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2A3C16" w14:textId="77777777" w:rsidR="00981D46" w:rsidRPr="005B6FED" w:rsidRDefault="00981D46" w:rsidP="006A4DFB">
      <w:pPr>
        <w:spacing w:after="0" w:line="240" w:lineRule="auto"/>
        <w:jc w:val="right"/>
        <w:rPr>
          <w:rFonts w:ascii="Arial" w:eastAsia="Times New Roman" w:hAnsi="Arial" w:cs="Arial"/>
          <w:b/>
          <w:sz w:val="36"/>
          <w:szCs w:val="36"/>
        </w:rPr>
      </w:pPr>
      <w:bookmarkStart w:id="0" w:name="_Hlk197595388"/>
      <w:r w:rsidRPr="005B6FED">
        <w:rPr>
          <w:rFonts w:ascii="Arial" w:eastAsia="Times New Roman" w:hAnsi="Arial" w:cs="Arial"/>
          <w:b/>
          <w:sz w:val="36"/>
          <w:szCs w:val="36"/>
        </w:rPr>
        <w:t>Statistical Model of Generating Electricity Using Municipal Solid Waste (MSW)</w:t>
      </w:r>
    </w:p>
    <w:bookmarkEnd w:id="0"/>
    <w:p w14:paraId="0C4FE1E0" w14:textId="77777777" w:rsidR="00173252" w:rsidRPr="005B6FED" w:rsidRDefault="00173252" w:rsidP="006A4DFB">
      <w:pPr>
        <w:autoSpaceDE w:val="0"/>
        <w:autoSpaceDN w:val="0"/>
        <w:adjustRightInd w:val="0"/>
        <w:spacing w:after="0" w:line="240" w:lineRule="auto"/>
        <w:jc w:val="right"/>
        <w:rPr>
          <w:rFonts w:ascii="Times New Roman" w:hAnsi="Times New Roman" w:cs="Times New Roman"/>
          <w:sz w:val="24"/>
          <w:szCs w:val="24"/>
        </w:rPr>
      </w:pPr>
    </w:p>
    <w:p w14:paraId="2EEC8C60" w14:textId="7EB5AC4B" w:rsidR="005B547C" w:rsidRPr="005B6FED" w:rsidRDefault="005B547C" w:rsidP="005B547C">
      <w:pPr>
        <w:spacing w:after="0" w:line="240" w:lineRule="auto"/>
        <w:jc w:val="right"/>
        <w:rPr>
          <w:rFonts w:ascii="Arial" w:hAnsi="Arial" w:cs="Arial"/>
          <w:bCs/>
          <w:sz w:val="24"/>
          <w:szCs w:val="24"/>
        </w:rPr>
      </w:pPr>
      <w:bookmarkStart w:id="1" w:name="_Hlk197595392"/>
      <w:r w:rsidRPr="005B547C">
        <w:rPr>
          <w:rFonts w:ascii="Arial" w:hAnsi="Arial" w:cs="Arial"/>
          <w:bCs/>
          <w:sz w:val="24"/>
          <w:szCs w:val="24"/>
          <w:vertAlign w:val="superscript"/>
        </w:rPr>
        <w:t xml:space="preserve"> </w:t>
      </w:r>
      <w:bookmarkEnd w:id="1"/>
    </w:p>
    <w:p w14:paraId="2765CA56" w14:textId="77777777" w:rsidR="00D30F39" w:rsidRPr="00F92772" w:rsidRDefault="003B695B" w:rsidP="003B695B">
      <w:pPr>
        <w:spacing w:after="0" w:line="240" w:lineRule="auto"/>
        <w:jc w:val="both"/>
        <w:rPr>
          <w:rFonts w:ascii="Arial" w:eastAsia="Times New Roman" w:hAnsi="Arial" w:cs="Arial"/>
          <w:b/>
          <w:color w:val="000000" w:themeColor="text1"/>
        </w:rPr>
      </w:pPr>
      <w:r w:rsidRPr="003B695B">
        <w:rPr>
          <w:rFonts w:ascii="Arial" w:hAnsi="Arial" w:cs="Arial"/>
          <w:b/>
          <w:caps/>
          <w:noProof/>
          <w:sz w:val="20"/>
        </w:rPr>
        <mc:AlternateContent>
          <mc:Choice Requires="wps">
            <w:drawing>
              <wp:anchor distT="45720" distB="45720" distL="114300" distR="114300" simplePos="0" relativeHeight="251661312" behindDoc="0" locked="0" layoutInCell="1" allowOverlap="1" wp14:anchorId="7F23F161" wp14:editId="20F024D4">
                <wp:simplePos x="0" y="0"/>
                <wp:positionH relativeFrom="margin">
                  <wp:align>right</wp:align>
                </wp:positionH>
                <wp:positionV relativeFrom="paragraph">
                  <wp:posOffset>237490</wp:posOffset>
                </wp:positionV>
                <wp:extent cx="5924550" cy="22288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228850"/>
                        </a:xfrm>
                        <a:prstGeom prst="rect">
                          <a:avLst/>
                        </a:prstGeom>
                        <a:solidFill>
                          <a:srgbClr val="FFFFFF"/>
                        </a:solidFill>
                        <a:ln w="9525">
                          <a:solidFill>
                            <a:srgbClr val="000000"/>
                          </a:solidFill>
                          <a:miter lim="800000"/>
                          <a:headEnd/>
                          <a:tailEnd/>
                        </a:ln>
                      </wps:spPr>
                      <wps:txbx>
                        <w:txbxContent>
                          <w:p w14:paraId="30B99999" w14:textId="77777777" w:rsidR="00B547C1" w:rsidRPr="00F92772" w:rsidRDefault="00B547C1" w:rsidP="003B695B">
                            <w:pPr>
                              <w:spacing w:after="0" w:line="360" w:lineRule="auto"/>
                              <w:jc w:val="both"/>
                              <w:rPr>
                                <w:rFonts w:ascii="Arial" w:eastAsia="Times New Roman" w:hAnsi="Arial" w:cs="Arial"/>
                                <w:b/>
                                <w:color w:val="000000" w:themeColor="text1"/>
                              </w:rPr>
                            </w:pPr>
                            <w:r w:rsidRPr="00F92772">
                              <w:rPr>
                                <w:rFonts w:ascii="Arial" w:eastAsia="Times New Roman" w:hAnsi="Arial" w:cs="Arial"/>
                                <w:b/>
                                <w:color w:val="000000" w:themeColor="text1"/>
                              </w:rPr>
                              <w:t>Abstract</w:t>
                            </w:r>
                          </w:p>
                          <w:p w14:paraId="5B4647D1" w14:textId="77777777" w:rsidR="00B547C1" w:rsidRPr="00C8318C" w:rsidRDefault="00B547C1" w:rsidP="003B695B">
                            <w:pPr>
                              <w:jc w:val="both"/>
                              <w:rPr>
                                <w:rFonts w:ascii="Arial" w:hAnsi="Arial" w:cs="Arial"/>
                                <w:sz w:val="20"/>
                                <w:szCs w:val="20"/>
                              </w:rPr>
                            </w:pPr>
                            <w:r w:rsidRPr="00C8318C">
                              <w:rPr>
                                <w:rFonts w:ascii="Arial" w:hAnsi="Arial" w:cs="Arial"/>
                                <w:sz w:val="20"/>
                                <w:szCs w:val="20"/>
                              </w:rPr>
                              <w:t xml:space="preserve">Electricity generated from municipal solid waste is renewable since this source is inexhaustible. Waste is well managed by this process as it frees landfill sites of garbage. </w:t>
                            </w:r>
                            <w:r w:rsidRPr="00C8318C">
                              <w:rPr>
                                <w:rFonts w:ascii="Arial" w:hAnsi="Arial" w:cs="Arial"/>
                                <w:color w:val="000000" w:themeColor="text1"/>
                                <w:sz w:val="20"/>
                                <w:szCs w:val="20"/>
                              </w:rPr>
                              <w:t>Combustion or incineration, gasification and pyrolysis</w:t>
                            </w:r>
                            <w:r w:rsidRPr="00C8318C">
                              <w:rPr>
                                <w:rFonts w:ascii="Arial" w:hAnsi="Arial" w:cs="Arial"/>
                                <w:sz w:val="20"/>
                                <w:szCs w:val="20"/>
                              </w:rPr>
                              <w:t xml:space="preserve"> are three principal </w:t>
                            </w:r>
                            <w:r w:rsidRPr="00C8318C">
                              <w:rPr>
                                <w:rFonts w:ascii="Arial" w:hAnsi="Arial" w:cs="Arial"/>
                                <w:color w:val="000000" w:themeColor="text1"/>
                                <w:sz w:val="20"/>
                                <w:szCs w:val="20"/>
                              </w:rPr>
                              <w:t xml:space="preserve">waste-to-energy </w:t>
                            </w:r>
                            <w:r w:rsidRPr="00C8318C">
                              <w:rPr>
                                <w:rFonts w:ascii="Arial" w:hAnsi="Arial" w:cs="Arial"/>
                                <w:sz w:val="20"/>
                                <w:szCs w:val="20"/>
                              </w:rPr>
                              <w:t xml:space="preserve">methods that may be employed to convert garbage into electricity, however this paper is limited to the analysis of incineration process. This process is </w:t>
                            </w:r>
                            <w:proofErr w:type="gramStart"/>
                            <w:r w:rsidRPr="00C8318C">
                              <w:rPr>
                                <w:rFonts w:ascii="Arial" w:hAnsi="Arial" w:cs="Arial"/>
                                <w:sz w:val="20"/>
                                <w:szCs w:val="20"/>
                              </w:rPr>
                              <w:t>effected</w:t>
                            </w:r>
                            <w:proofErr w:type="gramEnd"/>
                            <w:r w:rsidRPr="00C8318C">
                              <w:rPr>
                                <w:rFonts w:ascii="Arial" w:hAnsi="Arial" w:cs="Arial"/>
                                <w:sz w:val="20"/>
                                <w:szCs w:val="20"/>
                              </w:rPr>
                              <w:t xml:space="preserve"> at a very high temperature and ended up with a resourceful by-product for the construction industry. This study was done by selecting ten most municipal solid waste (MSW) generating countries from each of the four continents (America, Europe, Asia, and Africa) in the world. This waste was aggregated into recyclable, landfilled and power produced clusters. Mathematical models were deployed to estimate electricity generated from the landfilled piles of each continent. The researchers also approximated the quantity of carbon dioxide that would have been emitted into the environment if fossil fuels (coal, crude oil and natural gas) were used to produce the total electricity from the four continents.</w:t>
                            </w:r>
                          </w:p>
                          <w:p w14:paraId="323E077A" w14:textId="77777777" w:rsidR="00B547C1" w:rsidRDefault="00B547C1" w:rsidP="003B695B"/>
                          <w:p w14:paraId="10B1920A" w14:textId="77777777" w:rsidR="00B547C1" w:rsidRDefault="00B547C1" w:rsidP="003B6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3F161" id="_x0000_t202" coordsize="21600,21600" o:spt="202" path="m,l,21600r21600,l21600,xe">
                <v:stroke joinstyle="miter"/>
                <v:path gradientshapeok="t" o:connecttype="rect"/>
              </v:shapetype>
              <v:shape id="Text Box 2" o:spid="_x0000_s1026" type="#_x0000_t202" style="position:absolute;left:0;text-align:left;margin-left:415.3pt;margin-top:18.7pt;width:466.5pt;height:175.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">
                <v:textbox>
                  <w:txbxContent>
                    <w:p w14:paraId="30B99999" w14:textId="77777777" w:rsidR="00B547C1" w:rsidRPr="00F92772" w:rsidRDefault="00B547C1" w:rsidP="003B695B">
                      <w:pPr>
                        <w:spacing w:after="0" w:line="360" w:lineRule="auto"/>
                        <w:jc w:val="both"/>
                        <w:rPr>
                          <w:rFonts w:ascii="Arial" w:eastAsia="Times New Roman" w:hAnsi="Arial" w:cs="Arial"/>
                          <w:b/>
                          <w:color w:val="000000" w:themeColor="text1"/>
                        </w:rPr>
                      </w:pPr>
                      <w:r w:rsidRPr="00F92772">
                        <w:rPr>
                          <w:rFonts w:ascii="Arial" w:eastAsia="Times New Roman" w:hAnsi="Arial" w:cs="Arial"/>
                          <w:b/>
                          <w:color w:val="000000" w:themeColor="text1"/>
                        </w:rPr>
                        <w:t>Abstract</w:t>
                      </w:r>
                    </w:p>
                    <w:p w14:paraId="5B4647D1" w14:textId="77777777" w:rsidR="00B547C1" w:rsidRPr="00C8318C" w:rsidRDefault="00B547C1" w:rsidP="003B695B">
                      <w:pPr>
                        <w:jc w:val="both"/>
                        <w:rPr>
                          <w:rFonts w:ascii="Arial" w:hAnsi="Arial" w:cs="Arial"/>
                          <w:sz w:val="20"/>
                          <w:szCs w:val="20"/>
                        </w:rPr>
                      </w:pPr>
                      <w:r w:rsidRPr="00C8318C">
                        <w:rPr>
                          <w:rFonts w:ascii="Arial" w:hAnsi="Arial" w:cs="Arial"/>
                          <w:sz w:val="20"/>
                          <w:szCs w:val="20"/>
                        </w:rPr>
                        <w:t xml:space="preserve">Electricity generated from municipal solid waste is renewable since this source is inexhaustible. Waste is well managed by this process as it frees landfill sites of garbage. </w:t>
                      </w:r>
                      <w:r w:rsidRPr="00C8318C">
                        <w:rPr>
                          <w:rFonts w:ascii="Arial" w:hAnsi="Arial" w:cs="Arial"/>
                          <w:color w:val="000000" w:themeColor="text1"/>
                          <w:sz w:val="20"/>
                          <w:szCs w:val="20"/>
                        </w:rPr>
                        <w:t>Combustion or incineration, gasification and pyrolysis</w:t>
                      </w:r>
                      <w:r w:rsidRPr="00C8318C">
                        <w:rPr>
                          <w:rFonts w:ascii="Arial" w:hAnsi="Arial" w:cs="Arial"/>
                          <w:sz w:val="20"/>
                          <w:szCs w:val="20"/>
                        </w:rPr>
                        <w:t xml:space="preserve"> are three principal </w:t>
                      </w:r>
                      <w:r w:rsidRPr="00C8318C">
                        <w:rPr>
                          <w:rFonts w:ascii="Arial" w:hAnsi="Arial" w:cs="Arial"/>
                          <w:color w:val="000000" w:themeColor="text1"/>
                          <w:sz w:val="20"/>
                          <w:szCs w:val="20"/>
                        </w:rPr>
                        <w:t xml:space="preserve">waste-to-energy </w:t>
                      </w:r>
                      <w:r w:rsidRPr="00C8318C">
                        <w:rPr>
                          <w:rFonts w:ascii="Arial" w:hAnsi="Arial" w:cs="Arial"/>
                          <w:sz w:val="20"/>
                          <w:szCs w:val="20"/>
                        </w:rPr>
                        <w:t xml:space="preserve">methods that may be employed to convert garbage into electricity, however this paper is limited to the analysis of incineration process. This process is </w:t>
                      </w:r>
                      <w:proofErr w:type="gramStart"/>
                      <w:r w:rsidRPr="00C8318C">
                        <w:rPr>
                          <w:rFonts w:ascii="Arial" w:hAnsi="Arial" w:cs="Arial"/>
                          <w:sz w:val="20"/>
                          <w:szCs w:val="20"/>
                        </w:rPr>
                        <w:t>effected</w:t>
                      </w:r>
                      <w:proofErr w:type="gramEnd"/>
                      <w:r w:rsidRPr="00C8318C">
                        <w:rPr>
                          <w:rFonts w:ascii="Arial" w:hAnsi="Arial" w:cs="Arial"/>
                          <w:sz w:val="20"/>
                          <w:szCs w:val="20"/>
                        </w:rPr>
                        <w:t xml:space="preserve"> at a very high temperature and ended up with a resourceful by-product for the construction industry. This study was done by selecting ten most municipal solid waste (MSW) generating countries from each of the four continents (America, Europe, Asia, and Africa) in the world. This waste was aggregated into recyclable, landfilled and power produced clusters. Mathematical models were deployed to estimate electricity generated from the landfilled piles of each continent. The researchers also approximated the quantity of carbon dioxide that would have been emitted into the environment if fossil fuels (coal, crude oil and natural gas) were used to produce the total electricity from the four continents.</w:t>
                      </w:r>
                    </w:p>
                    <w:p w14:paraId="323E077A" w14:textId="77777777" w:rsidR="00B547C1" w:rsidRDefault="00B547C1" w:rsidP="003B695B"/>
                    <w:p w14:paraId="10B1920A" w14:textId="77777777" w:rsidR="00B547C1" w:rsidRDefault="00B547C1" w:rsidP="003B695B"/>
                  </w:txbxContent>
                </v:textbox>
                <w10:wrap type="square" anchorx="margin"/>
              </v:shape>
            </w:pict>
          </mc:Fallback>
        </mc:AlternateContent>
      </w:r>
    </w:p>
    <w:p w14:paraId="071010A0" w14:textId="77777777" w:rsidR="00D30F39" w:rsidRPr="00C8318C" w:rsidRDefault="009803D1" w:rsidP="00FC6085">
      <w:pPr>
        <w:spacing w:after="0" w:line="240" w:lineRule="auto"/>
        <w:jc w:val="both"/>
        <w:rPr>
          <w:rFonts w:ascii="Arial" w:hAnsi="Arial" w:cs="Arial"/>
          <w:sz w:val="20"/>
          <w:szCs w:val="20"/>
        </w:rPr>
      </w:pPr>
      <w:r w:rsidRPr="00C8318C">
        <w:rPr>
          <w:rFonts w:ascii="Arial" w:hAnsi="Arial" w:cs="Arial"/>
          <w:color w:val="000000" w:themeColor="text1"/>
          <w:sz w:val="20"/>
          <w:szCs w:val="20"/>
        </w:rPr>
        <w:t>Key Words:</w:t>
      </w:r>
      <w:r w:rsidRPr="00C8318C">
        <w:rPr>
          <w:rFonts w:ascii="Arial" w:hAnsi="Arial" w:cs="Arial"/>
          <w:sz w:val="20"/>
          <w:szCs w:val="20"/>
        </w:rPr>
        <w:t xml:space="preserve"> Electricity, Municipal Solid Waste, Incineration, </w:t>
      </w:r>
      <w:r w:rsidRPr="00C8318C">
        <w:rPr>
          <w:rFonts w:ascii="Arial" w:hAnsi="Arial" w:cs="Arial"/>
          <w:color w:val="000000" w:themeColor="text1"/>
          <w:sz w:val="20"/>
          <w:szCs w:val="20"/>
        </w:rPr>
        <w:t>Waste-to-Energy,</w:t>
      </w:r>
      <w:r w:rsidR="009708B7" w:rsidRPr="00C8318C">
        <w:rPr>
          <w:rFonts w:ascii="Arial" w:hAnsi="Arial" w:cs="Arial"/>
          <w:sz w:val="20"/>
          <w:szCs w:val="20"/>
        </w:rPr>
        <w:t xml:space="preserve"> Recyclable, Landfilled</w:t>
      </w:r>
      <w:r w:rsidR="00FC6085" w:rsidRPr="00C8318C">
        <w:rPr>
          <w:rFonts w:ascii="Arial" w:hAnsi="Arial" w:cs="Arial"/>
          <w:sz w:val="20"/>
          <w:szCs w:val="20"/>
        </w:rPr>
        <w:t xml:space="preserve">, </w:t>
      </w:r>
      <w:r w:rsidR="00B63773" w:rsidRPr="00C8318C">
        <w:rPr>
          <w:rFonts w:ascii="Arial" w:hAnsi="Arial" w:cs="Arial"/>
          <w:sz w:val="20"/>
          <w:szCs w:val="20"/>
        </w:rPr>
        <w:t>Carbon Dioxide</w:t>
      </w:r>
    </w:p>
    <w:p w14:paraId="0E5A7344" w14:textId="77777777" w:rsidR="00FC6085" w:rsidRPr="00D30F39" w:rsidRDefault="00FC6085" w:rsidP="00FC6085">
      <w:pPr>
        <w:spacing w:after="0" w:line="240" w:lineRule="auto"/>
        <w:contextualSpacing/>
        <w:jc w:val="both"/>
        <w:rPr>
          <w:rFonts w:ascii="Times New Roman" w:hAnsi="Times New Roman" w:cs="Times New Roman"/>
          <w:color w:val="000000" w:themeColor="text1"/>
          <w:sz w:val="24"/>
          <w:szCs w:val="24"/>
        </w:rPr>
      </w:pPr>
    </w:p>
    <w:p w14:paraId="3F04A077" w14:textId="77777777" w:rsidR="00D30F39" w:rsidRPr="00832E04" w:rsidRDefault="00D30F39" w:rsidP="00832E04">
      <w:pPr>
        <w:pStyle w:val="ListParagraph"/>
        <w:numPr>
          <w:ilvl w:val="0"/>
          <w:numId w:val="20"/>
        </w:numPr>
        <w:spacing w:after="0" w:line="360" w:lineRule="auto"/>
        <w:jc w:val="both"/>
        <w:rPr>
          <w:rFonts w:ascii="Arial" w:eastAsia="Times New Roman" w:hAnsi="Arial" w:cs="Arial"/>
          <w:b/>
          <w:color w:val="000000" w:themeColor="text1"/>
        </w:rPr>
      </w:pPr>
      <w:r w:rsidRPr="00832E04">
        <w:rPr>
          <w:rFonts w:ascii="Arial" w:eastAsia="Times New Roman" w:hAnsi="Arial" w:cs="Arial"/>
          <w:b/>
          <w:color w:val="000000" w:themeColor="text1"/>
        </w:rPr>
        <w:t>INTRODUCTION</w:t>
      </w:r>
    </w:p>
    <w:p w14:paraId="2F8CC7E1"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Waste-to-Energy (WtE) also known as Energy-from-Waste (EfW) is the process of converting municipal solid waste (garbage) and industrial solid waste (wood processing and agriculture processing wastes) into electricity, fuels or heat </w:t>
      </w:r>
      <w:r w:rsidR="00654EC4" w:rsidRPr="00C8318C">
        <w:rPr>
          <w:rFonts w:ascii="Arial" w:eastAsia="Times New Roman" w:hAnsi="Arial" w:cs="Arial"/>
          <w:b/>
          <w:color w:val="000000" w:themeColor="text1"/>
          <w:sz w:val="20"/>
          <w:szCs w:val="20"/>
        </w:rPr>
        <w:t>(Y</w:t>
      </w:r>
      <w:r w:rsidR="00CE7C11" w:rsidRPr="00C8318C">
        <w:rPr>
          <w:rFonts w:ascii="Arial" w:eastAsia="Times New Roman" w:hAnsi="Arial" w:cs="Arial"/>
          <w:b/>
          <w:sz w:val="20"/>
          <w:szCs w:val="20"/>
        </w:rPr>
        <w:t>oung</w:t>
      </w:r>
      <w:r w:rsidR="00654EC4" w:rsidRPr="00C8318C">
        <w:rPr>
          <w:rFonts w:ascii="Arial" w:eastAsia="Times New Roman" w:hAnsi="Arial" w:cs="Arial"/>
          <w:b/>
          <w:sz w:val="20"/>
          <w:szCs w:val="20"/>
        </w:rPr>
        <w:t>, 2010)</w:t>
      </w:r>
      <w:r w:rsidRPr="00C8318C">
        <w:rPr>
          <w:rFonts w:ascii="Arial" w:eastAsia="Times New Roman" w:hAnsi="Arial" w:cs="Arial"/>
          <w:b/>
          <w:color w:val="000000" w:themeColor="text1"/>
          <w:sz w:val="20"/>
          <w:szCs w:val="20"/>
        </w:rPr>
        <w:t>.</w:t>
      </w:r>
      <w:r w:rsidRPr="00C8318C">
        <w:rPr>
          <w:rFonts w:ascii="Arial" w:eastAsia="Times New Roman" w:hAnsi="Arial" w:cs="Arial"/>
          <w:color w:val="000000" w:themeColor="text1"/>
          <w:sz w:val="20"/>
          <w:szCs w:val="20"/>
        </w:rPr>
        <w:t xml:space="preserve">  Generating electricity from waste-to-energy is a sustainable way of managing waste. There are other benefits that one can derive from burning the waste in incinerator to produce electricity. The ashes that are left over after combustion of the waste is known as bottom ash; this bottom ash contains recyclable metals and clinker </w:t>
      </w:r>
      <w:r w:rsidR="00F37784" w:rsidRPr="00C8318C">
        <w:rPr>
          <w:rFonts w:ascii="Arial" w:eastAsia="Times New Roman" w:hAnsi="Arial" w:cs="Arial"/>
          <w:b/>
          <w:color w:val="000000" w:themeColor="text1"/>
          <w:sz w:val="20"/>
          <w:szCs w:val="20"/>
        </w:rPr>
        <w:t xml:space="preserve">(Aneeta et al, 2018). </w:t>
      </w:r>
      <w:r w:rsidRPr="00C8318C">
        <w:rPr>
          <w:rFonts w:ascii="Arial" w:eastAsia="Times New Roman" w:hAnsi="Arial" w:cs="Arial"/>
          <w:color w:val="000000" w:themeColor="text1"/>
          <w:sz w:val="20"/>
          <w:szCs w:val="20"/>
        </w:rPr>
        <w:t xml:space="preserve">The metals can be used to produce metal products such as iron rods and binding wires; the clinker can be used in road construction. </w:t>
      </w:r>
    </w:p>
    <w:p w14:paraId="46DCC3A0" w14:textId="77777777" w:rsidR="000F2BBA" w:rsidRPr="00C8318C" w:rsidRDefault="000F2BBA" w:rsidP="002A7CF6">
      <w:pPr>
        <w:spacing w:after="0" w:line="240" w:lineRule="auto"/>
        <w:jc w:val="both"/>
        <w:rPr>
          <w:rFonts w:ascii="Arial" w:eastAsia="Times New Roman" w:hAnsi="Arial" w:cs="Arial"/>
          <w:color w:val="000000" w:themeColor="text1"/>
          <w:sz w:val="20"/>
          <w:szCs w:val="20"/>
        </w:rPr>
      </w:pPr>
    </w:p>
    <w:p w14:paraId="1E49B681"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It is believed that, two-third of all domestic waste can be classified as biomass, it means that, this volume of waste can be sent to waste-to-energy plant for processing</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Combustion of Municipal Solid Waste (MSW) reduces the amount of garbage by about 87 percent </w:t>
      </w:r>
      <w:r w:rsidR="00F37784" w:rsidRPr="00C8318C">
        <w:rPr>
          <w:rFonts w:ascii="Arial" w:eastAsia="Times New Roman" w:hAnsi="Arial" w:cs="Arial"/>
          <w:b/>
          <w:color w:val="000000" w:themeColor="text1"/>
          <w:sz w:val="20"/>
          <w:szCs w:val="20"/>
        </w:rPr>
        <w:t>(</w:t>
      </w:r>
      <w:r w:rsidR="007E388F" w:rsidRPr="00C8318C">
        <w:rPr>
          <w:rFonts w:ascii="Arial" w:eastAsia="Times New Roman" w:hAnsi="Arial" w:cs="Arial"/>
          <w:b/>
          <w:color w:val="000000" w:themeColor="text1"/>
          <w:sz w:val="20"/>
          <w:szCs w:val="20"/>
        </w:rPr>
        <w:t>US-EIA</w:t>
      </w:r>
      <w:r w:rsidR="00F37784" w:rsidRPr="00C8318C">
        <w:rPr>
          <w:rFonts w:ascii="Arial" w:eastAsia="Times New Roman" w:hAnsi="Arial" w:cs="Arial"/>
          <w:b/>
          <w:color w:val="000000" w:themeColor="text1"/>
          <w:sz w:val="20"/>
          <w:szCs w:val="20"/>
        </w:rPr>
        <w:t>, 2019).</w:t>
      </w:r>
      <w:r w:rsidR="00F37784"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It should be noted that, only a small percentage of MSW ends up in the waste-to-energy processing plant. The rest are either sent to the landfill sites, burnt into the open air or end up in drains or gutters. Only few of such plants are available in Africa </w:t>
      </w:r>
      <w:bookmarkStart w:id="2" w:name="_Hlk45364048"/>
      <w:r w:rsidR="00A76410" w:rsidRPr="00C8318C">
        <w:rPr>
          <w:rFonts w:ascii="Arial" w:eastAsia="Times New Roman" w:hAnsi="Arial" w:cs="Arial"/>
          <w:b/>
          <w:color w:val="000000" w:themeColor="text1"/>
          <w:sz w:val="20"/>
          <w:szCs w:val="20"/>
        </w:rPr>
        <w:t>(Torben, 2018)</w:t>
      </w:r>
      <w:r w:rsidRPr="00C8318C">
        <w:rPr>
          <w:rFonts w:ascii="Arial" w:eastAsia="Times New Roman" w:hAnsi="Arial" w:cs="Arial"/>
          <w:b/>
          <w:color w:val="000000" w:themeColor="text1"/>
          <w:sz w:val="20"/>
          <w:szCs w:val="20"/>
        </w:rPr>
        <w:t>.</w:t>
      </w:r>
      <w:r w:rsidRPr="00C8318C">
        <w:rPr>
          <w:rFonts w:ascii="Arial" w:eastAsia="Times New Roman" w:hAnsi="Arial" w:cs="Arial"/>
          <w:color w:val="000000" w:themeColor="text1"/>
          <w:sz w:val="20"/>
          <w:szCs w:val="20"/>
        </w:rPr>
        <w:t xml:space="preserve">  </w:t>
      </w:r>
      <w:bookmarkEnd w:id="2"/>
      <w:r w:rsidRPr="00C8318C">
        <w:rPr>
          <w:rFonts w:ascii="Arial" w:eastAsia="Times New Roman" w:hAnsi="Arial" w:cs="Arial"/>
          <w:color w:val="000000" w:themeColor="text1"/>
          <w:sz w:val="20"/>
          <w:szCs w:val="20"/>
        </w:rPr>
        <w:t>Waste-to-energy can help eliminate or reduce reliance on fossil fuels for electricity generation; it can ultimately lessen CO</w:t>
      </w:r>
      <w:r w:rsidRPr="00C8318C">
        <w:rPr>
          <w:rFonts w:ascii="Arial" w:eastAsia="Times New Roman" w:hAnsi="Arial" w:cs="Arial"/>
          <w:color w:val="000000" w:themeColor="text1"/>
          <w:sz w:val="20"/>
          <w:szCs w:val="20"/>
          <w:vertAlign w:val="subscript"/>
        </w:rPr>
        <w:t xml:space="preserve">2 </w:t>
      </w:r>
      <w:r w:rsidRPr="00C8318C">
        <w:rPr>
          <w:rFonts w:ascii="Arial" w:eastAsia="Times New Roman" w:hAnsi="Arial" w:cs="Arial"/>
          <w:color w:val="000000" w:themeColor="text1"/>
          <w:sz w:val="20"/>
          <w:szCs w:val="20"/>
        </w:rPr>
        <w:t>(carbon dioxide) emission into the atmosphere.</w:t>
      </w:r>
    </w:p>
    <w:p w14:paraId="0CEB437D" w14:textId="77777777" w:rsidR="00832E04" w:rsidRPr="00C8318C" w:rsidRDefault="00832E04" w:rsidP="002A7CF6">
      <w:pPr>
        <w:spacing w:after="0" w:line="240" w:lineRule="auto"/>
        <w:jc w:val="both"/>
        <w:rPr>
          <w:rFonts w:ascii="Arial" w:eastAsia="Times New Roman" w:hAnsi="Arial" w:cs="Arial"/>
          <w:color w:val="000000" w:themeColor="text1"/>
          <w:sz w:val="20"/>
          <w:szCs w:val="20"/>
        </w:rPr>
      </w:pPr>
    </w:p>
    <w:p w14:paraId="3888D6F8"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The United Nations Environmental Programme stated that, municipal solid waste generated by the world in 2023 was 2.1 billion tons (5.5 million tons per day); it is predicted that, this will increase to 3.8 billion tons per annum by the year 2050 </w:t>
      </w:r>
      <w:r w:rsidR="00EF3283" w:rsidRPr="00C8318C">
        <w:rPr>
          <w:rFonts w:ascii="Arial" w:eastAsia="Times New Roman" w:hAnsi="Arial" w:cs="Arial"/>
          <w:b/>
          <w:color w:val="000000" w:themeColor="text1"/>
          <w:sz w:val="20"/>
          <w:szCs w:val="20"/>
        </w:rPr>
        <w:t>(</w:t>
      </w:r>
      <w:r w:rsidR="00EF3283" w:rsidRPr="00C8318C">
        <w:rPr>
          <w:rFonts w:ascii="Arial" w:eastAsiaTheme="majorEastAsia" w:hAnsi="Arial" w:cs="Arial"/>
          <w:b/>
          <w:color w:val="000000" w:themeColor="text1"/>
          <w:sz w:val="20"/>
          <w:szCs w:val="20"/>
        </w:rPr>
        <w:t>UNEP, 2024).</w:t>
      </w:r>
      <w:r w:rsidR="00EF3283"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same Agency specified that, in 2020 the cost of waste management in the world was 252 billion USD. When pollution, poor health and climate change from poor waste disposal are factored into the cost, the expenditure would rise to 362 billion USD. Without urgent remedial action, the global waste management expenditure will reach 640.3 billion USD by 2050. Breaking down this waste generation into continental bases, the American continent produced approximately 600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 xml:space="preserve">tons </w:t>
      </w:r>
      <w:r w:rsidR="002B7039" w:rsidRPr="00C8318C">
        <w:rPr>
          <w:rFonts w:ascii="Arial" w:eastAsia="Times New Roman" w:hAnsi="Arial" w:cs="Arial"/>
          <w:color w:val="000000" w:themeColor="text1"/>
          <w:sz w:val="20"/>
          <w:szCs w:val="20"/>
        </w:rPr>
        <w:t xml:space="preserve">of </w:t>
      </w:r>
      <w:r w:rsidRPr="00C8318C">
        <w:rPr>
          <w:rFonts w:ascii="Arial" w:eastAsia="Times New Roman" w:hAnsi="Arial" w:cs="Arial"/>
          <w:color w:val="000000" w:themeColor="text1"/>
          <w:sz w:val="20"/>
          <w:szCs w:val="20"/>
        </w:rPr>
        <w:t xml:space="preserve">municipal solid waste in 2023. In the same year, the European continent generated about 400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w:t>
      </w:r>
      <w:r w:rsidRPr="00C8318C">
        <w:rPr>
          <w:rFonts w:ascii="Arial" w:eastAsia="Times New Roman" w:hAnsi="Arial" w:cs="Arial"/>
          <w:color w:val="000000" w:themeColor="text1"/>
          <w:sz w:val="20"/>
          <w:szCs w:val="20"/>
        </w:rPr>
        <w:t>e</w:t>
      </w:r>
      <w:r w:rsidR="002B7039" w:rsidRPr="00C8318C">
        <w:rPr>
          <w:rFonts w:ascii="Arial" w:eastAsia="Times New Roman" w:hAnsi="Arial" w:cs="Arial"/>
          <w:color w:val="000000" w:themeColor="text1"/>
          <w:sz w:val="20"/>
          <w:szCs w:val="20"/>
        </w:rPr>
        <w:t>s</w:t>
      </w:r>
      <w:r w:rsidRPr="00C8318C">
        <w:rPr>
          <w:rFonts w:ascii="Arial" w:eastAsia="Times New Roman" w:hAnsi="Arial" w:cs="Arial"/>
          <w:color w:val="000000" w:themeColor="text1"/>
          <w:sz w:val="20"/>
          <w:szCs w:val="20"/>
        </w:rPr>
        <w:t xml:space="preserve">; the Asian continent produced approximately 920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ne</w:t>
      </w:r>
      <w:r w:rsidRPr="00C8318C">
        <w:rPr>
          <w:rFonts w:ascii="Arial" w:eastAsia="Times New Roman" w:hAnsi="Arial" w:cs="Arial"/>
          <w:color w:val="000000" w:themeColor="text1"/>
          <w:sz w:val="20"/>
          <w:szCs w:val="20"/>
        </w:rPr>
        <w:t xml:space="preserve">s. The African and Oceanic continents generated about 250 and 33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ne</w:t>
      </w:r>
      <w:r w:rsidRPr="00C8318C">
        <w:rPr>
          <w:rFonts w:ascii="Arial" w:eastAsia="Times New Roman" w:hAnsi="Arial" w:cs="Arial"/>
          <w:color w:val="000000" w:themeColor="text1"/>
          <w:sz w:val="20"/>
          <w:szCs w:val="20"/>
        </w:rPr>
        <w:t>s respectively</w:t>
      </w:r>
      <w:r w:rsidR="000F2BBA"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Waste produced by urban population will increase three folds what is generated today by 2100; by the same year </w:t>
      </w:r>
      <w:r w:rsidRPr="00C8318C">
        <w:rPr>
          <w:rFonts w:ascii="Arial" w:eastAsia="Times New Roman" w:hAnsi="Arial" w:cs="Arial"/>
          <w:color w:val="000000" w:themeColor="text1"/>
          <w:sz w:val="20"/>
          <w:szCs w:val="20"/>
        </w:rPr>
        <w:lastRenderedPageBreak/>
        <w:t xml:space="preserve">it is estimated that the global solid waste generation will exceed 11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ne</w:t>
      </w:r>
      <w:r w:rsidRPr="00C8318C">
        <w:rPr>
          <w:rFonts w:ascii="Arial" w:eastAsia="Times New Roman" w:hAnsi="Arial" w:cs="Arial"/>
          <w:color w:val="000000" w:themeColor="text1"/>
          <w:sz w:val="20"/>
          <w:szCs w:val="20"/>
        </w:rPr>
        <w:t xml:space="preserve">s per day </w:t>
      </w:r>
      <w:r w:rsidR="00BD6A66" w:rsidRPr="00C8318C">
        <w:rPr>
          <w:rFonts w:ascii="Arial" w:eastAsia="Times New Roman" w:hAnsi="Arial" w:cs="Arial"/>
          <w:b/>
          <w:color w:val="000000" w:themeColor="text1"/>
          <w:sz w:val="20"/>
          <w:szCs w:val="20"/>
        </w:rPr>
        <w:t>(Hoornweg et al, 2013).</w:t>
      </w:r>
      <w:r w:rsidR="00BD6A66"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volume of this waste so generated will pose a serious challenge to cities all over the world. </w:t>
      </w:r>
    </w:p>
    <w:p w14:paraId="74ABC9A6" w14:textId="77777777" w:rsidR="00C86895" w:rsidRPr="00F92772" w:rsidRDefault="00C86895" w:rsidP="002A7CF6">
      <w:pPr>
        <w:spacing w:after="0" w:line="240" w:lineRule="auto"/>
        <w:jc w:val="both"/>
        <w:rPr>
          <w:rFonts w:ascii="Arial" w:eastAsia="Times New Roman" w:hAnsi="Arial" w:cs="Arial"/>
          <w:color w:val="000000" w:themeColor="text1"/>
        </w:rPr>
      </w:pPr>
    </w:p>
    <w:p w14:paraId="7D63D22C" w14:textId="77777777" w:rsidR="002C0869" w:rsidRPr="00832E04" w:rsidRDefault="00832E04" w:rsidP="00832E04">
      <w:pPr>
        <w:spacing w:after="0" w:line="240" w:lineRule="auto"/>
        <w:jc w:val="both"/>
        <w:rPr>
          <w:rFonts w:ascii="Arial" w:eastAsia="Times New Roman" w:hAnsi="Arial" w:cs="Arial"/>
          <w:b/>
        </w:rPr>
      </w:pPr>
      <w:r>
        <w:rPr>
          <w:rFonts w:ascii="Arial" w:eastAsia="Times New Roman" w:hAnsi="Arial" w:cs="Arial"/>
          <w:b/>
        </w:rPr>
        <w:t>1.1 Management</w:t>
      </w:r>
      <w:r w:rsidR="00AD4A2C" w:rsidRPr="00832E04">
        <w:rPr>
          <w:rFonts w:ascii="Arial" w:eastAsia="Times New Roman" w:hAnsi="Arial" w:cs="Arial"/>
          <w:b/>
        </w:rPr>
        <w:t xml:space="preserve"> of Waste</w:t>
      </w:r>
    </w:p>
    <w:p w14:paraId="7982DF56" w14:textId="77777777" w:rsidR="002C0869" w:rsidRPr="00C8318C" w:rsidRDefault="002C0869" w:rsidP="002A7CF6">
      <w:pPr>
        <w:spacing w:after="0" w:line="240" w:lineRule="auto"/>
        <w:jc w:val="both"/>
        <w:rPr>
          <w:rFonts w:ascii="Arial" w:eastAsia="Times New Roman" w:hAnsi="Arial" w:cs="Arial"/>
          <w:sz w:val="20"/>
          <w:szCs w:val="20"/>
        </w:rPr>
      </w:pPr>
      <w:r w:rsidRPr="00C8318C">
        <w:rPr>
          <w:rFonts w:ascii="Arial" w:hAnsi="Arial" w:cs="Arial"/>
          <w:sz w:val="20"/>
          <w:szCs w:val="20"/>
        </w:rPr>
        <w:t xml:space="preserve">Human as we are will generate waste and continue to generate waste; waste from the kitchens, waste from the industries, waste from the offices and waste from the farms. As much as possible, one has to learn how to prevent waste generation; this is the surest way to save scarce resources and protect the environment from unnecessary garbage. It is incomprehensible not to generate waste at all, therefore it is imperative to minimize generation of waste. If waste is generated, efforts should be made as much as possible to reuse some of the materials constituting the waste. If it becomes impossible to reuse these waste materials then recycling should be considered. It is unfashionable in some parts of the world (Sweden and Denmark) to send recyclable waste to the landfill sites. </w:t>
      </w:r>
      <w:r w:rsidRPr="00C8318C">
        <w:rPr>
          <w:rFonts w:ascii="Arial" w:eastAsia="Times New Roman" w:hAnsi="Arial" w:cs="Arial"/>
          <w:sz w:val="20"/>
          <w:szCs w:val="20"/>
        </w:rPr>
        <w:t xml:space="preserve">In Sweden over 99 percent of their Municipal Solid Waste is recycled, 50.3 percent of all domestic waste is sent to the waste-to-energy processing plants for recovery of energy </w:t>
      </w:r>
      <w:r w:rsidR="00415F4C" w:rsidRPr="00C8318C">
        <w:rPr>
          <w:rFonts w:ascii="Arial" w:eastAsia="Times New Roman" w:hAnsi="Arial" w:cs="Arial"/>
          <w:b/>
          <w:sz w:val="20"/>
          <w:szCs w:val="20"/>
        </w:rPr>
        <w:t>(</w:t>
      </w:r>
      <w:r w:rsidR="00415F4C" w:rsidRPr="00C8318C">
        <w:rPr>
          <w:rFonts w:ascii="Arial" w:eastAsiaTheme="majorEastAsia" w:hAnsi="Arial" w:cs="Arial"/>
          <w:b/>
          <w:color w:val="000000" w:themeColor="text1"/>
          <w:sz w:val="20"/>
          <w:szCs w:val="20"/>
        </w:rPr>
        <w:t>Amy,</w:t>
      </w:r>
      <w:r w:rsidR="00415F4C" w:rsidRPr="00C8318C">
        <w:rPr>
          <w:rFonts w:ascii="Arial" w:eastAsia="Times New Roman" w:hAnsi="Arial" w:cs="Arial"/>
          <w:b/>
          <w:sz w:val="20"/>
          <w:szCs w:val="20"/>
        </w:rPr>
        <w:t xml:space="preserve"> 2018).</w:t>
      </w:r>
      <w:r w:rsidR="00415F4C" w:rsidRPr="00C8318C">
        <w:rPr>
          <w:rFonts w:ascii="Arial" w:eastAsia="Times New Roman" w:hAnsi="Arial" w:cs="Arial"/>
          <w:sz w:val="20"/>
          <w:szCs w:val="20"/>
        </w:rPr>
        <w:t xml:space="preserve"> </w:t>
      </w:r>
      <w:r w:rsidRPr="00C8318C">
        <w:rPr>
          <w:rFonts w:ascii="Arial" w:eastAsia="Times New Roman" w:hAnsi="Arial" w:cs="Arial"/>
          <w:sz w:val="20"/>
          <w:szCs w:val="20"/>
        </w:rPr>
        <w:t>In the case of Denmark, in its capital city, Copenhagen, only 3 percent of garbage is sent to the landfill sites, 54 percent to the Wa</w:t>
      </w:r>
      <w:r w:rsidR="003D40E3" w:rsidRPr="00C8318C">
        <w:rPr>
          <w:rFonts w:ascii="Arial" w:eastAsia="Times New Roman" w:hAnsi="Arial" w:cs="Arial"/>
          <w:sz w:val="20"/>
          <w:szCs w:val="20"/>
        </w:rPr>
        <w:t>ste-to-energy processing plants</w:t>
      </w:r>
      <w:r w:rsidRPr="00C8318C">
        <w:rPr>
          <w:rFonts w:ascii="Arial" w:eastAsia="Times New Roman" w:hAnsi="Arial" w:cs="Arial"/>
          <w:b/>
          <w:sz w:val="20"/>
          <w:szCs w:val="20"/>
        </w:rPr>
        <w:t>.</w:t>
      </w:r>
      <w:r w:rsidRPr="00C8318C">
        <w:rPr>
          <w:rFonts w:ascii="Arial" w:eastAsia="Times New Roman" w:hAnsi="Arial" w:cs="Arial"/>
          <w:sz w:val="20"/>
          <w:szCs w:val="20"/>
        </w:rPr>
        <w:t xml:space="preserve"> </w:t>
      </w:r>
    </w:p>
    <w:p w14:paraId="2CBEE21A" w14:textId="77777777" w:rsidR="000F2BBA" w:rsidRPr="00C8318C" w:rsidRDefault="000F2BBA" w:rsidP="002A7CF6">
      <w:pPr>
        <w:spacing w:after="0" w:line="240" w:lineRule="auto"/>
        <w:jc w:val="both"/>
        <w:rPr>
          <w:rFonts w:ascii="Arial" w:eastAsia="Times New Roman" w:hAnsi="Arial" w:cs="Arial"/>
          <w:sz w:val="20"/>
          <w:szCs w:val="20"/>
        </w:rPr>
      </w:pPr>
    </w:p>
    <w:p w14:paraId="31F4BCAA" w14:textId="77777777" w:rsidR="002C0869" w:rsidRPr="00C8318C" w:rsidRDefault="002C0869" w:rsidP="002A7CF6">
      <w:pPr>
        <w:spacing w:after="0" w:line="240" w:lineRule="auto"/>
        <w:jc w:val="both"/>
        <w:rPr>
          <w:rFonts w:ascii="Arial" w:eastAsia="Times New Roman" w:hAnsi="Arial" w:cs="Arial"/>
          <w:sz w:val="20"/>
          <w:szCs w:val="20"/>
        </w:rPr>
      </w:pPr>
      <w:r w:rsidRPr="00C8318C">
        <w:rPr>
          <w:rFonts w:ascii="Arial" w:hAnsi="Arial" w:cs="Arial"/>
          <w:sz w:val="20"/>
          <w:szCs w:val="20"/>
        </w:rPr>
        <w:t xml:space="preserve">Energy recovery should be considered first before final disposal, this is consistent with modern integrated waste management practice as illustrated in the waste management hierarchy model in figure 1. </w:t>
      </w:r>
      <w:r w:rsidRPr="00C8318C">
        <w:rPr>
          <w:rFonts w:ascii="Arial" w:eastAsia="Times New Roman" w:hAnsi="Arial" w:cs="Arial"/>
          <w:sz w:val="20"/>
          <w:szCs w:val="20"/>
        </w:rPr>
        <w:t xml:space="preserve">In our view, waste is better managed if the biodegradable part of the waste is reduced to zero; the unrecyclable to produce electricity, by so doing, the amount that goes to the landfill sites become insignificant. </w:t>
      </w:r>
    </w:p>
    <w:p w14:paraId="14F68899" w14:textId="77777777" w:rsidR="002C0869" w:rsidRPr="00C8318C" w:rsidRDefault="002C0869" w:rsidP="002A7CF6">
      <w:pPr>
        <w:pStyle w:val="NoSpacing"/>
        <w:rPr>
          <w:sz w:val="20"/>
          <w:szCs w:val="20"/>
        </w:rPr>
      </w:pPr>
      <w:r w:rsidRPr="00C8318C">
        <w:rPr>
          <w:noProof/>
          <w:sz w:val="20"/>
          <w:szCs w:val="20"/>
        </w:rPr>
        <w:drawing>
          <wp:inline distT="0" distB="0" distL="0" distR="0" wp14:anchorId="37C1A5F8" wp14:editId="1B08E37A">
            <wp:extent cx="5162550" cy="2857500"/>
            <wp:effectExtent l="38100" t="38100" r="38100" b="38100"/>
            <wp:docPr id="4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8">
                      <a:extLst>
                        <a:ext uri="{28A0092B-C50C-407E-A947-70E740481C1C}">
                          <a14:useLocalDpi xmlns:a14="http://schemas.microsoft.com/office/drawing/2010/main" val="0"/>
                        </a:ext>
                      </a:extLst>
                    </a:blip>
                    <a:srcRect l="2331" t="1703" r="1" b="3402"/>
                    <a:stretch/>
                  </pic:blipFill>
                  <pic:spPr bwMode="auto">
                    <a:xfrm>
                      <a:off x="0" y="0"/>
                      <a:ext cx="5162550" cy="2857500"/>
                    </a:xfrm>
                    <a:prstGeom prst="rect">
                      <a:avLst/>
                    </a:prstGeom>
                    <a:noFill/>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50E309F5" w14:textId="77777777" w:rsidR="002C0869" w:rsidRPr="00C8318C" w:rsidRDefault="002C0869" w:rsidP="002A7CF6">
      <w:pPr>
        <w:pStyle w:val="NoSpacing"/>
        <w:rPr>
          <w:rFonts w:ascii="Arial" w:hAnsi="Arial" w:cs="Arial"/>
          <w:b/>
          <w:sz w:val="20"/>
          <w:szCs w:val="20"/>
        </w:rPr>
      </w:pPr>
      <w:r w:rsidRPr="00C8318C">
        <w:rPr>
          <w:sz w:val="20"/>
          <w:szCs w:val="20"/>
        </w:rPr>
        <w:t xml:space="preserve">                                                  </w:t>
      </w:r>
      <w:r w:rsidRPr="00C8318C">
        <w:rPr>
          <w:rFonts w:ascii="Arial" w:hAnsi="Arial" w:cs="Arial"/>
          <w:b/>
          <w:sz w:val="20"/>
          <w:szCs w:val="20"/>
        </w:rPr>
        <w:t>Fig 1: Waste Management Hierarchy Model</w:t>
      </w:r>
    </w:p>
    <w:p w14:paraId="3101D492" w14:textId="77777777" w:rsidR="002C0869" w:rsidRPr="00C8318C" w:rsidRDefault="002C0869" w:rsidP="002A7CF6">
      <w:p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In this era of shortage of landfills for solid waste disposal in some parts of the world, using waste-to-energy plants to reduce the volume of garbage cannot be over emphasized.  Figure 2 illustrates how waste-to-energy plants can be used to recover useful energy from garbage and the volume of the remaining waste that goes to the final disposal site in a form of ash. In this particular example, 1000 cubic metre (m</w:t>
      </w:r>
      <w:r w:rsidRPr="00C8318C">
        <w:rPr>
          <w:rFonts w:ascii="Arial" w:eastAsia="Times New Roman" w:hAnsi="Arial" w:cs="Arial"/>
          <w:sz w:val="20"/>
          <w:szCs w:val="20"/>
          <w:vertAlign w:val="superscript"/>
        </w:rPr>
        <w:t>3</w:t>
      </w:r>
      <w:r w:rsidRPr="00C8318C">
        <w:rPr>
          <w:rFonts w:ascii="Arial" w:eastAsia="Times New Roman" w:hAnsi="Arial" w:cs="Arial"/>
          <w:sz w:val="20"/>
          <w:szCs w:val="20"/>
        </w:rPr>
        <w:t xml:space="preserve">) of waste was combusted, a </w:t>
      </w:r>
      <w:proofErr w:type="gramStart"/>
      <w:r w:rsidRPr="00C8318C">
        <w:rPr>
          <w:rFonts w:ascii="Arial" w:eastAsia="Times New Roman" w:hAnsi="Arial" w:cs="Arial"/>
          <w:sz w:val="20"/>
          <w:szCs w:val="20"/>
        </w:rPr>
        <w:t>17,000 kWh</w:t>
      </w:r>
      <w:proofErr w:type="gramEnd"/>
      <w:r w:rsidRPr="00C8318C">
        <w:rPr>
          <w:rFonts w:ascii="Arial" w:eastAsia="Times New Roman" w:hAnsi="Arial" w:cs="Arial"/>
          <w:sz w:val="20"/>
          <w:szCs w:val="20"/>
        </w:rPr>
        <w:t xml:space="preserve"> electricity was generated and only 10 cubic metre (m</w:t>
      </w:r>
      <w:r w:rsidRPr="00C8318C">
        <w:rPr>
          <w:rFonts w:ascii="Arial" w:eastAsia="Times New Roman" w:hAnsi="Arial" w:cs="Arial"/>
          <w:sz w:val="20"/>
          <w:szCs w:val="20"/>
          <w:vertAlign w:val="superscript"/>
        </w:rPr>
        <w:t>3</w:t>
      </w:r>
      <w:r w:rsidRPr="00C8318C">
        <w:rPr>
          <w:rFonts w:ascii="Arial" w:eastAsia="Times New Roman" w:hAnsi="Arial" w:cs="Arial"/>
          <w:sz w:val="20"/>
          <w:szCs w:val="20"/>
        </w:rPr>
        <w:t>) of residue, 90 percent reduction was left for the landfill. This demonstrates the enormous benefits that the world, especially Africa can derive from integration management of waste.</w:t>
      </w:r>
    </w:p>
    <w:p w14:paraId="2E44B357" w14:textId="77777777" w:rsidR="002C0869" w:rsidRPr="00C8318C" w:rsidRDefault="002C0869" w:rsidP="002A7CF6">
      <w:pPr>
        <w:spacing w:after="0" w:line="240" w:lineRule="auto"/>
        <w:jc w:val="both"/>
        <w:rPr>
          <w:rFonts w:ascii="Times New Roman" w:eastAsia="Times New Roman" w:hAnsi="Times New Roman" w:cs="Times New Roman"/>
          <w:sz w:val="20"/>
          <w:szCs w:val="20"/>
        </w:rPr>
      </w:pPr>
      <w:r w:rsidRPr="00C8318C">
        <w:rPr>
          <w:rFonts w:ascii="Times New Roman" w:eastAsia="Times New Roman" w:hAnsi="Times New Roman" w:cs="Times New Roman"/>
          <w:sz w:val="20"/>
          <w:szCs w:val="20"/>
        </w:rPr>
        <w:lastRenderedPageBreak/>
        <w:t xml:space="preserve"> </w:t>
      </w:r>
      <w:r w:rsidRPr="00C8318C">
        <w:rPr>
          <w:rFonts w:ascii="Times New Roman" w:eastAsia="Times New Roman" w:hAnsi="Times New Roman" w:cs="Times New Roman"/>
          <w:noProof/>
          <w:sz w:val="20"/>
          <w:szCs w:val="20"/>
        </w:rPr>
        <w:drawing>
          <wp:inline distT="0" distB="0" distL="0" distR="0" wp14:anchorId="3F0B84A1" wp14:editId="37EBEF01">
            <wp:extent cx="5448300" cy="23812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7" t="12823" r="14423" b="2545"/>
                    <a:stretch/>
                  </pic:blipFill>
                  <pic:spPr bwMode="auto">
                    <a:xfrm>
                      <a:off x="0" y="0"/>
                      <a:ext cx="5448300" cy="2381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A0E354" w14:textId="77777777" w:rsidR="002C0869" w:rsidRPr="00C8318C" w:rsidRDefault="002C0869" w:rsidP="002A7CF6">
      <w:pPr>
        <w:spacing w:after="0" w:line="240" w:lineRule="auto"/>
        <w:jc w:val="both"/>
        <w:rPr>
          <w:rFonts w:ascii="Arial" w:eastAsia="Times New Roman" w:hAnsi="Arial" w:cs="Arial"/>
          <w:b/>
          <w:sz w:val="20"/>
          <w:szCs w:val="20"/>
        </w:rPr>
      </w:pPr>
      <w:r w:rsidRPr="00C8318C">
        <w:rPr>
          <w:rFonts w:ascii="Arial" w:eastAsia="Times New Roman" w:hAnsi="Arial" w:cs="Arial"/>
          <w:b/>
          <w:sz w:val="20"/>
          <w:szCs w:val="20"/>
        </w:rPr>
        <w:t xml:space="preserve">                                                    Fig.2: Landfills Management</w:t>
      </w:r>
    </w:p>
    <w:p w14:paraId="633DD55F" w14:textId="77777777" w:rsidR="00AD4A2C" w:rsidRPr="00C8318C" w:rsidRDefault="00AD4A2C" w:rsidP="002A7CF6">
      <w:pPr>
        <w:spacing w:after="0" w:line="240" w:lineRule="auto"/>
        <w:jc w:val="both"/>
        <w:rPr>
          <w:rFonts w:ascii="Arial" w:eastAsia="Times New Roman" w:hAnsi="Arial" w:cs="Arial"/>
          <w:b/>
          <w:sz w:val="20"/>
          <w:szCs w:val="20"/>
        </w:rPr>
      </w:pPr>
    </w:p>
    <w:p w14:paraId="562F7EC5" w14:textId="77777777" w:rsidR="002C0869" w:rsidRPr="00F92772" w:rsidRDefault="00832E04" w:rsidP="002A7CF6">
      <w:pPr>
        <w:spacing w:after="0" w:line="240" w:lineRule="auto"/>
        <w:jc w:val="both"/>
        <w:rPr>
          <w:rFonts w:ascii="Arial" w:eastAsia="Times New Roman" w:hAnsi="Arial" w:cs="Arial"/>
          <w:b/>
          <w:color w:val="000000" w:themeColor="text1"/>
        </w:rPr>
      </w:pPr>
      <w:r>
        <w:rPr>
          <w:rFonts w:ascii="Arial" w:eastAsia="Times New Roman" w:hAnsi="Arial" w:cs="Arial"/>
          <w:b/>
          <w:color w:val="000000" w:themeColor="text1"/>
        </w:rPr>
        <w:t>1.2 Types</w:t>
      </w:r>
      <w:r w:rsidR="002C0869" w:rsidRPr="00F92772">
        <w:rPr>
          <w:rFonts w:ascii="Arial" w:eastAsia="Times New Roman" w:hAnsi="Arial" w:cs="Arial"/>
          <w:b/>
          <w:color w:val="000000" w:themeColor="text1"/>
        </w:rPr>
        <w:t xml:space="preserve"> of Waste-to-Energy Plants for Municipal Solid Waste (MSW)</w:t>
      </w:r>
    </w:p>
    <w:p w14:paraId="771F1C90"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There are so many waste-to-energy technologies or plants that can be used to process Municipal Solid Waste (MSW); the most common include:</w:t>
      </w:r>
    </w:p>
    <w:p w14:paraId="7F97A7B6" w14:textId="77777777" w:rsidR="002C0869" w:rsidRPr="00C8318C" w:rsidRDefault="002C0869" w:rsidP="002A7CF6">
      <w:pPr>
        <w:pStyle w:val="ListParagraph"/>
        <w:numPr>
          <w:ilvl w:val="0"/>
          <w:numId w:val="3"/>
        </w:num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 xml:space="preserve">Incineration </w:t>
      </w:r>
    </w:p>
    <w:p w14:paraId="7809E46E" w14:textId="77777777" w:rsidR="002C0869" w:rsidRPr="00C8318C" w:rsidRDefault="002C0869" w:rsidP="002A7CF6">
      <w:pPr>
        <w:pStyle w:val="ListParagraph"/>
        <w:numPr>
          <w:ilvl w:val="0"/>
          <w:numId w:val="3"/>
        </w:num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Gasification</w:t>
      </w:r>
    </w:p>
    <w:p w14:paraId="2E8D3EC8" w14:textId="77777777" w:rsidR="002C0869" w:rsidRPr="00C8318C" w:rsidRDefault="002C0869" w:rsidP="002A7CF6">
      <w:pPr>
        <w:pStyle w:val="ListParagraph"/>
        <w:numPr>
          <w:ilvl w:val="0"/>
          <w:numId w:val="3"/>
        </w:num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Pyrolysis</w:t>
      </w:r>
    </w:p>
    <w:p w14:paraId="7BAE4B01" w14:textId="77777777" w:rsidR="002C0869" w:rsidRPr="00A864F7" w:rsidRDefault="002C0869" w:rsidP="002A7CF6">
      <w:pPr>
        <w:pStyle w:val="ListParagraph"/>
        <w:spacing w:after="0" w:line="240" w:lineRule="auto"/>
        <w:jc w:val="both"/>
        <w:rPr>
          <w:rFonts w:ascii="Arial" w:eastAsia="Times New Roman" w:hAnsi="Arial" w:cs="Arial"/>
          <w:sz w:val="20"/>
          <w:szCs w:val="20"/>
        </w:rPr>
      </w:pPr>
    </w:p>
    <w:p w14:paraId="68806916" w14:textId="77777777" w:rsidR="002C0869" w:rsidRPr="00A864F7" w:rsidRDefault="00832E04" w:rsidP="002A7CF6">
      <w:pPr>
        <w:keepNext/>
        <w:keepLines/>
        <w:spacing w:after="0" w:line="240" w:lineRule="auto"/>
        <w:outlineLvl w:val="3"/>
        <w:rPr>
          <w:rFonts w:ascii="Arial" w:eastAsiaTheme="majorEastAsia" w:hAnsi="Arial" w:cs="Arial"/>
          <w:b/>
          <w:iCs/>
          <w:sz w:val="20"/>
          <w:szCs w:val="20"/>
        </w:rPr>
      </w:pPr>
      <w:bookmarkStart w:id="3" w:name="_Toc53607048"/>
      <w:bookmarkStart w:id="4" w:name="_Toc57646014"/>
      <w:bookmarkStart w:id="5" w:name="_Toc85438258"/>
      <w:r w:rsidRPr="00A864F7">
        <w:rPr>
          <w:rFonts w:ascii="Arial" w:eastAsiaTheme="majorEastAsia" w:hAnsi="Arial" w:cs="Arial"/>
          <w:b/>
          <w:iCs/>
          <w:sz w:val="20"/>
          <w:szCs w:val="20"/>
        </w:rPr>
        <w:t xml:space="preserve">1.2.1 </w:t>
      </w:r>
      <w:r w:rsidR="002C0869" w:rsidRPr="00A864F7">
        <w:rPr>
          <w:rFonts w:ascii="Arial" w:eastAsiaTheme="majorEastAsia" w:hAnsi="Arial" w:cs="Arial"/>
          <w:b/>
          <w:iCs/>
          <w:sz w:val="20"/>
          <w:szCs w:val="20"/>
        </w:rPr>
        <w:t>Incineration method of Waste-to-Energy (WtE) Plant</w:t>
      </w:r>
      <w:bookmarkEnd w:id="3"/>
      <w:bookmarkEnd w:id="4"/>
      <w:bookmarkEnd w:id="5"/>
    </w:p>
    <w:p w14:paraId="214C576C"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Incineration plant is waste management facility where waste is combusted in a controlled manner to generate electricity and reduce the volume of waste </w:t>
      </w:r>
      <w:r w:rsidR="007B05E4" w:rsidRPr="00C8318C">
        <w:rPr>
          <w:rFonts w:ascii="Arial" w:eastAsia="Times New Roman" w:hAnsi="Arial" w:cs="Arial"/>
          <w:b/>
          <w:color w:val="000000" w:themeColor="text1"/>
          <w:sz w:val="20"/>
          <w:szCs w:val="20"/>
        </w:rPr>
        <w:t>(</w:t>
      </w:r>
      <w:r w:rsidR="007B05E4" w:rsidRPr="00C8318C">
        <w:rPr>
          <w:rFonts w:ascii="Arial" w:hAnsi="Arial" w:cs="Arial"/>
          <w:b/>
          <w:sz w:val="20"/>
          <w:szCs w:val="20"/>
        </w:rPr>
        <w:t>Nabavi</w:t>
      </w:r>
      <w:r w:rsidR="007B05E4" w:rsidRPr="00C8318C">
        <w:rPr>
          <w:rFonts w:ascii="Arial" w:eastAsia="Times New Roman" w:hAnsi="Arial" w:cs="Arial"/>
          <w:b/>
          <w:color w:val="000000" w:themeColor="text1"/>
          <w:sz w:val="20"/>
          <w:szCs w:val="20"/>
        </w:rPr>
        <w:t xml:space="preserve"> et al, 2017). </w:t>
      </w:r>
      <w:r w:rsidRPr="00C8318C">
        <w:rPr>
          <w:rFonts w:ascii="Arial" w:eastAsia="Times New Roman" w:hAnsi="Arial" w:cs="Arial"/>
          <w:color w:val="000000" w:themeColor="text1"/>
          <w:sz w:val="20"/>
          <w:szCs w:val="20"/>
        </w:rPr>
        <w:t xml:space="preserve">The incineration method also known as combustion method of WtE plant is broadly divided into two categories; these are: the </w:t>
      </w:r>
      <w:r w:rsidR="004139C3" w:rsidRPr="00C8318C">
        <w:rPr>
          <w:rFonts w:ascii="Arial" w:eastAsia="Times New Roman" w:hAnsi="Arial" w:cs="Arial"/>
          <w:color w:val="000000" w:themeColor="text1"/>
          <w:sz w:val="20"/>
          <w:szCs w:val="20"/>
        </w:rPr>
        <w:t xml:space="preserve">mass burning of “as received” and inhomogeneous waste and the burning of pretreated and homogenized waste </w:t>
      </w:r>
      <w:r w:rsidR="00B67D9D" w:rsidRPr="00C8318C">
        <w:rPr>
          <w:rFonts w:ascii="Arial" w:eastAsia="Times New Roman" w:hAnsi="Arial" w:cs="Arial"/>
          <w:b/>
          <w:color w:val="000000" w:themeColor="text1"/>
          <w:sz w:val="20"/>
          <w:szCs w:val="20"/>
        </w:rPr>
        <w:t>(World Bank</w:t>
      </w:r>
      <w:r w:rsidR="00F128F8" w:rsidRPr="00C8318C">
        <w:rPr>
          <w:rFonts w:ascii="Arial" w:eastAsia="Times New Roman" w:hAnsi="Arial" w:cs="Arial"/>
          <w:b/>
          <w:color w:val="000000" w:themeColor="text1"/>
          <w:sz w:val="20"/>
          <w:szCs w:val="20"/>
        </w:rPr>
        <w:t>, 199</w:t>
      </w:r>
      <w:r w:rsidR="00B67D9D" w:rsidRPr="00C8318C">
        <w:rPr>
          <w:rFonts w:ascii="Arial" w:eastAsia="Times New Roman" w:hAnsi="Arial" w:cs="Arial"/>
          <w:b/>
          <w:color w:val="000000" w:themeColor="text1"/>
          <w:sz w:val="20"/>
          <w:szCs w:val="20"/>
        </w:rPr>
        <w:t>9)</w:t>
      </w:r>
      <w:r w:rsidR="00B67D9D"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There is little (post-recycling) or no pre-treatment (raw) of waste required in mass burning of “as received” and inhomogeneous waste.  Typical example of mass burning system is the Movable Grate Incineration system. This system is widely used; it is a tried and tested technology and has good technical performance. It is used for large scale waste at various calorific values and composition. Fluidized bed</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incineration system is an example of burning pretreated and homogenized waste. In this system, the waste that goes into the incinerator is first reduced in size by shredding and manual sorting. The usage of this technology is limited as compared to moving grate system. The movable Grate</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waste-to-energy plant is generally divided into four sections as shown </w:t>
      </w:r>
      <w:r w:rsidRPr="00C8318C">
        <w:rPr>
          <w:rFonts w:ascii="Arial" w:eastAsia="Times New Roman" w:hAnsi="Arial" w:cs="Arial"/>
          <w:sz w:val="20"/>
          <w:szCs w:val="20"/>
        </w:rPr>
        <w:t xml:space="preserve">in figure 3; </w:t>
      </w:r>
      <w:r w:rsidRPr="00C8318C">
        <w:rPr>
          <w:rFonts w:ascii="Arial" w:eastAsia="Times New Roman" w:hAnsi="Arial" w:cs="Arial"/>
          <w:color w:val="000000" w:themeColor="text1"/>
          <w:sz w:val="20"/>
          <w:szCs w:val="20"/>
        </w:rPr>
        <w:t>the waste delivery section, the incineration section, the energy recovery (electricity) section and flue gas cleaning section.</w:t>
      </w:r>
    </w:p>
    <w:p w14:paraId="08C28954" w14:textId="77777777" w:rsidR="002C0869" w:rsidRPr="00C8318C" w:rsidRDefault="002C0869" w:rsidP="002A7CF6">
      <w:pPr>
        <w:spacing w:after="0" w:line="240" w:lineRule="auto"/>
        <w:jc w:val="both"/>
        <w:rPr>
          <w:rFonts w:ascii="Arial" w:hAnsi="Arial" w:cs="Arial"/>
          <w:sz w:val="20"/>
          <w:szCs w:val="20"/>
        </w:rPr>
      </w:pPr>
    </w:p>
    <w:p w14:paraId="2A1B0CBF" w14:textId="77777777" w:rsidR="002C0869" w:rsidRPr="00F92772" w:rsidRDefault="002C0869" w:rsidP="002A7CF6">
      <w:pPr>
        <w:spacing w:after="0" w:line="240" w:lineRule="auto"/>
        <w:jc w:val="center"/>
        <w:rPr>
          <w:rFonts w:ascii="Arial" w:hAnsi="Arial" w:cs="Arial"/>
        </w:rPr>
      </w:pPr>
      <w:r w:rsidRPr="00F92772">
        <w:rPr>
          <w:rFonts w:ascii="Arial" w:hAnsi="Arial" w:cs="Arial"/>
          <w:noProof/>
        </w:rPr>
        <w:drawing>
          <wp:inline distT="0" distB="0" distL="0" distR="0" wp14:anchorId="713CBD05" wp14:editId="422C69D8">
            <wp:extent cx="3944004" cy="2005865"/>
            <wp:effectExtent l="19050" t="19050" r="18415" b="1397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a:srcRect l="9355" t="7516" r="23972" b="31040"/>
                    <a:stretch/>
                  </pic:blipFill>
                  <pic:spPr bwMode="auto">
                    <a:xfrm>
                      <a:off x="0" y="0"/>
                      <a:ext cx="3965611" cy="201685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AC4BBD3"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6" w:name="_Toc36521841"/>
      <w:r w:rsidRPr="00C8318C">
        <w:rPr>
          <w:rFonts w:ascii="Arial" w:eastAsiaTheme="majorEastAsia" w:hAnsi="Arial" w:cs="Arial"/>
          <w:b/>
          <w:sz w:val="20"/>
          <w:szCs w:val="20"/>
        </w:rPr>
        <w:lastRenderedPageBreak/>
        <w:t xml:space="preserve">                  </w:t>
      </w:r>
      <w:bookmarkStart w:id="7" w:name="_Toc53606426"/>
      <w:bookmarkStart w:id="8" w:name="_Toc57645932"/>
      <w:bookmarkStart w:id="9" w:name="_Toc83538577"/>
      <w:r w:rsidRPr="00C8318C">
        <w:rPr>
          <w:rFonts w:ascii="Arial" w:eastAsiaTheme="majorEastAsia" w:hAnsi="Arial" w:cs="Arial"/>
          <w:b/>
          <w:sz w:val="20"/>
          <w:szCs w:val="20"/>
        </w:rPr>
        <w:t xml:space="preserve">                               </w:t>
      </w:r>
      <w:bookmarkStart w:id="10" w:name="_Toc85438259"/>
      <w:r w:rsidRPr="00C8318C">
        <w:rPr>
          <w:rFonts w:ascii="Arial" w:eastAsiaTheme="majorEastAsia" w:hAnsi="Arial" w:cs="Arial"/>
          <w:b/>
          <w:sz w:val="20"/>
          <w:szCs w:val="20"/>
        </w:rPr>
        <w:t>Fig. 3: Moving Grate WtE Plant Sections</w:t>
      </w:r>
      <w:bookmarkEnd w:id="6"/>
      <w:bookmarkEnd w:id="7"/>
      <w:bookmarkEnd w:id="8"/>
      <w:bookmarkEnd w:id="9"/>
      <w:bookmarkEnd w:id="10"/>
    </w:p>
    <w:p w14:paraId="18666F96"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2CD3908E"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The main components of the waste delivery section are the discharge hall, the waste bunker and the crane; those of the incineration section are the steam boiler, incineration grate and the bottom ash bunker. The major components of the energy recovery section are the steam turbine and the generator whereas those of the flue gas cleaning section are the flue gas reactor, emission monitoring system, residue silo (flying ash) and the hydrated lime. The major parts of the plant are illustrated in figure 4.</w:t>
      </w:r>
    </w:p>
    <w:p w14:paraId="4B5D60DE"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p>
    <w:p w14:paraId="5859F0D9" w14:textId="77777777" w:rsidR="002C0869" w:rsidRPr="00C8318C" w:rsidRDefault="002C0869" w:rsidP="002A7CF6">
      <w:pPr>
        <w:spacing w:after="0" w:line="240" w:lineRule="auto"/>
        <w:jc w:val="center"/>
        <w:rPr>
          <w:rFonts w:ascii="Arial" w:hAnsi="Arial" w:cs="Arial"/>
          <w:sz w:val="20"/>
          <w:szCs w:val="20"/>
        </w:rPr>
      </w:pPr>
      <w:r w:rsidRPr="00C8318C">
        <w:rPr>
          <w:rFonts w:ascii="Arial" w:hAnsi="Arial" w:cs="Arial"/>
          <w:noProof/>
          <w:sz w:val="20"/>
          <w:szCs w:val="20"/>
        </w:rPr>
        <w:drawing>
          <wp:inline distT="0" distB="0" distL="0" distR="0" wp14:anchorId="3CE55537" wp14:editId="4502FF57">
            <wp:extent cx="3609833" cy="1390554"/>
            <wp:effectExtent l="19050" t="19050" r="10160" b="19685"/>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a:srcRect l="8173" r="16026" b="31041"/>
                    <a:stretch/>
                  </pic:blipFill>
                  <pic:spPr bwMode="auto">
                    <a:xfrm>
                      <a:off x="0" y="0"/>
                      <a:ext cx="3744471" cy="1442418"/>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0D79AA9F"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11" w:name="_Toc36521842"/>
      <w:bookmarkStart w:id="12" w:name="_Toc53606427"/>
      <w:r w:rsidRPr="00C8318C">
        <w:rPr>
          <w:rFonts w:ascii="Arial" w:eastAsiaTheme="majorEastAsia" w:hAnsi="Arial" w:cs="Arial"/>
          <w:b/>
          <w:sz w:val="20"/>
          <w:szCs w:val="20"/>
        </w:rPr>
        <w:t xml:space="preserve">    </w:t>
      </w:r>
      <w:bookmarkStart w:id="13" w:name="_Toc57645933"/>
      <w:bookmarkStart w:id="14" w:name="_Toc83538578"/>
      <w:r w:rsidRPr="00C8318C">
        <w:rPr>
          <w:rFonts w:ascii="Arial" w:eastAsiaTheme="majorEastAsia" w:hAnsi="Arial" w:cs="Arial"/>
          <w:b/>
          <w:sz w:val="20"/>
          <w:szCs w:val="20"/>
        </w:rPr>
        <w:t xml:space="preserve">                                </w:t>
      </w:r>
      <w:bookmarkStart w:id="15" w:name="_Toc85438260"/>
      <w:r w:rsidRPr="00C8318C">
        <w:rPr>
          <w:rFonts w:ascii="Arial" w:eastAsiaTheme="majorEastAsia" w:hAnsi="Arial" w:cs="Arial"/>
          <w:b/>
          <w:sz w:val="20"/>
          <w:szCs w:val="20"/>
        </w:rPr>
        <w:t>Fig. 4: Major Parts of Movable Grate Incinerator</w:t>
      </w:r>
      <w:bookmarkEnd w:id="11"/>
      <w:bookmarkEnd w:id="12"/>
      <w:bookmarkEnd w:id="13"/>
      <w:bookmarkEnd w:id="14"/>
      <w:bookmarkEnd w:id="15"/>
    </w:p>
    <w:p w14:paraId="0F935DEC"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p>
    <w:p w14:paraId="2386D724"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The garbage that are burnt in movable grate incinerator are: Municipal Solid Waste (MSW), Commercial and Industrial Waste (C&amp;IW) and Refuse Derived Fuel (RDF) or Solid Recovered Fuel (SRF)</w:t>
      </w:r>
      <w:r w:rsidRPr="00C8318C">
        <w:rPr>
          <w:rFonts w:ascii="Arial" w:hAnsi="Arial" w:cs="Arial"/>
          <w:b/>
          <w:color w:val="000000" w:themeColor="text1"/>
          <w:sz w:val="20"/>
          <w:szCs w:val="20"/>
        </w:rPr>
        <w:t xml:space="preserve"> </w:t>
      </w:r>
      <w:r w:rsidR="00CE1ED7" w:rsidRPr="00C8318C">
        <w:rPr>
          <w:rFonts w:ascii="Arial" w:hAnsi="Arial" w:cs="Arial"/>
          <w:b/>
          <w:color w:val="000000" w:themeColor="text1"/>
          <w:sz w:val="20"/>
          <w:szCs w:val="20"/>
        </w:rPr>
        <w:t>(Dieter, 2017).</w:t>
      </w:r>
      <w:r w:rsidR="00CE1ED7"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In the grate incinerator, the waste is conveyed to the combustion chamber by a hydraulic ram or a travelling grate through a feeding chute. The garbage otherwise known as the fuel is arranged in a form of a bed on top of a grate and combustion air is circulated through the grate. The primary combustion air is injected from below the grate while the secondary above the grate. Figure 5 shows grate elements with holes, from where the primary combustion air is supplied. The flow of the primary air among other things cools the grate itself; the secondary air helps in burning completely the flue gases. The admissible temperature in the combustion chamber to burn the waste is 850 to 1,200 degree Celsius </w:t>
      </w:r>
      <w:r w:rsidR="00CE7C11" w:rsidRPr="00C8318C">
        <w:rPr>
          <w:rFonts w:ascii="Arial" w:eastAsia="Times New Roman" w:hAnsi="Arial" w:cs="Arial"/>
          <w:b/>
          <w:color w:val="000000" w:themeColor="text1"/>
          <w:sz w:val="20"/>
          <w:szCs w:val="20"/>
        </w:rPr>
        <w:t>(</w:t>
      </w:r>
      <w:r w:rsidR="001547B7" w:rsidRPr="00C8318C">
        <w:rPr>
          <w:rFonts w:ascii="Arial" w:hAnsi="Arial" w:cs="Arial"/>
          <w:b/>
          <w:sz w:val="20"/>
          <w:szCs w:val="20"/>
          <w:shd w:val="clear" w:color="auto" w:fill="FFFFFF"/>
        </w:rPr>
        <w:t>Seeker</w:t>
      </w:r>
      <w:r w:rsidR="00CE7C11" w:rsidRPr="00C8318C">
        <w:rPr>
          <w:rFonts w:ascii="Arial" w:hAnsi="Arial" w:cs="Arial"/>
          <w:b/>
          <w:sz w:val="20"/>
          <w:szCs w:val="20"/>
        </w:rPr>
        <w:t>,</w:t>
      </w:r>
      <w:r w:rsidR="001547B7" w:rsidRPr="00C8318C">
        <w:rPr>
          <w:rFonts w:ascii="Arial" w:hAnsi="Arial" w:cs="Arial"/>
          <w:b/>
          <w:sz w:val="20"/>
          <w:szCs w:val="20"/>
        </w:rPr>
        <w:t xml:space="preserve"> 1991</w:t>
      </w:r>
      <w:r w:rsidR="00CE7C11" w:rsidRPr="00C8318C">
        <w:rPr>
          <w:rFonts w:ascii="Arial" w:hAnsi="Arial" w:cs="Arial"/>
          <w:b/>
          <w:sz w:val="20"/>
          <w:szCs w:val="20"/>
        </w:rPr>
        <w:t xml:space="preserve">). </w:t>
      </w:r>
      <w:r w:rsidRPr="00C8318C">
        <w:rPr>
          <w:rFonts w:ascii="Arial" w:eastAsia="Times New Roman" w:hAnsi="Arial" w:cs="Arial"/>
          <w:color w:val="000000" w:themeColor="text1"/>
          <w:sz w:val="20"/>
          <w:szCs w:val="20"/>
        </w:rPr>
        <w:t>The function of the grate is to control the transportation of the waste in the combustion chamber. The design of the grate is such that the waste in the combustion chamber is completely burnt before the ash is discharged from the furnace. There are four major kinds of grate; these are the forward reciprocating grate, the reverse reciprocating grate, the roller grate and the horizontal grate.</w:t>
      </w:r>
    </w:p>
    <w:p w14:paraId="06F84098" w14:textId="77777777" w:rsidR="002C0869" w:rsidRPr="00C8318C" w:rsidRDefault="002C0869" w:rsidP="002A7CF6">
      <w:pPr>
        <w:spacing w:after="0" w:line="240" w:lineRule="auto"/>
        <w:jc w:val="center"/>
        <w:rPr>
          <w:rFonts w:ascii="Arial" w:hAnsi="Arial" w:cs="Arial"/>
          <w:sz w:val="20"/>
          <w:szCs w:val="20"/>
        </w:rPr>
      </w:pPr>
      <w:r w:rsidRPr="00C8318C">
        <w:rPr>
          <w:rFonts w:ascii="Arial" w:hAnsi="Arial" w:cs="Arial"/>
          <w:noProof/>
          <w:sz w:val="20"/>
          <w:szCs w:val="20"/>
        </w:rPr>
        <w:drawing>
          <wp:inline distT="0" distB="0" distL="0" distR="0" wp14:anchorId="1F0A76B6" wp14:editId="6F78F03E">
            <wp:extent cx="4018280" cy="1736592"/>
            <wp:effectExtent l="38100" t="38100" r="39370" b="35560"/>
            <wp:docPr id="4" name="Picture 1" descr="https://upload.wikimedia.org/wikipedia/commons/thumb/5/5d/Movinggrate.jpg/400px-Movinggrate.jp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Picture 1" descr="https://upload.wikimedia.org/wikipedia/commons/thumb/5/5d/Movinggrate.jpg/400px-Movinggrate.jpg">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673" cy="1757938"/>
                    </a:xfrm>
                    <a:prstGeom prst="rect">
                      <a:avLst/>
                    </a:prstGeom>
                    <a:noFill/>
                    <a:ln w="38100">
                      <a:solidFill>
                        <a:sysClr val="window" lastClr="FFFFFF"/>
                      </a:solidFill>
                    </a:ln>
                  </pic:spPr>
                </pic:pic>
              </a:graphicData>
            </a:graphic>
          </wp:inline>
        </w:drawing>
      </w:r>
    </w:p>
    <w:p w14:paraId="7CD2C9C0"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16" w:name="_Toc36521843"/>
      <w:bookmarkStart w:id="17" w:name="_Toc53606428"/>
      <w:bookmarkStart w:id="18" w:name="_Toc57645934"/>
      <w:bookmarkStart w:id="19" w:name="_Toc83538579"/>
      <w:r w:rsidRPr="00C8318C">
        <w:rPr>
          <w:rFonts w:ascii="Arial" w:eastAsiaTheme="majorEastAsia" w:hAnsi="Arial" w:cs="Arial"/>
          <w:b/>
          <w:sz w:val="20"/>
          <w:szCs w:val="20"/>
        </w:rPr>
        <w:t xml:space="preserve">                      </w:t>
      </w:r>
      <w:bookmarkStart w:id="20" w:name="_Toc85438261"/>
      <w:r w:rsidRPr="00C8318C">
        <w:rPr>
          <w:rFonts w:ascii="Arial" w:eastAsiaTheme="majorEastAsia" w:hAnsi="Arial" w:cs="Arial"/>
          <w:b/>
          <w:sz w:val="20"/>
          <w:szCs w:val="20"/>
        </w:rPr>
        <w:t>Fig. 5: Moving Grate Incinerator with Holes in Grate Elements</w:t>
      </w:r>
      <w:bookmarkEnd w:id="16"/>
      <w:bookmarkEnd w:id="17"/>
      <w:bookmarkEnd w:id="18"/>
      <w:bookmarkEnd w:id="19"/>
      <w:bookmarkEnd w:id="20"/>
    </w:p>
    <w:p w14:paraId="3D92D658" w14:textId="77777777" w:rsidR="002C0869" w:rsidRPr="00C8318C" w:rsidRDefault="002C0869" w:rsidP="002A7CF6">
      <w:pPr>
        <w:spacing w:after="0" w:line="240" w:lineRule="auto"/>
        <w:jc w:val="both"/>
        <w:rPr>
          <w:rFonts w:ascii="Arial"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4535B0BB"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For</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fluidized bed incineration system, pretreatment (sorting, chipping and shredding) of the garbage is a necessity. Pretreatment of waste is essential in this type of incineration because the waste fuel needs to be in a uniform size and calorific value </w:t>
      </w:r>
      <w:r w:rsidR="003148B2" w:rsidRPr="00C8318C">
        <w:rPr>
          <w:rFonts w:ascii="Arial" w:eastAsia="Times New Roman" w:hAnsi="Arial" w:cs="Arial"/>
          <w:b/>
          <w:color w:val="000000" w:themeColor="text1"/>
          <w:sz w:val="20"/>
          <w:szCs w:val="20"/>
        </w:rPr>
        <w:t>(</w:t>
      </w:r>
      <w:r w:rsidR="003148B2" w:rsidRPr="00C8318C">
        <w:rPr>
          <w:rFonts w:ascii="Arial" w:hAnsi="Arial" w:cs="Arial"/>
          <w:b/>
          <w:sz w:val="20"/>
          <w:szCs w:val="20"/>
        </w:rPr>
        <w:t xml:space="preserve">Van et al, 2012). </w:t>
      </w:r>
      <w:r w:rsidRPr="00C8318C">
        <w:rPr>
          <w:rFonts w:ascii="Arial" w:eastAsia="Times New Roman" w:hAnsi="Arial" w:cs="Arial"/>
          <w:color w:val="000000" w:themeColor="text1"/>
          <w:sz w:val="20"/>
          <w:szCs w:val="20"/>
        </w:rPr>
        <w:t>The fluidized bed has four processes as illustrate in figure 6. The types of garbage that can be incinerated by fluidized bed method are</w:t>
      </w:r>
      <w:r w:rsidRPr="00C8318C">
        <w:rPr>
          <w:rFonts w:ascii="Arial" w:eastAsia="Times New Roman" w:hAnsi="Arial" w:cs="Arial"/>
          <w:b/>
          <w:i/>
          <w:color w:val="000000" w:themeColor="text1"/>
          <w:sz w:val="20"/>
          <w:szCs w:val="20"/>
        </w:rPr>
        <w:t xml:space="preserve"> </w:t>
      </w:r>
      <w:r w:rsidRPr="00C8318C">
        <w:rPr>
          <w:rFonts w:ascii="Arial" w:eastAsia="Times New Roman" w:hAnsi="Arial" w:cs="Arial"/>
          <w:color w:val="000000" w:themeColor="text1"/>
          <w:sz w:val="20"/>
          <w:szCs w:val="20"/>
        </w:rPr>
        <w:t xml:space="preserve">Municipal Solid Waste (MSW), Commercial and Industrial Waste (C&amp;IW) and Refuse </w:t>
      </w:r>
    </w:p>
    <w:p w14:paraId="37C9C9B4"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hAnsi="Arial" w:cs="Arial"/>
          <w:noProof/>
          <w:sz w:val="20"/>
          <w:szCs w:val="20"/>
        </w:rPr>
        <w:lastRenderedPageBreak/>
        <w:drawing>
          <wp:inline distT="0" distB="0" distL="0" distR="0" wp14:anchorId="0DA56959" wp14:editId="1DC72153">
            <wp:extent cx="3944203" cy="2149475"/>
            <wp:effectExtent l="19050" t="19050" r="18415" b="22225"/>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4"/>
                    <a:srcRect l="801" t="22511" r="11218" b="9669"/>
                    <a:stretch/>
                  </pic:blipFill>
                  <pic:spPr bwMode="auto">
                    <a:xfrm>
                      <a:off x="0" y="0"/>
                      <a:ext cx="3953231" cy="2154395"/>
                    </a:xfrm>
                    <a:prstGeom prst="rect">
                      <a:avLst/>
                    </a:prstGeom>
                    <a:solidFill>
                      <a:srgbClr val="FF0000"/>
                    </a:solid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34BDB13"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21" w:name="_Toc36521844"/>
      <w:r w:rsidRPr="00C8318C">
        <w:rPr>
          <w:rFonts w:ascii="Arial" w:eastAsiaTheme="majorEastAsia" w:hAnsi="Arial" w:cs="Arial"/>
          <w:b/>
          <w:sz w:val="20"/>
          <w:szCs w:val="20"/>
        </w:rPr>
        <w:t xml:space="preserve">                                                    </w:t>
      </w:r>
      <w:bookmarkStart w:id="22" w:name="_Toc53606429"/>
      <w:bookmarkStart w:id="23" w:name="_Toc57645935"/>
      <w:bookmarkStart w:id="24" w:name="_Toc83538580"/>
      <w:bookmarkStart w:id="25" w:name="_Toc85438262"/>
      <w:r w:rsidRPr="00C8318C">
        <w:rPr>
          <w:rFonts w:ascii="Arial" w:eastAsiaTheme="majorEastAsia" w:hAnsi="Arial" w:cs="Arial"/>
          <w:b/>
          <w:sz w:val="20"/>
          <w:szCs w:val="20"/>
        </w:rPr>
        <w:t>Fig. 6: Fluidized Bed WtE Plant Process</w:t>
      </w:r>
      <w:bookmarkEnd w:id="21"/>
      <w:bookmarkEnd w:id="22"/>
      <w:bookmarkEnd w:id="23"/>
      <w:bookmarkEnd w:id="24"/>
      <w:bookmarkEnd w:id="25"/>
    </w:p>
    <w:p w14:paraId="20205C31"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147D9A0C"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Derived Fuel (RDF) or Solid Recovered Fuel (SRF). RDF is a </w:t>
      </w:r>
      <w:proofErr w:type="gramStart"/>
      <w:r w:rsidRPr="00C8318C">
        <w:rPr>
          <w:rFonts w:ascii="Arial" w:eastAsia="Times New Roman" w:hAnsi="Arial" w:cs="Arial"/>
          <w:color w:val="000000" w:themeColor="text1"/>
          <w:sz w:val="20"/>
          <w:szCs w:val="20"/>
        </w:rPr>
        <w:t>left over</w:t>
      </w:r>
      <w:proofErr w:type="gramEnd"/>
      <w:r w:rsidRPr="00C8318C">
        <w:rPr>
          <w:rFonts w:ascii="Arial" w:eastAsia="Times New Roman" w:hAnsi="Arial" w:cs="Arial"/>
          <w:color w:val="000000" w:themeColor="text1"/>
          <w:sz w:val="20"/>
          <w:szCs w:val="20"/>
        </w:rPr>
        <w:t xml:space="preserve"> refuse after non-combustible materials such as metal and glass have been removed from the garbage. The fluidized bed incineration system is made up of many components but the major ones are:  the solid fuel feeding system, bed material dosing system, super heaters, bottom ash system and flue gas air preheater. These main components are depicted in figure 7.</w:t>
      </w:r>
    </w:p>
    <w:p w14:paraId="318B7475"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hAnsi="Arial" w:cs="Arial"/>
          <w:noProof/>
          <w:sz w:val="20"/>
          <w:szCs w:val="20"/>
        </w:rPr>
        <w:drawing>
          <wp:inline distT="0" distB="0" distL="0" distR="0" wp14:anchorId="7B562425" wp14:editId="32B5AC15">
            <wp:extent cx="4324350" cy="1695450"/>
            <wp:effectExtent l="19050" t="19050" r="19050" b="1905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5"/>
                    <a:srcRect t="1140" r="5449" b="3116"/>
                    <a:stretch/>
                  </pic:blipFill>
                  <pic:spPr bwMode="auto">
                    <a:xfrm>
                      <a:off x="0" y="0"/>
                      <a:ext cx="4356704" cy="170813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DFF8BE3"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26" w:name="_Toc36521845"/>
      <w:bookmarkStart w:id="27" w:name="_Toc53606430"/>
      <w:bookmarkStart w:id="28" w:name="_Toc57645936"/>
      <w:bookmarkStart w:id="29" w:name="_Toc83538581"/>
      <w:r w:rsidRPr="00C8318C">
        <w:rPr>
          <w:rFonts w:ascii="Arial" w:eastAsiaTheme="majorEastAsia" w:hAnsi="Arial" w:cs="Arial"/>
          <w:b/>
          <w:sz w:val="20"/>
          <w:szCs w:val="20"/>
        </w:rPr>
        <w:t xml:space="preserve">                             </w:t>
      </w:r>
      <w:bookmarkStart w:id="30" w:name="_Toc85438263"/>
      <w:r w:rsidRPr="00C8318C">
        <w:rPr>
          <w:rFonts w:ascii="Arial" w:eastAsiaTheme="majorEastAsia" w:hAnsi="Arial" w:cs="Arial"/>
          <w:b/>
          <w:sz w:val="20"/>
          <w:szCs w:val="20"/>
        </w:rPr>
        <w:t>Fig. 7: Main Components of Fluidized Bed Incinerator</w:t>
      </w:r>
      <w:bookmarkEnd w:id="26"/>
      <w:bookmarkEnd w:id="27"/>
      <w:bookmarkEnd w:id="28"/>
      <w:bookmarkEnd w:id="29"/>
      <w:bookmarkEnd w:id="30"/>
    </w:p>
    <w:p w14:paraId="5FA66612"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0DA69BE1"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The technology employed in fluidized bed incinerator is based on replacing the conventional grate with a bed of solid particles with a mixture of fuel (RDF) which is fluidized by a flow of air from below </w:t>
      </w:r>
      <w:r w:rsidR="0065453C" w:rsidRPr="00C8318C">
        <w:rPr>
          <w:rFonts w:ascii="Arial" w:eastAsia="Times New Roman" w:hAnsi="Arial" w:cs="Arial"/>
          <w:b/>
          <w:color w:val="000000" w:themeColor="text1"/>
          <w:sz w:val="20"/>
          <w:szCs w:val="20"/>
        </w:rPr>
        <w:t>(Jorgen</w:t>
      </w:r>
      <w:r w:rsidR="0065453C" w:rsidRPr="00C8318C">
        <w:rPr>
          <w:rFonts w:ascii="Arial" w:eastAsia="Times New Roman" w:hAnsi="Arial" w:cs="Arial"/>
          <w:color w:val="000000" w:themeColor="text1"/>
          <w:sz w:val="20"/>
          <w:szCs w:val="20"/>
        </w:rPr>
        <w:t xml:space="preserve"> </w:t>
      </w:r>
      <w:r w:rsidR="0065453C" w:rsidRPr="00C8318C">
        <w:rPr>
          <w:rFonts w:ascii="Arial" w:hAnsi="Arial" w:cs="Arial"/>
          <w:b/>
          <w:sz w:val="20"/>
          <w:szCs w:val="20"/>
        </w:rPr>
        <w:t xml:space="preserve">et al, 2013). </w:t>
      </w:r>
      <w:r w:rsidRPr="00C8318C">
        <w:rPr>
          <w:rFonts w:ascii="Arial" w:eastAsia="Times New Roman" w:hAnsi="Arial" w:cs="Arial"/>
          <w:color w:val="000000" w:themeColor="text1"/>
          <w:sz w:val="20"/>
          <w:szCs w:val="20"/>
        </w:rPr>
        <w:t>The bed is made with sand, however other inert materials such as ashes and lime can be used. Its combustion chamber is in the shape of a rectangle or a cylinder where relatively small particle size of wastes is burnt in a fluidized sand bed. The combustion of the fuel (waste) in the chamber takes place within and above the bed. There are two set of temperatures that are employed in this incinerator, the temperature that is above the bed ranges between 850 to 950 degree Celsius and the temperature in the bed itse</w:t>
      </w:r>
      <w:r w:rsidR="00CA6F9F" w:rsidRPr="00C8318C">
        <w:rPr>
          <w:rFonts w:ascii="Arial" w:eastAsia="Times New Roman" w:hAnsi="Arial" w:cs="Arial"/>
          <w:color w:val="000000" w:themeColor="text1"/>
          <w:sz w:val="20"/>
          <w:szCs w:val="20"/>
        </w:rPr>
        <w:t xml:space="preserve">lf is about 650 degrees Celsius. </w:t>
      </w:r>
      <w:r w:rsidRPr="00C8318C">
        <w:rPr>
          <w:rFonts w:ascii="Arial" w:eastAsia="Times New Roman" w:hAnsi="Arial" w:cs="Arial"/>
          <w:color w:val="000000" w:themeColor="text1"/>
          <w:sz w:val="20"/>
          <w:szCs w:val="20"/>
        </w:rPr>
        <w:t>The fluidized bed (FB) incinerator has three types of beds or reactors; these are the bubbling FB reactor, the circulating FB reactor and the revolving (internally recirculating) FB reactor.</w:t>
      </w:r>
    </w:p>
    <w:p w14:paraId="4BB6CA53" w14:textId="77777777" w:rsidR="000F2BBA" w:rsidRPr="00C8318C" w:rsidRDefault="000F2BBA" w:rsidP="002A7CF6">
      <w:pPr>
        <w:spacing w:after="0" w:line="240" w:lineRule="auto"/>
        <w:jc w:val="both"/>
        <w:rPr>
          <w:rFonts w:ascii="Arial" w:eastAsia="Times New Roman" w:hAnsi="Arial" w:cs="Arial"/>
          <w:color w:val="000000" w:themeColor="text1"/>
          <w:sz w:val="20"/>
          <w:szCs w:val="20"/>
        </w:rPr>
      </w:pPr>
    </w:p>
    <w:p w14:paraId="3E7CA5D9"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Even though generating electricity from waste using the combustion method is the same, there are few differences depending on the technologies that are adopted </w:t>
      </w:r>
      <w:r w:rsidR="00195332" w:rsidRPr="00C8318C">
        <w:rPr>
          <w:rFonts w:ascii="Arial" w:eastAsia="Times New Roman" w:hAnsi="Arial" w:cs="Arial"/>
          <w:b/>
          <w:color w:val="000000" w:themeColor="text1"/>
          <w:sz w:val="20"/>
          <w:szCs w:val="20"/>
        </w:rPr>
        <w:t>(</w:t>
      </w:r>
      <w:r w:rsidR="00195332" w:rsidRPr="00C8318C">
        <w:rPr>
          <w:rFonts w:ascii="Arial" w:eastAsia="Times New Roman" w:hAnsi="Arial" w:cs="Arial"/>
          <w:b/>
          <w:sz w:val="20"/>
          <w:szCs w:val="20"/>
        </w:rPr>
        <w:t>Cuéllar</w:t>
      </w:r>
      <w:r w:rsidR="00195332" w:rsidRPr="00C8318C">
        <w:rPr>
          <w:rFonts w:ascii="Arial" w:eastAsia="Times New Roman" w:hAnsi="Arial" w:cs="Arial"/>
          <w:b/>
          <w:color w:val="000000" w:themeColor="text1"/>
          <w:sz w:val="20"/>
          <w:szCs w:val="20"/>
        </w:rPr>
        <w:t xml:space="preserve"> </w:t>
      </w:r>
      <w:r w:rsidR="00195332" w:rsidRPr="00C8318C">
        <w:rPr>
          <w:rFonts w:ascii="Arial" w:hAnsi="Arial" w:cs="Arial"/>
          <w:b/>
          <w:sz w:val="20"/>
          <w:szCs w:val="20"/>
        </w:rPr>
        <w:t xml:space="preserve">et al, 2015). </w:t>
      </w:r>
      <w:r w:rsidRPr="00C8318C">
        <w:rPr>
          <w:rFonts w:ascii="Arial" w:eastAsia="Times New Roman" w:hAnsi="Arial" w:cs="Arial"/>
          <w:color w:val="000000" w:themeColor="text1"/>
          <w:sz w:val="20"/>
          <w:szCs w:val="20"/>
        </w:rPr>
        <w:t xml:space="preserve">The moving grate incineration which is an example of the mass burning method does not require pre-treatment of the waste before burning. The burning pre-treated waste method would sort out manually or automatically non-combustible and recyclable materials from the garbage as much as possible before the incineration. The fluidized bed incineration is an example of this method. The waste to be processed to generate electricity is discharged into an enclosed waste bunker. An overhead crane mixes the garbage and send the appropriate waste into the incinerator.  To avoid bad scent and dust from the discharge hall and waste bunker from engulfing the building, air from these two places is employed in the combustion of the garbage </w:t>
      </w:r>
      <w:r w:rsidR="0035671A" w:rsidRPr="00C8318C">
        <w:rPr>
          <w:rFonts w:ascii="Arial" w:eastAsia="Times New Roman" w:hAnsi="Arial" w:cs="Arial"/>
          <w:b/>
          <w:color w:val="000000" w:themeColor="text1"/>
          <w:sz w:val="20"/>
          <w:szCs w:val="20"/>
        </w:rPr>
        <w:lastRenderedPageBreak/>
        <w:t>(Lee, 2020).</w:t>
      </w:r>
      <w:r w:rsidR="0035671A"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movement of the waste in the combustion chamber (furnace) is done on a movable metal grate or on a strong revolving fluidized bed of sand. This process is always monitored, guided and controlled from a centralized location as shown in figure 8. The high temperature in the furnace ensures total combustion of the waste. The heat emanating from the combustion chamber is used to heat water in a boiler which is capable of recovering more than 80 percent of the energy embedded in the waste </w:t>
      </w:r>
      <w:r w:rsidR="00E61811" w:rsidRPr="00C8318C">
        <w:rPr>
          <w:rFonts w:ascii="Arial" w:eastAsia="Times New Roman" w:hAnsi="Arial" w:cs="Arial"/>
          <w:b/>
          <w:color w:val="000000" w:themeColor="text1"/>
          <w:sz w:val="20"/>
          <w:szCs w:val="20"/>
        </w:rPr>
        <w:t>(</w:t>
      </w:r>
      <w:r w:rsidR="00E61811" w:rsidRPr="00C8318C">
        <w:rPr>
          <w:rFonts w:ascii="Arial" w:eastAsia="Times New Roman" w:hAnsi="Arial" w:cs="Arial"/>
          <w:b/>
          <w:color w:val="000000" w:themeColor="text1"/>
          <w:sz w:val="20"/>
          <w:szCs w:val="20"/>
          <w:shd w:val="clear" w:color="auto" w:fill="FFFFFF"/>
        </w:rPr>
        <w:t>Hill, 2011).</w:t>
      </w:r>
      <w:r w:rsidR="00E61811"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The boiler produces steam; the steam is used to turn a steam turbine which drives a generator to produce electricity. The electricity so generated is integrated into the utility grid.</w:t>
      </w:r>
    </w:p>
    <w:p w14:paraId="4EF34B8D" w14:textId="77777777" w:rsidR="00DC38B5" w:rsidRPr="00C8318C" w:rsidRDefault="00DC38B5" w:rsidP="002A7CF6">
      <w:pPr>
        <w:spacing w:after="0" w:line="240" w:lineRule="auto"/>
        <w:jc w:val="both"/>
        <w:rPr>
          <w:rFonts w:ascii="Arial" w:eastAsia="Times New Roman" w:hAnsi="Arial" w:cs="Arial"/>
          <w:color w:val="000000" w:themeColor="text1"/>
          <w:sz w:val="20"/>
          <w:szCs w:val="20"/>
        </w:rPr>
      </w:pPr>
    </w:p>
    <w:p w14:paraId="66A63244" w14:textId="77777777" w:rsidR="002C0869" w:rsidRPr="00C8318C" w:rsidRDefault="002C0869" w:rsidP="002A7CF6">
      <w:pPr>
        <w:spacing w:after="0" w:line="240" w:lineRule="auto"/>
        <w:jc w:val="both"/>
        <w:rPr>
          <w:rFonts w:ascii="Arial" w:eastAsia="Times New Roman" w:hAnsi="Arial" w:cs="Arial"/>
          <w:b/>
          <w:color w:val="FF0000"/>
          <w:sz w:val="20"/>
          <w:szCs w:val="20"/>
        </w:rPr>
      </w:pPr>
      <w:r w:rsidRPr="00C8318C">
        <w:rPr>
          <w:rFonts w:ascii="Arial" w:eastAsia="Times New Roman" w:hAnsi="Arial" w:cs="Arial"/>
          <w:color w:val="000000" w:themeColor="text1"/>
          <w:sz w:val="20"/>
          <w:szCs w:val="20"/>
        </w:rPr>
        <w:t xml:space="preserve">The electricity generated from the waste is considered renewable energy because the fuel used in the process is sustainable, inexhaustible and replenishable. The average electricity generating efficiency of these incineration plants in the European Union is approximately 58 percent, whereas those in the United States are as low as about 44 percent </w:t>
      </w:r>
      <w:r w:rsidR="0005399F" w:rsidRPr="00C8318C">
        <w:rPr>
          <w:rFonts w:ascii="Arial" w:eastAsia="Times New Roman" w:hAnsi="Arial" w:cs="Arial"/>
          <w:b/>
          <w:color w:val="000000" w:themeColor="text1"/>
          <w:sz w:val="20"/>
          <w:szCs w:val="20"/>
        </w:rPr>
        <w:t>(</w:t>
      </w:r>
      <w:r w:rsidR="0005399F" w:rsidRPr="00C8318C">
        <w:rPr>
          <w:rFonts w:ascii="Arial" w:hAnsi="Arial" w:cs="Arial"/>
          <w:b/>
          <w:color w:val="000000" w:themeColor="text1"/>
          <w:sz w:val="20"/>
          <w:szCs w:val="20"/>
        </w:rPr>
        <w:t>NGS</w:t>
      </w:r>
      <w:r w:rsidR="00B2364F" w:rsidRPr="00C8318C">
        <w:rPr>
          <w:rFonts w:ascii="Arial" w:hAnsi="Arial" w:cs="Arial"/>
          <w:b/>
          <w:color w:val="000000" w:themeColor="text1"/>
          <w:sz w:val="20"/>
          <w:szCs w:val="20"/>
        </w:rPr>
        <w:t>,</w:t>
      </w:r>
      <w:r w:rsidR="0005399F" w:rsidRPr="00C8318C">
        <w:rPr>
          <w:rFonts w:ascii="Arial" w:eastAsia="Times New Roman" w:hAnsi="Arial" w:cs="Arial"/>
          <w:b/>
          <w:color w:val="000000" w:themeColor="text1"/>
          <w:sz w:val="20"/>
          <w:szCs w:val="20"/>
        </w:rPr>
        <w:t xml:space="preserve"> 2012).</w:t>
      </w:r>
      <w:r w:rsidR="0005399F"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Even though electricity generation efficiency of these plants is low, this is compensated for by using the leftover energy from the incineration for district heating facility. Thus, after the steam has been used to produce electricity, the heat from the used steam is hot enough to provide heating water for res</w:t>
      </w:r>
      <w:r w:rsidR="00E17C55" w:rsidRPr="00C8318C">
        <w:rPr>
          <w:rFonts w:ascii="Arial" w:eastAsia="Times New Roman" w:hAnsi="Arial" w:cs="Arial"/>
          <w:color w:val="000000" w:themeColor="text1"/>
          <w:sz w:val="20"/>
          <w:szCs w:val="20"/>
        </w:rPr>
        <w:t>idents in and around the plants.</w:t>
      </w:r>
    </w:p>
    <w:p w14:paraId="10E356F0"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eastAsia="Times New Roman" w:hAnsi="Arial" w:cs="Arial"/>
          <w:noProof/>
          <w:color w:val="000000" w:themeColor="text1"/>
          <w:sz w:val="20"/>
          <w:szCs w:val="20"/>
        </w:rPr>
        <w:drawing>
          <wp:inline distT="0" distB="0" distL="0" distR="0" wp14:anchorId="7E977937" wp14:editId="14124026">
            <wp:extent cx="4618978" cy="2188723"/>
            <wp:effectExtent l="0" t="0" r="0" b="2540"/>
            <wp:docPr id="7" name="Picture 7" descr="https://upload.wikimedia.org/wikipedia/commons/thumb/0/03/Leitstand_2.jpg/400px-Leitstand_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0/03/Leitstand_2.jpg/400px-Leitstand_2.jpg">
                      <a:hlinkClick r:id="rId16"/>
                    </pic:cNvPr>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08858" cy="2231313"/>
                    </a:xfrm>
                    <a:prstGeom prst="rect">
                      <a:avLst/>
                    </a:prstGeom>
                    <a:noFill/>
                    <a:ln>
                      <a:noFill/>
                    </a:ln>
                  </pic:spPr>
                </pic:pic>
              </a:graphicData>
            </a:graphic>
          </wp:inline>
        </w:drawing>
      </w:r>
    </w:p>
    <w:p w14:paraId="7C8AEECE"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31" w:name="_Toc36521848"/>
      <w:bookmarkStart w:id="32" w:name="_Toc53606431"/>
      <w:bookmarkStart w:id="33" w:name="_Toc57645937"/>
      <w:bookmarkStart w:id="34" w:name="_Toc83538582"/>
      <w:r w:rsidRPr="00C8318C">
        <w:rPr>
          <w:rFonts w:ascii="Arial" w:eastAsiaTheme="majorEastAsia" w:hAnsi="Arial" w:cs="Arial"/>
          <w:b/>
          <w:sz w:val="20"/>
          <w:szCs w:val="20"/>
        </w:rPr>
        <w:t xml:space="preserve">                                   </w:t>
      </w:r>
      <w:bookmarkStart w:id="35" w:name="_Toc85438264"/>
      <w:r w:rsidRPr="00C8318C">
        <w:rPr>
          <w:rFonts w:ascii="Arial" w:eastAsiaTheme="majorEastAsia" w:hAnsi="Arial" w:cs="Arial"/>
          <w:b/>
          <w:sz w:val="20"/>
          <w:szCs w:val="20"/>
        </w:rPr>
        <w:t>Fig. 8: Control Room of a Typical Moving Grate</w:t>
      </w:r>
      <w:bookmarkEnd w:id="31"/>
      <w:bookmarkEnd w:id="32"/>
      <w:bookmarkEnd w:id="33"/>
      <w:bookmarkEnd w:id="34"/>
      <w:bookmarkEnd w:id="35"/>
      <w:r w:rsidRPr="00C8318C">
        <w:rPr>
          <w:rFonts w:ascii="Arial" w:eastAsiaTheme="majorEastAsia" w:hAnsi="Arial" w:cs="Arial"/>
          <w:b/>
          <w:sz w:val="20"/>
          <w:szCs w:val="20"/>
        </w:rPr>
        <w:t xml:space="preserve"> </w:t>
      </w:r>
    </w:p>
    <w:p w14:paraId="78F848D2" w14:textId="77777777" w:rsidR="002C0869" w:rsidRPr="00C8318C" w:rsidRDefault="002C0869" w:rsidP="002A7CF6">
      <w:pPr>
        <w:spacing w:after="0" w:line="240" w:lineRule="auto"/>
        <w:jc w:val="both"/>
        <w:rPr>
          <w:rFonts w:ascii="Arial"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680EA762"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After incineration of the garbage, two solid residues are obtained; these residues are the Incinerator Bottom Ash Aggregate (IBAA) and Air Pollution Control (APC) residues which include fly ash. The bottom ash or slag is aggregate materials obtained from the bottom of the grate or fluidized bed after the combustion of the waste.  These materials include: ash, ferrous metals and non-ferrous metals; the ferrous metals are removed from the aggregate by the help of magnet while the non-ferrous metals are removed by eddy current separator. These recovered metals are sold to companies for recycling. The ash has its application in the real estate or construction industries. Technology and modernity have increased in the waste incineration industries to the extent that the bottom ash can be melted at a high temperature to produce vitrified or glassy amorphous slag material and metal fraction</w:t>
      </w:r>
      <w:r w:rsidRPr="00C8318C">
        <w:rPr>
          <w:rFonts w:ascii="Arial" w:eastAsia="Times New Roman" w:hAnsi="Arial" w:cs="Arial"/>
          <w:b/>
          <w:color w:val="000000" w:themeColor="text1"/>
          <w:sz w:val="20"/>
          <w:szCs w:val="20"/>
        </w:rPr>
        <w:t xml:space="preserve"> </w:t>
      </w:r>
      <w:r w:rsidR="0039565D" w:rsidRPr="00C8318C">
        <w:rPr>
          <w:rFonts w:ascii="Arial" w:eastAsia="Times New Roman" w:hAnsi="Arial" w:cs="Arial"/>
          <w:b/>
          <w:color w:val="000000" w:themeColor="text1"/>
          <w:sz w:val="20"/>
          <w:szCs w:val="20"/>
        </w:rPr>
        <w:t>(Kevin</w:t>
      </w:r>
      <w:r w:rsidR="00ED4158" w:rsidRPr="00C8318C">
        <w:rPr>
          <w:rFonts w:ascii="Arial" w:hAnsi="Arial" w:cs="Arial"/>
          <w:b/>
          <w:sz w:val="20"/>
          <w:szCs w:val="20"/>
        </w:rPr>
        <w:t xml:space="preserve"> et al, </w:t>
      </w:r>
      <w:r w:rsidR="0039565D" w:rsidRPr="00C8318C">
        <w:rPr>
          <w:rFonts w:ascii="Arial" w:eastAsia="Times New Roman" w:hAnsi="Arial" w:cs="Arial"/>
          <w:b/>
          <w:color w:val="000000" w:themeColor="text1"/>
          <w:sz w:val="20"/>
          <w:szCs w:val="20"/>
        </w:rPr>
        <w:t>2013).</w:t>
      </w:r>
      <w:r w:rsidR="0039565D"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The slag material has its application in the construction industries where it can be used to fabricate concrete and interlocking blocks as illustrated in figure 9</w:t>
      </w:r>
      <w:r w:rsidR="005E3AE2" w:rsidRPr="00C8318C">
        <w:rPr>
          <w:rFonts w:ascii="Arial" w:eastAsia="Times New Roman" w:hAnsi="Arial" w:cs="Arial"/>
          <w:color w:val="000000" w:themeColor="text1"/>
          <w:sz w:val="20"/>
          <w:szCs w:val="20"/>
        </w:rPr>
        <w:t>.</w:t>
      </w:r>
      <w:r w:rsidRPr="00C8318C">
        <w:rPr>
          <w:rFonts w:ascii="Arial" w:eastAsia="Times New Roman" w:hAnsi="Arial" w:cs="Arial"/>
          <w:color w:val="000000" w:themeColor="text1"/>
          <w:sz w:val="20"/>
          <w:szCs w:val="20"/>
        </w:rPr>
        <w:t xml:space="preserve"> </w:t>
      </w:r>
    </w:p>
    <w:p w14:paraId="153847A0"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hAnsi="Arial" w:cs="Arial"/>
          <w:noProof/>
          <w:sz w:val="20"/>
          <w:szCs w:val="20"/>
        </w:rPr>
        <w:drawing>
          <wp:inline distT="0" distB="0" distL="0" distR="0" wp14:anchorId="1B33AD60" wp14:editId="288EFEDD">
            <wp:extent cx="4420870" cy="1800225"/>
            <wp:effectExtent l="19050" t="19050" r="17780" b="28575"/>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385" cy="1807357"/>
                    </a:xfrm>
                    <a:prstGeom prst="rect">
                      <a:avLst/>
                    </a:prstGeom>
                    <a:noFill/>
                    <a:ln w="12700">
                      <a:solidFill>
                        <a:sysClr val="windowText" lastClr="000000"/>
                      </a:solidFill>
                    </a:ln>
                  </pic:spPr>
                </pic:pic>
              </a:graphicData>
            </a:graphic>
          </wp:inline>
        </w:drawing>
      </w:r>
    </w:p>
    <w:p w14:paraId="2B20839E"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36" w:name="_Toc36521849"/>
      <w:bookmarkStart w:id="37" w:name="_Toc53606432"/>
      <w:bookmarkStart w:id="38" w:name="_Toc57645938"/>
      <w:bookmarkStart w:id="39" w:name="_Toc83538583"/>
      <w:r w:rsidRPr="00C8318C">
        <w:rPr>
          <w:rFonts w:ascii="Arial" w:eastAsiaTheme="majorEastAsia" w:hAnsi="Arial" w:cs="Arial"/>
          <w:b/>
          <w:sz w:val="20"/>
          <w:szCs w:val="20"/>
        </w:rPr>
        <w:lastRenderedPageBreak/>
        <w:t xml:space="preserve">                          </w:t>
      </w:r>
      <w:bookmarkStart w:id="40" w:name="_Toc85438265"/>
      <w:r w:rsidRPr="00C8318C">
        <w:rPr>
          <w:rFonts w:ascii="Arial" w:eastAsiaTheme="majorEastAsia" w:hAnsi="Arial" w:cs="Arial"/>
          <w:b/>
          <w:sz w:val="20"/>
          <w:szCs w:val="20"/>
        </w:rPr>
        <w:t>Fig. 9: Concrete and Interlocking Blocks from Bottom Ash</w:t>
      </w:r>
      <w:bookmarkEnd w:id="36"/>
      <w:bookmarkEnd w:id="37"/>
      <w:bookmarkEnd w:id="38"/>
      <w:bookmarkEnd w:id="39"/>
      <w:bookmarkEnd w:id="40"/>
    </w:p>
    <w:p w14:paraId="19660A9C"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color w:val="000000" w:themeColor="text1"/>
          <w:sz w:val="20"/>
          <w:szCs w:val="20"/>
        </w:rPr>
        <w:t xml:space="preserve">                          </w:t>
      </w:r>
    </w:p>
    <w:p w14:paraId="7AB1BDB6"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This slag material can also be used in the road construction</w:t>
      </w:r>
      <w:r w:rsidRPr="00C8318C">
        <w:rPr>
          <w:rFonts w:ascii="Arial" w:eastAsia="Times New Roman" w:hAnsi="Arial" w:cs="Arial"/>
          <w:b/>
          <w:i/>
          <w:color w:val="000000" w:themeColor="text1"/>
          <w:sz w:val="20"/>
          <w:szCs w:val="20"/>
        </w:rPr>
        <w:t xml:space="preserve"> </w:t>
      </w:r>
      <w:r w:rsidRPr="00C8318C">
        <w:rPr>
          <w:rFonts w:ascii="Arial" w:eastAsia="Times New Roman" w:hAnsi="Arial" w:cs="Arial"/>
          <w:color w:val="000000" w:themeColor="text1"/>
          <w:sz w:val="20"/>
          <w:szCs w:val="20"/>
        </w:rPr>
        <w:t>industry as it is evident in figure 10 where it is used as asphaltic over laid for road construction. The metal fraction is another source of income generation for the plant.</w:t>
      </w:r>
    </w:p>
    <w:p w14:paraId="0FC7F46B" w14:textId="77777777" w:rsidR="002C0869" w:rsidRPr="00C8318C" w:rsidRDefault="002C0869" w:rsidP="002A7CF6">
      <w:pPr>
        <w:spacing w:after="0" w:line="240" w:lineRule="auto"/>
        <w:jc w:val="center"/>
        <w:rPr>
          <w:rFonts w:ascii="Arial" w:eastAsia="Times New Roman" w:hAnsi="Arial" w:cs="Arial"/>
          <w:b/>
          <w:sz w:val="20"/>
          <w:szCs w:val="20"/>
        </w:rPr>
      </w:pPr>
      <w:r w:rsidRPr="00C8318C">
        <w:rPr>
          <w:rFonts w:ascii="Arial" w:hAnsi="Arial" w:cs="Arial"/>
          <w:noProof/>
          <w:sz w:val="20"/>
          <w:szCs w:val="20"/>
        </w:rPr>
        <w:drawing>
          <wp:inline distT="0" distB="0" distL="0" distR="0" wp14:anchorId="10D4269A" wp14:editId="35D98BE8">
            <wp:extent cx="4624705" cy="1628775"/>
            <wp:effectExtent l="19050" t="19050" r="23495" b="28575"/>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141" cy="1643721"/>
                    </a:xfrm>
                    <a:prstGeom prst="rect">
                      <a:avLst/>
                    </a:prstGeom>
                    <a:noFill/>
                    <a:ln w="12700">
                      <a:solidFill>
                        <a:sysClr val="windowText" lastClr="000000"/>
                      </a:solidFill>
                    </a:ln>
                  </pic:spPr>
                </pic:pic>
              </a:graphicData>
            </a:graphic>
          </wp:inline>
        </w:drawing>
      </w:r>
    </w:p>
    <w:p w14:paraId="04F865BF"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r w:rsidRPr="00C8318C">
        <w:rPr>
          <w:rFonts w:ascii="Arial" w:eastAsiaTheme="majorEastAsia" w:hAnsi="Arial" w:cs="Arial"/>
          <w:b/>
          <w:noProof/>
          <w:sz w:val="20"/>
          <w:szCs w:val="20"/>
        </w:rPr>
        <w:t xml:space="preserve">  </w:t>
      </w:r>
      <w:bookmarkStart w:id="41" w:name="_Toc36521850"/>
      <w:r w:rsidRPr="00C8318C">
        <w:rPr>
          <w:rFonts w:ascii="Arial" w:eastAsiaTheme="majorEastAsia" w:hAnsi="Arial" w:cs="Arial"/>
          <w:b/>
          <w:noProof/>
          <w:sz w:val="20"/>
          <w:szCs w:val="20"/>
        </w:rPr>
        <w:t xml:space="preserve">   </w:t>
      </w:r>
      <w:bookmarkStart w:id="42" w:name="_Toc53606433"/>
      <w:bookmarkStart w:id="43" w:name="_Toc57645939"/>
      <w:bookmarkStart w:id="44" w:name="_Toc83538584"/>
      <w:r w:rsidRPr="00C8318C">
        <w:rPr>
          <w:rFonts w:ascii="Arial" w:eastAsiaTheme="majorEastAsia" w:hAnsi="Arial" w:cs="Arial"/>
          <w:b/>
          <w:noProof/>
          <w:sz w:val="20"/>
          <w:szCs w:val="20"/>
        </w:rPr>
        <w:t xml:space="preserve">                        </w:t>
      </w:r>
      <w:bookmarkStart w:id="45" w:name="_Toc85438266"/>
      <w:r w:rsidRPr="00C8318C">
        <w:rPr>
          <w:rFonts w:ascii="Arial" w:eastAsiaTheme="majorEastAsia" w:hAnsi="Arial" w:cs="Arial"/>
          <w:b/>
          <w:sz w:val="20"/>
          <w:szCs w:val="20"/>
        </w:rPr>
        <w:t>Fig. 10: Vitrified Slag Used for Asphaltic Road Construction</w:t>
      </w:r>
      <w:bookmarkEnd w:id="41"/>
      <w:bookmarkEnd w:id="42"/>
      <w:bookmarkEnd w:id="43"/>
      <w:bookmarkEnd w:id="44"/>
      <w:bookmarkEnd w:id="45"/>
    </w:p>
    <w:p w14:paraId="4863FEB1"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p>
    <w:p w14:paraId="3F2EAFE1" w14:textId="77777777" w:rsidR="002C0869" w:rsidRPr="00C8318C" w:rsidRDefault="002C0869" w:rsidP="002A7CF6">
      <w:pPr>
        <w:spacing w:after="0" w:line="240" w:lineRule="auto"/>
        <w:jc w:val="both"/>
        <w:rPr>
          <w:rFonts w:ascii="Arial" w:eastAsia="Times New Roman" w:hAnsi="Arial" w:cs="Arial"/>
          <w:b/>
          <w:sz w:val="20"/>
          <w:szCs w:val="20"/>
        </w:rPr>
      </w:pPr>
      <w:r w:rsidRPr="00C8318C">
        <w:rPr>
          <w:rFonts w:ascii="Arial" w:eastAsia="Times New Roman" w:hAnsi="Arial" w:cs="Arial"/>
          <w:color w:val="000000" w:themeColor="text1"/>
          <w:sz w:val="20"/>
          <w:szCs w:val="20"/>
        </w:rPr>
        <w:t xml:space="preserve">In the course of incineration, fine particulate known as fly ash gets lodged in the baghouse which serve as a vacuum cleaner for the plant. The fly ash is material collected by the air pollution controllers; this material is hazardous since it is due to the chemicals removed from the flue gases. The fly ash is treated and neutralized of its toxicity before sending it to its final disposal site </w:t>
      </w:r>
      <w:r w:rsidR="0034440C" w:rsidRPr="00C8318C">
        <w:rPr>
          <w:rFonts w:ascii="Arial" w:eastAsia="Times New Roman" w:hAnsi="Arial" w:cs="Arial"/>
          <w:b/>
          <w:color w:val="000000" w:themeColor="text1"/>
          <w:sz w:val="20"/>
          <w:szCs w:val="20"/>
        </w:rPr>
        <w:t>(</w:t>
      </w:r>
      <w:r w:rsidR="0034440C" w:rsidRPr="00C8318C">
        <w:rPr>
          <w:rFonts w:ascii="Arial" w:eastAsia="Times New Roman" w:hAnsi="Arial" w:cs="Arial"/>
          <w:b/>
          <w:sz w:val="20"/>
          <w:szCs w:val="20"/>
        </w:rPr>
        <w:t>Phua</w:t>
      </w:r>
      <w:r w:rsidR="0034440C" w:rsidRPr="00C8318C">
        <w:rPr>
          <w:rFonts w:ascii="Arial" w:hAnsi="Arial" w:cs="Arial"/>
          <w:b/>
          <w:sz w:val="20"/>
          <w:szCs w:val="20"/>
        </w:rPr>
        <w:t xml:space="preserve"> et al</w:t>
      </w:r>
      <w:r w:rsidR="0034440C" w:rsidRPr="00C8318C">
        <w:rPr>
          <w:rFonts w:ascii="Arial" w:eastAsia="Times New Roman" w:hAnsi="Arial" w:cs="Arial"/>
          <w:b/>
          <w:sz w:val="20"/>
          <w:szCs w:val="20"/>
        </w:rPr>
        <w:t>, 2019).</w:t>
      </w:r>
      <w:r w:rsidR="0034440C" w:rsidRPr="00C8318C">
        <w:rPr>
          <w:rFonts w:ascii="Arial" w:eastAsia="Times New Roman" w:hAnsi="Arial" w:cs="Arial"/>
          <w:sz w:val="20"/>
          <w:szCs w:val="20"/>
        </w:rPr>
        <w:t xml:space="preserve"> </w:t>
      </w:r>
      <w:r w:rsidRPr="00C8318C">
        <w:rPr>
          <w:rFonts w:ascii="Arial" w:eastAsia="Times New Roman" w:hAnsi="Arial" w:cs="Arial"/>
          <w:color w:val="000000" w:themeColor="text1"/>
          <w:sz w:val="20"/>
          <w:szCs w:val="20"/>
        </w:rPr>
        <w:t xml:space="preserve">The incineration plant does not only generate electricity and produce district heating water but also reduce the volume of garbage which would be landfilled by 90 percent </w:t>
      </w:r>
      <w:r w:rsidR="00837F7F" w:rsidRPr="00C8318C">
        <w:rPr>
          <w:rFonts w:ascii="Arial" w:eastAsia="Times New Roman" w:hAnsi="Arial" w:cs="Arial"/>
          <w:b/>
          <w:color w:val="000000" w:themeColor="text1"/>
          <w:sz w:val="20"/>
          <w:szCs w:val="20"/>
        </w:rPr>
        <w:t>(</w:t>
      </w:r>
      <w:r w:rsidR="00837F7F" w:rsidRPr="00C8318C">
        <w:rPr>
          <w:rFonts w:ascii="Arial" w:hAnsi="Arial" w:cs="Arial"/>
          <w:b/>
          <w:color w:val="000000" w:themeColor="text1"/>
          <w:sz w:val="20"/>
          <w:szCs w:val="20"/>
          <w:shd w:val="clear" w:color="auto" w:fill="FFFFFF"/>
        </w:rPr>
        <w:t>Dijkgraaf</w:t>
      </w:r>
      <w:r w:rsidR="00837F7F" w:rsidRPr="00C8318C">
        <w:rPr>
          <w:rFonts w:ascii="Arial" w:eastAsia="Times New Roman" w:hAnsi="Arial" w:cs="Arial"/>
          <w:b/>
          <w:color w:val="000000" w:themeColor="text1"/>
          <w:sz w:val="20"/>
          <w:szCs w:val="20"/>
        </w:rPr>
        <w:t xml:space="preserve"> </w:t>
      </w:r>
      <w:r w:rsidR="00837F7F" w:rsidRPr="00C8318C">
        <w:rPr>
          <w:rFonts w:ascii="Arial" w:hAnsi="Arial" w:cs="Arial"/>
          <w:b/>
          <w:sz w:val="20"/>
          <w:szCs w:val="20"/>
        </w:rPr>
        <w:t>et al</w:t>
      </w:r>
      <w:r w:rsidR="00837F7F" w:rsidRPr="00C8318C">
        <w:rPr>
          <w:rFonts w:ascii="Arial" w:eastAsia="Times New Roman" w:hAnsi="Arial" w:cs="Arial"/>
          <w:b/>
          <w:sz w:val="20"/>
          <w:szCs w:val="20"/>
        </w:rPr>
        <w:t xml:space="preserve">, 2004). </w:t>
      </w:r>
      <w:r w:rsidRPr="00C8318C">
        <w:rPr>
          <w:rFonts w:ascii="Arial" w:eastAsia="Times New Roman" w:hAnsi="Arial" w:cs="Arial"/>
          <w:color w:val="000000" w:themeColor="text1"/>
          <w:sz w:val="20"/>
          <w:szCs w:val="20"/>
        </w:rPr>
        <w:t>The weight of the ash residues obtained after combustion is about 20 to 30 percent of the weight of waste</w:t>
      </w:r>
      <w:r w:rsidR="00A44965" w:rsidRPr="00C8318C">
        <w:rPr>
          <w:rFonts w:ascii="Arial" w:eastAsia="Times New Roman" w:hAnsi="Arial" w:cs="Arial"/>
          <w:color w:val="000000" w:themeColor="text1"/>
          <w:sz w:val="20"/>
          <w:szCs w:val="20"/>
        </w:rPr>
        <w:t xml:space="preserve"> sent to the incineration plant.</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sz w:val="20"/>
          <w:szCs w:val="20"/>
        </w:rPr>
        <w:t xml:space="preserve">Waste burning or incineration is always accompanied with gaseous exhaust pollutants such as </w:t>
      </w:r>
      <w:r w:rsidR="00A44965" w:rsidRPr="00C8318C">
        <w:rPr>
          <w:rFonts w:ascii="Arial" w:hAnsi="Arial" w:cs="Arial"/>
          <w:b/>
          <w:sz w:val="20"/>
          <w:szCs w:val="20"/>
        </w:rPr>
        <w:t>(US-NRC, 2000):</w:t>
      </w:r>
    </w:p>
    <w:p w14:paraId="7D1E33EF" w14:textId="77777777" w:rsidR="002C0869" w:rsidRPr="00C8318C" w:rsidRDefault="002C0869" w:rsidP="002A7CF6">
      <w:pPr>
        <w:numPr>
          <w:ilvl w:val="0"/>
          <w:numId w:val="2"/>
        </w:numPr>
        <w:spacing w:after="0" w:line="240" w:lineRule="auto"/>
        <w:contextualSpacing/>
        <w:jc w:val="both"/>
        <w:rPr>
          <w:rFonts w:ascii="Arial" w:hAnsi="Arial" w:cs="Arial"/>
          <w:b/>
          <w:bCs/>
          <w:sz w:val="20"/>
          <w:szCs w:val="20"/>
        </w:rPr>
      </w:pPr>
      <w:r w:rsidRPr="00C8318C">
        <w:rPr>
          <w:rFonts w:ascii="Arial" w:eastAsia="Times New Roman" w:hAnsi="Arial" w:cs="Arial"/>
          <w:sz w:val="20"/>
          <w:szCs w:val="20"/>
        </w:rPr>
        <w:t>HCL (Hydrogen Chloride), obtained from the burning of PVC (</w:t>
      </w:r>
      <w:r w:rsidRPr="00C8318C">
        <w:rPr>
          <w:rFonts w:ascii="Arial" w:hAnsi="Arial" w:cs="Arial"/>
          <w:bCs/>
          <w:sz w:val="20"/>
          <w:szCs w:val="20"/>
        </w:rPr>
        <w:t>Polyvinyl Chloride).</w:t>
      </w:r>
    </w:p>
    <w:p w14:paraId="0ABB58EE" w14:textId="77777777" w:rsidR="002C0869" w:rsidRPr="00C8318C" w:rsidRDefault="002C0869" w:rsidP="002A7CF6">
      <w:pPr>
        <w:numPr>
          <w:ilvl w:val="0"/>
          <w:numId w:val="1"/>
        </w:numPr>
        <w:spacing w:after="0" w:line="240" w:lineRule="auto"/>
        <w:contextualSpacing/>
        <w:jc w:val="both"/>
        <w:rPr>
          <w:rFonts w:ascii="Arial" w:eastAsia="Times New Roman" w:hAnsi="Arial" w:cs="Arial"/>
          <w:sz w:val="20"/>
          <w:szCs w:val="20"/>
        </w:rPr>
      </w:pPr>
      <w:r w:rsidRPr="00C8318C">
        <w:rPr>
          <w:rFonts w:ascii="Arial" w:eastAsia="Times New Roman" w:hAnsi="Arial" w:cs="Arial"/>
          <w:sz w:val="20"/>
          <w:szCs w:val="20"/>
        </w:rPr>
        <w:t>SO</w:t>
      </w:r>
      <w:r w:rsidRPr="00C8318C">
        <w:rPr>
          <w:rFonts w:ascii="Arial" w:eastAsia="Times New Roman" w:hAnsi="Arial" w:cs="Arial"/>
          <w:sz w:val="20"/>
          <w:szCs w:val="20"/>
          <w:vertAlign w:val="subscript"/>
        </w:rPr>
        <w:t>2</w:t>
      </w:r>
      <w:r w:rsidRPr="00C8318C">
        <w:rPr>
          <w:rFonts w:ascii="Arial" w:eastAsia="Times New Roman" w:hAnsi="Arial" w:cs="Arial"/>
          <w:sz w:val="20"/>
          <w:szCs w:val="20"/>
        </w:rPr>
        <w:t xml:space="preserve"> (Sulfur Dioxide), got from the burning of Sulfurous compounds.</w:t>
      </w:r>
    </w:p>
    <w:p w14:paraId="504F54BD" w14:textId="77777777" w:rsidR="002C0869" w:rsidRPr="00C8318C" w:rsidRDefault="002C0869" w:rsidP="002A7CF6">
      <w:pPr>
        <w:numPr>
          <w:ilvl w:val="0"/>
          <w:numId w:val="1"/>
        </w:numPr>
        <w:spacing w:after="0" w:line="240" w:lineRule="auto"/>
        <w:contextualSpacing/>
        <w:jc w:val="both"/>
        <w:rPr>
          <w:rFonts w:ascii="Arial" w:eastAsia="Times New Roman" w:hAnsi="Arial" w:cs="Arial"/>
          <w:sz w:val="20"/>
          <w:szCs w:val="20"/>
        </w:rPr>
      </w:pPr>
      <w:r w:rsidRPr="00C8318C">
        <w:rPr>
          <w:rFonts w:ascii="Arial" w:eastAsia="Times New Roman" w:hAnsi="Arial" w:cs="Arial"/>
          <w:sz w:val="20"/>
          <w:szCs w:val="20"/>
        </w:rPr>
        <w:t>HF (Hydrogen Fluoride), obtained from combustion of fluorine compounds.</w:t>
      </w:r>
    </w:p>
    <w:p w14:paraId="0E72ABEF" w14:textId="77777777" w:rsidR="002C0869" w:rsidRPr="00C8318C" w:rsidRDefault="002C0869" w:rsidP="002A7CF6">
      <w:pPr>
        <w:numPr>
          <w:ilvl w:val="0"/>
          <w:numId w:val="1"/>
        </w:numPr>
        <w:spacing w:after="0" w:line="240" w:lineRule="auto"/>
        <w:contextualSpacing/>
        <w:jc w:val="both"/>
        <w:rPr>
          <w:rFonts w:ascii="Arial" w:eastAsia="Times New Roman" w:hAnsi="Arial" w:cs="Arial"/>
          <w:sz w:val="20"/>
          <w:szCs w:val="20"/>
        </w:rPr>
      </w:pPr>
      <w:r w:rsidRPr="00C8318C">
        <w:rPr>
          <w:rFonts w:ascii="Arial" w:eastAsia="Times New Roman" w:hAnsi="Arial" w:cs="Arial"/>
          <w:sz w:val="20"/>
          <w:szCs w:val="20"/>
        </w:rPr>
        <w:t>NOx (Nitrogen Oxide), got from the nitrogen in the waste and N</w:t>
      </w:r>
      <w:r w:rsidRPr="00C8318C">
        <w:rPr>
          <w:rFonts w:ascii="Arial" w:eastAsia="Times New Roman" w:hAnsi="Arial" w:cs="Arial"/>
          <w:sz w:val="20"/>
          <w:szCs w:val="20"/>
          <w:vertAlign w:val="subscript"/>
        </w:rPr>
        <w:t xml:space="preserve">2 </w:t>
      </w:r>
      <w:r w:rsidRPr="00C8318C">
        <w:rPr>
          <w:rFonts w:ascii="Arial" w:eastAsia="Times New Roman" w:hAnsi="Arial" w:cs="Arial"/>
          <w:sz w:val="20"/>
          <w:szCs w:val="20"/>
        </w:rPr>
        <w:t>in the air.</w:t>
      </w:r>
    </w:p>
    <w:p w14:paraId="603A980F" w14:textId="77777777" w:rsidR="002C0869" w:rsidRPr="00C8318C" w:rsidRDefault="002C0869" w:rsidP="002A7CF6">
      <w:pPr>
        <w:spacing w:after="0" w:line="240" w:lineRule="auto"/>
        <w:jc w:val="both"/>
        <w:rPr>
          <w:rFonts w:ascii="Arial" w:eastAsia="Times New Roman" w:hAnsi="Arial" w:cs="Arial"/>
          <w:b/>
          <w:sz w:val="20"/>
          <w:szCs w:val="20"/>
        </w:rPr>
      </w:pPr>
      <w:r w:rsidRPr="00C8318C">
        <w:rPr>
          <w:rFonts w:ascii="Arial" w:eastAsia="Times New Roman" w:hAnsi="Arial" w:cs="Arial"/>
          <w:sz w:val="20"/>
          <w:szCs w:val="20"/>
        </w:rPr>
        <w:t>These pollutants which are found in the hot flue gases, are produced in the combustion chamber. These pollutants go through the Air Pollution Control (APC) system as shown in figure 11 to be cleaned and purified of these poisonous gases.  These gases are now cleaned enough to be released into the atmosphere through the chimney of the plant, after they have been monitored by the Emission Monitoring System</w:t>
      </w:r>
      <w:r w:rsidR="00B70D28" w:rsidRPr="00C8318C">
        <w:rPr>
          <w:rFonts w:ascii="Arial" w:eastAsia="Times New Roman" w:hAnsi="Arial" w:cs="Arial"/>
          <w:b/>
          <w:sz w:val="20"/>
          <w:szCs w:val="20"/>
        </w:rPr>
        <w:t>.</w:t>
      </w:r>
      <w:r w:rsidRPr="00C8318C">
        <w:rPr>
          <w:rFonts w:ascii="Arial" w:eastAsia="Times New Roman" w:hAnsi="Arial" w:cs="Arial"/>
          <w:b/>
          <w:sz w:val="20"/>
          <w:szCs w:val="20"/>
        </w:rPr>
        <w:t xml:space="preserve"> </w:t>
      </w:r>
      <w:r w:rsidRPr="00C8318C">
        <w:rPr>
          <w:rFonts w:ascii="Arial" w:eastAsia="Times New Roman" w:hAnsi="Arial" w:cs="Arial"/>
          <w:sz w:val="20"/>
          <w:szCs w:val="20"/>
        </w:rPr>
        <w:t xml:space="preserve">The Dioxins and Heavy metals such as antimony (Sb), arsenic (As), cadmium (Cd), chromium (Cr), cobalt (Co), copper (Cu), lead (Pb), manganese (Mn), mercury (Hg), nickel (Ni), thallium (Tl) and vanadium (V) which are found in the fly ash are also treated and made cleaned as much as possible before sending them to the landfill </w:t>
      </w:r>
      <w:r w:rsidR="00B70D28" w:rsidRPr="00C8318C">
        <w:rPr>
          <w:rFonts w:ascii="Arial" w:eastAsia="Times New Roman" w:hAnsi="Arial" w:cs="Arial"/>
          <w:b/>
          <w:sz w:val="20"/>
          <w:szCs w:val="20"/>
        </w:rPr>
        <w:t>(</w:t>
      </w:r>
      <w:r w:rsidR="00B70D28" w:rsidRPr="00C8318C">
        <w:rPr>
          <w:rFonts w:ascii="Arial" w:eastAsiaTheme="majorEastAsia" w:hAnsi="Arial" w:cs="Arial"/>
          <w:b/>
          <w:sz w:val="20"/>
          <w:szCs w:val="20"/>
        </w:rPr>
        <w:t>Cong</w:t>
      </w:r>
      <w:r w:rsidR="00B70D28" w:rsidRPr="00C8318C">
        <w:rPr>
          <w:rFonts w:ascii="Arial" w:hAnsi="Arial" w:cs="Arial"/>
          <w:b/>
          <w:sz w:val="20"/>
          <w:szCs w:val="20"/>
        </w:rPr>
        <w:t xml:space="preserve"> et al</w:t>
      </w:r>
      <w:r w:rsidR="00B70D28" w:rsidRPr="00C8318C">
        <w:rPr>
          <w:rFonts w:ascii="Arial" w:eastAsia="Times New Roman" w:hAnsi="Arial" w:cs="Arial"/>
          <w:b/>
          <w:sz w:val="20"/>
          <w:szCs w:val="20"/>
        </w:rPr>
        <w:t>, 2000).</w:t>
      </w:r>
    </w:p>
    <w:p w14:paraId="42E8660B" w14:textId="77777777" w:rsidR="002C0869" w:rsidRPr="00C8318C" w:rsidRDefault="002C0869" w:rsidP="002A7CF6">
      <w:pPr>
        <w:spacing w:after="0" w:line="240" w:lineRule="auto"/>
        <w:jc w:val="center"/>
        <w:rPr>
          <w:rFonts w:ascii="Arial" w:eastAsia="Times New Roman" w:hAnsi="Arial" w:cs="Arial"/>
          <w:sz w:val="20"/>
          <w:szCs w:val="20"/>
        </w:rPr>
      </w:pPr>
      <w:r w:rsidRPr="00C8318C">
        <w:rPr>
          <w:rFonts w:ascii="Arial" w:hAnsi="Arial" w:cs="Arial"/>
          <w:noProof/>
          <w:sz w:val="20"/>
          <w:szCs w:val="20"/>
        </w:rPr>
        <w:drawing>
          <wp:inline distT="0" distB="0" distL="0" distR="0" wp14:anchorId="75D91254" wp14:editId="23A1128F">
            <wp:extent cx="5021579" cy="2352675"/>
            <wp:effectExtent l="19050" t="19050" r="27305" b="9525"/>
            <wp:docPr id="10" name="Picture 1" descr="Capture"/>
            <wp:cNvGraphicFramePr/>
            <a:graphic xmlns:a="http://schemas.openxmlformats.org/drawingml/2006/main">
              <a:graphicData uri="http://schemas.openxmlformats.org/drawingml/2006/picture">
                <pic:pic xmlns:pic="http://schemas.openxmlformats.org/drawingml/2006/picture">
                  <pic:nvPicPr>
                    <pic:cNvPr id="2" name="Picture 1" descr="Captur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2019" cy="2371622"/>
                    </a:xfrm>
                    <a:prstGeom prst="rect">
                      <a:avLst/>
                    </a:prstGeom>
                    <a:noFill/>
                    <a:ln w="12700">
                      <a:solidFill>
                        <a:sysClr val="windowText" lastClr="000000"/>
                      </a:solidFill>
                    </a:ln>
                  </pic:spPr>
                </pic:pic>
              </a:graphicData>
            </a:graphic>
          </wp:inline>
        </w:drawing>
      </w:r>
    </w:p>
    <w:p w14:paraId="689F91BB"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46" w:name="_Toc36521851"/>
      <w:bookmarkStart w:id="47" w:name="_Toc53606434"/>
      <w:bookmarkStart w:id="48" w:name="_Toc57645940"/>
      <w:bookmarkStart w:id="49" w:name="_Toc83538585"/>
      <w:r w:rsidRPr="00C8318C">
        <w:rPr>
          <w:rFonts w:ascii="Arial" w:eastAsiaTheme="majorEastAsia" w:hAnsi="Arial" w:cs="Arial"/>
          <w:b/>
          <w:sz w:val="20"/>
          <w:szCs w:val="20"/>
        </w:rPr>
        <w:lastRenderedPageBreak/>
        <w:t xml:space="preserve">                                              </w:t>
      </w:r>
      <w:bookmarkStart w:id="50" w:name="_Toc85438267"/>
      <w:r w:rsidRPr="00C8318C">
        <w:rPr>
          <w:rFonts w:ascii="Arial" w:eastAsiaTheme="majorEastAsia" w:hAnsi="Arial" w:cs="Arial"/>
          <w:b/>
          <w:sz w:val="20"/>
          <w:szCs w:val="20"/>
        </w:rPr>
        <w:t>Fig.11: Air Pollution Control System</w:t>
      </w:r>
      <w:bookmarkEnd w:id="46"/>
      <w:bookmarkEnd w:id="47"/>
      <w:bookmarkEnd w:id="48"/>
      <w:bookmarkEnd w:id="49"/>
      <w:bookmarkEnd w:id="50"/>
    </w:p>
    <w:p w14:paraId="4CA695B0" w14:textId="77777777" w:rsidR="002C0869" w:rsidRPr="00A864F7" w:rsidRDefault="002C0869" w:rsidP="002A7CF6">
      <w:pPr>
        <w:spacing w:after="0" w:line="240" w:lineRule="auto"/>
        <w:jc w:val="both"/>
        <w:rPr>
          <w:rFonts w:ascii="Arial" w:hAnsi="Arial" w:cs="Arial"/>
          <w:b/>
          <w:i/>
          <w:color w:val="000000" w:themeColor="text1"/>
          <w:sz w:val="20"/>
          <w:szCs w:val="20"/>
        </w:rPr>
      </w:pPr>
    </w:p>
    <w:p w14:paraId="2DC96A37" w14:textId="77777777" w:rsidR="002C0869" w:rsidRPr="00A864F7" w:rsidRDefault="002A13F0" w:rsidP="002A7CF6">
      <w:pPr>
        <w:keepNext/>
        <w:keepLines/>
        <w:spacing w:after="0" w:line="240" w:lineRule="auto"/>
        <w:outlineLvl w:val="3"/>
        <w:rPr>
          <w:rFonts w:ascii="Arial" w:eastAsiaTheme="majorEastAsia" w:hAnsi="Arial" w:cs="Arial"/>
          <w:b/>
          <w:iCs/>
          <w:sz w:val="20"/>
          <w:szCs w:val="20"/>
        </w:rPr>
      </w:pPr>
      <w:bookmarkStart w:id="51" w:name="_Toc53607053"/>
      <w:bookmarkStart w:id="52" w:name="_Toc57646015"/>
      <w:bookmarkStart w:id="53" w:name="_Toc85438268"/>
      <w:r w:rsidRPr="00A864F7">
        <w:rPr>
          <w:rFonts w:ascii="Arial" w:eastAsiaTheme="majorEastAsia" w:hAnsi="Arial" w:cs="Arial"/>
          <w:b/>
          <w:iCs/>
          <w:sz w:val="20"/>
          <w:szCs w:val="20"/>
        </w:rPr>
        <w:t xml:space="preserve">1.2.2 </w:t>
      </w:r>
      <w:r w:rsidR="002C0869" w:rsidRPr="00A864F7">
        <w:rPr>
          <w:rFonts w:ascii="Arial" w:eastAsiaTheme="majorEastAsia" w:hAnsi="Arial" w:cs="Arial"/>
          <w:b/>
          <w:iCs/>
          <w:sz w:val="20"/>
          <w:szCs w:val="20"/>
        </w:rPr>
        <w:t>Gasification and Pyrolysis Methods of Waste-to-Energy (WtE) Plants</w:t>
      </w:r>
      <w:bookmarkEnd w:id="51"/>
      <w:bookmarkEnd w:id="52"/>
      <w:bookmarkEnd w:id="53"/>
    </w:p>
    <w:p w14:paraId="22FC7B53" w14:textId="77777777" w:rsidR="002C0869" w:rsidRPr="00C8318C" w:rsidRDefault="002C0869" w:rsidP="002A7CF6">
      <w:pPr>
        <w:spacing w:after="0" w:line="240" w:lineRule="auto"/>
        <w:jc w:val="both"/>
        <w:rPr>
          <w:rFonts w:ascii="Arial" w:hAnsi="Arial" w:cs="Arial"/>
          <w:color w:val="000000" w:themeColor="text1"/>
          <w:sz w:val="20"/>
          <w:szCs w:val="20"/>
        </w:rPr>
      </w:pPr>
      <w:r w:rsidRPr="00C8318C">
        <w:rPr>
          <w:rFonts w:ascii="Arial" w:hAnsi="Arial" w:cs="Arial"/>
          <w:sz w:val="20"/>
          <w:szCs w:val="20"/>
        </w:rPr>
        <w:t xml:space="preserve">Both gasification and pyrolysis are advanced thermal treatment of waste; they are waste treatment systems whereby the garbage is thermally treated in the absence of oxygen </w:t>
      </w:r>
      <w:r w:rsidR="00011FBE" w:rsidRPr="00C8318C">
        <w:rPr>
          <w:rFonts w:ascii="Arial" w:hAnsi="Arial" w:cs="Arial"/>
          <w:b/>
          <w:sz w:val="20"/>
          <w:szCs w:val="20"/>
        </w:rPr>
        <w:t>(Gopu et al</w:t>
      </w:r>
      <w:r w:rsidR="00011FBE" w:rsidRPr="00C8318C">
        <w:rPr>
          <w:rFonts w:ascii="Arial" w:eastAsia="Times New Roman" w:hAnsi="Arial" w:cs="Arial"/>
          <w:b/>
          <w:sz w:val="20"/>
          <w:szCs w:val="20"/>
        </w:rPr>
        <w:t>, 2018).</w:t>
      </w:r>
      <w:r w:rsidR="00011FBE"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wastes that are processed by </w:t>
      </w:r>
      <w:r w:rsidRPr="00C8318C">
        <w:rPr>
          <w:rFonts w:ascii="Arial" w:hAnsi="Arial" w:cs="Arial"/>
          <w:sz w:val="20"/>
          <w:szCs w:val="20"/>
        </w:rPr>
        <w:t>gasification</w:t>
      </w:r>
      <w:r w:rsidRPr="00C8318C">
        <w:rPr>
          <w:rFonts w:ascii="Arial" w:eastAsia="Times New Roman" w:hAnsi="Arial" w:cs="Arial"/>
          <w:color w:val="000000" w:themeColor="text1"/>
          <w:sz w:val="20"/>
          <w:szCs w:val="20"/>
        </w:rPr>
        <w:t xml:space="preserve"> technology includes Municipal Solid Waste (MSW), Commercial &amp; Industrial Waste (C&amp;IW), Refuse Derived Fuel (RDF) or Solid Recovered Fuel (SRF) and Non-Waste Fuels such as woods, rice husks, peanut husks and other form of biomass. Gasification plants are generally smaller than mass burning plants and therefore has waste treatment capacity of 2</w:t>
      </w:r>
      <w:r w:rsidR="000D27AA" w:rsidRPr="00C8318C">
        <w:rPr>
          <w:rFonts w:ascii="Arial" w:eastAsia="Times New Roman" w:hAnsi="Arial" w:cs="Arial"/>
          <w:color w:val="000000" w:themeColor="text1"/>
          <w:sz w:val="20"/>
          <w:szCs w:val="20"/>
        </w:rPr>
        <w:t>5 to 150 thousand tons per year.</w:t>
      </w:r>
      <w:r w:rsidRPr="00C8318C">
        <w:rPr>
          <w:rFonts w:ascii="Arial" w:eastAsia="Times New Roman" w:hAnsi="Arial" w:cs="Arial"/>
          <w:color w:val="000000" w:themeColor="text1"/>
          <w:sz w:val="20"/>
          <w:szCs w:val="20"/>
        </w:rPr>
        <w:t xml:space="preserve"> Gasification is achieved at temperature ranging between 760 and 1,650 degree Celsius under high pressure </w:t>
      </w:r>
      <w:r w:rsidR="000D27AA" w:rsidRPr="00C8318C">
        <w:rPr>
          <w:rFonts w:ascii="Arial" w:eastAsia="Times New Roman" w:hAnsi="Arial" w:cs="Arial"/>
          <w:b/>
          <w:color w:val="000000" w:themeColor="text1"/>
          <w:sz w:val="20"/>
          <w:szCs w:val="20"/>
        </w:rPr>
        <w:t>(</w:t>
      </w:r>
      <w:r w:rsidR="000D27AA" w:rsidRPr="00C8318C">
        <w:rPr>
          <w:rFonts w:ascii="Arial" w:hAnsi="Arial" w:cs="Arial"/>
          <w:b/>
          <w:color w:val="000000" w:themeColor="text1"/>
          <w:sz w:val="20"/>
          <w:szCs w:val="20"/>
        </w:rPr>
        <w:t>Liu</w:t>
      </w:r>
      <w:r w:rsidR="000D27AA" w:rsidRPr="00C8318C">
        <w:rPr>
          <w:rFonts w:ascii="Arial" w:hAnsi="Arial" w:cs="Arial"/>
          <w:b/>
          <w:sz w:val="20"/>
          <w:szCs w:val="20"/>
        </w:rPr>
        <w:t xml:space="preserve"> et al</w:t>
      </w:r>
      <w:r w:rsidR="000D27AA" w:rsidRPr="00C8318C">
        <w:rPr>
          <w:rFonts w:ascii="Arial" w:eastAsia="Times New Roman" w:hAnsi="Arial" w:cs="Arial"/>
          <w:b/>
          <w:sz w:val="20"/>
          <w:szCs w:val="20"/>
        </w:rPr>
        <w:t>, 2015).</w:t>
      </w:r>
      <w:r w:rsidR="000D27AA"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The major components of the plant include: waste bunker, waste airlock, combustion bed, gas outlet, scrubber cooler and slag. Figure 12 shows a typical gasification plant. Even though the reactors employed in the processing of garbage in waste incineration and in waste gasification are relatively similar, gasification process is more difficult to achieve than incineration process</w:t>
      </w:r>
      <w:r w:rsidRPr="00C8318C">
        <w:rPr>
          <w:rFonts w:ascii="Arial" w:hAnsi="Arial" w:cs="Arial"/>
          <w:color w:val="000000" w:themeColor="text1"/>
          <w:sz w:val="20"/>
          <w:szCs w:val="20"/>
        </w:rPr>
        <w:t>.</w:t>
      </w:r>
      <w:r w:rsidRPr="00C8318C">
        <w:rPr>
          <w:rFonts w:ascii="Arial"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However, the technology used for waste gasification reduces the solid waste into simpler molecules and its destruction of substances such as dioxins and furans are quite different from that of waste incineration </w:t>
      </w:r>
      <w:r w:rsidR="00EE15BC" w:rsidRPr="00C8318C">
        <w:rPr>
          <w:rFonts w:ascii="Arial" w:eastAsia="Times New Roman" w:hAnsi="Arial" w:cs="Arial"/>
          <w:b/>
          <w:color w:val="000000" w:themeColor="text1"/>
          <w:sz w:val="20"/>
          <w:szCs w:val="20"/>
        </w:rPr>
        <w:t>(</w:t>
      </w:r>
      <w:r w:rsidR="00EE15BC" w:rsidRPr="00C8318C">
        <w:rPr>
          <w:rFonts w:ascii="Arial" w:eastAsia="Times New Roman" w:hAnsi="Arial" w:cs="Arial"/>
          <w:b/>
          <w:sz w:val="20"/>
          <w:szCs w:val="20"/>
        </w:rPr>
        <w:t>Avfally, 2008).</w:t>
      </w:r>
      <w:r w:rsidR="00EE15BC"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Reduction of waste that is achieved from waste gasification is as high as 95 percent</w:t>
      </w:r>
      <w:r w:rsidRPr="00C8318C">
        <w:rPr>
          <w:rFonts w:ascii="Arial" w:hAnsi="Arial" w:cs="Arial"/>
          <w:color w:val="000000" w:themeColor="text1"/>
          <w:sz w:val="20"/>
          <w:szCs w:val="20"/>
        </w:rPr>
        <w:t>.</w:t>
      </w:r>
    </w:p>
    <w:p w14:paraId="4B13F399" w14:textId="77777777" w:rsidR="002C0869" w:rsidRPr="00F92772" w:rsidRDefault="000305E4" w:rsidP="000305E4">
      <w:pPr>
        <w:spacing w:after="0" w:line="240" w:lineRule="auto"/>
        <w:jc w:val="center"/>
        <w:rPr>
          <w:rFonts w:ascii="Arial" w:eastAsia="Times New Roman" w:hAnsi="Arial" w:cs="Arial"/>
        </w:rPr>
      </w:pPr>
      <w:r w:rsidRPr="00F92772">
        <w:rPr>
          <w:rFonts w:ascii="Arial" w:hAnsi="Arial" w:cs="Arial"/>
          <w:noProof/>
        </w:rPr>
        <w:drawing>
          <wp:anchor distT="0" distB="0" distL="114300" distR="114300" simplePos="0" relativeHeight="251659264" behindDoc="0" locked="0" layoutInCell="1" allowOverlap="1" wp14:anchorId="7551BD1B" wp14:editId="5BD0A7BF">
            <wp:simplePos x="0" y="0"/>
            <wp:positionH relativeFrom="column">
              <wp:posOffset>847725</wp:posOffset>
            </wp:positionH>
            <wp:positionV relativeFrom="paragraph">
              <wp:posOffset>81914</wp:posOffset>
            </wp:positionV>
            <wp:extent cx="3553460" cy="2409825"/>
            <wp:effectExtent l="19050" t="19050" r="2794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460" cy="2409825"/>
                    </a:xfrm>
                    <a:prstGeom prst="rect">
                      <a:avLst/>
                    </a:prstGeom>
                    <a:noFill/>
                    <a:ln w="12700">
                      <a:solidFill>
                        <a:sysClr val="windowText" lastClr="000000"/>
                      </a:solidFill>
                    </a:ln>
                  </pic:spPr>
                </pic:pic>
              </a:graphicData>
            </a:graphic>
            <wp14:sizeRelV relativeFrom="margin">
              <wp14:pctHeight>0</wp14:pctHeight>
            </wp14:sizeRelV>
          </wp:anchor>
        </w:drawing>
      </w:r>
    </w:p>
    <w:p w14:paraId="57750341" w14:textId="77777777" w:rsidR="002C0869" w:rsidRPr="00F92772" w:rsidRDefault="002C0869" w:rsidP="000305E4">
      <w:pPr>
        <w:spacing w:after="0" w:line="240" w:lineRule="auto"/>
        <w:jc w:val="center"/>
        <w:rPr>
          <w:rFonts w:ascii="Arial" w:eastAsia="Times New Roman" w:hAnsi="Arial" w:cs="Arial"/>
        </w:rPr>
      </w:pPr>
    </w:p>
    <w:p w14:paraId="3F0ACA2D" w14:textId="77777777" w:rsidR="002C0869" w:rsidRPr="00F92772" w:rsidRDefault="002C0869" w:rsidP="000305E4">
      <w:pPr>
        <w:spacing w:after="0" w:line="240" w:lineRule="auto"/>
        <w:jc w:val="center"/>
        <w:rPr>
          <w:rFonts w:ascii="Arial" w:eastAsia="Times New Roman" w:hAnsi="Arial" w:cs="Arial"/>
        </w:rPr>
      </w:pPr>
    </w:p>
    <w:p w14:paraId="1BFAF9F7" w14:textId="77777777" w:rsidR="00471F07" w:rsidRPr="00F92772" w:rsidRDefault="00471F07" w:rsidP="000305E4">
      <w:pPr>
        <w:spacing w:after="0" w:line="240" w:lineRule="auto"/>
        <w:jc w:val="center"/>
        <w:rPr>
          <w:rFonts w:ascii="Arial" w:eastAsia="Times New Roman" w:hAnsi="Arial" w:cs="Arial"/>
        </w:rPr>
      </w:pPr>
    </w:p>
    <w:p w14:paraId="06543580" w14:textId="77777777" w:rsidR="00471F07" w:rsidRPr="00F92772" w:rsidRDefault="00471F07" w:rsidP="000305E4">
      <w:pPr>
        <w:spacing w:after="0" w:line="240" w:lineRule="auto"/>
        <w:jc w:val="center"/>
        <w:rPr>
          <w:rFonts w:ascii="Arial" w:eastAsia="Times New Roman" w:hAnsi="Arial" w:cs="Arial"/>
        </w:rPr>
      </w:pPr>
    </w:p>
    <w:p w14:paraId="67952EE3" w14:textId="77777777" w:rsidR="00471F07" w:rsidRPr="00F92772" w:rsidRDefault="00471F07" w:rsidP="000305E4">
      <w:pPr>
        <w:spacing w:after="0" w:line="240" w:lineRule="auto"/>
        <w:jc w:val="center"/>
        <w:rPr>
          <w:rFonts w:ascii="Arial" w:eastAsia="Times New Roman" w:hAnsi="Arial" w:cs="Arial"/>
        </w:rPr>
      </w:pPr>
    </w:p>
    <w:p w14:paraId="6134ADED" w14:textId="77777777" w:rsidR="00471F07" w:rsidRPr="00F92772" w:rsidRDefault="00471F07" w:rsidP="000305E4">
      <w:pPr>
        <w:spacing w:after="0" w:line="240" w:lineRule="auto"/>
        <w:jc w:val="center"/>
        <w:rPr>
          <w:rFonts w:ascii="Arial" w:eastAsia="Times New Roman" w:hAnsi="Arial" w:cs="Arial"/>
        </w:rPr>
      </w:pPr>
    </w:p>
    <w:p w14:paraId="3D0159C7" w14:textId="77777777" w:rsidR="00471F07" w:rsidRPr="00F92772" w:rsidRDefault="00471F07" w:rsidP="000305E4">
      <w:pPr>
        <w:spacing w:after="0" w:line="240" w:lineRule="auto"/>
        <w:jc w:val="center"/>
        <w:rPr>
          <w:rFonts w:ascii="Arial" w:eastAsia="Times New Roman" w:hAnsi="Arial" w:cs="Arial"/>
        </w:rPr>
      </w:pPr>
    </w:p>
    <w:p w14:paraId="77DE0AB8" w14:textId="77777777" w:rsidR="00471F07" w:rsidRPr="00F92772" w:rsidRDefault="00471F07" w:rsidP="000305E4">
      <w:pPr>
        <w:spacing w:after="0" w:line="240" w:lineRule="auto"/>
        <w:jc w:val="center"/>
        <w:rPr>
          <w:rFonts w:ascii="Arial" w:eastAsia="Times New Roman" w:hAnsi="Arial" w:cs="Arial"/>
        </w:rPr>
      </w:pPr>
    </w:p>
    <w:p w14:paraId="1C4E3679" w14:textId="77777777" w:rsidR="00471F07" w:rsidRPr="00F92772" w:rsidRDefault="00471F07" w:rsidP="000305E4">
      <w:pPr>
        <w:spacing w:after="0" w:line="240" w:lineRule="auto"/>
        <w:jc w:val="center"/>
        <w:rPr>
          <w:rFonts w:ascii="Arial" w:eastAsia="Times New Roman" w:hAnsi="Arial" w:cs="Arial"/>
        </w:rPr>
      </w:pPr>
    </w:p>
    <w:p w14:paraId="7F8C7CB8" w14:textId="77777777" w:rsidR="00471F07" w:rsidRPr="00F92772" w:rsidRDefault="00471F07" w:rsidP="000305E4">
      <w:pPr>
        <w:spacing w:after="0" w:line="240" w:lineRule="auto"/>
        <w:jc w:val="center"/>
        <w:rPr>
          <w:rFonts w:ascii="Arial" w:eastAsia="Times New Roman" w:hAnsi="Arial" w:cs="Arial"/>
        </w:rPr>
      </w:pPr>
    </w:p>
    <w:p w14:paraId="4B99AAF6" w14:textId="77777777" w:rsidR="00471F07" w:rsidRPr="00F92772" w:rsidRDefault="00471F07" w:rsidP="000305E4">
      <w:pPr>
        <w:spacing w:after="0" w:line="240" w:lineRule="auto"/>
        <w:jc w:val="center"/>
        <w:rPr>
          <w:rFonts w:ascii="Arial" w:eastAsia="Times New Roman" w:hAnsi="Arial" w:cs="Arial"/>
        </w:rPr>
      </w:pPr>
    </w:p>
    <w:p w14:paraId="61406C9E" w14:textId="77777777" w:rsidR="002C0869" w:rsidRPr="00F92772" w:rsidRDefault="002C0869" w:rsidP="000305E4">
      <w:pPr>
        <w:spacing w:after="0" w:line="240" w:lineRule="auto"/>
        <w:jc w:val="center"/>
        <w:rPr>
          <w:rFonts w:ascii="Arial" w:eastAsia="Times New Roman" w:hAnsi="Arial" w:cs="Arial"/>
        </w:rPr>
      </w:pPr>
    </w:p>
    <w:p w14:paraId="7F93CDA6" w14:textId="77777777" w:rsidR="002C0869" w:rsidRPr="00F92772" w:rsidRDefault="002C0869" w:rsidP="000305E4">
      <w:pPr>
        <w:spacing w:after="0" w:line="240" w:lineRule="auto"/>
        <w:jc w:val="center"/>
        <w:rPr>
          <w:rFonts w:ascii="Arial" w:eastAsia="Times New Roman" w:hAnsi="Arial" w:cs="Arial"/>
        </w:rPr>
      </w:pPr>
    </w:p>
    <w:p w14:paraId="64455ADB" w14:textId="77777777" w:rsidR="005B7296" w:rsidRDefault="005B7296" w:rsidP="00C8318C">
      <w:pPr>
        <w:keepNext/>
        <w:keepLines/>
        <w:spacing w:after="0" w:line="240" w:lineRule="auto"/>
        <w:jc w:val="center"/>
        <w:outlineLvl w:val="0"/>
        <w:rPr>
          <w:rFonts w:ascii="Arial" w:eastAsiaTheme="majorEastAsia" w:hAnsi="Arial" w:cs="Arial"/>
          <w:b/>
          <w:sz w:val="20"/>
          <w:szCs w:val="20"/>
        </w:rPr>
      </w:pPr>
    </w:p>
    <w:p w14:paraId="53BB5FA5" w14:textId="77777777" w:rsidR="005B7296" w:rsidRDefault="005B7296" w:rsidP="00C8318C">
      <w:pPr>
        <w:keepNext/>
        <w:keepLines/>
        <w:spacing w:after="0" w:line="240" w:lineRule="auto"/>
        <w:jc w:val="center"/>
        <w:outlineLvl w:val="0"/>
        <w:rPr>
          <w:rFonts w:ascii="Arial" w:eastAsiaTheme="majorEastAsia" w:hAnsi="Arial" w:cs="Arial"/>
          <w:b/>
          <w:sz w:val="20"/>
          <w:szCs w:val="20"/>
        </w:rPr>
      </w:pPr>
    </w:p>
    <w:p w14:paraId="56511FD9" w14:textId="77777777" w:rsidR="00C8318C" w:rsidRPr="00C8318C" w:rsidRDefault="00C8318C" w:rsidP="00C8318C">
      <w:pPr>
        <w:keepNext/>
        <w:keepLines/>
        <w:spacing w:after="0" w:line="240" w:lineRule="auto"/>
        <w:jc w:val="center"/>
        <w:outlineLvl w:val="0"/>
        <w:rPr>
          <w:rFonts w:ascii="Arial" w:eastAsiaTheme="majorEastAsia" w:hAnsi="Arial" w:cs="Arial"/>
          <w:b/>
          <w:sz w:val="20"/>
          <w:szCs w:val="20"/>
        </w:rPr>
      </w:pPr>
      <w:r w:rsidRPr="00C8318C">
        <w:rPr>
          <w:rFonts w:ascii="Arial" w:eastAsiaTheme="majorEastAsia" w:hAnsi="Arial" w:cs="Arial"/>
          <w:b/>
          <w:sz w:val="20"/>
          <w:szCs w:val="20"/>
        </w:rPr>
        <w:t>Fig. 12: Gasification R</w:t>
      </w:r>
      <w:r w:rsidRPr="00C8318C">
        <w:rPr>
          <w:rFonts w:ascii="Arial" w:eastAsia="Arial" w:hAnsi="Arial" w:cs="Arial"/>
          <w:b/>
          <w:sz w:val="20"/>
          <w:szCs w:val="20"/>
        </w:rPr>
        <w:t>eactor</w:t>
      </w:r>
    </w:p>
    <w:p w14:paraId="013F98AF" w14:textId="77777777" w:rsidR="002C0869" w:rsidRPr="00F92772" w:rsidRDefault="002C0869" w:rsidP="000305E4">
      <w:pPr>
        <w:spacing w:after="0" w:line="240" w:lineRule="auto"/>
        <w:jc w:val="center"/>
        <w:rPr>
          <w:rFonts w:ascii="Arial" w:eastAsia="Times New Roman" w:hAnsi="Arial" w:cs="Arial"/>
        </w:rPr>
      </w:pPr>
    </w:p>
    <w:p w14:paraId="7FD124AC" w14:textId="77777777" w:rsidR="002C0869" w:rsidRPr="00C8318C" w:rsidRDefault="002C0869" w:rsidP="002A7CF6">
      <w:pPr>
        <w:tabs>
          <w:tab w:val="center" w:pos="4680"/>
          <w:tab w:val="right" w:pos="9360"/>
        </w:tabs>
        <w:spacing w:after="0" w:line="240" w:lineRule="auto"/>
        <w:jc w:val="both"/>
        <w:rPr>
          <w:rFonts w:ascii="Arial" w:eastAsia="Times New Roman" w:hAnsi="Arial" w:cs="Arial"/>
          <w:sz w:val="20"/>
          <w:szCs w:val="20"/>
        </w:rPr>
      </w:pPr>
      <w:r w:rsidRPr="00C8318C">
        <w:rPr>
          <w:rFonts w:ascii="Arial" w:eastAsia="Times New Roman" w:hAnsi="Arial" w:cs="Arial"/>
          <w:color w:val="000000" w:themeColor="text1"/>
          <w:sz w:val="20"/>
          <w:szCs w:val="20"/>
        </w:rPr>
        <w:t xml:space="preserve">The temperatures at which thermal degradation begins in </w:t>
      </w:r>
      <w:r w:rsidRPr="00C8318C">
        <w:rPr>
          <w:rFonts w:ascii="Arial" w:hAnsi="Arial" w:cs="Arial"/>
          <w:sz w:val="20"/>
          <w:szCs w:val="20"/>
        </w:rPr>
        <w:t>pyrolysis</w:t>
      </w:r>
      <w:r w:rsidRPr="00C8318C">
        <w:rPr>
          <w:rFonts w:ascii="Arial" w:eastAsia="Times New Roman" w:hAnsi="Arial" w:cs="Arial"/>
          <w:color w:val="000000" w:themeColor="text1"/>
          <w:sz w:val="20"/>
          <w:szCs w:val="20"/>
        </w:rPr>
        <w:t xml:space="preserve"> process is betw</w:t>
      </w:r>
      <w:r w:rsidR="0088092D" w:rsidRPr="00C8318C">
        <w:rPr>
          <w:rFonts w:ascii="Arial" w:eastAsia="Times New Roman" w:hAnsi="Arial" w:cs="Arial"/>
          <w:color w:val="000000" w:themeColor="text1"/>
          <w:sz w:val="20"/>
          <w:szCs w:val="20"/>
        </w:rPr>
        <w:t>een 350 and 550 degrees Celsius.</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Its decomposition temperatures can even go up to 700 to 800 degree Celsius </w:t>
      </w:r>
      <w:r w:rsidR="0088092D" w:rsidRPr="00C8318C">
        <w:rPr>
          <w:rFonts w:ascii="Arial" w:eastAsia="Times New Roman" w:hAnsi="Arial" w:cs="Arial"/>
          <w:b/>
          <w:color w:val="000000" w:themeColor="text1"/>
          <w:sz w:val="20"/>
          <w:szCs w:val="20"/>
        </w:rPr>
        <w:t>(</w:t>
      </w:r>
      <w:r w:rsidR="0088092D" w:rsidRPr="00C8318C">
        <w:rPr>
          <w:rFonts w:ascii="Arial" w:eastAsiaTheme="majorEastAsia" w:hAnsi="Arial" w:cs="Arial"/>
          <w:b/>
          <w:sz w:val="20"/>
          <w:szCs w:val="20"/>
        </w:rPr>
        <w:t>Chowdhury</w:t>
      </w:r>
      <w:r w:rsidR="00471F07" w:rsidRPr="00C8318C">
        <w:rPr>
          <w:rFonts w:ascii="Arial" w:hAnsi="Arial" w:cs="Arial"/>
          <w:b/>
          <w:sz w:val="20"/>
          <w:szCs w:val="20"/>
        </w:rPr>
        <w:t xml:space="preserve"> et al</w:t>
      </w:r>
      <w:r w:rsidR="0088092D" w:rsidRPr="00C8318C">
        <w:rPr>
          <w:rFonts w:ascii="Arial" w:eastAsiaTheme="majorEastAsia" w:hAnsi="Arial" w:cs="Arial"/>
          <w:b/>
          <w:sz w:val="20"/>
          <w:szCs w:val="20"/>
        </w:rPr>
        <w:t>, 2017).</w:t>
      </w:r>
      <w:r w:rsidR="0088092D"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In the pyrolysis processes the pretreatment of the municipal solid waste is paramount since waste materials such as glass, metals and inert materials should be removed from the garbage before the rest is sent to the pyrolysis reactor. The main components that are employed in </w:t>
      </w:r>
      <w:r w:rsidRPr="00C8318C">
        <w:rPr>
          <w:rFonts w:ascii="Arial" w:eastAsia="Times New Roman" w:hAnsi="Arial" w:cs="Arial"/>
          <w:sz w:val="20"/>
          <w:szCs w:val="20"/>
        </w:rPr>
        <w:t>pyrolysis reactor include: refuse bunker, overhead crane, pyrolysis kiln (reactor), combustion chamber, superheater, turbine, generator and emission monitoring system. These parts are illustrated in figure 13.</w:t>
      </w:r>
    </w:p>
    <w:p w14:paraId="1578D60C" w14:textId="77777777" w:rsidR="002C0869" w:rsidRPr="00F92772" w:rsidRDefault="002C0869" w:rsidP="002A7CF6">
      <w:pPr>
        <w:spacing w:after="0" w:line="240" w:lineRule="auto"/>
        <w:jc w:val="both"/>
        <w:rPr>
          <w:rFonts w:ascii="Arial" w:eastAsia="Times New Roman" w:hAnsi="Arial" w:cs="Arial"/>
        </w:rPr>
      </w:pPr>
      <w:r w:rsidRPr="00F92772">
        <w:rPr>
          <w:rFonts w:ascii="Arial" w:eastAsia="Times New Roman" w:hAnsi="Arial" w:cs="Arial"/>
        </w:rPr>
        <w:lastRenderedPageBreak/>
        <w:t xml:space="preserve">                </w:t>
      </w:r>
      <w:r w:rsidRPr="00F92772">
        <w:rPr>
          <w:rFonts w:ascii="Arial" w:eastAsia="Times New Roman" w:hAnsi="Arial" w:cs="Arial"/>
          <w:noProof/>
        </w:rPr>
        <w:drawing>
          <wp:inline distT="0" distB="0" distL="0" distR="0" wp14:anchorId="6EC03CCD" wp14:editId="5FE96C52">
            <wp:extent cx="4153323" cy="2238375"/>
            <wp:effectExtent l="19050" t="19050" r="19050" b="9525"/>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3"/>
                    <a:srcRect l="11296" t="2911" r="798" b="32775"/>
                    <a:stretch/>
                  </pic:blipFill>
                  <pic:spPr bwMode="auto">
                    <a:xfrm>
                      <a:off x="0" y="0"/>
                      <a:ext cx="4178005" cy="2251677"/>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7B8373E"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54" w:name="_Toc36521847"/>
      <w:bookmarkStart w:id="55" w:name="_Toc53606436"/>
      <w:bookmarkStart w:id="56" w:name="_Toc57645942"/>
      <w:bookmarkStart w:id="57" w:name="_Toc83538587"/>
      <w:r w:rsidRPr="00F92772">
        <w:rPr>
          <w:rFonts w:ascii="Arial" w:eastAsiaTheme="majorEastAsia" w:hAnsi="Arial" w:cs="Arial"/>
          <w:b/>
        </w:rPr>
        <w:t xml:space="preserve">                   </w:t>
      </w:r>
      <w:bookmarkStart w:id="58" w:name="_Toc85438270"/>
      <w:r w:rsidRPr="00C8318C">
        <w:rPr>
          <w:rFonts w:ascii="Arial" w:eastAsiaTheme="majorEastAsia" w:hAnsi="Arial" w:cs="Arial"/>
          <w:b/>
          <w:sz w:val="20"/>
          <w:szCs w:val="20"/>
        </w:rPr>
        <w:t>Fig. 13: Components of a Pyrolysis Plant for Specific Solid Waste Treatment</w:t>
      </w:r>
      <w:bookmarkEnd w:id="54"/>
      <w:bookmarkEnd w:id="55"/>
      <w:bookmarkEnd w:id="56"/>
      <w:bookmarkEnd w:id="57"/>
      <w:bookmarkEnd w:id="58"/>
    </w:p>
    <w:p w14:paraId="512C17CB" w14:textId="77777777" w:rsidR="002C0869" w:rsidRPr="00F92772" w:rsidRDefault="002C0869" w:rsidP="002A7CF6">
      <w:pPr>
        <w:spacing w:after="0" w:line="240" w:lineRule="auto"/>
        <w:jc w:val="both"/>
        <w:rPr>
          <w:rFonts w:ascii="Arial" w:eastAsia="Times New Roman" w:hAnsi="Arial" w:cs="Arial"/>
          <w:b/>
          <w:i/>
          <w:color w:val="000000" w:themeColor="text1"/>
        </w:rPr>
      </w:pPr>
      <w:r w:rsidRPr="00F92772">
        <w:rPr>
          <w:rFonts w:ascii="Arial" w:eastAsia="Times New Roman" w:hAnsi="Arial" w:cs="Arial"/>
          <w:color w:val="000000" w:themeColor="text1"/>
        </w:rPr>
        <w:t xml:space="preserve">                   </w:t>
      </w:r>
    </w:p>
    <w:p w14:paraId="2399B185" w14:textId="77777777" w:rsidR="002C0869" w:rsidRPr="00C8318C" w:rsidRDefault="002C0869" w:rsidP="002A7CF6">
      <w:pPr>
        <w:spacing w:after="0" w:line="240" w:lineRule="auto"/>
        <w:jc w:val="both"/>
        <w:rPr>
          <w:rFonts w:ascii="Arial" w:eastAsia="Times New Roman" w:hAnsi="Arial" w:cs="Arial"/>
          <w:b/>
          <w:bCs/>
          <w:color w:val="000000" w:themeColor="text1"/>
          <w:sz w:val="20"/>
          <w:szCs w:val="20"/>
        </w:rPr>
      </w:pPr>
      <w:r w:rsidRPr="00C8318C">
        <w:rPr>
          <w:rFonts w:ascii="Arial" w:eastAsia="Times New Roman" w:hAnsi="Arial" w:cs="Arial"/>
          <w:bCs/>
          <w:color w:val="000000" w:themeColor="text1"/>
          <w:sz w:val="20"/>
          <w:szCs w:val="20"/>
        </w:rPr>
        <w:t xml:space="preserve">Gasification is environmentally friendlier than incineration since harmful pollutants such as dioxins and furans are largely neutralized during the process </w:t>
      </w:r>
      <w:r w:rsidR="00471F07" w:rsidRPr="00C8318C">
        <w:rPr>
          <w:rFonts w:ascii="Arial" w:eastAsia="Times New Roman" w:hAnsi="Arial" w:cs="Arial"/>
          <w:b/>
          <w:bCs/>
          <w:color w:val="000000" w:themeColor="text1"/>
          <w:sz w:val="20"/>
          <w:szCs w:val="20"/>
        </w:rPr>
        <w:t>(</w:t>
      </w:r>
      <w:r w:rsidR="00471F07" w:rsidRPr="00C8318C">
        <w:rPr>
          <w:rFonts w:ascii="Arial" w:eastAsia="Times New Roman" w:hAnsi="Arial" w:cs="Arial"/>
          <w:b/>
          <w:sz w:val="20"/>
          <w:szCs w:val="20"/>
        </w:rPr>
        <w:t>Barkha</w:t>
      </w:r>
      <w:r w:rsidR="00471F07" w:rsidRPr="00C8318C">
        <w:rPr>
          <w:rFonts w:ascii="Arial" w:hAnsi="Arial" w:cs="Arial"/>
          <w:b/>
          <w:sz w:val="20"/>
          <w:szCs w:val="20"/>
        </w:rPr>
        <w:t xml:space="preserve"> et al</w:t>
      </w:r>
      <w:r w:rsidR="00471F07" w:rsidRPr="00C8318C">
        <w:rPr>
          <w:rFonts w:ascii="Arial" w:eastAsia="Times New Roman" w:hAnsi="Arial" w:cs="Arial"/>
          <w:b/>
          <w:sz w:val="20"/>
          <w:szCs w:val="20"/>
        </w:rPr>
        <w:t>, 2019).</w:t>
      </w:r>
      <w:r w:rsidR="00471F07" w:rsidRPr="00C8318C">
        <w:rPr>
          <w:rFonts w:ascii="Arial" w:eastAsia="Times New Roman" w:hAnsi="Arial" w:cs="Arial"/>
          <w:color w:val="000000" w:themeColor="text1"/>
          <w:sz w:val="20"/>
          <w:szCs w:val="20"/>
        </w:rPr>
        <w:t xml:space="preserve"> </w:t>
      </w:r>
      <w:r w:rsidR="00471F07" w:rsidRPr="00C8318C">
        <w:rPr>
          <w:rFonts w:ascii="Arial" w:eastAsia="Times New Roman" w:hAnsi="Arial" w:cs="Arial"/>
          <w:sz w:val="20"/>
          <w:szCs w:val="20"/>
        </w:rPr>
        <w:t xml:space="preserve"> </w:t>
      </w:r>
      <w:r w:rsidRPr="00C8318C">
        <w:rPr>
          <w:rFonts w:ascii="Arial" w:eastAsia="Times New Roman" w:hAnsi="Arial" w:cs="Arial"/>
          <w:bCs/>
          <w:color w:val="000000" w:themeColor="text1"/>
          <w:sz w:val="20"/>
          <w:szCs w:val="20"/>
        </w:rPr>
        <w:t xml:space="preserve">The waste in gasification is converted to a gas known as synthesis gas or syngas. This gas can be used to turn gas turbine directly to drive a generator to produce electricity or can combust a boiler, the steam from the boiler is used to rotate a steam turbine which in turn would drive a generator to produce electricity </w:t>
      </w:r>
      <w:r w:rsidR="00471F07" w:rsidRPr="00C8318C">
        <w:rPr>
          <w:rFonts w:ascii="Arial" w:eastAsia="Times New Roman" w:hAnsi="Arial" w:cs="Arial"/>
          <w:b/>
          <w:bCs/>
          <w:color w:val="000000" w:themeColor="text1"/>
          <w:sz w:val="20"/>
          <w:szCs w:val="20"/>
        </w:rPr>
        <w:t>(</w:t>
      </w:r>
      <w:r w:rsidR="00471F07" w:rsidRPr="00C8318C">
        <w:rPr>
          <w:rFonts w:ascii="Arial" w:eastAsia="Times New Roman" w:hAnsi="Arial" w:cs="Arial"/>
          <w:b/>
          <w:sz w:val="20"/>
          <w:szCs w:val="20"/>
        </w:rPr>
        <w:t>Jenkins</w:t>
      </w:r>
      <w:r w:rsidR="00471F07" w:rsidRPr="00C8318C">
        <w:rPr>
          <w:rFonts w:ascii="Arial" w:hAnsi="Arial" w:cs="Arial"/>
          <w:b/>
          <w:sz w:val="20"/>
          <w:szCs w:val="20"/>
        </w:rPr>
        <w:t xml:space="preserve"> et al</w:t>
      </w:r>
      <w:r w:rsidR="00471F07" w:rsidRPr="00C8318C">
        <w:rPr>
          <w:rFonts w:ascii="Arial" w:eastAsia="Times New Roman" w:hAnsi="Arial" w:cs="Arial"/>
          <w:b/>
          <w:sz w:val="20"/>
          <w:szCs w:val="20"/>
        </w:rPr>
        <w:t>, 2007).</w:t>
      </w:r>
      <w:r w:rsidR="00471F07" w:rsidRPr="00C8318C">
        <w:rPr>
          <w:rFonts w:ascii="Arial" w:eastAsia="Times New Roman" w:hAnsi="Arial" w:cs="Arial"/>
          <w:color w:val="000000" w:themeColor="text1"/>
          <w:sz w:val="20"/>
          <w:szCs w:val="20"/>
        </w:rPr>
        <w:t xml:space="preserve"> </w:t>
      </w:r>
      <w:r w:rsidRPr="00C8318C">
        <w:rPr>
          <w:rFonts w:ascii="Arial" w:eastAsia="Times New Roman" w:hAnsi="Arial" w:cs="Arial"/>
          <w:bCs/>
          <w:color w:val="000000" w:themeColor="text1"/>
          <w:sz w:val="20"/>
          <w:szCs w:val="20"/>
        </w:rPr>
        <w:t>This process is</w:t>
      </w:r>
      <w:r w:rsidRPr="00C8318C">
        <w:rPr>
          <w:rFonts w:ascii="Arial" w:eastAsia="Times New Roman" w:hAnsi="Arial" w:cs="Arial"/>
          <w:b/>
          <w:bCs/>
          <w:color w:val="000000" w:themeColor="text1"/>
          <w:sz w:val="20"/>
          <w:szCs w:val="20"/>
        </w:rPr>
        <w:t xml:space="preserve"> </w:t>
      </w:r>
      <w:r w:rsidRPr="00C8318C">
        <w:rPr>
          <w:rFonts w:ascii="Arial" w:eastAsia="Times New Roman" w:hAnsi="Arial" w:cs="Arial"/>
          <w:bCs/>
          <w:color w:val="000000" w:themeColor="text1"/>
          <w:sz w:val="20"/>
          <w:szCs w:val="20"/>
        </w:rPr>
        <w:t>as shown in figure 14.  Just as in the gasification process, the waste in pyrolysis process is also converted to syngas which can be used in gas turbine or steam turbine to generate electricity</w:t>
      </w:r>
      <w:r w:rsidRPr="00C8318C">
        <w:rPr>
          <w:rFonts w:ascii="Arial" w:hAnsi="Arial" w:cs="Arial"/>
          <w:color w:val="000000" w:themeColor="text1"/>
          <w:sz w:val="20"/>
          <w:szCs w:val="20"/>
        </w:rPr>
        <w:t>.</w:t>
      </w:r>
      <w:r w:rsidRPr="00C8318C">
        <w:rPr>
          <w:rFonts w:ascii="Arial" w:hAnsi="Arial" w:cs="Arial"/>
          <w:b/>
          <w:color w:val="000000" w:themeColor="text1"/>
          <w:sz w:val="20"/>
          <w:szCs w:val="20"/>
        </w:rPr>
        <w:t xml:space="preserve"> </w:t>
      </w:r>
      <w:r w:rsidRPr="00C8318C">
        <w:rPr>
          <w:rFonts w:ascii="Arial" w:eastAsia="Times New Roman" w:hAnsi="Arial" w:cs="Arial"/>
          <w:bCs/>
          <w:color w:val="000000" w:themeColor="text1"/>
          <w:sz w:val="20"/>
          <w:szCs w:val="20"/>
        </w:rPr>
        <w:t xml:space="preserve">The char which is a by-product of the conversion can be used as boiler fuel to produce </w:t>
      </w:r>
      <w:r w:rsidR="000418F0" w:rsidRPr="00C8318C">
        <w:rPr>
          <w:rFonts w:ascii="Arial" w:eastAsia="Times New Roman" w:hAnsi="Arial" w:cs="Arial"/>
          <w:bCs/>
          <w:color w:val="000000" w:themeColor="text1"/>
          <w:sz w:val="20"/>
          <w:szCs w:val="20"/>
        </w:rPr>
        <w:t>steam.</w:t>
      </w:r>
      <w:r w:rsidRPr="00C8318C">
        <w:rPr>
          <w:rFonts w:ascii="Arial" w:eastAsia="Times New Roman" w:hAnsi="Arial" w:cs="Arial"/>
          <w:b/>
          <w:bCs/>
          <w:color w:val="000000" w:themeColor="text1"/>
          <w:sz w:val="20"/>
          <w:szCs w:val="20"/>
        </w:rPr>
        <w:t xml:space="preserve"> </w:t>
      </w:r>
    </w:p>
    <w:p w14:paraId="5A3C0EEF" w14:textId="77777777" w:rsidR="002C0869" w:rsidRPr="00F92772" w:rsidRDefault="002C0869" w:rsidP="002A7CF6">
      <w:pPr>
        <w:spacing w:after="0" w:line="240" w:lineRule="auto"/>
        <w:jc w:val="center"/>
        <w:rPr>
          <w:rFonts w:ascii="Arial" w:eastAsia="Times New Roman" w:hAnsi="Arial" w:cs="Arial"/>
          <w:b/>
          <w:bCs/>
          <w:color w:val="000000" w:themeColor="text1"/>
        </w:rPr>
      </w:pPr>
      <w:r w:rsidRPr="00F92772">
        <w:rPr>
          <w:rFonts w:ascii="Arial" w:hAnsi="Arial" w:cs="Arial"/>
          <w:noProof/>
        </w:rPr>
        <w:drawing>
          <wp:inline distT="0" distB="0" distL="0" distR="0" wp14:anchorId="18ED7CB4" wp14:editId="69D5C2FB">
            <wp:extent cx="5339049" cy="2238375"/>
            <wp:effectExtent l="19050" t="19050" r="14605" b="9525"/>
            <wp:docPr id="13" name="Picture 1" descr="illustration &amp;copy; climatetechwiki.or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2" name="Picture 1" descr="illustration &amp;copy; climatetechwiki.org">
                      <a:hlinkClick r:id="rId24"/>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8012" cy="2288250"/>
                    </a:xfrm>
                    <a:prstGeom prst="rect">
                      <a:avLst/>
                    </a:prstGeom>
                    <a:solidFill>
                      <a:srgbClr val="44546A">
                        <a:lumMod val="20000"/>
                        <a:lumOff val="80000"/>
                      </a:srgbClr>
                    </a:solidFill>
                    <a:ln w="12700">
                      <a:solidFill>
                        <a:sysClr val="windowText" lastClr="000000"/>
                      </a:solidFill>
                    </a:ln>
                  </pic:spPr>
                </pic:pic>
              </a:graphicData>
            </a:graphic>
          </wp:inline>
        </w:drawing>
      </w:r>
    </w:p>
    <w:p w14:paraId="4D15DBF0" w14:textId="77777777" w:rsidR="002C0869" w:rsidRPr="00802C69" w:rsidRDefault="002C0869" w:rsidP="002A7CF6">
      <w:pPr>
        <w:keepNext/>
        <w:keepLines/>
        <w:spacing w:after="0" w:line="240" w:lineRule="auto"/>
        <w:outlineLvl w:val="0"/>
        <w:rPr>
          <w:rFonts w:ascii="Arial" w:eastAsiaTheme="majorEastAsia" w:hAnsi="Arial" w:cs="Arial"/>
          <w:b/>
          <w:sz w:val="20"/>
          <w:szCs w:val="20"/>
        </w:rPr>
      </w:pPr>
      <w:bookmarkStart w:id="59" w:name="_Toc36521852"/>
      <w:bookmarkStart w:id="60" w:name="_Toc53606437"/>
      <w:bookmarkStart w:id="61" w:name="_Toc57645943"/>
      <w:bookmarkStart w:id="62" w:name="_Toc83538588"/>
      <w:r w:rsidRPr="00F92772">
        <w:rPr>
          <w:rFonts w:ascii="Arial" w:eastAsiaTheme="majorEastAsia" w:hAnsi="Arial" w:cs="Arial"/>
          <w:b/>
        </w:rPr>
        <w:t xml:space="preserve">                                               </w:t>
      </w:r>
      <w:bookmarkStart w:id="63" w:name="_Toc85438271"/>
      <w:r w:rsidRPr="00802C69">
        <w:rPr>
          <w:rFonts w:ascii="Arial" w:eastAsiaTheme="majorEastAsia" w:hAnsi="Arial" w:cs="Arial"/>
          <w:b/>
          <w:sz w:val="20"/>
          <w:szCs w:val="20"/>
        </w:rPr>
        <w:t>Fig. 14: MSW Gasification Process</w:t>
      </w:r>
      <w:bookmarkEnd w:id="59"/>
      <w:bookmarkEnd w:id="60"/>
      <w:bookmarkEnd w:id="61"/>
      <w:bookmarkEnd w:id="62"/>
      <w:bookmarkEnd w:id="63"/>
    </w:p>
    <w:p w14:paraId="5AA35C5B" w14:textId="77777777" w:rsidR="009F55CA" w:rsidRDefault="009F55CA" w:rsidP="002A7CF6">
      <w:pPr>
        <w:keepNext/>
        <w:keepLines/>
        <w:spacing w:after="0" w:line="240" w:lineRule="auto"/>
        <w:outlineLvl w:val="0"/>
        <w:rPr>
          <w:rFonts w:ascii="Arial" w:eastAsiaTheme="majorEastAsia" w:hAnsi="Arial" w:cs="Arial"/>
          <w:b/>
        </w:rPr>
      </w:pPr>
    </w:p>
    <w:p w14:paraId="481AE48D" w14:textId="77777777" w:rsidR="00C8318C" w:rsidRDefault="00C8318C" w:rsidP="002A7CF6">
      <w:pPr>
        <w:keepNext/>
        <w:keepLines/>
        <w:spacing w:after="0" w:line="240" w:lineRule="auto"/>
        <w:outlineLvl w:val="0"/>
        <w:rPr>
          <w:rFonts w:ascii="Arial" w:eastAsiaTheme="majorEastAsia" w:hAnsi="Arial" w:cs="Arial"/>
          <w:b/>
        </w:rPr>
      </w:pPr>
    </w:p>
    <w:p w14:paraId="4ABED8BA" w14:textId="77777777" w:rsidR="00B547C1" w:rsidRDefault="00B547C1" w:rsidP="002A7CF6">
      <w:pPr>
        <w:keepNext/>
        <w:keepLines/>
        <w:spacing w:after="0" w:line="240" w:lineRule="auto"/>
        <w:outlineLvl w:val="0"/>
        <w:rPr>
          <w:rFonts w:ascii="Arial" w:eastAsiaTheme="majorEastAsia" w:hAnsi="Arial" w:cs="Arial"/>
          <w:b/>
        </w:rPr>
      </w:pPr>
    </w:p>
    <w:p w14:paraId="168D39CE" w14:textId="77777777" w:rsidR="00B547C1" w:rsidRDefault="00B547C1" w:rsidP="002A7CF6">
      <w:pPr>
        <w:keepNext/>
        <w:keepLines/>
        <w:spacing w:after="0" w:line="240" w:lineRule="auto"/>
        <w:outlineLvl w:val="0"/>
        <w:rPr>
          <w:rFonts w:ascii="Arial" w:eastAsiaTheme="majorEastAsia" w:hAnsi="Arial" w:cs="Arial"/>
          <w:b/>
        </w:rPr>
      </w:pPr>
    </w:p>
    <w:p w14:paraId="42EF4C55" w14:textId="77777777" w:rsidR="00B547C1" w:rsidRPr="00F92772" w:rsidRDefault="00B547C1" w:rsidP="002A7CF6">
      <w:pPr>
        <w:keepNext/>
        <w:keepLines/>
        <w:spacing w:after="0" w:line="240" w:lineRule="auto"/>
        <w:outlineLvl w:val="0"/>
        <w:rPr>
          <w:rFonts w:ascii="Arial" w:eastAsiaTheme="majorEastAsia" w:hAnsi="Arial" w:cs="Arial"/>
          <w:b/>
        </w:rPr>
      </w:pPr>
    </w:p>
    <w:p w14:paraId="71503111" w14:textId="77777777" w:rsidR="002C0869" w:rsidRPr="00F92772" w:rsidRDefault="002C0869" w:rsidP="002A7CF6">
      <w:pPr>
        <w:spacing w:after="0" w:line="240" w:lineRule="auto"/>
        <w:jc w:val="both"/>
        <w:rPr>
          <w:rFonts w:ascii="Arial" w:eastAsia="Times New Roman" w:hAnsi="Arial" w:cs="Arial"/>
          <w:b/>
          <w:bCs/>
          <w:i/>
          <w:color w:val="000000" w:themeColor="text1"/>
        </w:rPr>
      </w:pPr>
      <w:r w:rsidRPr="00F92772">
        <w:rPr>
          <w:rFonts w:ascii="Arial" w:eastAsia="Times New Roman" w:hAnsi="Arial" w:cs="Arial"/>
          <w:b/>
          <w:bCs/>
          <w:color w:val="000000" w:themeColor="text1"/>
        </w:rPr>
        <w:t xml:space="preserve">                                               </w:t>
      </w:r>
    </w:p>
    <w:p w14:paraId="2C77515D" w14:textId="77777777" w:rsidR="00B4530D" w:rsidRPr="002A13F0" w:rsidRDefault="00B4530D" w:rsidP="002A13F0">
      <w:pPr>
        <w:pStyle w:val="ListParagraph"/>
        <w:numPr>
          <w:ilvl w:val="0"/>
          <w:numId w:val="20"/>
        </w:numPr>
        <w:autoSpaceDE w:val="0"/>
        <w:autoSpaceDN w:val="0"/>
        <w:adjustRightInd w:val="0"/>
        <w:spacing w:after="0" w:line="240" w:lineRule="auto"/>
        <w:rPr>
          <w:rFonts w:ascii="Arial" w:hAnsi="Arial" w:cs="Arial"/>
          <w:b/>
          <w:color w:val="000000"/>
        </w:rPr>
      </w:pPr>
      <w:r w:rsidRPr="002A13F0">
        <w:rPr>
          <w:rFonts w:ascii="Arial" w:hAnsi="Arial" w:cs="Arial"/>
          <w:b/>
          <w:color w:val="000000"/>
        </w:rPr>
        <w:t xml:space="preserve">METHODOLOGY </w:t>
      </w:r>
    </w:p>
    <w:p w14:paraId="78791DBF" w14:textId="77777777" w:rsidR="000F2BBA" w:rsidRPr="00F92772" w:rsidRDefault="000F2BBA" w:rsidP="002A7CF6">
      <w:pPr>
        <w:autoSpaceDE w:val="0"/>
        <w:autoSpaceDN w:val="0"/>
        <w:adjustRightInd w:val="0"/>
        <w:spacing w:after="0" w:line="240" w:lineRule="auto"/>
        <w:rPr>
          <w:rFonts w:ascii="Arial" w:hAnsi="Arial" w:cs="Arial"/>
          <w:b/>
          <w:color w:val="000000"/>
        </w:rPr>
      </w:pPr>
    </w:p>
    <w:p w14:paraId="597714BB" w14:textId="77777777" w:rsidR="00B4530D" w:rsidRPr="00A51B13" w:rsidRDefault="00B4530D" w:rsidP="002A7CF6">
      <w:pPr>
        <w:pStyle w:val="Default"/>
        <w:jc w:val="both"/>
        <w:rPr>
          <w:rFonts w:ascii="Arial" w:hAnsi="Arial" w:cs="Arial"/>
          <w:sz w:val="20"/>
          <w:szCs w:val="20"/>
        </w:rPr>
      </w:pPr>
      <w:r w:rsidRPr="00A51B13">
        <w:rPr>
          <w:rFonts w:ascii="Arial" w:hAnsi="Arial" w:cs="Arial"/>
          <w:sz w:val="20"/>
          <w:szCs w:val="20"/>
        </w:rPr>
        <w:t>Municipal Solid Waste (MSW) can be a source of wealth and employment generations when managed well especiall</w:t>
      </w:r>
      <w:r w:rsidR="008832AD" w:rsidRPr="00A51B13">
        <w:rPr>
          <w:rFonts w:ascii="Arial" w:hAnsi="Arial" w:cs="Arial"/>
          <w:sz w:val="20"/>
          <w:szCs w:val="20"/>
        </w:rPr>
        <w:t xml:space="preserve">y in developing countries. </w:t>
      </w:r>
      <w:r w:rsidR="007A7511" w:rsidRPr="00A51B13">
        <w:rPr>
          <w:rFonts w:ascii="Arial" w:hAnsi="Arial" w:cs="Arial"/>
          <w:sz w:val="20"/>
          <w:szCs w:val="20"/>
        </w:rPr>
        <w:t>It is the view of this paper that waste should be redefine to der</w:t>
      </w:r>
      <w:r w:rsidR="00B04FE7" w:rsidRPr="00A51B13">
        <w:rPr>
          <w:rFonts w:ascii="Arial" w:hAnsi="Arial" w:cs="Arial"/>
          <w:sz w:val="20"/>
          <w:szCs w:val="20"/>
        </w:rPr>
        <w:t>ive the valuable resource there</w:t>
      </w:r>
      <w:r w:rsidR="007A7511" w:rsidRPr="00A51B13">
        <w:rPr>
          <w:rFonts w:ascii="Arial" w:hAnsi="Arial" w:cs="Arial"/>
          <w:sz w:val="20"/>
          <w:szCs w:val="20"/>
        </w:rPr>
        <w:t xml:space="preserve">in. </w:t>
      </w:r>
      <w:r w:rsidR="008832AD" w:rsidRPr="00A51B13">
        <w:rPr>
          <w:rFonts w:ascii="Arial" w:hAnsi="Arial" w:cs="Arial"/>
          <w:sz w:val="20"/>
          <w:szCs w:val="20"/>
        </w:rPr>
        <w:t xml:space="preserve">This section </w:t>
      </w:r>
      <w:r w:rsidR="00D25BEE" w:rsidRPr="00A51B13">
        <w:rPr>
          <w:rFonts w:ascii="Arial" w:hAnsi="Arial" w:cs="Arial"/>
          <w:sz w:val="20"/>
          <w:szCs w:val="20"/>
        </w:rPr>
        <w:t>of the paper</w:t>
      </w:r>
      <w:r w:rsidRPr="00A51B13">
        <w:rPr>
          <w:rFonts w:ascii="Arial" w:hAnsi="Arial" w:cs="Arial"/>
          <w:sz w:val="20"/>
          <w:szCs w:val="20"/>
        </w:rPr>
        <w:t xml:space="preserve"> </w:t>
      </w:r>
      <w:r w:rsidR="00D25BEE" w:rsidRPr="00A51B13">
        <w:rPr>
          <w:rFonts w:ascii="Arial" w:hAnsi="Arial" w:cs="Arial"/>
          <w:sz w:val="20"/>
          <w:szCs w:val="20"/>
        </w:rPr>
        <w:t>brought</w:t>
      </w:r>
      <w:r w:rsidRPr="00A51B13">
        <w:rPr>
          <w:rFonts w:ascii="Arial" w:hAnsi="Arial" w:cs="Arial"/>
          <w:sz w:val="20"/>
          <w:szCs w:val="20"/>
        </w:rPr>
        <w:t xml:space="preserve"> to the fore </w:t>
      </w:r>
      <w:r w:rsidR="003F6BF3" w:rsidRPr="00A51B13">
        <w:rPr>
          <w:rFonts w:ascii="Arial" w:hAnsi="Arial" w:cs="Arial"/>
          <w:sz w:val="20"/>
          <w:szCs w:val="20"/>
        </w:rPr>
        <w:t xml:space="preserve">municipal solid </w:t>
      </w:r>
      <w:r w:rsidRPr="00A51B13">
        <w:rPr>
          <w:rFonts w:ascii="Arial" w:hAnsi="Arial" w:cs="Arial"/>
          <w:sz w:val="20"/>
          <w:szCs w:val="20"/>
        </w:rPr>
        <w:t xml:space="preserve">waste generated, recycled and </w:t>
      </w:r>
      <w:r w:rsidR="00D25BEE" w:rsidRPr="00A51B13">
        <w:rPr>
          <w:rFonts w:ascii="Arial" w:hAnsi="Arial" w:cs="Arial"/>
          <w:sz w:val="20"/>
          <w:szCs w:val="20"/>
        </w:rPr>
        <w:t xml:space="preserve">used for the </w:t>
      </w:r>
      <w:r w:rsidRPr="00A51B13">
        <w:rPr>
          <w:rFonts w:ascii="Arial" w:hAnsi="Arial" w:cs="Arial"/>
          <w:sz w:val="20"/>
          <w:szCs w:val="20"/>
        </w:rPr>
        <w:t xml:space="preserve">production of electricity by selected countries in the world in 2023. The researchers used the four major continents (America, Europe, Asia and Africa) in this endeavor. </w:t>
      </w:r>
      <w:r w:rsidR="001B6D81" w:rsidRPr="00A51B13">
        <w:rPr>
          <w:rFonts w:ascii="Arial" w:hAnsi="Arial" w:cs="Arial"/>
          <w:sz w:val="20"/>
          <w:szCs w:val="20"/>
        </w:rPr>
        <w:t xml:space="preserve">Data for </w:t>
      </w:r>
      <w:r w:rsidR="001B6D81" w:rsidRPr="00A51B13">
        <w:rPr>
          <w:rFonts w:ascii="Arial" w:hAnsi="Arial" w:cs="Arial"/>
          <w:sz w:val="20"/>
          <w:szCs w:val="20"/>
        </w:rPr>
        <w:lastRenderedPageBreak/>
        <w:t xml:space="preserve">the studies was extrapolated, derived and analysed </w:t>
      </w:r>
      <w:r w:rsidR="003F597B" w:rsidRPr="00A51B13">
        <w:rPr>
          <w:rFonts w:ascii="Arial" w:hAnsi="Arial" w:cs="Arial"/>
          <w:sz w:val="20"/>
          <w:szCs w:val="20"/>
        </w:rPr>
        <w:t xml:space="preserve">from various international agencies </w:t>
      </w:r>
      <w:r w:rsidR="009A7085" w:rsidRPr="00A51B13">
        <w:rPr>
          <w:rFonts w:ascii="Arial" w:hAnsi="Arial" w:cs="Arial"/>
          <w:sz w:val="20"/>
          <w:szCs w:val="20"/>
        </w:rPr>
        <w:t xml:space="preserve">with emphasis </w:t>
      </w:r>
      <w:r w:rsidR="004C2C76" w:rsidRPr="00A51B13">
        <w:rPr>
          <w:rFonts w:ascii="Arial" w:hAnsi="Arial" w:cs="Arial"/>
          <w:sz w:val="20"/>
          <w:szCs w:val="20"/>
        </w:rPr>
        <w:t xml:space="preserve">or specialized </w:t>
      </w:r>
      <w:r w:rsidR="003F597B" w:rsidRPr="00A51B13">
        <w:rPr>
          <w:rFonts w:ascii="Arial" w:hAnsi="Arial" w:cs="Arial"/>
          <w:sz w:val="20"/>
          <w:szCs w:val="20"/>
        </w:rPr>
        <w:t>in</w:t>
      </w:r>
      <w:r w:rsidR="00371FEF" w:rsidRPr="00A51B13">
        <w:rPr>
          <w:rFonts w:ascii="Arial" w:hAnsi="Arial" w:cs="Arial"/>
          <w:sz w:val="20"/>
          <w:szCs w:val="20"/>
        </w:rPr>
        <w:t xml:space="preserve"> waste</w:t>
      </w:r>
      <w:r w:rsidR="00371FEF" w:rsidRPr="00A51B13">
        <w:rPr>
          <w:rFonts w:ascii="Arial" w:hAnsi="Arial" w:cs="Arial"/>
          <w:color w:val="FF0000"/>
          <w:sz w:val="20"/>
          <w:szCs w:val="20"/>
        </w:rPr>
        <w:t xml:space="preserve"> </w:t>
      </w:r>
      <w:r w:rsidR="00371FEF" w:rsidRPr="00A51B13">
        <w:rPr>
          <w:rFonts w:ascii="Arial" w:hAnsi="Arial" w:cs="Arial"/>
          <w:color w:val="auto"/>
          <w:sz w:val="20"/>
          <w:szCs w:val="20"/>
        </w:rPr>
        <w:t>research</w:t>
      </w:r>
      <w:r w:rsidR="00C35324" w:rsidRPr="00A51B13">
        <w:rPr>
          <w:rFonts w:ascii="Arial" w:hAnsi="Arial" w:cs="Arial"/>
          <w:color w:val="auto"/>
          <w:sz w:val="20"/>
          <w:szCs w:val="20"/>
        </w:rPr>
        <w:t xml:space="preserve"> and management</w:t>
      </w:r>
      <w:r w:rsidR="003F597B" w:rsidRPr="00A51B13">
        <w:rPr>
          <w:rFonts w:ascii="Arial" w:hAnsi="Arial" w:cs="Arial"/>
          <w:color w:val="FF0000"/>
          <w:sz w:val="20"/>
          <w:szCs w:val="20"/>
        </w:rPr>
        <w:t xml:space="preserve"> </w:t>
      </w:r>
      <w:r w:rsidR="006F4553" w:rsidRPr="00A51B13">
        <w:rPr>
          <w:rFonts w:ascii="Arial" w:hAnsi="Arial" w:cs="Arial"/>
          <w:b/>
          <w:color w:val="auto"/>
          <w:sz w:val="20"/>
          <w:szCs w:val="20"/>
        </w:rPr>
        <w:t>(</w:t>
      </w:r>
      <w:r w:rsidR="006F4553" w:rsidRPr="00A51B13">
        <w:rPr>
          <w:rFonts w:ascii="Arial" w:eastAsia="Times New Roman" w:hAnsi="Arial" w:cs="Arial"/>
          <w:b/>
          <w:color w:val="auto"/>
          <w:sz w:val="20"/>
          <w:szCs w:val="20"/>
        </w:rPr>
        <w:t>UNEP</w:t>
      </w:r>
      <w:r w:rsidR="006F4553" w:rsidRPr="00A51B13">
        <w:rPr>
          <w:rFonts w:ascii="Arial" w:hAnsi="Arial" w:cs="Arial"/>
          <w:b/>
          <w:color w:val="auto"/>
          <w:sz w:val="20"/>
          <w:szCs w:val="20"/>
        </w:rPr>
        <w:t xml:space="preserve">, 2024; Statista 2025; Statista, 2023; Statista, 2024; </w:t>
      </w:r>
      <w:r w:rsidR="006F4553" w:rsidRPr="00A51B13">
        <w:rPr>
          <w:rFonts w:ascii="Arial" w:eastAsia="Times New Roman" w:hAnsi="Arial" w:cs="Arial"/>
          <w:b/>
          <w:color w:val="auto"/>
          <w:sz w:val="20"/>
          <w:szCs w:val="20"/>
        </w:rPr>
        <w:t>Zhang</w:t>
      </w:r>
      <w:r w:rsidR="00422726" w:rsidRPr="00A51B13">
        <w:rPr>
          <w:rFonts w:ascii="Arial" w:hAnsi="Arial" w:cs="Arial"/>
          <w:b/>
          <w:color w:val="auto"/>
          <w:sz w:val="20"/>
          <w:szCs w:val="20"/>
        </w:rPr>
        <w:t>, 2024)</w:t>
      </w:r>
      <w:r w:rsidR="00422726" w:rsidRPr="00A51B13">
        <w:rPr>
          <w:rFonts w:ascii="Arial" w:eastAsia="Times New Roman" w:hAnsi="Arial" w:cs="Arial"/>
          <w:bCs/>
          <w:color w:val="000000" w:themeColor="text1"/>
          <w:sz w:val="20"/>
          <w:szCs w:val="20"/>
        </w:rPr>
        <w:t xml:space="preserve">. </w:t>
      </w:r>
      <w:r w:rsidR="00FE7306" w:rsidRPr="00A51B13">
        <w:rPr>
          <w:rFonts w:ascii="Arial" w:eastAsia="Times New Roman" w:hAnsi="Arial" w:cs="Arial"/>
          <w:bCs/>
          <w:color w:val="000000" w:themeColor="text1"/>
          <w:sz w:val="20"/>
          <w:szCs w:val="20"/>
        </w:rPr>
        <w:t xml:space="preserve">This data is presented in </w:t>
      </w:r>
      <w:r w:rsidR="00FE7306" w:rsidRPr="00A51B13">
        <w:rPr>
          <w:rFonts w:ascii="Arial" w:hAnsi="Arial" w:cs="Arial"/>
          <w:sz w:val="20"/>
          <w:szCs w:val="20"/>
        </w:rPr>
        <w:t>t</w:t>
      </w:r>
      <w:r w:rsidR="007B5EE6" w:rsidRPr="00A51B13">
        <w:rPr>
          <w:rFonts w:ascii="Arial" w:hAnsi="Arial" w:cs="Arial"/>
          <w:sz w:val="20"/>
          <w:szCs w:val="20"/>
        </w:rPr>
        <w:t>ables 1, 2, 3, and 4</w:t>
      </w:r>
      <w:r w:rsidR="00D75B3D" w:rsidRPr="00A51B13">
        <w:rPr>
          <w:rFonts w:ascii="Arial" w:hAnsi="Arial" w:cs="Arial"/>
          <w:sz w:val="20"/>
          <w:szCs w:val="20"/>
        </w:rPr>
        <w:t xml:space="preserve">. The </w:t>
      </w:r>
      <w:r w:rsidR="00321708" w:rsidRPr="00A51B13">
        <w:rPr>
          <w:rFonts w:ascii="Arial" w:hAnsi="Arial" w:cs="Arial"/>
          <w:sz w:val="20"/>
          <w:szCs w:val="20"/>
        </w:rPr>
        <w:t>tables show</w:t>
      </w:r>
      <w:r w:rsidR="007B5EE6" w:rsidRPr="00A51B13">
        <w:rPr>
          <w:rFonts w:ascii="Arial" w:hAnsi="Arial" w:cs="Arial"/>
          <w:sz w:val="20"/>
          <w:szCs w:val="20"/>
        </w:rPr>
        <w:t xml:space="preserve"> t</w:t>
      </w:r>
      <w:r w:rsidRPr="00A51B13">
        <w:rPr>
          <w:rFonts w:ascii="Arial" w:hAnsi="Arial" w:cs="Arial"/>
          <w:sz w:val="20"/>
          <w:szCs w:val="20"/>
        </w:rPr>
        <w:t>en highest waste generating countries in each of the continent</w:t>
      </w:r>
      <w:r w:rsidR="003276AC" w:rsidRPr="00A51B13">
        <w:rPr>
          <w:rFonts w:ascii="Arial" w:hAnsi="Arial" w:cs="Arial"/>
          <w:sz w:val="20"/>
          <w:szCs w:val="20"/>
        </w:rPr>
        <w:t>.</w:t>
      </w:r>
      <w:r w:rsidRPr="00A51B13">
        <w:rPr>
          <w:rFonts w:ascii="Arial" w:hAnsi="Arial" w:cs="Arial"/>
          <w:sz w:val="20"/>
          <w:szCs w:val="20"/>
        </w:rPr>
        <w:t xml:space="preserve"> </w:t>
      </w:r>
    </w:p>
    <w:p w14:paraId="48633CF3" w14:textId="77777777" w:rsidR="00B4530D" w:rsidRPr="008029C7" w:rsidRDefault="00B4530D" w:rsidP="002A7CF6">
      <w:pPr>
        <w:spacing w:after="0" w:line="240" w:lineRule="auto"/>
        <w:rPr>
          <w:sz w:val="20"/>
          <w:szCs w:val="20"/>
        </w:rPr>
      </w:pPr>
    </w:p>
    <w:p w14:paraId="22260926" w14:textId="77777777" w:rsidR="007B5EE6" w:rsidRPr="008029C7" w:rsidRDefault="007B5EE6" w:rsidP="002A7CF6">
      <w:pPr>
        <w:spacing w:after="0" w:line="240" w:lineRule="auto"/>
        <w:rPr>
          <w:rFonts w:ascii="Arial" w:hAnsi="Arial" w:cs="Arial"/>
          <w:b/>
          <w:sz w:val="20"/>
          <w:szCs w:val="20"/>
        </w:rPr>
      </w:pPr>
      <w:r w:rsidRPr="008029C7">
        <w:rPr>
          <w:rFonts w:ascii="Arial" w:hAnsi="Arial" w:cs="Arial"/>
          <w:b/>
          <w:sz w:val="20"/>
          <w:szCs w:val="20"/>
        </w:rPr>
        <w:t>Table 1: Ten Highest Municipal Solid Waste Generating Countries in American Continent</w:t>
      </w:r>
    </w:p>
    <w:tbl>
      <w:tblPr>
        <w:tblW w:w="9265" w:type="dxa"/>
        <w:tblLook w:val="04A0" w:firstRow="1" w:lastRow="0" w:firstColumn="1" w:lastColumn="0" w:noHBand="0" w:noVBand="1"/>
      </w:tblPr>
      <w:tblGrid>
        <w:gridCol w:w="1345"/>
        <w:gridCol w:w="1890"/>
        <w:gridCol w:w="2520"/>
        <w:gridCol w:w="1350"/>
        <w:gridCol w:w="1080"/>
        <w:gridCol w:w="1080"/>
      </w:tblGrid>
      <w:tr w:rsidR="00DD2A59" w:rsidRPr="008029C7" w14:paraId="4C6AE299" w14:textId="77777777" w:rsidTr="008A1261">
        <w:trPr>
          <w:trHeight w:val="300"/>
        </w:trPr>
        <w:tc>
          <w:tcPr>
            <w:tcW w:w="926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39CC99" w14:textId="77777777" w:rsidR="00DD2A59" w:rsidRPr="008029C7" w:rsidRDefault="00DD2A59" w:rsidP="002A7CF6">
            <w:pPr>
              <w:spacing w:after="0" w:line="240" w:lineRule="auto"/>
              <w:jc w:val="center"/>
              <w:rPr>
                <w:rFonts w:ascii="Arial" w:eastAsia="Times New Roman" w:hAnsi="Arial" w:cs="Arial"/>
                <w:b/>
                <w:bCs/>
                <w:color w:val="000000"/>
                <w:sz w:val="20"/>
                <w:szCs w:val="20"/>
              </w:rPr>
            </w:pPr>
            <w:r w:rsidRPr="008029C7">
              <w:rPr>
                <w:rFonts w:ascii="Arial" w:eastAsia="Times New Roman" w:hAnsi="Arial" w:cs="Arial"/>
                <w:b/>
                <w:bCs/>
                <w:color w:val="000000"/>
                <w:sz w:val="20"/>
                <w:szCs w:val="20"/>
              </w:rPr>
              <w:t>America</w:t>
            </w:r>
          </w:p>
        </w:tc>
      </w:tr>
      <w:tr w:rsidR="00DD2A59" w:rsidRPr="00F92772" w14:paraId="63399B0E" w14:textId="77777777" w:rsidTr="008A1261">
        <w:trPr>
          <w:trHeight w:val="413"/>
        </w:trPr>
        <w:tc>
          <w:tcPr>
            <w:tcW w:w="1345" w:type="dxa"/>
            <w:tcBorders>
              <w:top w:val="nil"/>
              <w:left w:val="single" w:sz="4" w:space="0" w:color="auto"/>
              <w:bottom w:val="single" w:sz="4" w:space="0" w:color="auto"/>
              <w:right w:val="single" w:sz="4" w:space="0" w:color="auto"/>
            </w:tcBorders>
            <w:shd w:val="clear" w:color="auto" w:fill="auto"/>
            <w:noWrap/>
            <w:hideMark/>
          </w:tcPr>
          <w:p w14:paraId="3B83D954"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Countries</w:t>
            </w:r>
          </w:p>
        </w:tc>
        <w:tc>
          <w:tcPr>
            <w:tcW w:w="1890" w:type="dxa"/>
            <w:tcBorders>
              <w:top w:val="nil"/>
              <w:left w:val="nil"/>
              <w:bottom w:val="single" w:sz="4" w:space="0" w:color="auto"/>
              <w:right w:val="single" w:sz="4" w:space="0" w:color="auto"/>
            </w:tcBorders>
            <w:shd w:val="clear" w:color="auto" w:fill="auto"/>
            <w:hideMark/>
          </w:tcPr>
          <w:p w14:paraId="4C354BDF"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 xml:space="preserve">MSW Generation in Million Metric Tons </w:t>
            </w:r>
          </w:p>
        </w:tc>
        <w:tc>
          <w:tcPr>
            <w:tcW w:w="2520" w:type="dxa"/>
            <w:tcBorders>
              <w:top w:val="nil"/>
              <w:left w:val="nil"/>
              <w:bottom w:val="single" w:sz="4" w:space="0" w:color="auto"/>
              <w:right w:val="single" w:sz="4" w:space="0" w:color="auto"/>
            </w:tcBorders>
            <w:shd w:val="clear" w:color="auto" w:fill="auto"/>
            <w:hideMark/>
          </w:tcPr>
          <w:p w14:paraId="33AC9A7B"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Per Capita Waste in kg (Waste per Individual Daily)</w:t>
            </w:r>
          </w:p>
        </w:tc>
        <w:tc>
          <w:tcPr>
            <w:tcW w:w="1350" w:type="dxa"/>
            <w:tcBorders>
              <w:top w:val="nil"/>
              <w:left w:val="nil"/>
              <w:bottom w:val="single" w:sz="4" w:space="0" w:color="auto"/>
              <w:right w:val="single" w:sz="4" w:space="0" w:color="auto"/>
            </w:tcBorders>
            <w:shd w:val="clear" w:color="auto" w:fill="auto"/>
            <w:hideMark/>
          </w:tcPr>
          <w:p w14:paraId="7FAF2CCF"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Recycling Rates (%)</w:t>
            </w:r>
          </w:p>
        </w:tc>
        <w:tc>
          <w:tcPr>
            <w:tcW w:w="1080" w:type="dxa"/>
            <w:tcBorders>
              <w:top w:val="nil"/>
              <w:left w:val="nil"/>
              <w:bottom w:val="single" w:sz="4" w:space="0" w:color="auto"/>
              <w:right w:val="single" w:sz="4" w:space="0" w:color="auto"/>
            </w:tcBorders>
            <w:shd w:val="clear" w:color="auto" w:fill="auto"/>
            <w:hideMark/>
          </w:tcPr>
          <w:p w14:paraId="7E56F004"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Population in Million</w:t>
            </w:r>
          </w:p>
        </w:tc>
        <w:tc>
          <w:tcPr>
            <w:tcW w:w="1080" w:type="dxa"/>
            <w:tcBorders>
              <w:top w:val="nil"/>
              <w:left w:val="nil"/>
              <w:bottom w:val="single" w:sz="4" w:space="0" w:color="auto"/>
              <w:right w:val="single" w:sz="4" w:space="0" w:color="auto"/>
            </w:tcBorders>
            <w:shd w:val="clear" w:color="auto" w:fill="auto"/>
            <w:hideMark/>
          </w:tcPr>
          <w:p w14:paraId="6842BC2B"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Capacity (MW)</w:t>
            </w:r>
          </w:p>
        </w:tc>
      </w:tr>
      <w:tr w:rsidR="00DD2A59" w:rsidRPr="00F92772" w14:paraId="77577065"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33FE5555"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United States</w:t>
            </w:r>
          </w:p>
        </w:tc>
        <w:tc>
          <w:tcPr>
            <w:tcW w:w="1890" w:type="dxa"/>
            <w:tcBorders>
              <w:top w:val="nil"/>
              <w:left w:val="nil"/>
              <w:bottom w:val="single" w:sz="4" w:space="0" w:color="auto"/>
              <w:right w:val="single" w:sz="4" w:space="0" w:color="auto"/>
            </w:tcBorders>
            <w:shd w:val="clear" w:color="auto" w:fill="auto"/>
            <w:noWrap/>
            <w:vAlign w:val="bottom"/>
            <w:hideMark/>
          </w:tcPr>
          <w:p w14:paraId="3F1C7146"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350</w:t>
            </w:r>
          </w:p>
        </w:tc>
        <w:tc>
          <w:tcPr>
            <w:tcW w:w="2520" w:type="dxa"/>
            <w:tcBorders>
              <w:top w:val="nil"/>
              <w:left w:val="nil"/>
              <w:bottom w:val="single" w:sz="4" w:space="0" w:color="auto"/>
              <w:right w:val="single" w:sz="4" w:space="0" w:color="auto"/>
            </w:tcBorders>
            <w:shd w:val="clear" w:color="auto" w:fill="auto"/>
            <w:noWrap/>
            <w:vAlign w:val="bottom"/>
            <w:hideMark/>
          </w:tcPr>
          <w:p w14:paraId="41326AA3"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2.3</w:t>
            </w:r>
          </w:p>
        </w:tc>
        <w:tc>
          <w:tcPr>
            <w:tcW w:w="1350" w:type="dxa"/>
            <w:tcBorders>
              <w:top w:val="nil"/>
              <w:left w:val="nil"/>
              <w:bottom w:val="single" w:sz="4" w:space="0" w:color="auto"/>
              <w:right w:val="single" w:sz="4" w:space="0" w:color="auto"/>
            </w:tcBorders>
            <w:shd w:val="clear" w:color="auto" w:fill="auto"/>
            <w:noWrap/>
            <w:vAlign w:val="bottom"/>
            <w:hideMark/>
          </w:tcPr>
          <w:p w14:paraId="4631D1BF"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004860C3"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334</w:t>
            </w:r>
          </w:p>
        </w:tc>
        <w:tc>
          <w:tcPr>
            <w:tcW w:w="1080" w:type="dxa"/>
            <w:tcBorders>
              <w:top w:val="nil"/>
              <w:left w:val="nil"/>
              <w:bottom w:val="single" w:sz="4" w:space="0" w:color="auto"/>
              <w:right w:val="single" w:sz="4" w:space="0" w:color="auto"/>
            </w:tcBorders>
            <w:shd w:val="clear" w:color="auto" w:fill="auto"/>
            <w:noWrap/>
            <w:vAlign w:val="bottom"/>
            <w:hideMark/>
          </w:tcPr>
          <w:p w14:paraId="73B4BA2E"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2,720</w:t>
            </w:r>
          </w:p>
        </w:tc>
      </w:tr>
      <w:tr w:rsidR="00DD2A59" w:rsidRPr="00F92772" w14:paraId="305EE86D"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07FBA51"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Brazil</w:t>
            </w:r>
          </w:p>
        </w:tc>
        <w:tc>
          <w:tcPr>
            <w:tcW w:w="1890" w:type="dxa"/>
            <w:tcBorders>
              <w:top w:val="nil"/>
              <w:left w:val="nil"/>
              <w:bottom w:val="single" w:sz="4" w:space="0" w:color="auto"/>
              <w:right w:val="single" w:sz="4" w:space="0" w:color="auto"/>
            </w:tcBorders>
            <w:shd w:val="clear" w:color="auto" w:fill="auto"/>
            <w:noWrap/>
            <w:vAlign w:val="bottom"/>
            <w:hideMark/>
          </w:tcPr>
          <w:p w14:paraId="6F1B975B"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80</w:t>
            </w:r>
          </w:p>
        </w:tc>
        <w:tc>
          <w:tcPr>
            <w:tcW w:w="2520" w:type="dxa"/>
            <w:tcBorders>
              <w:top w:val="nil"/>
              <w:left w:val="nil"/>
              <w:bottom w:val="single" w:sz="4" w:space="0" w:color="auto"/>
              <w:right w:val="single" w:sz="4" w:space="0" w:color="auto"/>
            </w:tcBorders>
            <w:shd w:val="clear" w:color="auto" w:fill="auto"/>
            <w:noWrap/>
            <w:vAlign w:val="bottom"/>
            <w:hideMark/>
          </w:tcPr>
          <w:p w14:paraId="108A677C"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350" w:type="dxa"/>
            <w:tcBorders>
              <w:top w:val="nil"/>
              <w:left w:val="nil"/>
              <w:bottom w:val="single" w:sz="4" w:space="0" w:color="auto"/>
              <w:right w:val="single" w:sz="4" w:space="0" w:color="auto"/>
            </w:tcBorders>
            <w:shd w:val="clear" w:color="auto" w:fill="auto"/>
            <w:noWrap/>
            <w:vAlign w:val="bottom"/>
            <w:hideMark/>
          </w:tcPr>
          <w:p w14:paraId="28B0C96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212B479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203</w:t>
            </w:r>
          </w:p>
        </w:tc>
        <w:tc>
          <w:tcPr>
            <w:tcW w:w="1080" w:type="dxa"/>
            <w:tcBorders>
              <w:top w:val="nil"/>
              <w:left w:val="nil"/>
              <w:bottom w:val="single" w:sz="4" w:space="0" w:color="auto"/>
              <w:right w:val="single" w:sz="4" w:space="0" w:color="auto"/>
            </w:tcBorders>
            <w:shd w:val="clear" w:color="auto" w:fill="auto"/>
            <w:noWrap/>
            <w:vAlign w:val="bottom"/>
            <w:hideMark/>
          </w:tcPr>
          <w:p w14:paraId="14663729"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62F2F4CB"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40770D8"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Mexico</w:t>
            </w:r>
          </w:p>
        </w:tc>
        <w:tc>
          <w:tcPr>
            <w:tcW w:w="1890" w:type="dxa"/>
            <w:tcBorders>
              <w:top w:val="nil"/>
              <w:left w:val="nil"/>
              <w:bottom w:val="single" w:sz="4" w:space="0" w:color="auto"/>
              <w:right w:val="single" w:sz="4" w:space="0" w:color="auto"/>
            </w:tcBorders>
            <w:shd w:val="clear" w:color="auto" w:fill="auto"/>
            <w:noWrap/>
            <w:vAlign w:val="bottom"/>
            <w:hideMark/>
          </w:tcPr>
          <w:p w14:paraId="6C80E0BD"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55</w:t>
            </w:r>
          </w:p>
        </w:tc>
        <w:tc>
          <w:tcPr>
            <w:tcW w:w="2520" w:type="dxa"/>
            <w:tcBorders>
              <w:top w:val="nil"/>
              <w:left w:val="nil"/>
              <w:bottom w:val="single" w:sz="4" w:space="0" w:color="auto"/>
              <w:right w:val="single" w:sz="4" w:space="0" w:color="auto"/>
            </w:tcBorders>
            <w:shd w:val="clear" w:color="auto" w:fill="auto"/>
            <w:noWrap/>
            <w:vAlign w:val="bottom"/>
            <w:hideMark/>
          </w:tcPr>
          <w:p w14:paraId="273A9D6F"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1.071</w:t>
            </w:r>
          </w:p>
        </w:tc>
        <w:tc>
          <w:tcPr>
            <w:tcW w:w="1350" w:type="dxa"/>
            <w:tcBorders>
              <w:top w:val="nil"/>
              <w:left w:val="nil"/>
              <w:bottom w:val="single" w:sz="4" w:space="0" w:color="auto"/>
              <w:right w:val="single" w:sz="4" w:space="0" w:color="auto"/>
            </w:tcBorders>
            <w:shd w:val="clear" w:color="auto" w:fill="auto"/>
            <w:noWrap/>
            <w:vAlign w:val="bottom"/>
            <w:hideMark/>
          </w:tcPr>
          <w:p w14:paraId="0EB67F0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10</w:t>
            </w:r>
          </w:p>
        </w:tc>
        <w:tc>
          <w:tcPr>
            <w:tcW w:w="1080" w:type="dxa"/>
            <w:tcBorders>
              <w:top w:val="nil"/>
              <w:left w:val="nil"/>
              <w:bottom w:val="single" w:sz="4" w:space="0" w:color="auto"/>
              <w:right w:val="single" w:sz="4" w:space="0" w:color="auto"/>
            </w:tcBorders>
            <w:shd w:val="clear" w:color="auto" w:fill="auto"/>
            <w:noWrap/>
            <w:vAlign w:val="bottom"/>
            <w:hideMark/>
          </w:tcPr>
          <w:p w14:paraId="0A33B88A"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128</w:t>
            </w:r>
          </w:p>
        </w:tc>
        <w:tc>
          <w:tcPr>
            <w:tcW w:w="1080" w:type="dxa"/>
            <w:tcBorders>
              <w:top w:val="nil"/>
              <w:left w:val="nil"/>
              <w:bottom w:val="single" w:sz="4" w:space="0" w:color="auto"/>
              <w:right w:val="single" w:sz="4" w:space="0" w:color="auto"/>
            </w:tcBorders>
            <w:shd w:val="clear" w:color="auto" w:fill="auto"/>
            <w:noWrap/>
            <w:vAlign w:val="bottom"/>
            <w:hideMark/>
          </w:tcPr>
          <w:p w14:paraId="7D3B31D0"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51452B31"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1DA5EFE2"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Canada</w:t>
            </w:r>
          </w:p>
        </w:tc>
        <w:tc>
          <w:tcPr>
            <w:tcW w:w="1890" w:type="dxa"/>
            <w:tcBorders>
              <w:top w:val="nil"/>
              <w:left w:val="nil"/>
              <w:bottom w:val="single" w:sz="4" w:space="0" w:color="auto"/>
              <w:right w:val="single" w:sz="4" w:space="0" w:color="auto"/>
            </w:tcBorders>
            <w:shd w:val="clear" w:color="auto" w:fill="auto"/>
            <w:noWrap/>
            <w:vAlign w:val="bottom"/>
            <w:hideMark/>
          </w:tcPr>
          <w:p w14:paraId="01F0664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36</w:t>
            </w:r>
          </w:p>
        </w:tc>
        <w:tc>
          <w:tcPr>
            <w:tcW w:w="2520" w:type="dxa"/>
            <w:tcBorders>
              <w:top w:val="nil"/>
              <w:left w:val="nil"/>
              <w:bottom w:val="single" w:sz="4" w:space="0" w:color="auto"/>
              <w:right w:val="single" w:sz="4" w:space="0" w:color="auto"/>
            </w:tcBorders>
            <w:shd w:val="clear" w:color="auto" w:fill="auto"/>
            <w:noWrap/>
            <w:vAlign w:val="bottom"/>
            <w:hideMark/>
          </w:tcPr>
          <w:p w14:paraId="7E91707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2.7</w:t>
            </w:r>
          </w:p>
        </w:tc>
        <w:tc>
          <w:tcPr>
            <w:tcW w:w="1350" w:type="dxa"/>
            <w:tcBorders>
              <w:top w:val="nil"/>
              <w:left w:val="nil"/>
              <w:bottom w:val="single" w:sz="4" w:space="0" w:color="auto"/>
              <w:right w:val="single" w:sz="4" w:space="0" w:color="auto"/>
            </w:tcBorders>
            <w:shd w:val="clear" w:color="auto" w:fill="auto"/>
            <w:noWrap/>
            <w:vAlign w:val="bottom"/>
            <w:hideMark/>
          </w:tcPr>
          <w:p w14:paraId="2C944C91"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28</w:t>
            </w:r>
          </w:p>
        </w:tc>
        <w:tc>
          <w:tcPr>
            <w:tcW w:w="1080" w:type="dxa"/>
            <w:tcBorders>
              <w:top w:val="nil"/>
              <w:left w:val="nil"/>
              <w:bottom w:val="single" w:sz="4" w:space="0" w:color="auto"/>
              <w:right w:val="single" w:sz="4" w:space="0" w:color="auto"/>
            </w:tcBorders>
            <w:shd w:val="clear" w:color="auto" w:fill="auto"/>
            <w:noWrap/>
            <w:vAlign w:val="bottom"/>
            <w:hideMark/>
          </w:tcPr>
          <w:p w14:paraId="504A1E3B"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40</w:t>
            </w:r>
          </w:p>
        </w:tc>
        <w:tc>
          <w:tcPr>
            <w:tcW w:w="1080" w:type="dxa"/>
            <w:tcBorders>
              <w:top w:val="nil"/>
              <w:left w:val="nil"/>
              <w:bottom w:val="single" w:sz="4" w:space="0" w:color="auto"/>
              <w:right w:val="single" w:sz="4" w:space="0" w:color="auto"/>
            </w:tcBorders>
            <w:shd w:val="clear" w:color="auto" w:fill="auto"/>
            <w:noWrap/>
            <w:vAlign w:val="bottom"/>
            <w:hideMark/>
          </w:tcPr>
          <w:p w14:paraId="4676A92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2,117</w:t>
            </w:r>
          </w:p>
        </w:tc>
      </w:tr>
      <w:tr w:rsidR="00DD2A59" w:rsidRPr="00F92772" w14:paraId="1E538122"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596DCB4"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Argentina</w:t>
            </w:r>
          </w:p>
        </w:tc>
        <w:tc>
          <w:tcPr>
            <w:tcW w:w="1890" w:type="dxa"/>
            <w:tcBorders>
              <w:top w:val="nil"/>
              <w:left w:val="nil"/>
              <w:bottom w:val="single" w:sz="4" w:space="0" w:color="auto"/>
              <w:right w:val="single" w:sz="4" w:space="0" w:color="auto"/>
            </w:tcBorders>
            <w:shd w:val="clear" w:color="auto" w:fill="auto"/>
            <w:noWrap/>
            <w:vAlign w:val="bottom"/>
            <w:hideMark/>
          </w:tcPr>
          <w:p w14:paraId="679DC06D"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16</w:t>
            </w:r>
          </w:p>
        </w:tc>
        <w:tc>
          <w:tcPr>
            <w:tcW w:w="2520" w:type="dxa"/>
            <w:tcBorders>
              <w:top w:val="nil"/>
              <w:left w:val="nil"/>
              <w:bottom w:val="single" w:sz="4" w:space="0" w:color="auto"/>
              <w:right w:val="single" w:sz="4" w:space="0" w:color="auto"/>
            </w:tcBorders>
            <w:shd w:val="clear" w:color="auto" w:fill="auto"/>
            <w:noWrap/>
            <w:vAlign w:val="bottom"/>
            <w:hideMark/>
          </w:tcPr>
          <w:p w14:paraId="29EC0A0A"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350" w:type="dxa"/>
            <w:tcBorders>
              <w:top w:val="nil"/>
              <w:left w:val="nil"/>
              <w:bottom w:val="single" w:sz="4" w:space="0" w:color="auto"/>
              <w:right w:val="single" w:sz="4" w:space="0" w:color="auto"/>
            </w:tcBorders>
            <w:shd w:val="clear" w:color="auto" w:fill="auto"/>
            <w:noWrap/>
            <w:vAlign w:val="bottom"/>
            <w:hideMark/>
          </w:tcPr>
          <w:p w14:paraId="5F49DF72"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300E12FF"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46.2</w:t>
            </w:r>
          </w:p>
        </w:tc>
        <w:tc>
          <w:tcPr>
            <w:tcW w:w="1080" w:type="dxa"/>
            <w:tcBorders>
              <w:top w:val="nil"/>
              <w:left w:val="nil"/>
              <w:bottom w:val="single" w:sz="4" w:space="0" w:color="auto"/>
              <w:right w:val="single" w:sz="4" w:space="0" w:color="auto"/>
            </w:tcBorders>
            <w:shd w:val="clear" w:color="auto" w:fill="auto"/>
            <w:noWrap/>
            <w:vAlign w:val="bottom"/>
            <w:hideMark/>
          </w:tcPr>
          <w:p w14:paraId="26FBA0C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3586220A"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48DA77C"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Colombia</w:t>
            </w:r>
          </w:p>
        </w:tc>
        <w:tc>
          <w:tcPr>
            <w:tcW w:w="1890" w:type="dxa"/>
            <w:tcBorders>
              <w:top w:val="nil"/>
              <w:left w:val="nil"/>
              <w:bottom w:val="single" w:sz="4" w:space="0" w:color="auto"/>
              <w:right w:val="single" w:sz="4" w:space="0" w:color="auto"/>
            </w:tcBorders>
            <w:shd w:val="clear" w:color="auto" w:fill="auto"/>
            <w:noWrap/>
            <w:vAlign w:val="bottom"/>
            <w:hideMark/>
          </w:tcPr>
          <w:p w14:paraId="495EE104"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2520" w:type="dxa"/>
            <w:tcBorders>
              <w:top w:val="nil"/>
              <w:left w:val="nil"/>
              <w:bottom w:val="single" w:sz="4" w:space="0" w:color="auto"/>
              <w:right w:val="single" w:sz="4" w:space="0" w:color="auto"/>
            </w:tcBorders>
            <w:shd w:val="clear" w:color="auto" w:fill="auto"/>
            <w:noWrap/>
            <w:vAlign w:val="bottom"/>
            <w:hideMark/>
          </w:tcPr>
          <w:p w14:paraId="57EB2D4B"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350" w:type="dxa"/>
            <w:tcBorders>
              <w:top w:val="nil"/>
              <w:left w:val="nil"/>
              <w:bottom w:val="single" w:sz="4" w:space="0" w:color="auto"/>
              <w:right w:val="single" w:sz="4" w:space="0" w:color="auto"/>
            </w:tcBorders>
            <w:shd w:val="clear" w:color="auto" w:fill="auto"/>
            <w:noWrap/>
            <w:vAlign w:val="bottom"/>
            <w:hideMark/>
          </w:tcPr>
          <w:p w14:paraId="7435841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20</w:t>
            </w:r>
          </w:p>
        </w:tc>
        <w:tc>
          <w:tcPr>
            <w:tcW w:w="1080" w:type="dxa"/>
            <w:tcBorders>
              <w:top w:val="nil"/>
              <w:left w:val="nil"/>
              <w:bottom w:val="single" w:sz="4" w:space="0" w:color="auto"/>
              <w:right w:val="single" w:sz="4" w:space="0" w:color="auto"/>
            </w:tcBorders>
            <w:shd w:val="clear" w:color="auto" w:fill="auto"/>
            <w:noWrap/>
            <w:vAlign w:val="bottom"/>
            <w:hideMark/>
          </w:tcPr>
          <w:p w14:paraId="44194B22"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52</w:t>
            </w:r>
            <w:r w:rsidR="0096578D" w:rsidRPr="00F92772">
              <w:rPr>
                <w:rFonts w:ascii="Arial" w:eastAsia="Times New Roman" w:hAnsi="Arial" w:cs="Arial"/>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19643D0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127BF63F"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5D4B411"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Chile</w:t>
            </w:r>
          </w:p>
        </w:tc>
        <w:tc>
          <w:tcPr>
            <w:tcW w:w="1890" w:type="dxa"/>
            <w:tcBorders>
              <w:top w:val="nil"/>
              <w:left w:val="nil"/>
              <w:bottom w:val="single" w:sz="4" w:space="0" w:color="auto"/>
              <w:right w:val="single" w:sz="4" w:space="0" w:color="auto"/>
            </w:tcBorders>
            <w:shd w:val="clear" w:color="auto" w:fill="auto"/>
            <w:noWrap/>
            <w:vAlign w:val="bottom"/>
            <w:hideMark/>
          </w:tcPr>
          <w:p w14:paraId="7C0CF99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8</w:t>
            </w:r>
          </w:p>
        </w:tc>
        <w:tc>
          <w:tcPr>
            <w:tcW w:w="2520" w:type="dxa"/>
            <w:tcBorders>
              <w:top w:val="nil"/>
              <w:left w:val="nil"/>
              <w:bottom w:val="single" w:sz="4" w:space="0" w:color="auto"/>
              <w:right w:val="single" w:sz="4" w:space="0" w:color="auto"/>
            </w:tcBorders>
            <w:shd w:val="clear" w:color="auto" w:fill="auto"/>
            <w:noWrap/>
            <w:vAlign w:val="bottom"/>
            <w:hideMark/>
          </w:tcPr>
          <w:p w14:paraId="18D01B2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1.3</w:t>
            </w:r>
          </w:p>
        </w:tc>
        <w:tc>
          <w:tcPr>
            <w:tcW w:w="1350" w:type="dxa"/>
            <w:tcBorders>
              <w:top w:val="nil"/>
              <w:left w:val="nil"/>
              <w:bottom w:val="single" w:sz="4" w:space="0" w:color="auto"/>
              <w:right w:val="single" w:sz="4" w:space="0" w:color="auto"/>
            </w:tcBorders>
            <w:shd w:val="clear" w:color="auto" w:fill="auto"/>
            <w:noWrap/>
            <w:vAlign w:val="bottom"/>
            <w:hideMark/>
          </w:tcPr>
          <w:p w14:paraId="02AE866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7C66F215"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14621994"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2C18827E"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38A27A32"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Peru</w:t>
            </w:r>
          </w:p>
        </w:tc>
        <w:tc>
          <w:tcPr>
            <w:tcW w:w="1890" w:type="dxa"/>
            <w:tcBorders>
              <w:top w:val="nil"/>
              <w:left w:val="nil"/>
              <w:bottom w:val="single" w:sz="4" w:space="0" w:color="auto"/>
              <w:right w:val="single" w:sz="4" w:space="0" w:color="auto"/>
            </w:tcBorders>
            <w:shd w:val="clear" w:color="auto" w:fill="auto"/>
            <w:noWrap/>
            <w:vAlign w:val="bottom"/>
            <w:hideMark/>
          </w:tcPr>
          <w:p w14:paraId="4C36A98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7.5</w:t>
            </w:r>
          </w:p>
        </w:tc>
        <w:tc>
          <w:tcPr>
            <w:tcW w:w="2520" w:type="dxa"/>
            <w:tcBorders>
              <w:top w:val="nil"/>
              <w:left w:val="nil"/>
              <w:bottom w:val="single" w:sz="4" w:space="0" w:color="auto"/>
              <w:right w:val="single" w:sz="4" w:space="0" w:color="auto"/>
            </w:tcBorders>
            <w:shd w:val="clear" w:color="auto" w:fill="auto"/>
            <w:noWrap/>
            <w:vAlign w:val="bottom"/>
            <w:hideMark/>
          </w:tcPr>
          <w:p w14:paraId="68137ACF"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4E5B4951"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1F18746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33.8</w:t>
            </w:r>
          </w:p>
        </w:tc>
        <w:tc>
          <w:tcPr>
            <w:tcW w:w="1080" w:type="dxa"/>
            <w:tcBorders>
              <w:top w:val="nil"/>
              <w:left w:val="nil"/>
              <w:bottom w:val="single" w:sz="4" w:space="0" w:color="auto"/>
              <w:right w:val="single" w:sz="4" w:space="0" w:color="auto"/>
            </w:tcBorders>
            <w:shd w:val="clear" w:color="auto" w:fill="auto"/>
            <w:noWrap/>
            <w:vAlign w:val="bottom"/>
            <w:hideMark/>
          </w:tcPr>
          <w:p w14:paraId="0836744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70838BED"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352F16B"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Cuba</w:t>
            </w:r>
          </w:p>
        </w:tc>
        <w:tc>
          <w:tcPr>
            <w:tcW w:w="1890" w:type="dxa"/>
            <w:tcBorders>
              <w:top w:val="nil"/>
              <w:left w:val="nil"/>
              <w:bottom w:val="single" w:sz="4" w:space="0" w:color="auto"/>
              <w:right w:val="single" w:sz="4" w:space="0" w:color="auto"/>
            </w:tcBorders>
            <w:shd w:val="clear" w:color="auto" w:fill="auto"/>
            <w:noWrap/>
            <w:vAlign w:val="bottom"/>
            <w:hideMark/>
          </w:tcPr>
          <w:p w14:paraId="600460F3"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w:t>
            </w:r>
          </w:p>
        </w:tc>
        <w:tc>
          <w:tcPr>
            <w:tcW w:w="2520" w:type="dxa"/>
            <w:tcBorders>
              <w:top w:val="nil"/>
              <w:left w:val="nil"/>
              <w:bottom w:val="single" w:sz="4" w:space="0" w:color="auto"/>
              <w:right w:val="single" w:sz="4" w:space="0" w:color="auto"/>
            </w:tcBorders>
            <w:shd w:val="clear" w:color="auto" w:fill="auto"/>
            <w:noWrap/>
            <w:vAlign w:val="bottom"/>
            <w:hideMark/>
          </w:tcPr>
          <w:p w14:paraId="23082445"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1.1</w:t>
            </w:r>
          </w:p>
        </w:tc>
        <w:tc>
          <w:tcPr>
            <w:tcW w:w="1350" w:type="dxa"/>
            <w:tcBorders>
              <w:top w:val="nil"/>
              <w:left w:val="nil"/>
              <w:bottom w:val="single" w:sz="4" w:space="0" w:color="auto"/>
              <w:right w:val="single" w:sz="4" w:space="0" w:color="auto"/>
            </w:tcBorders>
            <w:shd w:val="clear" w:color="auto" w:fill="auto"/>
            <w:noWrap/>
            <w:vAlign w:val="bottom"/>
            <w:hideMark/>
          </w:tcPr>
          <w:p w14:paraId="0A642451"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14:paraId="3ED1E23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11.1</w:t>
            </w:r>
          </w:p>
        </w:tc>
        <w:tc>
          <w:tcPr>
            <w:tcW w:w="1080" w:type="dxa"/>
            <w:tcBorders>
              <w:top w:val="nil"/>
              <w:left w:val="nil"/>
              <w:bottom w:val="single" w:sz="4" w:space="0" w:color="auto"/>
              <w:right w:val="single" w:sz="4" w:space="0" w:color="auto"/>
            </w:tcBorders>
            <w:shd w:val="clear" w:color="auto" w:fill="auto"/>
            <w:noWrap/>
            <w:vAlign w:val="bottom"/>
            <w:hideMark/>
          </w:tcPr>
          <w:p w14:paraId="14E0009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094B93" w:rsidRPr="00F92772" w14:paraId="6B477758"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19BF298" w14:textId="77777777" w:rsidR="00094B93" w:rsidRPr="00F92772" w:rsidRDefault="00094B93" w:rsidP="002D198E">
            <w:pPr>
              <w:spacing w:after="0" w:line="240" w:lineRule="auto"/>
              <w:rPr>
                <w:rFonts w:ascii="Arial" w:eastAsia="Times New Roman" w:hAnsi="Arial" w:cs="Arial"/>
                <w:sz w:val="18"/>
                <w:szCs w:val="18"/>
              </w:rPr>
            </w:pPr>
            <w:r w:rsidRPr="00F92772">
              <w:rPr>
                <w:rFonts w:ascii="Arial" w:eastAsia="Times New Roman" w:hAnsi="Arial" w:cs="Arial"/>
                <w:sz w:val="18"/>
                <w:szCs w:val="18"/>
              </w:rPr>
              <w:t>Venezuela</w:t>
            </w:r>
          </w:p>
        </w:tc>
        <w:tc>
          <w:tcPr>
            <w:tcW w:w="1890" w:type="dxa"/>
            <w:tcBorders>
              <w:top w:val="nil"/>
              <w:left w:val="nil"/>
              <w:bottom w:val="single" w:sz="4" w:space="0" w:color="auto"/>
              <w:right w:val="single" w:sz="4" w:space="0" w:color="auto"/>
            </w:tcBorders>
            <w:shd w:val="clear" w:color="auto" w:fill="auto"/>
            <w:noWrap/>
            <w:vAlign w:val="bottom"/>
            <w:hideMark/>
          </w:tcPr>
          <w:p w14:paraId="56B66F7C"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4.8</w:t>
            </w:r>
          </w:p>
        </w:tc>
        <w:tc>
          <w:tcPr>
            <w:tcW w:w="2520" w:type="dxa"/>
            <w:tcBorders>
              <w:top w:val="nil"/>
              <w:left w:val="nil"/>
              <w:bottom w:val="single" w:sz="4" w:space="0" w:color="auto"/>
              <w:right w:val="single" w:sz="4" w:space="0" w:color="auto"/>
            </w:tcBorders>
            <w:shd w:val="clear" w:color="auto" w:fill="auto"/>
            <w:noWrap/>
            <w:vAlign w:val="bottom"/>
            <w:hideMark/>
          </w:tcPr>
          <w:p w14:paraId="2FDFBFB7"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5CAA25A"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39C32C7D"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28.3</w:t>
            </w:r>
          </w:p>
        </w:tc>
        <w:tc>
          <w:tcPr>
            <w:tcW w:w="1080" w:type="dxa"/>
            <w:tcBorders>
              <w:top w:val="nil"/>
              <w:left w:val="nil"/>
              <w:bottom w:val="single" w:sz="4" w:space="0" w:color="auto"/>
              <w:right w:val="single" w:sz="4" w:space="0" w:color="auto"/>
            </w:tcBorders>
            <w:shd w:val="clear" w:color="auto" w:fill="auto"/>
            <w:noWrap/>
            <w:vAlign w:val="bottom"/>
            <w:hideMark/>
          </w:tcPr>
          <w:p w14:paraId="0F8E906E"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bl>
    <w:p w14:paraId="2FBA4B54" w14:textId="77777777" w:rsidR="006E53BE" w:rsidRDefault="006E53BE" w:rsidP="007B5EE6">
      <w:pPr>
        <w:spacing w:after="0"/>
        <w:rPr>
          <w:rFonts w:ascii="Times New Roman" w:hAnsi="Times New Roman" w:cs="Times New Roman"/>
          <w:b/>
          <w:sz w:val="20"/>
          <w:szCs w:val="20"/>
        </w:rPr>
      </w:pPr>
    </w:p>
    <w:p w14:paraId="18E89FC6" w14:textId="77777777" w:rsidR="007B5EE6" w:rsidRPr="0057070F" w:rsidRDefault="007B5EE6" w:rsidP="007B5EE6">
      <w:pPr>
        <w:spacing w:after="0"/>
        <w:rPr>
          <w:rFonts w:ascii="Arial" w:hAnsi="Arial" w:cs="Arial"/>
          <w:b/>
          <w:sz w:val="20"/>
          <w:szCs w:val="20"/>
        </w:rPr>
      </w:pPr>
      <w:r w:rsidRPr="0057070F">
        <w:rPr>
          <w:rFonts w:ascii="Arial" w:hAnsi="Arial" w:cs="Arial"/>
          <w:b/>
          <w:sz w:val="20"/>
          <w:szCs w:val="20"/>
        </w:rPr>
        <w:t>Table 2: Ten Highest Municipal Solid Waste Generating Countries in European Continent</w:t>
      </w:r>
    </w:p>
    <w:p w14:paraId="2F4622A2" w14:textId="77777777" w:rsidR="006D76D6" w:rsidRPr="00044FAC" w:rsidRDefault="006D76D6" w:rsidP="007B5EE6">
      <w:pPr>
        <w:spacing w:after="0"/>
        <w:rPr>
          <w:rFonts w:ascii="Arial" w:hAnsi="Arial" w:cs="Arial"/>
          <w:sz w:val="18"/>
          <w:szCs w:val="18"/>
        </w:rPr>
      </w:pPr>
      <w:r w:rsidRPr="00044FAC">
        <w:rPr>
          <w:rFonts w:ascii="Arial" w:hAnsi="Arial" w:cs="Arial"/>
          <w:sz w:val="18"/>
          <w:szCs w:val="18"/>
        </w:rPr>
        <w:fldChar w:fldCharType="begin"/>
      </w:r>
      <w:r w:rsidRPr="00044FAC">
        <w:rPr>
          <w:rFonts w:ascii="Arial" w:hAnsi="Arial" w:cs="Arial"/>
          <w:sz w:val="18"/>
          <w:szCs w:val="18"/>
        </w:rPr>
        <w:instrText xml:space="preserve"> LINK </w:instrText>
      </w:r>
      <w:r w:rsidR="005B6FED">
        <w:rPr>
          <w:rFonts w:ascii="Arial" w:hAnsi="Arial" w:cs="Arial"/>
          <w:sz w:val="18"/>
          <w:szCs w:val="18"/>
        </w:rPr>
        <w:instrText xml:space="preserve">Excel.Sheet.12 "C:\\Users\\EBEN\\Desktop\\Data on Waste Generation.xlsx" Sheet4!R2C2:R13C7 </w:instrText>
      </w:r>
      <w:r w:rsidRPr="00044FAC">
        <w:rPr>
          <w:rFonts w:ascii="Arial" w:hAnsi="Arial" w:cs="Arial"/>
          <w:sz w:val="18"/>
          <w:szCs w:val="18"/>
        </w:rPr>
        <w:instrText xml:space="preserve">\a \f 4 \h  \* MERGEFORMAT </w:instrText>
      </w:r>
      <w:r w:rsidRPr="00044FAC">
        <w:rPr>
          <w:rFonts w:ascii="Arial" w:hAnsi="Arial" w:cs="Arial"/>
          <w:sz w:val="18"/>
          <w:szCs w:val="18"/>
        </w:rPr>
        <w:fldChar w:fldCharType="separate"/>
      </w:r>
    </w:p>
    <w:tbl>
      <w:tblPr>
        <w:tblW w:w="9265" w:type="dxa"/>
        <w:tblLayout w:type="fixed"/>
        <w:tblLook w:val="04A0" w:firstRow="1" w:lastRow="0" w:firstColumn="1" w:lastColumn="0" w:noHBand="0" w:noVBand="1"/>
      </w:tblPr>
      <w:tblGrid>
        <w:gridCol w:w="1615"/>
        <w:gridCol w:w="1800"/>
        <w:gridCol w:w="2520"/>
        <w:gridCol w:w="1170"/>
        <w:gridCol w:w="1170"/>
        <w:gridCol w:w="990"/>
      </w:tblGrid>
      <w:tr w:rsidR="006D76D6" w:rsidRPr="00044FAC" w14:paraId="39B79634" w14:textId="77777777" w:rsidTr="00F64E68">
        <w:trPr>
          <w:trHeight w:val="300"/>
        </w:trPr>
        <w:tc>
          <w:tcPr>
            <w:tcW w:w="926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AB6111" w14:textId="77777777" w:rsidR="006D76D6" w:rsidRPr="0057070F" w:rsidRDefault="006D76D6" w:rsidP="007B5EE6">
            <w:pPr>
              <w:spacing w:after="0" w:line="240" w:lineRule="auto"/>
              <w:jc w:val="center"/>
              <w:rPr>
                <w:rFonts w:ascii="Arial" w:eastAsia="Times New Roman" w:hAnsi="Arial" w:cs="Arial"/>
                <w:b/>
                <w:bCs/>
                <w:color w:val="000000"/>
                <w:sz w:val="20"/>
                <w:szCs w:val="20"/>
              </w:rPr>
            </w:pPr>
            <w:r w:rsidRPr="0057070F">
              <w:rPr>
                <w:rFonts w:ascii="Arial" w:eastAsia="Times New Roman" w:hAnsi="Arial" w:cs="Arial"/>
                <w:b/>
                <w:bCs/>
                <w:color w:val="000000"/>
                <w:sz w:val="20"/>
                <w:szCs w:val="20"/>
              </w:rPr>
              <w:t>Europe</w:t>
            </w:r>
          </w:p>
        </w:tc>
      </w:tr>
      <w:tr w:rsidR="003F5BB5" w:rsidRPr="00044FAC" w14:paraId="43D926C1" w14:textId="77777777" w:rsidTr="00F64E68">
        <w:trPr>
          <w:trHeight w:val="575"/>
        </w:trPr>
        <w:tc>
          <w:tcPr>
            <w:tcW w:w="1615" w:type="dxa"/>
            <w:tcBorders>
              <w:top w:val="nil"/>
              <w:left w:val="single" w:sz="4" w:space="0" w:color="auto"/>
              <w:bottom w:val="single" w:sz="4" w:space="0" w:color="auto"/>
              <w:right w:val="single" w:sz="4" w:space="0" w:color="auto"/>
            </w:tcBorders>
            <w:shd w:val="clear" w:color="auto" w:fill="auto"/>
            <w:noWrap/>
            <w:hideMark/>
          </w:tcPr>
          <w:p w14:paraId="530A183D"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Countries</w:t>
            </w:r>
          </w:p>
        </w:tc>
        <w:tc>
          <w:tcPr>
            <w:tcW w:w="1800" w:type="dxa"/>
            <w:tcBorders>
              <w:top w:val="nil"/>
              <w:left w:val="nil"/>
              <w:bottom w:val="single" w:sz="4" w:space="0" w:color="auto"/>
              <w:right w:val="single" w:sz="4" w:space="0" w:color="auto"/>
            </w:tcBorders>
            <w:shd w:val="clear" w:color="auto" w:fill="auto"/>
            <w:hideMark/>
          </w:tcPr>
          <w:p w14:paraId="4550C3B6"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 xml:space="preserve">MSW Generation in Million Metric Tons </w:t>
            </w:r>
          </w:p>
        </w:tc>
        <w:tc>
          <w:tcPr>
            <w:tcW w:w="2520" w:type="dxa"/>
            <w:tcBorders>
              <w:top w:val="nil"/>
              <w:left w:val="nil"/>
              <w:bottom w:val="single" w:sz="4" w:space="0" w:color="auto"/>
              <w:right w:val="single" w:sz="4" w:space="0" w:color="auto"/>
            </w:tcBorders>
            <w:shd w:val="clear" w:color="auto" w:fill="auto"/>
            <w:hideMark/>
          </w:tcPr>
          <w:p w14:paraId="4670F801"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Per Capita Waste in kg (Waste per Individual Daily)</w:t>
            </w:r>
          </w:p>
        </w:tc>
        <w:tc>
          <w:tcPr>
            <w:tcW w:w="1170" w:type="dxa"/>
            <w:tcBorders>
              <w:top w:val="nil"/>
              <w:left w:val="nil"/>
              <w:bottom w:val="single" w:sz="4" w:space="0" w:color="auto"/>
              <w:right w:val="single" w:sz="4" w:space="0" w:color="auto"/>
            </w:tcBorders>
            <w:shd w:val="clear" w:color="auto" w:fill="auto"/>
            <w:hideMark/>
          </w:tcPr>
          <w:p w14:paraId="76E724DD"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Recycling Rates (%)</w:t>
            </w:r>
          </w:p>
        </w:tc>
        <w:tc>
          <w:tcPr>
            <w:tcW w:w="1170" w:type="dxa"/>
            <w:tcBorders>
              <w:top w:val="nil"/>
              <w:left w:val="nil"/>
              <w:bottom w:val="single" w:sz="4" w:space="0" w:color="auto"/>
              <w:right w:val="single" w:sz="4" w:space="0" w:color="auto"/>
            </w:tcBorders>
            <w:shd w:val="clear" w:color="auto" w:fill="auto"/>
            <w:hideMark/>
          </w:tcPr>
          <w:p w14:paraId="1C7E1EB5"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Population in Million</w:t>
            </w:r>
          </w:p>
        </w:tc>
        <w:tc>
          <w:tcPr>
            <w:tcW w:w="990" w:type="dxa"/>
            <w:tcBorders>
              <w:top w:val="nil"/>
              <w:left w:val="nil"/>
              <w:bottom w:val="single" w:sz="4" w:space="0" w:color="auto"/>
              <w:right w:val="single" w:sz="4" w:space="0" w:color="auto"/>
            </w:tcBorders>
            <w:shd w:val="clear" w:color="auto" w:fill="auto"/>
            <w:hideMark/>
          </w:tcPr>
          <w:p w14:paraId="2D6CD94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Capacity (MW)</w:t>
            </w:r>
          </w:p>
        </w:tc>
      </w:tr>
      <w:tr w:rsidR="003F5BB5" w:rsidRPr="00044FAC" w14:paraId="01883C01" w14:textId="77777777" w:rsidTr="00F64E68">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CB09466"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Russia</w:t>
            </w:r>
          </w:p>
        </w:tc>
        <w:tc>
          <w:tcPr>
            <w:tcW w:w="1800" w:type="dxa"/>
            <w:tcBorders>
              <w:top w:val="nil"/>
              <w:left w:val="nil"/>
              <w:bottom w:val="single" w:sz="4" w:space="0" w:color="auto"/>
              <w:right w:val="single" w:sz="4" w:space="0" w:color="auto"/>
            </w:tcBorders>
            <w:shd w:val="clear" w:color="auto" w:fill="auto"/>
            <w:noWrap/>
            <w:vAlign w:val="bottom"/>
            <w:hideMark/>
          </w:tcPr>
          <w:p w14:paraId="1D3A088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64</w:t>
            </w:r>
          </w:p>
        </w:tc>
        <w:tc>
          <w:tcPr>
            <w:tcW w:w="2520" w:type="dxa"/>
            <w:tcBorders>
              <w:top w:val="nil"/>
              <w:left w:val="nil"/>
              <w:bottom w:val="single" w:sz="4" w:space="0" w:color="auto"/>
              <w:right w:val="single" w:sz="4" w:space="0" w:color="auto"/>
            </w:tcBorders>
            <w:shd w:val="clear" w:color="auto" w:fill="auto"/>
            <w:noWrap/>
            <w:vAlign w:val="bottom"/>
            <w:hideMark/>
          </w:tcPr>
          <w:p w14:paraId="566656CB"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1.68</w:t>
            </w:r>
          </w:p>
        </w:tc>
        <w:tc>
          <w:tcPr>
            <w:tcW w:w="1170" w:type="dxa"/>
            <w:tcBorders>
              <w:top w:val="nil"/>
              <w:left w:val="nil"/>
              <w:bottom w:val="single" w:sz="4" w:space="0" w:color="auto"/>
              <w:right w:val="single" w:sz="4" w:space="0" w:color="auto"/>
            </w:tcBorders>
            <w:shd w:val="clear" w:color="auto" w:fill="auto"/>
            <w:noWrap/>
            <w:vAlign w:val="bottom"/>
            <w:hideMark/>
          </w:tcPr>
          <w:p w14:paraId="2F1CA095"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45.75</w:t>
            </w:r>
          </w:p>
        </w:tc>
        <w:tc>
          <w:tcPr>
            <w:tcW w:w="1170" w:type="dxa"/>
            <w:tcBorders>
              <w:top w:val="nil"/>
              <w:left w:val="nil"/>
              <w:bottom w:val="single" w:sz="4" w:space="0" w:color="auto"/>
              <w:right w:val="single" w:sz="4" w:space="0" w:color="auto"/>
            </w:tcBorders>
            <w:shd w:val="clear" w:color="auto" w:fill="auto"/>
            <w:noWrap/>
            <w:vAlign w:val="bottom"/>
            <w:hideMark/>
          </w:tcPr>
          <w:p w14:paraId="7849511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145.4</w:t>
            </w:r>
          </w:p>
        </w:tc>
        <w:tc>
          <w:tcPr>
            <w:tcW w:w="990" w:type="dxa"/>
            <w:tcBorders>
              <w:top w:val="nil"/>
              <w:left w:val="nil"/>
              <w:bottom w:val="single" w:sz="4" w:space="0" w:color="auto"/>
              <w:right w:val="single" w:sz="4" w:space="0" w:color="auto"/>
            </w:tcBorders>
            <w:shd w:val="clear" w:color="auto" w:fill="auto"/>
            <w:noWrap/>
            <w:vAlign w:val="bottom"/>
            <w:hideMark/>
          </w:tcPr>
          <w:p w14:paraId="2FB9AF56"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3F5BB5" w:rsidRPr="00044FAC" w14:paraId="540CEA31"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272A9F5"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Germany</w:t>
            </w:r>
          </w:p>
        </w:tc>
        <w:tc>
          <w:tcPr>
            <w:tcW w:w="1800" w:type="dxa"/>
            <w:tcBorders>
              <w:top w:val="nil"/>
              <w:left w:val="nil"/>
              <w:bottom w:val="single" w:sz="4" w:space="0" w:color="auto"/>
              <w:right w:val="single" w:sz="4" w:space="0" w:color="auto"/>
            </w:tcBorders>
            <w:shd w:val="clear" w:color="auto" w:fill="auto"/>
            <w:noWrap/>
            <w:vAlign w:val="bottom"/>
            <w:hideMark/>
          </w:tcPr>
          <w:p w14:paraId="63EF13A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53</w:t>
            </w:r>
          </w:p>
        </w:tc>
        <w:tc>
          <w:tcPr>
            <w:tcW w:w="2520" w:type="dxa"/>
            <w:tcBorders>
              <w:top w:val="nil"/>
              <w:left w:val="nil"/>
              <w:bottom w:val="single" w:sz="4" w:space="0" w:color="auto"/>
              <w:right w:val="single" w:sz="4" w:space="0" w:color="auto"/>
            </w:tcBorders>
            <w:shd w:val="clear" w:color="auto" w:fill="auto"/>
            <w:noWrap/>
            <w:vAlign w:val="bottom"/>
            <w:hideMark/>
          </w:tcPr>
          <w:p w14:paraId="65D24922"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hideMark/>
          </w:tcPr>
          <w:p w14:paraId="4F4C782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70</w:t>
            </w:r>
          </w:p>
        </w:tc>
        <w:tc>
          <w:tcPr>
            <w:tcW w:w="1170" w:type="dxa"/>
            <w:tcBorders>
              <w:top w:val="nil"/>
              <w:left w:val="nil"/>
              <w:bottom w:val="single" w:sz="4" w:space="0" w:color="auto"/>
              <w:right w:val="single" w:sz="4" w:space="0" w:color="auto"/>
            </w:tcBorders>
            <w:shd w:val="clear" w:color="auto" w:fill="auto"/>
            <w:noWrap/>
            <w:vAlign w:val="bottom"/>
            <w:hideMark/>
          </w:tcPr>
          <w:p w14:paraId="43AAC2CB"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84.55</w:t>
            </w:r>
          </w:p>
        </w:tc>
        <w:tc>
          <w:tcPr>
            <w:tcW w:w="990" w:type="dxa"/>
            <w:tcBorders>
              <w:top w:val="nil"/>
              <w:left w:val="nil"/>
              <w:bottom w:val="single" w:sz="4" w:space="0" w:color="auto"/>
              <w:right w:val="single" w:sz="4" w:space="0" w:color="auto"/>
            </w:tcBorders>
            <w:shd w:val="clear" w:color="auto" w:fill="auto"/>
            <w:noWrap/>
            <w:vAlign w:val="bottom"/>
            <w:hideMark/>
          </w:tcPr>
          <w:p w14:paraId="08FFAFEE"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698.6</w:t>
            </w:r>
          </w:p>
        </w:tc>
      </w:tr>
      <w:tr w:rsidR="003F5BB5" w:rsidRPr="00044FAC" w14:paraId="41D73617"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814481"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France</w:t>
            </w:r>
          </w:p>
        </w:tc>
        <w:tc>
          <w:tcPr>
            <w:tcW w:w="1800" w:type="dxa"/>
            <w:tcBorders>
              <w:top w:val="nil"/>
              <w:left w:val="nil"/>
              <w:bottom w:val="single" w:sz="4" w:space="0" w:color="auto"/>
              <w:right w:val="single" w:sz="4" w:space="0" w:color="auto"/>
            </w:tcBorders>
            <w:shd w:val="clear" w:color="auto" w:fill="auto"/>
            <w:noWrap/>
            <w:vAlign w:val="bottom"/>
            <w:hideMark/>
          </w:tcPr>
          <w:p w14:paraId="102DAF2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38</w:t>
            </w:r>
          </w:p>
        </w:tc>
        <w:tc>
          <w:tcPr>
            <w:tcW w:w="2520" w:type="dxa"/>
            <w:tcBorders>
              <w:top w:val="nil"/>
              <w:left w:val="nil"/>
              <w:bottom w:val="single" w:sz="4" w:space="0" w:color="auto"/>
              <w:right w:val="single" w:sz="4" w:space="0" w:color="auto"/>
            </w:tcBorders>
            <w:shd w:val="clear" w:color="auto" w:fill="auto"/>
            <w:noWrap/>
            <w:vAlign w:val="bottom"/>
            <w:hideMark/>
          </w:tcPr>
          <w:p w14:paraId="43A53E0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w:t>
            </w:r>
          </w:p>
        </w:tc>
        <w:tc>
          <w:tcPr>
            <w:tcW w:w="1170" w:type="dxa"/>
            <w:tcBorders>
              <w:top w:val="nil"/>
              <w:left w:val="nil"/>
              <w:bottom w:val="single" w:sz="4" w:space="0" w:color="auto"/>
              <w:right w:val="single" w:sz="4" w:space="0" w:color="auto"/>
            </w:tcBorders>
            <w:shd w:val="clear" w:color="auto" w:fill="auto"/>
            <w:noWrap/>
            <w:vAlign w:val="bottom"/>
            <w:hideMark/>
          </w:tcPr>
          <w:p w14:paraId="3549DB6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47</w:t>
            </w:r>
          </w:p>
        </w:tc>
        <w:tc>
          <w:tcPr>
            <w:tcW w:w="1170" w:type="dxa"/>
            <w:tcBorders>
              <w:top w:val="nil"/>
              <w:left w:val="nil"/>
              <w:bottom w:val="single" w:sz="4" w:space="0" w:color="auto"/>
              <w:right w:val="single" w:sz="4" w:space="0" w:color="auto"/>
            </w:tcBorders>
            <w:shd w:val="clear" w:color="auto" w:fill="auto"/>
            <w:noWrap/>
            <w:vAlign w:val="bottom"/>
            <w:hideMark/>
          </w:tcPr>
          <w:p w14:paraId="6D73BD9C"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66.4</w:t>
            </w:r>
          </w:p>
        </w:tc>
        <w:tc>
          <w:tcPr>
            <w:tcW w:w="990" w:type="dxa"/>
            <w:tcBorders>
              <w:top w:val="nil"/>
              <w:left w:val="nil"/>
              <w:bottom w:val="single" w:sz="4" w:space="0" w:color="auto"/>
              <w:right w:val="single" w:sz="4" w:space="0" w:color="auto"/>
            </w:tcBorders>
            <w:shd w:val="clear" w:color="auto" w:fill="auto"/>
            <w:noWrap/>
            <w:vAlign w:val="bottom"/>
            <w:hideMark/>
          </w:tcPr>
          <w:p w14:paraId="0C3E01C9"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245.4</w:t>
            </w:r>
          </w:p>
        </w:tc>
      </w:tr>
      <w:tr w:rsidR="003F5BB5" w:rsidRPr="00044FAC" w14:paraId="12C38C6E"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42E16D"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United Kingdom</w:t>
            </w:r>
          </w:p>
        </w:tc>
        <w:tc>
          <w:tcPr>
            <w:tcW w:w="1800" w:type="dxa"/>
            <w:tcBorders>
              <w:top w:val="nil"/>
              <w:left w:val="nil"/>
              <w:bottom w:val="single" w:sz="4" w:space="0" w:color="auto"/>
              <w:right w:val="single" w:sz="4" w:space="0" w:color="auto"/>
            </w:tcBorders>
            <w:shd w:val="clear" w:color="auto" w:fill="auto"/>
            <w:noWrap/>
            <w:vAlign w:val="bottom"/>
            <w:hideMark/>
          </w:tcPr>
          <w:p w14:paraId="38CF00F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33</w:t>
            </w:r>
          </w:p>
        </w:tc>
        <w:tc>
          <w:tcPr>
            <w:tcW w:w="2520" w:type="dxa"/>
            <w:tcBorders>
              <w:top w:val="nil"/>
              <w:left w:val="nil"/>
              <w:bottom w:val="single" w:sz="4" w:space="0" w:color="auto"/>
              <w:right w:val="single" w:sz="4" w:space="0" w:color="auto"/>
            </w:tcBorders>
            <w:shd w:val="clear" w:color="auto" w:fill="auto"/>
            <w:noWrap/>
            <w:vAlign w:val="bottom"/>
            <w:hideMark/>
          </w:tcPr>
          <w:p w14:paraId="7864F2F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3.85</w:t>
            </w:r>
          </w:p>
        </w:tc>
        <w:tc>
          <w:tcPr>
            <w:tcW w:w="1170" w:type="dxa"/>
            <w:tcBorders>
              <w:top w:val="nil"/>
              <w:left w:val="nil"/>
              <w:bottom w:val="single" w:sz="4" w:space="0" w:color="auto"/>
              <w:right w:val="single" w:sz="4" w:space="0" w:color="auto"/>
            </w:tcBorders>
            <w:shd w:val="clear" w:color="auto" w:fill="auto"/>
            <w:noWrap/>
            <w:vAlign w:val="bottom"/>
            <w:hideMark/>
          </w:tcPr>
          <w:p w14:paraId="53CB16B9"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43.5</w:t>
            </w:r>
          </w:p>
        </w:tc>
        <w:tc>
          <w:tcPr>
            <w:tcW w:w="1170" w:type="dxa"/>
            <w:tcBorders>
              <w:top w:val="nil"/>
              <w:left w:val="nil"/>
              <w:bottom w:val="single" w:sz="4" w:space="0" w:color="auto"/>
              <w:right w:val="single" w:sz="4" w:space="0" w:color="auto"/>
            </w:tcBorders>
            <w:shd w:val="clear" w:color="auto" w:fill="auto"/>
            <w:noWrap/>
            <w:vAlign w:val="bottom"/>
            <w:hideMark/>
          </w:tcPr>
          <w:p w14:paraId="31339B3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68.68</w:t>
            </w:r>
          </w:p>
        </w:tc>
        <w:tc>
          <w:tcPr>
            <w:tcW w:w="990" w:type="dxa"/>
            <w:tcBorders>
              <w:top w:val="nil"/>
              <w:left w:val="nil"/>
              <w:bottom w:val="single" w:sz="4" w:space="0" w:color="auto"/>
              <w:right w:val="single" w:sz="4" w:space="0" w:color="auto"/>
            </w:tcBorders>
            <w:shd w:val="clear" w:color="auto" w:fill="auto"/>
            <w:noWrap/>
            <w:vAlign w:val="bottom"/>
            <w:hideMark/>
          </w:tcPr>
          <w:p w14:paraId="23D73972"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508</w:t>
            </w:r>
          </w:p>
        </w:tc>
      </w:tr>
      <w:tr w:rsidR="003F5BB5" w:rsidRPr="00044FAC" w14:paraId="1654BF90"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EF0C68"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Italy</w:t>
            </w:r>
          </w:p>
        </w:tc>
        <w:tc>
          <w:tcPr>
            <w:tcW w:w="1800" w:type="dxa"/>
            <w:tcBorders>
              <w:top w:val="nil"/>
              <w:left w:val="nil"/>
              <w:bottom w:val="single" w:sz="4" w:space="0" w:color="auto"/>
              <w:right w:val="single" w:sz="4" w:space="0" w:color="auto"/>
            </w:tcBorders>
            <w:shd w:val="clear" w:color="auto" w:fill="auto"/>
            <w:noWrap/>
            <w:vAlign w:val="bottom"/>
            <w:hideMark/>
          </w:tcPr>
          <w:p w14:paraId="57BBF7A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29</w:t>
            </w:r>
          </w:p>
        </w:tc>
        <w:tc>
          <w:tcPr>
            <w:tcW w:w="2520" w:type="dxa"/>
            <w:tcBorders>
              <w:top w:val="nil"/>
              <w:left w:val="nil"/>
              <w:bottom w:val="single" w:sz="4" w:space="0" w:color="auto"/>
              <w:right w:val="single" w:sz="4" w:space="0" w:color="auto"/>
            </w:tcBorders>
            <w:shd w:val="clear" w:color="auto" w:fill="auto"/>
            <w:noWrap/>
            <w:vAlign w:val="bottom"/>
            <w:hideMark/>
          </w:tcPr>
          <w:p w14:paraId="6119987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1.38</w:t>
            </w:r>
          </w:p>
        </w:tc>
        <w:tc>
          <w:tcPr>
            <w:tcW w:w="1170" w:type="dxa"/>
            <w:tcBorders>
              <w:top w:val="nil"/>
              <w:left w:val="nil"/>
              <w:bottom w:val="single" w:sz="4" w:space="0" w:color="auto"/>
              <w:right w:val="single" w:sz="4" w:space="0" w:color="auto"/>
            </w:tcBorders>
            <w:shd w:val="clear" w:color="auto" w:fill="auto"/>
            <w:noWrap/>
            <w:vAlign w:val="bottom"/>
            <w:hideMark/>
          </w:tcPr>
          <w:p w14:paraId="2DFAE74C"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65</w:t>
            </w:r>
          </w:p>
        </w:tc>
        <w:tc>
          <w:tcPr>
            <w:tcW w:w="1170" w:type="dxa"/>
            <w:tcBorders>
              <w:top w:val="nil"/>
              <w:left w:val="nil"/>
              <w:bottom w:val="single" w:sz="4" w:space="0" w:color="auto"/>
              <w:right w:val="single" w:sz="4" w:space="0" w:color="auto"/>
            </w:tcBorders>
            <w:shd w:val="clear" w:color="auto" w:fill="auto"/>
            <w:noWrap/>
            <w:vAlign w:val="bottom"/>
            <w:hideMark/>
          </w:tcPr>
          <w:p w14:paraId="0D880ED4"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59.5</w:t>
            </w:r>
          </w:p>
        </w:tc>
        <w:tc>
          <w:tcPr>
            <w:tcW w:w="990" w:type="dxa"/>
            <w:tcBorders>
              <w:top w:val="nil"/>
              <w:left w:val="nil"/>
              <w:bottom w:val="single" w:sz="4" w:space="0" w:color="auto"/>
              <w:right w:val="single" w:sz="4" w:space="0" w:color="auto"/>
            </w:tcBorders>
            <w:shd w:val="clear" w:color="auto" w:fill="auto"/>
            <w:noWrap/>
            <w:vAlign w:val="bottom"/>
            <w:hideMark/>
          </w:tcPr>
          <w:p w14:paraId="37AD81AE"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266</w:t>
            </w:r>
          </w:p>
        </w:tc>
      </w:tr>
      <w:tr w:rsidR="003F5BB5" w:rsidRPr="00044FAC" w14:paraId="682C323C"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45B880"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Spain</w:t>
            </w:r>
          </w:p>
        </w:tc>
        <w:tc>
          <w:tcPr>
            <w:tcW w:w="1800" w:type="dxa"/>
            <w:tcBorders>
              <w:top w:val="nil"/>
              <w:left w:val="nil"/>
              <w:bottom w:val="single" w:sz="4" w:space="0" w:color="auto"/>
              <w:right w:val="single" w:sz="4" w:space="0" w:color="auto"/>
            </w:tcBorders>
            <w:shd w:val="clear" w:color="auto" w:fill="auto"/>
            <w:noWrap/>
            <w:vAlign w:val="bottom"/>
            <w:hideMark/>
          </w:tcPr>
          <w:p w14:paraId="29C3E164"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23</w:t>
            </w:r>
          </w:p>
        </w:tc>
        <w:tc>
          <w:tcPr>
            <w:tcW w:w="2520" w:type="dxa"/>
            <w:tcBorders>
              <w:top w:val="nil"/>
              <w:left w:val="nil"/>
              <w:bottom w:val="single" w:sz="4" w:space="0" w:color="auto"/>
              <w:right w:val="single" w:sz="4" w:space="0" w:color="auto"/>
            </w:tcBorders>
            <w:shd w:val="clear" w:color="auto" w:fill="auto"/>
            <w:noWrap/>
            <w:vAlign w:val="bottom"/>
            <w:hideMark/>
          </w:tcPr>
          <w:p w14:paraId="5AAA797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1.38</w:t>
            </w:r>
          </w:p>
        </w:tc>
        <w:tc>
          <w:tcPr>
            <w:tcW w:w="1170" w:type="dxa"/>
            <w:tcBorders>
              <w:top w:val="nil"/>
              <w:left w:val="nil"/>
              <w:bottom w:val="single" w:sz="4" w:space="0" w:color="auto"/>
              <w:right w:val="single" w:sz="4" w:space="0" w:color="auto"/>
            </w:tcBorders>
            <w:shd w:val="clear" w:color="auto" w:fill="auto"/>
            <w:noWrap/>
            <w:vAlign w:val="bottom"/>
            <w:hideMark/>
          </w:tcPr>
          <w:p w14:paraId="5902B6A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5825F823"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48</w:t>
            </w:r>
          </w:p>
        </w:tc>
        <w:tc>
          <w:tcPr>
            <w:tcW w:w="990" w:type="dxa"/>
            <w:tcBorders>
              <w:top w:val="nil"/>
              <w:left w:val="nil"/>
              <w:bottom w:val="single" w:sz="4" w:space="0" w:color="auto"/>
              <w:right w:val="single" w:sz="4" w:space="0" w:color="auto"/>
            </w:tcBorders>
            <w:shd w:val="clear" w:color="auto" w:fill="auto"/>
            <w:noWrap/>
            <w:vAlign w:val="bottom"/>
            <w:hideMark/>
          </w:tcPr>
          <w:p w14:paraId="43AD3DE4"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3F5BB5" w:rsidRPr="00044FAC" w14:paraId="17681412"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9022E8"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Poland</w:t>
            </w:r>
          </w:p>
        </w:tc>
        <w:tc>
          <w:tcPr>
            <w:tcW w:w="1800" w:type="dxa"/>
            <w:tcBorders>
              <w:top w:val="nil"/>
              <w:left w:val="nil"/>
              <w:bottom w:val="single" w:sz="4" w:space="0" w:color="auto"/>
              <w:right w:val="single" w:sz="4" w:space="0" w:color="auto"/>
            </w:tcBorders>
            <w:shd w:val="clear" w:color="auto" w:fill="auto"/>
            <w:noWrap/>
            <w:vAlign w:val="bottom"/>
            <w:hideMark/>
          </w:tcPr>
          <w:p w14:paraId="6E97E27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14</w:t>
            </w:r>
          </w:p>
        </w:tc>
        <w:tc>
          <w:tcPr>
            <w:tcW w:w="2520" w:type="dxa"/>
            <w:tcBorders>
              <w:top w:val="nil"/>
              <w:left w:val="nil"/>
              <w:bottom w:val="single" w:sz="4" w:space="0" w:color="auto"/>
              <w:right w:val="single" w:sz="4" w:space="0" w:color="auto"/>
            </w:tcBorders>
            <w:shd w:val="clear" w:color="auto" w:fill="auto"/>
            <w:noWrap/>
            <w:vAlign w:val="bottom"/>
            <w:hideMark/>
          </w:tcPr>
          <w:p w14:paraId="53D7D44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0.97</w:t>
            </w:r>
          </w:p>
        </w:tc>
        <w:tc>
          <w:tcPr>
            <w:tcW w:w="1170" w:type="dxa"/>
            <w:tcBorders>
              <w:top w:val="nil"/>
              <w:left w:val="nil"/>
              <w:bottom w:val="single" w:sz="4" w:space="0" w:color="auto"/>
              <w:right w:val="single" w:sz="4" w:space="0" w:color="auto"/>
            </w:tcBorders>
            <w:shd w:val="clear" w:color="auto" w:fill="auto"/>
            <w:noWrap/>
            <w:vAlign w:val="bottom"/>
            <w:hideMark/>
          </w:tcPr>
          <w:p w14:paraId="19F8CCD1"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78D639E6"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38.76</w:t>
            </w:r>
          </w:p>
        </w:tc>
        <w:tc>
          <w:tcPr>
            <w:tcW w:w="990" w:type="dxa"/>
            <w:tcBorders>
              <w:top w:val="nil"/>
              <w:left w:val="nil"/>
              <w:bottom w:val="single" w:sz="4" w:space="0" w:color="auto"/>
              <w:right w:val="single" w:sz="4" w:space="0" w:color="auto"/>
            </w:tcBorders>
            <w:shd w:val="clear" w:color="auto" w:fill="auto"/>
            <w:noWrap/>
            <w:vAlign w:val="bottom"/>
            <w:hideMark/>
          </w:tcPr>
          <w:p w14:paraId="4D7833C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3F5BB5" w:rsidRPr="00044FAC" w14:paraId="5700A85A"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D6ACCA"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Netherlands</w:t>
            </w:r>
          </w:p>
        </w:tc>
        <w:tc>
          <w:tcPr>
            <w:tcW w:w="1800" w:type="dxa"/>
            <w:tcBorders>
              <w:top w:val="nil"/>
              <w:left w:val="nil"/>
              <w:bottom w:val="single" w:sz="4" w:space="0" w:color="auto"/>
              <w:right w:val="single" w:sz="4" w:space="0" w:color="auto"/>
            </w:tcBorders>
            <w:shd w:val="clear" w:color="auto" w:fill="auto"/>
            <w:noWrap/>
            <w:vAlign w:val="bottom"/>
            <w:hideMark/>
          </w:tcPr>
          <w:p w14:paraId="5CAF885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9</w:t>
            </w:r>
          </w:p>
        </w:tc>
        <w:tc>
          <w:tcPr>
            <w:tcW w:w="2520" w:type="dxa"/>
            <w:tcBorders>
              <w:top w:val="nil"/>
              <w:left w:val="nil"/>
              <w:bottom w:val="single" w:sz="4" w:space="0" w:color="auto"/>
              <w:right w:val="single" w:sz="4" w:space="0" w:color="auto"/>
            </w:tcBorders>
            <w:shd w:val="clear" w:color="auto" w:fill="auto"/>
            <w:noWrap/>
            <w:vAlign w:val="bottom"/>
            <w:hideMark/>
          </w:tcPr>
          <w:p w14:paraId="550E4BF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w:t>
            </w:r>
          </w:p>
        </w:tc>
        <w:tc>
          <w:tcPr>
            <w:tcW w:w="1170" w:type="dxa"/>
            <w:tcBorders>
              <w:top w:val="nil"/>
              <w:left w:val="nil"/>
              <w:bottom w:val="single" w:sz="4" w:space="0" w:color="auto"/>
              <w:right w:val="single" w:sz="4" w:space="0" w:color="auto"/>
            </w:tcBorders>
            <w:shd w:val="clear" w:color="auto" w:fill="auto"/>
            <w:noWrap/>
            <w:vAlign w:val="bottom"/>
            <w:hideMark/>
          </w:tcPr>
          <w:p w14:paraId="2085452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57</w:t>
            </w:r>
          </w:p>
        </w:tc>
        <w:tc>
          <w:tcPr>
            <w:tcW w:w="1170" w:type="dxa"/>
            <w:tcBorders>
              <w:top w:val="nil"/>
              <w:left w:val="nil"/>
              <w:bottom w:val="single" w:sz="4" w:space="0" w:color="auto"/>
              <w:right w:val="single" w:sz="4" w:space="0" w:color="auto"/>
            </w:tcBorders>
            <w:shd w:val="clear" w:color="auto" w:fill="auto"/>
            <w:noWrap/>
            <w:vAlign w:val="bottom"/>
            <w:hideMark/>
          </w:tcPr>
          <w:p w14:paraId="33BBD89E"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18.1</w:t>
            </w:r>
          </w:p>
        </w:tc>
        <w:tc>
          <w:tcPr>
            <w:tcW w:w="990" w:type="dxa"/>
            <w:tcBorders>
              <w:top w:val="nil"/>
              <w:left w:val="nil"/>
              <w:bottom w:val="single" w:sz="4" w:space="0" w:color="auto"/>
              <w:right w:val="single" w:sz="4" w:space="0" w:color="auto"/>
            </w:tcBorders>
            <w:shd w:val="clear" w:color="auto" w:fill="auto"/>
            <w:noWrap/>
            <w:vAlign w:val="bottom"/>
            <w:hideMark/>
          </w:tcPr>
          <w:p w14:paraId="4871F63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269.4</w:t>
            </w:r>
          </w:p>
        </w:tc>
      </w:tr>
      <w:tr w:rsidR="003F5BB5" w:rsidRPr="00044FAC" w14:paraId="640D5A40"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F4759E3"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Ukraine</w:t>
            </w:r>
          </w:p>
        </w:tc>
        <w:tc>
          <w:tcPr>
            <w:tcW w:w="1800" w:type="dxa"/>
            <w:tcBorders>
              <w:top w:val="nil"/>
              <w:left w:val="nil"/>
              <w:bottom w:val="single" w:sz="4" w:space="0" w:color="auto"/>
              <w:right w:val="single" w:sz="4" w:space="0" w:color="auto"/>
            </w:tcBorders>
            <w:shd w:val="clear" w:color="auto" w:fill="auto"/>
            <w:noWrap/>
            <w:vAlign w:val="bottom"/>
            <w:hideMark/>
          </w:tcPr>
          <w:p w14:paraId="7F504775"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9</w:t>
            </w:r>
          </w:p>
        </w:tc>
        <w:tc>
          <w:tcPr>
            <w:tcW w:w="2520" w:type="dxa"/>
            <w:tcBorders>
              <w:top w:val="nil"/>
              <w:left w:val="nil"/>
              <w:bottom w:val="single" w:sz="4" w:space="0" w:color="auto"/>
              <w:right w:val="single" w:sz="4" w:space="0" w:color="auto"/>
            </w:tcBorders>
            <w:shd w:val="clear" w:color="auto" w:fill="auto"/>
            <w:noWrap/>
            <w:vAlign w:val="bottom"/>
            <w:hideMark/>
          </w:tcPr>
          <w:p w14:paraId="45D2463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0.77</w:t>
            </w:r>
          </w:p>
        </w:tc>
        <w:tc>
          <w:tcPr>
            <w:tcW w:w="1170" w:type="dxa"/>
            <w:tcBorders>
              <w:top w:val="nil"/>
              <w:left w:val="nil"/>
              <w:bottom w:val="single" w:sz="4" w:space="0" w:color="auto"/>
              <w:right w:val="single" w:sz="4" w:space="0" w:color="auto"/>
            </w:tcBorders>
            <w:shd w:val="clear" w:color="auto" w:fill="auto"/>
            <w:noWrap/>
            <w:vAlign w:val="bottom"/>
            <w:hideMark/>
          </w:tcPr>
          <w:p w14:paraId="2EDCAFC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hideMark/>
          </w:tcPr>
          <w:p w14:paraId="63505289"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37.7</w:t>
            </w:r>
          </w:p>
        </w:tc>
        <w:tc>
          <w:tcPr>
            <w:tcW w:w="990" w:type="dxa"/>
            <w:tcBorders>
              <w:top w:val="nil"/>
              <w:left w:val="nil"/>
              <w:bottom w:val="single" w:sz="4" w:space="0" w:color="auto"/>
              <w:right w:val="single" w:sz="4" w:space="0" w:color="auto"/>
            </w:tcBorders>
            <w:shd w:val="clear" w:color="auto" w:fill="auto"/>
            <w:noWrap/>
            <w:vAlign w:val="bottom"/>
            <w:hideMark/>
          </w:tcPr>
          <w:p w14:paraId="1B7B4B8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F37748" w:rsidRPr="00044FAC" w14:paraId="4863C604"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6F4C2BC7" w14:textId="77777777" w:rsidR="00F37748" w:rsidRPr="00044FAC" w:rsidRDefault="00F37748"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Belgium</w:t>
            </w:r>
          </w:p>
        </w:tc>
        <w:tc>
          <w:tcPr>
            <w:tcW w:w="1800" w:type="dxa"/>
            <w:tcBorders>
              <w:top w:val="nil"/>
              <w:left w:val="nil"/>
              <w:bottom w:val="single" w:sz="4" w:space="0" w:color="auto"/>
              <w:right w:val="single" w:sz="4" w:space="0" w:color="auto"/>
            </w:tcBorders>
            <w:shd w:val="clear" w:color="auto" w:fill="auto"/>
            <w:noWrap/>
            <w:vAlign w:val="bottom"/>
          </w:tcPr>
          <w:p w14:paraId="58386C06"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6.2</w:t>
            </w:r>
          </w:p>
        </w:tc>
        <w:tc>
          <w:tcPr>
            <w:tcW w:w="2520" w:type="dxa"/>
            <w:tcBorders>
              <w:top w:val="nil"/>
              <w:left w:val="nil"/>
              <w:bottom w:val="single" w:sz="4" w:space="0" w:color="auto"/>
              <w:right w:val="single" w:sz="4" w:space="0" w:color="auto"/>
            </w:tcBorders>
            <w:shd w:val="clear" w:color="auto" w:fill="auto"/>
            <w:noWrap/>
            <w:vAlign w:val="bottom"/>
          </w:tcPr>
          <w:p w14:paraId="07951067"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1.14</w:t>
            </w:r>
          </w:p>
        </w:tc>
        <w:tc>
          <w:tcPr>
            <w:tcW w:w="1170" w:type="dxa"/>
            <w:tcBorders>
              <w:top w:val="nil"/>
              <w:left w:val="nil"/>
              <w:bottom w:val="single" w:sz="4" w:space="0" w:color="auto"/>
              <w:right w:val="single" w:sz="4" w:space="0" w:color="auto"/>
            </w:tcBorders>
            <w:shd w:val="clear" w:color="auto" w:fill="auto"/>
            <w:noWrap/>
            <w:vAlign w:val="bottom"/>
          </w:tcPr>
          <w:p w14:paraId="7CA2FA4F"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54</w:t>
            </w:r>
          </w:p>
        </w:tc>
        <w:tc>
          <w:tcPr>
            <w:tcW w:w="1170" w:type="dxa"/>
            <w:tcBorders>
              <w:top w:val="nil"/>
              <w:left w:val="nil"/>
              <w:bottom w:val="single" w:sz="4" w:space="0" w:color="auto"/>
              <w:right w:val="single" w:sz="4" w:space="0" w:color="auto"/>
            </w:tcBorders>
            <w:shd w:val="clear" w:color="auto" w:fill="auto"/>
            <w:noWrap/>
            <w:vAlign w:val="bottom"/>
          </w:tcPr>
          <w:p w14:paraId="1369A010"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11.7</w:t>
            </w:r>
          </w:p>
        </w:tc>
        <w:tc>
          <w:tcPr>
            <w:tcW w:w="990" w:type="dxa"/>
            <w:tcBorders>
              <w:top w:val="nil"/>
              <w:left w:val="nil"/>
              <w:bottom w:val="single" w:sz="4" w:space="0" w:color="auto"/>
              <w:right w:val="single" w:sz="4" w:space="0" w:color="auto"/>
            </w:tcBorders>
            <w:shd w:val="clear" w:color="auto" w:fill="auto"/>
            <w:noWrap/>
            <w:vAlign w:val="bottom"/>
          </w:tcPr>
          <w:p w14:paraId="562E46ED"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109.1</w:t>
            </w:r>
          </w:p>
        </w:tc>
      </w:tr>
    </w:tbl>
    <w:p w14:paraId="36B07214" w14:textId="77777777" w:rsidR="006D76D6" w:rsidRPr="00044FAC" w:rsidRDefault="006D76D6" w:rsidP="007B5EE6">
      <w:pPr>
        <w:spacing w:after="0"/>
        <w:rPr>
          <w:rFonts w:ascii="Arial" w:hAnsi="Arial" w:cs="Arial"/>
          <w:sz w:val="18"/>
          <w:szCs w:val="18"/>
        </w:rPr>
      </w:pPr>
      <w:r w:rsidRPr="00044FAC">
        <w:rPr>
          <w:rFonts w:ascii="Arial" w:hAnsi="Arial" w:cs="Arial"/>
          <w:sz w:val="18"/>
          <w:szCs w:val="18"/>
        </w:rPr>
        <w:fldChar w:fldCharType="end"/>
      </w:r>
    </w:p>
    <w:p w14:paraId="2A152EF3" w14:textId="77777777" w:rsidR="009F55CA" w:rsidRDefault="009F55CA" w:rsidP="008C5FC4">
      <w:pPr>
        <w:spacing w:after="0"/>
        <w:rPr>
          <w:rFonts w:ascii="Arial" w:hAnsi="Arial" w:cs="Arial"/>
          <w:b/>
        </w:rPr>
      </w:pPr>
    </w:p>
    <w:p w14:paraId="09B6F746" w14:textId="77777777" w:rsidR="009F55CA" w:rsidRDefault="009F55CA" w:rsidP="008C5FC4">
      <w:pPr>
        <w:spacing w:after="0"/>
        <w:rPr>
          <w:rFonts w:ascii="Arial" w:hAnsi="Arial" w:cs="Arial"/>
          <w:b/>
        </w:rPr>
      </w:pPr>
    </w:p>
    <w:p w14:paraId="4B38E77C" w14:textId="77777777" w:rsidR="009F55CA" w:rsidRDefault="009F55CA" w:rsidP="008C5FC4">
      <w:pPr>
        <w:spacing w:after="0"/>
        <w:rPr>
          <w:rFonts w:ascii="Arial" w:hAnsi="Arial" w:cs="Arial"/>
          <w:b/>
        </w:rPr>
      </w:pPr>
    </w:p>
    <w:p w14:paraId="61155C95" w14:textId="77777777" w:rsidR="008C5FC4" w:rsidRPr="005832E6" w:rsidRDefault="008C5FC4" w:rsidP="008C5FC4">
      <w:pPr>
        <w:spacing w:after="0"/>
        <w:rPr>
          <w:rFonts w:ascii="Arial" w:hAnsi="Arial" w:cs="Arial"/>
          <w:b/>
          <w:sz w:val="20"/>
          <w:szCs w:val="20"/>
        </w:rPr>
      </w:pPr>
      <w:r w:rsidRPr="005832E6">
        <w:rPr>
          <w:rFonts w:ascii="Arial" w:hAnsi="Arial" w:cs="Arial"/>
          <w:b/>
          <w:sz w:val="20"/>
          <w:szCs w:val="20"/>
        </w:rPr>
        <w:t>Table 3: Ten Highest Municipal Solid Waste Generating Countries in Asian Continent</w:t>
      </w:r>
    </w:p>
    <w:p w14:paraId="0B8DA67C" w14:textId="77777777" w:rsidR="004D6505" w:rsidRPr="007E1430" w:rsidRDefault="004D6505" w:rsidP="008C5FC4">
      <w:pPr>
        <w:spacing w:after="0"/>
        <w:rPr>
          <w:rFonts w:ascii="Arial" w:hAnsi="Arial" w:cs="Arial"/>
        </w:rPr>
      </w:pPr>
      <w:r w:rsidRPr="007E1430">
        <w:rPr>
          <w:rFonts w:ascii="Arial" w:hAnsi="Arial" w:cs="Arial"/>
        </w:rPr>
        <w:fldChar w:fldCharType="begin"/>
      </w:r>
      <w:r w:rsidRPr="007E1430">
        <w:rPr>
          <w:rFonts w:ascii="Arial" w:hAnsi="Arial" w:cs="Arial"/>
        </w:rPr>
        <w:instrText xml:space="preserve"> LINK </w:instrText>
      </w:r>
      <w:r w:rsidR="005B6FED">
        <w:rPr>
          <w:rFonts w:ascii="Arial" w:hAnsi="Arial" w:cs="Arial"/>
        </w:rPr>
        <w:instrText xml:space="preserve">Excel.Sheet.12 "C:\\Users\\EBEN\\Desktop\\Data on Waste Generation.xlsx" Sheet4!R2C2:R13C7 </w:instrText>
      </w:r>
      <w:r w:rsidRPr="007E1430">
        <w:rPr>
          <w:rFonts w:ascii="Arial" w:hAnsi="Arial" w:cs="Arial"/>
        </w:rPr>
        <w:instrText xml:space="preserve">\a \f 4 \h  \* MERGEFORMAT </w:instrText>
      </w:r>
      <w:r w:rsidRPr="007E1430">
        <w:rPr>
          <w:rFonts w:ascii="Arial" w:hAnsi="Arial" w:cs="Arial"/>
        </w:rPr>
        <w:fldChar w:fldCharType="separate"/>
      </w:r>
    </w:p>
    <w:tbl>
      <w:tblPr>
        <w:tblW w:w="8815" w:type="dxa"/>
        <w:tblLook w:val="04A0" w:firstRow="1" w:lastRow="0" w:firstColumn="1" w:lastColumn="0" w:noHBand="0" w:noVBand="1"/>
      </w:tblPr>
      <w:tblGrid>
        <w:gridCol w:w="1255"/>
        <w:gridCol w:w="1800"/>
        <w:gridCol w:w="2423"/>
        <w:gridCol w:w="1087"/>
        <w:gridCol w:w="1170"/>
        <w:gridCol w:w="1080"/>
      </w:tblGrid>
      <w:tr w:rsidR="004D6505" w:rsidRPr="007E1430" w14:paraId="1AA59C56" w14:textId="77777777" w:rsidTr="009652BE">
        <w:trPr>
          <w:trHeight w:val="300"/>
        </w:trPr>
        <w:tc>
          <w:tcPr>
            <w:tcW w:w="881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389B2B" w14:textId="77777777" w:rsidR="004D6505" w:rsidRPr="005832E6" w:rsidRDefault="004D6505" w:rsidP="008C5FC4">
            <w:pPr>
              <w:spacing w:after="0" w:line="240" w:lineRule="auto"/>
              <w:jc w:val="center"/>
              <w:rPr>
                <w:rFonts w:ascii="Arial" w:eastAsia="Times New Roman" w:hAnsi="Arial" w:cs="Arial"/>
                <w:b/>
                <w:bCs/>
                <w:color w:val="000000"/>
                <w:sz w:val="20"/>
                <w:szCs w:val="20"/>
              </w:rPr>
            </w:pPr>
            <w:r w:rsidRPr="005832E6">
              <w:rPr>
                <w:rFonts w:ascii="Arial" w:eastAsia="Times New Roman" w:hAnsi="Arial" w:cs="Arial"/>
                <w:b/>
                <w:bCs/>
                <w:color w:val="000000"/>
                <w:sz w:val="20"/>
                <w:szCs w:val="20"/>
              </w:rPr>
              <w:t>Asia</w:t>
            </w:r>
          </w:p>
        </w:tc>
      </w:tr>
      <w:tr w:rsidR="004D6505" w:rsidRPr="007E1430" w14:paraId="19B8262A" w14:textId="77777777" w:rsidTr="003F2C49">
        <w:trPr>
          <w:trHeight w:val="377"/>
        </w:trPr>
        <w:tc>
          <w:tcPr>
            <w:tcW w:w="1255" w:type="dxa"/>
            <w:tcBorders>
              <w:top w:val="nil"/>
              <w:left w:val="single" w:sz="4" w:space="0" w:color="auto"/>
              <w:bottom w:val="single" w:sz="4" w:space="0" w:color="auto"/>
              <w:right w:val="single" w:sz="4" w:space="0" w:color="auto"/>
            </w:tcBorders>
            <w:shd w:val="clear" w:color="auto" w:fill="auto"/>
            <w:noWrap/>
            <w:hideMark/>
          </w:tcPr>
          <w:p w14:paraId="5E6B4F4E"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Countries</w:t>
            </w:r>
          </w:p>
        </w:tc>
        <w:tc>
          <w:tcPr>
            <w:tcW w:w="1800" w:type="dxa"/>
            <w:tcBorders>
              <w:top w:val="nil"/>
              <w:left w:val="nil"/>
              <w:bottom w:val="single" w:sz="4" w:space="0" w:color="auto"/>
              <w:right w:val="single" w:sz="4" w:space="0" w:color="auto"/>
            </w:tcBorders>
            <w:shd w:val="clear" w:color="auto" w:fill="auto"/>
            <w:hideMark/>
          </w:tcPr>
          <w:p w14:paraId="55CE48CA"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 xml:space="preserve">MSW Generation in Million Metric Tons </w:t>
            </w:r>
          </w:p>
        </w:tc>
        <w:tc>
          <w:tcPr>
            <w:tcW w:w="2423" w:type="dxa"/>
            <w:tcBorders>
              <w:top w:val="nil"/>
              <w:left w:val="nil"/>
              <w:bottom w:val="single" w:sz="4" w:space="0" w:color="auto"/>
              <w:right w:val="single" w:sz="4" w:space="0" w:color="auto"/>
            </w:tcBorders>
            <w:shd w:val="clear" w:color="auto" w:fill="auto"/>
            <w:hideMark/>
          </w:tcPr>
          <w:p w14:paraId="65CB44F9"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Per Capita Waste in kg (Waste per Individual Daily)</w:t>
            </w:r>
          </w:p>
        </w:tc>
        <w:tc>
          <w:tcPr>
            <w:tcW w:w="1087" w:type="dxa"/>
            <w:tcBorders>
              <w:top w:val="nil"/>
              <w:left w:val="nil"/>
              <w:bottom w:val="single" w:sz="4" w:space="0" w:color="auto"/>
              <w:right w:val="single" w:sz="4" w:space="0" w:color="auto"/>
            </w:tcBorders>
            <w:shd w:val="clear" w:color="auto" w:fill="auto"/>
            <w:hideMark/>
          </w:tcPr>
          <w:p w14:paraId="4221EB42"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Recycling Rates (%)</w:t>
            </w:r>
          </w:p>
        </w:tc>
        <w:tc>
          <w:tcPr>
            <w:tcW w:w="1170" w:type="dxa"/>
            <w:tcBorders>
              <w:top w:val="nil"/>
              <w:left w:val="nil"/>
              <w:bottom w:val="single" w:sz="4" w:space="0" w:color="auto"/>
              <w:right w:val="single" w:sz="4" w:space="0" w:color="auto"/>
            </w:tcBorders>
            <w:shd w:val="clear" w:color="auto" w:fill="auto"/>
            <w:hideMark/>
          </w:tcPr>
          <w:p w14:paraId="2A4B24E9"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Population in Million</w:t>
            </w:r>
          </w:p>
        </w:tc>
        <w:tc>
          <w:tcPr>
            <w:tcW w:w="1080" w:type="dxa"/>
            <w:tcBorders>
              <w:top w:val="nil"/>
              <w:left w:val="nil"/>
              <w:bottom w:val="single" w:sz="4" w:space="0" w:color="auto"/>
              <w:right w:val="single" w:sz="4" w:space="0" w:color="auto"/>
            </w:tcBorders>
            <w:shd w:val="clear" w:color="auto" w:fill="auto"/>
            <w:hideMark/>
          </w:tcPr>
          <w:p w14:paraId="1FD3C1A2"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Capacity (MW)</w:t>
            </w:r>
          </w:p>
        </w:tc>
      </w:tr>
      <w:tr w:rsidR="004D6505" w:rsidRPr="007E1430" w14:paraId="715CC211"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89CE995"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China</w:t>
            </w:r>
          </w:p>
        </w:tc>
        <w:tc>
          <w:tcPr>
            <w:tcW w:w="1800" w:type="dxa"/>
            <w:tcBorders>
              <w:top w:val="nil"/>
              <w:left w:val="nil"/>
              <w:bottom w:val="single" w:sz="4" w:space="0" w:color="auto"/>
              <w:right w:val="single" w:sz="4" w:space="0" w:color="auto"/>
            </w:tcBorders>
            <w:shd w:val="clear" w:color="auto" w:fill="auto"/>
            <w:noWrap/>
            <w:vAlign w:val="bottom"/>
            <w:hideMark/>
          </w:tcPr>
          <w:p w14:paraId="46B9C82E"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250</w:t>
            </w:r>
          </w:p>
        </w:tc>
        <w:tc>
          <w:tcPr>
            <w:tcW w:w="2423" w:type="dxa"/>
            <w:tcBorders>
              <w:top w:val="nil"/>
              <w:left w:val="nil"/>
              <w:bottom w:val="single" w:sz="4" w:space="0" w:color="auto"/>
              <w:right w:val="single" w:sz="4" w:space="0" w:color="auto"/>
            </w:tcBorders>
            <w:shd w:val="clear" w:color="auto" w:fill="auto"/>
            <w:noWrap/>
            <w:vAlign w:val="bottom"/>
            <w:hideMark/>
          </w:tcPr>
          <w:p w14:paraId="6041586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w:t>
            </w:r>
          </w:p>
        </w:tc>
        <w:tc>
          <w:tcPr>
            <w:tcW w:w="1087" w:type="dxa"/>
            <w:tcBorders>
              <w:top w:val="nil"/>
              <w:left w:val="nil"/>
              <w:bottom w:val="single" w:sz="4" w:space="0" w:color="auto"/>
              <w:right w:val="single" w:sz="4" w:space="0" w:color="auto"/>
            </w:tcBorders>
            <w:shd w:val="clear" w:color="auto" w:fill="auto"/>
            <w:noWrap/>
            <w:vAlign w:val="bottom"/>
            <w:hideMark/>
          </w:tcPr>
          <w:p w14:paraId="45E8B956"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20</w:t>
            </w:r>
          </w:p>
        </w:tc>
        <w:tc>
          <w:tcPr>
            <w:tcW w:w="1170" w:type="dxa"/>
            <w:tcBorders>
              <w:top w:val="nil"/>
              <w:left w:val="nil"/>
              <w:bottom w:val="single" w:sz="4" w:space="0" w:color="auto"/>
              <w:right w:val="single" w:sz="4" w:space="0" w:color="auto"/>
            </w:tcBorders>
            <w:shd w:val="clear" w:color="auto" w:fill="auto"/>
            <w:noWrap/>
            <w:vAlign w:val="bottom"/>
            <w:hideMark/>
          </w:tcPr>
          <w:p w14:paraId="0C1AFD4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1422.58</w:t>
            </w:r>
          </w:p>
        </w:tc>
        <w:tc>
          <w:tcPr>
            <w:tcW w:w="1080" w:type="dxa"/>
            <w:tcBorders>
              <w:top w:val="nil"/>
              <w:left w:val="nil"/>
              <w:bottom w:val="single" w:sz="4" w:space="0" w:color="auto"/>
              <w:right w:val="single" w:sz="4" w:space="0" w:color="auto"/>
            </w:tcBorders>
            <w:shd w:val="clear" w:color="auto" w:fill="auto"/>
            <w:noWrap/>
            <w:vAlign w:val="bottom"/>
            <w:hideMark/>
          </w:tcPr>
          <w:p w14:paraId="02722E09" w14:textId="77777777" w:rsidR="004D6505" w:rsidRPr="007E1430" w:rsidRDefault="00C54879"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13,000</w:t>
            </w:r>
            <w:r w:rsidR="004D6505" w:rsidRPr="007E1430">
              <w:rPr>
                <w:rFonts w:ascii="Arial" w:eastAsia="Times New Roman" w:hAnsi="Arial" w:cs="Arial"/>
                <w:sz w:val="18"/>
                <w:szCs w:val="18"/>
              </w:rPr>
              <w:t> </w:t>
            </w:r>
          </w:p>
        </w:tc>
      </w:tr>
      <w:tr w:rsidR="004D6505" w:rsidRPr="007E1430" w14:paraId="72D2E072"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E8E0C3A"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lastRenderedPageBreak/>
              <w:t>India</w:t>
            </w:r>
          </w:p>
        </w:tc>
        <w:tc>
          <w:tcPr>
            <w:tcW w:w="1800" w:type="dxa"/>
            <w:tcBorders>
              <w:top w:val="nil"/>
              <w:left w:val="nil"/>
              <w:bottom w:val="single" w:sz="4" w:space="0" w:color="auto"/>
              <w:right w:val="single" w:sz="4" w:space="0" w:color="auto"/>
            </w:tcBorders>
            <w:shd w:val="clear" w:color="auto" w:fill="auto"/>
            <w:noWrap/>
            <w:vAlign w:val="bottom"/>
            <w:hideMark/>
          </w:tcPr>
          <w:p w14:paraId="7A77D5D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180</w:t>
            </w:r>
          </w:p>
        </w:tc>
        <w:tc>
          <w:tcPr>
            <w:tcW w:w="2423" w:type="dxa"/>
            <w:tcBorders>
              <w:top w:val="nil"/>
              <w:left w:val="nil"/>
              <w:bottom w:val="single" w:sz="4" w:space="0" w:color="auto"/>
              <w:right w:val="single" w:sz="4" w:space="0" w:color="auto"/>
            </w:tcBorders>
            <w:shd w:val="clear" w:color="auto" w:fill="auto"/>
            <w:noWrap/>
            <w:vAlign w:val="bottom"/>
            <w:hideMark/>
          </w:tcPr>
          <w:p w14:paraId="6252E7C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0.5</w:t>
            </w:r>
          </w:p>
        </w:tc>
        <w:tc>
          <w:tcPr>
            <w:tcW w:w="1087" w:type="dxa"/>
            <w:tcBorders>
              <w:top w:val="nil"/>
              <w:left w:val="nil"/>
              <w:bottom w:val="single" w:sz="4" w:space="0" w:color="auto"/>
              <w:right w:val="single" w:sz="4" w:space="0" w:color="auto"/>
            </w:tcBorders>
            <w:shd w:val="clear" w:color="auto" w:fill="auto"/>
            <w:noWrap/>
            <w:vAlign w:val="bottom"/>
            <w:hideMark/>
          </w:tcPr>
          <w:p w14:paraId="21938FE5"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350417A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1430</w:t>
            </w:r>
            <w:r w:rsidR="001B674C" w:rsidRPr="007E1430">
              <w:rPr>
                <w:rFonts w:ascii="Arial" w:eastAsia="Times New Roman"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790C9591" w14:textId="77777777" w:rsidR="004D6505" w:rsidRPr="007E1430" w:rsidRDefault="00C54879"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300</w:t>
            </w:r>
            <w:r w:rsidR="004D6505" w:rsidRPr="007E1430">
              <w:rPr>
                <w:rFonts w:ascii="Arial" w:eastAsia="Times New Roman" w:hAnsi="Arial" w:cs="Arial"/>
                <w:sz w:val="18"/>
                <w:szCs w:val="18"/>
              </w:rPr>
              <w:t> </w:t>
            </w:r>
          </w:p>
        </w:tc>
      </w:tr>
      <w:tr w:rsidR="004D6505" w:rsidRPr="007E1430" w14:paraId="7BB91D13"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EF97086"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Indonesia</w:t>
            </w:r>
          </w:p>
        </w:tc>
        <w:tc>
          <w:tcPr>
            <w:tcW w:w="1800" w:type="dxa"/>
            <w:tcBorders>
              <w:top w:val="nil"/>
              <w:left w:val="nil"/>
              <w:bottom w:val="single" w:sz="4" w:space="0" w:color="auto"/>
              <w:right w:val="single" w:sz="4" w:space="0" w:color="auto"/>
            </w:tcBorders>
            <w:shd w:val="clear" w:color="auto" w:fill="auto"/>
            <w:noWrap/>
            <w:vAlign w:val="bottom"/>
            <w:hideMark/>
          </w:tcPr>
          <w:p w14:paraId="625E88F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75</w:t>
            </w:r>
          </w:p>
        </w:tc>
        <w:tc>
          <w:tcPr>
            <w:tcW w:w="2423" w:type="dxa"/>
            <w:tcBorders>
              <w:top w:val="nil"/>
              <w:left w:val="nil"/>
              <w:bottom w:val="single" w:sz="4" w:space="0" w:color="auto"/>
              <w:right w:val="single" w:sz="4" w:space="0" w:color="auto"/>
            </w:tcBorders>
            <w:shd w:val="clear" w:color="auto" w:fill="auto"/>
            <w:noWrap/>
            <w:vAlign w:val="bottom"/>
            <w:hideMark/>
          </w:tcPr>
          <w:p w14:paraId="5FB84B3C"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0.8</w:t>
            </w:r>
          </w:p>
        </w:tc>
        <w:tc>
          <w:tcPr>
            <w:tcW w:w="1087" w:type="dxa"/>
            <w:tcBorders>
              <w:top w:val="nil"/>
              <w:left w:val="nil"/>
              <w:bottom w:val="single" w:sz="4" w:space="0" w:color="auto"/>
              <w:right w:val="single" w:sz="4" w:space="0" w:color="auto"/>
            </w:tcBorders>
            <w:shd w:val="clear" w:color="auto" w:fill="auto"/>
            <w:noWrap/>
            <w:vAlign w:val="bottom"/>
            <w:hideMark/>
          </w:tcPr>
          <w:p w14:paraId="3C2B13C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9</w:t>
            </w:r>
          </w:p>
        </w:tc>
        <w:tc>
          <w:tcPr>
            <w:tcW w:w="1170" w:type="dxa"/>
            <w:tcBorders>
              <w:top w:val="nil"/>
              <w:left w:val="nil"/>
              <w:bottom w:val="single" w:sz="4" w:space="0" w:color="auto"/>
              <w:right w:val="single" w:sz="4" w:space="0" w:color="auto"/>
            </w:tcBorders>
            <w:shd w:val="clear" w:color="auto" w:fill="auto"/>
            <w:noWrap/>
            <w:vAlign w:val="bottom"/>
            <w:hideMark/>
          </w:tcPr>
          <w:p w14:paraId="5BA301C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281</w:t>
            </w:r>
            <w:r w:rsidR="000C3EB7" w:rsidRPr="007E1430">
              <w:rPr>
                <w:rFonts w:ascii="Arial" w:eastAsia="Times New Roman" w:hAnsi="Arial" w:cs="Arial"/>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1788F203" w14:textId="77777777" w:rsidR="004D6505" w:rsidRPr="007E1430" w:rsidRDefault="004D6505" w:rsidP="008C5FC4">
            <w:pPr>
              <w:spacing w:after="0" w:line="240" w:lineRule="auto"/>
              <w:jc w:val="center"/>
              <w:rPr>
                <w:rFonts w:ascii="Arial" w:eastAsia="Times New Roman" w:hAnsi="Arial" w:cs="Arial"/>
                <w:sz w:val="18"/>
                <w:szCs w:val="18"/>
              </w:rPr>
            </w:pPr>
          </w:p>
        </w:tc>
      </w:tr>
      <w:tr w:rsidR="004D6505" w:rsidRPr="007E1430" w14:paraId="4BA1C341"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79D66C1"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Japan</w:t>
            </w:r>
          </w:p>
        </w:tc>
        <w:tc>
          <w:tcPr>
            <w:tcW w:w="1800" w:type="dxa"/>
            <w:tcBorders>
              <w:top w:val="nil"/>
              <w:left w:val="nil"/>
              <w:bottom w:val="single" w:sz="4" w:space="0" w:color="auto"/>
              <w:right w:val="single" w:sz="4" w:space="0" w:color="auto"/>
            </w:tcBorders>
            <w:shd w:val="clear" w:color="auto" w:fill="auto"/>
            <w:noWrap/>
            <w:vAlign w:val="bottom"/>
            <w:hideMark/>
          </w:tcPr>
          <w:p w14:paraId="3C7BAF8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45</w:t>
            </w:r>
          </w:p>
        </w:tc>
        <w:tc>
          <w:tcPr>
            <w:tcW w:w="2423" w:type="dxa"/>
            <w:tcBorders>
              <w:top w:val="nil"/>
              <w:left w:val="nil"/>
              <w:bottom w:val="single" w:sz="4" w:space="0" w:color="auto"/>
              <w:right w:val="single" w:sz="4" w:space="0" w:color="auto"/>
            </w:tcBorders>
            <w:shd w:val="clear" w:color="auto" w:fill="auto"/>
            <w:noWrap/>
            <w:vAlign w:val="bottom"/>
            <w:hideMark/>
          </w:tcPr>
          <w:p w14:paraId="700A082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0.88</w:t>
            </w:r>
          </w:p>
        </w:tc>
        <w:tc>
          <w:tcPr>
            <w:tcW w:w="1087" w:type="dxa"/>
            <w:tcBorders>
              <w:top w:val="nil"/>
              <w:left w:val="nil"/>
              <w:bottom w:val="single" w:sz="4" w:space="0" w:color="auto"/>
              <w:right w:val="single" w:sz="4" w:space="0" w:color="auto"/>
            </w:tcBorders>
            <w:shd w:val="clear" w:color="auto" w:fill="auto"/>
            <w:noWrap/>
            <w:vAlign w:val="bottom"/>
            <w:hideMark/>
          </w:tcPr>
          <w:p w14:paraId="4BE81497"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19.6</w:t>
            </w:r>
          </w:p>
        </w:tc>
        <w:tc>
          <w:tcPr>
            <w:tcW w:w="1170" w:type="dxa"/>
            <w:tcBorders>
              <w:top w:val="nil"/>
              <w:left w:val="nil"/>
              <w:bottom w:val="single" w:sz="4" w:space="0" w:color="auto"/>
              <w:right w:val="single" w:sz="4" w:space="0" w:color="auto"/>
            </w:tcBorders>
            <w:shd w:val="clear" w:color="auto" w:fill="auto"/>
            <w:noWrap/>
            <w:vAlign w:val="bottom"/>
            <w:hideMark/>
          </w:tcPr>
          <w:p w14:paraId="216ABCE6"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124.62</w:t>
            </w:r>
          </w:p>
        </w:tc>
        <w:tc>
          <w:tcPr>
            <w:tcW w:w="1080" w:type="dxa"/>
            <w:tcBorders>
              <w:top w:val="nil"/>
              <w:left w:val="nil"/>
              <w:bottom w:val="single" w:sz="4" w:space="0" w:color="auto"/>
              <w:right w:val="single" w:sz="4" w:space="0" w:color="auto"/>
            </w:tcBorders>
            <w:shd w:val="clear" w:color="auto" w:fill="auto"/>
            <w:noWrap/>
            <w:vAlign w:val="bottom"/>
            <w:hideMark/>
          </w:tcPr>
          <w:p w14:paraId="16DD8771"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5D01F62E"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7CC8037"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Turkey</w:t>
            </w:r>
          </w:p>
        </w:tc>
        <w:tc>
          <w:tcPr>
            <w:tcW w:w="1800" w:type="dxa"/>
            <w:tcBorders>
              <w:top w:val="nil"/>
              <w:left w:val="nil"/>
              <w:bottom w:val="single" w:sz="4" w:space="0" w:color="auto"/>
              <w:right w:val="single" w:sz="4" w:space="0" w:color="auto"/>
            </w:tcBorders>
            <w:shd w:val="clear" w:color="auto" w:fill="auto"/>
            <w:noWrap/>
            <w:vAlign w:val="bottom"/>
            <w:hideMark/>
          </w:tcPr>
          <w:p w14:paraId="1B5F6B2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36</w:t>
            </w:r>
          </w:p>
        </w:tc>
        <w:tc>
          <w:tcPr>
            <w:tcW w:w="2423" w:type="dxa"/>
            <w:tcBorders>
              <w:top w:val="nil"/>
              <w:left w:val="nil"/>
              <w:bottom w:val="single" w:sz="4" w:space="0" w:color="auto"/>
              <w:right w:val="single" w:sz="4" w:space="0" w:color="auto"/>
            </w:tcBorders>
            <w:shd w:val="clear" w:color="auto" w:fill="auto"/>
            <w:noWrap/>
            <w:vAlign w:val="bottom"/>
            <w:hideMark/>
          </w:tcPr>
          <w:p w14:paraId="369EF20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1.4</w:t>
            </w:r>
          </w:p>
        </w:tc>
        <w:tc>
          <w:tcPr>
            <w:tcW w:w="1087" w:type="dxa"/>
            <w:tcBorders>
              <w:top w:val="nil"/>
              <w:left w:val="nil"/>
              <w:bottom w:val="single" w:sz="4" w:space="0" w:color="auto"/>
              <w:right w:val="single" w:sz="4" w:space="0" w:color="auto"/>
            </w:tcBorders>
            <w:shd w:val="clear" w:color="auto" w:fill="auto"/>
            <w:noWrap/>
            <w:vAlign w:val="bottom"/>
            <w:hideMark/>
          </w:tcPr>
          <w:p w14:paraId="0AB843E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5A1289D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87.27</w:t>
            </w:r>
          </w:p>
        </w:tc>
        <w:tc>
          <w:tcPr>
            <w:tcW w:w="1080" w:type="dxa"/>
            <w:tcBorders>
              <w:top w:val="nil"/>
              <w:left w:val="nil"/>
              <w:bottom w:val="single" w:sz="4" w:space="0" w:color="auto"/>
              <w:right w:val="single" w:sz="4" w:space="0" w:color="auto"/>
            </w:tcBorders>
            <w:shd w:val="clear" w:color="auto" w:fill="auto"/>
            <w:noWrap/>
            <w:vAlign w:val="bottom"/>
            <w:hideMark/>
          </w:tcPr>
          <w:p w14:paraId="143F573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2451C860"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F4E1FB3"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Pakistan</w:t>
            </w:r>
          </w:p>
        </w:tc>
        <w:tc>
          <w:tcPr>
            <w:tcW w:w="1800" w:type="dxa"/>
            <w:tcBorders>
              <w:top w:val="nil"/>
              <w:left w:val="nil"/>
              <w:bottom w:val="single" w:sz="4" w:space="0" w:color="auto"/>
              <w:right w:val="single" w:sz="4" w:space="0" w:color="auto"/>
            </w:tcBorders>
            <w:shd w:val="clear" w:color="auto" w:fill="auto"/>
            <w:noWrap/>
            <w:vAlign w:val="bottom"/>
            <w:hideMark/>
          </w:tcPr>
          <w:p w14:paraId="6322D976"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2423" w:type="dxa"/>
            <w:tcBorders>
              <w:top w:val="nil"/>
              <w:left w:val="nil"/>
              <w:bottom w:val="single" w:sz="4" w:space="0" w:color="auto"/>
              <w:right w:val="single" w:sz="4" w:space="0" w:color="auto"/>
            </w:tcBorders>
            <w:shd w:val="clear" w:color="auto" w:fill="auto"/>
            <w:noWrap/>
            <w:vAlign w:val="bottom"/>
            <w:hideMark/>
          </w:tcPr>
          <w:p w14:paraId="4AFD6FF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0.43</w:t>
            </w:r>
          </w:p>
        </w:tc>
        <w:tc>
          <w:tcPr>
            <w:tcW w:w="1087" w:type="dxa"/>
            <w:tcBorders>
              <w:top w:val="nil"/>
              <w:left w:val="nil"/>
              <w:bottom w:val="single" w:sz="4" w:space="0" w:color="auto"/>
              <w:right w:val="single" w:sz="4" w:space="0" w:color="auto"/>
            </w:tcBorders>
            <w:shd w:val="clear" w:color="auto" w:fill="auto"/>
            <w:noWrap/>
            <w:vAlign w:val="bottom"/>
            <w:hideMark/>
          </w:tcPr>
          <w:p w14:paraId="77BE1ADE"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10</w:t>
            </w:r>
          </w:p>
        </w:tc>
        <w:tc>
          <w:tcPr>
            <w:tcW w:w="1170" w:type="dxa"/>
            <w:tcBorders>
              <w:top w:val="nil"/>
              <w:left w:val="nil"/>
              <w:bottom w:val="single" w:sz="4" w:space="0" w:color="auto"/>
              <w:right w:val="single" w:sz="4" w:space="0" w:color="auto"/>
            </w:tcBorders>
            <w:shd w:val="clear" w:color="auto" w:fill="auto"/>
            <w:noWrap/>
            <w:vAlign w:val="bottom"/>
            <w:hideMark/>
          </w:tcPr>
          <w:p w14:paraId="5319AE4F"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241.49</w:t>
            </w:r>
          </w:p>
        </w:tc>
        <w:tc>
          <w:tcPr>
            <w:tcW w:w="1080" w:type="dxa"/>
            <w:tcBorders>
              <w:top w:val="nil"/>
              <w:left w:val="nil"/>
              <w:bottom w:val="single" w:sz="4" w:space="0" w:color="auto"/>
              <w:right w:val="single" w:sz="4" w:space="0" w:color="auto"/>
            </w:tcBorders>
            <w:shd w:val="clear" w:color="auto" w:fill="auto"/>
            <w:noWrap/>
            <w:vAlign w:val="bottom"/>
            <w:hideMark/>
          </w:tcPr>
          <w:p w14:paraId="1B40E9B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3CD99376"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080D0A1"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Thailand</w:t>
            </w:r>
          </w:p>
        </w:tc>
        <w:tc>
          <w:tcPr>
            <w:tcW w:w="1800" w:type="dxa"/>
            <w:tcBorders>
              <w:top w:val="nil"/>
              <w:left w:val="nil"/>
              <w:bottom w:val="single" w:sz="4" w:space="0" w:color="auto"/>
              <w:right w:val="single" w:sz="4" w:space="0" w:color="auto"/>
            </w:tcBorders>
            <w:shd w:val="clear" w:color="auto" w:fill="auto"/>
            <w:noWrap/>
            <w:vAlign w:val="bottom"/>
            <w:hideMark/>
          </w:tcPr>
          <w:p w14:paraId="18D0B4D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27</w:t>
            </w:r>
          </w:p>
        </w:tc>
        <w:tc>
          <w:tcPr>
            <w:tcW w:w="2423" w:type="dxa"/>
            <w:tcBorders>
              <w:top w:val="nil"/>
              <w:left w:val="nil"/>
              <w:bottom w:val="single" w:sz="4" w:space="0" w:color="auto"/>
              <w:right w:val="single" w:sz="4" w:space="0" w:color="auto"/>
            </w:tcBorders>
            <w:shd w:val="clear" w:color="auto" w:fill="auto"/>
            <w:noWrap/>
            <w:vAlign w:val="bottom"/>
            <w:hideMark/>
          </w:tcPr>
          <w:p w14:paraId="19B5610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1.13</w:t>
            </w:r>
          </w:p>
        </w:tc>
        <w:tc>
          <w:tcPr>
            <w:tcW w:w="1087" w:type="dxa"/>
            <w:tcBorders>
              <w:top w:val="nil"/>
              <w:left w:val="nil"/>
              <w:bottom w:val="single" w:sz="4" w:space="0" w:color="auto"/>
              <w:right w:val="single" w:sz="4" w:space="0" w:color="auto"/>
            </w:tcBorders>
            <w:shd w:val="clear" w:color="auto" w:fill="auto"/>
            <w:noWrap/>
            <w:vAlign w:val="bottom"/>
            <w:hideMark/>
          </w:tcPr>
          <w:p w14:paraId="5E57749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5C2005FD" w14:textId="77777777" w:rsidR="004D6505" w:rsidRPr="007E1430" w:rsidRDefault="008F3C8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71.7</w:t>
            </w:r>
          </w:p>
        </w:tc>
        <w:tc>
          <w:tcPr>
            <w:tcW w:w="1080" w:type="dxa"/>
            <w:tcBorders>
              <w:top w:val="nil"/>
              <w:left w:val="nil"/>
              <w:bottom w:val="single" w:sz="4" w:space="0" w:color="auto"/>
              <w:right w:val="single" w:sz="4" w:space="0" w:color="auto"/>
            </w:tcBorders>
            <w:shd w:val="clear" w:color="auto" w:fill="auto"/>
            <w:noWrap/>
            <w:vAlign w:val="bottom"/>
            <w:hideMark/>
          </w:tcPr>
          <w:p w14:paraId="5392ABE7" w14:textId="77777777" w:rsidR="004D6505" w:rsidRPr="007E1430" w:rsidRDefault="004D6505" w:rsidP="008C5FC4">
            <w:pPr>
              <w:spacing w:after="0" w:line="240" w:lineRule="auto"/>
              <w:jc w:val="center"/>
              <w:rPr>
                <w:rFonts w:ascii="Arial" w:eastAsia="Times New Roman" w:hAnsi="Arial" w:cs="Arial"/>
                <w:sz w:val="18"/>
                <w:szCs w:val="18"/>
              </w:rPr>
            </w:pPr>
          </w:p>
        </w:tc>
      </w:tr>
      <w:tr w:rsidR="004D6505" w:rsidRPr="007E1430" w14:paraId="7E21DEF3"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1FAE7D8"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Vietnam</w:t>
            </w:r>
          </w:p>
        </w:tc>
        <w:tc>
          <w:tcPr>
            <w:tcW w:w="1800" w:type="dxa"/>
            <w:tcBorders>
              <w:top w:val="nil"/>
              <w:left w:val="nil"/>
              <w:bottom w:val="single" w:sz="4" w:space="0" w:color="auto"/>
              <w:right w:val="single" w:sz="4" w:space="0" w:color="auto"/>
            </w:tcBorders>
            <w:shd w:val="clear" w:color="auto" w:fill="auto"/>
            <w:noWrap/>
            <w:vAlign w:val="bottom"/>
            <w:hideMark/>
          </w:tcPr>
          <w:p w14:paraId="119CF202"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23</w:t>
            </w:r>
          </w:p>
        </w:tc>
        <w:tc>
          <w:tcPr>
            <w:tcW w:w="2423" w:type="dxa"/>
            <w:tcBorders>
              <w:top w:val="nil"/>
              <w:left w:val="nil"/>
              <w:bottom w:val="single" w:sz="4" w:space="0" w:color="auto"/>
              <w:right w:val="single" w:sz="4" w:space="0" w:color="auto"/>
            </w:tcBorders>
            <w:shd w:val="clear" w:color="auto" w:fill="auto"/>
            <w:noWrap/>
            <w:vAlign w:val="bottom"/>
            <w:hideMark/>
          </w:tcPr>
          <w:p w14:paraId="4CFCF478"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1.25</w:t>
            </w:r>
          </w:p>
        </w:tc>
        <w:tc>
          <w:tcPr>
            <w:tcW w:w="1087" w:type="dxa"/>
            <w:tcBorders>
              <w:top w:val="nil"/>
              <w:left w:val="nil"/>
              <w:bottom w:val="single" w:sz="4" w:space="0" w:color="auto"/>
              <w:right w:val="single" w:sz="4" w:space="0" w:color="auto"/>
            </w:tcBorders>
            <w:shd w:val="clear" w:color="auto" w:fill="auto"/>
            <w:noWrap/>
            <w:vAlign w:val="bottom"/>
            <w:hideMark/>
          </w:tcPr>
          <w:p w14:paraId="1F3B83D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493DF705"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100.35</w:t>
            </w:r>
          </w:p>
        </w:tc>
        <w:tc>
          <w:tcPr>
            <w:tcW w:w="1080" w:type="dxa"/>
            <w:tcBorders>
              <w:top w:val="nil"/>
              <w:left w:val="nil"/>
              <w:bottom w:val="single" w:sz="4" w:space="0" w:color="auto"/>
              <w:right w:val="single" w:sz="4" w:space="0" w:color="auto"/>
            </w:tcBorders>
            <w:shd w:val="clear" w:color="auto" w:fill="auto"/>
            <w:noWrap/>
            <w:vAlign w:val="bottom"/>
            <w:hideMark/>
          </w:tcPr>
          <w:p w14:paraId="693A56D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76CF7799"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4730B9B"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Iran</w:t>
            </w:r>
          </w:p>
        </w:tc>
        <w:tc>
          <w:tcPr>
            <w:tcW w:w="1800" w:type="dxa"/>
            <w:tcBorders>
              <w:top w:val="nil"/>
              <w:left w:val="nil"/>
              <w:bottom w:val="single" w:sz="4" w:space="0" w:color="auto"/>
              <w:right w:val="single" w:sz="4" w:space="0" w:color="auto"/>
            </w:tcBorders>
            <w:shd w:val="clear" w:color="auto" w:fill="auto"/>
            <w:noWrap/>
            <w:vAlign w:val="bottom"/>
            <w:hideMark/>
          </w:tcPr>
          <w:p w14:paraId="7C9138E8"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23</w:t>
            </w:r>
          </w:p>
        </w:tc>
        <w:tc>
          <w:tcPr>
            <w:tcW w:w="2423" w:type="dxa"/>
            <w:tcBorders>
              <w:top w:val="nil"/>
              <w:left w:val="nil"/>
              <w:bottom w:val="single" w:sz="4" w:space="0" w:color="auto"/>
              <w:right w:val="single" w:sz="4" w:space="0" w:color="auto"/>
            </w:tcBorders>
            <w:shd w:val="clear" w:color="auto" w:fill="auto"/>
            <w:noWrap/>
            <w:vAlign w:val="bottom"/>
            <w:hideMark/>
          </w:tcPr>
          <w:p w14:paraId="6A41295E"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w:t>
            </w:r>
          </w:p>
        </w:tc>
        <w:tc>
          <w:tcPr>
            <w:tcW w:w="1087" w:type="dxa"/>
            <w:tcBorders>
              <w:top w:val="nil"/>
              <w:left w:val="nil"/>
              <w:bottom w:val="single" w:sz="4" w:space="0" w:color="auto"/>
              <w:right w:val="single" w:sz="4" w:space="0" w:color="auto"/>
            </w:tcBorders>
            <w:shd w:val="clear" w:color="auto" w:fill="auto"/>
            <w:noWrap/>
            <w:vAlign w:val="bottom"/>
            <w:hideMark/>
          </w:tcPr>
          <w:p w14:paraId="60DCFC8C"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hideMark/>
          </w:tcPr>
          <w:p w14:paraId="18D17B4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90.61</w:t>
            </w:r>
          </w:p>
        </w:tc>
        <w:tc>
          <w:tcPr>
            <w:tcW w:w="1080" w:type="dxa"/>
            <w:tcBorders>
              <w:top w:val="nil"/>
              <w:left w:val="nil"/>
              <w:bottom w:val="single" w:sz="4" w:space="0" w:color="auto"/>
              <w:right w:val="single" w:sz="4" w:space="0" w:color="auto"/>
            </w:tcBorders>
            <w:shd w:val="clear" w:color="auto" w:fill="auto"/>
            <w:noWrap/>
            <w:vAlign w:val="bottom"/>
            <w:hideMark/>
          </w:tcPr>
          <w:p w14:paraId="3773F6C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D87CD6" w:rsidRPr="007E1430" w14:paraId="28E8A3C2"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102C2F15" w14:textId="77777777" w:rsidR="00D87CD6" w:rsidRPr="007E1430" w:rsidRDefault="00D87CD6"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South Korea</w:t>
            </w:r>
          </w:p>
        </w:tc>
        <w:tc>
          <w:tcPr>
            <w:tcW w:w="1800" w:type="dxa"/>
            <w:tcBorders>
              <w:top w:val="nil"/>
              <w:left w:val="nil"/>
              <w:bottom w:val="single" w:sz="4" w:space="0" w:color="auto"/>
              <w:right w:val="single" w:sz="4" w:space="0" w:color="auto"/>
            </w:tcBorders>
            <w:shd w:val="clear" w:color="auto" w:fill="auto"/>
            <w:noWrap/>
            <w:vAlign w:val="bottom"/>
          </w:tcPr>
          <w:p w14:paraId="0A16EDE8"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19</w:t>
            </w:r>
          </w:p>
        </w:tc>
        <w:tc>
          <w:tcPr>
            <w:tcW w:w="2423" w:type="dxa"/>
            <w:tcBorders>
              <w:top w:val="nil"/>
              <w:left w:val="nil"/>
              <w:bottom w:val="single" w:sz="4" w:space="0" w:color="auto"/>
              <w:right w:val="single" w:sz="4" w:space="0" w:color="auto"/>
            </w:tcBorders>
            <w:shd w:val="clear" w:color="auto" w:fill="auto"/>
            <w:noWrap/>
            <w:vAlign w:val="bottom"/>
          </w:tcPr>
          <w:p w14:paraId="2CB19661"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1.18</w:t>
            </w:r>
          </w:p>
        </w:tc>
        <w:tc>
          <w:tcPr>
            <w:tcW w:w="1087" w:type="dxa"/>
            <w:tcBorders>
              <w:top w:val="nil"/>
              <w:left w:val="nil"/>
              <w:bottom w:val="single" w:sz="4" w:space="0" w:color="auto"/>
              <w:right w:val="single" w:sz="4" w:space="0" w:color="auto"/>
            </w:tcBorders>
            <w:shd w:val="clear" w:color="auto" w:fill="auto"/>
            <w:noWrap/>
            <w:vAlign w:val="bottom"/>
          </w:tcPr>
          <w:p w14:paraId="33E2CA73"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60</w:t>
            </w:r>
          </w:p>
        </w:tc>
        <w:tc>
          <w:tcPr>
            <w:tcW w:w="1170" w:type="dxa"/>
            <w:tcBorders>
              <w:top w:val="nil"/>
              <w:left w:val="nil"/>
              <w:bottom w:val="single" w:sz="4" w:space="0" w:color="auto"/>
              <w:right w:val="single" w:sz="4" w:space="0" w:color="auto"/>
            </w:tcBorders>
            <w:shd w:val="clear" w:color="auto" w:fill="auto"/>
            <w:noWrap/>
            <w:vAlign w:val="bottom"/>
          </w:tcPr>
          <w:p w14:paraId="1E7D74FF"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51.75</w:t>
            </w:r>
          </w:p>
        </w:tc>
        <w:tc>
          <w:tcPr>
            <w:tcW w:w="1080" w:type="dxa"/>
            <w:tcBorders>
              <w:top w:val="nil"/>
              <w:left w:val="nil"/>
              <w:bottom w:val="single" w:sz="4" w:space="0" w:color="auto"/>
              <w:right w:val="single" w:sz="4" w:space="0" w:color="auto"/>
            </w:tcBorders>
            <w:shd w:val="clear" w:color="auto" w:fill="auto"/>
            <w:noWrap/>
            <w:vAlign w:val="bottom"/>
          </w:tcPr>
          <w:p w14:paraId="4DFE1E99" w14:textId="77777777" w:rsidR="00D87CD6" w:rsidRPr="007E1430" w:rsidRDefault="00D87CD6" w:rsidP="008C5FC4">
            <w:pPr>
              <w:spacing w:after="0" w:line="240" w:lineRule="auto"/>
              <w:jc w:val="center"/>
              <w:rPr>
                <w:rFonts w:ascii="Arial" w:eastAsia="Times New Roman" w:hAnsi="Arial" w:cs="Arial"/>
                <w:sz w:val="20"/>
                <w:szCs w:val="20"/>
              </w:rPr>
            </w:pPr>
            <w:r w:rsidRPr="007E1430">
              <w:rPr>
                <w:rFonts w:ascii="Arial" w:eastAsia="Times New Roman" w:hAnsi="Arial" w:cs="Arial"/>
                <w:sz w:val="20"/>
                <w:szCs w:val="20"/>
              </w:rPr>
              <w:t> </w:t>
            </w:r>
          </w:p>
        </w:tc>
      </w:tr>
    </w:tbl>
    <w:p w14:paraId="7FDF0A96" w14:textId="77777777" w:rsidR="00605F15" w:rsidRPr="001A3CD9" w:rsidRDefault="004D6505" w:rsidP="006E53BE">
      <w:pPr>
        <w:spacing w:after="0"/>
        <w:rPr>
          <w:b/>
          <w:sz w:val="20"/>
          <w:szCs w:val="20"/>
        </w:rPr>
      </w:pPr>
      <w:r w:rsidRPr="007E1430">
        <w:rPr>
          <w:rFonts w:ascii="Arial" w:hAnsi="Arial" w:cs="Arial"/>
        </w:rPr>
        <w:fldChar w:fldCharType="end"/>
      </w:r>
    </w:p>
    <w:p w14:paraId="2AA616C7" w14:textId="77777777" w:rsidR="008C5FC4" w:rsidRPr="005832E6" w:rsidRDefault="008C5FC4" w:rsidP="008C5FC4">
      <w:pPr>
        <w:spacing w:after="0"/>
        <w:rPr>
          <w:rFonts w:ascii="Arial" w:hAnsi="Arial" w:cs="Arial"/>
          <w:b/>
          <w:sz w:val="20"/>
          <w:szCs w:val="20"/>
        </w:rPr>
      </w:pPr>
      <w:r w:rsidRPr="005832E6">
        <w:rPr>
          <w:rFonts w:ascii="Arial" w:hAnsi="Arial" w:cs="Arial"/>
          <w:b/>
          <w:sz w:val="20"/>
          <w:szCs w:val="20"/>
        </w:rPr>
        <w:t>Table 4: Ten Highest Municipal Solid Waste Generating Countries in African Continent</w:t>
      </w:r>
    </w:p>
    <w:p w14:paraId="40C4948E" w14:textId="77777777" w:rsidR="00605F15" w:rsidRPr="007E1430" w:rsidRDefault="00605F15" w:rsidP="008C5FC4">
      <w:pPr>
        <w:spacing w:after="0"/>
        <w:rPr>
          <w:rFonts w:ascii="Arial" w:hAnsi="Arial" w:cs="Arial"/>
        </w:rPr>
      </w:pPr>
      <w:r w:rsidRPr="007E1430">
        <w:rPr>
          <w:rFonts w:ascii="Arial" w:hAnsi="Arial" w:cs="Arial"/>
        </w:rPr>
        <w:fldChar w:fldCharType="begin"/>
      </w:r>
      <w:r w:rsidRPr="007E1430">
        <w:rPr>
          <w:rFonts w:ascii="Arial" w:hAnsi="Arial" w:cs="Arial"/>
        </w:rPr>
        <w:instrText xml:space="preserve"> LINK </w:instrText>
      </w:r>
      <w:r w:rsidR="005B6FED">
        <w:rPr>
          <w:rFonts w:ascii="Arial" w:hAnsi="Arial" w:cs="Arial"/>
        </w:rPr>
        <w:instrText xml:space="preserve">Excel.Sheet.12 "C:\\Users\\EBEN\\Desktop\\Data on Waste Generation.xlsx" Sheet4!R2C2:R13C7 </w:instrText>
      </w:r>
      <w:r w:rsidRPr="007E1430">
        <w:rPr>
          <w:rFonts w:ascii="Arial" w:hAnsi="Arial" w:cs="Arial"/>
        </w:rPr>
        <w:instrText xml:space="preserve">\a \f 4 \h </w:instrText>
      </w:r>
      <w:r w:rsidR="00080FB0" w:rsidRPr="007E1430">
        <w:rPr>
          <w:rFonts w:ascii="Arial" w:hAnsi="Arial" w:cs="Arial"/>
        </w:rPr>
        <w:instrText xml:space="preserve"> \* MERGEFORMAT </w:instrText>
      </w:r>
      <w:r w:rsidRPr="007E1430">
        <w:rPr>
          <w:rFonts w:ascii="Arial" w:hAnsi="Arial" w:cs="Arial"/>
        </w:rPr>
        <w:fldChar w:fldCharType="separate"/>
      </w:r>
    </w:p>
    <w:tbl>
      <w:tblPr>
        <w:tblW w:w="8995" w:type="dxa"/>
        <w:tblLayout w:type="fixed"/>
        <w:tblLook w:val="04A0" w:firstRow="1" w:lastRow="0" w:firstColumn="1" w:lastColumn="0" w:noHBand="0" w:noVBand="1"/>
      </w:tblPr>
      <w:tblGrid>
        <w:gridCol w:w="1253"/>
        <w:gridCol w:w="1892"/>
        <w:gridCol w:w="2430"/>
        <w:gridCol w:w="1170"/>
        <w:gridCol w:w="1260"/>
        <w:gridCol w:w="990"/>
      </w:tblGrid>
      <w:tr w:rsidR="00605F15" w:rsidRPr="007E1430" w14:paraId="6C001B0E" w14:textId="77777777" w:rsidTr="00945978">
        <w:trPr>
          <w:trHeight w:val="300"/>
        </w:trPr>
        <w:tc>
          <w:tcPr>
            <w:tcW w:w="899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83D145" w14:textId="77777777" w:rsidR="00605F15" w:rsidRPr="005832E6" w:rsidRDefault="00605F15" w:rsidP="008C5FC4">
            <w:pPr>
              <w:spacing w:after="0" w:line="240" w:lineRule="auto"/>
              <w:jc w:val="center"/>
              <w:rPr>
                <w:rFonts w:ascii="Arial" w:eastAsia="Times New Roman" w:hAnsi="Arial" w:cs="Arial"/>
                <w:b/>
                <w:bCs/>
                <w:color w:val="000000"/>
                <w:sz w:val="20"/>
                <w:szCs w:val="20"/>
              </w:rPr>
            </w:pPr>
            <w:r w:rsidRPr="005832E6">
              <w:rPr>
                <w:rFonts w:ascii="Arial" w:eastAsia="Times New Roman" w:hAnsi="Arial" w:cs="Arial"/>
                <w:b/>
                <w:bCs/>
                <w:color w:val="000000"/>
                <w:sz w:val="20"/>
                <w:szCs w:val="20"/>
              </w:rPr>
              <w:t>Africa</w:t>
            </w:r>
          </w:p>
        </w:tc>
      </w:tr>
      <w:tr w:rsidR="00080FB0" w:rsidRPr="007E1430" w14:paraId="36D98E6F" w14:textId="77777777" w:rsidTr="00945978">
        <w:trPr>
          <w:trHeight w:val="395"/>
        </w:trPr>
        <w:tc>
          <w:tcPr>
            <w:tcW w:w="1253" w:type="dxa"/>
            <w:tcBorders>
              <w:top w:val="nil"/>
              <w:left w:val="single" w:sz="4" w:space="0" w:color="auto"/>
              <w:bottom w:val="single" w:sz="4" w:space="0" w:color="auto"/>
              <w:right w:val="single" w:sz="4" w:space="0" w:color="auto"/>
            </w:tcBorders>
            <w:shd w:val="clear" w:color="auto" w:fill="auto"/>
            <w:noWrap/>
            <w:hideMark/>
          </w:tcPr>
          <w:p w14:paraId="5B1AE3DE"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Countries</w:t>
            </w:r>
          </w:p>
        </w:tc>
        <w:tc>
          <w:tcPr>
            <w:tcW w:w="1892" w:type="dxa"/>
            <w:tcBorders>
              <w:top w:val="nil"/>
              <w:left w:val="nil"/>
              <w:bottom w:val="single" w:sz="4" w:space="0" w:color="auto"/>
              <w:right w:val="single" w:sz="4" w:space="0" w:color="auto"/>
            </w:tcBorders>
            <w:shd w:val="clear" w:color="auto" w:fill="auto"/>
            <w:hideMark/>
          </w:tcPr>
          <w:p w14:paraId="31A49830"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 xml:space="preserve">MSW Generation in Million Metric Tons </w:t>
            </w:r>
          </w:p>
        </w:tc>
        <w:tc>
          <w:tcPr>
            <w:tcW w:w="2430" w:type="dxa"/>
            <w:tcBorders>
              <w:top w:val="nil"/>
              <w:left w:val="nil"/>
              <w:bottom w:val="single" w:sz="4" w:space="0" w:color="auto"/>
              <w:right w:val="single" w:sz="4" w:space="0" w:color="auto"/>
            </w:tcBorders>
            <w:shd w:val="clear" w:color="auto" w:fill="auto"/>
            <w:hideMark/>
          </w:tcPr>
          <w:p w14:paraId="126F296E"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Per Capita Waste in kg (Waste per Individual Daily)</w:t>
            </w:r>
          </w:p>
        </w:tc>
        <w:tc>
          <w:tcPr>
            <w:tcW w:w="1170" w:type="dxa"/>
            <w:tcBorders>
              <w:top w:val="nil"/>
              <w:left w:val="nil"/>
              <w:bottom w:val="single" w:sz="4" w:space="0" w:color="auto"/>
              <w:right w:val="single" w:sz="4" w:space="0" w:color="auto"/>
            </w:tcBorders>
            <w:shd w:val="clear" w:color="auto" w:fill="auto"/>
            <w:hideMark/>
          </w:tcPr>
          <w:p w14:paraId="4D951915"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Recycling Rates (%)</w:t>
            </w:r>
          </w:p>
        </w:tc>
        <w:tc>
          <w:tcPr>
            <w:tcW w:w="1260" w:type="dxa"/>
            <w:tcBorders>
              <w:top w:val="nil"/>
              <w:left w:val="nil"/>
              <w:bottom w:val="single" w:sz="4" w:space="0" w:color="auto"/>
              <w:right w:val="single" w:sz="4" w:space="0" w:color="auto"/>
            </w:tcBorders>
            <w:shd w:val="clear" w:color="auto" w:fill="auto"/>
            <w:hideMark/>
          </w:tcPr>
          <w:p w14:paraId="6BF01657"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Population in Million</w:t>
            </w:r>
          </w:p>
        </w:tc>
        <w:tc>
          <w:tcPr>
            <w:tcW w:w="990" w:type="dxa"/>
            <w:tcBorders>
              <w:top w:val="nil"/>
              <w:left w:val="nil"/>
              <w:bottom w:val="single" w:sz="4" w:space="0" w:color="auto"/>
              <w:right w:val="single" w:sz="4" w:space="0" w:color="auto"/>
            </w:tcBorders>
            <w:shd w:val="clear" w:color="auto" w:fill="auto"/>
            <w:hideMark/>
          </w:tcPr>
          <w:p w14:paraId="7495EE08"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Capacity (MW)</w:t>
            </w:r>
          </w:p>
        </w:tc>
      </w:tr>
      <w:tr w:rsidR="00080FB0" w:rsidRPr="007E1430" w14:paraId="19D5B254"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533A16F5"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Nigeria</w:t>
            </w:r>
          </w:p>
        </w:tc>
        <w:tc>
          <w:tcPr>
            <w:tcW w:w="1892" w:type="dxa"/>
            <w:tcBorders>
              <w:top w:val="nil"/>
              <w:left w:val="nil"/>
              <w:bottom w:val="single" w:sz="4" w:space="0" w:color="auto"/>
              <w:right w:val="single" w:sz="4" w:space="0" w:color="auto"/>
            </w:tcBorders>
            <w:shd w:val="clear" w:color="auto" w:fill="auto"/>
            <w:noWrap/>
            <w:vAlign w:val="bottom"/>
            <w:hideMark/>
          </w:tcPr>
          <w:p w14:paraId="768F9EA6"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42</w:t>
            </w:r>
          </w:p>
        </w:tc>
        <w:tc>
          <w:tcPr>
            <w:tcW w:w="2430" w:type="dxa"/>
            <w:tcBorders>
              <w:top w:val="nil"/>
              <w:left w:val="nil"/>
              <w:bottom w:val="single" w:sz="4" w:space="0" w:color="auto"/>
              <w:right w:val="single" w:sz="4" w:space="0" w:color="auto"/>
            </w:tcBorders>
            <w:shd w:val="clear" w:color="auto" w:fill="auto"/>
            <w:noWrap/>
            <w:vAlign w:val="bottom"/>
            <w:hideMark/>
          </w:tcPr>
          <w:p w14:paraId="7EC64AD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w:t>
            </w:r>
          </w:p>
        </w:tc>
        <w:tc>
          <w:tcPr>
            <w:tcW w:w="1170" w:type="dxa"/>
            <w:tcBorders>
              <w:top w:val="nil"/>
              <w:left w:val="nil"/>
              <w:bottom w:val="single" w:sz="4" w:space="0" w:color="auto"/>
              <w:right w:val="single" w:sz="4" w:space="0" w:color="auto"/>
            </w:tcBorders>
            <w:shd w:val="clear" w:color="auto" w:fill="auto"/>
            <w:noWrap/>
            <w:vAlign w:val="bottom"/>
            <w:hideMark/>
          </w:tcPr>
          <w:p w14:paraId="1832737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284C08C"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227.88</w:t>
            </w:r>
          </w:p>
        </w:tc>
        <w:tc>
          <w:tcPr>
            <w:tcW w:w="990" w:type="dxa"/>
            <w:tcBorders>
              <w:top w:val="nil"/>
              <w:left w:val="nil"/>
              <w:bottom w:val="single" w:sz="4" w:space="0" w:color="auto"/>
              <w:right w:val="single" w:sz="4" w:space="0" w:color="auto"/>
            </w:tcBorders>
            <w:shd w:val="clear" w:color="auto" w:fill="auto"/>
            <w:noWrap/>
            <w:vAlign w:val="bottom"/>
            <w:hideMark/>
          </w:tcPr>
          <w:p w14:paraId="19DBA1A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4C9CA786"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36270381"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Egypt</w:t>
            </w:r>
          </w:p>
        </w:tc>
        <w:tc>
          <w:tcPr>
            <w:tcW w:w="1892" w:type="dxa"/>
            <w:tcBorders>
              <w:top w:val="nil"/>
              <w:left w:val="nil"/>
              <w:bottom w:val="single" w:sz="4" w:space="0" w:color="auto"/>
              <w:right w:val="single" w:sz="4" w:space="0" w:color="auto"/>
            </w:tcBorders>
            <w:shd w:val="clear" w:color="auto" w:fill="auto"/>
            <w:noWrap/>
            <w:vAlign w:val="bottom"/>
            <w:hideMark/>
          </w:tcPr>
          <w:p w14:paraId="11BE2E2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25</w:t>
            </w:r>
          </w:p>
        </w:tc>
        <w:tc>
          <w:tcPr>
            <w:tcW w:w="2430" w:type="dxa"/>
            <w:tcBorders>
              <w:top w:val="nil"/>
              <w:left w:val="nil"/>
              <w:bottom w:val="single" w:sz="4" w:space="0" w:color="auto"/>
              <w:right w:val="single" w:sz="4" w:space="0" w:color="auto"/>
            </w:tcBorders>
            <w:shd w:val="clear" w:color="auto" w:fill="auto"/>
            <w:noWrap/>
            <w:vAlign w:val="bottom"/>
            <w:hideMark/>
          </w:tcPr>
          <w:p w14:paraId="47FE44AC"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0.9</w:t>
            </w:r>
          </w:p>
        </w:tc>
        <w:tc>
          <w:tcPr>
            <w:tcW w:w="1170" w:type="dxa"/>
            <w:tcBorders>
              <w:top w:val="nil"/>
              <w:left w:val="nil"/>
              <w:bottom w:val="single" w:sz="4" w:space="0" w:color="auto"/>
              <w:right w:val="single" w:sz="4" w:space="0" w:color="auto"/>
            </w:tcBorders>
            <w:shd w:val="clear" w:color="auto" w:fill="auto"/>
            <w:noWrap/>
            <w:vAlign w:val="bottom"/>
            <w:hideMark/>
          </w:tcPr>
          <w:p w14:paraId="009D498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30</w:t>
            </w:r>
          </w:p>
        </w:tc>
        <w:tc>
          <w:tcPr>
            <w:tcW w:w="1260" w:type="dxa"/>
            <w:tcBorders>
              <w:top w:val="nil"/>
              <w:left w:val="nil"/>
              <w:bottom w:val="single" w:sz="4" w:space="0" w:color="auto"/>
              <w:right w:val="single" w:sz="4" w:space="0" w:color="auto"/>
            </w:tcBorders>
            <w:shd w:val="clear" w:color="auto" w:fill="auto"/>
            <w:noWrap/>
            <w:vAlign w:val="bottom"/>
            <w:hideMark/>
          </w:tcPr>
          <w:p w14:paraId="2D1AD873"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114.54</w:t>
            </w:r>
          </w:p>
        </w:tc>
        <w:tc>
          <w:tcPr>
            <w:tcW w:w="990" w:type="dxa"/>
            <w:tcBorders>
              <w:top w:val="nil"/>
              <w:left w:val="nil"/>
              <w:bottom w:val="single" w:sz="4" w:space="0" w:color="auto"/>
              <w:right w:val="single" w:sz="4" w:space="0" w:color="auto"/>
            </w:tcBorders>
            <w:shd w:val="clear" w:color="auto" w:fill="auto"/>
            <w:noWrap/>
            <w:vAlign w:val="bottom"/>
            <w:hideMark/>
          </w:tcPr>
          <w:p w14:paraId="79EE78C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4D0C28C5"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30D3A283"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South Africa</w:t>
            </w:r>
          </w:p>
        </w:tc>
        <w:tc>
          <w:tcPr>
            <w:tcW w:w="1892" w:type="dxa"/>
            <w:tcBorders>
              <w:top w:val="nil"/>
              <w:left w:val="nil"/>
              <w:bottom w:val="single" w:sz="4" w:space="0" w:color="auto"/>
              <w:right w:val="single" w:sz="4" w:space="0" w:color="auto"/>
            </w:tcBorders>
            <w:shd w:val="clear" w:color="auto" w:fill="auto"/>
            <w:noWrap/>
            <w:vAlign w:val="bottom"/>
            <w:hideMark/>
          </w:tcPr>
          <w:p w14:paraId="420E457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21</w:t>
            </w:r>
          </w:p>
        </w:tc>
        <w:tc>
          <w:tcPr>
            <w:tcW w:w="2430" w:type="dxa"/>
            <w:tcBorders>
              <w:top w:val="nil"/>
              <w:left w:val="nil"/>
              <w:bottom w:val="single" w:sz="4" w:space="0" w:color="auto"/>
              <w:right w:val="single" w:sz="4" w:space="0" w:color="auto"/>
            </w:tcBorders>
            <w:shd w:val="clear" w:color="auto" w:fill="auto"/>
            <w:noWrap/>
            <w:vAlign w:val="bottom"/>
            <w:hideMark/>
          </w:tcPr>
          <w:p w14:paraId="388BEA2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w:t>
            </w:r>
          </w:p>
        </w:tc>
        <w:tc>
          <w:tcPr>
            <w:tcW w:w="1170" w:type="dxa"/>
            <w:tcBorders>
              <w:top w:val="nil"/>
              <w:left w:val="nil"/>
              <w:bottom w:val="single" w:sz="4" w:space="0" w:color="auto"/>
              <w:right w:val="single" w:sz="4" w:space="0" w:color="auto"/>
            </w:tcBorders>
            <w:shd w:val="clear" w:color="auto" w:fill="auto"/>
            <w:noWrap/>
            <w:vAlign w:val="bottom"/>
            <w:hideMark/>
          </w:tcPr>
          <w:p w14:paraId="6AA3BB87"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65E1B9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03541DE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387D0C89"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6684DF17"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Algeria</w:t>
            </w:r>
          </w:p>
        </w:tc>
        <w:tc>
          <w:tcPr>
            <w:tcW w:w="1892" w:type="dxa"/>
            <w:tcBorders>
              <w:top w:val="nil"/>
              <w:left w:val="nil"/>
              <w:bottom w:val="single" w:sz="4" w:space="0" w:color="auto"/>
              <w:right w:val="single" w:sz="4" w:space="0" w:color="auto"/>
            </w:tcBorders>
            <w:shd w:val="clear" w:color="auto" w:fill="auto"/>
            <w:noWrap/>
            <w:vAlign w:val="bottom"/>
            <w:hideMark/>
          </w:tcPr>
          <w:p w14:paraId="126F57D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13</w:t>
            </w:r>
          </w:p>
        </w:tc>
        <w:tc>
          <w:tcPr>
            <w:tcW w:w="2430" w:type="dxa"/>
            <w:tcBorders>
              <w:top w:val="nil"/>
              <w:left w:val="nil"/>
              <w:bottom w:val="single" w:sz="4" w:space="0" w:color="auto"/>
              <w:right w:val="single" w:sz="4" w:space="0" w:color="auto"/>
            </w:tcBorders>
            <w:shd w:val="clear" w:color="auto" w:fill="auto"/>
            <w:noWrap/>
            <w:vAlign w:val="bottom"/>
            <w:hideMark/>
          </w:tcPr>
          <w:p w14:paraId="548893F6"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0.9</w:t>
            </w:r>
          </w:p>
        </w:tc>
        <w:tc>
          <w:tcPr>
            <w:tcW w:w="1170" w:type="dxa"/>
            <w:tcBorders>
              <w:top w:val="nil"/>
              <w:left w:val="nil"/>
              <w:bottom w:val="single" w:sz="4" w:space="0" w:color="auto"/>
              <w:right w:val="single" w:sz="4" w:space="0" w:color="auto"/>
            </w:tcBorders>
            <w:shd w:val="clear" w:color="auto" w:fill="auto"/>
            <w:noWrap/>
            <w:vAlign w:val="bottom"/>
            <w:hideMark/>
          </w:tcPr>
          <w:p w14:paraId="16A1369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14:paraId="41B6DEE5"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46</w:t>
            </w:r>
          </w:p>
        </w:tc>
        <w:tc>
          <w:tcPr>
            <w:tcW w:w="990" w:type="dxa"/>
            <w:tcBorders>
              <w:top w:val="nil"/>
              <w:left w:val="nil"/>
              <w:bottom w:val="single" w:sz="4" w:space="0" w:color="auto"/>
              <w:right w:val="single" w:sz="4" w:space="0" w:color="auto"/>
            </w:tcBorders>
            <w:shd w:val="clear" w:color="auto" w:fill="auto"/>
            <w:noWrap/>
            <w:vAlign w:val="bottom"/>
            <w:hideMark/>
          </w:tcPr>
          <w:p w14:paraId="1F91D3F4"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19536677"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3056B5E4"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DRC</w:t>
            </w:r>
          </w:p>
        </w:tc>
        <w:tc>
          <w:tcPr>
            <w:tcW w:w="1892" w:type="dxa"/>
            <w:tcBorders>
              <w:top w:val="nil"/>
              <w:left w:val="nil"/>
              <w:bottom w:val="single" w:sz="4" w:space="0" w:color="auto"/>
              <w:right w:val="single" w:sz="4" w:space="0" w:color="auto"/>
            </w:tcBorders>
            <w:shd w:val="clear" w:color="auto" w:fill="auto"/>
            <w:noWrap/>
            <w:vAlign w:val="bottom"/>
            <w:hideMark/>
          </w:tcPr>
          <w:p w14:paraId="098CC8AB"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w:t>
            </w:r>
          </w:p>
        </w:tc>
        <w:tc>
          <w:tcPr>
            <w:tcW w:w="2430" w:type="dxa"/>
            <w:tcBorders>
              <w:top w:val="nil"/>
              <w:left w:val="nil"/>
              <w:bottom w:val="single" w:sz="4" w:space="0" w:color="auto"/>
              <w:right w:val="single" w:sz="4" w:space="0" w:color="auto"/>
            </w:tcBorders>
            <w:shd w:val="clear" w:color="auto" w:fill="auto"/>
            <w:noWrap/>
            <w:vAlign w:val="bottom"/>
            <w:hideMark/>
          </w:tcPr>
          <w:p w14:paraId="78FAFD9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0.64</w:t>
            </w:r>
          </w:p>
        </w:tc>
        <w:tc>
          <w:tcPr>
            <w:tcW w:w="1170" w:type="dxa"/>
            <w:tcBorders>
              <w:top w:val="nil"/>
              <w:left w:val="nil"/>
              <w:bottom w:val="single" w:sz="4" w:space="0" w:color="auto"/>
              <w:right w:val="single" w:sz="4" w:space="0" w:color="auto"/>
            </w:tcBorders>
            <w:shd w:val="clear" w:color="auto" w:fill="auto"/>
            <w:noWrap/>
            <w:vAlign w:val="bottom"/>
            <w:hideMark/>
          </w:tcPr>
          <w:p w14:paraId="4FE08AC3"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4.9</w:t>
            </w:r>
          </w:p>
        </w:tc>
        <w:tc>
          <w:tcPr>
            <w:tcW w:w="1260" w:type="dxa"/>
            <w:tcBorders>
              <w:top w:val="nil"/>
              <w:left w:val="nil"/>
              <w:bottom w:val="single" w:sz="4" w:space="0" w:color="auto"/>
              <w:right w:val="single" w:sz="4" w:space="0" w:color="auto"/>
            </w:tcBorders>
            <w:shd w:val="clear" w:color="auto" w:fill="auto"/>
            <w:noWrap/>
            <w:vAlign w:val="bottom"/>
            <w:hideMark/>
          </w:tcPr>
          <w:p w14:paraId="7438381F"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106</w:t>
            </w:r>
          </w:p>
        </w:tc>
        <w:tc>
          <w:tcPr>
            <w:tcW w:w="990" w:type="dxa"/>
            <w:tcBorders>
              <w:top w:val="nil"/>
              <w:left w:val="nil"/>
              <w:bottom w:val="single" w:sz="4" w:space="0" w:color="auto"/>
              <w:right w:val="single" w:sz="4" w:space="0" w:color="auto"/>
            </w:tcBorders>
            <w:shd w:val="clear" w:color="auto" w:fill="auto"/>
            <w:noWrap/>
            <w:vAlign w:val="bottom"/>
            <w:hideMark/>
          </w:tcPr>
          <w:p w14:paraId="2BCE02EF"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42501B95"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2F8E9C54"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Morocco</w:t>
            </w:r>
          </w:p>
        </w:tc>
        <w:tc>
          <w:tcPr>
            <w:tcW w:w="1892" w:type="dxa"/>
            <w:tcBorders>
              <w:top w:val="nil"/>
              <w:left w:val="nil"/>
              <w:bottom w:val="single" w:sz="4" w:space="0" w:color="auto"/>
              <w:right w:val="single" w:sz="4" w:space="0" w:color="auto"/>
            </w:tcBorders>
            <w:shd w:val="clear" w:color="auto" w:fill="auto"/>
            <w:noWrap/>
            <w:vAlign w:val="bottom"/>
            <w:hideMark/>
          </w:tcPr>
          <w:p w14:paraId="0D1005BB"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7.5</w:t>
            </w:r>
          </w:p>
        </w:tc>
        <w:tc>
          <w:tcPr>
            <w:tcW w:w="2430" w:type="dxa"/>
            <w:tcBorders>
              <w:top w:val="nil"/>
              <w:left w:val="nil"/>
              <w:bottom w:val="single" w:sz="4" w:space="0" w:color="auto"/>
              <w:right w:val="single" w:sz="4" w:space="0" w:color="auto"/>
            </w:tcBorders>
            <w:shd w:val="clear" w:color="auto" w:fill="auto"/>
            <w:noWrap/>
            <w:vAlign w:val="bottom"/>
            <w:hideMark/>
          </w:tcPr>
          <w:p w14:paraId="3AB887C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0.75</w:t>
            </w:r>
          </w:p>
        </w:tc>
        <w:tc>
          <w:tcPr>
            <w:tcW w:w="1170" w:type="dxa"/>
            <w:tcBorders>
              <w:top w:val="nil"/>
              <w:left w:val="nil"/>
              <w:bottom w:val="single" w:sz="4" w:space="0" w:color="auto"/>
              <w:right w:val="single" w:sz="4" w:space="0" w:color="auto"/>
            </w:tcBorders>
            <w:shd w:val="clear" w:color="auto" w:fill="auto"/>
            <w:noWrap/>
            <w:vAlign w:val="bottom"/>
            <w:hideMark/>
          </w:tcPr>
          <w:p w14:paraId="543E145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C9F4424"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38</w:t>
            </w:r>
          </w:p>
        </w:tc>
        <w:tc>
          <w:tcPr>
            <w:tcW w:w="990" w:type="dxa"/>
            <w:tcBorders>
              <w:top w:val="nil"/>
              <w:left w:val="nil"/>
              <w:bottom w:val="single" w:sz="4" w:space="0" w:color="auto"/>
              <w:right w:val="single" w:sz="4" w:space="0" w:color="auto"/>
            </w:tcBorders>
            <w:shd w:val="clear" w:color="auto" w:fill="auto"/>
            <w:noWrap/>
            <w:vAlign w:val="bottom"/>
            <w:hideMark/>
          </w:tcPr>
          <w:p w14:paraId="3506008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518CDE6B"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163EEE5C"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Ethiopia</w:t>
            </w:r>
          </w:p>
        </w:tc>
        <w:tc>
          <w:tcPr>
            <w:tcW w:w="1892" w:type="dxa"/>
            <w:tcBorders>
              <w:top w:val="nil"/>
              <w:left w:val="nil"/>
              <w:bottom w:val="single" w:sz="4" w:space="0" w:color="auto"/>
              <w:right w:val="single" w:sz="4" w:space="0" w:color="auto"/>
            </w:tcBorders>
            <w:shd w:val="clear" w:color="auto" w:fill="auto"/>
            <w:noWrap/>
            <w:vAlign w:val="bottom"/>
            <w:hideMark/>
          </w:tcPr>
          <w:p w14:paraId="074B00FD"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7</w:t>
            </w:r>
          </w:p>
        </w:tc>
        <w:tc>
          <w:tcPr>
            <w:tcW w:w="2430" w:type="dxa"/>
            <w:tcBorders>
              <w:top w:val="nil"/>
              <w:left w:val="nil"/>
              <w:bottom w:val="single" w:sz="4" w:space="0" w:color="auto"/>
              <w:right w:val="single" w:sz="4" w:space="0" w:color="auto"/>
            </w:tcBorders>
            <w:shd w:val="clear" w:color="auto" w:fill="auto"/>
            <w:noWrap/>
            <w:vAlign w:val="bottom"/>
            <w:hideMark/>
          </w:tcPr>
          <w:p w14:paraId="63719AE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0.5</w:t>
            </w:r>
          </w:p>
        </w:tc>
        <w:tc>
          <w:tcPr>
            <w:tcW w:w="1170" w:type="dxa"/>
            <w:tcBorders>
              <w:top w:val="nil"/>
              <w:left w:val="nil"/>
              <w:bottom w:val="single" w:sz="4" w:space="0" w:color="auto"/>
              <w:right w:val="single" w:sz="4" w:space="0" w:color="auto"/>
            </w:tcBorders>
            <w:shd w:val="clear" w:color="auto" w:fill="auto"/>
            <w:noWrap/>
            <w:vAlign w:val="bottom"/>
            <w:hideMark/>
          </w:tcPr>
          <w:p w14:paraId="1850D4E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0049036"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126.5</w:t>
            </w:r>
          </w:p>
        </w:tc>
        <w:tc>
          <w:tcPr>
            <w:tcW w:w="990" w:type="dxa"/>
            <w:tcBorders>
              <w:top w:val="nil"/>
              <w:left w:val="nil"/>
              <w:bottom w:val="single" w:sz="4" w:space="0" w:color="auto"/>
              <w:right w:val="single" w:sz="4" w:space="0" w:color="auto"/>
            </w:tcBorders>
            <w:shd w:val="clear" w:color="auto" w:fill="auto"/>
            <w:noWrap/>
            <w:vAlign w:val="bottom"/>
            <w:hideMark/>
          </w:tcPr>
          <w:p w14:paraId="7A1D4FD7" w14:textId="77777777" w:rsidR="00605F15" w:rsidRPr="00976999" w:rsidRDefault="00B509E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25</w:t>
            </w:r>
            <w:r w:rsidR="00605F15" w:rsidRPr="00976999">
              <w:rPr>
                <w:rFonts w:ascii="Arial" w:eastAsia="Times New Roman" w:hAnsi="Arial" w:cs="Arial"/>
                <w:sz w:val="18"/>
                <w:szCs w:val="18"/>
              </w:rPr>
              <w:t> </w:t>
            </w:r>
          </w:p>
        </w:tc>
      </w:tr>
      <w:tr w:rsidR="00080FB0" w:rsidRPr="007E1430" w14:paraId="6575BD78"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243D9DB1"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Angola</w:t>
            </w:r>
          </w:p>
        </w:tc>
        <w:tc>
          <w:tcPr>
            <w:tcW w:w="1892" w:type="dxa"/>
            <w:tcBorders>
              <w:top w:val="nil"/>
              <w:left w:val="nil"/>
              <w:bottom w:val="single" w:sz="4" w:space="0" w:color="auto"/>
              <w:right w:val="single" w:sz="4" w:space="0" w:color="auto"/>
            </w:tcBorders>
            <w:shd w:val="clear" w:color="auto" w:fill="auto"/>
            <w:noWrap/>
            <w:vAlign w:val="bottom"/>
            <w:hideMark/>
          </w:tcPr>
          <w:p w14:paraId="6AD75B93"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6.5</w:t>
            </w:r>
          </w:p>
        </w:tc>
        <w:tc>
          <w:tcPr>
            <w:tcW w:w="2430" w:type="dxa"/>
            <w:tcBorders>
              <w:top w:val="nil"/>
              <w:left w:val="nil"/>
              <w:bottom w:val="single" w:sz="4" w:space="0" w:color="auto"/>
              <w:right w:val="single" w:sz="4" w:space="0" w:color="auto"/>
            </w:tcBorders>
            <w:shd w:val="clear" w:color="auto" w:fill="auto"/>
            <w:noWrap/>
            <w:vAlign w:val="bottom"/>
            <w:hideMark/>
          </w:tcPr>
          <w:p w14:paraId="62E1132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w:t>
            </w:r>
          </w:p>
        </w:tc>
        <w:tc>
          <w:tcPr>
            <w:tcW w:w="1170" w:type="dxa"/>
            <w:tcBorders>
              <w:top w:val="nil"/>
              <w:left w:val="nil"/>
              <w:bottom w:val="single" w:sz="4" w:space="0" w:color="auto"/>
              <w:right w:val="single" w:sz="4" w:space="0" w:color="auto"/>
            </w:tcBorders>
            <w:shd w:val="clear" w:color="auto" w:fill="auto"/>
            <w:noWrap/>
            <w:vAlign w:val="bottom"/>
            <w:hideMark/>
          </w:tcPr>
          <w:p w14:paraId="6FA8D00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w:t>
            </w:r>
          </w:p>
        </w:tc>
        <w:tc>
          <w:tcPr>
            <w:tcW w:w="1260" w:type="dxa"/>
            <w:tcBorders>
              <w:top w:val="nil"/>
              <w:left w:val="nil"/>
              <w:bottom w:val="single" w:sz="4" w:space="0" w:color="auto"/>
              <w:right w:val="single" w:sz="4" w:space="0" w:color="auto"/>
            </w:tcBorders>
            <w:shd w:val="clear" w:color="auto" w:fill="auto"/>
            <w:noWrap/>
            <w:vAlign w:val="bottom"/>
            <w:hideMark/>
          </w:tcPr>
          <w:p w14:paraId="3A40947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37</w:t>
            </w:r>
          </w:p>
        </w:tc>
        <w:tc>
          <w:tcPr>
            <w:tcW w:w="990" w:type="dxa"/>
            <w:tcBorders>
              <w:top w:val="nil"/>
              <w:left w:val="nil"/>
              <w:bottom w:val="single" w:sz="4" w:space="0" w:color="auto"/>
              <w:right w:val="single" w:sz="4" w:space="0" w:color="auto"/>
            </w:tcBorders>
            <w:shd w:val="clear" w:color="auto" w:fill="auto"/>
            <w:noWrap/>
            <w:vAlign w:val="bottom"/>
            <w:hideMark/>
          </w:tcPr>
          <w:p w14:paraId="5A8CC531"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5E70252A"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70F2882C"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Kenya</w:t>
            </w:r>
          </w:p>
        </w:tc>
        <w:tc>
          <w:tcPr>
            <w:tcW w:w="1892" w:type="dxa"/>
            <w:tcBorders>
              <w:top w:val="nil"/>
              <w:left w:val="nil"/>
              <w:bottom w:val="single" w:sz="4" w:space="0" w:color="auto"/>
              <w:right w:val="single" w:sz="4" w:space="0" w:color="auto"/>
            </w:tcBorders>
            <w:shd w:val="clear" w:color="auto" w:fill="auto"/>
            <w:noWrap/>
            <w:vAlign w:val="bottom"/>
            <w:hideMark/>
          </w:tcPr>
          <w:p w14:paraId="235EE93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w:t>
            </w:r>
          </w:p>
        </w:tc>
        <w:tc>
          <w:tcPr>
            <w:tcW w:w="2430" w:type="dxa"/>
            <w:tcBorders>
              <w:top w:val="nil"/>
              <w:left w:val="nil"/>
              <w:bottom w:val="single" w:sz="4" w:space="0" w:color="auto"/>
              <w:right w:val="single" w:sz="4" w:space="0" w:color="auto"/>
            </w:tcBorders>
            <w:shd w:val="clear" w:color="auto" w:fill="auto"/>
            <w:noWrap/>
            <w:vAlign w:val="bottom"/>
            <w:hideMark/>
          </w:tcPr>
          <w:p w14:paraId="0B248AD1"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0.7</w:t>
            </w:r>
          </w:p>
        </w:tc>
        <w:tc>
          <w:tcPr>
            <w:tcW w:w="1170" w:type="dxa"/>
            <w:tcBorders>
              <w:top w:val="nil"/>
              <w:left w:val="nil"/>
              <w:bottom w:val="single" w:sz="4" w:space="0" w:color="auto"/>
              <w:right w:val="single" w:sz="4" w:space="0" w:color="auto"/>
            </w:tcBorders>
            <w:shd w:val="clear" w:color="auto" w:fill="auto"/>
            <w:noWrap/>
            <w:vAlign w:val="bottom"/>
            <w:hideMark/>
          </w:tcPr>
          <w:p w14:paraId="13EE2621"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15</w:t>
            </w:r>
          </w:p>
        </w:tc>
        <w:tc>
          <w:tcPr>
            <w:tcW w:w="1260" w:type="dxa"/>
            <w:tcBorders>
              <w:top w:val="nil"/>
              <w:left w:val="nil"/>
              <w:bottom w:val="single" w:sz="4" w:space="0" w:color="auto"/>
              <w:right w:val="single" w:sz="4" w:space="0" w:color="auto"/>
            </w:tcBorders>
            <w:shd w:val="clear" w:color="auto" w:fill="auto"/>
            <w:noWrap/>
            <w:vAlign w:val="bottom"/>
            <w:hideMark/>
          </w:tcPr>
          <w:p w14:paraId="32398E4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55</w:t>
            </w:r>
          </w:p>
        </w:tc>
        <w:tc>
          <w:tcPr>
            <w:tcW w:w="990" w:type="dxa"/>
            <w:tcBorders>
              <w:top w:val="nil"/>
              <w:left w:val="nil"/>
              <w:bottom w:val="single" w:sz="4" w:space="0" w:color="auto"/>
              <w:right w:val="single" w:sz="4" w:space="0" w:color="auto"/>
            </w:tcBorders>
            <w:shd w:val="clear" w:color="auto" w:fill="auto"/>
            <w:noWrap/>
            <w:vAlign w:val="bottom"/>
            <w:hideMark/>
          </w:tcPr>
          <w:p w14:paraId="65147F9A" w14:textId="77777777" w:rsidR="00605F15" w:rsidRPr="00976999" w:rsidRDefault="00B509E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r w:rsidR="00605F15" w:rsidRPr="00976999">
              <w:rPr>
                <w:rFonts w:ascii="Arial" w:eastAsia="Times New Roman" w:hAnsi="Arial" w:cs="Arial"/>
                <w:sz w:val="18"/>
                <w:szCs w:val="18"/>
              </w:rPr>
              <w:t> </w:t>
            </w:r>
          </w:p>
        </w:tc>
      </w:tr>
      <w:tr w:rsidR="00A93D1D" w:rsidRPr="007E1430" w14:paraId="72BDBA04"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tcPr>
          <w:p w14:paraId="0F4E9D85" w14:textId="77777777" w:rsidR="00A93D1D" w:rsidRPr="00976999" w:rsidRDefault="00A93D1D"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Ghana</w:t>
            </w:r>
          </w:p>
        </w:tc>
        <w:tc>
          <w:tcPr>
            <w:tcW w:w="1892" w:type="dxa"/>
            <w:tcBorders>
              <w:top w:val="nil"/>
              <w:left w:val="nil"/>
              <w:bottom w:val="single" w:sz="4" w:space="0" w:color="auto"/>
              <w:right w:val="single" w:sz="4" w:space="0" w:color="auto"/>
            </w:tcBorders>
            <w:shd w:val="clear" w:color="auto" w:fill="auto"/>
            <w:noWrap/>
            <w:vAlign w:val="bottom"/>
          </w:tcPr>
          <w:p w14:paraId="55FDA1F3"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5</w:t>
            </w:r>
          </w:p>
        </w:tc>
        <w:tc>
          <w:tcPr>
            <w:tcW w:w="2430" w:type="dxa"/>
            <w:tcBorders>
              <w:top w:val="nil"/>
              <w:left w:val="nil"/>
              <w:bottom w:val="single" w:sz="4" w:space="0" w:color="auto"/>
              <w:right w:val="single" w:sz="4" w:space="0" w:color="auto"/>
            </w:tcBorders>
            <w:shd w:val="clear" w:color="auto" w:fill="auto"/>
            <w:noWrap/>
            <w:vAlign w:val="bottom"/>
          </w:tcPr>
          <w:p w14:paraId="7E3ACEAD"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w:t>
            </w:r>
          </w:p>
        </w:tc>
        <w:tc>
          <w:tcPr>
            <w:tcW w:w="1170" w:type="dxa"/>
            <w:tcBorders>
              <w:top w:val="nil"/>
              <w:left w:val="nil"/>
              <w:bottom w:val="single" w:sz="4" w:space="0" w:color="auto"/>
              <w:right w:val="single" w:sz="4" w:space="0" w:color="auto"/>
            </w:tcBorders>
            <w:shd w:val="clear" w:color="auto" w:fill="auto"/>
            <w:noWrap/>
            <w:vAlign w:val="bottom"/>
          </w:tcPr>
          <w:p w14:paraId="3117B62A"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tcPr>
          <w:p w14:paraId="75B431B6"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34</w:t>
            </w:r>
          </w:p>
        </w:tc>
        <w:tc>
          <w:tcPr>
            <w:tcW w:w="990" w:type="dxa"/>
            <w:tcBorders>
              <w:top w:val="nil"/>
              <w:left w:val="nil"/>
              <w:bottom w:val="single" w:sz="4" w:space="0" w:color="auto"/>
              <w:right w:val="single" w:sz="4" w:space="0" w:color="auto"/>
            </w:tcBorders>
            <w:shd w:val="clear" w:color="auto" w:fill="auto"/>
            <w:noWrap/>
            <w:vAlign w:val="bottom"/>
          </w:tcPr>
          <w:p w14:paraId="1CE405C3"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bl>
    <w:p w14:paraId="739623C9" w14:textId="77777777" w:rsidR="00605F15" w:rsidRPr="007E1430" w:rsidRDefault="00605F15" w:rsidP="008C5FC4">
      <w:pPr>
        <w:spacing w:after="0"/>
        <w:rPr>
          <w:rFonts w:ascii="Arial" w:hAnsi="Arial" w:cs="Arial"/>
        </w:rPr>
      </w:pPr>
      <w:r w:rsidRPr="007E1430">
        <w:rPr>
          <w:rFonts w:ascii="Arial" w:hAnsi="Arial" w:cs="Arial"/>
        </w:rPr>
        <w:fldChar w:fldCharType="end"/>
      </w:r>
    </w:p>
    <w:p w14:paraId="61E7CB6E" w14:textId="77777777" w:rsidR="002B3DFD" w:rsidRPr="001E3957" w:rsidRDefault="00A44402" w:rsidP="00460A66">
      <w:pPr>
        <w:jc w:val="both"/>
        <w:rPr>
          <w:rFonts w:ascii="Arial" w:hAnsi="Arial" w:cs="Arial"/>
          <w:sz w:val="20"/>
          <w:szCs w:val="20"/>
        </w:rPr>
      </w:pPr>
      <w:r w:rsidRPr="001E3957">
        <w:rPr>
          <w:rFonts w:ascii="Arial" w:hAnsi="Arial" w:cs="Arial"/>
          <w:sz w:val="20"/>
          <w:szCs w:val="20"/>
        </w:rPr>
        <w:t>B</w:t>
      </w:r>
      <w:r w:rsidR="00F334BE" w:rsidRPr="001E3957">
        <w:rPr>
          <w:rFonts w:ascii="Arial" w:hAnsi="Arial" w:cs="Arial"/>
          <w:sz w:val="20"/>
          <w:szCs w:val="20"/>
        </w:rPr>
        <w:t>y the year 2023 all the continents</w:t>
      </w:r>
      <w:r w:rsidRPr="001E3957">
        <w:rPr>
          <w:rFonts w:ascii="Arial" w:hAnsi="Arial" w:cs="Arial"/>
          <w:sz w:val="20"/>
          <w:szCs w:val="20"/>
        </w:rPr>
        <w:t xml:space="preserve"> have</w:t>
      </w:r>
      <w:r w:rsidR="00F334BE" w:rsidRPr="001E3957">
        <w:rPr>
          <w:rFonts w:ascii="Arial" w:hAnsi="Arial" w:cs="Arial"/>
          <w:sz w:val="20"/>
          <w:szCs w:val="20"/>
        </w:rPr>
        <w:t xml:space="preserve"> inc</w:t>
      </w:r>
      <w:r w:rsidRPr="001E3957">
        <w:rPr>
          <w:rFonts w:ascii="Arial" w:hAnsi="Arial" w:cs="Arial"/>
          <w:sz w:val="20"/>
          <w:szCs w:val="20"/>
        </w:rPr>
        <w:t>r</w:t>
      </w:r>
      <w:r w:rsidR="00F334BE" w:rsidRPr="001E3957">
        <w:rPr>
          <w:rFonts w:ascii="Arial" w:hAnsi="Arial" w:cs="Arial"/>
          <w:sz w:val="20"/>
          <w:szCs w:val="20"/>
        </w:rPr>
        <w:t>eased</w:t>
      </w:r>
      <w:r w:rsidRPr="001E3957">
        <w:rPr>
          <w:rFonts w:ascii="Arial" w:hAnsi="Arial" w:cs="Arial"/>
          <w:sz w:val="20"/>
          <w:szCs w:val="20"/>
        </w:rPr>
        <w:t xml:space="preserve"> their share of municipal solid waste generation through factors such as consumer behaviour, urbanization, population growth and industrial activities. </w:t>
      </w:r>
      <w:r w:rsidR="00F910EC" w:rsidRPr="001E3957">
        <w:rPr>
          <w:rFonts w:ascii="Arial" w:hAnsi="Arial" w:cs="Arial"/>
          <w:sz w:val="20"/>
          <w:szCs w:val="20"/>
        </w:rPr>
        <w:t xml:space="preserve">Total data with respect to </w:t>
      </w:r>
      <w:r w:rsidR="00B96223" w:rsidRPr="001E3957">
        <w:rPr>
          <w:rFonts w:ascii="Arial" w:hAnsi="Arial" w:cs="Arial"/>
          <w:sz w:val="20"/>
          <w:szCs w:val="20"/>
        </w:rPr>
        <w:t xml:space="preserve">generation of </w:t>
      </w:r>
      <w:r w:rsidR="00F910EC" w:rsidRPr="001E3957">
        <w:rPr>
          <w:rFonts w:ascii="Arial" w:hAnsi="Arial" w:cs="Arial"/>
          <w:sz w:val="20"/>
          <w:szCs w:val="20"/>
        </w:rPr>
        <w:t xml:space="preserve">municipal solid waste, </w:t>
      </w:r>
      <w:r w:rsidR="00B96223" w:rsidRPr="001E3957">
        <w:rPr>
          <w:rFonts w:ascii="Arial" w:hAnsi="Arial" w:cs="Arial"/>
          <w:sz w:val="20"/>
          <w:szCs w:val="20"/>
        </w:rPr>
        <w:t xml:space="preserve">growth in </w:t>
      </w:r>
      <w:r w:rsidR="00F910EC" w:rsidRPr="001E3957">
        <w:rPr>
          <w:rFonts w:ascii="Arial" w:hAnsi="Arial" w:cs="Arial"/>
          <w:sz w:val="20"/>
          <w:szCs w:val="20"/>
        </w:rPr>
        <w:t>population</w:t>
      </w:r>
      <w:r w:rsidR="00460A66" w:rsidRPr="001E3957">
        <w:rPr>
          <w:rFonts w:ascii="Arial" w:hAnsi="Arial" w:cs="Arial"/>
          <w:sz w:val="20"/>
          <w:szCs w:val="20"/>
        </w:rPr>
        <w:t xml:space="preserve"> </w:t>
      </w:r>
      <w:r w:rsidR="00F910EC" w:rsidRPr="001E3957">
        <w:rPr>
          <w:rFonts w:ascii="Arial" w:hAnsi="Arial" w:cs="Arial"/>
          <w:sz w:val="20"/>
          <w:szCs w:val="20"/>
        </w:rPr>
        <w:t>and electricity generating capacities by each continent is as shown in table 5.</w:t>
      </w:r>
    </w:p>
    <w:p w14:paraId="14742D14" w14:textId="77777777" w:rsidR="00B96223" w:rsidRPr="00E17CAD" w:rsidRDefault="00B96223" w:rsidP="001E3957">
      <w:pPr>
        <w:spacing w:after="0"/>
        <w:rPr>
          <w:rFonts w:ascii="Arial" w:hAnsi="Arial" w:cs="Arial"/>
          <w:b/>
          <w:sz w:val="20"/>
          <w:szCs w:val="20"/>
        </w:rPr>
      </w:pPr>
      <w:r w:rsidRPr="00E17CAD">
        <w:rPr>
          <w:rFonts w:ascii="Arial" w:hAnsi="Arial" w:cs="Arial"/>
          <w:b/>
          <w:sz w:val="20"/>
          <w:szCs w:val="20"/>
        </w:rPr>
        <w:t>Table 5: Municipal Solid Waste Generation, Population Growth and Electricity Generating Capacities</w:t>
      </w:r>
    </w:p>
    <w:tbl>
      <w:tblPr>
        <w:tblW w:w="8820" w:type="dxa"/>
        <w:tblInd w:w="-5" w:type="dxa"/>
        <w:tblLook w:val="04A0" w:firstRow="1" w:lastRow="0" w:firstColumn="1" w:lastColumn="0" w:noHBand="0" w:noVBand="1"/>
      </w:tblPr>
      <w:tblGrid>
        <w:gridCol w:w="1173"/>
        <w:gridCol w:w="3687"/>
        <w:gridCol w:w="2193"/>
        <w:gridCol w:w="1767"/>
      </w:tblGrid>
      <w:tr w:rsidR="00386414" w:rsidRPr="00386414" w14:paraId="2070A7D9" w14:textId="77777777" w:rsidTr="00E17CAD">
        <w:trPr>
          <w:trHeight w:val="530"/>
        </w:trPr>
        <w:tc>
          <w:tcPr>
            <w:tcW w:w="1173" w:type="dxa"/>
            <w:tcBorders>
              <w:top w:val="single" w:sz="4" w:space="0" w:color="auto"/>
              <w:left w:val="single" w:sz="4" w:space="0" w:color="auto"/>
              <w:bottom w:val="single" w:sz="4" w:space="0" w:color="auto"/>
              <w:right w:val="single" w:sz="4" w:space="0" w:color="auto"/>
            </w:tcBorders>
            <w:shd w:val="clear" w:color="auto" w:fill="auto"/>
            <w:noWrap/>
            <w:hideMark/>
          </w:tcPr>
          <w:p w14:paraId="47F2243E"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Continents</w:t>
            </w:r>
          </w:p>
        </w:tc>
        <w:tc>
          <w:tcPr>
            <w:tcW w:w="3687" w:type="dxa"/>
            <w:tcBorders>
              <w:top w:val="single" w:sz="4" w:space="0" w:color="auto"/>
              <w:left w:val="nil"/>
              <w:bottom w:val="single" w:sz="4" w:space="0" w:color="auto"/>
              <w:right w:val="single" w:sz="4" w:space="0" w:color="auto"/>
            </w:tcBorders>
            <w:shd w:val="clear" w:color="auto" w:fill="auto"/>
            <w:hideMark/>
          </w:tcPr>
          <w:p w14:paraId="2F653F68" w14:textId="77777777" w:rsidR="00CA21AC"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Total</w:t>
            </w:r>
          </w:p>
          <w:p w14:paraId="5A3E4D4D" w14:textId="77777777" w:rsidR="00386414"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MSW Generation in Million Metric Tons</w:t>
            </w:r>
          </w:p>
        </w:tc>
        <w:tc>
          <w:tcPr>
            <w:tcW w:w="2193" w:type="dxa"/>
            <w:tcBorders>
              <w:top w:val="single" w:sz="4" w:space="0" w:color="auto"/>
              <w:left w:val="nil"/>
              <w:bottom w:val="single" w:sz="4" w:space="0" w:color="auto"/>
              <w:right w:val="single" w:sz="4" w:space="0" w:color="auto"/>
            </w:tcBorders>
            <w:shd w:val="clear" w:color="auto" w:fill="auto"/>
            <w:hideMark/>
          </w:tcPr>
          <w:p w14:paraId="2328589E" w14:textId="77777777" w:rsidR="00832387"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 xml:space="preserve">Total </w:t>
            </w:r>
          </w:p>
          <w:p w14:paraId="5DDC707A" w14:textId="77777777" w:rsidR="00386414"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Population in Million</w:t>
            </w:r>
          </w:p>
        </w:tc>
        <w:tc>
          <w:tcPr>
            <w:tcW w:w="1767" w:type="dxa"/>
            <w:tcBorders>
              <w:top w:val="single" w:sz="4" w:space="0" w:color="auto"/>
              <w:left w:val="nil"/>
              <w:bottom w:val="single" w:sz="4" w:space="0" w:color="auto"/>
              <w:right w:val="single" w:sz="4" w:space="0" w:color="auto"/>
            </w:tcBorders>
            <w:shd w:val="clear" w:color="auto" w:fill="auto"/>
            <w:hideMark/>
          </w:tcPr>
          <w:p w14:paraId="6CD3D24F" w14:textId="77777777" w:rsidR="00832387"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 xml:space="preserve">Total </w:t>
            </w:r>
          </w:p>
          <w:p w14:paraId="15380050" w14:textId="77777777" w:rsidR="00386414"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Capacity (MW)</w:t>
            </w:r>
          </w:p>
        </w:tc>
      </w:tr>
      <w:tr w:rsidR="00386414" w:rsidRPr="00386414" w14:paraId="60CA6BB0"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1CE3FECF"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America</w:t>
            </w:r>
          </w:p>
        </w:tc>
        <w:tc>
          <w:tcPr>
            <w:tcW w:w="3687" w:type="dxa"/>
            <w:tcBorders>
              <w:top w:val="nil"/>
              <w:left w:val="nil"/>
              <w:bottom w:val="single" w:sz="4" w:space="0" w:color="auto"/>
              <w:right w:val="single" w:sz="4" w:space="0" w:color="auto"/>
            </w:tcBorders>
            <w:shd w:val="clear" w:color="auto" w:fill="auto"/>
            <w:noWrap/>
            <w:vAlign w:val="bottom"/>
            <w:hideMark/>
          </w:tcPr>
          <w:p w14:paraId="71B30FE8"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574.3</w:t>
            </w:r>
          </w:p>
        </w:tc>
        <w:tc>
          <w:tcPr>
            <w:tcW w:w="2193" w:type="dxa"/>
            <w:tcBorders>
              <w:top w:val="nil"/>
              <w:left w:val="nil"/>
              <w:bottom w:val="single" w:sz="4" w:space="0" w:color="auto"/>
              <w:right w:val="single" w:sz="4" w:space="0" w:color="auto"/>
            </w:tcBorders>
            <w:shd w:val="clear" w:color="auto" w:fill="auto"/>
            <w:noWrap/>
            <w:vAlign w:val="bottom"/>
            <w:hideMark/>
          </w:tcPr>
          <w:p w14:paraId="7D7626C5"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901.42</w:t>
            </w:r>
          </w:p>
        </w:tc>
        <w:tc>
          <w:tcPr>
            <w:tcW w:w="1767" w:type="dxa"/>
            <w:tcBorders>
              <w:top w:val="nil"/>
              <w:left w:val="nil"/>
              <w:bottom w:val="single" w:sz="4" w:space="0" w:color="auto"/>
              <w:right w:val="single" w:sz="4" w:space="0" w:color="auto"/>
            </w:tcBorders>
            <w:shd w:val="clear" w:color="auto" w:fill="auto"/>
            <w:noWrap/>
            <w:vAlign w:val="bottom"/>
            <w:hideMark/>
          </w:tcPr>
          <w:p w14:paraId="38BA5E8F"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4</w:t>
            </w:r>
            <w:r w:rsidR="00B272D1" w:rsidRPr="00E17CAD">
              <w:rPr>
                <w:rFonts w:ascii="Arial" w:eastAsia="Times New Roman" w:hAnsi="Arial" w:cs="Arial"/>
                <w:bCs/>
                <w:sz w:val="20"/>
                <w:szCs w:val="20"/>
              </w:rPr>
              <w:t>,</w:t>
            </w:r>
            <w:r w:rsidRPr="00E17CAD">
              <w:rPr>
                <w:rFonts w:ascii="Arial" w:eastAsia="Times New Roman" w:hAnsi="Arial" w:cs="Arial"/>
                <w:bCs/>
                <w:sz w:val="20"/>
                <w:szCs w:val="20"/>
              </w:rPr>
              <w:t>837</w:t>
            </w:r>
          </w:p>
        </w:tc>
      </w:tr>
      <w:tr w:rsidR="00386414" w:rsidRPr="00386414" w14:paraId="1F809FB6"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509233AD"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Europe</w:t>
            </w:r>
          </w:p>
        </w:tc>
        <w:tc>
          <w:tcPr>
            <w:tcW w:w="3687" w:type="dxa"/>
            <w:tcBorders>
              <w:top w:val="nil"/>
              <w:left w:val="nil"/>
              <w:bottom w:val="single" w:sz="4" w:space="0" w:color="auto"/>
              <w:right w:val="single" w:sz="4" w:space="0" w:color="auto"/>
            </w:tcBorders>
            <w:shd w:val="clear" w:color="auto" w:fill="auto"/>
            <w:noWrap/>
            <w:vAlign w:val="bottom"/>
            <w:hideMark/>
          </w:tcPr>
          <w:p w14:paraId="13D54D8A"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278.2</w:t>
            </w:r>
          </w:p>
        </w:tc>
        <w:tc>
          <w:tcPr>
            <w:tcW w:w="2193" w:type="dxa"/>
            <w:tcBorders>
              <w:top w:val="nil"/>
              <w:left w:val="nil"/>
              <w:bottom w:val="single" w:sz="4" w:space="0" w:color="auto"/>
              <w:right w:val="single" w:sz="4" w:space="0" w:color="auto"/>
            </w:tcBorders>
            <w:shd w:val="clear" w:color="auto" w:fill="auto"/>
            <w:noWrap/>
            <w:vAlign w:val="bottom"/>
            <w:hideMark/>
          </w:tcPr>
          <w:p w14:paraId="790C6ADD"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641.79</w:t>
            </w:r>
          </w:p>
        </w:tc>
        <w:tc>
          <w:tcPr>
            <w:tcW w:w="1767" w:type="dxa"/>
            <w:tcBorders>
              <w:top w:val="nil"/>
              <w:left w:val="nil"/>
              <w:bottom w:val="single" w:sz="4" w:space="0" w:color="auto"/>
              <w:right w:val="single" w:sz="4" w:space="0" w:color="auto"/>
            </w:tcBorders>
            <w:shd w:val="clear" w:color="auto" w:fill="auto"/>
            <w:noWrap/>
            <w:vAlign w:val="bottom"/>
            <w:hideMark/>
          </w:tcPr>
          <w:p w14:paraId="6C6CA847"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2</w:t>
            </w:r>
            <w:r w:rsidR="00B272D1" w:rsidRPr="00E17CAD">
              <w:rPr>
                <w:rFonts w:ascii="Arial" w:eastAsia="Times New Roman" w:hAnsi="Arial" w:cs="Arial"/>
                <w:bCs/>
                <w:sz w:val="20"/>
                <w:szCs w:val="20"/>
              </w:rPr>
              <w:t>,</w:t>
            </w:r>
            <w:r w:rsidRPr="00E17CAD">
              <w:rPr>
                <w:rFonts w:ascii="Arial" w:eastAsia="Times New Roman" w:hAnsi="Arial" w:cs="Arial"/>
                <w:bCs/>
                <w:sz w:val="20"/>
                <w:szCs w:val="20"/>
              </w:rPr>
              <w:t>096.5</w:t>
            </w:r>
          </w:p>
        </w:tc>
      </w:tr>
      <w:tr w:rsidR="00386414" w:rsidRPr="00386414" w14:paraId="513A6ECB"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247BBC98"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Asia</w:t>
            </w:r>
          </w:p>
        </w:tc>
        <w:tc>
          <w:tcPr>
            <w:tcW w:w="3687" w:type="dxa"/>
            <w:tcBorders>
              <w:top w:val="nil"/>
              <w:left w:val="nil"/>
              <w:bottom w:val="single" w:sz="4" w:space="0" w:color="auto"/>
              <w:right w:val="single" w:sz="4" w:space="0" w:color="auto"/>
            </w:tcBorders>
            <w:shd w:val="clear" w:color="auto" w:fill="auto"/>
            <w:noWrap/>
            <w:vAlign w:val="bottom"/>
            <w:hideMark/>
          </w:tcPr>
          <w:p w14:paraId="39FEE4E4"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708</w:t>
            </w:r>
          </w:p>
        </w:tc>
        <w:tc>
          <w:tcPr>
            <w:tcW w:w="2193" w:type="dxa"/>
            <w:tcBorders>
              <w:top w:val="nil"/>
              <w:left w:val="nil"/>
              <w:bottom w:val="single" w:sz="4" w:space="0" w:color="auto"/>
              <w:right w:val="single" w:sz="4" w:space="0" w:color="auto"/>
            </w:tcBorders>
            <w:shd w:val="clear" w:color="auto" w:fill="auto"/>
            <w:noWrap/>
            <w:vAlign w:val="bottom"/>
            <w:hideMark/>
          </w:tcPr>
          <w:p w14:paraId="029FD839"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3901.57</w:t>
            </w:r>
          </w:p>
        </w:tc>
        <w:tc>
          <w:tcPr>
            <w:tcW w:w="1767" w:type="dxa"/>
            <w:tcBorders>
              <w:top w:val="nil"/>
              <w:left w:val="nil"/>
              <w:bottom w:val="single" w:sz="4" w:space="0" w:color="auto"/>
              <w:right w:val="single" w:sz="4" w:space="0" w:color="auto"/>
            </w:tcBorders>
            <w:shd w:val="clear" w:color="auto" w:fill="auto"/>
            <w:noWrap/>
            <w:vAlign w:val="bottom"/>
            <w:hideMark/>
          </w:tcPr>
          <w:p w14:paraId="4936AA92"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13</w:t>
            </w:r>
            <w:r w:rsidR="00B272D1" w:rsidRPr="00E17CAD">
              <w:rPr>
                <w:rFonts w:ascii="Arial" w:eastAsia="Times New Roman" w:hAnsi="Arial" w:cs="Arial"/>
                <w:bCs/>
                <w:sz w:val="20"/>
                <w:szCs w:val="20"/>
              </w:rPr>
              <w:t>,</w:t>
            </w:r>
            <w:r w:rsidRPr="00E17CAD">
              <w:rPr>
                <w:rFonts w:ascii="Arial" w:eastAsia="Times New Roman" w:hAnsi="Arial" w:cs="Arial"/>
                <w:bCs/>
                <w:sz w:val="20"/>
                <w:szCs w:val="20"/>
              </w:rPr>
              <w:t>300</w:t>
            </w:r>
          </w:p>
        </w:tc>
      </w:tr>
      <w:tr w:rsidR="00386414" w:rsidRPr="00386414" w14:paraId="4DEDF12D"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49B944BA"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Africa</w:t>
            </w:r>
          </w:p>
        </w:tc>
        <w:tc>
          <w:tcPr>
            <w:tcW w:w="3687" w:type="dxa"/>
            <w:tcBorders>
              <w:top w:val="nil"/>
              <w:left w:val="nil"/>
              <w:bottom w:val="single" w:sz="4" w:space="0" w:color="auto"/>
              <w:right w:val="single" w:sz="4" w:space="0" w:color="auto"/>
            </w:tcBorders>
            <w:shd w:val="clear" w:color="auto" w:fill="auto"/>
            <w:noWrap/>
            <w:vAlign w:val="bottom"/>
            <w:hideMark/>
          </w:tcPr>
          <w:p w14:paraId="638E6B62"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145</w:t>
            </w:r>
          </w:p>
        </w:tc>
        <w:tc>
          <w:tcPr>
            <w:tcW w:w="2193" w:type="dxa"/>
            <w:tcBorders>
              <w:top w:val="nil"/>
              <w:left w:val="nil"/>
              <w:bottom w:val="single" w:sz="4" w:space="0" w:color="auto"/>
              <w:right w:val="single" w:sz="4" w:space="0" w:color="auto"/>
            </w:tcBorders>
            <w:shd w:val="clear" w:color="auto" w:fill="auto"/>
            <w:noWrap/>
            <w:vAlign w:val="bottom"/>
            <w:hideMark/>
          </w:tcPr>
          <w:p w14:paraId="69BA8A4E"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847.92</w:t>
            </w:r>
          </w:p>
        </w:tc>
        <w:tc>
          <w:tcPr>
            <w:tcW w:w="1767" w:type="dxa"/>
            <w:tcBorders>
              <w:top w:val="nil"/>
              <w:left w:val="nil"/>
              <w:bottom w:val="single" w:sz="4" w:space="0" w:color="auto"/>
              <w:right w:val="single" w:sz="4" w:space="0" w:color="auto"/>
            </w:tcBorders>
            <w:shd w:val="clear" w:color="auto" w:fill="auto"/>
            <w:noWrap/>
            <w:vAlign w:val="bottom"/>
            <w:hideMark/>
          </w:tcPr>
          <w:p w14:paraId="3458CE45"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35</w:t>
            </w:r>
          </w:p>
        </w:tc>
      </w:tr>
    </w:tbl>
    <w:p w14:paraId="3C4A2975" w14:textId="77777777" w:rsidR="00BE6E89" w:rsidRPr="002A13F0" w:rsidRDefault="00BE6E89" w:rsidP="002A13F0">
      <w:pPr>
        <w:pStyle w:val="ListParagraph"/>
        <w:numPr>
          <w:ilvl w:val="0"/>
          <w:numId w:val="20"/>
        </w:numPr>
        <w:autoSpaceDE w:val="0"/>
        <w:autoSpaceDN w:val="0"/>
        <w:adjustRightInd w:val="0"/>
        <w:spacing w:after="0" w:line="240" w:lineRule="auto"/>
        <w:rPr>
          <w:rFonts w:ascii="Arial" w:hAnsi="Arial" w:cs="Arial"/>
          <w:b/>
          <w:bCs/>
          <w:color w:val="000000"/>
        </w:rPr>
      </w:pPr>
      <w:r w:rsidRPr="002A13F0">
        <w:rPr>
          <w:rFonts w:ascii="Arial" w:hAnsi="Arial" w:cs="Arial"/>
          <w:b/>
          <w:bCs/>
          <w:color w:val="000000"/>
        </w:rPr>
        <w:t xml:space="preserve">PRESENTATION OF RESULTS AND DISCUSSIONS </w:t>
      </w:r>
    </w:p>
    <w:p w14:paraId="04254CBE" w14:textId="77777777" w:rsidR="002928C6" w:rsidRPr="00C23297" w:rsidRDefault="002928C6" w:rsidP="002928C6">
      <w:pPr>
        <w:autoSpaceDE w:val="0"/>
        <w:autoSpaceDN w:val="0"/>
        <w:adjustRightInd w:val="0"/>
        <w:spacing w:after="0" w:line="240" w:lineRule="auto"/>
        <w:jc w:val="both"/>
        <w:rPr>
          <w:rFonts w:ascii="Arial" w:hAnsi="Arial" w:cs="Arial"/>
          <w:b/>
          <w:bCs/>
          <w:color w:val="000000"/>
        </w:rPr>
      </w:pPr>
    </w:p>
    <w:p w14:paraId="25FDC355" w14:textId="77777777" w:rsidR="00271914" w:rsidRPr="001E3957" w:rsidRDefault="00271914" w:rsidP="002928C6">
      <w:pPr>
        <w:autoSpaceDE w:val="0"/>
        <w:autoSpaceDN w:val="0"/>
        <w:adjustRightInd w:val="0"/>
        <w:spacing w:after="0" w:line="240" w:lineRule="auto"/>
        <w:jc w:val="both"/>
        <w:rPr>
          <w:rFonts w:ascii="Arial" w:hAnsi="Arial" w:cs="Arial"/>
          <w:bCs/>
          <w:color w:val="000000"/>
          <w:sz w:val="20"/>
          <w:szCs w:val="20"/>
        </w:rPr>
      </w:pPr>
      <w:r w:rsidRPr="001E3957">
        <w:rPr>
          <w:rFonts w:ascii="Arial" w:hAnsi="Arial" w:cs="Arial"/>
          <w:bCs/>
          <w:color w:val="000000"/>
          <w:sz w:val="20"/>
          <w:szCs w:val="20"/>
        </w:rPr>
        <w:t>In this section of the paper, the researchers analysed the quantity of electricity generated from the municipal</w:t>
      </w:r>
      <w:r w:rsidR="00027FED" w:rsidRPr="001E3957">
        <w:rPr>
          <w:rFonts w:ascii="Arial" w:hAnsi="Arial" w:cs="Arial"/>
          <w:bCs/>
          <w:color w:val="000000"/>
          <w:sz w:val="20"/>
          <w:szCs w:val="20"/>
        </w:rPr>
        <w:t xml:space="preserve"> solid waste sent to the landfill sites by each continent</w:t>
      </w:r>
      <w:r w:rsidR="00D406E8" w:rsidRPr="001E3957">
        <w:rPr>
          <w:rFonts w:ascii="Arial" w:hAnsi="Arial" w:cs="Arial"/>
          <w:bCs/>
          <w:color w:val="000000"/>
          <w:sz w:val="20"/>
          <w:szCs w:val="20"/>
        </w:rPr>
        <w:t xml:space="preserve"> in 2023</w:t>
      </w:r>
      <w:r w:rsidR="00027FED" w:rsidRPr="001E3957">
        <w:rPr>
          <w:rFonts w:ascii="Arial" w:hAnsi="Arial" w:cs="Arial"/>
          <w:bCs/>
          <w:color w:val="000000"/>
          <w:sz w:val="20"/>
          <w:szCs w:val="20"/>
        </w:rPr>
        <w:t xml:space="preserve">. </w:t>
      </w:r>
      <w:r w:rsidRPr="001E3957">
        <w:rPr>
          <w:rFonts w:ascii="Arial" w:hAnsi="Arial" w:cs="Arial"/>
          <w:bCs/>
          <w:color w:val="000000"/>
          <w:sz w:val="20"/>
          <w:szCs w:val="20"/>
        </w:rPr>
        <w:t xml:space="preserve"> </w:t>
      </w:r>
    </w:p>
    <w:p w14:paraId="133B5119" w14:textId="77777777" w:rsidR="00185A25" w:rsidRPr="00C23297" w:rsidRDefault="00185A25" w:rsidP="00BE6E89">
      <w:pPr>
        <w:autoSpaceDE w:val="0"/>
        <w:autoSpaceDN w:val="0"/>
        <w:adjustRightInd w:val="0"/>
        <w:spacing w:after="0" w:line="240" w:lineRule="auto"/>
        <w:rPr>
          <w:rFonts w:ascii="Arial" w:hAnsi="Arial" w:cs="Arial"/>
          <w:color w:val="000000"/>
        </w:rPr>
      </w:pPr>
    </w:p>
    <w:p w14:paraId="65A2EEEB" w14:textId="77777777" w:rsidR="00BE6E89" w:rsidRPr="00B8596B" w:rsidRDefault="002A13F0" w:rsidP="00144142">
      <w:pPr>
        <w:spacing w:after="0"/>
        <w:jc w:val="both"/>
        <w:rPr>
          <w:rFonts w:ascii="Arial" w:hAnsi="Arial" w:cs="Arial"/>
          <w:b/>
        </w:rPr>
      </w:pPr>
      <w:r w:rsidRPr="00B8596B">
        <w:rPr>
          <w:rFonts w:ascii="Arial" w:hAnsi="Arial" w:cs="Arial"/>
          <w:b/>
        </w:rPr>
        <w:lastRenderedPageBreak/>
        <w:t xml:space="preserve">3.1 </w:t>
      </w:r>
      <w:r w:rsidR="00406049" w:rsidRPr="00B8596B">
        <w:rPr>
          <w:rFonts w:ascii="Arial" w:hAnsi="Arial" w:cs="Arial"/>
          <w:b/>
        </w:rPr>
        <w:t xml:space="preserve">Electricity Generated from </w:t>
      </w:r>
      <w:r w:rsidR="00466245" w:rsidRPr="00B8596B">
        <w:rPr>
          <w:rFonts w:ascii="Arial" w:hAnsi="Arial" w:cs="Arial"/>
          <w:b/>
        </w:rPr>
        <w:t>MSW</w:t>
      </w:r>
      <w:r w:rsidR="00466245" w:rsidRPr="00B8596B">
        <w:rPr>
          <w:rFonts w:ascii="Arial" w:hAnsi="Arial" w:cs="Arial"/>
          <w:b/>
          <w:bCs/>
          <w:color w:val="000000"/>
        </w:rPr>
        <w:t xml:space="preserve"> deposited at </w:t>
      </w:r>
      <w:r w:rsidR="00646D9E" w:rsidRPr="00B8596B">
        <w:rPr>
          <w:rFonts w:ascii="Arial" w:hAnsi="Arial" w:cs="Arial"/>
          <w:b/>
          <w:bCs/>
          <w:color w:val="000000"/>
        </w:rPr>
        <w:t>landfill</w:t>
      </w:r>
      <w:r w:rsidR="00466245" w:rsidRPr="00B8596B">
        <w:rPr>
          <w:rFonts w:ascii="Arial" w:hAnsi="Arial" w:cs="Arial"/>
          <w:b/>
          <w:bCs/>
          <w:color w:val="000000"/>
        </w:rPr>
        <w:t xml:space="preserve"> sites</w:t>
      </w:r>
      <w:r w:rsidR="00646D9E" w:rsidRPr="00B8596B">
        <w:rPr>
          <w:rFonts w:ascii="Arial" w:hAnsi="Arial" w:cs="Arial"/>
          <w:b/>
          <w:bCs/>
          <w:color w:val="000000"/>
        </w:rPr>
        <w:t xml:space="preserve"> </w:t>
      </w:r>
      <w:r w:rsidR="00646D9E" w:rsidRPr="00B8596B">
        <w:rPr>
          <w:rFonts w:ascii="Arial" w:hAnsi="Arial" w:cs="Arial"/>
          <w:b/>
        </w:rPr>
        <w:t>by</w:t>
      </w:r>
      <w:r w:rsidR="00815E1C" w:rsidRPr="00B8596B">
        <w:rPr>
          <w:rFonts w:ascii="Arial" w:hAnsi="Arial" w:cs="Arial"/>
          <w:b/>
        </w:rPr>
        <w:t xml:space="preserve"> Ten Countries in</w:t>
      </w:r>
      <w:r w:rsidR="00646D9E" w:rsidRPr="00B8596B">
        <w:rPr>
          <w:rFonts w:ascii="Arial" w:hAnsi="Arial" w:cs="Arial"/>
          <w:b/>
        </w:rPr>
        <w:t xml:space="preserve"> </w:t>
      </w:r>
      <w:r w:rsidR="00185A25" w:rsidRPr="00B8596B">
        <w:rPr>
          <w:rFonts w:ascii="Arial" w:hAnsi="Arial" w:cs="Arial"/>
          <w:b/>
        </w:rPr>
        <w:t>American continent</w:t>
      </w:r>
    </w:p>
    <w:p w14:paraId="36B4881C" w14:textId="77777777" w:rsidR="00C23297" w:rsidRPr="001E3957" w:rsidRDefault="00C6655D" w:rsidP="00144142">
      <w:pPr>
        <w:spacing w:after="0"/>
        <w:jc w:val="both"/>
        <w:rPr>
          <w:rFonts w:ascii="Arial" w:hAnsi="Arial" w:cs="Arial"/>
          <w:sz w:val="20"/>
          <w:szCs w:val="20"/>
        </w:rPr>
      </w:pPr>
      <w:r w:rsidRPr="001E3957">
        <w:rPr>
          <w:rFonts w:ascii="Arial" w:hAnsi="Arial" w:cs="Arial"/>
          <w:sz w:val="20"/>
          <w:szCs w:val="20"/>
        </w:rPr>
        <w:t>According to our research only the United States and Canada generate</w:t>
      </w:r>
      <w:r w:rsidR="00F63C9F" w:rsidRPr="001E3957">
        <w:rPr>
          <w:rFonts w:ascii="Arial" w:hAnsi="Arial" w:cs="Arial"/>
          <w:sz w:val="20"/>
          <w:szCs w:val="20"/>
        </w:rPr>
        <w:t>d</w:t>
      </w:r>
      <w:r w:rsidRPr="001E3957">
        <w:rPr>
          <w:rFonts w:ascii="Arial" w:hAnsi="Arial" w:cs="Arial"/>
          <w:sz w:val="20"/>
          <w:szCs w:val="20"/>
        </w:rPr>
        <w:t xml:space="preserve"> </w:t>
      </w:r>
      <w:r w:rsidR="004F779E" w:rsidRPr="001E3957">
        <w:rPr>
          <w:rFonts w:ascii="Arial" w:hAnsi="Arial" w:cs="Arial"/>
          <w:sz w:val="20"/>
          <w:szCs w:val="20"/>
        </w:rPr>
        <w:t xml:space="preserve">significant amount of </w:t>
      </w:r>
      <w:r w:rsidRPr="001E3957">
        <w:rPr>
          <w:rFonts w:ascii="Arial" w:hAnsi="Arial" w:cs="Arial"/>
          <w:sz w:val="20"/>
          <w:szCs w:val="20"/>
        </w:rPr>
        <w:t>electricity from municipal solid waste</w:t>
      </w:r>
      <w:r w:rsidR="001A2E52" w:rsidRPr="001E3957">
        <w:rPr>
          <w:rFonts w:ascii="Arial" w:hAnsi="Arial" w:cs="Arial"/>
          <w:sz w:val="20"/>
          <w:szCs w:val="20"/>
        </w:rPr>
        <w:t xml:space="preserve"> (MSW)</w:t>
      </w:r>
      <w:r w:rsidRPr="001E3957">
        <w:rPr>
          <w:rFonts w:ascii="Arial" w:hAnsi="Arial" w:cs="Arial"/>
          <w:sz w:val="20"/>
          <w:szCs w:val="20"/>
        </w:rPr>
        <w:t>.</w:t>
      </w:r>
      <w:r w:rsidR="003A4559" w:rsidRPr="001E3957">
        <w:rPr>
          <w:rFonts w:ascii="Arial" w:hAnsi="Arial" w:cs="Arial"/>
          <w:sz w:val="20"/>
          <w:szCs w:val="20"/>
        </w:rPr>
        <w:t xml:space="preserve"> The United States and Canada generated </w:t>
      </w:r>
      <w:r w:rsidR="003A4559" w:rsidRPr="001E3957">
        <w:rPr>
          <w:rFonts w:ascii="Arial" w:eastAsia="Times New Roman" w:hAnsi="Arial" w:cs="Arial"/>
          <w:sz w:val="20"/>
          <w:szCs w:val="20"/>
        </w:rPr>
        <w:t>2,720 MW and 2,117 MW</w:t>
      </w:r>
      <w:r w:rsidRPr="001E3957">
        <w:rPr>
          <w:rFonts w:ascii="Arial" w:hAnsi="Arial" w:cs="Arial"/>
          <w:sz w:val="20"/>
          <w:szCs w:val="20"/>
        </w:rPr>
        <w:t xml:space="preserve"> </w:t>
      </w:r>
      <w:r w:rsidR="003A4559" w:rsidRPr="001E3957">
        <w:rPr>
          <w:rFonts w:ascii="Arial" w:hAnsi="Arial" w:cs="Arial"/>
          <w:sz w:val="20"/>
          <w:szCs w:val="20"/>
        </w:rPr>
        <w:t>respectively each year</w:t>
      </w:r>
      <w:r w:rsidR="001A2E52" w:rsidRPr="001E3957">
        <w:rPr>
          <w:rFonts w:ascii="Arial" w:hAnsi="Arial" w:cs="Arial"/>
          <w:sz w:val="20"/>
          <w:szCs w:val="20"/>
        </w:rPr>
        <w:t xml:space="preserve"> by 2023</w:t>
      </w:r>
      <w:r w:rsidR="003A4559" w:rsidRPr="001E3957">
        <w:rPr>
          <w:rFonts w:ascii="Arial" w:hAnsi="Arial" w:cs="Arial"/>
          <w:sz w:val="20"/>
          <w:szCs w:val="20"/>
        </w:rPr>
        <w:t>. Using the formula</w:t>
      </w:r>
      <w:r w:rsidR="001A2E52" w:rsidRPr="001E3957">
        <w:rPr>
          <w:rFonts w:ascii="Arial" w:hAnsi="Arial" w:cs="Arial"/>
          <w:sz w:val="20"/>
          <w:szCs w:val="20"/>
        </w:rPr>
        <w:t xml:space="preserve"> below</w:t>
      </w:r>
      <w:r w:rsidR="00D406E8" w:rsidRPr="001E3957">
        <w:rPr>
          <w:rFonts w:ascii="Arial" w:hAnsi="Arial" w:cs="Arial"/>
          <w:sz w:val="20"/>
          <w:szCs w:val="20"/>
        </w:rPr>
        <w:t>,</w:t>
      </w:r>
      <w:r w:rsidR="001A2E52" w:rsidRPr="001E3957">
        <w:rPr>
          <w:rFonts w:ascii="Arial" w:hAnsi="Arial" w:cs="Arial"/>
          <w:sz w:val="20"/>
          <w:szCs w:val="20"/>
        </w:rPr>
        <w:t xml:space="preserve"> the amount of MSW </w:t>
      </w:r>
      <w:r w:rsidR="007E0DF4" w:rsidRPr="001E3957">
        <w:rPr>
          <w:rFonts w:ascii="Arial" w:hAnsi="Arial" w:cs="Arial"/>
          <w:sz w:val="20"/>
          <w:szCs w:val="20"/>
        </w:rPr>
        <w:t>used to generate this power can be obtained</w:t>
      </w:r>
      <w:r w:rsidR="00432B48" w:rsidRPr="001E3957">
        <w:rPr>
          <w:rFonts w:ascii="Arial" w:hAnsi="Arial" w:cs="Arial"/>
          <w:sz w:val="20"/>
          <w:szCs w:val="20"/>
        </w:rPr>
        <w:t>:</w:t>
      </w:r>
      <w:r w:rsidR="007E0DF4" w:rsidRPr="001E3957">
        <w:rPr>
          <w:rFonts w:ascii="Arial" w:hAnsi="Arial" w:cs="Arial"/>
          <w:sz w:val="20"/>
          <w:szCs w:val="20"/>
        </w:rPr>
        <w:t xml:space="preserve"> </w:t>
      </w:r>
    </w:p>
    <w:p w14:paraId="46D672BD" w14:textId="77777777" w:rsidR="001A2E52" w:rsidRPr="00C23297" w:rsidRDefault="001A2E52" w:rsidP="009F55CA">
      <w:pPr>
        <w:spacing w:after="0"/>
        <w:jc w:val="both"/>
        <w:rPr>
          <w:rFonts w:ascii="Arial" w:eastAsiaTheme="minorEastAsia" w:hAnsi="Arial" w:cs="Arial"/>
        </w:rPr>
      </w:pPr>
      <w:r w:rsidRPr="001E3957">
        <w:rPr>
          <w:rFonts w:ascii="Arial" w:hAnsi="Arial" w:cs="Arial"/>
          <w:sz w:val="20"/>
          <w:szCs w:val="20"/>
        </w:rPr>
        <w:t xml:space="preserve"> </w:t>
      </w:r>
      <w:r w:rsidR="003A4559" w:rsidRPr="001E3957">
        <w:rPr>
          <w:rFonts w:ascii="Arial" w:hAnsi="Arial" w:cs="Arial"/>
          <w:sz w:val="20"/>
          <w:szCs w:val="20"/>
        </w:rPr>
        <w:t xml:space="preserve"> </w:t>
      </w:r>
      <m:oMath>
        <m:r>
          <m:rPr>
            <m:sty m:val="p"/>
          </m:rPr>
          <w:rPr>
            <w:rFonts w:ascii="Cambria Math" w:hAnsi="Cambria Math" w:cs="Arial"/>
          </w:rPr>
          <m:t>Amount of MSW in Tonne=</m:t>
        </m:r>
        <m:f>
          <m:fPr>
            <m:ctrlPr>
              <w:rPr>
                <w:rFonts w:ascii="Cambria Math" w:hAnsi="Cambria Math" w:cs="Arial"/>
              </w:rPr>
            </m:ctrlPr>
          </m:fPr>
          <m:num>
            <m:r>
              <m:rPr>
                <m:sty m:val="p"/>
              </m:rPr>
              <w:rPr>
                <w:rFonts w:ascii="Cambria Math" w:hAnsi="Cambria Math" w:cs="Arial"/>
              </w:rPr>
              <m:t>Electricity Produced in MWh</m:t>
            </m:r>
          </m:num>
          <m:den>
            <m:r>
              <m:rPr>
                <m:sty m:val="p"/>
              </m:rPr>
              <w:rPr>
                <w:rFonts w:ascii="Cambria Math" w:hAnsi="Cambria Math" w:cs="Arial"/>
              </w:rPr>
              <m:t>Calorific Value in</m:t>
            </m:r>
            <m:f>
              <m:fPr>
                <m:ctrlPr>
                  <w:rPr>
                    <w:rFonts w:ascii="Cambria Math" w:hAnsi="Cambria Math" w:cs="Arial"/>
                  </w:rPr>
                </m:ctrlPr>
              </m:fPr>
              <m:num>
                <m:r>
                  <m:rPr>
                    <m:sty m:val="p"/>
                  </m:rPr>
                  <w:rPr>
                    <w:rFonts w:ascii="Cambria Math" w:hAnsi="Cambria Math" w:cs="Arial"/>
                  </w:rPr>
                  <m:t>MJ</m:t>
                </m:r>
              </m:num>
              <m:den>
                <m:r>
                  <m:rPr>
                    <m:sty m:val="p"/>
                  </m:rPr>
                  <w:rPr>
                    <w:rFonts w:ascii="Cambria Math" w:hAnsi="Cambria Math" w:cs="Arial"/>
                  </w:rPr>
                  <m:t>kg</m:t>
                </m:r>
              </m:den>
            </m:f>
            <m:r>
              <m:rPr>
                <m:sty m:val="p"/>
              </m:rPr>
              <w:rPr>
                <w:rFonts w:ascii="Cambria Math" w:hAnsi="Cambria Math" w:cs="Arial"/>
              </w:rPr>
              <m:t xml:space="preserve"> * Conversion Efficiency in %</m:t>
            </m:r>
          </m:den>
        </m:f>
        <m:r>
          <m:rPr>
            <m:sty m:val="p"/>
          </m:rPr>
          <w:rPr>
            <w:rFonts w:ascii="Cambria Math" w:hAnsi="Cambria Math" w:cs="Arial"/>
          </w:rPr>
          <m:t xml:space="preserve"> </m:t>
        </m:r>
      </m:oMath>
      <w:r w:rsidR="00432B48" w:rsidRPr="00805EC9">
        <w:rPr>
          <w:rFonts w:ascii="Arial" w:eastAsiaTheme="minorEastAsia" w:hAnsi="Arial" w:cs="Arial"/>
          <w:sz w:val="24"/>
          <w:szCs w:val="24"/>
        </w:rPr>
        <w:t xml:space="preserve"> </w:t>
      </w:r>
      <w:r w:rsidR="00432B48" w:rsidRPr="00C23297">
        <w:rPr>
          <w:rFonts w:ascii="Arial" w:eastAsiaTheme="minorEastAsia" w:hAnsi="Arial" w:cs="Arial"/>
        </w:rPr>
        <w:tab/>
      </w:r>
      <w:r w:rsidR="004C3C74" w:rsidRPr="001E3957">
        <w:rPr>
          <w:rFonts w:ascii="Arial" w:eastAsiaTheme="minorEastAsia" w:hAnsi="Arial" w:cs="Arial"/>
          <w:sz w:val="20"/>
          <w:szCs w:val="20"/>
        </w:rPr>
        <w:t>………………</w:t>
      </w:r>
      <w:r w:rsidR="00805EC9" w:rsidRPr="001E3957">
        <w:rPr>
          <w:rFonts w:ascii="Arial" w:eastAsiaTheme="minorEastAsia" w:hAnsi="Arial" w:cs="Arial"/>
          <w:sz w:val="20"/>
          <w:szCs w:val="20"/>
        </w:rPr>
        <w:t>…</w:t>
      </w:r>
      <w:proofErr w:type="gramStart"/>
      <w:r w:rsidR="00805EC9" w:rsidRPr="001E3957">
        <w:rPr>
          <w:rFonts w:ascii="Arial" w:eastAsiaTheme="minorEastAsia" w:hAnsi="Arial" w:cs="Arial"/>
          <w:sz w:val="20"/>
          <w:szCs w:val="20"/>
        </w:rPr>
        <w:t>….(</w:t>
      </w:r>
      <w:proofErr w:type="gramEnd"/>
      <w:r w:rsidR="004C3C74" w:rsidRPr="001E3957">
        <w:rPr>
          <w:rFonts w:ascii="Arial" w:eastAsiaTheme="minorEastAsia" w:hAnsi="Arial" w:cs="Arial"/>
          <w:sz w:val="20"/>
          <w:szCs w:val="20"/>
        </w:rPr>
        <w:t>1</w:t>
      </w:r>
      <w:r w:rsidR="00805EC9" w:rsidRPr="001E3957">
        <w:rPr>
          <w:rFonts w:ascii="Arial" w:eastAsiaTheme="minorEastAsia" w:hAnsi="Arial" w:cs="Arial"/>
          <w:sz w:val="20"/>
          <w:szCs w:val="20"/>
        </w:rPr>
        <w:t>)</w:t>
      </w:r>
    </w:p>
    <w:p w14:paraId="2BFC8AF6" w14:textId="77777777" w:rsidR="00432B48" w:rsidRPr="00AD0CD7" w:rsidRDefault="00432B48" w:rsidP="00406049">
      <w:pPr>
        <w:tabs>
          <w:tab w:val="left" w:pos="5835"/>
        </w:tabs>
        <w:spacing w:after="0"/>
        <w:jc w:val="both"/>
        <w:rPr>
          <w:rFonts w:ascii="Arial" w:eastAsiaTheme="minorEastAsia" w:hAnsi="Arial" w:cs="Arial"/>
          <w:sz w:val="20"/>
          <w:szCs w:val="20"/>
        </w:rPr>
      </w:pPr>
      <w:r w:rsidRPr="00AD0CD7">
        <w:rPr>
          <w:rFonts w:ascii="Arial" w:eastAsiaTheme="minorEastAsia" w:hAnsi="Arial" w:cs="Arial"/>
          <w:sz w:val="20"/>
          <w:szCs w:val="20"/>
        </w:rPr>
        <w:t>Where:</w:t>
      </w:r>
    </w:p>
    <w:p w14:paraId="126BD217" w14:textId="77777777" w:rsidR="00384144" w:rsidRPr="00AD0CD7" w:rsidRDefault="00384144" w:rsidP="00406049">
      <w:pPr>
        <w:pStyle w:val="ListParagraph"/>
        <w:numPr>
          <w:ilvl w:val="0"/>
          <w:numId w:val="5"/>
        </w:numPr>
        <w:tabs>
          <w:tab w:val="left" w:pos="5835"/>
        </w:tabs>
        <w:spacing w:after="0"/>
        <w:jc w:val="both"/>
        <w:rPr>
          <w:rFonts w:ascii="Arial" w:hAnsi="Arial" w:cs="Arial"/>
          <w:sz w:val="20"/>
          <w:szCs w:val="20"/>
        </w:rPr>
      </w:pPr>
      <w:r w:rsidRPr="00AD0CD7">
        <w:rPr>
          <w:rFonts w:ascii="Arial" w:hAnsi="Arial" w:cs="Arial"/>
          <w:sz w:val="20"/>
          <w:szCs w:val="20"/>
        </w:rPr>
        <w:t xml:space="preserve">Electricity Produced = </w:t>
      </w:r>
      <w:r w:rsidRPr="00AD0CD7">
        <w:rPr>
          <w:rFonts w:ascii="Arial" w:eastAsia="Times New Roman" w:hAnsi="Arial" w:cs="Arial"/>
          <w:sz w:val="20"/>
          <w:szCs w:val="20"/>
        </w:rPr>
        <w:t>2,720 MW</w:t>
      </w:r>
    </w:p>
    <w:p w14:paraId="4D678436" w14:textId="77777777" w:rsidR="00384144" w:rsidRPr="00AD0CD7" w:rsidRDefault="00384144" w:rsidP="00406049">
      <w:pPr>
        <w:pStyle w:val="ListParagraph"/>
        <w:numPr>
          <w:ilvl w:val="0"/>
          <w:numId w:val="5"/>
        </w:numPr>
        <w:tabs>
          <w:tab w:val="left" w:pos="5835"/>
        </w:tabs>
        <w:spacing w:after="0"/>
        <w:jc w:val="both"/>
        <w:rPr>
          <w:rFonts w:ascii="Arial" w:hAnsi="Arial" w:cs="Arial"/>
          <w:sz w:val="20"/>
          <w:szCs w:val="20"/>
        </w:rPr>
      </w:pPr>
      <w:r w:rsidRPr="00AD0CD7">
        <w:rPr>
          <w:rFonts w:ascii="Arial" w:hAnsi="Arial" w:cs="Arial"/>
          <w:sz w:val="20"/>
          <w:szCs w:val="20"/>
        </w:rPr>
        <w:t>Converting 2,720 MW to MWh = 2,720 x 24h x 365 = 23,827,200 MWh</w:t>
      </w:r>
    </w:p>
    <w:p w14:paraId="1747ECE0" w14:textId="77777777" w:rsidR="004B7E93" w:rsidRPr="00AD0CD7" w:rsidRDefault="00FC4608" w:rsidP="00406049">
      <w:pPr>
        <w:pStyle w:val="ListParagraph"/>
        <w:numPr>
          <w:ilvl w:val="0"/>
          <w:numId w:val="5"/>
        </w:numPr>
        <w:tabs>
          <w:tab w:val="left" w:pos="5835"/>
        </w:tabs>
        <w:spacing w:after="0"/>
        <w:jc w:val="both"/>
        <w:rPr>
          <w:rFonts w:ascii="Arial" w:hAnsi="Arial" w:cs="Arial"/>
          <w:sz w:val="20"/>
          <w:szCs w:val="20"/>
        </w:rPr>
      </w:pPr>
      <w:r w:rsidRPr="00AD0CD7">
        <w:rPr>
          <w:rFonts w:ascii="Arial" w:hAnsi="Arial" w:cs="Arial"/>
          <w:sz w:val="20"/>
          <w:szCs w:val="20"/>
        </w:rPr>
        <w:t xml:space="preserve">Calorific Value * Conversion Efficiency = the assumption is that </w:t>
      </w:r>
      <w:r w:rsidR="002D198E" w:rsidRPr="00AD0CD7">
        <w:rPr>
          <w:rFonts w:ascii="Arial" w:hAnsi="Arial" w:cs="Arial"/>
          <w:sz w:val="20"/>
          <w:szCs w:val="20"/>
        </w:rPr>
        <w:t>for every one metric</w:t>
      </w:r>
      <w:r w:rsidR="004B7E93" w:rsidRPr="00AD0CD7">
        <w:rPr>
          <w:rFonts w:ascii="Arial" w:hAnsi="Arial" w:cs="Arial"/>
          <w:sz w:val="20"/>
          <w:szCs w:val="20"/>
        </w:rPr>
        <w:t xml:space="preserve"> tonne of MSW processed, </w:t>
      </w:r>
      <w:r w:rsidR="00654E5D" w:rsidRPr="00AD0CD7">
        <w:rPr>
          <w:rFonts w:ascii="Arial" w:hAnsi="Arial" w:cs="Arial"/>
          <w:sz w:val="20"/>
          <w:szCs w:val="20"/>
        </w:rPr>
        <w:t>approximately 0.55 MWh</w:t>
      </w:r>
      <w:r w:rsidR="004B7E93" w:rsidRPr="00AD0CD7">
        <w:rPr>
          <w:rFonts w:ascii="Arial" w:hAnsi="Arial" w:cs="Arial"/>
          <w:sz w:val="20"/>
          <w:szCs w:val="20"/>
        </w:rPr>
        <w:t xml:space="preserve"> </w:t>
      </w:r>
      <w:r w:rsidR="00654E5D" w:rsidRPr="00AD0CD7">
        <w:rPr>
          <w:rFonts w:ascii="Arial" w:hAnsi="Arial" w:cs="Arial"/>
          <w:sz w:val="20"/>
          <w:szCs w:val="20"/>
        </w:rPr>
        <w:t xml:space="preserve">(thus 0.55 MWh/tonne) </w:t>
      </w:r>
      <w:r w:rsidR="004B7E93" w:rsidRPr="00AD0CD7">
        <w:rPr>
          <w:rFonts w:ascii="Arial" w:hAnsi="Arial" w:cs="Arial"/>
          <w:sz w:val="20"/>
          <w:szCs w:val="20"/>
        </w:rPr>
        <w:t xml:space="preserve">of electricity was generated from </w:t>
      </w:r>
      <w:r w:rsidRPr="00AD0CD7">
        <w:rPr>
          <w:rFonts w:ascii="Arial" w:hAnsi="Arial" w:cs="Arial"/>
          <w:sz w:val="20"/>
          <w:szCs w:val="20"/>
        </w:rPr>
        <w:t xml:space="preserve">the </w:t>
      </w:r>
      <w:r w:rsidR="002D198E" w:rsidRPr="00AD0CD7">
        <w:rPr>
          <w:rFonts w:ascii="Arial" w:hAnsi="Arial" w:cs="Arial"/>
          <w:sz w:val="20"/>
          <w:szCs w:val="20"/>
        </w:rPr>
        <w:t>w</w:t>
      </w:r>
      <w:r w:rsidRPr="00AD0CD7">
        <w:rPr>
          <w:rFonts w:ascii="Arial" w:hAnsi="Arial" w:cs="Arial"/>
          <w:sz w:val="20"/>
          <w:szCs w:val="20"/>
        </w:rPr>
        <w:t>aste to ene</w:t>
      </w:r>
      <w:r w:rsidR="002D198E" w:rsidRPr="00AD0CD7">
        <w:rPr>
          <w:rFonts w:ascii="Arial" w:hAnsi="Arial" w:cs="Arial"/>
          <w:sz w:val="20"/>
          <w:szCs w:val="20"/>
        </w:rPr>
        <w:t>r</w:t>
      </w:r>
      <w:r w:rsidRPr="00AD0CD7">
        <w:rPr>
          <w:rFonts w:ascii="Arial" w:hAnsi="Arial" w:cs="Arial"/>
          <w:sz w:val="20"/>
          <w:szCs w:val="20"/>
        </w:rPr>
        <w:t>gy</w:t>
      </w:r>
      <w:r w:rsidR="002D198E" w:rsidRPr="00AD0CD7">
        <w:rPr>
          <w:rFonts w:ascii="Arial" w:hAnsi="Arial" w:cs="Arial"/>
          <w:sz w:val="20"/>
          <w:szCs w:val="20"/>
        </w:rPr>
        <w:t xml:space="preserve"> </w:t>
      </w:r>
      <w:r w:rsidR="004B7E93" w:rsidRPr="00AD0CD7">
        <w:rPr>
          <w:rFonts w:ascii="Arial" w:hAnsi="Arial" w:cs="Arial"/>
          <w:sz w:val="20"/>
          <w:szCs w:val="20"/>
        </w:rPr>
        <w:t xml:space="preserve">plants. </w:t>
      </w:r>
    </w:p>
    <w:p w14:paraId="3D571E5F" w14:textId="77777777" w:rsidR="00FC4608" w:rsidRPr="00AD0CD7" w:rsidRDefault="004B7E93" w:rsidP="00406049">
      <w:pPr>
        <w:pStyle w:val="ListParagraph"/>
        <w:numPr>
          <w:ilvl w:val="0"/>
          <w:numId w:val="6"/>
        </w:numPr>
        <w:tabs>
          <w:tab w:val="left" w:pos="5835"/>
        </w:tabs>
        <w:spacing w:after="0"/>
        <w:jc w:val="both"/>
        <w:rPr>
          <w:rFonts w:ascii="Arial" w:hAnsi="Arial" w:cs="Arial"/>
          <w:sz w:val="20"/>
          <w:szCs w:val="20"/>
        </w:rPr>
      </w:pPr>
      <m:oMath>
        <m:r>
          <w:rPr>
            <w:rFonts w:ascii="Cambria Math" w:hAnsi="Cambria Math" w:cs="Arial"/>
            <w:sz w:val="20"/>
            <w:szCs w:val="20"/>
          </w:rPr>
          <m:t>⇒</m:t>
        </m:r>
      </m:oMath>
      <w:r w:rsidR="00654E5D" w:rsidRPr="00AD0CD7">
        <w:rPr>
          <w:rFonts w:ascii="Arial" w:eastAsiaTheme="minorEastAsia" w:hAnsi="Arial" w:cs="Arial"/>
          <w:sz w:val="20"/>
          <w:szCs w:val="20"/>
        </w:rPr>
        <w:t xml:space="preserve"> </w:t>
      </w:r>
      <m:oMath>
        <m:r>
          <m:rPr>
            <m:sty m:val="p"/>
          </m:rPr>
          <w:rPr>
            <w:rFonts w:ascii="Cambria Math" w:hAnsi="Cambria Math" w:cs="Arial"/>
            <w:sz w:val="20"/>
            <w:szCs w:val="20"/>
          </w:rPr>
          <m:t>Amount of MSW in Tonne=</m:t>
        </m:r>
        <m:f>
          <m:fPr>
            <m:ctrlPr>
              <w:rPr>
                <w:rFonts w:ascii="Cambria Math" w:hAnsi="Cambria Math" w:cs="Arial"/>
                <w:sz w:val="20"/>
                <w:szCs w:val="20"/>
              </w:rPr>
            </m:ctrlPr>
          </m:fPr>
          <m:num>
            <m:r>
              <m:rPr>
                <m:sty m:val="p"/>
              </m:rPr>
              <w:rPr>
                <w:rFonts w:ascii="Cambria Math" w:hAnsi="Cambria Math" w:cs="Arial"/>
                <w:sz w:val="20"/>
                <w:szCs w:val="20"/>
              </w:rPr>
              <m:t>23,827,200 MWh</m:t>
            </m:r>
          </m:num>
          <m:den>
            <m:r>
              <m:rPr>
                <m:sty m:val="p"/>
              </m:rPr>
              <w:rPr>
                <w:rFonts w:ascii="Cambria Math" w:hAnsi="Cambria Math" w:cs="Arial"/>
                <w:sz w:val="20"/>
                <w:szCs w:val="20"/>
              </w:rPr>
              <m:t xml:space="preserve"> 0.55 MWh/tonne</m:t>
            </m:r>
          </m:den>
        </m:f>
        <m:r>
          <m:rPr>
            <m:sty m:val="p"/>
          </m:rPr>
          <w:rPr>
            <w:rFonts w:ascii="Cambria Math" w:hAnsi="Cambria Math" w:cs="Arial"/>
            <w:sz w:val="20"/>
            <w:szCs w:val="20"/>
          </w:rPr>
          <m:t>=43.4 million metric tonne</m:t>
        </m:r>
      </m:oMath>
      <w:r w:rsidR="00384144" w:rsidRPr="00AD0CD7">
        <w:rPr>
          <w:rFonts w:ascii="Arial" w:eastAsiaTheme="minorEastAsia" w:hAnsi="Arial" w:cs="Arial"/>
          <w:sz w:val="20"/>
          <w:szCs w:val="20"/>
        </w:rPr>
        <w:t xml:space="preserve"> </w:t>
      </w:r>
    </w:p>
    <w:p w14:paraId="523509E9" w14:textId="77777777" w:rsidR="004B7E93" w:rsidRPr="00AD0CD7" w:rsidRDefault="00384144" w:rsidP="00FC4608">
      <w:pPr>
        <w:tabs>
          <w:tab w:val="left" w:pos="5835"/>
        </w:tabs>
        <w:spacing w:after="0"/>
        <w:jc w:val="both"/>
        <w:rPr>
          <w:rFonts w:ascii="Arial" w:hAnsi="Arial" w:cs="Arial"/>
          <w:sz w:val="20"/>
          <w:szCs w:val="20"/>
        </w:rPr>
      </w:pPr>
      <w:proofErr w:type="gramStart"/>
      <w:r w:rsidRPr="00AD0CD7">
        <w:rPr>
          <w:rFonts w:ascii="Arial" w:hAnsi="Arial" w:cs="Arial"/>
          <w:sz w:val="20"/>
          <w:szCs w:val="20"/>
        </w:rPr>
        <w:t>Therefore</w:t>
      </w:r>
      <w:proofErr w:type="gramEnd"/>
      <w:r w:rsidRPr="00AD0CD7">
        <w:rPr>
          <w:rFonts w:ascii="Arial" w:hAnsi="Arial" w:cs="Arial"/>
          <w:sz w:val="20"/>
          <w:szCs w:val="20"/>
        </w:rPr>
        <w:t xml:space="preserve"> the amount of municipal solid waste used to produce power in USA and Canada was 43.</w:t>
      </w:r>
      <w:r w:rsidR="00C40785" w:rsidRPr="00AD0CD7">
        <w:rPr>
          <w:rFonts w:ascii="Arial" w:hAnsi="Arial" w:cs="Arial"/>
          <w:sz w:val="20"/>
          <w:szCs w:val="20"/>
        </w:rPr>
        <w:t>4</w:t>
      </w:r>
      <w:r w:rsidRPr="00AD0CD7">
        <w:rPr>
          <w:rFonts w:ascii="Arial" w:hAnsi="Arial" w:cs="Arial"/>
          <w:sz w:val="20"/>
          <w:szCs w:val="20"/>
        </w:rPr>
        <w:t xml:space="preserve"> metric </w:t>
      </w:r>
      <w:r w:rsidR="00BF5F32" w:rsidRPr="00AD0CD7">
        <w:rPr>
          <w:rFonts w:ascii="Arial" w:hAnsi="Arial" w:cs="Arial"/>
          <w:sz w:val="20"/>
          <w:szCs w:val="20"/>
        </w:rPr>
        <w:t xml:space="preserve">million </w:t>
      </w:r>
      <w:r w:rsidRPr="00AD0CD7">
        <w:rPr>
          <w:rFonts w:ascii="Arial" w:hAnsi="Arial" w:cs="Arial"/>
          <w:sz w:val="20"/>
          <w:szCs w:val="20"/>
        </w:rPr>
        <w:t xml:space="preserve">tonnes and 33.7 </w:t>
      </w:r>
      <w:r w:rsidR="00BF5F32" w:rsidRPr="00AD0CD7">
        <w:rPr>
          <w:rFonts w:ascii="Arial" w:hAnsi="Arial" w:cs="Arial"/>
          <w:sz w:val="20"/>
          <w:szCs w:val="20"/>
        </w:rPr>
        <w:t xml:space="preserve">million </w:t>
      </w:r>
      <w:r w:rsidRPr="00AD0CD7">
        <w:rPr>
          <w:rFonts w:ascii="Arial" w:hAnsi="Arial" w:cs="Arial"/>
          <w:sz w:val="20"/>
          <w:szCs w:val="20"/>
        </w:rPr>
        <w:t>metric tonnes respectively.</w:t>
      </w:r>
    </w:p>
    <w:p w14:paraId="57CA22F5" w14:textId="77777777" w:rsidR="00DF3DF3" w:rsidRPr="00AD0CD7" w:rsidRDefault="00DF3DF3" w:rsidP="00FC4608">
      <w:pPr>
        <w:tabs>
          <w:tab w:val="left" w:pos="5835"/>
        </w:tabs>
        <w:spacing w:after="0"/>
        <w:jc w:val="both"/>
        <w:rPr>
          <w:rFonts w:ascii="Arial" w:hAnsi="Arial" w:cs="Arial"/>
          <w:sz w:val="20"/>
          <w:szCs w:val="20"/>
        </w:rPr>
      </w:pPr>
    </w:p>
    <w:p w14:paraId="00ABFFC1" w14:textId="77777777" w:rsidR="00BE6E89" w:rsidRPr="00AD0CD7" w:rsidRDefault="00C6655D" w:rsidP="004F779E">
      <w:pPr>
        <w:jc w:val="both"/>
        <w:rPr>
          <w:rFonts w:ascii="Arial" w:hAnsi="Arial" w:cs="Arial"/>
          <w:sz w:val="20"/>
          <w:szCs w:val="20"/>
        </w:rPr>
      </w:pPr>
      <w:r w:rsidRPr="00AD0CD7">
        <w:rPr>
          <w:rFonts w:ascii="Arial" w:hAnsi="Arial" w:cs="Arial"/>
          <w:sz w:val="20"/>
          <w:szCs w:val="20"/>
        </w:rPr>
        <w:t xml:space="preserve">Even though </w:t>
      </w:r>
      <w:r w:rsidR="00A25C13" w:rsidRPr="00AD0CD7">
        <w:rPr>
          <w:rFonts w:ascii="Arial" w:hAnsi="Arial" w:cs="Arial"/>
          <w:sz w:val="20"/>
          <w:szCs w:val="20"/>
        </w:rPr>
        <w:t>other types of waste were used to generate electricity,</w:t>
      </w:r>
      <w:r w:rsidRPr="00AD0CD7">
        <w:rPr>
          <w:rFonts w:ascii="Arial" w:hAnsi="Arial" w:cs="Arial"/>
          <w:sz w:val="20"/>
          <w:szCs w:val="20"/>
        </w:rPr>
        <w:t xml:space="preserve"> </w:t>
      </w:r>
      <w:r w:rsidR="004F779E" w:rsidRPr="00AD0CD7">
        <w:rPr>
          <w:rFonts w:ascii="Arial" w:hAnsi="Arial" w:cs="Arial"/>
          <w:sz w:val="20"/>
          <w:szCs w:val="20"/>
        </w:rPr>
        <w:t>this research was limited to MSW</w:t>
      </w:r>
      <w:r w:rsidR="00176E58" w:rsidRPr="00AD0CD7">
        <w:rPr>
          <w:rFonts w:ascii="Arial" w:hAnsi="Arial" w:cs="Arial"/>
          <w:sz w:val="20"/>
          <w:szCs w:val="20"/>
        </w:rPr>
        <w:t xml:space="preserve">. </w:t>
      </w:r>
      <w:r w:rsidR="00321708" w:rsidRPr="00AD0CD7">
        <w:rPr>
          <w:rFonts w:ascii="Arial" w:hAnsi="Arial" w:cs="Arial"/>
          <w:sz w:val="20"/>
          <w:szCs w:val="20"/>
        </w:rPr>
        <w:t>For instance</w:t>
      </w:r>
      <w:r w:rsidR="00A25C13" w:rsidRPr="00AD0CD7">
        <w:rPr>
          <w:rFonts w:ascii="Arial" w:hAnsi="Arial" w:cs="Arial"/>
          <w:sz w:val="20"/>
          <w:szCs w:val="20"/>
        </w:rPr>
        <w:t xml:space="preserve">, </w:t>
      </w:r>
      <w:r w:rsidR="00176E58" w:rsidRPr="00AD0CD7">
        <w:rPr>
          <w:rFonts w:ascii="Arial" w:hAnsi="Arial" w:cs="Arial"/>
          <w:sz w:val="20"/>
          <w:szCs w:val="20"/>
        </w:rPr>
        <w:t xml:space="preserve">Brazil </w:t>
      </w:r>
      <w:r w:rsidR="00A25C13" w:rsidRPr="00AD0CD7">
        <w:rPr>
          <w:rFonts w:ascii="Arial" w:hAnsi="Arial" w:cs="Arial"/>
          <w:sz w:val="20"/>
          <w:szCs w:val="20"/>
        </w:rPr>
        <w:t xml:space="preserve">used </w:t>
      </w:r>
      <w:r w:rsidR="004F779E" w:rsidRPr="00AD0CD7">
        <w:rPr>
          <w:rFonts w:ascii="Arial" w:hAnsi="Arial" w:cs="Arial"/>
          <w:sz w:val="20"/>
          <w:szCs w:val="20"/>
        </w:rPr>
        <w:t xml:space="preserve">bagasse to generate electricity; by the end of 2023 </w:t>
      </w:r>
      <w:r w:rsidR="00E821DF" w:rsidRPr="00AD0CD7">
        <w:rPr>
          <w:rFonts w:ascii="Arial" w:hAnsi="Arial" w:cs="Arial"/>
          <w:sz w:val="20"/>
          <w:szCs w:val="20"/>
        </w:rPr>
        <w:t>it had</w:t>
      </w:r>
      <w:r w:rsidR="004F779E" w:rsidRPr="00AD0CD7">
        <w:rPr>
          <w:rFonts w:ascii="Arial" w:hAnsi="Arial" w:cs="Arial"/>
          <w:sz w:val="20"/>
          <w:szCs w:val="20"/>
        </w:rPr>
        <w:t xml:space="preserve"> </w:t>
      </w:r>
      <w:r w:rsidR="00176E58" w:rsidRPr="00AD0CD7">
        <w:rPr>
          <w:rFonts w:ascii="Arial" w:hAnsi="Arial" w:cs="Arial"/>
          <w:sz w:val="20"/>
          <w:szCs w:val="20"/>
        </w:rPr>
        <w:t xml:space="preserve">about </w:t>
      </w:r>
      <w:r w:rsidR="004F779E" w:rsidRPr="00AD0CD7">
        <w:rPr>
          <w:rFonts w:ascii="Arial" w:hAnsi="Arial" w:cs="Arial"/>
          <w:sz w:val="20"/>
          <w:szCs w:val="20"/>
        </w:rPr>
        <w:t>12,400 MW of installed capacity</w:t>
      </w:r>
      <w:r w:rsidR="00422726" w:rsidRPr="00AD0CD7">
        <w:rPr>
          <w:rFonts w:ascii="Arial" w:hAnsi="Arial" w:cs="Arial"/>
          <w:color w:val="333333"/>
          <w:sz w:val="20"/>
          <w:szCs w:val="20"/>
          <w:shd w:val="clear" w:color="auto" w:fill="FFFFFF"/>
        </w:rPr>
        <w:t xml:space="preserve"> </w:t>
      </w:r>
      <w:r w:rsidR="00422726" w:rsidRPr="00AD0CD7">
        <w:rPr>
          <w:rFonts w:ascii="Arial" w:hAnsi="Arial" w:cs="Arial"/>
          <w:b/>
          <w:color w:val="333333"/>
          <w:sz w:val="20"/>
          <w:szCs w:val="20"/>
          <w:shd w:val="clear" w:color="auto" w:fill="FFFFFF"/>
        </w:rPr>
        <w:t>(Coelho</w:t>
      </w:r>
      <w:r w:rsidR="00422726" w:rsidRPr="00AD0CD7">
        <w:rPr>
          <w:rFonts w:ascii="Arial" w:hAnsi="Arial" w:cs="Arial"/>
          <w:b/>
          <w:sz w:val="20"/>
          <w:szCs w:val="20"/>
        </w:rPr>
        <w:t xml:space="preserve"> et al</w:t>
      </w:r>
      <w:r w:rsidR="00422726" w:rsidRPr="00AD0CD7">
        <w:rPr>
          <w:rFonts w:ascii="Arial" w:eastAsia="Times New Roman" w:hAnsi="Arial" w:cs="Arial"/>
          <w:b/>
          <w:sz w:val="20"/>
          <w:szCs w:val="20"/>
        </w:rPr>
        <w:t>, 2024).</w:t>
      </w:r>
      <w:r w:rsidR="00422726" w:rsidRPr="00AD0CD7">
        <w:rPr>
          <w:rFonts w:ascii="Arial" w:eastAsia="Times New Roman" w:hAnsi="Arial" w:cs="Arial"/>
          <w:b/>
          <w:color w:val="000000" w:themeColor="text1"/>
          <w:sz w:val="20"/>
          <w:szCs w:val="20"/>
        </w:rPr>
        <w:t xml:space="preserve"> </w:t>
      </w:r>
      <w:r w:rsidR="00422726" w:rsidRPr="00AD0CD7">
        <w:rPr>
          <w:rFonts w:ascii="Arial" w:eastAsia="Times New Roman" w:hAnsi="Arial" w:cs="Arial"/>
          <w:b/>
          <w:sz w:val="20"/>
          <w:szCs w:val="20"/>
        </w:rPr>
        <w:t xml:space="preserve"> </w:t>
      </w:r>
    </w:p>
    <w:p w14:paraId="617F2E0F" w14:textId="77777777" w:rsidR="008E5BEE" w:rsidRPr="00AD0CD7" w:rsidRDefault="00D35C7B" w:rsidP="004F779E">
      <w:pPr>
        <w:jc w:val="both"/>
        <w:rPr>
          <w:rFonts w:ascii="Arial" w:hAnsi="Arial" w:cs="Arial"/>
          <w:sz w:val="20"/>
          <w:szCs w:val="20"/>
        </w:rPr>
      </w:pPr>
      <w:r w:rsidRPr="00AD0CD7">
        <w:rPr>
          <w:rFonts w:ascii="Arial" w:hAnsi="Arial" w:cs="Arial"/>
          <w:sz w:val="20"/>
          <w:szCs w:val="20"/>
        </w:rPr>
        <w:t>All the countries selected for this project have some percentage of waste recycle</w:t>
      </w:r>
      <w:r w:rsidR="00AE1826" w:rsidRPr="00AD0CD7">
        <w:rPr>
          <w:rFonts w:ascii="Arial" w:hAnsi="Arial" w:cs="Arial"/>
          <w:sz w:val="20"/>
          <w:szCs w:val="20"/>
        </w:rPr>
        <w:t>d</w:t>
      </w:r>
      <w:r w:rsidRPr="00AD0CD7">
        <w:rPr>
          <w:rFonts w:ascii="Arial" w:hAnsi="Arial" w:cs="Arial"/>
          <w:sz w:val="20"/>
          <w:szCs w:val="20"/>
        </w:rPr>
        <w:t xml:space="preserve"> and the rest going to landfi</w:t>
      </w:r>
      <w:r w:rsidR="002C25DC" w:rsidRPr="00AD0CD7">
        <w:rPr>
          <w:rFonts w:ascii="Arial" w:hAnsi="Arial" w:cs="Arial"/>
          <w:sz w:val="20"/>
          <w:szCs w:val="20"/>
        </w:rPr>
        <w:t>ll</w:t>
      </w:r>
      <w:r w:rsidRPr="00AD0CD7">
        <w:rPr>
          <w:rFonts w:ascii="Arial" w:hAnsi="Arial" w:cs="Arial"/>
          <w:sz w:val="20"/>
          <w:szCs w:val="20"/>
        </w:rPr>
        <w:t xml:space="preserve"> sites or other sources </w:t>
      </w:r>
      <w:r w:rsidR="00B7667A" w:rsidRPr="00AD0CD7">
        <w:rPr>
          <w:rFonts w:ascii="Arial" w:hAnsi="Arial" w:cs="Arial"/>
          <w:sz w:val="20"/>
          <w:szCs w:val="20"/>
        </w:rPr>
        <w:t xml:space="preserve">(open burning, drains …) of disposal. Figure 15 shows the amount </w:t>
      </w:r>
      <w:r w:rsidR="002C25DC" w:rsidRPr="00AD0CD7">
        <w:rPr>
          <w:rFonts w:ascii="Arial" w:hAnsi="Arial" w:cs="Arial"/>
          <w:sz w:val="20"/>
          <w:szCs w:val="20"/>
        </w:rPr>
        <w:t xml:space="preserve">of MSW that was recycled, </w:t>
      </w:r>
      <w:r w:rsidR="00EA49A8" w:rsidRPr="00AD0CD7">
        <w:rPr>
          <w:rFonts w:ascii="Arial" w:hAnsi="Arial" w:cs="Arial"/>
          <w:sz w:val="20"/>
          <w:szCs w:val="20"/>
        </w:rPr>
        <w:t>landfilled and</w:t>
      </w:r>
      <w:r w:rsidR="00A25C13" w:rsidRPr="00AD0CD7">
        <w:rPr>
          <w:rFonts w:ascii="Arial" w:hAnsi="Arial" w:cs="Arial"/>
          <w:sz w:val="20"/>
          <w:szCs w:val="20"/>
        </w:rPr>
        <w:t xml:space="preserve"> used</w:t>
      </w:r>
      <w:r w:rsidR="002C25DC" w:rsidRPr="00AD0CD7">
        <w:rPr>
          <w:rFonts w:ascii="Arial" w:hAnsi="Arial" w:cs="Arial"/>
          <w:sz w:val="20"/>
          <w:szCs w:val="20"/>
        </w:rPr>
        <w:t xml:space="preserve"> </w:t>
      </w:r>
      <w:r w:rsidR="00A25C13" w:rsidRPr="00AD0CD7">
        <w:rPr>
          <w:rFonts w:ascii="Arial" w:hAnsi="Arial" w:cs="Arial"/>
          <w:sz w:val="20"/>
          <w:szCs w:val="20"/>
        </w:rPr>
        <w:t xml:space="preserve">to </w:t>
      </w:r>
      <w:r w:rsidR="002C25DC" w:rsidRPr="00AD0CD7">
        <w:rPr>
          <w:rFonts w:ascii="Arial" w:hAnsi="Arial" w:cs="Arial"/>
          <w:sz w:val="20"/>
          <w:szCs w:val="20"/>
        </w:rPr>
        <w:t>produce electricity</w:t>
      </w:r>
      <w:r w:rsidR="00A25C13" w:rsidRPr="00AD0CD7">
        <w:rPr>
          <w:rFonts w:ascii="Arial" w:hAnsi="Arial" w:cs="Arial"/>
          <w:sz w:val="20"/>
          <w:szCs w:val="20"/>
        </w:rPr>
        <w:t>.</w:t>
      </w:r>
    </w:p>
    <w:p w14:paraId="6716CFF6" w14:textId="77777777" w:rsidR="00A42AEC" w:rsidRDefault="00A42AEC" w:rsidP="008A5E92">
      <w:pPr>
        <w:spacing w:after="0"/>
        <w:jc w:val="both"/>
        <w:rPr>
          <w:rFonts w:ascii="Times New Roman" w:hAnsi="Times New Roman" w:cs="Times New Roman"/>
        </w:rPr>
      </w:pPr>
      <w:r>
        <w:rPr>
          <w:noProof/>
        </w:rPr>
        <w:drawing>
          <wp:inline distT="0" distB="0" distL="0" distR="0" wp14:anchorId="48A5FCDC" wp14:editId="22E2706C">
            <wp:extent cx="4572000" cy="2743200"/>
            <wp:effectExtent l="19050" t="1905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3505DA" w14:textId="77777777" w:rsidR="00E54E7C" w:rsidRPr="008A5E92" w:rsidRDefault="002E7FB5" w:rsidP="008A5E92">
      <w:pPr>
        <w:spacing w:after="0"/>
        <w:jc w:val="both"/>
        <w:rPr>
          <w:rFonts w:ascii="Arial" w:hAnsi="Arial" w:cs="Arial"/>
          <w:b/>
          <w:sz w:val="20"/>
          <w:szCs w:val="20"/>
        </w:rPr>
      </w:pPr>
      <w:r w:rsidRPr="008A5E92">
        <w:rPr>
          <w:rFonts w:ascii="Arial" w:hAnsi="Arial" w:cs="Arial"/>
          <w:b/>
          <w:sz w:val="20"/>
          <w:szCs w:val="20"/>
        </w:rPr>
        <w:t xml:space="preserve">Fig 15: </w:t>
      </w:r>
      <w:r w:rsidR="004C3C74" w:rsidRPr="008A5E92">
        <w:rPr>
          <w:rFonts w:ascii="Arial" w:hAnsi="Arial" w:cs="Arial"/>
          <w:b/>
          <w:sz w:val="20"/>
          <w:szCs w:val="20"/>
        </w:rPr>
        <w:t>MS</w:t>
      </w:r>
      <w:r w:rsidRPr="008A5E92">
        <w:rPr>
          <w:rFonts w:ascii="Arial" w:hAnsi="Arial" w:cs="Arial"/>
          <w:b/>
          <w:sz w:val="20"/>
          <w:szCs w:val="20"/>
        </w:rPr>
        <w:t>W Recycled, Landfilled and Used to generate Electricity</w:t>
      </w:r>
      <w:r w:rsidR="00493171" w:rsidRPr="008A5E92">
        <w:rPr>
          <w:rFonts w:ascii="Arial" w:hAnsi="Arial" w:cs="Arial"/>
          <w:b/>
          <w:sz w:val="20"/>
          <w:szCs w:val="20"/>
        </w:rPr>
        <w:t xml:space="preserve"> in Million Metric Tonne</w:t>
      </w:r>
      <w:r w:rsidR="008F23B9" w:rsidRPr="008A5E92">
        <w:rPr>
          <w:rFonts w:ascii="Arial" w:hAnsi="Arial" w:cs="Arial"/>
          <w:b/>
          <w:sz w:val="20"/>
          <w:szCs w:val="20"/>
        </w:rPr>
        <w:t xml:space="preserve"> </w:t>
      </w:r>
      <w:r w:rsidRPr="008A5E92">
        <w:rPr>
          <w:rFonts w:ascii="Arial" w:hAnsi="Arial" w:cs="Arial"/>
          <w:b/>
          <w:sz w:val="20"/>
          <w:szCs w:val="20"/>
        </w:rPr>
        <w:t xml:space="preserve">in </w:t>
      </w:r>
      <w:r w:rsidR="004C3C74" w:rsidRPr="008A5E92">
        <w:rPr>
          <w:rFonts w:ascii="Arial" w:hAnsi="Arial" w:cs="Arial"/>
          <w:b/>
          <w:sz w:val="20"/>
          <w:szCs w:val="20"/>
        </w:rPr>
        <w:t>America</w:t>
      </w:r>
    </w:p>
    <w:p w14:paraId="1A2E7535" w14:textId="77777777" w:rsidR="009C2212" w:rsidRPr="00D14267" w:rsidRDefault="0007236C" w:rsidP="004F779E">
      <w:pPr>
        <w:jc w:val="both"/>
        <w:rPr>
          <w:rFonts w:ascii="Arial" w:eastAsia="Times New Roman" w:hAnsi="Arial" w:cs="Arial"/>
          <w:color w:val="000000"/>
          <w:sz w:val="20"/>
          <w:szCs w:val="20"/>
        </w:rPr>
      </w:pPr>
      <w:r w:rsidRPr="00D14267">
        <w:rPr>
          <w:rFonts w:ascii="Arial" w:hAnsi="Arial" w:cs="Arial"/>
          <w:sz w:val="20"/>
          <w:szCs w:val="20"/>
        </w:rPr>
        <w:t xml:space="preserve">The </w:t>
      </w:r>
      <w:r w:rsidR="00116529" w:rsidRPr="00D14267">
        <w:rPr>
          <w:rFonts w:ascii="Arial" w:hAnsi="Arial" w:cs="Arial"/>
          <w:sz w:val="20"/>
          <w:szCs w:val="20"/>
        </w:rPr>
        <w:t xml:space="preserve">amount of municipal solid waste that the ten countries sent to the landfill sites was 373.8 million metric tonnes; </w:t>
      </w:r>
      <w:r w:rsidR="008F23B9" w:rsidRPr="00D14267">
        <w:rPr>
          <w:rFonts w:ascii="Arial" w:hAnsi="Arial" w:cs="Arial"/>
          <w:sz w:val="20"/>
          <w:szCs w:val="20"/>
        </w:rPr>
        <w:t>(</w:t>
      </w:r>
      <w:r w:rsidR="00116529" w:rsidRPr="00D14267">
        <w:rPr>
          <w:rFonts w:ascii="Arial" w:hAnsi="Arial" w:cs="Arial"/>
          <w:sz w:val="20"/>
          <w:szCs w:val="20"/>
        </w:rPr>
        <w:t xml:space="preserve">thus </w:t>
      </w:r>
      <w:r w:rsidR="009C2212" w:rsidRPr="00D14267">
        <w:rPr>
          <w:rFonts w:ascii="Arial" w:eastAsia="Times New Roman" w:hAnsi="Arial" w:cs="Arial"/>
          <w:color w:val="000000"/>
          <w:sz w:val="20"/>
          <w:szCs w:val="20"/>
        </w:rPr>
        <w:t>208.5 + 68 + 49.5 + 1.7 + 13.6 + 9.6 + 7 + 6.6 + 4.8 + 4.5</w:t>
      </w:r>
      <w:r w:rsidR="008F23B9" w:rsidRPr="00D14267">
        <w:rPr>
          <w:rFonts w:ascii="Arial" w:eastAsia="Times New Roman" w:hAnsi="Arial" w:cs="Arial"/>
          <w:color w:val="000000"/>
          <w:sz w:val="20"/>
          <w:szCs w:val="20"/>
        </w:rPr>
        <w:t>) MMT</w:t>
      </w:r>
      <w:r w:rsidR="00116529" w:rsidRPr="00D14267">
        <w:rPr>
          <w:rFonts w:ascii="Arial" w:eastAsia="Times New Roman" w:hAnsi="Arial" w:cs="Arial"/>
          <w:color w:val="000000"/>
          <w:sz w:val="20"/>
          <w:szCs w:val="20"/>
        </w:rPr>
        <w:t xml:space="preserve">. </w:t>
      </w:r>
    </w:p>
    <w:p w14:paraId="03533339" w14:textId="77777777" w:rsidR="00C0271E" w:rsidRPr="008A5E92" w:rsidRDefault="00FF1FFF" w:rsidP="00C0271E">
      <w:pPr>
        <w:spacing w:after="0"/>
        <w:jc w:val="both"/>
        <w:rPr>
          <w:rFonts w:ascii="Arial" w:hAnsi="Arial" w:cs="Arial"/>
          <w:b/>
        </w:rPr>
      </w:pPr>
      <w:r w:rsidRPr="008A5E92">
        <w:rPr>
          <w:rFonts w:ascii="Arial" w:hAnsi="Arial" w:cs="Arial"/>
          <w:b/>
        </w:rPr>
        <w:t xml:space="preserve">3.2 </w:t>
      </w:r>
      <w:r w:rsidR="00C0271E" w:rsidRPr="008A5E92">
        <w:rPr>
          <w:rFonts w:ascii="Arial" w:hAnsi="Arial" w:cs="Arial"/>
          <w:b/>
        </w:rPr>
        <w:t>Electricity Generated from MSW</w:t>
      </w:r>
      <w:r w:rsidR="00C0271E" w:rsidRPr="008A5E92">
        <w:rPr>
          <w:rFonts w:ascii="Arial" w:hAnsi="Arial" w:cs="Arial"/>
          <w:b/>
          <w:bCs/>
          <w:color w:val="000000"/>
        </w:rPr>
        <w:t xml:space="preserve"> deposited at landfill sites </w:t>
      </w:r>
      <w:r w:rsidR="00C0271E" w:rsidRPr="008A5E92">
        <w:rPr>
          <w:rFonts w:ascii="Arial" w:hAnsi="Arial" w:cs="Arial"/>
          <w:b/>
        </w:rPr>
        <w:t>by Ten Countries in European Continent</w:t>
      </w:r>
    </w:p>
    <w:p w14:paraId="29E0B154" w14:textId="77777777" w:rsidR="00C0271E" w:rsidRPr="00760EC3" w:rsidRDefault="00C0271E" w:rsidP="00C0271E">
      <w:pPr>
        <w:spacing w:after="0"/>
        <w:jc w:val="both"/>
        <w:rPr>
          <w:rFonts w:ascii="Arial" w:hAnsi="Arial" w:cs="Arial"/>
        </w:rPr>
      </w:pPr>
      <w:r w:rsidRPr="000169E5">
        <w:rPr>
          <w:rFonts w:ascii="Arial" w:hAnsi="Arial" w:cs="Arial"/>
          <w:sz w:val="20"/>
          <w:szCs w:val="20"/>
        </w:rPr>
        <w:lastRenderedPageBreak/>
        <w:t xml:space="preserve">Six out of the ten countries in the European continent generated some amount of electricity from municipal solid waste in 2023. This accession is evident in figure 16; while Germany generated the most Russia, Spain, Poland and Ukraine produced none. Germany and Russia recycled more than the rest, however Germany’s management of municipal solid waste was excellent. It generated </w:t>
      </w:r>
      <w:r w:rsidRPr="000169E5">
        <w:rPr>
          <w:rFonts w:ascii="Arial" w:eastAsia="Times New Roman" w:hAnsi="Arial" w:cs="Arial"/>
          <w:sz w:val="20"/>
          <w:szCs w:val="20"/>
        </w:rPr>
        <w:t>53</w:t>
      </w:r>
      <w:r w:rsidRPr="000169E5">
        <w:rPr>
          <w:rFonts w:ascii="Arial" w:hAnsi="Arial" w:cs="Arial"/>
          <w:sz w:val="20"/>
          <w:szCs w:val="20"/>
        </w:rPr>
        <w:t xml:space="preserve"> million metric tonnes of MSW in 2023, recycled 29.3 million metric tonnes and utilized 11 million metric tonnes to generate electricity. This good management constituted more than 76% of all MSW produced in the year under review</w:t>
      </w:r>
      <w:r w:rsidRPr="00760EC3">
        <w:rPr>
          <w:rFonts w:ascii="Arial" w:hAnsi="Arial" w:cs="Arial"/>
        </w:rPr>
        <w:t>.</w:t>
      </w:r>
    </w:p>
    <w:p w14:paraId="2BFFB005" w14:textId="77777777" w:rsidR="00C0271E" w:rsidRPr="00DA7273" w:rsidRDefault="00C0271E" w:rsidP="00616C47">
      <w:pPr>
        <w:spacing w:after="0"/>
        <w:jc w:val="both"/>
        <w:rPr>
          <w:rFonts w:ascii="Times New Roman" w:hAnsi="Times New Roman" w:cs="Times New Roman"/>
        </w:rPr>
      </w:pPr>
      <w:r>
        <w:rPr>
          <w:noProof/>
        </w:rPr>
        <w:drawing>
          <wp:inline distT="0" distB="0" distL="0" distR="0" wp14:anchorId="63FF934F" wp14:editId="5EC320C1">
            <wp:extent cx="4572000" cy="2266950"/>
            <wp:effectExtent l="19050" t="1905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108BC2" w14:textId="77777777" w:rsidR="00C0271E" w:rsidRDefault="00C0271E" w:rsidP="00616C47">
      <w:pPr>
        <w:spacing w:after="0"/>
        <w:jc w:val="both"/>
        <w:rPr>
          <w:rFonts w:ascii="Arial" w:hAnsi="Arial" w:cs="Arial"/>
          <w:b/>
          <w:sz w:val="20"/>
          <w:szCs w:val="20"/>
        </w:rPr>
      </w:pPr>
      <w:r w:rsidRPr="00616C47">
        <w:rPr>
          <w:rFonts w:ascii="Arial" w:hAnsi="Arial" w:cs="Arial"/>
          <w:b/>
          <w:sz w:val="20"/>
          <w:szCs w:val="20"/>
        </w:rPr>
        <w:t>Fig 16: MSW Recycled, Landfilled and Used to generate Electricity in Million Metric Tonne in Europe</w:t>
      </w:r>
    </w:p>
    <w:p w14:paraId="14CE4016" w14:textId="77777777" w:rsidR="00616C47" w:rsidRPr="00616C47" w:rsidRDefault="00616C47" w:rsidP="00616C47">
      <w:pPr>
        <w:spacing w:after="0"/>
        <w:jc w:val="both"/>
        <w:rPr>
          <w:rFonts w:ascii="Arial" w:hAnsi="Arial" w:cs="Arial"/>
          <w:b/>
          <w:sz w:val="20"/>
          <w:szCs w:val="20"/>
        </w:rPr>
      </w:pPr>
    </w:p>
    <w:p w14:paraId="477D3EB8" w14:textId="77777777" w:rsidR="00C0271E" w:rsidRPr="000169E5" w:rsidRDefault="00C0271E" w:rsidP="006D4C1D">
      <w:pPr>
        <w:spacing w:after="0"/>
        <w:jc w:val="both"/>
        <w:rPr>
          <w:rFonts w:ascii="Arial" w:hAnsi="Arial" w:cs="Arial"/>
          <w:sz w:val="20"/>
          <w:szCs w:val="20"/>
        </w:rPr>
      </w:pPr>
      <w:r w:rsidRPr="000169E5">
        <w:rPr>
          <w:rFonts w:ascii="Arial" w:eastAsia="Times New Roman" w:hAnsi="Arial" w:cs="Arial"/>
          <w:color w:val="000000"/>
          <w:sz w:val="20"/>
          <w:szCs w:val="20"/>
        </w:rPr>
        <w:t>Just as in the American continent, 122.2</w:t>
      </w:r>
      <w:r w:rsidRPr="000169E5">
        <w:rPr>
          <w:rFonts w:ascii="Arial" w:hAnsi="Arial" w:cs="Arial"/>
          <w:sz w:val="20"/>
          <w:szCs w:val="20"/>
        </w:rPr>
        <w:t xml:space="preserve"> million metric tonnes (</w:t>
      </w:r>
      <w:r w:rsidRPr="000169E5">
        <w:rPr>
          <w:rFonts w:ascii="Arial" w:eastAsia="Times New Roman" w:hAnsi="Arial" w:cs="Arial"/>
          <w:color w:val="000000"/>
          <w:sz w:val="20"/>
          <w:szCs w:val="20"/>
        </w:rPr>
        <w:t>34.7 + 12.6 + 18.1 + 14.1 + 8.7 + 13.8 + 8.4 + 2 +7.7 + 2.1</w:t>
      </w:r>
      <w:r w:rsidRPr="000169E5">
        <w:rPr>
          <w:rFonts w:ascii="Arial" w:hAnsi="Arial" w:cs="Arial"/>
          <w:sz w:val="20"/>
          <w:szCs w:val="20"/>
        </w:rPr>
        <w:t xml:space="preserve">) MMT of municipal solid waste from the European continent ended up in the landfill sites. </w:t>
      </w:r>
    </w:p>
    <w:p w14:paraId="2ADBF18F" w14:textId="77777777" w:rsidR="006D4C1D" w:rsidRPr="000C0A92" w:rsidRDefault="006D4C1D" w:rsidP="006D4C1D">
      <w:pPr>
        <w:spacing w:after="0"/>
        <w:jc w:val="both"/>
        <w:rPr>
          <w:rFonts w:ascii="Arial" w:eastAsia="Times New Roman" w:hAnsi="Arial" w:cs="Arial"/>
          <w:color w:val="000000"/>
        </w:rPr>
      </w:pPr>
    </w:p>
    <w:p w14:paraId="52CED72F" w14:textId="77777777" w:rsidR="00C0271E" w:rsidRPr="00616C47" w:rsidRDefault="00FF1FFF" w:rsidP="00C0271E">
      <w:pPr>
        <w:spacing w:after="0"/>
        <w:jc w:val="both"/>
        <w:rPr>
          <w:rFonts w:ascii="Arial" w:hAnsi="Arial" w:cs="Arial"/>
        </w:rPr>
      </w:pPr>
      <w:r w:rsidRPr="00616C47">
        <w:rPr>
          <w:rFonts w:ascii="Arial" w:hAnsi="Arial" w:cs="Arial"/>
          <w:b/>
        </w:rPr>
        <w:t xml:space="preserve">3.3 </w:t>
      </w:r>
      <w:r w:rsidR="00C0271E" w:rsidRPr="00616C47">
        <w:rPr>
          <w:rFonts w:ascii="Arial" w:hAnsi="Arial" w:cs="Arial"/>
          <w:b/>
        </w:rPr>
        <w:t>Electricity Generated from MSW</w:t>
      </w:r>
      <w:r w:rsidR="00C0271E" w:rsidRPr="00616C47">
        <w:rPr>
          <w:rFonts w:ascii="Arial" w:hAnsi="Arial" w:cs="Arial"/>
          <w:b/>
          <w:bCs/>
          <w:color w:val="000000"/>
        </w:rPr>
        <w:t xml:space="preserve"> deposited at landfill sites </w:t>
      </w:r>
      <w:r w:rsidR="00C0271E" w:rsidRPr="00616C47">
        <w:rPr>
          <w:rFonts w:ascii="Arial" w:hAnsi="Arial" w:cs="Arial"/>
          <w:b/>
        </w:rPr>
        <w:t>by Ten Countries in Asian Continent</w:t>
      </w:r>
    </w:p>
    <w:p w14:paraId="642216EA" w14:textId="77777777" w:rsidR="00C0271E" w:rsidRPr="000169E5" w:rsidRDefault="00C0271E" w:rsidP="00C0271E">
      <w:pPr>
        <w:spacing w:after="0"/>
        <w:jc w:val="both"/>
        <w:rPr>
          <w:rFonts w:ascii="Arial" w:hAnsi="Arial" w:cs="Arial"/>
          <w:sz w:val="20"/>
          <w:szCs w:val="20"/>
        </w:rPr>
      </w:pPr>
      <w:r w:rsidRPr="000169E5">
        <w:rPr>
          <w:rFonts w:ascii="Arial" w:hAnsi="Arial" w:cs="Arial"/>
          <w:sz w:val="20"/>
          <w:szCs w:val="20"/>
        </w:rPr>
        <w:t>In this continent, only China and Indian generated electricity from municipal solid waste. China generated the most, this constituted 82.8% of all MSW generated in 2023, this excluded recycled waste. India and South Korea recycled the most waste while the rest of the countries the least as shown in figure 17.</w:t>
      </w:r>
    </w:p>
    <w:p w14:paraId="0AD5FDFB" w14:textId="77777777" w:rsidR="00C0271E" w:rsidRPr="000C0A92" w:rsidRDefault="00C0271E" w:rsidP="00616C47">
      <w:pPr>
        <w:spacing w:after="0"/>
        <w:jc w:val="both"/>
        <w:rPr>
          <w:rFonts w:ascii="Arial" w:hAnsi="Arial" w:cs="Arial"/>
        </w:rPr>
      </w:pPr>
      <w:r w:rsidRPr="000C0A92">
        <w:rPr>
          <w:rFonts w:ascii="Arial" w:hAnsi="Arial" w:cs="Arial"/>
          <w:noProof/>
        </w:rPr>
        <w:drawing>
          <wp:inline distT="0" distB="0" distL="0" distR="0" wp14:anchorId="7ECC6AE5" wp14:editId="032DCAC8">
            <wp:extent cx="4572000" cy="2505075"/>
            <wp:effectExtent l="19050" t="1905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7D3A09" w14:textId="77777777" w:rsidR="00C0271E" w:rsidRDefault="00C0271E" w:rsidP="00616C47">
      <w:pPr>
        <w:spacing w:after="0"/>
        <w:rPr>
          <w:rFonts w:ascii="Arial" w:hAnsi="Arial" w:cs="Arial"/>
          <w:b/>
          <w:sz w:val="20"/>
          <w:szCs w:val="20"/>
        </w:rPr>
      </w:pPr>
      <w:r w:rsidRPr="00616C47">
        <w:rPr>
          <w:rFonts w:ascii="Arial" w:hAnsi="Arial" w:cs="Arial"/>
          <w:b/>
          <w:sz w:val="20"/>
          <w:szCs w:val="20"/>
        </w:rPr>
        <w:t>Fig 17: MSW Recycled, Landfilled and Used to generate Electricity in Million Metric Tonne in Asia</w:t>
      </w:r>
    </w:p>
    <w:p w14:paraId="3528396C" w14:textId="77777777" w:rsidR="00616C47" w:rsidRPr="00616C47" w:rsidRDefault="00616C47" w:rsidP="00616C47">
      <w:pPr>
        <w:spacing w:after="0"/>
        <w:rPr>
          <w:rFonts w:ascii="Arial" w:eastAsia="Times New Roman" w:hAnsi="Arial" w:cs="Arial"/>
          <w:color w:val="000000"/>
          <w:sz w:val="20"/>
          <w:szCs w:val="20"/>
        </w:rPr>
      </w:pPr>
    </w:p>
    <w:p w14:paraId="632FA904" w14:textId="77777777" w:rsidR="00C0271E" w:rsidRPr="000169E5" w:rsidRDefault="00C0271E" w:rsidP="00C0271E">
      <w:pPr>
        <w:spacing w:after="0" w:line="240" w:lineRule="auto"/>
        <w:jc w:val="both"/>
        <w:rPr>
          <w:rFonts w:ascii="Arial" w:eastAsia="Times New Roman" w:hAnsi="Arial" w:cs="Arial"/>
          <w:color w:val="000000"/>
          <w:sz w:val="20"/>
          <w:szCs w:val="20"/>
        </w:rPr>
      </w:pPr>
      <w:r w:rsidRPr="000169E5">
        <w:rPr>
          <w:rFonts w:ascii="Arial" w:eastAsia="Times New Roman" w:hAnsi="Arial" w:cs="Arial"/>
          <w:color w:val="000000"/>
          <w:sz w:val="20"/>
          <w:szCs w:val="20"/>
        </w:rPr>
        <w:t>These ten countries landfilled a total of 371.3</w:t>
      </w:r>
      <w:r w:rsidRPr="000169E5">
        <w:rPr>
          <w:rFonts w:ascii="Arial" w:hAnsi="Arial" w:cs="Arial"/>
          <w:sz w:val="20"/>
          <w:szCs w:val="20"/>
        </w:rPr>
        <w:t xml:space="preserve"> million metric tonnes (</w:t>
      </w:r>
      <w:r w:rsidRPr="000169E5">
        <w:rPr>
          <w:rFonts w:ascii="Arial" w:eastAsia="Times New Roman" w:hAnsi="Arial" w:cs="Arial"/>
          <w:color w:val="000000"/>
          <w:sz w:val="20"/>
          <w:szCs w:val="20"/>
        </w:rPr>
        <w:t xml:space="preserve">34.4 + 118 + 68.3 + 36.2 + 25.2 + 27 + 18.9 + 16.1+ 19.6 + 7.6) MMT of </w:t>
      </w:r>
      <w:r w:rsidRPr="000169E5">
        <w:rPr>
          <w:rFonts w:ascii="Arial" w:hAnsi="Arial" w:cs="Arial"/>
          <w:sz w:val="20"/>
          <w:szCs w:val="20"/>
        </w:rPr>
        <w:t xml:space="preserve">municipal solid waste. </w:t>
      </w:r>
    </w:p>
    <w:p w14:paraId="3673F4EA" w14:textId="77777777" w:rsidR="006D4C1D" w:rsidRPr="00F41E2E" w:rsidRDefault="006D4C1D" w:rsidP="00C0271E">
      <w:pPr>
        <w:spacing w:after="0" w:line="240" w:lineRule="auto"/>
        <w:rPr>
          <w:rFonts w:ascii="Arial" w:hAnsi="Arial" w:cs="Arial"/>
          <w:b/>
          <w:i/>
        </w:rPr>
      </w:pPr>
    </w:p>
    <w:p w14:paraId="19879585" w14:textId="77777777" w:rsidR="00C0271E" w:rsidRPr="00616C47" w:rsidRDefault="00FF1FFF" w:rsidP="00C0271E">
      <w:pPr>
        <w:spacing w:after="0" w:line="240" w:lineRule="auto"/>
        <w:rPr>
          <w:rFonts w:ascii="Arial" w:hAnsi="Arial" w:cs="Arial"/>
        </w:rPr>
      </w:pPr>
      <w:r w:rsidRPr="00616C47">
        <w:rPr>
          <w:rFonts w:ascii="Arial" w:hAnsi="Arial" w:cs="Arial"/>
          <w:b/>
        </w:rPr>
        <w:t xml:space="preserve">3.4 </w:t>
      </w:r>
      <w:r w:rsidR="00C0271E" w:rsidRPr="00616C47">
        <w:rPr>
          <w:rFonts w:ascii="Arial" w:hAnsi="Arial" w:cs="Arial"/>
          <w:b/>
        </w:rPr>
        <w:t>Electricity Generated from MSW</w:t>
      </w:r>
      <w:r w:rsidR="00C0271E" w:rsidRPr="00616C47">
        <w:rPr>
          <w:rFonts w:ascii="Arial" w:hAnsi="Arial" w:cs="Arial"/>
          <w:b/>
          <w:bCs/>
          <w:color w:val="000000"/>
        </w:rPr>
        <w:t xml:space="preserve"> deposited at landfill sites </w:t>
      </w:r>
      <w:r w:rsidR="00C0271E" w:rsidRPr="00616C47">
        <w:rPr>
          <w:rFonts w:ascii="Arial" w:hAnsi="Arial" w:cs="Arial"/>
          <w:b/>
        </w:rPr>
        <w:t>by Ten Countries in African Continent</w:t>
      </w:r>
    </w:p>
    <w:p w14:paraId="017FC0FF" w14:textId="77777777" w:rsidR="00C0271E" w:rsidRPr="000169E5" w:rsidRDefault="00C0271E" w:rsidP="00C0271E">
      <w:pPr>
        <w:spacing w:after="0"/>
        <w:jc w:val="both"/>
        <w:rPr>
          <w:rFonts w:ascii="Arial" w:hAnsi="Arial" w:cs="Arial"/>
          <w:i/>
          <w:sz w:val="20"/>
          <w:szCs w:val="20"/>
        </w:rPr>
      </w:pPr>
      <w:r w:rsidRPr="000169E5">
        <w:rPr>
          <w:rFonts w:ascii="Arial" w:hAnsi="Arial" w:cs="Arial"/>
          <w:sz w:val="20"/>
          <w:szCs w:val="20"/>
        </w:rPr>
        <w:t>There are two countries in Africa, Ethiopia and Kenya that generated some quantity of electricity from municipal solid waste. These countries together produced 35 MW of electricity from 800 million metric tonnes of MSW. This amount constituted 0.63% of the total municipal solid waste generated by the ten nations excluding recycled waste. Ethiopia in the year under review recycled none, the rest recycled insignificant amount. This claim is depicted in figure 18.</w:t>
      </w:r>
    </w:p>
    <w:p w14:paraId="1D1BBA86" w14:textId="77777777" w:rsidR="00C0271E" w:rsidRDefault="00C0271E" w:rsidP="008A5E92">
      <w:pPr>
        <w:spacing w:after="0"/>
        <w:rPr>
          <w:rFonts w:ascii="Times New Roman" w:hAnsi="Times New Roman" w:cs="Times New Roman"/>
          <w:b/>
          <w:sz w:val="20"/>
          <w:szCs w:val="20"/>
        </w:rPr>
      </w:pPr>
      <w:r>
        <w:rPr>
          <w:noProof/>
        </w:rPr>
        <w:drawing>
          <wp:inline distT="0" distB="0" distL="0" distR="0" wp14:anchorId="0EC90A3D" wp14:editId="519A86C0">
            <wp:extent cx="4572000" cy="2352675"/>
            <wp:effectExtent l="19050" t="1905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CF6FE3" w14:textId="77777777" w:rsidR="00C0271E" w:rsidRDefault="00C0271E" w:rsidP="008A5E92">
      <w:pPr>
        <w:spacing w:after="0"/>
        <w:rPr>
          <w:rFonts w:ascii="Arial" w:hAnsi="Arial" w:cs="Arial"/>
          <w:b/>
          <w:sz w:val="20"/>
          <w:szCs w:val="20"/>
        </w:rPr>
      </w:pPr>
      <w:r w:rsidRPr="00616C47">
        <w:rPr>
          <w:rFonts w:ascii="Arial" w:hAnsi="Arial" w:cs="Arial"/>
          <w:b/>
          <w:sz w:val="20"/>
          <w:szCs w:val="20"/>
        </w:rPr>
        <w:t>Fig 18: MSW Recycled, Landfilled and Used to generate Electricity in Million Metric Tonne in Africa</w:t>
      </w:r>
    </w:p>
    <w:p w14:paraId="70042833" w14:textId="77777777" w:rsidR="008A5E92" w:rsidRPr="00616C47" w:rsidRDefault="008A5E92" w:rsidP="008A5E92">
      <w:pPr>
        <w:spacing w:after="0"/>
        <w:rPr>
          <w:rFonts w:ascii="Arial" w:eastAsia="Times New Roman" w:hAnsi="Arial" w:cs="Arial"/>
          <w:color w:val="000000"/>
          <w:sz w:val="20"/>
          <w:szCs w:val="20"/>
        </w:rPr>
      </w:pPr>
    </w:p>
    <w:p w14:paraId="6A870EAE" w14:textId="77777777" w:rsidR="00C0271E" w:rsidRPr="000169E5" w:rsidRDefault="00C0271E" w:rsidP="00C0271E">
      <w:pPr>
        <w:jc w:val="both"/>
        <w:rPr>
          <w:rFonts w:ascii="Arial" w:eastAsia="Times New Roman" w:hAnsi="Arial" w:cs="Arial"/>
          <w:b/>
          <w:color w:val="000000"/>
          <w:sz w:val="20"/>
          <w:szCs w:val="20"/>
        </w:rPr>
      </w:pPr>
      <w:r w:rsidRPr="000169E5">
        <w:rPr>
          <w:rFonts w:ascii="Arial" w:hAnsi="Arial" w:cs="Arial"/>
          <w:sz w:val="20"/>
          <w:szCs w:val="20"/>
        </w:rPr>
        <w:t xml:space="preserve">The total volume of municipal solid waste landfilled by these ten counties was </w:t>
      </w:r>
      <w:r w:rsidRPr="000169E5">
        <w:rPr>
          <w:rFonts w:ascii="Arial" w:eastAsia="Times New Roman" w:hAnsi="Arial" w:cs="Arial"/>
          <w:color w:val="000000"/>
          <w:sz w:val="20"/>
          <w:szCs w:val="20"/>
        </w:rPr>
        <w:t>125.8</w:t>
      </w:r>
      <w:r w:rsidRPr="000169E5">
        <w:rPr>
          <w:rFonts w:ascii="Arial" w:hAnsi="Arial" w:cs="Arial"/>
          <w:sz w:val="20"/>
          <w:szCs w:val="20"/>
        </w:rPr>
        <w:t xml:space="preserve"> million metric tonnes (</w:t>
      </w:r>
      <w:r w:rsidRPr="000169E5">
        <w:rPr>
          <w:rFonts w:ascii="Arial" w:eastAsia="Times New Roman" w:hAnsi="Arial" w:cs="Arial"/>
          <w:color w:val="000000"/>
          <w:sz w:val="20"/>
          <w:szCs w:val="20"/>
        </w:rPr>
        <w:t xml:space="preserve">37.8 + 17.5 + 18.9 + 11.4 + 11.4 + 6.8 + 6.5 + 6.1 + 4.9 + 4.5) MMT. </w:t>
      </w:r>
    </w:p>
    <w:p w14:paraId="5A4B279D" w14:textId="77777777" w:rsidR="00C0271E" w:rsidRPr="000169E5" w:rsidRDefault="00C0271E" w:rsidP="004F779E">
      <w:pPr>
        <w:jc w:val="both"/>
        <w:rPr>
          <w:rFonts w:ascii="Arial" w:eastAsia="Times New Roman" w:hAnsi="Arial" w:cs="Arial"/>
          <w:color w:val="000000"/>
          <w:sz w:val="20"/>
          <w:szCs w:val="20"/>
        </w:rPr>
      </w:pPr>
      <w:r w:rsidRPr="000169E5">
        <w:rPr>
          <w:rFonts w:ascii="Arial" w:eastAsia="Times New Roman" w:hAnsi="Arial" w:cs="Arial"/>
          <w:color w:val="000000"/>
          <w:sz w:val="20"/>
          <w:szCs w:val="20"/>
        </w:rPr>
        <w:t>The landfilled waste by each continent could produce a significant amount of electricity, therefore equation 2 was used to estimate this.</w:t>
      </w:r>
    </w:p>
    <w:p w14:paraId="103B9C49" w14:textId="77777777" w:rsidR="00AD0B90" w:rsidRPr="000169E5" w:rsidRDefault="006D5148" w:rsidP="00DF2532">
      <w:pPr>
        <w:spacing w:after="0"/>
        <w:jc w:val="both"/>
        <w:rPr>
          <w:rFonts w:ascii="Arial" w:eastAsia="Times New Roman" w:hAnsi="Arial" w:cs="Arial"/>
          <w:color w:val="000000"/>
          <w:sz w:val="20"/>
          <w:szCs w:val="20"/>
        </w:rPr>
      </w:pP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η*M*LCV</m:t>
            </m:r>
          </m:num>
          <m:den>
            <m:r>
              <m:rPr>
                <m:sty m:val="p"/>
              </m:rPr>
              <w:rPr>
                <w:rFonts w:ascii="Cambria Math" w:eastAsia="Times New Roman" w:hAnsi="Cambria Math" w:cs="Arial"/>
                <w:color w:val="000000"/>
              </w:rPr>
              <m:t>8760 h</m:t>
            </m:r>
          </m:den>
        </m:f>
      </m:oMath>
      <w:r w:rsidRPr="000169E5">
        <w:rPr>
          <w:rFonts w:ascii="Arial" w:eastAsia="Times New Roman" w:hAnsi="Arial" w:cs="Arial"/>
          <w:color w:val="000000"/>
        </w:rPr>
        <w:t xml:space="preserve"> </w:t>
      </w:r>
      <w:r w:rsidR="00373A43" w:rsidRPr="000169E5">
        <w:rPr>
          <w:rFonts w:ascii="Arial" w:eastAsia="Times New Roman" w:hAnsi="Arial" w:cs="Arial"/>
          <w:color w:val="000000"/>
          <w:sz w:val="20"/>
          <w:szCs w:val="20"/>
        </w:rPr>
        <w:t>………………………………………………………………………</w:t>
      </w:r>
      <w:r w:rsidR="003966E9" w:rsidRPr="000169E5">
        <w:rPr>
          <w:rFonts w:ascii="Arial" w:eastAsia="Times New Roman" w:hAnsi="Arial" w:cs="Arial"/>
          <w:color w:val="000000"/>
          <w:sz w:val="20"/>
          <w:szCs w:val="20"/>
        </w:rPr>
        <w:t>…………</w:t>
      </w:r>
      <w:r w:rsidR="000169E5">
        <w:rPr>
          <w:rFonts w:ascii="Arial" w:eastAsia="Times New Roman" w:hAnsi="Arial" w:cs="Arial"/>
          <w:color w:val="000000"/>
          <w:sz w:val="20"/>
          <w:szCs w:val="20"/>
        </w:rPr>
        <w:t>………</w:t>
      </w:r>
      <w:proofErr w:type="gramStart"/>
      <w:r w:rsidR="000169E5">
        <w:rPr>
          <w:rFonts w:ascii="Arial" w:eastAsia="Times New Roman" w:hAnsi="Arial" w:cs="Arial"/>
          <w:color w:val="000000"/>
          <w:sz w:val="20"/>
          <w:szCs w:val="20"/>
        </w:rPr>
        <w:t>…</w:t>
      </w:r>
      <w:r w:rsidR="003966E9" w:rsidRPr="000169E5">
        <w:rPr>
          <w:rFonts w:ascii="Arial" w:eastAsia="Times New Roman" w:hAnsi="Arial" w:cs="Arial"/>
          <w:color w:val="000000"/>
          <w:sz w:val="20"/>
          <w:szCs w:val="20"/>
        </w:rPr>
        <w:t>(</w:t>
      </w:r>
      <w:proofErr w:type="gramEnd"/>
      <w:r w:rsidR="00373A43" w:rsidRPr="000169E5">
        <w:rPr>
          <w:rFonts w:ascii="Arial" w:eastAsia="Times New Roman" w:hAnsi="Arial" w:cs="Arial"/>
          <w:color w:val="000000"/>
          <w:sz w:val="20"/>
          <w:szCs w:val="20"/>
        </w:rPr>
        <w:t>2</w:t>
      </w:r>
      <w:r w:rsidR="003966E9" w:rsidRPr="000169E5">
        <w:rPr>
          <w:rFonts w:ascii="Arial" w:eastAsia="Times New Roman" w:hAnsi="Arial" w:cs="Arial"/>
          <w:color w:val="000000"/>
          <w:sz w:val="20"/>
          <w:szCs w:val="20"/>
        </w:rPr>
        <w:t>)</w:t>
      </w:r>
    </w:p>
    <w:p w14:paraId="59E765B9" w14:textId="77777777" w:rsidR="006D5148" w:rsidRPr="000169E5" w:rsidRDefault="006D5148" w:rsidP="00DF2532">
      <w:p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Where:</w:t>
      </w:r>
    </w:p>
    <w:p w14:paraId="1D3655CE" w14:textId="77777777" w:rsidR="00AD0B90" w:rsidRPr="000169E5" w:rsidRDefault="006D5148" w:rsidP="00DF2532">
      <w:pPr>
        <w:pStyle w:val="ListParagraph"/>
        <w:numPr>
          <w:ilvl w:val="0"/>
          <w:numId w:val="8"/>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Electricity</w:t>
      </w:r>
      <w:r w:rsidR="00103222" w:rsidRPr="000169E5">
        <w:rPr>
          <w:rFonts w:ascii="Arial" w:eastAsia="Times New Roman" w:hAnsi="Arial" w:cs="Arial"/>
          <w:color w:val="000000"/>
          <w:sz w:val="20"/>
          <w:szCs w:val="20"/>
        </w:rPr>
        <w:t xml:space="preserve"> </w:t>
      </w:r>
      <w:r w:rsidRPr="000169E5">
        <w:rPr>
          <w:rFonts w:ascii="Arial" w:eastAsia="Times New Roman" w:hAnsi="Arial" w:cs="Arial"/>
          <w:color w:val="000000"/>
          <w:sz w:val="20"/>
          <w:szCs w:val="20"/>
        </w:rPr>
        <w:t>= Power generated in a year in MW</w:t>
      </w:r>
    </w:p>
    <w:p w14:paraId="48869361" w14:textId="77777777" w:rsidR="007E306A" w:rsidRPr="000169E5" w:rsidRDefault="006D5148" w:rsidP="00DF2532">
      <w:pPr>
        <w:pStyle w:val="ListParagraph"/>
        <w:numPr>
          <w:ilvl w:val="0"/>
          <w:numId w:val="8"/>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 xml:space="preserve">η </m:t>
        </m:r>
      </m:oMath>
      <w:r w:rsidRPr="000169E5">
        <w:rPr>
          <w:rFonts w:ascii="Arial" w:eastAsia="Times New Roman" w:hAnsi="Arial" w:cs="Arial"/>
          <w:color w:val="000000"/>
          <w:sz w:val="20"/>
          <w:szCs w:val="20"/>
        </w:rPr>
        <w:t>= Efficiency</w:t>
      </w:r>
      <w:r w:rsidR="00007729" w:rsidRPr="000169E5">
        <w:rPr>
          <w:rFonts w:ascii="Arial" w:eastAsia="Times New Roman" w:hAnsi="Arial" w:cs="Arial"/>
          <w:color w:val="000000"/>
          <w:sz w:val="20"/>
          <w:szCs w:val="20"/>
        </w:rPr>
        <w:t xml:space="preserve"> for MSW plants</w:t>
      </w:r>
      <w:r w:rsidRPr="000169E5">
        <w:rPr>
          <w:rFonts w:ascii="Arial" w:eastAsia="Times New Roman" w:hAnsi="Arial" w:cs="Arial"/>
          <w:color w:val="000000"/>
          <w:sz w:val="20"/>
          <w:szCs w:val="20"/>
        </w:rPr>
        <w:t>; it is assumed to be</w:t>
      </w:r>
      <w:r w:rsidR="007E306A" w:rsidRPr="000169E5">
        <w:rPr>
          <w:rFonts w:ascii="Arial" w:eastAsia="Times New Roman" w:hAnsi="Arial" w:cs="Arial"/>
          <w:color w:val="000000"/>
          <w:sz w:val="20"/>
          <w:szCs w:val="20"/>
        </w:rPr>
        <w:t>:</w:t>
      </w:r>
    </w:p>
    <w:p w14:paraId="6DD0DE61" w14:textId="77777777" w:rsidR="006D5148" w:rsidRPr="000169E5" w:rsidRDefault="007E306A" w:rsidP="007875BF">
      <w:pPr>
        <w:pStyle w:val="ListParagraph"/>
        <w:numPr>
          <w:ilvl w:val="0"/>
          <w:numId w:val="13"/>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25</w:t>
      </w:r>
      <w:proofErr w:type="gramStart"/>
      <w:r w:rsidRPr="000169E5">
        <w:rPr>
          <w:rFonts w:ascii="Arial" w:eastAsia="Times New Roman" w:hAnsi="Arial" w:cs="Arial"/>
          <w:color w:val="000000"/>
          <w:sz w:val="20"/>
          <w:szCs w:val="20"/>
        </w:rPr>
        <w:t>%  for</w:t>
      </w:r>
      <w:proofErr w:type="gramEnd"/>
      <w:r w:rsidRPr="000169E5">
        <w:rPr>
          <w:rFonts w:ascii="Arial" w:eastAsia="Times New Roman" w:hAnsi="Arial" w:cs="Arial"/>
          <w:color w:val="000000"/>
          <w:sz w:val="20"/>
          <w:szCs w:val="20"/>
        </w:rPr>
        <w:t xml:space="preserve"> Asia and Americas</w:t>
      </w:r>
    </w:p>
    <w:p w14:paraId="00F02FE5" w14:textId="77777777" w:rsidR="007E306A" w:rsidRPr="000169E5" w:rsidRDefault="007E306A" w:rsidP="007875BF">
      <w:pPr>
        <w:pStyle w:val="ListParagraph"/>
        <w:numPr>
          <w:ilvl w:val="0"/>
          <w:numId w:val="13"/>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30</w:t>
      </w:r>
      <w:proofErr w:type="gramStart"/>
      <w:r w:rsidRPr="000169E5">
        <w:rPr>
          <w:rFonts w:ascii="Arial" w:eastAsia="Times New Roman" w:hAnsi="Arial" w:cs="Arial"/>
          <w:color w:val="000000"/>
          <w:sz w:val="20"/>
          <w:szCs w:val="20"/>
        </w:rPr>
        <w:t>%  for</w:t>
      </w:r>
      <w:proofErr w:type="gramEnd"/>
      <w:r w:rsidRPr="000169E5">
        <w:rPr>
          <w:rFonts w:ascii="Arial" w:eastAsia="Times New Roman" w:hAnsi="Arial" w:cs="Arial"/>
          <w:color w:val="000000"/>
          <w:sz w:val="20"/>
          <w:szCs w:val="20"/>
        </w:rPr>
        <w:t xml:space="preserve"> </w:t>
      </w:r>
      <w:r w:rsidR="007875BF" w:rsidRPr="000169E5">
        <w:rPr>
          <w:rFonts w:ascii="Arial" w:eastAsia="Times New Roman" w:hAnsi="Arial" w:cs="Arial"/>
          <w:color w:val="000000"/>
          <w:sz w:val="20"/>
          <w:szCs w:val="20"/>
        </w:rPr>
        <w:t>Europe</w:t>
      </w:r>
    </w:p>
    <w:p w14:paraId="196A1306" w14:textId="77777777" w:rsidR="007875BF" w:rsidRPr="000169E5" w:rsidRDefault="007875BF" w:rsidP="007875BF">
      <w:pPr>
        <w:pStyle w:val="ListParagraph"/>
        <w:numPr>
          <w:ilvl w:val="0"/>
          <w:numId w:val="13"/>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12</w:t>
      </w:r>
      <w:proofErr w:type="gramStart"/>
      <w:r w:rsidRPr="000169E5">
        <w:rPr>
          <w:rFonts w:ascii="Arial" w:eastAsia="Times New Roman" w:hAnsi="Arial" w:cs="Arial"/>
          <w:color w:val="000000"/>
          <w:sz w:val="20"/>
          <w:szCs w:val="20"/>
        </w:rPr>
        <w:t>%  for</w:t>
      </w:r>
      <w:proofErr w:type="gramEnd"/>
      <w:r w:rsidRPr="000169E5">
        <w:rPr>
          <w:rFonts w:ascii="Arial" w:eastAsia="Times New Roman" w:hAnsi="Arial" w:cs="Arial"/>
          <w:color w:val="000000"/>
          <w:sz w:val="20"/>
          <w:szCs w:val="20"/>
        </w:rPr>
        <w:t xml:space="preserve"> Africa</w:t>
      </w:r>
    </w:p>
    <w:p w14:paraId="156894D1" w14:textId="77777777" w:rsidR="006D5148" w:rsidRPr="000169E5" w:rsidRDefault="006D5148" w:rsidP="00DF2532">
      <w:pPr>
        <w:pStyle w:val="ListParagraph"/>
        <w:numPr>
          <w:ilvl w:val="0"/>
          <w:numId w:val="8"/>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M</w:t>
      </w:r>
      <w:r w:rsidR="00103222" w:rsidRPr="000169E5">
        <w:rPr>
          <w:rFonts w:ascii="Arial" w:eastAsia="Times New Roman" w:hAnsi="Arial" w:cs="Arial"/>
          <w:color w:val="000000"/>
          <w:sz w:val="20"/>
          <w:szCs w:val="20"/>
        </w:rPr>
        <w:t xml:space="preserve"> </w:t>
      </w:r>
      <w:r w:rsidRPr="000169E5">
        <w:rPr>
          <w:rFonts w:ascii="Arial" w:eastAsia="Times New Roman" w:hAnsi="Arial" w:cs="Arial"/>
          <w:color w:val="000000"/>
          <w:sz w:val="20"/>
          <w:szCs w:val="20"/>
        </w:rPr>
        <w:t xml:space="preserve">= Total Mass of MSW in </w:t>
      </w:r>
      <w:r w:rsidR="0036589C" w:rsidRPr="000169E5">
        <w:rPr>
          <w:rFonts w:ascii="Arial" w:eastAsia="Times New Roman" w:hAnsi="Arial" w:cs="Arial"/>
          <w:color w:val="000000"/>
          <w:sz w:val="20"/>
          <w:szCs w:val="20"/>
        </w:rPr>
        <w:t>Tonne/year (assumed to be dried)</w:t>
      </w:r>
    </w:p>
    <w:p w14:paraId="6821C76A" w14:textId="77777777" w:rsidR="006B5419" w:rsidRPr="000169E5" w:rsidRDefault="00D642A1" w:rsidP="00DF2532">
      <w:pPr>
        <w:pStyle w:val="ListParagraph"/>
        <w:numPr>
          <w:ilvl w:val="0"/>
          <w:numId w:val="8"/>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LCV = Lower Calorific Value is assumed to be</w:t>
      </w:r>
      <w:r w:rsidR="006B5419" w:rsidRPr="000169E5">
        <w:rPr>
          <w:rFonts w:ascii="Arial" w:eastAsia="Times New Roman" w:hAnsi="Arial" w:cs="Arial"/>
          <w:color w:val="000000"/>
          <w:sz w:val="20"/>
          <w:szCs w:val="20"/>
        </w:rPr>
        <w:t>:</w:t>
      </w:r>
    </w:p>
    <w:p w14:paraId="72EC1984" w14:textId="77777777" w:rsidR="00D642A1" w:rsidRPr="000169E5" w:rsidRDefault="00D642A1" w:rsidP="007875BF">
      <w:pPr>
        <w:pStyle w:val="ListParagraph"/>
        <w:numPr>
          <w:ilvl w:val="1"/>
          <w:numId w:val="14"/>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10 MJ/kg</w:t>
      </w:r>
      <w:r w:rsidR="006B5419" w:rsidRPr="000169E5">
        <w:rPr>
          <w:rFonts w:ascii="Arial" w:eastAsia="Times New Roman" w:hAnsi="Arial" w:cs="Arial"/>
          <w:color w:val="000000"/>
          <w:sz w:val="20"/>
          <w:szCs w:val="20"/>
        </w:rPr>
        <w:t xml:space="preserve"> for Asia</w:t>
      </w:r>
    </w:p>
    <w:p w14:paraId="669BC39A" w14:textId="77777777" w:rsidR="006B5419" w:rsidRPr="000169E5" w:rsidRDefault="006B5419" w:rsidP="007875BF">
      <w:pPr>
        <w:pStyle w:val="ListParagraph"/>
        <w:numPr>
          <w:ilvl w:val="1"/>
          <w:numId w:val="14"/>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11 MJ/kg for Americas and Europe</w:t>
      </w:r>
    </w:p>
    <w:p w14:paraId="00ABE575" w14:textId="77777777" w:rsidR="006B5419" w:rsidRPr="000169E5" w:rsidRDefault="003A227D" w:rsidP="007875BF">
      <w:pPr>
        <w:pStyle w:val="ListParagraph"/>
        <w:numPr>
          <w:ilvl w:val="1"/>
          <w:numId w:val="14"/>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09</w:t>
      </w:r>
      <w:r w:rsidR="006B5419" w:rsidRPr="000169E5">
        <w:rPr>
          <w:rFonts w:ascii="Arial" w:eastAsia="Times New Roman" w:hAnsi="Arial" w:cs="Arial"/>
          <w:color w:val="000000"/>
          <w:sz w:val="20"/>
          <w:szCs w:val="20"/>
        </w:rPr>
        <w:t xml:space="preserve"> MJ/kg for Africa</w:t>
      </w:r>
    </w:p>
    <w:p w14:paraId="5D8E6C4E" w14:textId="77777777" w:rsidR="006D5148" w:rsidRDefault="005D306B" w:rsidP="00373A43">
      <w:pPr>
        <w:pStyle w:val="ListParagraph"/>
        <w:numPr>
          <w:ilvl w:val="0"/>
          <w:numId w:val="8"/>
        </w:numPr>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8670 h = since the </w:t>
      </w:r>
      <w:r w:rsidR="00373A43" w:rsidRPr="000169E5">
        <w:rPr>
          <w:rFonts w:ascii="Arial" w:eastAsia="Times New Roman" w:hAnsi="Arial" w:cs="Arial"/>
          <w:color w:val="000000"/>
          <w:sz w:val="20"/>
          <w:szCs w:val="20"/>
        </w:rPr>
        <w:t>power is generated per year, (thus 1 year = 365 days * 24 hours=8760 hours)</w:t>
      </w:r>
    </w:p>
    <w:p w14:paraId="3BDDCC05" w14:textId="77777777" w:rsidR="008A5E92" w:rsidRPr="000169E5" w:rsidRDefault="008A5E92" w:rsidP="008A5E92">
      <w:pPr>
        <w:pStyle w:val="ListParagraph"/>
        <w:jc w:val="both"/>
        <w:rPr>
          <w:rFonts w:ascii="Arial" w:eastAsia="Times New Roman" w:hAnsi="Arial" w:cs="Arial"/>
          <w:color w:val="000000"/>
          <w:sz w:val="20"/>
          <w:szCs w:val="20"/>
        </w:rPr>
      </w:pPr>
    </w:p>
    <w:p w14:paraId="46E8BF65" w14:textId="77777777" w:rsidR="00236C6D" w:rsidRPr="009F55CA" w:rsidRDefault="00236C6D" w:rsidP="009F55CA">
      <w:pPr>
        <w:pStyle w:val="ListParagraph"/>
        <w:numPr>
          <w:ilvl w:val="0"/>
          <w:numId w:val="21"/>
        </w:numPr>
        <w:spacing w:after="0"/>
        <w:jc w:val="both"/>
        <w:rPr>
          <w:rFonts w:ascii="Arial" w:eastAsia="Times New Roman" w:hAnsi="Arial" w:cs="Arial"/>
          <w:b/>
          <w:color w:val="000000"/>
        </w:rPr>
      </w:pPr>
      <w:r w:rsidRPr="009F55CA">
        <w:rPr>
          <w:rFonts w:ascii="Arial" w:eastAsia="Times New Roman" w:hAnsi="Arial" w:cs="Arial"/>
          <w:b/>
          <w:color w:val="000000"/>
        </w:rPr>
        <w:t>Conversion</w:t>
      </w:r>
    </w:p>
    <w:p w14:paraId="6A036EE3" w14:textId="77777777" w:rsidR="00236C6D" w:rsidRPr="000169E5" w:rsidRDefault="00236C6D" w:rsidP="002C72F0">
      <w:pPr>
        <w:pStyle w:val="ListParagraph"/>
        <w:numPr>
          <w:ilvl w:val="0"/>
          <w:numId w:val="9"/>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 Tonne = 1000 kg</w:t>
      </w:r>
    </w:p>
    <w:p w14:paraId="20C1FB92" w14:textId="77777777" w:rsidR="00236C6D" w:rsidRPr="000169E5" w:rsidRDefault="00236C6D" w:rsidP="002C72F0">
      <w:pPr>
        <w:pStyle w:val="ListParagraph"/>
        <w:numPr>
          <w:ilvl w:val="0"/>
          <w:numId w:val="9"/>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Pr="000169E5">
        <w:rPr>
          <w:rFonts w:ascii="Arial" w:eastAsia="Times New Roman" w:hAnsi="Arial" w:cs="Arial"/>
          <w:color w:val="000000"/>
          <w:sz w:val="20"/>
          <w:szCs w:val="20"/>
        </w:rPr>
        <w:t>373.8 * 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Tonnes = 373.8 * 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 1000 = 373.8 * 10</w:t>
      </w:r>
      <w:r w:rsidRPr="000169E5">
        <w:rPr>
          <w:rFonts w:ascii="Arial" w:eastAsia="Times New Roman" w:hAnsi="Arial" w:cs="Arial"/>
          <w:color w:val="000000"/>
          <w:sz w:val="20"/>
          <w:szCs w:val="20"/>
          <w:vertAlign w:val="superscript"/>
        </w:rPr>
        <w:t>9</w:t>
      </w:r>
      <w:r w:rsidRPr="000169E5">
        <w:rPr>
          <w:rFonts w:ascii="Arial" w:eastAsia="Times New Roman" w:hAnsi="Arial" w:cs="Arial"/>
          <w:color w:val="000000"/>
          <w:sz w:val="20"/>
          <w:szCs w:val="20"/>
        </w:rPr>
        <w:t xml:space="preserve"> kg</w:t>
      </w:r>
    </w:p>
    <w:p w14:paraId="4CDCC23E" w14:textId="77777777" w:rsidR="00236C6D" w:rsidRPr="000169E5" w:rsidRDefault="00236C6D" w:rsidP="002C72F0">
      <w:pPr>
        <w:pStyle w:val="ListParagraph"/>
        <w:numPr>
          <w:ilvl w:val="0"/>
          <w:numId w:val="9"/>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1 </w:t>
      </w:r>
      <w:r w:rsidR="00143274" w:rsidRPr="000169E5">
        <w:rPr>
          <w:rFonts w:ascii="Arial" w:eastAsia="Times New Roman" w:hAnsi="Arial" w:cs="Arial"/>
          <w:color w:val="000000"/>
          <w:sz w:val="20"/>
          <w:szCs w:val="20"/>
        </w:rPr>
        <w:t>* 10</w:t>
      </w:r>
      <w:r w:rsidR="00143274" w:rsidRPr="000169E5">
        <w:rPr>
          <w:rFonts w:ascii="Arial" w:eastAsia="Times New Roman" w:hAnsi="Arial" w:cs="Arial"/>
          <w:color w:val="000000"/>
          <w:sz w:val="20"/>
          <w:szCs w:val="20"/>
          <w:vertAlign w:val="superscript"/>
        </w:rPr>
        <w:t>6</w:t>
      </w:r>
      <w:r w:rsidR="00143274" w:rsidRPr="000169E5">
        <w:rPr>
          <w:rFonts w:ascii="Arial" w:eastAsia="Times New Roman" w:hAnsi="Arial" w:cs="Arial"/>
          <w:color w:val="000000"/>
          <w:sz w:val="20"/>
          <w:szCs w:val="20"/>
        </w:rPr>
        <w:t xml:space="preserve"> J</w:t>
      </w:r>
      <w:r w:rsidR="009717CD" w:rsidRPr="000169E5">
        <w:rPr>
          <w:rFonts w:ascii="Arial" w:eastAsia="Times New Roman" w:hAnsi="Arial" w:cs="Arial"/>
          <w:color w:val="000000"/>
          <w:sz w:val="20"/>
          <w:szCs w:val="20"/>
        </w:rPr>
        <w:t>/kg</w:t>
      </w:r>
      <w:r w:rsidR="00143274" w:rsidRPr="000169E5">
        <w:rPr>
          <w:rFonts w:ascii="Arial" w:eastAsia="Times New Roman" w:hAnsi="Arial" w:cs="Arial"/>
          <w:color w:val="000000"/>
          <w:sz w:val="20"/>
          <w:szCs w:val="20"/>
        </w:rPr>
        <w:t xml:space="preserve"> = 0. 2778 kWh</w:t>
      </w:r>
      <w:r w:rsidR="009717CD" w:rsidRPr="000169E5">
        <w:rPr>
          <w:rFonts w:ascii="Arial" w:eastAsia="Times New Roman" w:hAnsi="Arial" w:cs="Arial"/>
          <w:color w:val="000000"/>
          <w:sz w:val="20"/>
          <w:szCs w:val="20"/>
        </w:rPr>
        <w:t>/kg</w:t>
      </w:r>
    </w:p>
    <w:p w14:paraId="4C1492D3" w14:textId="77777777" w:rsidR="008F7B6D" w:rsidRPr="000169E5" w:rsidRDefault="008F7B6D" w:rsidP="009717CD">
      <w:pPr>
        <w:pStyle w:val="ListParagraph"/>
        <w:numPr>
          <w:ilvl w:val="0"/>
          <w:numId w:val="15"/>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Pr="000169E5">
        <w:rPr>
          <w:rFonts w:ascii="Arial" w:eastAsia="Times New Roman" w:hAnsi="Arial" w:cs="Arial"/>
          <w:color w:val="000000"/>
          <w:sz w:val="20"/>
          <w:szCs w:val="20"/>
        </w:rPr>
        <w:t xml:space="preserve">  10*10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J/kg =2.778 kWh/kg</w:t>
      </w:r>
      <w:r w:rsidR="009717CD" w:rsidRPr="000169E5">
        <w:rPr>
          <w:rFonts w:ascii="Arial" w:eastAsia="Times New Roman" w:hAnsi="Arial" w:cs="Arial"/>
          <w:color w:val="000000"/>
          <w:sz w:val="20"/>
          <w:szCs w:val="20"/>
        </w:rPr>
        <w:t xml:space="preserve"> for Asia</w:t>
      </w:r>
    </w:p>
    <w:p w14:paraId="4C517B5F" w14:textId="77777777" w:rsidR="009717CD" w:rsidRPr="000169E5" w:rsidRDefault="009717CD" w:rsidP="009717CD">
      <w:pPr>
        <w:pStyle w:val="ListParagraph"/>
        <w:numPr>
          <w:ilvl w:val="0"/>
          <w:numId w:val="15"/>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Pr="000169E5">
        <w:rPr>
          <w:rFonts w:ascii="Arial" w:eastAsia="Times New Roman" w:hAnsi="Arial" w:cs="Arial"/>
          <w:color w:val="000000"/>
          <w:sz w:val="20"/>
          <w:szCs w:val="20"/>
        </w:rPr>
        <w:t xml:space="preserve">  11*10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J/kg =3.056 kWh/kg for Americas and Europe</w:t>
      </w:r>
    </w:p>
    <w:p w14:paraId="6CF6D9BB" w14:textId="77777777" w:rsidR="009717CD" w:rsidRPr="000169E5" w:rsidRDefault="009717CD" w:rsidP="009717CD">
      <w:pPr>
        <w:pStyle w:val="ListParagraph"/>
        <w:numPr>
          <w:ilvl w:val="0"/>
          <w:numId w:val="15"/>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w:lastRenderedPageBreak/>
          <m:t>∴</m:t>
        </m:r>
      </m:oMath>
      <w:r w:rsidR="0014271F" w:rsidRPr="000169E5">
        <w:rPr>
          <w:rFonts w:ascii="Arial" w:eastAsia="Times New Roman" w:hAnsi="Arial" w:cs="Arial"/>
          <w:color w:val="000000"/>
          <w:sz w:val="20"/>
          <w:szCs w:val="20"/>
        </w:rPr>
        <w:t xml:space="preserve">  09</w:t>
      </w:r>
      <w:r w:rsidRPr="000169E5">
        <w:rPr>
          <w:rFonts w:ascii="Arial" w:eastAsia="Times New Roman" w:hAnsi="Arial" w:cs="Arial"/>
          <w:color w:val="000000"/>
          <w:sz w:val="20"/>
          <w:szCs w:val="20"/>
        </w:rPr>
        <w:t>*10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J/kg =</w:t>
      </w:r>
      <w:r w:rsidR="0014271F" w:rsidRPr="000169E5">
        <w:rPr>
          <w:rFonts w:ascii="Arial" w:eastAsia="Times New Roman" w:hAnsi="Arial" w:cs="Arial"/>
          <w:color w:val="000000"/>
          <w:sz w:val="20"/>
          <w:szCs w:val="20"/>
        </w:rPr>
        <w:t>2.50</w:t>
      </w:r>
      <w:r w:rsidRPr="000169E5">
        <w:rPr>
          <w:rFonts w:ascii="Arial" w:eastAsia="Times New Roman" w:hAnsi="Arial" w:cs="Arial"/>
          <w:color w:val="000000"/>
          <w:sz w:val="20"/>
          <w:szCs w:val="20"/>
        </w:rPr>
        <w:t xml:space="preserve"> kWh/kg for Africa</w:t>
      </w:r>
    </w:p>
    <w:p w14:paraId="550BBC31" w14:textId="77777777" w:rsidR="009F55CA" w:rsidRPr="00694E3C" w:rsidRDefault="009F55CA" w:rsidP="009717CD">
      <w:pPr>
        <w:spacing w:after="0"/>
        <w:jc w:val="both"/>
        <w:rPr>
          <w:rFonts w:ascii="Arial" w:hAnsi="Arial" w:cs="Arial"/>
          <w:b/>
          <w:i/>
        </w:rPr>
      </w:pPr>
    </w:p>
    <w:p w14:paraId="3E3F74F3" w14:textId="77777777" w:rsidR="009717CD" w:rsidRPr="00616C47" w:rsidRDefault="00E45924" w:rsidP="00D64AD1">
      <w:pPr>
        <w:pStyle w:val="ListParagraph"/>
        <w:numPr>
          <w:ilvl w:val="0"/>
          <w:numId w:val="16"/>
        </w:numPr>
        <w:spacing w:after="0"/>
        <w:jc w:val="both"/>
        <w:rPr>
          <w:rFonts w:ascii="Arial" w:eastAsia="Times New Roman" w:hAnsi="Arial" w:cs="Arial"/>
          <w:color w:val="000000"/>
        </w:rPr>
      </w:pPr>
      <w:r w:rsidRPr="00616C47">
        <w:rPr>
          <w:rFonts w:ascii="Arial" w:hAnsi="Arial" w:cs="Arial"/>
          <w:b/>
        </w:rPr>
        <w:t>For the American continent</w:t>
      </w:r>
    </w:p>
    <w:p w14:paraId="23765D41" w14:textId="77777777" w:rsidR="003A1185" w:rsidRPr="000169E5" w:rsidRDefault="003A1185" w:rsidP="003A1185">
      <w:pPr>
        <w:jc w:val="both"/>
        <w:rPr>
          <w:rFonts w:ascii="Arial" w:eastAsia="Times New Roman" w:hAnsi="Arial" w:cs="Arial"/>
          <w:color w:val="000000"/>
          <w:sz w:val="20"/>
          <w:szCs w:val="20"/>
        </w:rPr>
      </w:pPr>
      <m:oMathPara>
        <m:oMath>
          <m:r>
            <m:rPr>
              <m:sty m:val="p"/>
            </m:rPr>
            <w:rPr>
              <w:rFonts w:ascii="Cambria Math" w:eastAsia="Times New Roman" w:hAnsi="Cambria Math" w:cs="Arial"/>
              <w:color w:val="000000"/>
              <w:sz w:val="20"/>
              <w:szCs w:val="20"/>
            </w:rPr>
            <m:t>Electricity=</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0.25*373.8*</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Tonnes*11*</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J/kg</m:t>
              </m:r>
            </m:num>
            <m:den>
              <m:r>
                <m:rPr>
                  <m:sty m:val="p"/>
                </m:rPr>
                <w:rPr>
                  <w:rFonts w:ascii="Cambria Math" w:eastAsia="Times New Roman" w:hAnsi="Cambria Math" w:cs="Arial"/>
                  <w:color w:val="000000"/>
                  <w:sz w:val="20"/>
                  <w:szCs w:val="20"/>
                </w:rPr>
                <m:t>8760 h</m:t>
              </m:r>
            </m:den>
          </m:f>
        </m:oMath>
      </m:oMathPara>
    </w:p>
    <w:p w14:paraId="0EE44B53" w14:textId="77777777" w:rsidR="005E5E43" w:rsidRPr="000169E5" w:rsidRDefault="005E5E43" w:rsidP="005E5E43">
      <w:pPr>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0.25*373.8*</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kg*3.056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32,600.8 MW</m:t>
        </m:r>
      </m:oMath>
    </w:p>
    <w:p w14:paraId="672A7848" w14:textId="77777777" w:rsidR="001B6B6A" w:rsidRPr="000169E5" w:rsidRDefault="004402D5" w:rsidP="00AD0B90">
      <w:pPr>
        <w:rPr>
          <w:rFonts w:ascii="Arial" w:hAnsi="Arial" w:cs="Arial"/>
          <w:b/>
          <w:sz w:val="20"/>
          <w:szCs w:val="20"/>
        </w:rPr>
      </w:pPr>
      <w:proofErr w:type="gramStart"/>
      <w:r w:rsidRPr="000169E5">
        <w:rPr>
          <w:rFonts w:ascii="Arial" w:eastAsia="Times New Roman" w:hAnsi="Arial" w:cs="Arial"/>
          <w:color w:val="000000"/>
          <w:sz w:val="20"/>
          <w:szCs w:val="20"/>
        </w:rPr>
        <w:t>Therefore</w:t>
      </w:r>
      <w:proofErr w:type="gramEnd"/>
      <w:r w:rsidRPr="000169E5">
        <w:rPr>
          <w:rFonts w:ascii="Arial" w:eastAsia="Times New Roman" w:hAnsi="Arial" w:cs="Arial"/>
          <w:color w:val="000000"/>
          <w:sz w:val="20"/>
          <w:szCs w:val="20"/>
        </w:rPr>
        <w:t xml:space="preserve"> </w:t>
      </w:r>
      <w:r w:rsidR="001B6B6A" w:rsidRPr="000169E5">
        <w:rPr>
          <w:rFonts w:ascii="Arial" w:eastAsia="Times New Roman" w:hAnsi="Arial" w:cs="Arial"/>
          <w:color w:val="000000"/>
          <w:sz w:val="20"/>
          <w:szCs w:val="20"/>
        </w:rPr>
        <w:t xml:space="preserve">Electricity generated from the </w:t>
      </w:r>
      <w:r w:rsidR="001B6B6A" w:rsidRPr="000169E5">
        <w:rPr>
          <w:rFonts w:ascii="Arial" w:hAnsi="Arial" w:cs="Arial"/>
          <w:sz w:val="20"/>
          <w:szCs w:val="20"/>
        </w:rPr>
        <w:t>373.8 million metric tonnes</w:t>
      </w:r>
      <w:r w:rsidR="001B6B6A" w:rsidRPr="00BB468C">
        <w:rPr>
          <w:rFonts w:ascii="Arial" w:hAnsi="Arial" w:cs="Arial"/>
          <w:sz w:val="20"/>
          <w:szCs w:val="20"/>
        </w:rPr>
        <w:t xml:space="preserve"> was</w:t>
      </w:r>
      <w:r w:rsidR="001B6B6A" w:rsidRPr="000169E5">
        <w:rPr>
          <w:rFonts w:ascii="Arial" w:hAnsi="Arial" w:cs="Arial"/>
          <w:b/>
          <w:sz w:val="20"/>
          <w:szCs w:val="20"/>
        </w:rPr>
        <w:t xml:space="preserve"> </w:t>
      </w:r>
      <w:r w:rsidR="001733A7" w:rsidRPr="000169E5">
        <w:rPr>
          <w:rFonts w:ascii="Arial" w:hAnsi="Arial" w:cs="Arial"/>
          <w:b/>
          <w:sz w:val="20"/>
          <w:szCs w:val="20"/>
        </w:rPr>
        <w:t>32,600.8</w:t>
      </w:r>
      <w:r w:rsidR="00B03CB8" w:rsidRPr="000169E5">
        <w:rPr>
          <w:rFonts w:ascii="Arial" w:hAnsi="Arial" w:cs="Arial"/>
          <w:b/>
          <w:sz w:val="20"/>
          <w:szCs w:val="20"/>
        </w:rPr>
        <w:t xml:space="preserve"> MW</w:t>
      </w:r>
    </w:p>
    <w:p w14:paraId="635546C8" w14:textId="77777777" w:rsidR="001733A7" w:rsidRPr="00616C47" w:rsidRDefault="001733A7" w:rsidP="00D64AD1">
      <w:pPr>
        <w:pStyle w:val="ListParagraph"/>
        <w:numPr>
          <w:ilvl w:val="0"/>
          <w:numId w:val="17"/>
        </w:numPr>
        <w:spacing w:after="0"/>
        <w:jc w:val="both"/>
        <w:rPr>
          <w:rFonts w:ascii="Arial" w:hAnsi="Arial" w:cs="Arial"/>
          <w:b/>
        </w:rPr>
      </w:pPr>
      <w:r w:rsidRPr="00616C47">
        <w:rPr>
          <w:rFonts w:ascii="Arial" w:hAnsi="Arial" w:cs="Arial"/>
          <w:b/>
        </w:rPr>
        <w:t>For the European Continent</w:t>
      </w:r>
    </w:p>
    <w:p w14:paraId="598964AF" w14:textId="77777777" w:rsidR="001733A7" w:rsidRPr="000169E5" w:rsidRDefault="001733A7" w:rsidP="001733A7">
      <w:pPr>
        <w:jc w:val="both"/>
        <w:rPr>
          <w:rFonts w:ascii="Arial" w:eastAsia="Times New Roman" w:hAnsi="Arial" w:cs="Arial"/>
          <w:color w:val="000000"/>
          <w:sz w:val="20"/>
          <w:szCs w:val="20"/>
        </w:rPr>
      </w:pPr>
      <m:oMathPara>
        <m:oMath>
          <m:r>
            <m:rPr>
              <m:sty m:val="p"/>
            </m:rPr>
            <w:rPr>
              <w:rFonts w:ascii="Cambria Math" w:eastAsia="Times New Roman" w:hAnsi="Cambria Math" w:cs="Arial"/>
              <w:color w:val="000000"/>
              <w:sz w:val="20"/>
              <w:szCs w:val="20"/>
            </w:rPr>
            <m:t>Electricity=</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0.30*122.2</m:t>
              </m:r>
              <m:r>
                <m:rPr>
                  <m:sty m:val="p"/>
                </m:rPr>
                <w:rPr>
                  <w:rFonts w:ascii="Cambria Math" w:hAnsi="Cambria Math" w:cs="Arial"/>
                  <w:sz w:val="20"/>
                  <w:szCs w:val="20"/>
                </w:rPr>
                <m:t xml:space="preserve"> </m:t>
              </m:r>
              <m:r>
                <m:rPr>
                  <m:sty m:val="p"/>
                </m:rPr>
                <w:rPr>
                  <w:rFonts w:ascii="Cambria Math" w:eastAsia="Times New Roman" w:hAnsi="Cambria Math" w:cs="Arial"/>
                  <w:color w:val="000000"/>
                  <w:sz w:val="20"/>
                  <w:szCs w:val="20"/>
                </w:rPr>
                <m:t>*</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Tonnes*11*</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J/kg</m:t>
              </m:r>
            </m:num>
            <m:den>
              <m:r>
                <m:rPr>
                  <m:sty m:val="p"/>
                </m:rPr>
                <w:rPr>
                  <w:rFonts w:ascii="Cambria Math" w:eastAsia="Times New Roman" w:hAnsi="Cambria Math" w:cs="Arial"/>
                  <w:color w:val="000000"/>
                  <w:sz w:val="20"/>
                  <w:szCs w:val="20"/>
                </w:rPr>
                <m:t>8760 h</m:t>
              </m:r>
            </m:den>
          </m:f>
        </m:oMath>
      </m:oMathPara>
    </w:p>
    <w:p w14:paraId="06E87B59" w14:textId="77777777" w:rsidR="001733A7" w:rsidRPr="000169E5" w:rsidRDefault="001733A7" w:rsidP="001733A7">
      <w:pPr>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0.30*122.2</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kg*3.056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12,789.2 MW</m:t>
        </m:r>
      </m:oMath>
    </w:p>
    <w:p w14:paraId="1FD0BCC8" w14:textId="77777777" w:rsidR="0086080C" w:rsidRPr="000169E5" w:rsidRDefault="0086080C" w:rsidP="0086080C">
      <w:pPr>
        <w:rPr>
          <w:rFonts w:ascii="Arial" w:hAnsi="Arial" w:cs="Arial"/>
          <w:b/>
          <w:sz w:val="20"/>
          <w:szCs w:val="20"/>
        </w:rPr>
      </w:pPr>
      <w:proofErr w:type="gramStart"/>
      <w:r w:rsidRPr="000169E5">
        <w:rPr>
          <w:rFonts w:ascii="Arial" w:eastAsia="Times New Roman" w:hAnsi="Arial" w:cs="Arial"/>
          <w:color w:val="000000"/>
          <w:sz w:val="20"/>
          <w:szCs w:val="20"/>
        </w:rPr>
        <w:t>Therefore</w:t>
      </w:r>
      <w:proofErr w:type="gramEnd"/>
      <w:r w:rsidRPr="000169E5">
        <w:rPr>
          <w:rFonts w:ascii="Arial" w:eastAsia="Times New Roman" w:hAnsi="Arial" w:cs="Arial"/>
          <w:color w:val="000000"/>
          <w:sz w:val="20"/>
          <w:szCs w:val="20"/>
        </w:rPr>
        <w:t xml:space="preserve"> Electricity generated from the </w:t>
      </w:r>
      <w:r w:rsidRPr="000169E5">
        <w:rPr>
          <w:rFonts w:ascii="Arial" w:hAnsi="Arial" w:cs="Arial"/>
          <w:sz w:val="20"/>
          <w:szCs w:val="20"/>
        </w:rPr>
        <w:t xml:space="preserve">122.2 million metric tonnes </w:t>
      </w:r>
      <w:r w:rsidRPr="00BB468C">
        <w:rPr>
          <w:rFonts w:ascii="Arial" w:hAnsi="Arial" w:cs="Arial"/>
          <w:sz w:val="20"/>
          <w:szCs w:val="20"/>
        </w:rPr>
        <w:t>was</w:t>
      </w:r>
      <w:r w:rsidRPr="000169E5">
        <w:rPr>
          <w:rFonts w:ascii="Arial" w:hAnsi="Arial" w:cs="Arial"/>
          <w:b/>
          <w:sz w:val="20"/>
          <w:szCs w:val="20"/>
        </w:rPr>
        <w:t xml:space="preserve"> 12,789.2 MW</w:t>
      </w:r>
    </w:p>
    <w:p w14:paraId="25E70805" w14:textId="77777777" w:rsidR="0086080C" w:rsidRPr="00616C47" w:rsidRDefault="0086080C" w:rsidP="00D64AD1">
      <w:pPr>
        <w:pStyle w:val="ListParagraph"/>
        <w:numPr>
          <w:ilvl w:val="0"/>
          <w:numId w:val="18"/>
        </w:numPr>
        <w:spacing w:after="0"/>
        <w:jc w:val="both"/>
        <w:rPr>
          <w:rFonts w:ascii="Arial" w:hAnsi="Arial" w:cs="Arial"/>
          <w:b/>
        </w:rPr>
      </w:pPr>
      <w:r w:rsidRPr="00616C47">
        <w:rPr>
          <w:rFonts w:ascii="Arial" w:hAnsi="Arial" w:cs="Arial"/>
          <w:b/>
        </w:rPr>
        <w:t xml:space="preserve">For the </w:t>
      </w:r>
      <w:r w:rsidRPr="00616C47">
        <w:rPr>
          <w:rFonts w:ascii="Arial" w:eastAsia="Times New Roman" w:hAnsi="Arial" w:cs="Arial"/>
          <w:b/>
          <w:color w:val="000000"/>
        </w:rPr>
        <w:t>Asian</w:t>
      </w:r>
      <w:r w:rsidRPr="00616C47">
        <w:rPr>
          <w:rFonts w:ascii="Arial" w:hAnsi="Arial" w:cs="Arial"/>
          <w:b/>
        </w:rPr>
        <w:t xml:space="preserve"> Continent</w:t>
      </w:r>
    </w:p>
    <w:p w14:paraId="2B2B669C" w14:textId="77777777" w:rsidR="00152ABA" w:rsidRPr="00694E3C" w:rsidRDefault="00152ABA" w:rsidP="00152ABA">
      <w:pPr>
        <w:jc w:val="both"/>
        <w:rPr>
          <w:rFonts w:ascii="Arial" w:eastAsia="Times New Roman" w:hAnsi="Arial" w:cs="Arial"/>
          <w:color w:val="000000"/>
        </w:rPr>
      </w:pPr>
      <m:oMathPara>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0.25*371.3</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6</m:t>
                  </m:r>
                </m:sup>
              </m:sSup>
              <m:r>
                <m:rPr>
                  <m:sty m:val="p"/>
                </m:rPr>
                <w:rPr>
                  <w:rFonts w:ascii="Cambria Math" w:eastAsia="Times New Roman" w:hAnsi="Cambria Math" w:cs="Arial"/>
                  <w:color w:val="000000"/>
                </w:rPr>
                <m:t xml:space="preserve"> Tonnes*10*</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6</m:t>
                  </m:r>
                </m:sup>
              </m:sSup>
              <m:r>
                <m:rPr>
                  <m:sty m:val="p"/>
                </m:rPr>
                <w:rPr>
                  <w:rFonts w:ascii="Cambria Math" w:eastAsia="Times New Roman" w:hAnsi="Cambria Math" w:cs="Arial"/>
                  <w:color w:val="000000"/>
                </w:rPr>
                <m:t>J/kg</m:t>
              </m:r>
            </m:num>
            <m:den>
              <m:r>
                <m:rPr>
                  <m:sty m:val="p"/>
                </m:rPr>
                <w:rPr>
                  <w:rFonts w:ascii="Cambria Math" w:eastAsia="Times New Roman" w:hAnsi="Cambria Math" w:cs="Arial"/>
                  <w:color w:val="000000"/>
                </w:rPr>
                <m:t>8760 h</m:t>
              </m:r>
            </m:den>
          </m:f>
        </m:oMath>
      </m:oMathPara>
    </w:p>
    <w:p w14:paraId="3B0C2A64" w14:textId="77777777" w:rsidR="00152ABA" w:rsidRPr="00694E3C" w:rsidRDefault="00152ABA" w:rsidP="00152ABA">
      <w:pPr>
        <w:jc w:val="both"/>
        <w:rPr>
          <w:rFonts w:ascii="Arial" w:eastAsia="Times New Roman" w:hAnsi="Arial" w:cs="Arial"/>
          <w:color w:val="000000"/>
        </w:rPr>
      </w:pPr>
      <w:r w:rsidRPr="00694E3C">
        <w:rPr>
          <w:rFonts w:ascii="Arial" w:eastAsia="Times New Roman" w:hAnsi="Arial" w:cs="Arial"/>
          <w:color w:val="00000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0.25*371.3</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kg*2.778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29,436.97 MW</m:t>
        </m:r>
      </m:oMath>
    </w:p>
    <w:p w14:paraId="5CC30F40" w14:textId="77777777" w:rsidR="000A49F0" w:rsidRDefault="000A49F0" w:rsidP="000A49F0">
      <w:pPr>
        <w:rPr>
          <w:rFonts w:ascii="Arial" w:hAnsi="Arial" w:cs="Arial"/>
          <w:b/>
          <w:sz w:val="20"/>
          <w:szCs w:val="20"/>
        </w:rPr>
      </w:pPr>
      <w:proofErr w:type="gramStart"/>
      <w:r w:rsidRPr="004378B2">
        <w:rPr>
          <w:rFonts w:ascii="Arial" w:eastAsia="Times New Roman" w:hAnsi="Arial" w:cs="Arial"/>
          <w:color w:val="000000"/>
          <w:sz w:val="20"/>
          <w:szCs w:val="20"/>
        </w:rPr>
        <w:t>Therefore</w:t>
      </w:r>
      <w:proofErr w:type="gramEnd"/>
      <w:r w:rsidRPr="004378B2">
        <w:rPr>
          <w:rFonts w:ascii="Arial" w:eastAsia="Times New Roman" w:hAnsi="Arial" w:cs="Arial"/>
          <w:color w:val="000000"/>
          <w:sz w:val="20"/>
          <w:szCs w:val="20"/>
        </w:rPr>
        <w:t xml:space="preserve"> Electricity generated from the </w:t>
      </w:r>
      <w:r w:rsidRPr="004378B2">
        <w:rPr>
          <w:rFonts w:ascii="Arial" w:hAnsi="Arial" w:cs="Arial"/>
          <w:sz w:val="20"/>
          <w:szCs w:val="20"/>
        </w:rPr>
        <w:t xml:space="preserve">371.3 million metric tonnes </w:t>
      </w:r>
      <w:r w:rsidRPr="00BB468C">
        <w:rPr>
          <w:rFonts w:ascii="Arial" w:hAnsi="Arial" w:cs="Arial"/>
          <w:sz w:val="20"/>
          <w:szCs w:val="20"/>
        </w:rPr>
        <w:t>was</w:t>
      </w:r>
      <w:r w:rsidRPr="004378B2">
        <w:rPr>
          <w:rFonts w:ascii="Arial" w:hAnsi="Arial" w:cs="Arial"/>
          <w:b/>
          <w:sz w:val="20"/>
          <w:szCs w:val="20"/>
        </w:rPr>
        <w:t xml:space="preserve"> 29,436.97 MW</w:t>
      </w:r>
    </w:p>
    <w:p w14:paraId="422CEAAF" w14:textId="77777777" w:rsidR="00D315AC" w:rsidRPr="00616C47" w:rsidRDefault="00D315AC" w:rsidP="00D64AD1">
      <w:pPr>
        <w:pStyle w:val="ListParagraph"/>
        <w:numPr>
          <w:ilvl w:val="0"/>
          <w:numId w:val="19"/>
        </w:numPr>
        <w:spacing w:after="0"/>
        <w:jc w:val="both"/>
        <w:rPr>
          <w:rFonts w:ascii="Arial" w:hAnsi="Arial" w:cs="Arial"/>
          <w:b/>
        </w:rPr>
      </w:pPr>
      <w:r w:rsidRPr="00616C47">
        <w:rPr>
          <w:rFonts w:ascii="Arial" w:hAnsi="Arial" w:cs="Arial"/>
          <w:b/>
        </w:rPr>
        <w:t xml:space="preserve">For the </w:t>
      </w:r>
      <w:r w:rsidRPr="00616C47">
        <w:rPr>
          <w:rFonts w:ascii="Arial" w:eastAsia="Times New Roman" w:hAnsi="Arial" w:cs="Arial"/>
          <w:b/>
          <w:color w:val="000000"/>
        </w:rPr>
        <w:t>African</w:t>
      </w:r>
      <w:r w:rsidRPr="00616C47">
        <w:rPr>
          <w:rFonts w:ascii="Arial" w:hAnsi="Arial" w:cs="Arial"/>
          <w:b/>
        </w:rPr>
        <w:t xml:space="preserve"> Continent</w:t>
      </w:r>
    </w:p>
    <w:p w14:paraId="50340CA5" w14:textId="77777777" w:rsidR="00D315AC" w:rsidRPr="004378B2" w:rsidRDefault="00D315AC" w:rsidP="00D315AC">
      <w:pPr>
        <w:jc w:val="both"/>
        <w:rPr>
          <w:rFonts w:ascii="Arial" w:eastAsia="Times New Roman" w:hAnsi="Arial" w:cs="Arial"/>
          <w:color w:val="000000"/>
          <w:sz w:val="20"/>
          <w:szCs w:val="20"/>
        </w:rPr>
      </w:pPr>
      <m:oMathPara>
        <m:oMath>
          <m:r>
            <m:rPr>
              <m:sty m:val="p"/>
            </m:rPr>
            <w:rPr>
              <w:rFonts w:ascii="Cambria Math" w:eastAsia="Times New Roman" w:hAnsi="Cambria Math" w:cs="Arial"/>
              <w:color w:val="000000"/>
              <w:sz w:val="20"/>
              <w:szCs w:val="20"/>
            </w:rPr>
            <m:t>Electricity=</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0.12*125.8</m:t>
              </m:r>
              <m:r>
                <m:rPr>
                  <m:sty m:val="p"/>
                </m:rPr>
                <w:rPr>
                  <w:rFonts w:ascii="Cambria Math" w:hAnsi="Cambria Math" w:cs="Arial"/>
                  <w:sz w:val="20"/>
                  <w:szCs w:val="20"/>
                </w:rPr>
                <m:t xml:space="preserve">  </m:t>
              </m:r>
              <m:r>
                <m:rPr>
                  <m:sty m:val="p"/>
                </m:rPr>
                <w:rPr>
                  <w:rFonts w:ascii="Cambria Math" w:eastAsia="Times New Roman" w:hAnsi="Cambria Math" w:cs="Arial"/>
                  <w:color w:val="000000"/>
                  <w:sz w:val="20"/>
                  <w:szCs w:val="20"/>
                </w:rPr>
                <m:t>*</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Tonnes*09*</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J/kg</m:t>
              </m:r>
            </m:num>
            <m:den>
              <m:r>
                <m:rPr>
                  <m:sty m:val="p"/>
                </m:rPr>
                <w:rPr>
                  <w:rFonts w:ascii="Cambria Math" w:eastAsia="Times New Roman" w:hAnsi="Cambria Math" w:cs="Arial"/>
                  <w:color w:val="000000"/>
                  <w:sz w:val="20"/>
                  <w:szCs w:val="20"/>
                </w:rPr>
                <m:t>8760 h</m:t>
              </m:r>
            </m:den>
          </m:f>
        </m:oMath>
      </m:oMathPara>
    </w:p>
    <w:p w14:paraId="77D6044F" w14:textId="77777777" w:rsidR="00D315AC" w:rsidRPr="00694E3C" w:rsidRDefault="00D315AC" w:rsidP="00D315AC">
      <w:pPr>
        <w:jc w:val="both"/>
        <w:rPr>
          <w:rFonts w:ascii="Arial" w:eastAsia="Times New Roman" w:hAnsi="Arial" w:cs="Arial"/>
          <w:color w:val="000000"/>
        </w:rPr>
      </w:pPr>
      <w:r w:rsidRPr="00694E3C">
        <w:rPr>
          <w:rFonts w:ascii="Arial" w:eastAsia="Times New Roman" w:hAnsi="Arial" w:cs="Arial"/>
          <w:color w:val="00000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0.12*125.8</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kg*2.500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4,308.22 MW</m:t>
        </m:r>
      </m:oMath>
    </w:p>
    <w:p w14:paraId="687039E4" w14:textId="77777777" w:rsidR="00D315AC" w:rsidRPr="004378B2" w:rsidRDefault="00D315AC" w:rsidP="00D315AC">
      <w:pPr>
        <w:rPr>
          <w:rFonts w:ascii="Arial" w:hAnsi="Arial" w:cs="Arial"/>
          <w:b/>
          <w:sz w:val="20"/>
          <w:szCs w:val="20"/>
        </w:rPr>
      </w:pPr>
      <w:proofErr w:type="gramStart"/>
      <w:r w:rsidRPr="004378B2">
        <w:rPr>
          <w:rFonts w:ascii="Arial" w:eastAsia="Times New Roman" w:hAnsi="Arial" w:cs="Arial"/>
          <w:color w:val="000000"/>
          <w:sz w:val="20"/>
          <w:szCs w:val="20"/>
        </w:rPr>
        <w:t>Therefore</w:t>
      </w:r>
      <w:proofErr w:type="gramEnd"/>
      <w:r w:rsidRPr="004378B2">
        <w:rPr>
          <w:rFonts w:ascii="Arial" w:eastAsia="Times New Roman" w:hAnsi="Arial" w:cs="Arial"/>
          <w:color w:val="000000"/>
          <w:sz w:val="20"/>
          <w:szCs w:val="20"/>
        </w:rPr>
        <w:t xml:space="preserve"> Electricity generated from the </w:t>
      </w:r>
      <w:r w:rsidR="007B6049" w:rsidRPr="004378B2">
        <w:rPr>
          <w:rFonts w:ascii="Arial" w:hAnsi="Arial" w:cs="Arial"/>
          <w:sz w:val="20"/>
          <w:szCs w:val="20"/>
        </w:rPr>
        <w:t>125.8</w:t>
      </w:r>
      <w:r w:rsidRPr="004378B2">
        <w:rPr>
          <w:rFonts w:ascii="Arial" w:hAnsi="Arial" w:cs="Arial"/>
          <w:sz w:val="20"/>
          <w:szCs w:val="20"/>
        </w:rPr>
        <w:t xml:space="preserve"> million metric tonnes </w:t>
      </w:r>
      <w:r w:rsidRPr="00BB468C">
        <w:rPr>
          <w:rFonts w:ascii="Arial" w:hAnsi="Arial" w:cs="Arial"/>
          <w:sz w:val="20"/>
          <w:szCs w:val="20"/>
        </w:rPr>
        <w:t>was</w:t>
      </w:r>
      <w:r w:rsidRPr="004378B2">
        <w:rPr>
          <w:rFonts w:ascii="Arial" w:hAnsi="Arial" w:cs="Arial"/>
          <w:b/>
          <w:sz w:val="20"/>
          <w:szCs w:val="20"/>
        </w:rPr>
        <w:t xml:space="preserve"> </w:t>
      </w:r>
      <w:r w:rsidR="0014271F" w:rsidRPr="004378B2">
        <w:rPr>
          <w:rFonts w:ascii="Arial" w:hAnsi="Arial" w:cs="Arial"/>
          <w:b/>
          <w:sz w:val="20"/>
          <w:szCs w:val="20"/>
        </w:rPr>
        <w:t>4,308.22</w:t>
      </w:r>
      <w:r w:rsidRPr="004378B2">
        <w:rPr>
          <w:rFonts w:ascii="Arial" w:hAnsi="Arial" w:cs="Arial"/>
          <w:b/>
          <w:sz w:val="20"/>
          <w:szCs w:val="20"/>
        </w:rPr>
        <w:t xml:space="preserve"> MW</w:t>
      </w:r>
      <w:r w:rsidR="004F015E" w:rsidRPr="004378B2">
        <w:rPr>
          <w:rFonts w:ascii="Arial" w:hAnsi="Arial" w:cs="Arial"/>
          <w:b/>
          <w:sz w:val="20"/>
          <w:szCs w:val="20"/>
        </w:rPr>
        <w:t>.</w:t>
      </w:r>
    </w:p>
    <w:p w14:paraId="3469CEF3" w14:textId="77777777" w:rsidR="00534C56" w:rsidRPr="00694E3C" w:rsidRDefault="00534C56" w:rsidP="00534C56">
      <w:pPr>
        <w:jc w:val="both"/>
        <w:rPr>
          <w:rFonts w:ascii="Arial" w:hAnsi="Arial" w:cs="Arial"/>
        </w:rPr>
      </w:pPr>
      <w:r w:rsidRPr="004378B2">
        <w:rPr>
          <w:rFonts w:ascii="Arial" w:eastAsia="Times New Roman" w:hAnsi="Arial" w:cs="Arial"/>
          <w:color w:val="000000"/>
          <w:sz w:val="20"/>
          <w:szCs w:val="20"/>
        </w:rPr>
        <w:t xml:space="preserve">The total quantity of electricity that could have been generated by the four continents would be 79,135.19 MW. This implied that, the Waste to Energy process would have saved landfill sites of 993.1 </w:t>
      </w:r>
      <w:r w:rsidRPr="004378B2">
        <w:rPr>
          <w:rFonts w:ascii="Arial" w:hAnsi="Arial" w:cs="Arial"/>
          <w:sz w:val="20"/>
          <w:szCs w:val="20"/>
        </w:rPr>
        <w:t xml:space="preserve">million metric tonnes of </w:t>
      </w:r>
      <w:r w:rsidRPr="004378B2">
        <w:rPr>
          <w:rFonts w:ascii="Arial" w:eastAsia="Times New Roman" w:hAnsi="Arial" w:cs="Arial"/>
          <w:color w:val="000000"/>
          <w:sz w:val="20"/>
          <w:szCs w:val="20"/>
        </w:rPr>
        <w:t xml:space="preserve">  </w:t>
      </w:r>
      <w:r w:rsidRPr="004378B2">
        <w:rPr>
          <w:rFonts w:ascii="Arial" w:hAnsi="Arial" w:cs="Arial"/>
          <w:sz w:val="20"/>
          <w:szCs w:val="20"/>
        </w:rPr>
        <w:t>municipal solid waste. Figure 19 demonstrates the corresponding power generated by each continent. While the American continent produced the most (41</w:t>
      </w:r>
      <w:r w:rsidRPr="004378B2">
        <w:rPr>
          <w:rFonts w:ascii="Arial" w:eastAsiaTheme="minorEastAsia" w:hAnsi="Arial" w:cs="Arial"/>
          <w:color w:val="000000"/>
          <w:sz w:val="20"/>
          <w:szCs w:val="20"/>
        </w:rPr>
        <w:t>%)</w:t>
      </w:r>
      <w:r w:rsidRPr="004378B2">
        <w:rPr>
          <w:rFonts w:ascii="Arial" w:hAnsi="Arial" w:cs="Arial"/>
          <w:sz w:val="20"/>
          <w:szCs w:val="20"/>
        </w:rPr>
        <w:t>, Africa generated the least (4</w:t>
      </w:r>
      <w:r w:rsidRPr="004378B2">
        <w:rPr>
          <w:rFonts w:ascii="Arial" w:eastAsiaTheme="minorEastAsia" w:hAnsi="Arial" w:cs="Arial"/>
          <w:color w:val="000000"/>
          <w:sz w:val="20"/>
          <w:szCs w:val="20"/>
        </w:rPr>
        <w:t>%)</w:t>
      </w:r>
      <w:r w:rsidRPr="004378B2">
        <w:rPr>
          <w:rFonts w:ascii="Arial" w:hAnsi="Arial" w:cs="Arial"/>
          <w:sz w:val="20"/>
          <w:szCs w:val="20"/>
        </w:rPr>
        <w:t>, Europe generated about16</w:t>
      </w:r>
      <w:r w:rsidRPr="004378B2">
        <w:rPr>
          <w:rFonts w:ascii="Arial" w:eastAsiaTheme="minorEastAsia" w:hAnsi="Arial" w:cs="Arial"/>
          <w:color w:val="000000"/>
          <w:sz w:val="20"/>
          <w:szCs w:val="20"/>
        </w:rPr>
        <w:t>% of the total</w:t>
      </w:r>
      <w:r w:rsidRPr="004378B2">
        <w:rPr>
          <w:rFonts w:ascii="Arial" w:hAnsi="Arial" w:cs="Arial"/>
          <w:sz w:val="20"/>
          <w:szCs w:val="20"/>
        </w:rPr>
        <w:t>. It generated this magnitude because it incinerated more municipal solid waste than the rest. Asia generated approximately 37</w:t>
      </w:r>
      <w:r w:rsidRPr="004378B2">
        <w:rPr>
          <w:rFonts w:ascii="Arial" w:eastAsiaTheme="minorEastAsia" w:hAnsi="Arial" w:cs="Arial"/>
          <w:color w:val="000000"/>
          <w:sz w:val="20"/>
          <w:szCs w:val="20"/>
        </w:rPr>
        <w:t>%.</w:t>
      </w:r>
      <w:r w:rsidRPr="004378B2">
        <w:rPr>
          <w:rFonts w:ascii="Arial" w:hAnsi="Arial" w:cs="Arial"/>
          <w:sz w:val="20"/>
          <w:szCs w:val="20"/>
        </w:rPr>
        <w:t xml:space="preserve"> Even though population growth plays significant role in waste generation, income earning and development cannot be ignored.  Inhabitants in high income earning and </w:t>
      </w:r>
      <w:proofErr w:type="gramStart"/>
      <w:r w:rsidRPr="004378B2">
        <w:rPr>
          <w:rFonts w:ascii="Arial" w:hAnsi="Arial" w:cs="Arial"/>
          <w:sz w:val="20"/>
          <w:szCs w:val="20"/>
        </w:rPr>
        <w:t>well developed</w:t>
      </w:r>
      <w:proofErr w:type="gramEnd"/>
      <w:r w:rsidRPr="004378B2">
        <w:rPr>
          <w:rFonts w:ascii="Arial" w:hAnsi="Arial" w:cs="Arial"/>
          <w:sz w:val="20"/>
          <w:szCs w:val="20"/>
        </w:rPr>
        <w:t xml:space="preserve"> countries generate more waste. This is evident in the following examples; the </w:t>
      </w:r>
      <w:r w:rsidRPr="004378B2">
        <w:rPr>
          <w:rFonts w:ascii="Arial" w:eastAsia="Times New Roman" w:hAnsi="Arial" w:cs="Arial"/>
          <w:sz w:val="20"/>
          <w:szCs w:val="20"/>
        </w:rPr>
        <w:t xml:space="preserve">Per Capita Waste in kilogramme of United Kingdom, Canada and United States are respectively 3.85, 2.7 and   2.3 while that of Nigeria, India and Ethiopia are 0.6, 0.5 and 0.5.      </w:t>
      </w:r>
      <w:r w:rsidRPr="00694E3C">
        <w:rPr>
          <w:rFonts w:ascii="Arial" w:eastAsia="Times New Roman" w:hAnsi="Arial" w:cs="Arial"/>
        </w:rPr>
        <w:t xml:space="preserve">          </w:t>
      </w:r>
    </w:p>
    <w:p w14:paraId="5A350210" w14:textId="77777777" w:rsidR="00DF5004" w:rsidRPr="00694E3C" w:rsidRDefault="00DF5004" w:rsidP="009A6F5D">
      <w:pPr>
        <w:spacing w:after="0"/>
        <w:rPr>
          <w:rFonts w:ascii="Arial" w:hAnsi="Arial" w:cs="Arial"/>
          <w:b/>
        </w:rPr>
      </w:pPr>
      <w:r w:rsidRPr="00694E3C">
        <w:rPr>
          <w:rFonts w:ascii="Arial" w:hAnsi="Arial" w:cs="Arial"/>
          <w:noProof/>
        </w:rPr>
        <w:lastRenderedPageBreak/>
        <w:drawing>
          <wp:inline distT="0" distB="0" distL="0" distR="0" wp14:anchorId="30305442" wp14:editId="583FD6B7">
            <wp:extent cx="5476875" cy="3743325"/>
            <wp:effectExtent l="38100" t="38100" r="47625" b="47625"/>
            <wp:docPr id="14" name="Picture 14" descr="C:\Users\EBEN\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N\AppData\Local\Microsoft\Windows\INetCache\Content.Word\imag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6875" cy="3743325"/>
                    </a:xfrm>
                    <a:prstGeom prst="rect">
                      <a:avLst/>
                    </a:prstGeom>
                    <a:noFill/>
                    <a:ln w="28575">
                      <a:solidFill>
                        <a:schemeClr val="tx1"/>
                      </a:solidFill>
                    </a:ln>
                  </pic:spPr>
                </pic:pic>
              </a:graphicData>
            </a:graphic>
          </wp:inline>
        </w:drawing>
      </w:r>
    </w:p>
    <w:p w14:paraId="3E9D0C16" w14:textId="77777777" w:rsidR="00E33071" w:rsidRDefault="00E33071" w:rsidP="009A6F5D">
      <w:pPr>
        <w:spacing w:after="0"/>
        <w:jc w:val="center"/>
        <w:rPr>
          <w:rFonts w:ascii="Arial" w:hAnsi="Arial" w:cs="Arial"/>
          <w:b/>
          <w:sz w:val="20"/>
          <w:szCs w:val="20"/>
        </w:rPr>
      </w:pPr>
      <w:r w:rsidRPr="004378B2">
        <w:rPr>
          <w:rFonts w:ascii="Arial" w:hAnsi="Arial" w:cs="Arial"/>
          <w:b/>
          <w:sz w:val="20"/>
          <w:szCs w:val="20"/>
        </w:rPr>
        <w:t>Fig 19: Power Generated by Each continent from MSW</w:t>
      </w:r>
    </w:p>
    <w:p w14:paraId="29E56D87" w14:textId="77777777" w:rsidR="009A6F5D" w:rsidRPr="004378B2" w:rsidRDefault="009A6F5D" w:rsidP="009A6F5D">
      <w:pPr>
        <w:spacing w:after="0"/>
        <w:jc w:val="center"/>
        <w:rPr>
          <w:rFonts w:ascii="Arial" w:eastAsia="Times New Roman" w:hAnsi="Arial" w:cs="Arial"/>
          <w:color w:val="000000"/>
          <w:sz w:val="20"/>
          <w:szCs w:val="20"/>
        </w:rPr>
      </w:pPr>
    </w:p>
    <w:p w14:paraId="61A79D19" w14:textId="77777777" w:rsidR="00DD378B" w:rsidRPr="004378B2" w:rsidRDefault="00242F87" w:rsidP="004F779E">
      <w:pPr>
        <w:jc w:val="both"/>
        <w:rPr>
          <w:rFonts w:ascii="Arial" w:eastAsia="Times New Roman" w:hAnsi="Arial" w:cs="Arial"/>
          <w:color w:val="000000"/>
          <w:sz w:val="20"/>
          <w:szCs w:val="20"/>
        </w:rPr>
      </w:pPr>
      <w:r w:rsidRPr="004378B2">
        <w:rPr>
          <w:rFonts w:ascii="Arial" w:eastAsia="Times New Roman" w:hAnsi="Arial" w:cs="Arial"/>
          <w:color w:val="000000"/>
          <w:sz w:val="20"/>
          <w:szCs w:val="20"/>
        </w:rPr>
        <w:t>Assuming that, the</w:t>
      </w:r>
      <w:r w:rsidR="00DD378B" w:rsidRPr="004378B2">
        <w:rPr>
          <w:rFonts w:ascii="Arial" w:eastAsia="Times New Roman" w:hAnsi="Arial" w:cs="Arial"/>
          <w:color w:val="000000"/>
          <w:sz w:val="20"/>
          <w:szCs w:val="20"/>
        </w:rPr>
        <w:t xml:space="preserve"> total electricity (</w:t>
      </w:r>
      <w:r w:rsidR="00A85939" w:rsidRPr="004378B2">
        <w:rPr>
          <w:rFonts w:ascii="Arial" w:eastAsia="Times New Roman" w:hAnsi="Arial" w:cs="Arial"/>
          <w:color w:val="000000"/>
          <w:sz w:val="20"/>
          <w:szCs w:val="20"/>
        </w:rPr>
        <w:t xml:space="preserve">79,135.19 </w:t>
      </w:r>
      <w:r w:rsidR="00DD378B" w:rsidRPr="004378B2">
        <w:rPr>
          <w:rFonts w:ascii="Arial" w:eastAsia="Times New Roman" w:hAnsi="Arial" w:cs="Arial"/>
          <w:color w:val="000000"/>
          <w:sz w:val="20"/>
          <w:szCs w:val="20"/>
        </w:rPr>
        <w:t>MW) generated</w:t>
      </w:r>
      <w:r w:rsidRPr="004378B2">
        <w:rPr>
          <w:rFonts w:ascii="Arial" w:eastAsia="Times New Roman" w:hAnsi="Arial" w:cs="Arial"/>
          <w:color w:val="000000"/>
          <w:sz w:val="20"/>
          <w:szCs w:val="20"/>
        </w:rPr>
        <w:t xml:space="preserve"> by the</w:t>
      </w:r>
      <w:r w:rsidR="001139A1" w:rsidRPr="004378B2">
        <w:rPr>
          <w:rFonts w:ascii="Arial" w:eastAsia="Times New Roman" w:hAnsi="Arial" w:cs="Arial"/>
          <w:color w:val="000000"/>
          <w:sz w:val="20"/>
          <w:szCs w:val="20"/>
        </w:rPr>
        <w:t xml:space="preserve"> forty countries in the</w:t>
      </w:r>
      <w:r w:rsidRPr="004378B2">
        <w:rPr>
          <w:rFonts w:ascii="Arial" w:eastAsia="Times New Roman" w:hAnsi="Arial" w:cs="Arial"/>
          <w:color w:val="000000"/>
          <w:sz w:val="20"/>
          <w:szCs w:val="20"/>
        </w:rPr>
        <w:t xml:space="preserve"> four continents emanated from</w:t>
      </w:r>
      <w:r w:rsidR="00DD378B" w:rsidRPr="004378B2">
        <w:rPr>
          <w:rFonts w:ascii="Arial" w:eastAsia="Times New Roman" w:hAnsi="Arial" w:cs="Arial"/>
          <w:color w:val="000000"/>
          <w:sz w:val="20"/>
          <w:szCs w:val="20"/>
        </w:rPr>
        <w:t xml:space="preserve"> fossil fuel sources</w:t>
      </w:r>
      <w:r w:rsidR="001139A1" w:rsidRPr="004378B2">
        <w:rPr>
          <w:rFonts w:ascii="Arial" w:eastAsia="Times New Roman" w:hAnsi="Arial" w:cs="Arial"/>
          <w:color w:val="000000"/>
          <w:sz w:val="20"/>
          <w:szCs w:val="20"/>
        </w:rPr>
        <w:t xml:space="preserve"> such as coal or crude oil;</w:t>
      </w:r>
      <w:r w:rsidRPr="004378B2">
        <w:rPr>
          <w:rFonts w:ascii="Arial" w:eastAsia="Times New Roman" w:hAnsi="Arial" w:cs="Arial"/>
          <w:color w:val="000000"/>
          <w:sz w:val="20"/>
          <w:szCs w:val="20"/>
        </w:rPr>
        <w:t xml:space="preserve"> there would have been emission </w:t>
      </w:r>
      <w:proofErr w:type="gramStart"/>
      <w:r w:rsidRPr="004378B2">
        <w:rPr>
          <w:rFonts w:ascii="Arial" w:eastAsia="Times New Roman" w:hAnsi="Arial" w:cs="Arial"/>
          <w:color w:val="000000"/>
          <w:sz w:val="20"/>
          <w:szCs w:val="20"/>
        </w:rPr>
        <w:t xml:space="preserve">of </w:t>
      </w:r>
      <w:r w:rsidR="00DD378B" w:rsidRPr="004378B2">
        <w:rPr>
          <w:rFonts w:ascii="Arial" w:eastAsia="Times New Roman" w:hAnsi="Arial" w:cs="Arial"/>
          <w:color w:val="000000"/>
          <w:sz w:val="20"/>
          <w:szCs w:val="20"/>
        </w:rPr>
        <w:t xml:space="preserve"> the</w:t>
      </w:r>
      <w:proofErr w:type="gramEnd"/>
      <w:r w:rsidR="00DD378B" w:rsidRPr="004378B2">
        <w:rPr>
          <w:rFonts w:ascii="Arial" w:eastAsia="Times New Roman" w:hAnsi="Arial" w:cs="Arial"/>
          <w:color w:val="000000"/>
          <w:sz w:val="20"/>
          <w:szCs w:val="20"/>
        </w:rPr>
        <w:t xml:space="preserve"> </w:t>
      </w:r>
      <w:r w:rsidRPr="004378B2">
        <w:rPr>
          <w:rFonts w:ascii="Arial" w:eastAsia="Times New Roman" w:hAnsi="Arial" w:cs="Arial"/>
          <w:color w:val="000000"/>
          <w:sz w:val="20"/>
          <w:szCs w:val="20"/>
        </w:rPr>
        <w:t>carbon d</w:t>
      </w:r>
      <w:r w:rsidR="0066349B" w:rsidRPr="004378B2">
        <w:rPr>
          <w:rFonts w:ascii="Arial" w:eastAsia="Times New Roman" w:hAnsi="Arial" w:cs="Arial"/>
          <w:color w:val="000000"/>
          <w:sz w:val="20"/>
          <w:szCs w:val="20"/>
        </w:rPr>
        <w:t>ioxi</w:t>
      </w:r>
      <w:r w:rsidRPr="004378B2">
        <w:rPr>
          <w:rFonts w:ascii="Arial" w:eastAsia="Times New Roman" w:hAnsi="Arial" w:cs="Arial"/>
          <w:color w:val="000000"/>
          <w:sz w:val="20"/>
          <w:szCs w:val="20"/>
        </w:rPr>
        <w:t>d</w:t>
      </w:r>
      <w:r w:rsidR="0066349B" w:rsidRPr="004378B2">
        <w:rPr>
          <w:rFonts w:ascii="Arial" w:eastAsia="Times New Roman" w:hAnsi="Arial" w:cs="Arial"/>
          <w:color w:val="000000"/>
          <w:sz w:val="20"/>
          <w:szCs w:val="20"/>
        </w:rPr>
        <w:t>e</w:t>
      </w:r>
      <w:r w:rsidRPr="004378B2">
        <w:rPr>
          <w:rFonts w:ascii="Arial" w:eastAsia="Times New Roman" w:hAnsi="Arial" w:cs="Arial"/>
          <w:color w:val="000000"/>
          <w:sz w:val="20"/>
          <w:szCs w:val="20"/>
        </w:rPr>
        <w:t xml:space="preserve"> (</w:t>
      </w:r>
      <w:r w:rsidR="00DD378B" w:rsidRPr="004378B2">
        <w:rPr>
          <w:rFonts w:ascii="Arial" w:eastAsia="Times New Roman" w:hAnsi="Arial" w:cs="Arial"/>
          <w:color w:val="000000"/>
          <w:sz w:val="20"/>
          <w:szCs w:val="20"/>
        </w:rPr>
        <w:t>CO</w:t>
      </w:r>
      <w:r w:rsidR="00DD378B" w:rsidRPr="004378B2">
        <w:rPr>
          <w:rFonts w:ascii="Arial" w:eastAsia="Times New Roman" w:hAnsi="Arial" w:cs="Arial"/>
          <w:color w:val="000000"/>
          <w:sz w:val="20"/>
          <w:szCs w:val="20"/>
          <w:vertAlign w:val="subscript"/>
        </w:rPr>
        <w:t>2</w:t>
      </w:r>
      <w:r w:rsidRPr="004378B2">
        <w:rPr>
          <w:rFonts w:ascii="Arial" w:eastAsia="Times New Roman" w:hAnsi="Arial" w:cs="Arial"/>
          <w:color w:val="000000"/>
          <w:sz w:val="20"/>
          <w:szCs w:val="20"/>
        </w:rPr>
        <w:t>).</w:t>
      </w:r>
      <w:r w:rsidR="00DD378B" w:rsidRPr="004378B2">
        <w:rPr>
          <w:rFonts w:ascii="Arial" w:eastAsia="Times New Roman" w:hAnsi="Arial" w:cs="Arial"/>
          <w:color w:val="000000"/>
          <w:sz w:val="20"/>
          <w:szCs w:val="20"/>
        </w:rPr>
        <w:t xml:space="preserve"> </w:t>
      </w:r>
      <w:r w:rsidR="001139A1" w:rsidRPr="004378B2">
        <w:rPr>
          <w:rFonts w:ascii="Arial" w:eastAsia="Times New Roman" w:hAnsi="Arial" w:cs="Arial"/>
          <w:color w:val="000000"/>
          <w:sz w:val="20"/>
          <w:szCs w:val="20"/>
        </w:rPr>
        <w:t xml:space="preserve">The researchers estimated the quantity of this </w:t>
      </w:r>
      <w:r w:rsidR="00DE7176" w:rsidRPr="004378B2">
        <w:rPr>
          <w:rFonts w:ascii="Arial" w:eastAsia="Times New Roman" w:hAnsi="Arial" w:cs="Arial"/>
          <w:color w:val="000000"/>
          <w:sz w:val="20"/>
          <w:szCs w:val="20"/>
        </w:rPr>
        <w:t>dangerous gas</w:t>
      </w:r>
      <w:r w:rsidR="001139A1" w:rsidRPr="004378B2">
        <w:rPr>
          <w:rFonts w:ascii="Arial" w:eastAsia="Times New Roman" w:hAnsi="Arial" w:cs="Arial"/>
          <w:color w:val="000000"/>
          <w:sz w:val="20"/>
          <w:szCs w:val="20"/>
        </w:rPr>
        <w:t xml:space="preserve"> into the atmosphere by using Emi</w:t>
      </w:r>
      <w:r w:rsidR="00DE7176" w:rsidRPr="004378B2">
        <w:rPr>
          <w:rFonts w:ascii="Arial" w:eastAsia="Times New Roman" w:hAnsi="Arial" w:cs="Arial"/>
          <w:color w:val="000000"/>
          <w:sz w:val="20"/>
          <w:szCs w:val="20"/>
        </w:rPr>
        <w:t>ssion Factor Formula as shown in equation 3.</w:t>
      </w:r>
    </w:p>
    <w:p w14:paraId="7642A5BD" w14:textId="77777777" w:rsidR="00DD378B" w:rsidRPr="00694E3C" w:rsidRDefault="00165FDE" w:rsidP="004F779E">
      <w:pPr>
        <w:jc w:val="both"/>
        <w:rPr>
          <w:rFonts w:ascii="Arial" w:eastAsia="Times New Roman" w:hAnsi="Arial" w:cs="Arial"/>
          <w:color w:val="000000"/>
        </w:rPr>
      </w:pPr>
      <m:oMath>
        <m:sSub>
          <m:sSubPr>
            <m:ctrlPr>
              <w:rPr>
                <w:rFonts w:ascii="Cambria Math" w:eastAsia="Times New Roman" w:hAnsi="Cambria Math" w:cs="Arial"/>
                <w:color w:val="000000"/>
              </w:rPr>
            </m:ctrlPr>
          </m:sSubPr>
          <m:e>
            <m:r>
              <m:rPr>
                <m:sty m:val="p"/>
              </m:rPr>
              <w:rPr>
                <w:rFonts w:ascii="Cambria Math" w:eastAsia="Times New Roman" w:hAnsi="Cambria Math" w:cs="Arial"/>
                <w:color w:val="000000"/>
              </w:rPr>
              <m:t>CO</m:t>
            </m:r>
          </m:e>
          <m:sub>
            <m:r>
              <m:rPr>
                <m:sty m:val="p"/>
              </m:rPr>
              <w:rPr>
                <w:rFonts w:ascii="Cambria Math" w:eastAsia="Times New Roman" w:hAnsi="Cambria Math" w:cs="Arial"/>
                <w:color w:val="000000"/>
              </w:rPr>
              <m:t>2</m:t>
            </m:r>
          </m:sub>
        </m:sSub>
        <m:r>
          <m:rPr>
            <m:sty m:val="p"/>
          </m:rPr>
          <w:rPr>
            <w:rFonts w:ascii="Cambria Math" w:eastAsia="Times New Roman" w:hAnsi="Cambria Math" w:cs="Arial"/>
            <w:color w:val="000000"/>
          </w:rPr>
          <m:t>=</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7.0555*</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-4</m:t>
                </m:r>
              </m:sup>
            </m:sSup>
            <m:r>
              <m:rPr>
                <m:sty m:val="p"/>
              </m:rPr>
              <w:rPr>
                <w:rFonts w:ascii="Cambria Math" w:eastAsia="Times New Roman" w:hAnsi="Cambria Math" w:cs="Arial"/>
                <w:color w:val="000000"/>
              </w:rPr>
              <m:t>Metric Tonnes*Electricity in kWh</m:t>
            </m:r>
          </m:num>
          <m:den>
            <m:r>
              <m:rPr>
                <m:sty m:val="p"/>
              </m:rPr>
              <w:rPr>
                <w:rFonts w:ascii="Cambria Math" w:eastAsia="Times New Roman" w:hAnsi="Cambria Math" w:cs="Arial"/>
                <w:color w:val="000000"/>
              </w:rPr>
              <m:t>1kWh.</m:t>
            </m:r>
          </m:den>
        </m:f>
      </m:oMath>
      <w:r w:rsidR="00024ACB" w:rsidRPr="004378B2">
        <w:rPr>
          <w:rFonts w:ascii="Arial" w:eastAsia="Times New Roman" w:hAnsi="Arial" w:cs="Arial"/>
          <w:color w:val="000000"/>
          <w:sz w:val="20"/>
          <w:szCs w:val="20"/>
        </w:rPr>
        <w:t>.................................................</w:t>
      </w:r>
      <w:r w:rsidR="008504AE" w:rsidRPr="004378B2">
        <w:rPr>
          <w:rFonts w:ascii="Arial" w:eastAsia="Times New Roman" w:hAnsi="Arial" w:cs="Arial"/>
          <w:color w:val="000000"/>
          <w:sz w:val="20"/>
          <w:szCs w:val="20"/>
        </w:rPr>
        <w:t>...........................</w:t>
      </w:r>
      <w:r w:rsidR="004378B2">
        <w:rPr>
          <w:rFonts w:ascii="Arial" w:eastAsia="Times New Roman" w:hAnsi="Arial" w:cs="Arial"/>
          <w:color w:val="000000"/>
          <w:sz w:val="20"/>
          <w:szCs w:val="20"/>
        </w:rPr>
        <w:t>.............</w:t>
      </w:r>
      <w:r w:rsidR="008504AE" w:rsidRPr="004378B2">
        <w:rPr>
          <w:rFonts w:ascii="Arial" w:eastAsia="Times New Roman" w:hAnsi="Arial" w:cs="Arial"/>
          <w:color w:val="000000"/>
          <w:sz w:val="20"/>
          <w:szCs w:val="20"/>
        </w:rPr>
        <w:t>(</w:t>
      </w:r>
      <w:r w:rsidR="00024ACB" w:rsidRPr="004378B2">
        <w:rPr>
          <w:rFonts w:ascii="Arial" w:eastAsia="Times New Roman" w:hAnsi="Arial" w:cs="Arial"/>
          <w:color w:val="000000"/>
          <w:sz w:val="20"/>
          <w:szCs w:val="20"/>
        </w:rPr>
        <w:t>3</w:t>
      </w:r>
      <w:r w:rsidR="008504AE" w:rsidRPr="004378B2">
        <w:rPr>
          <w:rFonts w:ascii="Arial" w:eastAsia="Times New Roman" w:hAnsi="Arial" w:cs="Arial"/>
          <w:color w:val="000000"/>
          <w:sz w:val="20"/>
          <w:szCs w:val="20"/>
        </w:rPr>
        <w:t>)</w:t>
      </w:r>
    </w:p>
    <w:p w14:paraId="75DD45CF" w14:textId="77777777" w:rsidR="005367A4" w:rsidRPr="00E41D9F" w:rsidRDefault="00165FDE" w:rsidP="002B49C8">
      <w:pPr>
        <w:spacing w:after="0"/>
        <w:jc w:val="both"/>
        <w:rPr>
          <w:rFonts w:ascii="Arial" w:eastAsia="Times New Roman" w:hAnsi="Arial" w:cs="Arial"/>
          <w:color w:val="000000"/>
          <w:sz w:val="20"/>
          <w:szCs w:val="20"/>
        </w:rPr>
      </w:pPr>
      <m:oMathPara>
        <m:oMath>
          <m:sSub>
            <m:sSubPr>
              <m:ctrlPr>
                <w:rPr>
                  <w:rFonts w:ascii="Cambria Math" w:eastAsia="Times New Roman" w:hAnsi="Cambria Math" w:cs="Arial"/>
                  <w:color w:val="000000"/>
                  <w:sz w:val="20"/>
                  <w:szCs w:val="20"/>
                </w:rPr>
              </m:ctrlPr>
            </m:sSubPr>
            <m:e>
              <m:r>
                <m:rPr>
                  <m:sty m:val="p"/>
                </m:rPr>
                <w:rPr>
                  <w:rFonts w:ascii="Cambria Math" w:eastAsia="Times New Roman" w:hAnsi="Cambria Math" w:cs="Arial"/>
                  <w:color w:val="000000"/>
                  <w:sz w:val="20"/>
                  <w:szCs w:val="20"/>
                </w:rPr>
                <m:t>CO</m:t>
              </m:r>
            </m:e>
            <m:sub>
              <m:r>
                <m:rPr>
                  <m:sty m:val="p"/>
                </m:rPr>
                <w:rPr>
                  <w:rFonts w:ascii="Cambria Math" w:eastAsia="Times New Roman" w:hAnsi="Cambria Math" w:cs="Arial"/>
                  <w:color w:val="000000"/>
                  <w:sz w:val="20"/>
                  <w:szCs w:val="20"/>
                </w:rPr>
                <m:t>2</m:t>
              </m:r>
            </m:sub>
          </m:sSub>
          <m:r>
            <m:rPr>
              <m:sty m:val="p"/>
            </m:rPr>
            <w:rPr>
              <w:rFonts w:ascii="Cambria Math" w:eastAsia="Times New Roman" w:hAnsi="Cambria Math" w:cs="Arial"/>
              <w:color w:val="000000"/>
              <w:sz w:val="20"/>
              <w:szCs w:val="20"/>
            </w:rPr>
            <m:t>=</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7.0555*</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-4</m:t>
                  </m:r>
                </m:sup>
              </m:sSup>
              <m:r>
                <m:rPr>
                  <m:sty m:val="p"/>
                </m:rPr>
                <w:rPr>
                  <w:rFonts w:ascii="Cambria Math" w:eastAsia="Times New Roman" w:hAnsi="Cambria Math" w:cs="Arial"/>
                  <w:color w:val="000000"/>
                  <w:sz w:val="20"/>
                  <w:szCs w:val="20"/>
                </w:rPr>
                <m:t>Metric Tonnes*79,135.19*</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kWh</m:t>
              </m:r>
            </m:num>
            <m:den>
              <m:r>
                <m:rPr>
                  <m:sty m:val="p"/>
                </m:rPr>
                <w:rPr>
                  <w:rFonts w:ascii="Cambria Math" w:eastAsia="Times New Roman" w:hAnsi="Cambria Math" w:cs="Arial"/>
                  <w:color w:val="000000"/>
                  <w:sz w:val="20"/>
                  <w:szCs w:val="20"/>
                </w:rPr>
                <m:t>1kWh.</m:t>
              </m:r>
            </m:den>
          </m:f>
        </m:oMath>
      </m:oMathPara>
    </w:p>
    <w:p w14:paraId="44CC03AB" w14:textId="77777777" w:rsidR="005367A4" w:rsidRPr="00E41D9F" w:rsidRDefault="00165FDE" w:rsidP="002B49C8">
      <w:pPr>
        <w:spacing w:after="0"/>
        <w:jc w:val="both"/>
        <w:rPr>
          <w:rFonts w:ascii="Arial" w:eastAsiaTheme="minorEastAsia" w:hAnsi="Arial" w:cs="Arial"/>
          <w:color w:val="000000"/>
          <w:sz w:val="20"/>
          <w:szCs w:val="20"/>
        </w:rPr>
      </w:pPr>
      <m:oMath>
        <m:sSub>
          <m:sSubPr>
            <m:ctrlPr>
              <w:rPr>
                <w:rFonts w:ascii="Cambria Math" w:eastAsia="Times New Roman" w:hAnsi="Cambria Math" w:cs="Arial"/>
                <w:color w:val="000000"/>
                <w:sz w:val="20"/>
                <w:szCs w:val="20"/>
              </w:rPr>
            </m:ctrlPr>
          </m:sSubPr>
          <m:e>
            <m:r>
              <m:rPr>
                <m:sty m:val="p"/>
              </m:rPr>
              <w:rPr>
                <w:rFonts w:ascii="Cambria Math" w:eastAsia="Times New Roman" w:hAnsi="Cambria Math" w:cs="Arial"/>
                <w:color w:val="000000"/>
                <w:sz w:val="20"/>
                <w:szCs w:val="20"/>
              </w:rPr>
              <m:t>CO</m:t>
            </m:r>
          </m:e>
          <m:sub>
            <m:r>
              <m:rPr>
                <m:sty m:val="p"/>
              </m:rPr>
              <w:rPr>
                <w:rFonts w:ascii="Cambria Math" w:eastAsia="Times New Roman" w:hAnsi="Cambria Math" w:cs="Arial"/>
                <w:color w:val="000000"/>
                <w:sz w:val="20"/>
                <w:szCs w:val="20"/>
              </w:rPr>
              <m:t>2</m:t>
            </m:r>
          </m:sub>
        </m:sSub>
        <m:r>
          <m:rPr>
            <m:sty m:val="p"/>
          </m:rPr>
          <w:rPr>
            <w:rFonts w:ascii="Cambria Math" w:eastAsia="Times New Roman" w:hAnsi="Cambria Math" w:cs="Arial"/>
            <w:color w:val="000000"/>
            <w:sz w:val="20"/>
            <w:szCs w:val="20"/>
          </w:rPr>
          <m:t xml:space="preserve">= </m:t>
        </m:r>
      </m:oMath>
      <w:r w:rsidR="005E2A27" w:rsidRPr="00E41D9F">
        <w:rPr>
          <w:rFonts w:ascii="Arial" w:eastAsiaTheme="minorEastAsia" w:hAnsi="Arial" w:cs="Arial"/>
          <w:color w:val="000000"/>
          <w:sz w:val="20"/>
          <w:szCs w:val="20"/>
        </w:rPr>
        <w:t>55</w:t>
      </w:r>
      <w:r w:rsidR="001B05C7" w:rsidRPr="00E41D9F">
        <w:rPr>
          <w:rFonts w:ascii="Arial" w:eastAsiaTheme="minorEastAsia" w:hAnsi="Arial" w:cs="Arial"/>
          <w:color w:val="000000"/>
          <w:sz w:val="20"/>
          <w:szCs w:val="20"/>
        </w:rPr>
        <w:t>,</w:t>
      </w:r>
      <w:r w:rsidR="005E2A27" w:rsidRPr="00E41D9F">
        <w:rPr>
          <w:rFonts w:ascii="Arial" w:eastAsiaTheme="minorEastAsia" w:hAnsi="Arial" w:cs="Arial"/>
          <w:color w:val="000000"/>
          <w:sz w:val="20"/>
          <w:szCs w:val="20"/>
        </w:rPr>
        <w:t>833</w:t>
      </w:r>
      <w:r w:rsidR="001B05C7" w:rsidRPr="00E41D9F">
        <w:rPr>
          <w:rFonts w:ascii="Arial" w:eastAsiaTheme="minorEastAsia" w:hAnsi="Arial" w:cs="Arial"/>
          <w:color w:val="000000"/>
          <w:sz w:val="20"/>
          <w:szCs w:val="20"/>
        </w:rPr>
        <w:t>,</w:t>
      </w:r>
      <w:r w:rsidR="005E2A27" w:rsidRPr="00E41D9F">
        <w:rPr>
          <w:rFonts w:ascii="Arial" w:eastAsiaTheme="minorEastAsia" w:hAnsi="Arial" w:cs="Arial"/>
          <w:color w:val="000000"/>
          <w:sz w:val="20"/>
          <w:szCs w:val="20"/>
        </w:rPr>
        <w:t>833.3</w:t>
      </w:r>
      <w:r w:rsidR="001B05C7" w:rsidRPr="00E41D9F">
        <w:rPr>
          <w:rFonts w:ascii="Arial" w:eastAsiaTheme="minorEastAsia" w:hAnsi="Arial" w:cs="Arial"/>
          <w:color w:val="000000"/>
          <w:sz w:val="20"/>
          <w:szCs w:val="20"/>
        </w:rPr>
        <w:t>05</w:t>
      </w:r>
      <w:r w:rsidR="00EA0411" w:rsidRPr="00E41D9F">
        <w:rPr>
          <w:rFonts w:ascii="Arial" w:eastAsiaTheme="minorEastAsia" w:hAnsi="Arial" w:cs="Arial"/>
          <w:color w:val="000000"/>
          <w:sz w:val="20"/>
          <w:szCs w:val="20"/>
        </w:rPr>
        <w:t xml:space="preserve"> </w:t>
      </w:r>
      <w:r w:rsidR="009C32DA" w:rsidRPr="00E41D9F">
        <w:rPr>
          <w:rFonts w:ascii="Arial" w:eastAsiaTheme="minorEastAsia" w:hAnsi="Arial" w:cs="Arial"/>
          <w:color w:val="000000"/>
          <w:sz w:val="20"/>
          <w:szCs w:val="20"/>
        </w:rPr>
        <w:t>Metric Tonnes</w:t>
      </w:r>
      <w:r w:rsidR="002B49C8" w:rsidRPr="00E41D9F">
        <w:rPr>
          <w:rFonts w:ascii="Arial" w:eastAsiaTheme="minorEastAsia" w:hAnsi="Arial" w:cs="Arial"/>
          <w:color w:val="000000"/>
          <w:sz w:val="20"/>
          <w:szCs w:val="20"/>
        </w:rPr>
        <w:t>.</w:t>
      </w:r>
      <w:r w:rsidR="009C32DA" w:rsidRPr="00E41D9F">
        <w:rPr>
          <w:rFonts w:ascii="Arial" w:eastAsiaTheme="minorEastAsia" w:hAnsi="Arial" w:cs="Arial"/>
          <w:color w:val="000000"/>
          <w:sz w:val="20"/>
          <w:szCs w:val="20"/>
        </w:rPr>
        <w:t xml:space="preserve"> </w:t>
      </w:r>
    </w:p>
    <w:p w14:paraId="61B59F7F" w14:textId="77777777" w:rsidR="0066349B" w:rsidRPr="00E41D9F" w:rsidRDefault="0066349B" w:rsidP="002B49C8">
      <w:pPr>
        <w:spacing w:after="0"/>
        <w:jc w:val="both"/>
        <w:rPr>
          <w:rFonts w:ascii="Arial" w:hAnsi="Arial" w:cs="Arial"/>
          <w:b/>
          <w:sz w:val="20"/>
          <w:szCs w:val="20"/>
        </w:rPr>
      </w:pPr>
      <w:r w:rsidRPr="00E41D9F">
        <w:rPr>
          <w:rFonts w:ascii="Arial" w:eastAsiaTheme="minorEastAsia" w:hAnsi="Arial" w:cs="Arial"/>
          <w:color w:val="000000"/>
          <w:sz w:val="20"/>
          <w:szCs w:val="20"/>
        </w:rPr>
        <w:t xml:space="preserve">This implied that, </w:t>
      </w:r>
      <w:r w:rsidRPr="00E41D9F">
        <w:rPr>
          <w:rFonts w:ascii="Arial" w:eastAsia="Times New Roman" w:hAnsi="Arial" w:cs="Arial"/>
          <w:color w:val="000000"/>
          <w:sz w:val="20"/>
          <w:szCs w:val="20"/>
        </w:rPr>
        <w:t>carbon dioxide (CO</w:t>
      </w:r>
      <w:r w:rsidRPr="00E41D9F">
        <w:rPr>
          <w:rFonts w:ascii="Arial" w:eastAsia="Times New Roman" w:hAnsi="Arial" w:cs="Arial"/>
          <w:color w:val="000000"/>
          <w:sz w:val="20"/>
          <w:szCs w:val="20"/>
          <w:vertAlign w:val="subscript"/>
        </w:rPr>
        <w:t>2</w:t>
      </w:r>
      <w:r w:rsidRPr="00E41D9F">
        <w:rPr>
          <w:rFonts w:ascii="Arial" w:eastAsia="Times New Roman" w:hAnsi="Arial" w:cs="Arial"/>
          <w:color w:val="000000"/>
          <w:sz w:val="20"/>
          <w:szCs w:val="20"/>
        </w:rPr>
        <w:t xml:space="preserve">) emission </w:t>
      </w:r>
      <w:r w:rsidR="009663CA" w:rsidRPr="00E41D9F">
        <w:rPr>
          <w:rFonts w:ascii="Arial" w:eastAsia="Times New Roman" w:hAnsi="Arial" w:cs="Arial"/>
          <w:color w:val="000000"/>
          <w:sz w:val="20"/>
          <w:szCs w:val="20"/>
        </w:rPr>
        <w:t>in</w:t>
      </w:r>
      <w:r w:rsidRPr="00E41D9F">
        <w:rPr>
          <w:rFonts w:ascii="Arial" w:eastAsia="Times New Roman" w:hAnsi="Arial" w:cs="Arial"/>
          <w:color w:val="000000"/>
          <w:sz w:val="20"/>
          <w:szCs w:val="20"/>
        </w:rPr>
        <w:t xml:space="preserve">to the environment would have been </w:t>
      </w:r>
      <w:r w:rsidR="009663CA" w:rsidRPr="00E41D9F">
        <w:rPr>
          <w:rFonts w:ascii="Arial" w:eastAsia="Times New Roman" w:hAnsi="Arial" w:cs="Arial"/>
          <w:color w:val="000000"/>
          <w:sz w:val="20"/>
          <w:szCs w:val="20"/>
        </w:rPr>
        <w:t>r</w:t>
      </w:r>
      <w:r w:rsidRPr="00E41D9F">
        <w:rPr>
          <w:rFonts w:ascii="Arial" w:eastAsia="Times New Roman" w:hAnsi="Arial" w:cs="Arial"/>
          <w:color w:val="000000"/>
          <w:sz w:val="20"/>
          <w:szCs w:val="20"/>
        </w:rPr>
        <w:t xml:space="preserve">educed </w:t>
      </w:r>
      <w:r w:rsidR="009663CA" w:rsidRPr="00E41D9F">
        <w:rPr>
          <w:rFonts w:ascii="Arial" w:eastAsiaTheme="minorEastAsia" w:hAnsi="Arial" w:cs="Arial"/>
          <w:color w:val="000000"/>
          <w:sz w:val="20"/>
          <w:szCs w:val="20"/>
        </w:rPr>
        <w:t xml:space="preserve">by </w:t>
      </w:r>
      <w:r w:rsidR="001B05C7" w:rsidRPr="00E41D9F">
        <w:rPr>
          <w:rFonts w:ascii="Arial" w:eastAsiaTheme="minorEastAsia" w:hAnsi="Arial" w:cs="Arial"/>
          <w:b/>
          <w:color w:val="000000"/>
          <w:sz w:val="20"/>
          <w:szCs w:val="20"/>
        </w:rPr>
        <w:t xml:space="preserve">55,833,833.305 </w:t>
      </w:r>
      <w:r w:rsidR="009663CA" w:rsidRPr="00E41D9F">
        <w:rPr>
          <w:rFonts w:ascii="Arial" w:eastAsiaTheme="minorEastAsia" w:hAnsi="Arial" w:cs="Arial"/>
          <w:b/>
          <w:color w:val="000000"/>
          <w:sz w:val="20"/>
          <w:szCs w:val="20"/>
        </w:rPr>
        <w:t>metric tonnes</w:t>
      </w:r>
      <w:r w:rsidR="00397F56" w:rsidRPr="00E41D9F">
        <w:rPr>
          <w:rFonts w:ascii="Arial" w:eastAsiaTheme="minorEastAsia" w:hAnsi="Arial" w:cs="Arial"/>
          <w:color w:val="000000"/>
          <w:sz w:val="20"/>
          <w:szCs w:val="20"/>
        </w:rPr>
        <w:t>.</w:t>
      </w:r>
      <w:r w:rsidR="001B05C7" w:rsidRPr="00E41D9F">
        <w:rPr>
          <w:rFonts w:ascii="Arial" w:eastAsiaTheme="minorEastAsia" w:hAnsi="Arial" w:cs="Arial"/>
          <w:color w:val="000000"/>
          <w:sz w:val="20"/>
          <w:szCs w:val="20"/>
        </w:rPr>
        <w:t xml:space="preserve"> This tonnage </w:t>
      </w:r>
      <w:r w:rsidR="002F6586" w:rsidRPr="00E41D9F">
        <w:rPr>
          <w:rFonts w:ascii="Arial" w:eastAsiaTheme="minorEastAsia" w:hAnsi="Arial" w:cs="Arial"/>
          <w:color w:val="000000"/>
          <w:sz w:val="20"/>
          <w:szCs w:val="20"/>
        </w:rPr>
        <w:t xml:space="preserve">would have </w:t>
      </w:r>
      <w:r w:rsidR="001B05C7" w:rsidRPr="00E41D9F">
        <w:rPr>
          <w:rFonts w:ascii="Arial" w:eastAsiaTheme="minorEastAsia" w:hAnsi="Arial" w:cs="Arial"/>
          <w:color w:val="000000"/>
          <w:sz w:val="20"/>
          <w:szCs w:val="20"/>
        </w:rPr>
        <w:t>constituted 0.</w:t>
      </w:r>
      <w:r w:rsidR="002F6586" w:rsidRPr="00E41D9F">
        <w:rPr>
          <w:rFonts w:ascii="Arial" w:eastAsiaTheme="minorEastAsia" w:hAnsi="Arial" w:cs="Arial"/>
          <w:color w:val="000000"/>
          <w:sz w:val="20"/>
          <w:szCs w:val="20"/>
        </w:rPr>
        <w:t>395</w:t>
      </w:r>
      <w:r w:rsidR="00397F56" w:rsidRPr="00E41D9F">
        <w:rPr>
          <w:rFonts w:ascii="Arial" w:eastAsiaTheme="minorEastAsia" w:hAnsi="Arial" w:cs="Arial"/>
          <w:color w:val="000000"/>
          <w:sz w:val="20"/>
          <w:szCs w:val="20"/>
        </w:rPr>
        <w:t xml:space="preserve">% of total </w:t>
      </w:r>
      <w:r w:rsidR="00397F56" w:rsidRPr="00E41D9F">
        <w:rPr>
          <w:rFonts w:ascii="Arial" w:eastAsia="Times New Roman" w:hAnsi="Arial" w:cs="Arial"/>
          <w:color w:val="000000"/>
          <w:sz w:val="20"/>
          <w:szCs w:val="20"/>
        </w:rPr>
        <w:t>carbon dioxide emitted in 202</w:t>
      </w:r>
      <w:r w:rsidR="00FE7AFD" w:rsidRPr="00E41D9F">
        <w:rPr>
          <w:rFonts w:ascii="Arial" w:eastAsia="Times New Roman" w:hAnsi="Arial" w:cs="Arial"/>
          <w:color w:val="000000"/>
          <w:sz w:val="20"/>
          <w:szCs w:val="20"/>
        </w:rPr>
        <w:t>3 from production of electric power</w:t>
      </w:r>
      <w:r w:rsidR="002F6586" w:rsidRPr="00E41D9F">
        <w:rPr>
          <w:rFonts w:ascii="Arial" w:eastAsia="Times New Roman" w:hAnsi="Arial" w:cs="Arial"/>
          <w:color w:val="000000"/>
          <w:sz w:val="20"/>
          <w:szCs w:val="20"/>
        </w:rPr>
        <w:t xml:space="preserve"> in the world</w:t>
      </w:r>
      <w:r w:rsidR="00397F56" w:rsidRPr="00E41D9F">
        <w:rPr>
          <w:rFonts w:ascii="Arial" w:eastAsia="Times New Roman" w:hAnsi="Arial" w:cs="Arial"/>
          <w:color w:val="000000"/>
          <w:sz w:val="20"/>
          <w:szCs w:val="20"/>
        </w:rPr>
        <w:t>.</w:t>
      </w:r>
      <w:r w:rsidR="00BA664C" w:rsidRPr="00E41D9F">
        <w:rPr>
          <w:rFonts w:ascii="Arial" w:eastAsia="Times New Roman" w:hAnsi="Arial" w:cs="Arial"/>
          <w:color w:val="000000"/>
          <w:sz w:val="20"/>
          <w:szCs w:val="20"/>
        </w:rPr>
        <w:t xml:space="preserve"> It should be noted that the carbon dioxide emitted</w:t>
      </w:r>
      <w:r w:rsidR="00BB4030" w:rsidRPr="00E41D9F">
        <w:rPr>
          <w:rFonts w:ascii="Arial" w:eastAsia="Times New Roman" w:hAnsi="Arial" w:cs="Arial"/>
          <w:color w:val="000000"/>
          <w:sz w:val="20"/>
          <w:szCs w:val="20"/>
        </w:rPr>
        <w:t xml:space="preserve"> globally</w:t>
      </w:r>
      <w:r w:rsidR="00BA664C" w:rsidRPr="00E41D9F">
        <w:rPr>
          <w:rFonts w:ascii="Arial" w:eastAsia="Times New Roman" w:hAnsi="Arial" w:cs="Arial"/>
          <w:color w:val="000000"/>
          <w:sz w:val="20"/>
          <w:szCs w:val="20"/>
        </w:rPr>
        <w:t xml:space="preserve"> into the atmosphere </w:t>
      </w:r>
      <w:r w:rsidR="00FE7AFD" w:rsidRPr="00E41D9F">
        <w:rPr>
          <w:rFonts w:ascii="Arial" w:eastAsia="Times New Roman" w:hAnsi="Arial" w:cs="Arial"/>
          <w:color w:val="000000"/>
          <w:sz w:val="20"/>
          <w:szCs w:val="20"/>
        </w:rPr>
        <w:t>to generate</w:t>
      </w:r>
      <w:r w:rsidR="002A651E" w:rsidRPr="00E41D9F">
        <w:rPr>
          <w:rFonts w:ascii="Arial" w:eastAsia="Times New Roman" w:hAnsi="Arial" w:cs="Arial"/>
          <w:color w:val="000000"/>
          <w:sz w:val="20"/>
          <w:szCs w:val="20"/>
        </w:rPr>
        <w:t xml:space="preserve"> electricity in 2023 was </w:t>
      </w:r>
      <w:r w:rsidR="00FE7AFD" w:rsidRPr="00E41D9F">
        <w:rPr>
          <w:rFonts w:ascii="Arial" w:eastAsia="Times New Roman" w:hAnsi="Arial" w:cs="Arial"/>
          <w:color w:val="000000"/>
          <w:sz w:val="20"/>
          <w:szCs w:val="20"/>
        </w:rPr>
        <w:t xml:space="preserve">approximately </w:t>
      </w:r>
      <w:r w:rsidR="002A651E" w:rsidRPr="00E41D9F">
        <w:rPr>
          <w:rFonts w:ascii="Arial" w:eastAsia="Times New Roman" w:hAnsi="Arial" w:cs="Arial"/>
          <w:color w:val="000000"/>
          <w:sz w:val="20"/>
          <w:szCs w:val="20"/>
        </w:rPr>
        <w:t>14.</w:t>
      </w:r>
      <w:r w:rsidR="00AC0BD3" w:rsidRPr="00E41D9F">
        <w:rPr>
          <w:rFonts w:ascii="Arial" w:eastAsia="Times New Roman" w:hAnsi="Arial" w:cs="Arial"/>
          <w:color w:val="000000"/>
          <w:sz w:val="20"/>
          <w:szCs w:val="20"/>
        </w:rPr>
        <w:t>15</w:t>
      </w:r>
      <w:r w:rsidR="002A651E" w:rsidRPr="00E41D9F">
        <w:rPr>
          <w:rFonts w:ascii="Arial" w:eastAsia="Times New Roman" w:hAnsi="Arial" w:cs="Arial"/>
          <w:color w:val="000000"/>
          <w:sz w:val="20"/>
          <w:szCs w:val="20"/>
        </w:rPr>
        <w:t xml:space="preserve"> billion metric tonnes</w:t>
      </w:r>
      <w:r w:rsidR="00AC5E18" w:rsidRPr="00E41D9F">
        <w:rPr>
          <w:rFonts w:ascii="Arial" w:eastAsia="Times New Roman" w:hAnsi="Arial" w:cs="Arial"/>
          <w:color w:val="000000"/>
          <w:sz w:val="20"/>
          <w:szCs w:val="20"/>
        </w:rPr>
        <w:t xml:space="preserve"> </w:t>
      </w:r>
      <w:r w:rsidR="001F16D7" w:rsidRPr="00E41D9F">
        <w:rPr>
          <w:rFonts w:ascii="Arial" w:eastAsia="Times New Roman" w:hAnsi="Arial" w:cs="Arial"/>
          <w:b/>
          <w:color w:val="000000"/>
          <w:sz w:val="20"/>
          <w:szCs w:val="20"/>
        </w:rPr>
        <w:t>(</w:t>
      </w:r>
      <w:r w:rsidR="001F16D7" w:rsidRPr="00E41D9F">
        <w:rPr>
          <w:rFonts w:ascii="Arial" w:hAnsi="Arial" w:cs="Arial"/>
          <w:b/>
          <w:sz w:val="20"/>
          <w:szCs w:val="20"/>
        </w:rPr>
        <w:t>Ian, 2014)</w:t>
      </w:r>
    </w:p>
    <w:p w14:paraId="0FB4A5F4" w14:textId="77777777" w:rsidR="00395DAD" w:rsidRPr="00E41D9F" w:rsidRDefault="00395DAD" w:rsidP="002B49C8">
      <w:pPr>
        <w:spacing w:after="0"/>
        <w:jc w:val="both"/>
        <w:rPr>
          <w:rFonts w:ascii="Arial" w:eastAsia="Times New Roman" w:hAnsi="Arial" w:cs="Arial"/>
          <w:color w:val="000000"/>
          <w:sz w:val="20"/>
          <w:szCs w:val="20"/>
        </w:rPr>
      </w:pPr>
    </w:p>
    <w:p w14:paraId="204F3AD0" w14:textId="77777777" w:rsidR="000A3367" w:rsidRPr="00694E3C" w:rsidRDefault="000A3367" w:rsidP="00FF1FFF">
      <w:pPr>
        <w:pStyle w:val="Default"/>
        <w:numPr>
          <w:ilvl w:val="0"/>
          <w:numId w:val="20"/>
        </w:numPr>
        <w:rPr>
          <w:rFonts w:ascii="Arial" w:hAnsi="Arial" w:cs="Arial"/>
          <w:b/>
          <w:bCs/>
          <w:sz w:val="22"/>
          <w:szCs w:val="22"/>
        </w:rPr>
      </w:pPr>
      <w:r w:rsidRPr="00694E3C">
        <w:rPr>
          <w:rFonts w:ascii="Arial" w:hAnsi="Arial" w:cs="Arial"/>
          <w:b/>
          <w:bCs/>
          <w:sz w:val="22"/>
          <w:szCs w:val="22"/>
        </w:rPr>
        <w:t xml:space="preserve">CONCLUSION </w:t>
      </w:r>
    </w:p>
    <w:p w14:paraId="1A9007BE" w14:textId="77777777" w:rsidR="00DF3DF3" w:rsidRPr="00694E3C" w:rsidRDefault="00DF3DF3" w:rsidP="000A3367">
      <w:pPr>
        <w:pStyle w:val="Default"/>
        <w:rPr>
          <w:rFonts w:ascii="Arial" w:hAnsi="Arial" w:cs="Arial"/>
          <w:sz w:val="22"/>
          <w:szCs w:val="22"/>
        </w:rPr>
      </w:pPr>
    </w:p>
    <w:p w14:paraId="2285D71F" w14:textId="77777777" w:rsidR="000A3367" w:rsidRPr="00453CCA" w:rsidRDefault="000A3367" w:rsidP="000A336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Among </w:t>
      </w:r>
      <w:r w:rsidR="00D127F1" w:rsidRPr="00453CCA">
        <w:rPr>
          <w:rFonts w:ascii="Arial" w:eastAsia="Times New Roman" w:hAnsi="Arial" w:cs="Arial"/>
          <w:sz w:val="20"/>
          <w:szCs w:val="20"/>
        </w:rPr>
        <w:t>Combustion, the Gasification and Pyrolysis</w:t>
      </w:r>
      <w:r w:rsidRPr="00453CCA">
        <w:rPr>
          <w:rFonts w:ascii="Arial" w:eastAsia="Times New Roman" w:hAnsi="Arial" w:cs="Arial"/>
          <w:sz w:val="20"/>
          <w:szCs w:val="20"/>
        </w:rPr>
        <w:t xml:space="preserve"> technologies the combustion method is the most popular and widely used in the world. Countries such as Denmark, Sweden, Japan and Norway just to mention a few, have integrated waste-to-energy into their waste management systems. These countries have integrated the </w:t>
      </w:r>
      <w:r w:rsidRPr="00453CCA">
        <w:rPr>
          <w:rFonts w:ascii="Arial" w:eastAsia="Times New Roman" w:hAnsi="Arial" w:cs="Arial"/>
          <w:b/>
          <w:sz w:val="20"/>
          <w:szCs w:val="20"/>
        </w:rPr>
        <w:t>3Rs</w:t>
      </w:r>
      <w:r w:rsidRPr="00453CCA">
        <w:rPr>
          <w:rFonts w:ascii="Arial" w:eastAsia="Times New Roman" w:hAnsi="Arial" w:cs="Arial"/>
          <w:sz w:val="20"/>
          <w:szCs w:val="20"/>
        </w:rPr>
        <w:t xml:space="preserve"> concept firmly into their waste management strategy. The 3Rs stand for </w:t>
      </w:r>
      <w:r w:rsidRPr="00453CCA">
        <w:rPr>
          <w:rFonts w:ascii="Arial" w:eastAsia="Times New Roman" w:hAnsi="Arial" w:cs="Arial"/>
          <w:b/>
          <w:sz w:val="20"/>
          <w:szCs w:val="20"/>
        </w:rPr>
        <w:t>Reduce</w:t>
      </w:r>
      <w:r w:rsidRPr="00453CCA">
        <w:rPr>
          <w:rFonts w:ascii="Arial" w:eastAsia="Times New Roman" w:hAnsi="Arial" w:cs="Arial"/>
          <w:sz w:val="20"/>
          <w:szCs w:val="20"/>
        </w:rPr>
        <w:t xml:space="preserve"> (minimize); reduce solid waste generation, </w:t>
      </w:r>
      <w:r w:rsidRPr="00453CCA">
        <w:rPr>
          <w:rFonts w:ascii="Arial" w:eastAsia="Times New Roman" w:hAnsi="Arial" w:cs="Arial"/>
          <w:b/>
          <w:sz w:val="20"/>
          <w:szCs w:val="20"/>
        </w:rPr>
        <w:t>Reuse;</w:t>
      </w:r>
      <w:r w:rsidRPr="00453CCA">
        <w:rPr>
          <w:rFonts w:ascii="Arial" w:eastAsia="Times New Roman" w:hAnsi="Arial" w:cs="Arial"/>
          <w:sz w:val="20"/>
          <w:szCs w:val="20"/>
        </w:rPr>
        <w:t xml:space="preserve"> reuse discarded material as much as possible and </w:t>
      </w:r>
      <w:r w:rsidRPr="00453CCA">
        <w:rPr>
          <w:rFonts w:ascii="Arial" w:eastAsia="Times New Roman" w:hAnsi="Arial" w:cs="Arial"/>
          <w:b/>
          <w:sz w:val="20"/>
          <w:szCs w:val="20"/>
        </w:rPr>
        <w:t>Recycle</w:t>
      </w:r>
      <w:r w:rsidRPr="00453CCA">
        <w:rPr>
          <w:rFonts w:ascii="Arial" w:eastAsia="Times New Roman" w:hAnsi="Arial" w:cs="Arial"/>
          <w:sz w:val="20"/>
          <w:szCs w:val="20"/>
        </w:rPr>
        <w:t>; transforming waste material into another form of useful material.</w:t>
      </w:r>
    </w:p>
    <w:p w14:paraId="039A849A" w14:textId="77777777" w:rsidR="004C2C76" w:rsidRPr="00453CCA" w:rsidRDefault="004C2C76" w:rsidP="000A3367">
      <w:pPr>
        <w:spacing w:after="0" w:line="240" w:lineRule="auto"/>
        <w:jc w:val="both"/>
        <w:rPr>
          <w:rFonts w:ascii="Arial" w:hAnsi="Arial" w:cs="Arial"/>
          <w:sz w:val="20"/>
          <w:szCs w:val="20"/>
        </w:rPr>
      </w:pPr>
    </w:p>
    <w:p w14:paraId="59DDAE3C" w14:textId="77777777" w:rsidR="000A3367" w:rsidRPr="00453CCA" w:rsidRDefault="000A3367" w:rsidP="000A3367">
      <w:pPr>
        <w:spacing w:after="0" w:line="240" w:lineRule="auto"/>
        <w:jc w:val="both"/>
        <w:rPr>
          <w:rFonts w:ascii="Arial" w:hAnsi="Arial" w:cs="Arial"/>
          <w:sz w:val="20"/>
          <w:szCs w:val="20"/>
        </w:rPr>
      </w:pPr>
      <w:r w:rsidRPr="00453CCA">
        <w:rPr>
          <w:rFonts w:ascii="Arial" w:hAnsi="Arial" w:cs="Arial"/>
          <w:sz w:val="20"/>
          <w:szCs w:val="20"/>
        </w:rPr>
        <w:lastRenderedPageBreak/>
        <w:t xml:space="preserve">The landfills should never be the last resort; incineration should always be considered after the 3Rs concept. The benefits from the incineration process cannot be over emphasis. Apart from electricity generation from the incineration plants, the bottom ash </w:t>
      </w:r>
      <w:proofErr w:type="gramStart"/>
      <w:r w:rsidRPr="00453CCA">
        <w:rPr>
          <w:rFonts w:ascii="Arial" w:hAnsi="Arial" w:cs="Arial"/>
          <w:sz w:val="20"/>
          <w:szCs w:val="20"/>
        </w:rPr>
        <w:t>are</w:t>
      </w:r>
      <w:proofErr w:type="gramEnd"/>
      <w:r w:rsidRPr="00453CCA">
        <w:rPr>
          <w:rFonts w:ascii="Arial" w:hAnsi="Arial" w:cs="Arial"/>
          <w:sz w:val="20"/>
          <w:szCs w:val="20"/>
        </w:rPr>
        <w:t xml:space="preserve"> used as aggregate for road construction. Harmful gasses and flying ash are produced during the incineration, gasification and pyrolysis processes. The gasses are treated of the toxic pollutants before their discharge into the atmosphere. The flying ash is also treated from its toxicity as much as possible before sending it to its final disposal site. In all this, there are International protocols and Environmental Protection Agency standards and limits that safeguard the release of these gasses into the environment. Electrici</w:t>
      </w:r>
      <w:r w:rsidR="00D127F1" w:rsidRPr="00453CCA">
        <w:rPr>
          <w:rFonts w:ascii="Arial" w:hAnsi="Arial" w:cs="Arial"/>
          <w:sz w:val="20"/>
          <w:szCs w:val="20"/>
        </w:rPr>
        <w:t xml:space="preserve">ty generated from Incineration </w:t>
      </w:r>
      <w:r w:rsidRPr="00453CCA">
        <w:rPr>
          <w:rFonts w:ascii="Arial" w:hAnsi="Arial" w:cs="Arial"/>
          <w:sz w:val="20"/>
          <w:szCs w:val="20"/>
        </w:rPr>
        <w:t xml:space="preserve">is always estimated by mathematical models. The construction of these plants does not come cheap, but the high expenditure is compensated for by the numerous benefits derived from their construction. </w:t>
      </w:r>
    </w:p>
    <w:p w14:paraId="287206AB" w14:textId="77777777" w:rsidR="00844397" w:rsidRPr="00694E3C" w:rsidRDefault="00844397" w:rsidP="000A3367">
      <w:pPr>
        <w:spacing w:after="0" w:line="240" w:lineRule="auto"/>
        <w:jc w:val="both"/>
        <w:rPr>
          <w:rFonts w:ascii="Arial" w:hAnsi="Arial" w:cs="Arial"/>
        </w:rPr>
      </w:pPr>
    </w:p>
    <w:p w14:paraId="2BE23726" w14:textId="77777777" w:rsidR="00B164AA" w:rsidRPr="00694E3C" w:rsidRDefault="00B164AA" w:rsidP="00691D5C">
      <w:pPr>
        <w:spacing w:after="0"/>
        <w:jc w:val="both"/>
        <w:rPr>
          <w:rFonts w:ascii="Arial" w:hAnsi="Arial" w:cs="Arial"/>
          <w:b/>
        </w:rPr>
      </w:pPr>
      <w:bookmarkStart w:id="64" w:name="_GoBack"/>
      <w:bookmarkEnd w:id="64"/>
      <w:r w:rsidRPr="00694E3C">
        <w:rPr>
          <w:rFonts w:ascii="Arial" w:hAnsi="Arial" w:cs="Arial"/>
          <w:b/>
        </w:rPr>
        <w:t>REFERENCES</w:t>
      </w:r>
    </w:p>
    <w:p w14:paraId="206A6DB2" w14:textId="77777777" w:rsidR="00A27B06" w:rsidRPr="00453CCA" w:rsidRDefault="00AF4A24" w:rsidP="00B04BA7">
      <w:pPr>
        <w:spacing w:after="0" w:line="240" w:lineRule="auto"/>
        <w:jc w:val="both"/>
        <w:rPr>
          <w:rFonts w:ascii="Arial" w:eastAsia="Times New Roman" w:hAnsi="Arial" w:cs="Arial"/>
          <w:bCs/>
          <w:color w:val="000000" w:themeColor="text1"/>
          <w:kern w:val="36"/>
          <w:sz w:val="20"/>
          <w:szCs w:val="20"/>
        </w:rPr>
      </w:pPr>
      <w:r w:rsidRPr="00453CCA">
        <w:rPr>
          <w:rFonts w:ascii="Arial" w:eastAsiaTheme="majorEastAsia" w:hAnsi="Arial" w:cs="Arial"/>
          <w:color w:val="000000" w:themeColor="text1"/>
          <w:sz w:val="20"/>
          <w:szCs w:val="20"/>
        </w:rPr>
        <w:t>Amy Yee, (2018). The New York Times</w:t>
      </w:r>
      <w:r w:rsidRPr="00453CCA">
        <w:rPr>
          <w:rFonts w:ascii="Arial" w:eastAsia="Times New Roman" w:hAnsi="Arial" w:cs="Arial"/>
          <w:bCs/>
          <w:color w:val="000000" w:themeColor="text1"/>
          <w:kern w:val="36"/>
          <w:sz w:val="20"/>
          <w:szCs w:val="20"/>
        </w:rPr>
        <w:t xml:space="preserve"> in Sweden, Trash Heats Homes, Powers Buses and</w:t>
      </w:r>
    </w:p>
    <w:p w14:paraId="2DFF04AE" w14:textId="77777777" w:rsidR="00AF4A24" w:rsidRPr="00453CCA" w:rsidRDefault="00AF4A24" w:rsidP="00B04BA7">
      <w:pPr>
        <w:spacing w:after="0" w:line="240" w:lineRule="auto"/>
        <w:jc w:val="both"/>
        <w:rPr>
          <w:rFonts w:ascii="Arial" w:eastAsia="Times New Roman" w:hAnsi="Arial" w:cs="Arial"/>
          <w:bCs/>
          <w:color w:val="000000" w:themeColor="text1"/>
          <w:kern w:val="36"/>
          <w:sz w:val="20"/>
          <w:szCs w:val="20"/>
        </w:rPr>
      </w:pPr>
      <w:r w:rsidRPr="00453CCA">
        <w:rPr>
          <w:rFonts w:ascii="Arial" w:eastAsia="Times New Roman" w:hAnsi="Arial" w:cs="Arial"/>
          <w:bCs/>
          <w:color w:val="000000" w:themeColor="text1"/>
          <w:kern w:val="36"/>
          <w:sz w:val="20"/>
          <w:szCs w:val="20"/>
        </w:rPr>
        <w:t xml:space="preserve"> </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Fuels</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 xml:space="preserve"> </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Taxi</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Fleets,</w:t>
      </w:r>
      <w:r w:rsidR="00A27B06" w:rsidRPr="00453CCA">
        <w:rPr>
          <w:rFonts w:ascii="Arial" w:eastAsia="Times New Roman" w:hAnsi="Arial" w:cs="Arial"/>
          <w:color w:val="000000" w:themeColor="text1"/>
          <w:sz w:val="20"/>
          <w:szCs w:val="20"/>
        </w:rPr>
        <w:t xml:space="preserve"> </w:t>
      </w:r>
      <w:r w:rsidRPr="00453CCA">
        <w:rPr>
          <w:rFonts w:ascii="Arial" w:hAnsi="Arial" w:cs="Arial"/>
          <w:sz w:val="20"/>
          <w:szCs w:val="20"/>
        </w:rPr>
        <w:t xml:space="preserve">Retrieved from </w:t>
      </w:r>
      <w:hyperlink r:id="rId31" w:history="1">
        <w:r w:rsidR="00A27B06" w:rsidRPr="00453CCA">
          <w:rPr>
            <w:rStyle w:val="Hyperlink"/>
            <w:rFonts w:ascii="Arial" w:eastAsia="Times New Roman" w:hAnsi="Arial" w:cs="Arial"/>
            <w:bCs/>
            <w:kern w:val="36"/>
            <w:sz w:val="20"/>
            <w:szCs w:val="20"/>
          </w:rPr>
          <w:t>https://www.nytimes.com/2018/09/21/climate/sweden-garbage-used-for-fuel.html</w:t>
        </w:r>
      </w:hyperlink>
      <w:r w:rsidRPr="00453CCA">
        <w:rPr>
          <w:rFonts w:ascii="Arial" w:eastAsia="Times New Roman" w:hAnsi="Arial" w:cs="Arial"/>
          <w:bCs/>
          <w:color w:val="000000" w:themeColor="text1"/>
          <w:kern w:val="36"/>
          <w:sz w:val="20"/>
          <w:szCs w:val="20"/>
        </w:rPr>
        <w:t>.</w:t>
      </w:r>
    </w:p>
    <w:p w14:paraId="2B6357D6" w14:textId="77777777" w:rsidR="00A27B06" w:rsidRPr="00453CCA" w:rsidRDefault="00AF4A24" w:rsidP="00B04BA7">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Aneeta Mary Joseph, Ruben Snellings, Philip Van den Heede, Stijn Matthys and Nele De Belie, </w:t>
      </w:r>
    </w:p>
    <w:p w14:paraId="1D2D714E" w14:textId="77777777" w:rsidR="00A27B06" w:rsidRPr="00453CCA" w:rsidRDefault="00A27B06" w:rsidP="00B04BA7">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AF4A24" w:rsidRPr="00453CCA">
        <w:rPr>
          <w:rFonts w:ascii="Arial" w:eastAsiaTheme="majorEastAsia" w:hAnsi="Arial" w:cs="Arial"/>
          <w:color w:val="000000" w:themeColor="text1"/>
          <w:sz w:val="20"/>
          <w:szCs w:val="20"/>
        </w:rPr>
        <w:t xml:space="preserve">(2018). </w:t>
      </w:r>
      <w:r w:rsidR="00AF4A24" w:rsidRPr="00453CCA">
        <w:rPr>
          <w:rFonts w:ascii="Arial" w:eastAsia="Times New Roman" w:hAnsi="Arial" w:cs="Arial"/>
          <w:color w:val="000000" w:themeColor="text1"/>
          <w:sz w:val="20"/>
          <w:szCs w:val="20"/>
        </w:rPr>
        <w:t xml:space="preserve">A Belgian Point of View: The Use of Municipal Solid Waste Incineration Ash in </w:t>
      </w:r>
    </w:p>
    <w:p w14:paraId="73607887" w14:textId="77777777" w:rsidR="00AF4A24" w:rsidRPr="00453CCA" w:rsidRDefault="00A27B06" w:rsidP="00B04BA7">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AF4A24" w:rsidRPr="00453CCA">
        <w:rPr>
          <w:rFonts w:ascii="Arial" w:eastAsia="Times New Roman" w:hAnsi="Arial" w:cs="Arial"/>
          <w:color w:val="000000" w:themeColor="text1"/>
          <w:sz w:val="20"/>
          <w:szCs w:val="20"/>
        </w:rPr>
        <w:t xml:space="preserve">Various Building Materials, </w:t>
      </w:r>
    </w:p>
    <w:p w14:paraId="56FCBFEA" w14:textId="77777777" w:rsidR="00182F9F" w:rsidRPr="00453CCA" w:rsidRDefault="00182F9F" w:rsidP="00B04BA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Avfally Sverige, (2008). “Toward a Greener Future with Swedish Waste to Energy”.</w:t>
      </w:r>
    </w:p>
    <w:p w14:paraId="395B4B00" w14:textId="77777777" w:rsidR="00A27B06" w:rsidRPr="00453CCA" w:rsidRDefault="00AF4A24" w:rsidP="00B04BA7">
      <w:pPr>
        <w:spacing w:after="0"/>
        <w:jc w:val="both"/>
        <w:rPr>
          <w:rFonts w:ascii="Arial" w:eastAsia="Times New Roman" w:hAnsi="Arial" w:cs="Arial"/>
          <w:sz w:val="20"/>
          <w:szCs w:val="20"/>
        </w:rPr>
      </w:pPr>
      <w:r w:rsidRPr="00453CCA">
        <w:rPr>
          <w:rFonts w:ascii="Arial" w:eastAsia="Times New Roman" w:hAnsi="Arial" w:cs="Arial"/>
          <w:sz w:val="20"/>
          <w:szCs w:val="20"/>
        </w:rPr>
        <w:t>Barkha Vaish, Bhavisha Sharma, Vaibhav Srivastava, Pooja Singh, M. Hakimi Ibrahim &amp; Rajeev</w:t>
      </w:r>
    </w:p>
    <w:p w14:paraId="7E59146A" w14:textId="77777777" w:rsidR="00A27B06" w:rsidRPr="00453CCA" w:rsidRDefault="00A27B06" w:rsidP="00B04BA7">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AF4A24" w:rsidRPr="00453CCA">
        <w:rPr>
          <w:rFonts w:ascii="Arial" w:eastAsia="Times New Roman" w:hAnsi="Arial" w:cs="Arial"/>
          <w:sz w:val="20"/>
          <w:szCs w:val="20"/>
        </w:rPr>
        <w:t xml:space="preserve"> Pratap Singh (2019)</w:t>
      </w:r>
      <w:r w:rsidR="001D0EBB" w:rsidRPr="00453CCA">
        <w:rPr>
          <w:rFonts w:ascii="Arial" w:eastAsia="Times New Roman" w:hAnsi="Arial" w:cs="Arial"/>
          <w:sz w:val="20"/>
          <w:szCs w:val="20"/>
        </w:rPr>
        <w:t>.</w:t>
      </w:r>
      <w:r w:rsidR="00AF4A24" w:rsidRPr="00453CCA">
        <w:rPr>
          <w:rFonts w:ascii="Arial" w:eastAsia="Times New Roman" w:hAnsi="Arial" w:cs="Arial"/>
          <w:sz w:val="20"/>
          <w:szCs w:val="20"/>
        </w:rPr>
        <w:t xml:space="preserve"> Energy Recovery Potential and Environmental Impact </w:t>
      </w:r>
      <w:r w:rsidR="00A1071D" w:rsidRPr="00453CCA">
        <w:rPr>
          <w:rFonts w:ascii="Arial" w:eastAsia="Times New Roman" w:hAnsi="Arial" w:cs="Arial"/>
          <w:sz w:val="20"/>
          <w:szCs w:val="20"/>
        </w:rPr>
        <w:t>of</w:t>
      </w:r>
      <w:r w:rsidR="00AF4A24" w:rsidRPr="00453CCA">
        <w:rPr>
          <w:rFonts w:ascii="Arial" w:eastAsia="Times New Roman" w:hAnsi="Arial" w:cs="Arial"/>
          <w:sz w:val="20"/>
          <w:szCs w:val="20"/>
        </w:rPr>
        <w:t xml:space="preserve"> Gasification </w:t>
      </w:r>
    </w:p>
    <w:p w14:paraId="3A712969" w14:textId="77777777" w:rsidR="00691D5C" w:rsidRPr="00453CCA" w:rsidRDefault="00A27B06" w:rsidP="00B04BA7">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A1071D" w:rsidRPr="00453CCA">
        <w:rPr>
          <w:rFonts w:ascii="Arial" w:eastAsia="Times New Roman" w:hAnsi="Arial" w:cs="Arial"/>
          <w:sz w:val="20"/>
          <w:szCs w:val="20"/>
        </w:rPr>
        <w:t>for</w:t>
      </w:r>
      <w:r w:rsidR="00AF4A24" w:rsidRPr="00453CCA">
        <w:rPr>
          <w:rFonts w:ascii="Arial" w:eastAsia="Times New Roman" w:hAnsi="Arial" w:cs="Arial"/>
          <w:sz w:val="20"/>
          <w:szCs w:val="20"/>
        </w:rPr>
        <w:t xml:space="preserve"> Municipal Solid Waste, Biofuels, 10:1, 87-100, DOI: </w:t>
      </w:r>
      <w:hyperlink r:id="rId32" w:history="1">
        <w:r w:rsidR="00AF4A24" w:rsidRPr="00453CCA">
          <w:rPr>
            <w:rFonts w:ascii="Arial" w:eastAsia="Times New Roman" w:hAnsi="Arial" w:cs="Arial"/>
            <w:sz w:val="20"/>
            <w:szCs w:val="20"/>
          </w:rPr>
          <w:t>10.1080/17597269.2017.1368061</w:t>
        </w:r>
      </w:hyperlink>
      <w:r w:rsidR="001D0EBB" w:rsidRPr="00453CCA">
        <w:rPr>
          <w:rFonts w:ascii="Arial" w:eastAsia="Times New Roman" w:hAnsi="Arial" w:cs="Arial"/>
          <w:sz w:val="20"/>
          <w:szCs w:val="20"/>
        </w:rPr>
        <w:t>.</w:t>
      </w:r>
    </w:p>
    <w:p w14:paraId="224E6136" w14:textId="77777777" w:rsidR="00A27B06" w:rsidRPr="00453CCA" w:rsidRDefault="00A1071D"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Chowdhury Zaira Zaman, Kaushik Pal, Wageeh A. Yehye, Suresh Sagadevan, Syed Tawab</w:t>
      </w:r>
    </w:p>
    <w:p w14:paraId="33F413B5" w14:textId="77777777" w:rsidR="00A27B06" w:rsidRPr="00453CCA" w:rsidRDefault="00A27B06"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 Shah, Ganiyu Abimbola Adebisi, Emy Marliana, Rahman Faijur Rafique and Rafie Bin</w:t>
      </w:r>
    </w:p>
    <w:p w14:paraId="35A4DE59" w14:textId="77777777" w:rsidR="00A27B06" w:rsidRPr="00453CCA" w:rsidRDefault="00A27B06"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 </w:t>
      </w: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Johan, (2017). </w:t>
      </w:r>
      <w:r w:rsidR="00A1071D" w:rsidRPr="00453CCA">
        <w:rPr>
          <w:rFonts w:ascii="Arial" w:eastAsia="Times New Roman" w:hAnsi="Arial" w:cs="Arial"/>
          <w:bCs/>
          <w:kern w:val="36"/>
          <w:sz w:val="20"/>
          <w:szCs w:val="20"/>
        </w:rPr>
        <w:t>Pyrolysis: A Sustainable Way to Generate Energy from Waste</w:t>
      </w:r>
      <w:r w:rsidR="00A1071D" w:rsidRPr="00453CCA">
        <w:rPr>
          <w:rFonts w:ascii="Arial" w:eastAsiaTheme="majorEastAsia" w:hAnsi="Arial" w:cs="Arial"/>
          <w:sz w:val="20"/>
          <w:szCs w:val="20"/>
        </w:rPr>
        <w:t xml:space="preserve">, </w:t>
      </w:r>
      <w:r w:rsidR="00A1071D" w:rsidRPr="00453CCA">
        <w:rPr>
          <w:rFonts w:ascii="Arial" w:eastAsia="Times New Roman" w:hAnsi="Arial" w:cs="Arial"/>
          <w:bCs/>
          <w:kern w:val="36"/>
          <w:sz w:val="20"/>
          <w:szCs w:val="20"/>
        </w:rPr>
        <w:t>DOI</w:t>
      </w:r>
      <w:r w:rsidR="00A1071D" w:rsidRPr="00453CCA">
        <w:rPr>
          <w:rFonts w:ascii="Arial" w:eastAsiaTheme="majorEastAsia" w:hAnsi="Arial" w:cs="Arial"/>
          <w:sz w:val="20"/>
          <w:szCs w:val="20"/>
        </w:rPr>
        <w:t xml:space="preserve">: </w:t>
      </w:r>
    </w:p>
    <w:p w14:paraId="10F2BCC6" w14:textId="77777777" w:rsidR="00A1071D" w:rsidRPr="00453CCA" w:rsidRDefault="00A27B06"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10.5772/intechopen.69036,</w:t>
      </w:r>
    </w:p>
    <w:p w14:paraId="4B40B37F" w14:textId="77777777" w:rsidR="00A27B06" w:rsidRPr="00453CCA" w:rsidRDefault="00A1071D" w:rsidP="00B04BA7">
      <w:pPr>
        <w:spacing w:after="0"/>
        <w:jc w:val="both"/>
        <w:rPr>
          <w:rFonts w:ascii="Arial" w:hAnsi="Arial" w:cs="Arial"/>
          <w:color w:val="333333"/>
          <w:sz w:val="20"/>
          <w:szCs w:val="20"/>
          <w:shd w:val="clear" w:color="auto" w:fill="FFFFFF"/>
        </w:rPr>
      </w:pPr>
      <w:r w:rsidRPr="00453CCA">
        <w:rPr>
          <w:rFonts w:ascii="Arial" w:hAnsi="Arial" w:cs="Arial"/>
          <w:color w:val="333333"/>
          <w:sz w:val="20"/>
          <w:szCs w:val="20"/>
          <w:shd w:val="clear" w:color="auto" w:fill="FFFFFF"/>
        </w:rPr>
        <w:t>Coelho Junior, L.M., Santos Júnior, E.P., da Silva, C.F.F. </w:t>
      </w:r>
      <w:r w:rsidRPr="00453CCA">
        <w:rPr>
          <w:rFonts w:ascii="Arial" w:hAnsi="Arial" w:cs="Arial"/>
          <w:iCs/>
          <w:color w:val="333333"/>
          <w:sz w:val="20"/>
          <w:szCs w:val="20"/>
          <w:shd w:val="clear" w:color="auto" w:fill="FFFFFF"/>
        </w:rPr>
        <w:t>et al</w:t>
      </w:r>
      <w:r w:rsidRPr="00453CCA">
        <w:rPr>
          <w:rFonts w:ascii="Arial" w:hAnsi="Arial" w:cs="Arial"/>
          <w:i/>
          <w:iCs/>
          <w:color w:val="333333"/>
          <w:sz w:val="20"/>
          <w:szCs w:val="20"/>
          <w:shd w:val="clear" w:color="auto" w:fill="FFFFFF"/>
        </w:rPr>
        <w:t>.</w:t>
      </w:r>
      <w:r w:rsidRPr="00453CCA">
        <w:rPr>
          <w:rFonts w:ascii="Arial" w:hAnsi="Arial" w:cs="Arial"/>
          <w:color w:val="333333"/>
          <w:sz w:val="20"/>
          <w:szCs w:val="20"/>
          <w:shd w:val="clear" w:color="auto" w:fill="FFFFFF"/>
        </w:rPr>
        <w:t> (2024). Supply of Bioelectricity</w:t>
      </w:r>
    </w:p>
    <w:p w14:paraId="0C32F87D" w14:textId="77777777" w:rsidR="00A27B06" w:rsidRPr="00453CCA" w:rsidRDefault="00A27B06" w:rsidP="00B04BA7">
      <w:pPr>
        <w:spacing w:after="0"/>
        <w:jc w:val="both"/>
        <w:rPr>
          <w:rFonts w:ascii="Arial" w:hAnsi="Arial" w:cs="Arial"/>
          <w:color w:val="333333"/>
          <w:sz w:val="20"/>
          <w:szCs w:val="20"/>
          <w:shd w:val="clear" w:color="auto" w:fill="FFFFFF"/>
        </w:rPr>
      </w:pPr>
      <w:r w:rsidRPr="00453CCA">
        <w:rPr>
          <w:rFonts w:ascii="Arial" w:hAnsi="Arial" w:cs="Arial"/>
          <w:color w:val="333333"/>
          <w:sz w:val="20"/>
          <w:szCs w:val="20"/>
          <w:shd w:val="clear" w:color="auto" w:fill="FFFFFF"/>
        </w:rPr>
        <w:t xml:space="preserve">       </w:t>
      </w:r>
      <w:r w:rsidR="00A1071D" w:rsidRPr="00453CCA">
        <w:rPr>
          <w:rFonts w:ascii="Arial" w:hAnsi="Arial" w:cs="Arial"/>
          <w:color w:val="333333"/>
          <w:sz w:val="20"/>
          <w:szCs w:val="20"/>
          <w:shd w:val="clear" w:color="auto" w:fill="FFFFFF"/>
        </w:rPr>
        <w:t xml:space="preserve"> from Sugarcane Bagasse in Brazil: </w:t>
      </w:r>
      <w:proofErr w:type="gramStart"/>
      <w:r w:rsidR="00A1071D" w:rsidRPr="00453CCA">
        <w:rPr>
          <w:rFonts w:ascii="Arial" w:hAnsi="Arial" w:cs="Arial"/>
          <w:color w:val="333333"/>
          <w:sz w:val="20"/>
          <w:szCs w:val="20"/>
          <w:shd w:val="clear" w:color="auto" w:fill="FFFFFF"/>
        </w:rPr>
        <w:t>a</w:t>
      </w:r>
      <w:proofErr w:type="gramEnd"/>
      <w:r w:rsidR="00A1071D" w:rsidRPr="00453CCA">
        <w:rPr>
          <w:rFonts w:ascii="Arial" w:hAnsi="Arial" w:cs="Arial"/>
          <w:color w:val="333333"/>
          <w:sz w:val="20"/>
          <w:szCs w:val="20"/>
          <w:shd w:val="clear" w:color="auto" w:fill="FFFFFF"/>
        </w:rPr>
        <w:t xml:space="preserve"> Space–Time Analysis. </w:t>
      </w:r>
      <w:r w:rsidR="00A1071D" w:rsidRPr="00453CCA">
        <w:rPr>
          <w:rFonts w:ascii="Arial" w:hAnsi="Arial" w:cs="Arial"/>
          <w:iCs/>
          <w:color w:val="333333"/>
          <w:sz w:val="20"/>
          <w:szCs w:val="20"/>
          <w:shd w:val="clear" w:color="auto" w:fill="FFFFFF"/>
        </w:rPr>
        <w:t>Sustain Environ Res</w:t>
      </w:r>
      <w:r w:rsidR="00A1071D" w:rsidRPr="00453CCA">
        <w:rPr>
          <w:rFonts w:ascii="Arial" w:hAnsi="Arial" w:cs="Arial"/>
          <w:color w:val="333333"/>
          <w:sz w:val="20"/>
          <w:szCs w:val="20"/>
          <w:shd w:val="clear" w:color="auto" w:fill="FFFFFF"/>
        </w:rPr>
        <w:t> </w:t>
      </w:r>
      <w:r w:rsidR="00A1071D" w:rsidRPr="00453CCA">
        <w:rPr>
          <w:rFonts w:ascii="Arial" w:hAnsi="Arial" w:cs="Arial"/>
          <w:bCs/>
          <w:color w:val="333333"/>
          <w:sz w:val="20"/>
          <w:szCs w:val="20"/>
          <w:shd w:val="clear" w:color="auto" w:fill="FFFFFF"/>
        </w:rPr>
        <w:t>34</w:t>
      </w:r>
      <w:r w:rsidR="00A1071D" w:rsidRPr="00453CCA">
        <w:rPr>
          <w:rFonts w:ascii="Arial" w:hAnsi="Arial" w:cs="Arial"/>
          <w:color w:val="333333"/>
          <w:sz w:val="20"/>
          <w:szCs w:val="20"/>
          <w:shd w:val="clear" w:color="auto" w:fill="FFFFFF"/>
        </w:rPr>
        <w:t xml:space="preserve">, </w:t>
      </w:r>
    </w:p>
    <w:p w14:paraId="1A7395B9" w14:textId="77777777" w:rsidR="00A1071D" w:rsidRPr="00453CCA" w:rsidRDefault="00A27B06" w:rsidP="00B04BA7">
      <w:pPr>
        <w:spacing w:after="0"/>
        <w:jc w:val="both"/>
        <w:rPr>
          <w:rFonts w:ascii="Arial" w:hAnsi="Arial" w:cs="Arial"/>
          <w:color w:val="333333"/>
          <w:sz w:val="20"/>
          <w:szCs w:val="20"/>
          <w:shd w:val="clear" w:color="auto" w:fill="FFFFFF"/>
        </w:rPr>
      </w:pPr>
      <w:r w:rsidRPr="00453CCA">
        <w:rPr>
          <w:rFonts w:ascii="Arial" w:hAnsi="Arial" w:cs="Arial"/>
          <w:color w:val="333333"/>
          <w:sz w:val="20"/>
          <w:szCs w:val="20"/>
          <w:shd w:val="clear" w:color="auto" w:fill="FFFFFF"/>
        </w:rPr>
        <w:t xml:space="preserve">        </w:t>
      </w:r>
      <w:hyperlink r:id="rId33" w:history="1">
        <w:r w:rsidR="00A1071D" w:rsidRPr="00453CCA">
          <w:rPr>
            <w:rFonts w:ascii="Arial" w:hAnsi="Arial" w:cs="Arial"/>
            <w:color w:val="0563C1" w:themeColor="hyperlink"/>
            <w:sz w:val="20"/>
            <w:szCs w:val="20"/>
            <w:u w:val="single"/>
            <w:shd w:val="clear" w:color="auto" w:fill="FFFFFF"/>
          </w:rPr>
          <w:t>https://doi.org/10.1186/s42834-024-00223-z</w:t>
        </w:r>
      </w:hyperlink>
      <w:r w:rsidR="00A1071D" w:rsidRPr="00453CCA">
        <w:rPr>
          <w:rFonts w:ascii="Arial" w:hAnsi="Arial" w:cs="Arial"/>
          <w:color w:val="333333"/>
          <w:sz w:val="20"/>
          <w:szCs w:val="20"/>
          <w:shd w:val="clear" w:color="auto" w:fill="FFFFFF"/>
        </w:rPr>
        <w:t xml:space="preserve">   </w:t>
      </w:r>
    </w:p>
    <w:p w14:paraId="5F43AA87" w14:textId="77777777" w:rsidR="00A27B06" w:rsidRPr="00453CCA" w:rsidRDefault="00A1071D"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Cong Zeng, Yan Lyu, Dehong Wang, Yanzhong Ju, Xiaoyu Shang, Luoke Li, (2020). </w:t>
      </w:r>
    </w:p>
    <w:p w14:paraId="41F1F275" w14:textId="77777777" w:rsidR="00470E77" w:rsidRPr="00453CCA" w:rsidRDefault="00A27B06"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"Application of Fly Ash and Slag Generated by Incineration of Municipal Solid Waste in </w:t>
      </w:r>
    </w:p>
    <w:p w14:paraId="79EF3E2E" w14:textId="77777777" w:rsidR="00470E77" w:rsidRPr="00453CCA" w:rsidRDefault="00470E77"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Concrete", </w:t>
      </w:r>
      <w:r w:rsidR="00A1071D" w:rsidRPr="00453CCA">
        <w:rPr>
          <w:rFonts w:ascii="Arial" w:eastAsiaTheme="majorEastAsia" w:hAnsi="Arial" w:cs="Arial"/>
          <w:iCs/>
          <w:sz w:val="20"/>
          <w:szCs w:val="20"/>
        </w:rPr>
        <w:t>Advances in Materials Science and Engineering</w:t>
      </w:r>
      <w:r w:rsidR="00A1071D" w:rsidRPr="00453CCA">
        <w:rPr>
          <w:rFonts w:ascii="Arial" w:eastAsiaTheme="majorEastAsia" w:hAnsi="Arial" w:cs="Arial"/>
          <w:sz w:val="20"/>
          <w:szCs w:val="20"/>
        </w:rPr>
        <w:t>, vol. 202</w:t>
      </w:r>
      <w:r w:rsidR="00FA663D" w:rsidRPr="00453CCA">
        <w:rPr>
          <w:rFonts w:ascii="Arial" w:eastAsiaTheme="majorEastAsia" w:hAnsi="Arial" w:cs="Arial"/>
          <w:sz w:val="20"/>
          <w:szCs w:val="20"/>
        </w:rPr>
        <w:t>0, Article ID 7802103,</w:t>
      </w:r>
    </w:p>
    <w:p w14:paraId="6A315615" w14:textId="77777777" w:rsidR="00A1071D" w:rsidRPr="00453CCA" w:rsidRDefault="00470E77" w:rsidP="00B04BA7">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FA663D" w:rsidRPr="00453CCA">
        <w:rPr>
          <w:rFonts w:ascii="Arial" w:eastAsiaTheme="majorEastAsia" w:hAnsi="Arial" w:cs="Arial"/>
          <w:sz w:val="20"/>
          <w:szCs w:val="20"/>
        </w:rPr>
        <w:t xml:space="preserve"> 7 pages.</w:t>
      </w:r>
    </w:p>
    <w:p w14:paraId="01C048B6" w14:textId="77777777" w:rsidR="00A27B06" w:rsidRPr="00453CCA" w:rsidRDefault="00A25D6D" w:rsidP="00B04BA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Cuéllar-Franca, Rosa M., and Adisa Azapagic, (2015). “Carbon Capture, Storage and Utilization</w:t>
      </w:r>
    </w:p>
    <w:p w14:paraId="48B222DE" w14:textId="77777777" w:rsidR="00A27B06" w:rsidRPr="00453CCA" w:rsidRDefault="00A27B06" w:rsidP="00B04BA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A25D6D" w:rsidRPr="00453CCA">
        <w:rPr>
          <w:rFonts w:ascii="Arial" w:eastAsia="Times New Roman" w:hAnsi="Arial" w:cs="Arial"/>
          <w:sz w:val="20"/>
          <w:szCs w:val="20"/>
        </w:rPr>
        <w:t xml:space="preserve"> Technologies: A Critical Analysis and Comparison of Their Life Cycle Environmental </w:t>
      </w:r>
    </w:p>
    <w:p w14:paraId="74F073B1" w14:textId="77777777" w:rsidR="00A25D6D" w:rsidRPr="00453CCA" w:rsidRDefault="00A27B06" w:rsidP="00B04BA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A25D6D" w:rsidRPr="00453CCA">
        <w:rPr>
          <w:rFonts w:ascii="Arial" w:eastAsia="Times New Roman" w:hAnsi="Arial" w:cs="Arial"/>
          <w:sz w:val="20"/>
          <w:szCs w:val="20"/>
        </w:rPr>
        <w:t xml:space="preserve">Impacts." </w:t>
      </w:r>
      <w:r w:rsidR="00A25D6D" w:rsidRPr="00453CCA">
        <w:rPr>
          <w:rFonts w:ascii="Arial" w:eastAsia="Times New Roman" w:hAnsi="Arial" w:cs="Arial"/>
          <w:iCs/>
          <w:sz w:val="20"/>
          <w:szCs w:val="20"/>
        </w:rPr>
        <w:t>Journal of CO</w:t>
      </w:r>
      <w:r w:rsidR="00A25D6D" w:rsidRPr="00453CCA">
        <w:rPr>
          <w:rFonts w:ascii="Arial" w:eastAsia="Times New Roman" w:hAnsi="Arial" w:cs="Arial"/>
          <w:iCs/>
          <w:sz w:val="20"/>
          <w:szCs w:val="20"/>
          <w:vertAlign w:val="subscript"/>
        </w:rPr>
        <w:t>2</w:t>
      </w:r>
      <w:r w:rsidR="00A25D6D" w:rsidRPr="00453CCA">
        <w:rPr>
          <w:rFonts w:ascii="Arial" w:eastAsia="Times New Roman" w:hAnsi="Arial" w:cs="Arial"/>
          <w:iCs/>
          <w:sz w:val="20"/>
          <w:szCs w:val="20"/>
        </w:rPr>
        <w:t xml:space="preserve"> Utilization</w:t>
      </w:r>
      <w:r w:rsidR="00A25D6D" w:rsidRPr="00453CCA">
        <w:rPr>
          <w:rFonts w:ascii="Arial" w:eastAsia="Times New Roman" w:hAnsi="Arial" w:cs="Arial"/>
          <w:sz w:val="20"/>
          <w:szCs w:val="20"/>
        </w:rPr>
        <w:t xml:space="preserve"> 9, pp.82-102.</w:t>
      </w:r>
    </w:p>
    <w:p w14:paraId="4793445D" w14:textId="77777777" w:rsidR="00A27B06" w:rsidRPr="00453CCA" w:rsidRDefault="002D2E9B" w:rsidP="00B04BA7">
      <w:pPr>
        <w:spacing w:after="0" w:line="240" w:lineRule="auto"/>
        <w:jc w:val="both"/>
        <w:rPr>
          <w:rFonts w:ascii="Arial" w:hAnsi="Arial" w:cs="Arial"/>
          <w:color w:val="000000" w:themeColor="text1"/>
          <w:sz w:val="20"/>
          <w:szCs w:val="20"/>
        </w:rPr>
      </w:pPr>
      <w:r w:rsidRPr="00453CCA">
        <w:rPr>
          <w:rFonts w:ascii="Arial" w:hAnsi="Arial" w:cs="Arial"/>
          <w:color w:val="000000" w:themeColor="text1"/>
          <w:sz w:val="20"/>
          <w:szCs w:val="20"/>
        </w:rPr>
        <w:t xml:space="preserve">Dieter Mutz, Dirk Hengevoss, Christoph Hugi, Thomas Gross, (2017) Waste-to-Energy Options </w:t>
      </w:r>
    </w:p>
    <w:p w14:paraId="77B26F62" w14:textId="77777777" w:rsidR="00C41D47" w:rsidRPr="00453CCA" w:rsidRDefault="00A27B06" w:rsidP="00B04BA7">
      <w:pPr>
        <w:spacing w:after="0" w:line="240" w:lineRule="auto"/>
        <w:jc w:val="both"/>
        <w:rPr>
          <w:rFonts w:ascii="Arial" w:eastAsia="Times New Roman" w:hAnsi="Arial" w:cs="Arial"/>
          <w:color w:val="0563C1" w:themeColor="hyperlink"/>
          <w:sz w:val="20"/>
          <w:szCs w:val="20"/>
          <w:u w:val="single"/>
        </w:rPr>
      </w:pPr>
      <w:r w:rsidRPr="00453CCA">
        <w:rPr>
          <w:rFonts w:ascii="Arial" w:hAnsi="Arial" w:cs="Arial"/>
          <w:color w:val="000000" w:themeColor="text1"/>
          <w:sz w:val="20"/>
          <w:szCs w:val="20"/>
        </w:rPr>
        <w:t xml:space="preserve">         </w:t>
      </w:r>
      <w:r w:rsidR="002D2E9B" w:rsidRPr="00453CCA">
        <w:rPr>
          <w:rFonts w:ascii="Arial" w:hAnsi="Arial" w:cs="Arial"/>
          <w:color w:val="000000" w:themeColor="text1"/>
          <w:sz w:val="20"/>
          <w:szCs w:val="20"/>
        </w:rPr>
        <w:t xml:space="preserve">in Municipal Solid Waste Management, </w:t>
      </w:r>
      <w:r w:rsidR="002D2E9B" w:rsidRPr="00453CCA">
        <w:rPr>
          <w:rFonts w:ascii="Arial" w:hAnsi="Arial" w:cs="Arial"/>
          <w:sz w:val="20"/>
          <w:szCs w:val="20"/>
        </w:rPr>
        <w:t xml:space="preserve">Retrieved from </w:t>
      </w:r>
      <w:r w:rsidR="00C41D47" w:rsidRPr="00453CCA">
        <w:rPr>
          <w:rFonts w:ascii="Arial" w:eastAsia="Times New Roman" w:hAnsi="Arial" w:cs="Arial"/>
          <w:iCs/>
          <w:color w:val="0563C1" w:themeColor="hyperlink"/>
          <w:sz w:val="20"/>
          <w:szCs w:val="20"/>
          <w:u w:val="single"/>
        </w:rPr>
        <w:fldChar w:fldCharType="begin"/>
      </w:r>
      <w:r w:rsidR="00C41D47" w:rsidRPr="00453CCA">
        <w:rPr>
          <w:rFonts w:ascii="Arial" w:eastAsia="Times New Roman" w:hAnsi="Arial" w:cs="Arial"/>
          <w:iCs/>
          <w:color w:val="0563C1" w:themeColor="hyperlink"/>
          <w:sz w:val="20"/>
          <w:szCs w:val="20"/>
          <w:u w:val="single"/>
        </w:rPr>
        <w:instrText xml:space="preserve"> HYPERLINK "http://www.giz.de › downloads › GIZ_WasteToEnergy_Guidelines_2017, </w:instrText>
      </w:r>
    </w:p>
    <w:p w14:paraId="13680D5F" w14:textId="77777777" w:rsidR="00C41D47" w:rsidRPr="00453CCA" w:rsidRDefault="00C41D47" w:rsidP="00B04BA7">
      <w:pPr>
        <w:spacing w:after="0" w:line="240" w:lineRule="auto"/>
        <w:jc w:val="both"/>
        <w:rPr>
          <w:rStyle w:val="Hyperlink"/>
          <w:rFonts w:ascii="Arial" w:eastAsia="Times New Roman" w:hAnsi="Arial" w:cs="Arial"/>
          <w:sz w:val="20"/>
          <w:szCs w:val="20"/>
        </w:rPr>
      </w:pPr>
      <w:r w:rsidRPr="00453CCA">
        <w:rPr>
          <w:rFonts w:ascii="Arial" w:eastAsia="Times New Roman" w:hAnsi="Arial" w:cs="Arial"/>
          <w:iCs/>
          <w:color w:val="0563C1" w:themeColor="hyperlink"/>
          <w:sz w:val="20"/>
          <w:szCs w:val="20"/>
          <w:u w:val="single"/>
        </w:rPr>
        <w:instrText xml:space="preserve">" </w:instrText>
      </w:r>
      <w:r w:rsidRPr="00453CCA">
        <w:rPr>
          <w:rFonts w:ascii="Arial" w:eastAsia="Times New Roman" w:hAnsi="Arial" w:cs="Arial"/>
          <w:iCs/>
          <w:color w:val="0563C1" w:themeColor="hyperlink"/>
          <w:sz w:val="20"/>
          <w:szCs w:val="20"/>
          <w:u w:val="single"/>
        </w:rPr>
        <w:fldChar w:fldCharType="separate"/>
      </w:r>
      <w:r w:rsidRPr="00453CCA">
        <w:rPr>
          <w:rStyle w:val="Hyperlink"/>
          <w:rFonts w:ascii="Arial" w:eastAsia="Times New Roman" w:hAnsi="Arial" w:cs="Arial"/>
          <w:iCs/>
          <w:sz w:val="20"/>
          <w:szCs w:val="20"/>
        </w:rPr>
        <w:t xml:space="preserve">www.giz.de › downloads › GIZ_WasteToEnergy_Guidelines_2017, </w:t>
      </w:r>
    </w:p>
    <w:p w14:paraId="19D5B847" w14:textId="77777777" w:rsidR="00470E77" w:rsidRPr="00453CCA" w:rsidRDefault="00C41D47" w:rsidP="00B04BA7">
      <w:pPr>
        <w:spacing w:after="0" w:line="240" w:lineRule="auto"/>
        <w:jc w:val="both"/>
        <w:rPr>
          <w:rFonts w:ascii="Arial" w:hAnsi="Arial" w:cs="Arial"/>
          <w:color w:val="000000" w:themeColor="text1"/>
          <w:sz w:val="20"/>
          <w:szCs w:val="20"/>
          <w:shd w:val="clear" w:color="auto" w:fill="FFFFFF"/>
        </w:rPr>
      </w:pPr>
      <w:r w:rsidRPr="00453CCA">
        <w:rPr>
          <w:rFonts w:ascii="Arial" w:eastAsia="Times New Roman" w:hAnsi="Arial" w:cs="Arial"/>
          <w:iCs/>
          <w:color w:val="0563C1" w:themeColor="hyperlink"/>
          <w:sz w:val="20"/>
          <w:szCs w:val="20"/>
          <w:u w:val="single"/>
        </w:rPr>
        <w:fldChar w:fldCharType="end"/>
      </w:r>
      <w:proofErr w:type="spellStart"/>
      <w:r w:rsidRPr="00453CCA">
        <w:rPr>
          <w:rFonts w:ascii="Arial" w:hAnsi="Arial" w:cs="Arial"/>
          <w:color w:val="000000" w:themeColor="text1"/>
          <w:sz w:val="20"/>
          <w:szCs w:val="20"/>
          <w:shd w:val="clear" w:color="auto" w:fill="FFFFFF"/>
        </w:rPr>
        <w:t>Dijkgraaf</w:t>
      </w:r>
      <w:proofErr w:type="spellEnd"/>
      <w:r w:rsidRPr="00453CCA">
        <w:rPr>
          <w:rFonts w:ascii="Arial" w:hAnsi="Arial" w:cs="Arial"/>
          <w:color w:val="000000" w:themeColor="text1"/>
          <w:sz w:val="20"/>
          <w:szCs w:val="20"/>
          <w:shd w:val="clear" w:color="auto" w:fill="FFFFFF"/>
        </w:rPr>
        <w:t>, E., &amp; Vollebergh, H. R., (2004</w:t>
      </w:r>
      <w:proofErr w:type="gramStart"/>
      <w:r w:rsidRPr="00453CCA">
        <w:rPr>
          <w:rFonts w:ascii="Arial" w:hAnsi="Arial" w:cs="Arial"/>
          <w:color w:val="000000" w:themeColor="text1"/>
          <w:sz w:val="20"/>
          <w:szCs w:val="20"/>
          <w:shd w:val="clear" w:color="auto" w:fill="FFFFFF"/>
        </w:rPr>
        <w:t>) .Burn</w:t>
      </w:r>
      <w:proofErr w:type="gramEnd"/>
      <w:r w:rsidRPr="00453CCA">
        <w:rPr>
          <w:rFonts w:ascii="Arial" w:hAnsi="Arial" w:cs="Arial"/>
          <w:color w:val="000000" w:themeColor="text1"/>
          <w:sz w:val="20"/>
          <w:szCs w:val="20"/>
          <w:shd w:val="clear" w:color="auto" w:fill="FFFFFF"/>
        </w:rPr>
        <w:t xml:space="preserve"> or Bury? A Social Cost Comparison of Final </w:t>
      </w:r>
    </w:p>
    <w:p w14:paraId="370B2933" w14:textId="77777777" w:rsidR="00C41D47" w:rsidRPr="00453CCA" w:rsidRDefault="00470E77" w:rsidP="00B04BA7">
      <w:pPr>
        <w:spacing w:after="0" w:line="240" w:lineRule="auto"/>
        <w:jc w:val="both"/>
        <w:rPr>
          <w:rFonts w:ascii="Arial" w:hAnsi="Arial" w:cs="Arial"/>
          <w:color w:val="000000" w:themeColor="text1"/>
          <w:sz w:val="20"/>
          <w:szCs w:val="20"/>
          <w:shd w:val="clear" w:color="auto" w:fill="FFFFFF"/>
        </w:rPr>
      </w:pPr>
      <w:r w:rsidRPr="00453CCA">
        <w:rPr>
          <w:rFonts w:ascii="Arial" w:hAnsi="Arial" w:cs="Arial"/>
          <w:color w:val="000000" w:themeColor="text1"/>
          <w:sz w:val="20"/>
          <w:szCs w:val="20"/>
          <w:shd w:val="clear" w:color="auto" w:fill="FFFFFF"/>
        </w:rPr>
        <w:t xml:space="preserve">        </w:t>
      </w:r>
      <w:r w:rsidR="00C41D47" w:rsidRPr="00453CCA">
        <w:rPr>
          <w:rFonts w:ascii="Arial" w:hAnsi="Arial" w:cs="Arial"/>
          <w:color w:val="000000" w:themeColor="text1"/>
          <w:sz w:val="20"/>
          <w:szCs w:val="20"/>
          <w:shd w:val="clear" w:color="auto" w:fill="FFFFFF"/>
        </w:rPr>
        <w:t>Waste Disposal Methods. </w:t>
      </w:r>
      <w:r w:rsidR="00C41D47" w:rsidRPr="00453CCA">
        <w:rPr>
          <w:rFonts w:ascii="Arial" w:hAnsi="Arial" w:cs="Arial"/>
          <w:iCs/>
          <w:color w:val="000000" w:themeColor="text1"/>
          <w:sz w:val="20"/>
          <w:szCs w:val="20"/>
          <w:shd w:val="clear" w:color="auto" w:fill="FFFFFF"/>
        </w:rPr>
        <w:t>Ecological Economics</w:t>
      </w:r>
      <w:r w:rsidR="00C41D47" w:rsidRPr="00453CCA">
        <w:rPr>
          <w:rFonts w:ascii="Arial" w:hAnsi="Arial" w:cs="Arial"/>
          <w:color w:val="000000" w:themeColor="text1"/>
          <w:sz w:val="20"/>
          <w:szCs w:val="20"/>
          <w:shd w:val="clear" w:color="auto" w:fill="FFFFFF"/>
        </w:rPr>
        <w:t>, </w:t>
      </w:r>
      <w:r w:rsidR="00C41D47" w:rsidRPr="00453CCA">
        <w:rPr>
          <w:rFonts w:ascii="Arial" w:hAnsi="Arial" w:cs="Arial"/>
          <w:iCs/>
          <w:color w:val="000000" w:themeColor="text1"/>
          <w:sz w:val="20"/>
          <w:szCs w:val="20"/>
          <w:shd w:val="clear" w:color="auto" w:fill="FFFFFF"/>
        </w:rPr>
        <w:t>50</w:t>
      </w:r>
      <w:r w:rsidR="00C41D47" w:rsidRPr="00453CCA">
        <w:rPr>
          <w:rFonts w:ascii="Arial" w:hAnsi="Arial" w:cs="Arial"/>
          <w:color w:val="000000" w:themeColor="text1"/>
          <w:sz w:val="20"/>
          <w:szCs w:val="20"/>
          <w:shd w:val="clear" w:color="auto" w:fill="FFFFFF"/>
        </w:rPr>
        <w:t>(3-4), pp.233-247.</w:t>
      </w:r>
    </w:p>
    <w:p w14:paraId="42386637" w14:textId="77777777" w:rsidR="00470E77" w:rsidRPr="00453CCA" w:rsidRDefault="00F616E8" w:rsidP="00B04BA7">
      <w:pPr>
        <w:spacing w:after="0" w:line="240" w:lineRule="auto"/>
        <w:jc w:val="both"/>
        <w:rPr>
          <w:rFonts w:ascii="Arial" w:hAnsi="Arial" w:cs="Arial"/>
          <w:sz w:val="20"/>
          <w:szCs w:val="20"/>
        </w:rPr>
      </w:pPr>
      <w:r w:rsidRPr="00453CCA">
        <w:rPr>
          <w:rFonts w:ascii="Arial" w:hAnsi="Arial" w:cs="Arial"/>
          <w:sz w:val="20"/>
          <w:szCs w:val="20"/>
        </w:rPr>
        <w:t xml:space="preserve">Gopu, Chitanya, Lihui Gao, Maurizio Volpe, Luca Fiori, and Jillian L. Goldfarb, (2018). </w:t>
      </w:r>
    </w:p>
    <w:p w14:paraId="08B619E9" w14:textId="77777777" w:rsidR="00470E77" w:rsidRPr="00453CCA" w:rsidRDefault="00470E77" w:rsidP="00B04BA7">
      <w:pPr>
        <w:spacing w:after="0" w:line="240" w:lineRule="auto"/>
        <w:jc w:val="both"/>
        <w:rPr>
          <w:rFonts w:ascii="Arial" w:hAnsi="Arial" w:cs="Arial"/>
          <w:sz w:val="20"/>
          <w:szCs w:val="20"/>
        </w:rPr>
      </w:pPr>
      <w:r w:rsidRPr="00453CCA">
        <w:rPr>
          <w:rFonts w:ascii="Arial" w:hAnsi="Arial" w:cs="Arial"/>
          <w:sz w:val="20"/>
          <w:szCs w:val="20"/>
        </w:rPr>
        <w:t xml:space="preserve">        </w:t>
      </w:r>
      <w:r w:rsidR="00F616E8" w:rsidRPr="00453CCA">
        <w:rPr>
          <w:rFonts w:ascii="Arial" w:hAnsi="Arial" w:cs="Arial"/>
          <w:sz w:val="20"/>
          <w:szCs w:val="20"/>
        </w:rPr>
        <w:t xml:space="preserve">"Valorizing Municipal Solid Waste: Waste to Energy and Activated Carbons for Water </w:t>
      </w:r>
    </w:p>
    <w:p w14:paraId="4D0CAF86" w14:textId="77777777" w:rsidR="00F616E8" w:rsidRPr="00453CCA" w:rsidRDefault="00470E77" w:rsidP="00B04BA7">
      <w:pPr>
        <w:spacing w:after="0" w:line="240" w:lineRule="auto"/>
        <w:jc w:val="both"/>
        <w:rPr>
          <w:rFonts w:ascii="Arial" w:hAnsi="Arial" w:cs="Arial"/>
          <w:sz w:val="20"/>
          <w:szCs w:val="20"/>
        </w:rPr>
      </w:pPr>
      <w:r w:rsidRPr="00453CCA">
        <w:rPr>
          <w:rFonts w:ascii="Arial" w:hAnsi="Arial" w:cs="Arial"/>
          <w:sz w:val="20"/>
          <w:szCs w:val="20"/>
        </w:rPr>
        <w:t xml:space="preserve">         </w:t>
      </w:r>
      <w:r w:rsidR="00F616E8" w:rsidRPr="00453CCA">
        <w:rPr>
          <w:rFonts w:ascii="Arial" w:hAnsi="Arial" w:cs="Arial"/>
          <w:sz w:val="20"/>
          <w:szCs w:val="20"/>
        </w:rPr>
        <w:t xml:space="preserve">Treatment via Pyrolysis." </w:t>
      </w:r>
      <w:r w:rsidR="00F616E8" w:rsidRPr="00453CCA">
        <w:rPr>
          <w:rFonts w:ascii="Arial" w:hAnsi="Arial" w:cs="Arial"/>
          <w:iCs/>
          <w:sz w:val="20"/>
          <w:szCs w:val="20"/>
        </w:rPr>
        <w:t>Journal of Analytical and Applied Pyrolysis</w:t>
      </w:r>
      <w:r w:rsidR="00F616E8" w:rsidRPr="00453CCA">
        <w:rPr>
          <w:rFonts w:ascii="Arial" w:hAnsi="Arial" w:cs="Arial"/>
          <w:sz w:val="20"/>
          <w:szCs w:val="20"/>
        </w:rPr>
        <w:t xml:space="preserve"> 133, pp.48-58.</w:t>
      </w:r>
    </w:p>
    <w:p w14:paraId="7AB68423" w14:textId="77777777" w:rsidR="00470E77" w:rsidRPr="00453CCA" w:rsidRDefault="00FF2FE4" w:rsidP="00B04BA7">
      <w:pPr>
        <w:spacing w:after="0" w:line="240" w:lineRule="auto"/>
        <w:jc w:val="both"/>
        <w:rPr>
          <w:rFonts w:ascii="Arial" w:eastAsia="Times New Roman" w:hAnsi="Arial" w:cs="Arial"/>
          <w:iCs/>
          <w:color w:val="000000" w:themeColor="text1"/>
          <w:sz w:val="20"/>
          <w:szCs w:val="20"/>
          <w:shd w:val="clear" w:color="auto" w:fill="FFFFFF"/>
        </w:rPr>
      </w:pPr>
      <w:r w:rsidRPr="00453CCA">
        <w:rPr>
          <w:rFonts w:ascii="Arial" w:eastAsia="Times New Roman" w:hAnsi="Arial" w:cs="Arial"/>
          <w:color w:val="000000" w:themeColor="text1"/>
          <w:sz w:val="20"/>
          <w:szCs w:val="20"/>
          <w:shd w:val="clear" w:color="auto" w:fill="FFFFFF"/>
        </w:rPr>
        <w:t>Hill, J. M., (2011). </w:t>
      </w:r>
      <w:r w:rsidRPr="00453CCA">
        <w:rPr>
          <w:rFonts w:ascii="Arial" w:eastAsia="Times New Roman" w:hAnsi="Arial" w:cs="Arial"/>
          <w:iCs/>
          <w:color w:val="000000" w:themeColor="text1"/>
          <w:sz w:val="20"/>
          <w:szCs w:val="20"/>
          <w:shd w:val="clear" w:color="auto" w:fill="FFFFFF"/>
        </w:rPr>
        <w:t xml:space="preserve">Study of Low-Grade Waste Heat Recovery and Energy Transportation </w:t>
      </w:r>
    </w:p>
    <w:p w14:paraId="46F83876" w14:textId="77777777" w:rsidR="00FF2FE4" w:rsidRPr="00453CCA" w:rsidRDefault="00B04BA7" w:rsidP="00B04BA7">
      <w:pPr>
        <w:spacing w:after="0" w:line="240" w:lineRule="auto"/>
        <w:jc w:val="both"/>
        <w:rPr>
          <w:rFonts w:ascii="Arial" w:eastAsia="Times New Roman" w:hAnsi="Arial" w:cs="Arial"/>
          <w:color w:val="000000" w:themeColor="text1"/>
          <w:sz w:val="20"/>
          <w:szCs w:val="20"/>
          <w:shd w:val="clear" w:color="auto" w:fill="FFFFFF"/>
        </w:rPr>
      </w:pPr>
      <w:r w:rsidRPr="00453CCA">
        <w:rPr>
          <w:rFonts w:ascii="Arial" w:eastAsia="Times New Roman" w:hAnsi="Arial" w:cs="Arial"/>
          <w:iCs/>
          <w:color w:val="000000" w:themeColor="text1"/>
          <w:sz w:val="20"/>
          <w:szCs w:val="20"/>
          <w:shd w:val="clear" w:color="auto" w:fill="FFFFFF"/>
        </w:rPr>
        <w:t xml:space="preserve">         </w:t>
      </w:r>
      <w:r w:rsidR="00FF2FE4" w:rsidRPr="00453CCA">
        <w:rPr>
          <w:rFonts w:ascii="Arial" w:eastAsia="Times New Roman" w:hAnsi="Arial" w:cs="Arial"/>
          <w:iCs/>
          <w:color w:val="000000" w:themeColor="text1"/>
          <w:sz w:val="20"/>
          <w:szCs w:val="20"/>
          <w:shd w:val="clear" w:color="auto" w:fill="FFFFFF"/>
        </w:rPr>
        <w:t xml:space="preserve">Systems </w:t>
      </w:r>
      <w:r w:rsidR="00E055B1" w:rsidRPr="00453CCA">
        <w:rPr>
          <w:rFonts w:ascii="Arial" w:eastAsia="Times New Roman" w:hAnsi="Arial" w:cs="Arial"/>
          <w:iCs/>
          <w:color w:val="000000" w:themeColor="text1"/>
          <w:sz w:val="20"/>
          <w:szCs w:val="20"/>
          <w:shd w:val="clear" w:color="auto" w:fill="FFFFFF"/>
        </w:rPr>
        <w:t>in</w:t>
      </w:r>
      <w:r w:rsidR="00FF2FE4" w:rsidRPr="00453CCA">
        <w:rPr>
          <w:rFonts w:ascii="Arial" w:eastAsia="Times New Roman" w:hAnsi="Arial" w:cs="Arial"/>
          <w:iCs/>
          <w:color w:val="000000" w:themeColor="text1"/>
          <w:sz w:val="20"/>
          <w:szCs w:val="20"/>
          <w:shd w:val="clear" w:color="auto" w:fill="FFFFFF"/>
        </w:rPr>
        <w:t xml:space="preserve"> Industrial Applications</w:t>
      </w:r>
    </w:p>
    <w:p w14:paraId="3B9AE98C" w14:textId="77777777" w:rsidR="00470E77" w:rsidRPr="00453CCA" w:rsidRDefault="00FF2FE4" w:rsidP="00B04BA7">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Hoornweg Dan, Bhada-Tata, Chris Kennedy, (2013). Global Waste on Pace to Triple by 2100-</w:t>
      </w:r>
    </w:p>
    <w:p w14:paraId="40FE822A" w14:textId="77777777" w:rsidR="00470E77" w:rsidRPr="00453CCA" w:rsidRDefault="00470E77" w:rsidP="00B04BA7">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F2FE4" w:rsidRPr="00453CCA">
        <w:rPr>
          <w:rFonts w:ascii="Arial" w:eastAsia="Times New Roman" w:hAnsi="Arial" w:cs="Arial"/>
          <w:color w:val="000000" w:themeColor="text1"/>
          <w:sz w:val="20"/>
          <w:szCs w:val="20"/>
        </w:rPr>
        <w:t>World Bank Group, October 2013.</w:t>
      </w:r>
      <w:r w:rsidR="00FF2FE4" w:rsidRPr="00453CCA">
        <w:rPr>
          <w:rFonts w:ascii="Arial" w:hAnsi="Arial" w:cs="Arial"/>
          <w:color w:val="000000" w:themeColor="text1"/>
          <w:sz w:val="20"/>
          <w:szCs w:val="20"/>
        </w:rPr>
        <w:t xml:space="preserve"> </w:t>
      </w:r>
      <w:r w:rsidR="00FF2FE4" w:rsidRPr="00453CCA">
        <w:rPr>
          <w:rFonts w:ascii="Arial" w:hAnsi="Arial" w:cs="Arial"/>
          <w:sz w:val="20"/>
          <w:szCs w:val="20"/>
        </w:rPr>
        <w:t xml:space="preserve">Retrieved from </w:t>
      </w:r>
      <w:r w:rsidR="00FF2FE4" w:rsidRPr="00453CCA">
        <w:rPr>
          <w:rFonts w:ascii="Arial" w:eastAsia="Times New Roman" w:hAnsi="Arial" w:cs="Arial"/>
          <w:color w:val="000000" w:themeColor="text1"/>
          <w:sz w:val="20"/>
          <w:szCs w:val="20"/>
        </w:rPr>
        <w:t xml:space="preserve">https://www.worldbank.org › news › </w:t>
      </w:r>
    </w:p>
    <w:p w14:paraId="7ED46B15" w14:textId="77777777" w:rsidR="00FF2FE4" w:rsidRPr="00453CCA" w:rsidRDefault="00470E77" w:rsidP="00B04BA7">
      <w:pPr>
        <w:spacing w:after="0"/>
        <w:jc w:val="both"/>
        <w:rPr>
          <w:rFonts w:ascii="Arial"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F2FE4" w:rsidRPr="00453CCA">
        <w:rPr>
          <w:rFonts w:ascii="Arial" w:eastAsia="Times New Roman" w:hAnsi="Arial" w:cs="Arial"/>
          <w:color w:val="000000" w:themeColor="text1"/>
          <w:sz w:val="20"/>
          <w:szCs w:val="20"/>
        </w:rPr>
        <w:t>feature › 2013/10/30 › global-waste-on. October 2013.</w:t>
      </w:r>
    </w:p>
    <w:p w14:paraId="361CFF10" w14:textId="77777777" w:rsidR="00B04BA7" w:rsidRPr="00453CCA" w:rsidRDefault="00165FDE" w:rsidP="00B04BA7">
      <w:pPr>
        <w:spacing w:after="0" w:line="240" w:lineRule="auto"/>
        <w:jc w:val="both"/>
        <w:textAlignment w:val="baseline"/>
        <w:outlineLvl w:val="0"/>
        <w:rPr>
          <w:rFonts w:ascii="Arial" w:hAnsi="Arial" w:cs="Arial"/>
          <w:sz w:val="20"/>
          <w:szCs w:val="20"/>
        </w:rPr>
      </w:pPr>
      <w:hyperlink r:id="rId34" w:history="1">
        <w:r w:rsidR="008A6C39" w:rsidRPr="00453CCA">
          <w:rPr>
            <w:rFonts w:ascii="Arial" w:eastAsia="Times New Roman" w:hAnsi="Arial" w:cs="Arial"/>
            <w:sz w:val="20"/>
            <w:szCs w:val="20"/>
            <w:bdr w:val="none" w:sz="0" w:space="0" w:color="auto" w:frame="1"/>
          </w:rPr>
          <w:t>Ian Tiseo,</w:t>
        </w:r>
      </w:hyperlink>
      <w:r w:rsidR="008A6C39" w:rsidRPr="00453CCA">
        <w:rPr>
          <w:rFonts w:ascii="Arial" w:eastAsia="Times New Roman" w:hAnsi="Arial" w:cs="Arial"/>
          <w:b/>
          <w:bCs/>
          <w:kern w:val="36"/>
          <w:sz w:val="20"/>
          <w:szCs w:val="20"/>
        </w:rPr>
        <w:t xml:space="preserve"> (</w:t>
      </w:r>
      <w:r w:rsidR="008A6C39" w:rsidRPr="00453CCA">
        <w:rPr>
          <w:rFonts w:ascii="Arial" w:eastAsia="Times New Roman" w:hAnsi="Arial" w:cs="Arial"/>
          <w:sz w:val="20"/>
          <w:szCs w:val="20"/>
          <w:bdr w:val="none" w:sz="0" w:space="0" w:color="auto" w:frame="1"/>
        </w:rPr>
        <w:t xml:space="preserve">2024). </w:t>
      </w:r>
      <w:proofErr w:type="gramStart"/>
      <w:r w:rsidR="008A6C39" w:rsidRPr="00453CCA">
        <w:rPr>
          <w:rFonts w:ascii="Arial" w:eastAsia="Times New Roman" w:hAnsi="Arial" w:cs="Arial"/>
          <w:sz w:val="20"/>
          <w:szCs w:val="20"/>
          <w:bdr w:val="none" w:sz="0" w:space="0" w:color="auto" w:frame="1"/>
        </w:rPr>
        <w:t>Statista,  </w:t>
      </w:r>
      <w:r w:rsidR="008A6C39" w:rsidRPr="00453CCA">
        <w:rPr>
          <w:rFonts w:ascii="Arial" w:eastAsia="Times New Roman" w:hAnsi="Arial" w:cs="Arial"/>
          <w:b/>
          <w:bCs/>
          <w:kern w:val="36"/>
          <w:sz w:val="20"/>
          <w:szCs w:val="20"/>
        </w:rPr>
        <w:t xml:space="preserve"> </w:t>
      </w:r>
      <w:proofErr w:type="gramEnd"/>
      <w:r w:rsidR="008A6C39" w:rsidRPr="00453CCA">
        <w:rPr>
          <w:rFonts w:ascii="Arial" w:eastAsia="Times New Roman" w:hAnsi="Arial" w:cs="Arial"/>
          <w:bCs/>
          <w:kern w:val="36"/>
          <w:sz w:val="20"/>
          <w:szCs w:val="20"/>
        </w:rPr>
        <w:t>Global CO</w:t>
      </w:r>
      <w:r w:rsidR="008A6C39" w:rsidRPr="00453CCA">
        <w:rPr>
          <w:rFonts w:ascii="Cambria Math" w:eastAsia="Times New Roman" w:hAnsi="Cambria Math" w:cs="Cambria Math"/>
          <w:bCs/>
          <w:kern w:val="36"/>
          <w:sz w:val="20"/>
          <w:szCs w:val="20"/>
        </w:rPr>
        <w:t>₂</w:t>
      </w:r>
      <w:r w:rsidR="008A6C39" w:rsidRPr="00453CCA">
        <w:rPr>
          <w:rFonts w:ascii="Arial" w:eastAsia="Times New Roman" w:hAnsi="Arial" w:cs="Arial"/>
          <w:bCs/>
          <w:kern w:val="36"/>
          <w:sz w:val="20"/>
          <w:szCs w:val="20"/>
        </w:rPr>
        <w:t xml:space="preserve"> Emissions 1970-2023, By Sector, </w:t>
      </w:r>
      <w:r w:rsidR="006A6C47" w:rsidRPr="00453CCA">
        <w:rPr>
          <w:rFonts w:ascii="Arial" w:hAnsi="Arial" w:cs="Arial"/>
          <w:sz w:val="20"/>
          <w:szCs w:val="20"/>
        </w:rPr>
        <w:t xml:space="preserve">Retrieved from </w:t>
      </w:r>
    </w:p>
    <w:p w14:paraId="1171DB29" w14:textId="77777777" w:rsidR="008A6C39" w:rsidRPr="00453CCA" w:rsidRDefault="00B04BA7" w:rsidP="00B04BA7">
      <w:pPr>
        <w:spacing w:after="0" w:line="240" w:lineRule="auto"/>
        <w:jc w:val="both"/>
        <w:textAlignment w:val="baseline"/>
        <w:outlineLvl w:val="0"/>
        <w:rPr>
          <w:rFonts w:ascii="Arial" w:eastAsia="Times New Roman" w:hAnsi="Arial" w:cs="Arial"/>
          <w:bCs/>
          <w:kern w:val="36"/>
          <w:sz w:val="20"/>
          <w:szCs w:val="20"/>
        </w:rPr>
      </w:pPr>
      <w:r w:rsidRPr="00453CCA">
        <w:rPr>
          <w:rFonts w:ascii="Arial" w:eastAsia="Times New Roman" w:hAnsi="Arial" w:cs="Arial"/>
          <w:color w:val="0563C1" w:themeColor="hyperlink"/>
          <w:sz w:val="20"/>
          <w:szCs w:val="20"/>
          <w:bdr w:val="none" w:sz="0" w:space="0" w:color="auto" w:frame="1"/>
        </w:rPr>
        <w:t xml:space="preserve">          </w:t>
      </w:r>
      <w:hyperlink r:id="rId35" w:history="1">
        <w:r w:rsidR="008A6C39" w:rsidRPr="00453CCA">
          <w:rPr>
            <w:rFonts w:ascii="Arial" w:eastAsia="Times New Roman" w:hAnsi="Arial" w:cs="Arial"/>
            <w:color w:val="0563C1" w:themeColor="hyperlink"/>
            <w:sz w:val="20"/>
            <w:szCs w:val="20"/>
            <w:bdr w:val="none" w:sz="0" w:space="0" w:color="auto" w:frame="1"/>
          </w:rPr>
          <w:t>https://www.statista.com/statistics/276480/world-carbon-dioxide-emissions-by-sector/</w:t>
        </w:r>
      </w:hyperlink>
      <w:r w:rsidR="008A6C39" w:rsidRPr="00453CCA">
        <w:rPr>
          <w:rFonts w:ascii="Arial" w:eastAsia="Times New Roman" w:hAnsi="Arial" w:cs="Arial"/>
          <w:sz w:val="20"/>
          <w:szCs w:val="20"/>
          <w:bdr w:val="none" w:sz="0" w:space="0" w:color="auto" w:frame="1"/>
        </w:rPr>
        <w:t xml:space="preserve">, </w:t>
      </w:r>
    </w:p>
    <w:p w14:paraId="57F17F45" w14:textId="77777777" w:rsidR="00B04BA7" w:rsidRPr="00453CCA" w:rsidRDefault="00F70598" w:rsidP="00B04BA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Jenkins, S.D., (2007). Conversion technologies: A </w:t>
      </w:r>
      <w:r w:rsidR="00442CBF" w:rsidRPr="00453CCA">
        <w:rPr>
          <w:rFonts w:ascii="Arial" w:eastAsia="Times New Roman" w:hAnsi="Arial" w:cs="Arial"/>
          <w:sz w:val="20"/>
          <w:szCs w:val="20"/>
        </w:rPr>
        <w:t xml:space="preserve">New Alternative </w:t>
      </w:r>
      <w:r w:rsidRPr="00453CCA">
        <w:rPr>
          <w:rFonts w:ascii="Arial" w:eastAsia="Times New Roman" w:hAnsi="Arial" w:cs="Arial"/>
          <w:sz w:val="20"/>
          <w:szCs w:val="20"/>
        </w:rPr>
        <w:t xml:space="preserve">for MSW </w:t>
      </w:r>
      <w:r w:rsidR="00442CBF" w:rsidRPr="00453CCA">
        <w:rPr>
          <w:rFonts w:ascii="Arial" w:eastAsia="Times New Roman" w:hAnsi="Arial" w:cs="Arial"/>
          <w:sz w:val="20"/>
          <w:szCs w:val="20"/>
        </w:rPr>
        <w:t>Management</w:t>
      </w:r>
      <w:r w:rsidRPr="00453CCA">
        <w:rPr>
          <w:rFonts w:ascii="Arial" w:eastAsia="Times New Roman" w:hAnsi="Arial" w:cs="Arial"/>
          <w:sz w:val="20"/>
          <w:szCs w:val="20"/>
        </w:rPr>
        <w:t xml:space="preserve">, Earth </w:t>
      </w:r>
    </w:p>
    <w:p w14:paraId="66AC6FED" w14:textId="77777777" w:rsidR="00F70598" w:rsidRPr="00453CCA" w:rsidRDefault="00B04BA7" w:rsidP="00B04BA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F70598" w:rsidRPr="00453CCA">
        <w:rPr>
          <w:rFonts w:ascii="Arial" w:eastAsia="Times New Roman" w:hAnsi="Arial" w:cs="Arial"/>
          <w:sz w:val="20"/>
          <w:szCs w:val="20"/>
        </w:rPr>
        <w:t>Scan.</w:t>
      </w:r>
    </w:p>
    <w:p w14:paraId="004ECC97" w14:textId="77777777" w:rsidR="00B04BA7" w:rsidRPr="00453CCA" w:rsidRDefault="00F2540E" w:rsidP="00B04BA7">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Jorgen Haukhol, Torben Kristiansen, (2013). Waste Incineration, World Health Organization </w:t>
      </w:r>
    </w:p>
    <w:p w14:paraId="6A0B6923" w14:textId="77777777" w:rsidR="00F2540E" w:rsidRPr="00453CCA" w:rsidRDefault="00B04BA7" w:rsidP="00B04BA7">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2540E" w:rsidRPr="00453CCA">
        <w:rPr>
          <w:rFonts w:ascii="Arial" w:eastAsia="Times New Roman" w:hAnsi="Arial" w:cs="Arial"/>
          <w:color w:val="000000" w:themeColor="text1"/>
          <w:sz w:val="20"/>
          <w:szCs w:val="20"/>
        </w:rPr>
        <w:t xml:space="preserve">Regional Office for Europe, EPA Export p8. </w:t>
      </w:r>
    </w:p>
    <w:p w14:paraId="52CD4AF7" w14:textId="77777777" w:rsidR="00B04BA7" w:rsidRPr="00453CCA" w:rsidRDefault="00F2540E" w:rsidP="00B04BA7">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lastRenderedPageBreak/>
        <w:t xml:space="preserve">Kevin Whiting, Steven Wood and Mick Fanning, (2013). Waste Technologies: Waste to Energy </w:t>
      </w:r>
    </w:p>
    <w:p w14:paraId="28C1D97F" w14:textId="77777777" w:rsidR="00B04BA7" w:rsidRPr="00453CCA" w:rsidRDefault="00B04BA7" w:rsidP="00B04BA7">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2540E" w:rsidRPr="00453CCA">
        <w:rPr>
          <w:rFonts w:ascii="Arial" w:eastAsia="Times New Roman" w:hAnsi="Arial" w:cs="Arial"/>
          <w:color w:val="000000" w:themeColor="text1"/>
          <w:sz w:val="20"/>
          <w:szCs w:val="20"/>
        </w:rPr>
        <w:t xml:space="preserve">Facilities, WSP Environmental Ltd for the Government of Western Australia, Department of </w:t>
      </w:r>
    </w:p>
    <w:p w14:paraId="2FC1A8F7" w14:textId="77777777" w:rsidR="00FF037D" w:rsidRPr="00453CCA" w:rsidRDefault="00B04BA7" w:rsidP="00B04BA7">
      <w:pPr>
        <w:spacing w:after="0" w:line="240" w:lineRule="auto"/>
        <w:jc w:val="both"/>
        <w:rPr>
          <w:rFonts w:ascii="Arial" w:eastAsia="Times New Roman" w:hAnsi="Arial" w:cs="Arial"/>
          <w:sz w:val="20"/>
          <w:szCs w:val="20"/>
        </w:rPr>
      </w:pPr>
      <w:r w:rsidRPr="00453CCA">
        <w:rPr>
          <w:rFonts w:ascii="Arial" w:eastAsia="Times New Roman" w:hAnsi="Arial" w:cs="Arial"/>
          <w:color w:val="000000" w:themeColor="text1"/>
          <w:sz w:val="20"/>
          <w:szCs w:val="20"/>
        </w:rPr>
        <w:t xml:space="preserve">          </w:t>
      </w:r>
      <w:r w:rsidR="00F2540E" w:rsidRPr="00453CCA">
        <w:rPr>
          <w:rFonts w:ascii="Arial" w:eastAsia="Times New Roman" w:hAnsi="Arial" w:cs="Arial"/>
          <w:color w:val="000000" w:themeColor="text1"/>
          <w:sz w:val="20"/>
          <w:szCs w:val="20"/>
        </w:rPr>
        <w:t>Environment and Conservation, p28.</w:t>
      </w:r>
    </w:p>
    <w:p w14:paraId="337BDEAD" w14:textId="77777777" w:rsidR="00B04BA7" w:rsidRPr="00453CCA" w:rsidRDefault="00FF037D" w:rsidP="00B04BA7">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Lee County, (</w:t>
      </w:r>
      <w:r w:rsidRPr="00453CCA">
        <w:rPr>
          <w:rFonts w:ascii="Arial" w:hAnsi="Arial" w:cs="Arial"/>
          <w:sz w:val="20"/>
          <w:szCs w:val="20"/>
        </w:rPr>
        <w:t xml:space="preserve">2020). </w:t>
      </w:r>
      <w:r w:rsidRPr="00453CCA">
        <w:rPr>
          <w:rFonts w:ascii="Arial" w:eastAsia="Times New Roman" w:hAnsi="Arial" w:cs="Arial"/>
          <w:color w:val="000000" w:themeColor="text1"/>
          <w:sz w:val="20"/>
          <w:szCs w:val="20"/>
        </w:rPr>
        <w:t>Waste-to-energy: How it works,</w:t>
      </w:r>
      <w:r w:rsidR="00B04BA7" w:rsidRPr="00453CCA">
        <w:rPr>
          <w:rFonts w:ascii="Arial" w:hAnsi="Arial" w:cs="Arial"/>
          <w:sz w:val="20"/>
          <w:szCs w:val="20"/>
        </w:rPr>
        <w:t xml:space="preserve"> </w:t>
      </w:r>
      <w:r w:rsidRPr="00453CCA">
        <w:rPr>
          <w:rFonts w:ascii="Arial" w:hAnsi="Arial" w:cs="Arial"/>
          <w:sz w:val="20"/>
          <w:szCs w:val="20"/>
        </w:rPr>
        <w:t xml:space="preserve">Retrieved from </w:t>
      </w:r>
      <w:hyperlink r:id="rId36" w:history="1">
        <w:r w:rsidRPr="00453CCA">
          <w:rPr>
            <w:rFonts w:ascii="Arial" w:eastAsia="Times New Roman" w:hAnsi="Arial" w:cs="Arial"/>
            <w:sz w:val="20"/>
            <w:szCs w:val="20"/>
          </w:rPr>
          <w:t>www.leegov.com</w:t>
        </w:r>
      </w:hyperlink>
      <w:r w:rsidRPr="00453CCA">
        <w:rPr>
          <w:rFonts w:ascii="Arial" w:eastAsia="Times New Roman" w:hAnsi="Arial" w:cs="Arial"/>
          <w:color w:val="000000" w:themeColor="text1"/>
          <w:sz w:val="20"/>
          <w:szCs w:val="20"/>
        </w:rPr>
        <w:t xml:space="preserve"> &gt; </w:t>
      </w:r>
    </w:p>
    <w:p w14:paraId="321A6F9C" w14:textId="77777777" w:rsidR="00FF037D" w:rsidRPr="00453CCA" w:rsidRDefault="00B04BA7" w:rsidP="00B04BA7">
      <w:pPr>
        <w:spacing w:after="0" w:line="240" w:lineRule="auto"/>
        <w:jc w:val="both"/>
        <w:rPr>
          <w:rFonts w:ascii="Arial" w:eastAsia="Times New Roman" w:hAnsi="Arial" w:cs="Arial"/>
          <w:sz w:val="20"/>
          <w:szCs w:val="20"/>
        </w:rPr>
      </w:pPr>
      <w:r w:rsidRPr="00453CCA">
        <w:rPr>
          <w:rFonts w:ascii="Arial" w:eastAsia="Times New Roman" w:hAnsi="Arial" w:cs="Arial"/>
          <w:color w:val="000000" w:themeColor="text1"/>
          <w:sz w:val="20"/>
          <w:szCs w:val="20"/>
        </w:rPr>
        <w:t xml:space="preserve">          </w:t>
      </w:r>
      <w:r w:rsidR="00FF037D" w:rsidRPr="00453CCA">
        <w:rPr>
          <w:rFonts w:ascii="Arial" w:eastAsia="Times New Roman" w:hAnsi="Arial" w:cs="Arial"/>
          <w:color w:val="000000" w:themeColor="text1"/>
          <w:sz w:val="20"/>
          <w:szCs w:val="20"/>
        </w:rPr>
        <w:t>solidwaste &gt; facilities &gt; rrf&gt; wte-how-it-works.</w:t>
      </w:r>
    </w:p>
    <w:p w14:paraId="3B388891" w14:textId="77777777" w:rsidR="00B04BA7" w:rsidRPr="00453CCA" w:rsidRDefault="007112DA" w:rsidP="00B04BA7">
      <w:pPr>
        <w:spacing w:after="0" w:line="240" w:lineRule="auto"/>
        <w:jc w:val="both"/>
        <w:rPr>
          <w:rFonts w:ascii="Arial" w:hAnsi="Arial" w:cs="Arial"/>
          <w:color w:val="000000" w:themeColor="text1"/>
          <w:sz w:val="20"/>
          <w:szCs w:val="20"/>
        </w:rPr>
      </w:pPr>
      <w:r w:rsidRPr="00453CCA">
        <w:rPr>
          <w:rFonts w:ascii="Arial" w:hAnsi="Arial" w:cs="Arial"/>
          <w:color w:val="000000" w:themeColor="text1"/>
          <w:sz w:val="20"/>
          <w:szCs w:val="20"/>
        </w:rPr>
        <w:t xml:space="preserve">Liu, Guohai; Vimalchand, Pannalal; Peng, WanWang, (2015). High Temperature </w:t>
      </w:r>
    </w:p>
    <w:p w14:paraId="02DBF4CD" w14:textId="77777777" w:rsidR="007112DA" w:rsidRPr="00453CCA" w:rsidRDefault="00B04BA7" w:rsidP="00B04BA7">
      <w:pPr>
        <w:spacing w:after="0" w:line="240" w:lineRule="auto"/>
        <w:jc w:val="both"/>
        <w:rPr>
          <w:rFonts w:ascii="Arial" w:eastAsia="Times New Roman" w:hAnsi="Arial" w:cs="Arial"/>
          <w:color w:val="000000" w:themeColor="text1"/>
          <w:sz w:val="20"/>
          <w:szCs w:val="20"/>
          <w:u w:val="single"/>
        </w:rPr>
      </w:pPr>
      <w:r w:rsidRPr="00453CCA">
        <w:rPr>
          <w:rFonts w:ascii="Arial" w:hAnsi="Arial" w:cs="Arial"/>
          <w:color w:val="000000" w:themeColor="text1"/>
          <w:sz w:val="20"/>
          <w:szCs w:val="20"/>
        </w:rPr>
        <w:t xml:space="preserve">          </w:t>
      </w:r>
      <w:r w:rsidR="007112DA" w:rsidRPr="00453CCA">
        <w:rPr>
          <w:rFonts w:ascii="Arial" w:hAnsi="Arial" w:cs="Arial"/>
          <w:color w:val="000000" w:themeColor="text1"/>
          <w:sz w:val="20"/>
          <w:szCs w:val="20"/>
        </w:rPr>
        <w:t xml:space="preserve">WorldWideScience.org. </w:t>
      </w:r>
      <w:r w:rsidR="007112DA" w:rsidRPr="00453CCA">
        <w:rPr>
          <w:rFonts w:ascii="Arial" w:hAnsi="Arial" w:cs="Arial"/>
          <w:sz w:val="20"/>
          <w:szCs w:val="20"/>
        </w:rPr>
        <w:t xml:space="preserve">Retrieved from </w:t>
      </w:r>
      <w:r w:rsidR="007112DA" w:rsidRPr="00453CCA">
        <w:rPr>
          <w:rFonts w:ascii="Arial" w:eastAsia="Times New Roman" w:hAnsi="Arial" w:cs="Arial"/>
          <w:color w:val="000000" w:themeColor="text1"/>
          <w:sz w:val="20"/>
          <w:szCs w:val="20"/>
        </w:rPr>
        <w:fldChar w:fldCharType="begin"/>
      </w:r>
      <w:r w:rsidR="007112DA" w:rsidRPr="00453CCA">
        <w:rPr>
          <w:rFonts w:ascii="Arial" w:eastAsia="Times New Roman" w:hAnsi="Arial" w:cs="Arial"/>
          <w:color w:val="000000" w:themeColor="text1"/>
          <w:sz w:val="20"/>
          <w:szCs w:val="20"/>
        </w:rPr>
        <w:instrText xml:space="preserve"> HYPERLINK "https://www.google.com/url?sa=t&amp;rct=j&amp;q=&amp;esrc=s&amp;source=web&amp;cd=1&amp;ved=2ahUKEwiwk5OMyfvnAhUHEBQKHZcmBO0QFjAAegQIAxAB&amp;url=https%3A%2F%2Fworldwidescience.org%2Ftopicpages%2Fh%2Fhigh%2Btemperature%2Bgasification.html&amp;usg=AOvVaw3vpVNZ286-PfHGz12RgluA" </w:instrText>
      </w:r>
      <w:r w:rsidR="007112DA" w:rsidRPr="00453CCA">
        <w:rPr>
          <w:rFonts w:ascii="Arial" w:eastAsia="Times New Roman" w:hAnsi="Arial" w:cs="Arial"/>
          <w:color w:val="000000" w:themeColor="text1"/>
          <w:sz w:val="20"/>
          <w:szCs w:val="20"/>
        </w:rPr>
        <w:fldChar w:fldCharType="separate"/>
      </w:r>
      <w:r w:rsidR="007112DA" w:rsidRPr="00453CCA">
        <w:rPr>
          <w:rFonts w:ascii="Arial" w:eastAsia="Times New Roman" w:hAnsi="Arial" w:cs="Arial"/>
          <w:iCs/>
          <w:color w:val="000000" w:themeColor="text1"/>
          <w:sz w:val="20"/>
          <w:szCs w:val="20"/>
        </w:rPr>
        <w:t xml:space="preserve">worldwidescience.org › </w:t>
      </w:r>
      <w:proofErr w:type="spellStart"/>
      <w:r w:rsidR="007112DA" w:rsidRPr="00453CCA">
        <w:rPr>
          <w:rFonts w:ascii="Arial" w:eastAsia="Times New Roman" w:hAnsi="Arial" w:cs="Arial"/>
          <w:iCs/>
          <w:color w:val="000000" w:themeColor="text1"/>
          <w:sz w:val="20"/>
          <w:szCs w:val="20"/>
        </w:rPr>
        <w:t>topicpages</w:t>
      </w:r>
      <w:proofErr w:type="spellEnd"/>
      <w:r w:rsidR="007112DA" w:rsidRPr="00453CCA">
        <w:rPr>
          <w:rFonts w:ascii="Arial" w:eastAsia="Times New Roman" w:hAnsi="Arial" w:cs="Arial"/>
          <w:iCs/>
          <w:color w:val="000000" w:themeColor="text1"/>
          <w:sz w:val="20"/>
          <w:szCs w:val="20"/>
        </w:rPr>
        <w:t xml:space="preserve"> › </w:t>
      </w:r>
      <w:r w:rsidRPr="00453CCA">
        <w:rPr>
          <w:rFonts w:ascii="Arial" w:eastAsia="Times New Roman" w:hAnsi="Arial" w:cs="Arial"/>
          <w:iCs/>
          <w:color w:val="000000" w:themeColor="text1"/>
          <w:sz w:val="20"/>
          <w:szCs w:val="20"/>
        </w:rPr>
        <w:t xml:space="preserve">   </w:t>
      </w:r>
      <w:proofErr w:type="spellStart"/>
      <w:r w:rsidR="007112DA" w:rsidRPr="00453CCA">
        <w:rPr>
          <w:rFonts w:ascii="Arial" w:eastAsia="Times New Roman" w:hAnsi="Arial" w:cs="Arial"/>
          <w:iCs/>
          <w:color w:val="000000" w:themeColor="text1"/>
          <w:sz w:val="20"/>
          <w:szCs w:val="20"/>
        </w:rPr>
        <w:t>high+temperature+gasification</w:t>
      </w:r>
      <w:proofErr w:type="spellEnd"/>
      <w:r w:rsidR="007112DA" w:rsidRPr="00453CCA">
        <w:rPr>
          <w:rFonts w:ascii="Arial" w:eastAsia="Times New Roman" w:hAnsi="Arial" w:cs="Arial"/>
          <w:iCs/>
          <w:color w:val="000000" w:themeColor="text1"/>
          <w:sz w:val="20"/>
          <w:szCs w:val="20"/>
        </w:rPr>
        <w:t>.</w:t>
      </w:r>
    </w:p>
    <w:p w14:paraId="4B4B12F2" w14:textId="77777777" w:rsidR="00B04BA7" w:rsidRPr="00453CCA" w:rsidRDefault="007112DA" w:rsidP="00B04BA7">
      <w:pPr>
        <w:spacing w:after="0" w:line="240" w:lineRule="auto"/>
        <w:jc w:val="both"/>
        <w:rPr>
          <w:rFonts w:ascii="Arial" w:hAnsi="Arial" w:cs="Arial"/>
          <w:sz w:val="20"/>
          <w:szCs w:val="20"/>
        </w:rPr>
      </w:pPr>
      <w:r w:rsidRPr="00453CCA">
        <w:rPr>
          <w:rFonts w:ascii="Arial" w:eastAsia="Times New Roman" w:hAnsi="Arial" w:cs="Arial"/>
          <w:color w:val="000000" w:themeColor="text1"/>
          <w:sz w:val="20"/>
          <w:szCs w:val="20"/>
        </w:rPr>
        <w:fldChar w:fldCharType="end"/>
      </w:r>
      <w:proofErr w:type="spellStart"/>
      <w:r w:rsidR="00F02EC9" w:rsidRPr="00453CCA">
        <w:rPr>
          <w:rFonts w:ascii="Arial" w:hAnsi="Arial" w:cs="Arial"/>
          <w:sz w:val="20"/>
          <w:szCs w:val="20"/>
        </w:rPr>
        <w:t>Nabavi-Pelesaraei</w:t>
      </w:r>
      <w:proofErr w:type="spellEnd"/>
      <w:r w:rsidR="00F02EC9" w:rsidRPr="00453CCA">
        <w:rPr>
          <w:rFonts w:ascii="Arial" w:hAnsi="Arial" w:cs="Arial"/>
          <w:sz w:val="20"/>
          <w:szCs w:val="20"/>
        </w:rPr>
        <w:t xml:space="preserve">, Ashkan, Reza </w:t>
      </w:r>
      <w:proofErr w:type="spellStart"/>
      <w:r w:rsidR="00F02EC9" w:rsidRPr="00453CCA">
        <w:rPr>
          <w:rFonts w:ascii="Arial" w:hAnsi="Arial" w:cs="Arial"/>
          <w:sz w:val="20"/>
          <w:szCs w:val="20"/>
        </w:rPr>
        <w:t>Bayat</w:t>
      </w:r>
      <w:proofErr w:type="spellEnd"/>
      <w:r w:rsidR="00F02EC9" w:rsidRPr="00453CCA">
        <w:rPr>
          <w:rFonts w:ascii="Arial" w:hAnsi="Arial" w:cs="Arial"/>
          <w:sz w:val="20"/>
          <w:szCs w:val="20"/>
        </w:rPr>
        <w:t xml:space="preserve">, Homa Hosseinzadeh-Bandbafha, Hadi Afrasyabi, and </w:t>
      </w:r>
    </w:p>
    <w:p w14:paraId="1A22A9C8" w14:textId="77777777" w:rsidR="00B04BA7" w:rsidRPr="00453CCA" w:rsidRDefault="00B04BA7" w:rsidP="00B04BA7">
      <w:pPr>
        <w:spacing w:after="0" w:line="240" w:lineRule="auto"/>
        <w:jc w:val="both"/>
        <w:rPr>
          <w:rFonts w:ascii="Arial" w:hAnsi="Arial" w:cs="Arial"/>
          <w:sz w:val="20"/>
          <w:szCs w:val="20"/>
        </w:rPr>
      </w:pPr>
      <w:r w:rsidRPr="00453CCA">
        <w:rPr>
          <w:rFonts w:ascii="Arial" w:hAnsi="Arial" w:cs="Arial"/>
          <w:sz w:val="20"/>
          <w:szCs w:val="20"/>
        </w:rPr>
        <w:t xml:space="preserve">         </w:t>
      </w:r>
      <w:r w:rsidR="00F02EC9" w:rsidRPr="00453CCA">
        <w:rPr>
          <w:rFonts w:ascii="Arial" w:hAnsi="Arial" w:cs="Arial"/>
          <w:sz w:val="20"/>
          <w:szCs w:val="20"/>
        </w:rPr>
        <w:t xml:space="preserve">Kwok-wing Chau, (2017). "Modeling of Energy Consumption and Environmental Life Cycle </w:t>
      </w:r>
    </w:p>
    <w:p w14:paraId="3ED81C4C" w14:textId="77777777" w:rsidR="00B04BA7" w:rsidRPr="00453CCA" w:rsidRDefault="00B04BA7" w:rsidP="00B04BA7">
      <w:pPr>
        <w:spacing w:after="0" w:line="240" w:lineRule="auto"/>
        <w:jc w:val="both"/>
        <w:rPr>
          <w:rFonts w:ascii="Arial" w:hAnsi="Arial" w:cs="Arial"/>
          <w:sz w:val="20"/>
          <w:szCs w:val="20"/>
        </w:rPr>
      </w:pPr>
      <w:r w:rsidRPr="00453CCA">
        <w:rPr>
          <w:rFonts w:ascii="Arial" w:hAnsi="Arial" w:cs="Arial"/>
          <w:sz w:val="20"/>
          <w:szCs w:val="20"/>
        </w:rPr>
        <w:t xml:space="preserve">         </w:t>
      </w:r>
      <w:r w:rsidR="00F02EC9" w:rsidRPr="00453CCA">
        <w:rPr>
          <w:rFonts w:ascii="Arial" w:hAnsi="Arial" w:cs="Arial"/>
          <w:sz w:val="20"/>
          <w:szCs w:val="20"/>
        </w:rPr>
        <w:t>Assessment for Incineration and Landfill Systems of Municipal Solid Waste Management-</w:t>
      </w:r>
    </w:p>
    <w:p w14:paraId="03C263C2" w14:textId="77777777" w:rsidR="00F02EC9" w:rsidRPr="00453CCA" w:rsidRDefault="00B04BA7" w:rsidP="00B04BA7">
      <w:pPr>
        <w:spacing w:after="0" w:line="240" w:lineRule="auto"/>
        <w:jc w:val="both"/>
        <w:rPr>
          <w:rFonts w:ascii="Arial" w:hAnsi="Arial" w:cs="Arial"/>
          <w:sz w:val="20"/>
          <w:szCs w:val="20"/>
        </w:rPr>
      </w:pPr>
      <w:r w:rsidRPr="00453CCA">
        <w:rPr>
          <w:rFonts w:ascii="Arial" w:hAnsi="Arial" w:cs="Arial"/>
          <w:sz w:val="20"/>
          <w:szCs w:val="20"/>
        </w:rPr>
        <w:t xml:space="preserve">         </w:t>
      </w:r>
      <w:r w:rsidR="00F02EC9" w:rsidRPr="00453CCA">
        <w:rPr>
          <w:rFonts w:ascii="Arial" w:hAnsi="Arial" w:cs="Arial"/>
          <w:sz w:val="20"/>
          <w:szCs w:val="20"/>
        </w:rPr>
        <w:t xml:space="preserve">A Case Study in Tehran Metropolis of Iran." </w:t>
      </w:r>
      <w:r w:rsidR="00F02EC9" w:rsidRPr="00453CCA">
        <w:rPr>
          <w:rFonts w:ascii="Arial" w:hAnsi="Arial" w:cs="Arial"/>
          <w:iCs/>
          <w:sz w:val="20"/>
          <w:szCs w:val="20"/>
        </w:rPr>
        <w:t>Journal of Cleaner Production</w:t>
      </w:r>
      <w:r w:rsidR="00F02EC9" w:rsidRPr="00453CCA">
        <w:rPr>
          <w:rFonts w:ascii="Arial" w:hAnsi="Arial" w:cs="Arial"/>
          <w:sz w:val="20"/>
          <w:szCs w:val="20"/>
        </w:rPr>
        <w:t xml:space="preserve"> 148, pp.427-440.</w:t>
      </w:r>
    </w:p>
    <w:p w14:paraId="5379BC47" w14:textId="77777777" w:rsidR="00822DF2" w:rsidRPr="00453CCA" w:rsidRDefault="00945741" w:rsidP="00B04BA7">
      <w:pPr>
        <w:spacing w:after="0" w:line="240" w:lineRule="auto"/>
        <w:jc w:val="both"/>
        <w:rPr>
          <w:rFonts w:ascii="Arial" w:eastAsia="Times New Roman" w:hAnsi="Arial" w:cs="Arial"/>
          <w:color w:val="0563C1" w:themeColor="hyperlink"/>
          <w:sz w:val="20"/>
          <w:szCs w:val="20"/>
        </w:rPr>
      </w:pPr>
      <w:r w:rsidRPr="00453CCA">
        <w:rPr>
          <w:rFonts w:ascii="Arial" w:hAnsi="Arial" w:cs="Arial"/>
          <w:color w:val="000000" w:themeColor="text1"/>
          <w:sz w:val="20"/>
          <w:szCs w:val="20"/>
        </w:rPr>
        <w:t xml:space="preserve">National Geographic Society (NGS), (2012). Geothermal Energy, Retrieved from </w:t>
      </w:r>
      <w:r w:rsidR="00822DF2" w:rsidRPr="00453CCA">
        <w:rPr>
          <w:rFonts w:ascii="Arial" w:eastAsia="Times New Roman" w:hAnsi="Arial" w:cs="Arial"/>
          <w:color w:val="0563C1" w:themeColor="hyperlink"/>
          <w:sz w:val="20"/>
          <w:szCs w:val="20"/>
        </w:rPr>
        <w:fldChar w:fldCharType="begin"/>
      </w:r>
      <w:r w:rsidR="00822DF2" w:rsidRPr="00453CCA">
        <w:rPr>
          <w:rFonts w:ascii="Arial" w:eastAsia="Times New Roman" w:hAnsi="Arial" w:cs="Arial"/>
          <w:color w:val="0563C1" w:themeColor="hyperlink"/>
          <w:sz w:val="20"/>
          <w:szCs w:val="20"/>
        </w:rPr>
        <w:instrText xml:space="preserve"> HYPERLINK "http://</w:instrText>
      </w:r>
      <w:r w:rsidR="00822DF2" w:rsidRPr="00453CCA">
        <w:rPr>
          <w:rFonts w:ascii="Arial" w:eastAsia="Times New Roman" w:hAnsi="Arial" w:cs="Arial"/>
          <w:color w:val="0563C1" w:themeColor="hyperlink"/>
          <w:sz w:val="20"/>
          <w:szCs w:val="20"/>
        </w:rPr>
        <w:br/>
      </w:r>
      <w:r w:rsidR="00822DF2" w:rsidRPr="00453CCA">
        <w:rPr>
          <w:rFonts w:ascii="Arial" w:eastAsia="Times New Roman" w:hAnsi="Arial" w:cs="Arial"/>
          <w:iCs/>
          <w:color w:val="0563C1" w:themeColor="hyperlink"/>
          <w:sz w:val="20"/>
          <w:szCs w:val="20"/>
        </w:rPr>
        <w:instrText xml:space="preserve">         www.nationalgeographic.org › encyclopedia › geothermal-energy, </w:instrText>
      </w:r>
    </w:p>
    <w:p w14:paraId="0038CF7B" w14:textId="77777777" w:rsidR="00822DF2" w:rsidRPr="00453CCA" w:rsidRDefault="00822DF2" w:rsidP="00B04BA7">
      <w:pPr>
        <w:spacing w:after="0" w:line="240" w:lineRule="auto"/>
        <w:jc w:val="both"/>
        <w:rPr>
          <w:rStyle w:val="Hyperlink"/>
          <w:rFonts w:ascii="Arial" w:eastAsia="Times New Roman" w:hAnsi="Arial" w:cs="Arial"/>
          <w:sz w:val="20"/>
          <w:szCs w:val="20"/>
          <w:u w:val="none"/>
        </w:rPr>
      </w:pPr>
      <w:r w:rsidRPr="00453CCA">
        <w:rPr>
          <w:rFonts w:ascii="Arial" w:eastAsia="Times New Roman" w:hAnsi="Arial" w:cs="Arial"/>
          <w:color w:val="0563C1" w:themeColor="hyperlink"/>
          <w:sz w:val="20"/>
          <w:szCs w:val="20"/>
        </w:rPr>
        <w:instrText xml:space="preserve">" </w:instrText>
      </w:r>
      <w:r w:rsidRPr="00453CCA">
        <w:rPr>
          <w:rFonts w:ascii="Arial" w:eastAsia="Times New Roman" w:hAnsi="Arial" w:cs="Arial"/>
          <w:color w:val="0563C1" w:themeColor="hyperlink"/>
          <w:sz w:val="20"/>
          <w:szCs w:val="20"/>
        </w:rPr>
        <w:fldChar w:fldCharType="separate"/>
      </w:r>
      <w:r w:rsidRPr="00453CCA">
        <w:rPr>
          <w:rStyle w:val="Hyperlink"/>
          <w:rFonts w:ascii="Arial" w:eastAsia="Times New Roman" w:hAnsi="Arial" w:cs="Arial"/>
          <w:sz w:val="20"/>
          <w:szCs w:val="20"/>
        </w:rPr>
        <w:br/>
      </w:r>
      <w:r w:rsidRPr="00453CCA">
        <w:rPr>
          <w:rStyle w:val="Hyperlink"/>
          <w:rFonts w:ascii="Arial" w:eastAsia="Times New Roman" w:hAnsi="Arial" w:cs="Arial"/>
          <w:iCs/>
          <w:sz w:val="20"/>
          <w:szCs w:val="20"/>
          <w:u w:val="none"/>
        </w:rPr>
        <w:t xml:space="preserve">         www.nationalgeographic.org › encyclopedia › geothermal-energy, </w:t>
      </w:r>
    </w:p>
    <w:p w14:paraId="1E7C5370" w14:textId="77777777" w:rsidR="00822DF2" w:rsidRPr="00453CCA" w:rsidRDefault="00822DF2" w:rsidP="00B04BA7">
      <w:pPr>
        <w:spacing w:after="0"/>
        <w:jc w:val="both"/>
        <w:rPr>
          <w:rFonts w:ascii="Arial" w:eastAsia="Times New Roman" w:hAnsi="Arial" w:cs="Arial"/>
          <w:sz w:val="20"/>
          <w:szCs w:val="20"/>
        </w:rPr>
      </w:pPr>
      <w:r w:rsidRPr="00453CCA">
        <w:rPr>
          <w:rFonts w:ascii="Arial" w:eastAsia="Times New Roman" w:hAnsi="Arial" w:cs="Arial"/>
          <w:color w:val="0563C1" w:themeColor="hyperlink"/>
          <w:sz w:val="20"/>
          <w:szCs w:val="20"/>
        </w:rPr>
        <w:fldChar w:fldCharType="end"/>
      </w:r>
      <w:proofErr w:type="spellStart"/>
      <w:r w:rsidR="00945741" w:rsidRPr="00453CCA">
        <w:rPr>
          <w:rFonts w:ascii="Arial" w:eastAsia="Times New Roman" w:hAnsi="Arial" w:cs="Arial"/>
          <w:sz w:val="20"/>
          <w:szCs w:val="20"/>
        </w:rPr>
        <w:t>Phua</w:t>
      </w:r>
      <w:proofErr w:type="spellEnd"/>
      <w:r w:rsidR="00945741" w:rsidRPr="00453CCA">
        <w:rPr>
          <w:rFonts w:ascii="Arial" w:eastAsia="Times New Roman" w:hAnsi="Arial" w:cs="Arial"/>
          <w:sz w:val="20"/>
          <w:szCs w:val="20"/>
        </w:rPr>
        <w:t xml:space="preserve">, </w:t>
      </w:r>
      <w:proofErr w:type="spellStart"/>
      <w:r w:rsidR="00945741" w:rsidRPr="00453CCA">
        <w:rPr>
          <w:rFonts w:ascii="Arial" w:eastAsia="Times New Roman" w:hAnsi="Arial" w:cs="Arial"/>
          <w:sz w:val="20"/>
          <w:szCs w:val="20"/>
        </w:rPr>
        <w:t>Zhenghui</w:t>
      </w:r>
      <w:proofErr w:type="spellEnd"/>
      <w:r w:rsidR="00945741" w:rsidRPr="00453CCA">
        <w:rPr>
          <w:rFonts w:ascii="Arial" w:eastAsia="Times New Roman" w:hAnsi="Arial" w:cs="Arial"/>
          <w:sz w:val="20"/>
          <w:szCs w:val="20"/>
        </w:rPr>
        <w:t xml:space="preserve">, Apostolos Giannis, Zhi-Li Dong, Grzegorz </w:t>
      </w:r>
      <w:proofErr w:type="spellStart"/>
      <w:r w:rsidR="00945741" w:rsidRPr="00453CCA">
        <w:rPr>
          <w:rFonts w:ascii="Arial" w:eastAsia="Times New Roman" w:hAnsi="Arial" w:cs="Arial"/>
          <w:sz w:val="20"/>
          <w:szCs w:val="20"/>
        </w:rPr>
        <w:t>Lisak</w:t>
      </w:r>
      <w:proofErr w:type="spellEnd"/>
      <w:r w:rsidR="00945741" w:rsidRPr="00453CCA">
        <w:rPr>
          <w:rFonts w:ascii="Arial" w:eastAsia="Times New Roman" w:hAnsi="Arial" w:cs="Arial"/>
          <w:sz w:val="20"/>
          <w:szCs w:val="20"/>
        </w:rPr>
        <w:t xml:space="preserve">, and </w:t>
      </w:r>
      <w:proofErr w:type="spellStart"/>
      <w:r w:rsidR="00945741" w:rsidRPr="00453CCA">
        <w:rPr>
          <w:rFonts w:ascii="Arial" w:eastAsia="Times New Roman" w:hAnsi="Arial" w:cs="Arial"/>
          <w:sz w:val="20"/>
          <w:szCs w:val="20"/>
        </w:rPr>
        <w:t>Wun</w:t>
      </w:r>
      <w:proofErr w:type="spellEnd"/>
      <w:r w:rsidR="00945741" w:rsidRPr="00453CCA">
        <w:rPr>
          <w:rFonts w:ascii="Arial" w:eastAsia="Times New Roman" w:hAnsi="Arial" w:cs="Arial"/>
          <w:sz w:val="20"/>
          <w:szCs w:val="20"/>
        </w:rPr>
        <w:t xml:space="preserve"> </w:t>
      </w:r>
      <w:proofErr w:type="spellStart"/>
      <w:r w:rsidR="00945741" w:rsidRPr="00453CCA">
        <w:rPr>
          <w:rFonts w:ascii="Arial" w:eastAsia="Times New Roman" w:hAnsi="Arial" w:cs="Arial"/>
          <w:sz w:val="20"/>
          <w:szCs w:val="20"/>
        </w:rPr>
        <w:t>Jern</w:t>
      </w:r>
      <w:proofErr w:type="spellEnd"/>
      <w:r w:rsidR="00945741" w:rsidRPr="00453CCA">
        <w:rPr>
          <w:rFonts w:ascii="Arial" w:eastAsia="Times New Roman" w:hAnsi="Arial" w:cs="Arial"/>
          <w:sz w:val="20"/>
          <w:szCs w:val="20"/>
        </w:rPr>
        <w:t xml:space="preserve"> Ng, (2019). </w:t>
      </w:r>
    </w:p>
    <w:p w14:paraId="2299BA8B" w14:textId="77777777" w:rsidR="00822DF2" w:rsidRPr="00453CCA" w:rsidRDefault="00822DF2" w:rsidP="00B04BA7">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945741" w:rsidRPr="00453CCA">
        <w:rPr>
          <w:rFonts w:ascii="Arial" w:eastAsia="Times New Roman" w:hAnsi="Arial" w:cs="Arial"/>
          <w:sz w:val="20"/>
          <w:szCs w:val="20"/>
        </w:rPr>
        <w:t xml:space="preserve">"Characteristics of Incineration Ash for Sustainable Treatment and Reutilization." </w:t>
      </w:r>
    </w:p>
    <w:p w14:paraId="7E9639F6" w14:textId="77777777" w:rsidR="00945741" w:rsidRPr="00453CCA" w:rsidRDefault="00822DF2" w:rsidP="00B04BA7">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945741" w:rsidRPr="00453CCA">
        <w:rPr>
          <w:rFonts w:ascii="Arial" w:eastAsia="Times New Roman" w:hAnsi="Arial" w:cs="Arial"/>
          <w:iCs/>
          <w:sz w:val="20"/>
          <w:szCs w:val="20"/>
        </w:rPr>
        <w:t>Environmental Science and Pollution Research</w:t>
      </w:r>
      <w:r w:rsidR="00945741" w:rsidRPr="00453CCA">
        <w:rPr>
          <w:rFonts w:ascii="Arial" w:eastAsia="Times New Roman" w:hAnsi="Arial" w:cs="Arial"/>
          <w:sz w:val="20"/>
          <w:szCs w:val="20"/>
        </w:rPr>
        <w:t xml:space="preserve"> 26, no. 17, pp.16974-16997.</w:t>
      </w:r>
    </w:p>
    <w:p w14:paraId="643A9FE8" w14:textId="77777777" w:rsidR="00822DF2" w:rsidRPr="00453CCA" w:rsidRDefault="002A274F" w:rsidP="00B04BA7">
      <w:pPr>
        <w:spacing w:after="0" w:line="240" w:lineRule="auto"/>
        <w:jc w:val="both"/>
        <w:rPr>
          <w:rFonts w:ascii="Arial" w:hAnsi="Arial" w:cs="Arial"/>
          <w:sz w:val="20"/>
          <w:szCs w:val="20"/>
          <w:shd w:val="clear" w:color="auto" w:fill="FFFFFF"/>
        </w:rPr>
      </w:pPr>
      <w:r w:rsidRPr="00453CCA">
        <w:rPr>
          <w:rFonts w:ascii="Arial" w:hAnsi="Arial" w:cs="Arial"/>
          <w:sz w:val="20"/>
          <w:szCs w:val="20"/>
          <w:shd w:val="clear" w:color="auto" w:fill="FFFFFF"/>
        </w:rPr>
        <w:t>Seeker, W. R., (1991). Waste Combustion, In </w:t>
      </w:r>
      <w:r w:rsidRPr="00453CCA">
        <w:rPr>
          <w:rFonts w:ascii="Arial" w:hAnsi="Arial" w:cs="Arial"/>
          <w:iCs/>
          <w:sz w:val="20"/>
          <w:szCs w:val="20"/>
          <w:shd w:val="clear" w:color="auto" w:fill="FFFFFF"/>
        </w:rPr>
        <w:t>Symposium (International) on Combustion,</w:t>
      </w:r>
      <w:r w:rsidRPr="00453CCA">
        <w:rPr>
          <w:rFonts w:ascii="Arial" w:hAnsi="Arial" w:cs="Arial"/>
          <w:sz w:val="20"/>
          <w:szCs w:val="20"/>
          <w:shd w:val="clear" w:color="auto" w:fill="FFFFFF"/>
        </w:rPr>
        <w:t xml:space="preserve"> Elsevier </w:t>
      </w:r>
    </w:p>
    <w:p w14:paraId="381565C4" w14:textId="77777777" w:rsidR="002A274F" w:rsidRPr="00453CCA" w:rsidRDefault="00822DF2" w:rsidP="00B04BA7">
      <w:pPr>
        <w:spacing w:after="0" w:line="240" w:lineRule="auto"/>
        <w:jc w:val="both"/>
        <w:rPr>
          <w:rFonts w:ascii="Arial" w:hAnsi="Arial" w:cs="Arial"/>
          <w:sz w:val="20"/>
          <w:szCs w:val="20"/>
          <w:shd w:val="clear" w:color="auto" w:fill="FFFFFF"/>
        </w:rPr>
      </w:pPr>
      <w:r w:rsidRPr="00453CCA">
        <w:rPr>
          <w:rFonts w:ascii="Arial" w:hAnsi="Arial" w:cs="Arial"/>
          <w:sz w:val="20"/>
          <w:szCs w:val="20"/>
          <w:shd w:val="clear" w:color="auto" w:fill="FFFFFF"/>
        </w:rPr>
        <w:t xml:space="preserve">           </w:t>
      </w:r>
      <w:r w:rsidR="002A274F" w:rsidRPr="00453CCA">
        <w:rPr>
          <w:rFonts w:ascii="Arial" w:hAnsi="Arial" w:cs="Arial"/>
          <w:sz w:val="20"/>
          <w:szCs w:val="20"/>
          <w:shd w:val="clear" w:color="auto" w:fill="FFFFFF"/>
        </w:rPr>
        <w:t>Vol. 23, No. 1, pp. 867-868.</w:t>
      </w:r>
    </w:p>
    <w:p w14:paraId="27EDEBEB" w14:textId="77777777" w:rsidR="007F0928" w:rsidRPr="00453CCA" w:rsidRDefault="007F0928" w:rsidP="00B04BA7">
      <w:pPr>
        <w:shd w:val="clear" w:color="auto" w:fill="FFFFFF"/>
        <w:spacing w:after="0" w:line="240" w:lineRule="auto"/>
        <w:jc w:val="both"/>
        <w:rPr>
          <w:rFonts w:ascii="Arial" w:eastAsia="Times New Roman" w:hAnsi="Arial" w:cs="Arial"/>
          <w:sz w:val="20"/>
          <w:szCs w:val="20"/>
        </w:rPr>
      </w:pPr>
      <w:r w:rsidRPr="00453CCA">
        <w:rPr>
          <w:rFonts w:ascii="Arial" w:hAnsi="Arial" w:cs="Arial"/>
          <w:sz w:val="20"/>
          <w:szCs w:val="20"/>
        </w:rPr>
        <w:t>Statista, (</w:t>
      </w:r>
      <w:r w:rsidRPr="00453CCA">
        <w:rPr>
          <w:rFonts w:ascii="Arial" w:eastAsia="Times New Roman" w:hAnsi="Arial" w:cs="Arial"/>
          <w:sz w:val="20"/>
          <w:szCs w:val="20"/>
        </w:rPr>
        <w:t xml:space="preserve">2025). </w:t>
      </w:r>
      <w:r w:rsidRPr="00453CCA">
        <w:rPr>
          <w:rFonts w:ascii="Arial" w:hAnsi="Arial" w:cs="Arial"/>
          <w:sz w:val="20"/>
          <w:szCs w:val="20"/>
        </w:rPr>
        <w:t>Europe: Per Capita Waste Generation by Country.</w:t>
      </w:r>
    </w:p>
    <w:p w14:paraId="6D80566F" w14:textId="77777777" w:rsidR="007F0928" w:rsidRPr="00453CCA" w:rsidRDefault="007F0928" w:rsidP="00B04BA7">
      <w:pPr>
        <w:spacing w:after="0"/>
        <w:jc w:val="both"/>
        <w:rPr>
          <w:rFonts w:ascii="Arial" w:hAnsi="Arial" w:cs="Arial"/>
          <w:sz w:val="20"/>
          <w:szCs w:val="20"/>
        </w:rPr>
      </w:pPr>
      <w:r w:rsidRPr="00453CCA">
        <w:rPr>
          <w:rFonts w:ascii="Arial" w:hAnsi="Arial" w:cs="Arial"/>
          <w:sz w:val="20"/>
          <w:szCs w:val="20"/>
        </w:rPr>
        <w:t>Statista,</w:t>
      </w:r>
      <w:r w:rsidRPr="00453CCA">
        <w:rPr>
          <w:rFonts w:ascii="Arial" w:hAnsi="Arial" w:cs="Arial"/>
          <w:sz w:val="20"/>
          <w:szCs w:val="20"/>
          <w:shd w:val="clear" w:color="auto" w:fill="FFFFFF"/>
        </w:rPr>
        <w:t xml:space="preserve"> (</w:t>
      </w:r>
      <w:r w:rsidRPr="00453CCA">
        <w:rPr>
          <w:rFonts w:ascii="Arial" w:hAnsi="Arial" w:cs="Arial"/>
          <w:sz w:val="20"/>
          <w:szCs w:val="20"/>
        </w:rPr>
        <w:t xml:space="preserve">2023). </w:t>
      </w:r>
      <w:r w:rsidRPr="00453CCA">
        <w:rPr>
          <w:rFonts w:ascii="Arial" w:hAnsi="Arial" w:cs="Arial"/>
          <w:sz w:val="20"/>
          <w:szCs w:val="20"/>
          <w:shd w:val="clear" w:color="auto" w:fill="FFFFFF"/>
        </w:rPr>
        <w:t>Municipal</w:t>
      </w:r>
      <w:r w:rsidRPr="00453CCA">
        <w:rPr>
          <w:rFonts w:ascii="Arial" w:hAnsi="Arial" w:cs="Arial"/>
          <w:sz w:val="20"/>
          <w:szCs w:val="20"/>
        </w:rPr>
        <w:t xml:space="preserve"> Waste Generated in Europe 2023 by Countries.</w:t>
      </w:r>
    </w:p>
    <w:p w14:paraId="6F80C5C6" w14:textId="77777777" w:rsidR="007F0928" w:rsidRPr="00453CCA" w:rsidRDefault="007F0928" w:rsidP="00B04BA7">
      <w:pPr>
        <w:spacing w:after="0" w:line="240" w:lineRule="auto"/>
        <w:jc w:val="both"/>
        <w:outlineLvl w:val="2"/>
        <w:rPr>
          <w:rFonts w:ascii="Arial" w:eastAsia="Times New Roman" w:hAnsi="Arial" w:cs="Arial"/>
          <w:sz w:val="20"/>
          <w:szCs w:val="20"/>
        </w:rPr>
      </w:pPr>
      <w:r w:rsidRPr="00453CCA">
        <w:rPr>
          <w:rFonts w:ascii="Arial" w:hAnsi="Arial" w:cs="Arial"/>
          <w:sz w:val="20"/>
          <w:szCs w:val="20"/>
        </w:rPr>
        <w:t>Statista, (</w:t>
      </w:r>
      <w:r w:rsidRPr="00453CCA">
        <w:rPr>
          <w:rFonts w:ascii="Arial" w:eastAsia="Times New Roman" w:hAnsi="Arial" w:cs="Arial"/>
          <w:sz w:val="20"/>
          <w:szCs w:val="20"/>
        </w:rPr>
        <w:t xml:space="preserve">2024). </w:t>
      </w:r>
      <w:r w:rsidRPr="00453CCA">
        <w:rPr>
          <w:rFonts w:ascii="Arial" w:hAnsi="Arial" w:cs="Arial"/>
          <w:sz w:val="20"/>
          <w:szCs w:val="20"/>
        </w:rPr>
        <w:t>Global Waste Generation Outlook by Region 2016-2050.</w:t>
      </w:r>
    </w:p>
    <w:p w14:paraId="3A303B09" w14:textId="77777777" w:rsidR="00B36D5A" w:rsidRPr="00453CCA" w:rsidRDefault="001A1AE9" w:rsidP="00B04BA7">
      <w:pPr>
        <w:spacing w:after="0"/>
        <w:jc w:val="both"/>
        <w:rPr>
          <w:rFonts w:ascii="Arial" w:eastAsia="Times New Roman" w:hAnsi="Arial" w:cs="Arial"/>
          <w:sz w:val="20"/>
          <w:szCs w:val="20"/>
        </w:rPr>
      </w:pPr>
      <w:r w:rsidRPr="00453CCA">
        <w:rPr>
          <w:rFonts w:ascii="Arial" w:hAnsi="Arial" w:cs="Arial"/>
          <w:sz w:val="20"/>
          <w:szCs w:val="20"/>
        </w:rPr>
        <w:t>Statista, (</w:t>
      </w:r>
      <w:r w:rsidRPr="00453CCA">
        <w:rPr>
          <w:rFonts w:ascii="Arial" w:eastAsia="Times New Roman" w:hAnsi="Arial" w:cs="Arial"/>
          <w:sz w:val="20"/>
          <w:szCs w:val="20"/>
        </w:rPr>
        <w:t>2024). MSW share burned for Energy Recovery Globally by Country. </w:t>
      </w:r>
    </w:p>
    <w:p w14:paraId="675596B8" w14:textId="77777777" w:rsidR="00822DF2" w:rsidRPr="00453CCA" w:rsidRDefault="00B36D5A" w:rsidP="00B04BA7">
      <w:pPr>
        <w:spacing w:after="0"/>
        <w:jc w:val="both"/>
        <w:rPr>
          <w:rFonts w:ascii="Arial" w:eastAsia="Times New Roman" w:hAnsi="Arial" w:cs="Arial"/>
          <w:bCs/>
          <w:kern w:val="36"/>
          <w:sz w:val="20"/>
          <w:szCs w:val="20"/>
        </w:rPr>
      </w:pPr>
      <w:r w:rsidRPr="00453CCA">
        <w:rPr>
          <w:rFonts w:ascii="Arial" w:eastAsia="Times New Roman" w:hAnsi="Arial" w:cs="Arial"/>
          <w:color w:val="000000" w:themeColor="text1"/>
          <w:sz w:val="20"/>
          <w:szCs w:val="20"/>
        </w:rPr>
        <w:t>Torben Kristiansen, (</w:t>
      </w:r>
      <w:r w:rsidRPr="00453CCA">
        <w:rPr>
          <w:rFonts w:ascii="Arial" w:eastAsia="Times New Roman" w:hAnsi="Arial" w:cs="Arial"/>
          <w:bCs/>
          <w:sz w:val="20"/>
          <w:szCs w:val="20"/>
        </w:rPr>
        <w:t xml:space="preserve">2018). </w:t>
      </w:r>
      <w:r w:rsidRPr="00453CCA">
        <w:rPr>
          <w:rFonts w:ascii="Arial" w:eastAsia="Times New Roman" w:hAnsi="Arial" w:cs="Arial"/>
          <w:bCs/>
          <w:kern w:val="36"/>
          <w:sz w:val="20"/>
          <w:szCs w:val="20"/>
        </w:rPr>
        <w:t>Massive Waste in African Megacities calls for Sustainable Waste-to-</w:t>
      </w:r>
    </w:p>
    <w:p w14:paraId="5983F180" w14:textId="77777777" w:rsidR="00B36D5A" w:rsidRPr="00453CCA" w:rsidRDefault="00822DF2" w:rsidP="00B04BA7">
      <w:pPr>
        <w:spacing w:after="0"/>
        <w:jc w:val="both"/>
        <w:rPr>
          <w:rFonts w:ascii="Arial" w:eastAsia="Times New Roman" w:hAnsi="Arial" w:cs="Arial"/>
          <w:sz w:val="20"/>
          <w:szCs w:val="20"/>
        </w:rPr>
      </w:pPr>
      <w:r w:rsidRPr="00453CCA">
        <w:rPr>
          <w:rFonts w:ascii="Arial" w:eastAsia="Times New Roman" w:hAnsi="Arial" w:cs="Arial"/>
          <w:bCs/>
          <w:kern w:val="36"/>
          <w:sz w:val="20"/>
          <w:szCs w:val="20"/>
        </w:rPr>
        <w:t xml:space="preserve">            </w:t>
      </w:r>
      <w:r w:rsidR="00B36D5A" w:rsidRPr="00453CCA">
        <w:rPr>
          <w:rFonts w:ascii="Arial" w:eastAsia="Times New Roman" w:hAnsi="Arial" w:cs="Arial"/>
          <w:bCs/>
          <w:kern w:val="36"/>
          <w:sz w:val="20"/>
          <w:szCs w:val="20"/>
        </w:rPr>
        <w:t>Energy Facilities.</w:t>
      </w:r>
      <w:r w:rsidR="00B36D5A" w:rsidRPr="00453CCA">
        <w:rPr>
          <w:rFonts w:ascii="Arial" w:hAnsi="Arial" w:cs="Arial"/>
          <w:color w:val="000000" w:themeColor="text1"/>
          <w:sz w:val="20"/>
          <w:szCs w:val="20"/>
        </w:rPr>
        <w:t xml:space="preserve"> Retrieved from </w:t>
      </w:r>
      <w:r w:rsidR="00B36D5A" w:rsidRPr="00453CCA">
        <w:rPr>
          <w:rFonts w:ascii="Arial" w:eastAsia="Times New Roman" w:hAnsi="Arial" w:cs="Arial"/>
          <w:iCs/>
          <w:sz w:val="20"/>
          <w:szCs w:val="20"/>
        </w:rPr>
        <w:fldChar w:fldCharType="begin"/>
      </w:r>
      <w:r w:rsidR="00B36D5A" w:rsidRPr="00453CCA">
        <w:rPr>
          <w:rFonts w:ascii="Arial" w:eastAsia="Times New Roman" w:hAnsi="Arial" w:cs="Arial"/>
          <w:iCs/>
          <w:sz w:val="20"/>
          <w:szCs w:val="20"/>
        </w:rPr>
        <w:instrText xml:space="preserve"> HYPERLINK "http://www.investopedia.com › Investing › Alternative Investments, </w:instrText>
      </w:r>
      <w:r w:rsidR="00B36D5A" w:rsidRPr="00453CCA">
        <w:rPr>
          <w:rFonts w:ascii="Arial" w:eastAsia="Times New Roman" w:hAnsi="Arial" w:cs="Arial"/>
          <w:sz w:val="20"/>
          <w:szCs w:val="20"/>
        </w:rPr>
        <w:instrText>[Accessed: July 11, 2020]</w:instrText>
      </w:r>
    </w:p>
    <w:p w14:paraId="35D4A17A" w14:textId="77777777" w:rsidR="00B36D5A" w:rsidRPr="00453CCA" w:rsidRDefault="00B36D5A" w:rsidP="00B04BA7">
      <w:pPr>
        <w:keepNext/>
        <w:keepLines/>
        <w:spacing w:after="0"/>
        <w:jc w:val="both"/>
        <w:outlineLvl w:val="0"/>
        <w:rPr>
          <w:rFonts w:ascii="Arial" w:eastAsia="Times New Roman" w:hAnsi="Arial" w:cs="Arial"/>
          <w:bCs/>
          <w:kern w:val="36"/>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Pr="00453CCA">
        <w:rPr>
          <w:rFonts w:ascii="Arial" w:eastAsiaTheme="majorEastAsia" w:hAnsi="Arial" w:cs="Arial"/>
          <w:sz w:val="20"/>
          <w:szCs w:val="20"/>
        </w:rPr>
        <w:t xml:space="preserve"> </w:t>
      </w:r>
      <w:hyperlink r:id="rId37" w:history="1">
        <w:r w:rsidR="00822DF2" w:rsidRPr="00453CCA">
          <w:rPr>
            <w:rStyle w:val="Hyperlink"/>
            <w:rFonts w:ascii="Arial" w:eastAsia="Times New Roman" w:hAnsi="Arial" w:cs="Arial"/>
            <w:bCs/>
            <w:kern w:val="36"/>
            <w:sz w:val="20"/>
            <w:szCs w:val="20"/>
          </w:rPr>
          <w:t xml:space="preserve">https://www.cowi.com/insights/massive-waste-in- </w:t>
        </w:r>
        <w:proofErr w:type="spellStart"/>
        <w:r w:rsidR="00822DF2" w:rsidRPr="00453CCA">
          <w:rPr>
            <w:rStyle w:val="Hyperlink"/>
            <w:rFonts w:ascii="Arial" w:eastAsia="Times New Roman" w:hAnsi="Arial" w:cs="Arial"/>
            <w:bCs/>
            <w:kern w:val="36"/>
            <w:sz w:val="20"/>
            <w:szCs w:val="20"/>
          </w:rPr>
          <w:t>african</w:t>
        </w:r>
        <w:proofErr w:type="spellEnd"/>
        <w:r w:rsidR="00822DF2" w:rsidRPr="00453CCA">
          <w:rPr>
            <w:rStyle w:val="Hyperlink"/>
            <w:rFonts w:ascii="Arial" w:eastAsia="Times New Roman" w:hAnsi="Arial" w:cs="Arial"/>
            <w:bCs/>
            <w:kern w:val="36"/>
            <w:sz w:val="20"/>
            <w:szCs w:val="20"/>
          </w:rPr>
          <w:t>-megacities-calls-for-sustainable-waste-to-energy-</w:t>
        </w:r>
      </w:hyperlink>
      <w:r w:rsidRPr="00453CCA">
        <w:rPr>
          <w:rFonts w:ascii="Arial" w:eastAsia="Times New Roman" w:hAnsi="Arial" w:cs="Arial"/>
          <w:bCs/>
          <w:kern w:val="36"/>
          <w:sz w:val="20"/>
          <w:szCs w:val="20"/>
        </w:rPr>
        <w:t>.</w:t>
      </w:r>
    </w:p>
    <w:p w14:paraId="3943A754" w14:textId="77777777" w:rsidR="00822DF2" w:rsidRPr="00453CCA" w:rsidRDefault="00A42E3C" w:rsidP="00B04BA7">
      <w:pPr>
        <w:keepNext/>
        <w:keepLines/>
        <w:shd w:val="clear" w:color="auto" w:fill="FFFFFF"/>
        <w:spacing w:after="0" w:line="240" w:lineRule="auto"/>
        <w:jc w:val="both"/>
        <w:outlineLvl w:val="0"/>
        <w:rPr>
          <w:rFonts w:ascii="Arial" w:hAnsi="Arial" w:cs="Arial"/>
          <w:color w:val="000000" w:themeColor="text1"/>
          <w:sz w:val="20"/>
          <w:szCs w:val="20"/>
        </w:rPr>
      </w:pPr>
      <w:r w:rsidRPr="00453CCA">
        <w:rPr>
          <w:rFonts w:ascii="Arial" w:eastAsiaTheme="majorEastAsia" w:hAnsi="Arial" w:cs="Arial"/>
          <w:color w:val="000000" w:themeColor="text1"/>
          <w:sz w:val="20"/>
          <w:szCs w:val="20"/>
        </w:rPr>
        <w:t xml:space="preserve">UNEP - </w:t>
      </w:r>
      <w:r w:rsidRPr="00453CCA">
        <w:rPr>
          <w:rFonts w:ascii="Arial" w:eastAsia="Times New Roman" w:hAnsi="Arial" w:cs="Arial"/>
          <w:sz w:val="20"/>
          <w:szCs w:val="20"/>
        </w:rPr>
        <w:t>United Nations</w:t>
      </w:r>
      <w:r w:rsidRPr="00453CCA">
        <w:rPr>
          <w:rFonts w:ascii="Arial" w:eastAsiaTheme="majorEastAsia" w:hAnsi="Arial" w:cs="Arial"/>
          <w:color w:val="000000" w:themeColor="text1"/>
          <w:sz w:val="20"/>
          <w:szCs w:val="20"/>
        </w:rPr>
        <w:t xml:space="preserve"> Environment Programme,</w:t>
      </w:r>
      <w:r w:rsidRPr="00453CCA">
        <w:rPr>
          <w:rFonts w:ascii="Arial" w:hAnsi="Arial" w:cs="Arial"/>
          <w:color w:val="000000" w:themeColor="text1"/>
          <w:sz w:val="20"/>
          <w:szCs w:val="20"/>
        </w:rPr>
        <w:t> (2024).</w:t>
      </w:r>
      <w:r w:rsidRPr="00453CCA">
        <w:rPr>
          <w:rFonts w:ascii="Arial" w:eastAsiaTheme="majorEastAsia" w:hAnsi="Arial" w:cs="Arial"/>
          <w:color w:val="2E74B5" w:themeColor="accent1" w:themeShade="BF"/>
          <w:sz w:val="20"/>
          <w:szCs w:val="20"/>
        </w:rPr>
        <w:t xml:space="preserve"> </w:t>
      </w:r>
      <w:r w:rsidRPr="00453CCA">
        <w:rPr>
          <w:rFonts w:ascii="Arial" w:hAnsi="Arial" w:cs="Arial"/>
          <w:color w:val="000000" w:themeColor="text1"/>
          <w:sz w:val="20"/>
          <w:szCs w:val="20"/>
        </w:rPr>
        <w:t xml:space="preserve">World must move beyond Waste </w:t>
      </w:r>
    </w:p>
    <w:p w14:paraId="73770B78" w14:textId="77777777" w:rsidR="00A42E3C" w:rsidRPr="00453CCA" w:rsidRDefault="00822DF2" w:rsidP="00B04BA7">
      <w:pPr>
        <w:keepNext/>
        <w:keepLines/>
        <w:shd w:val="clear" w:color="auto" w:fill="FFFFFF"/>
        <w:spacing w:after="0" w:line="240" w:lineRule="auto"/>
        <w:jc w:val="both"/>
        <w:outlineLvl w:val="0"/>
        <w:rPr>
          <w:rFonts w:ascii="Arial" w:hAnsi="Arial" w:cs="Arial"/>
          <w:color w:val="000000" w:themeColor="text1"/>
          <w:sz w:val="20"/>
          <w:szCs w:val="20"/>
        </w:rPr>
      </w:pPr>
      <w:r w:rsidRPr="00453CCA">
        <w:rPr>
          <w:rFonts w:ascii="Arial" w:hAnsi="Arial" w:cs="Arial"/>
          <w:color w:val="000000" w:themeColor="text1"/>
          <w:sz w:val="20"/>
          <w:szCs w:val="20"/>
        </w:rPr>
        <w:t xml:space="preserve">            </w:t>
      </w:r>
      <w:r w:rsidR="00A42E3C" w:rsidRPr="00453CCA">
        <w:rPr>
          <w:rFonts w:ascii="Arial" w:hAnsi="Arial" w:cs="Arial"/>
          <w:color w:val="000000" w:themeColor="text1"/>
          <w:sz w:val="20"/>
          <w:szCs w:val="20"/>
        </w:rPr>
        <w:t>Era and turn Rubbish into Resource: UN Report 2024</w:t>
      </w:r>
    </w:p>
    <w:p w14:paraId="38FFDF26" w14:textId="77777777" w:rsidR="00822DF2" w:rsidRPr="00453CCA" w:rsidRDefault="00A42E3C" w:rsidP="00B04BA7">
      <w:pPr>
        <w:shd w:val="clear" w:color="auto" w:fill="FFFFFF"/>
        <w:spacing w:after="0" w:line="240" w:lineRule="auto"/>
        <w:jc w:val="both"/>
        <w:rPr>
          <w:rFonts w:ascii="Arial" w:eastAsia="Times New Roman" w:hAnsi="Arial" w:cs="Arial"/>
          <w:bCs/>
          <w:kern w:val="36"/>
          <w:sz w:val="20"/>
          <w:szCs w:val="20"/>
        </w:rPr>
      </w:pPr>
      <w:r w:rsidRPr="00453CCA">
        <w:rPr>
          <w:rFonts w:ascii="Arial" w:eastAsia="Times New Roman" w:hAnsi="Arial" w:cs="Arial"/>
          <w:sz w:val="20"/>
          <w:szCs w:val="20"/>
        </w:rPr>
        <w:t xml:space="preserve">UNEP -United </w:t>
      </w:r>
      <w:r w:rsidR="00CC1ADC" w:rsidRPr="00453CCA">
        <w:rPr>
          <w:rFonts w:ascii="Arial" w:eastAsia="Times New Roman" w:hAnsi="Arial" w:cs="Arial"/>
          <w:sz w:val="20"/>
          <w:szCs w:val="20"/>
        </w:rPr>
        <w:t>Nations Environmental Programme,</w:t>
      </w:r>
      <w:r w:rsidRPr="00453CCA">
        <w:rPr>
          <w:rFonts w:ascii="Arial" w:eastAsia="Times New Roman" w:hAnsi="Arial" w:cs="Arial"/>
          <w:bCs/>
          <w:kern w:val="36"/>
          <w:sz w:val="20"/>
          <w:szCs w:val="20"/>
        </w:rPr>
        <w:t xml:space="preserve"> </w:t>
      </w:r>
      <w:r w:rsidR="00CC1ADC" w:rsidRPr="00453CCA">
        <w:rPr>
          <w:rFonts w:ascii="Arial" w:eastAsia="Times New Roman" w:hAnsi="Arial" w:cs="Arial"/>
          <w:bCs/>
          <w:kern w:val="36"/>
          <w:sz w:val="20"/>
          <w:szCs w:val="20"/>
        </w:rPr>
        <w:t>(</w:t>
      </w:r>
      <w:r w:rsidR="00CC1ADC" w:rsidRPr="00453CCA">
        <w:rPr>
          <w:rFonts w:ascii="Arial" w:eastAsia="Times New Roman" w:hAnsi="Arial" w:cs="Arial"/>
          <w:caps/>
          <w:sz w:val="20"/>
          <w:szCs w:val="20"/>
        </w:rPr>
        <w:t>2024).</w:t>
      </w:r>
      <w:r w:rsidR="00CC1ADC" w:rsidRPr="00453CCA">
        <w:rPr>
          <w:rFonts w:ascii="Arial" w:eastAsia="Times New Roman" w:hAnsi="Arial" w:cs="Arial"/>
          <w:sz w:val="20"/>
          <w:szCs w:val="20"/>
        </w:rPr>
        <w:t> </w:t>
      </w:r>
      <w:r w:rsidRPr="00453CCA">
        <w:rPr>
          <w:rFonts w:ascii="Arial" w:eastAsia="Times New Roman" w:hAnsi="Arial" w:cs="Arial"/>
          <w:bCs/>
          <w:kern w:val="36"/>
          <w:sz w:val="20"/>
          <w:szCs w:val="20"/>
        </w:rPr>
        <w:t>Global Was</w:t>
      </w:r>
      <w:r w:rsidR="00CC1ADC" w:rsidRPr="00453CCA">
        <w:rPr>
          <w:rFonts w:ascii="Arial" w:eastAsia="Times New Roman" w:hAnsi="Arial" w:cs="Arial"/>
          <w:bCs/>
          <w:kern w:val="36"/>
          <w:sz w:val="20"/>
          <w:szCs w:val="20"/>
        </w:rPr>
        <w:t xml:space="preserve">te Management Outlook </w:t>
      </w:r>
    </w:p>
    <w:p w14:paraId="4B2085A7" w14:textId="77777777" w:rsidR="00A42E3C" w:rsidRPr="00453CCA" w:rsidRDefault="00822DF2" w:rsidP="00B04BA7">
      <w:pPr>
        <w:shd w:val="clear" w:color="auto" w:fill="FFFFFF"/>
        <w:spacing w:after="0" w:line="240" w:lineRule="auto"/>
        <w:jc w:val="both"/>
        <w:rPr>
          <w:rFonts w:ascii="Arial" w:eastAsia="Times New Roman" w:hAnsi="Arial" w:cs="Arial"/>
          <w:sz w:val="20"/>
          <w:szCs w:val="20"/>
        </w:rPr>
      </w:pPr>
      <w:r w:rsidRPr="00453CCA">
        <w:rPr>
          <w:rFonts w:ascii="Arial" w:eastAsia="Times New Roman" w:hAnsi="Arial" w:cs="Arial"/>
          <w:bCs/>
          <w:kern w:val="36"/>
          <w:sz w:val="20"/>
          <w:szCs w:val="20"/>
        </w:rPr>
        <w:t xml:space="preserve">            </w:t>
      </w:r>
      <w:r w:rsidR="00CC1ADC" w:rsidRPr="00453CCA">
        <w:rPr>
          <w:rFonts w:ascii="Arial" w:eastAsia="Times New Roman" w:hAnsi="Arial" w:cs="Arial"/>
          <w:bCs/>
          <w:kern w:val="36"/>
          <w:sz w:val="20"/>
          <w:szCs w:val="20"/>
        </w:rPr>
        <w:t>2024.</w:t>
      </w:r>
    </w:p>
    <w:p w14:paraId="39B43122" w14:textId="77777777" w:rsidR="00D318D2" w:rsidRPr="00453CCA" w:rsidRDefault="00625BA3" w:rsidP="00B04BA7">
      <w:pPr>
        <w:spacing w:after="0"/>
        <w:jc w:val="both"/>
        <w:rPr>
          <w:rFonts w:ascii="Arial" w:eastAsia="Times New Roman" w:hAnsi="Arial" w:cs="Arial"/>
          <w:bCs/>
          <w:color w:val="000000" w:themeColor="text1"/>
          <w:kern w:val="36"/>
          <w:sz w:val="20"/>
          <w:szCs w:val="20"/>
        </w:rPr>
      </w:pPr>
      <w:r w:rsidRPr="00453CCA">
        <w:rPr>
          <w:rFonts w:ascii="Arial" w:eastAsia="Times New Roman" w:hAnsi="Arial" w:cs="Arial"/>
          <w:color w:val="000000" w:themeColor="text1"/>
          <w:sz w:val="20"/>
          <w:szCs w:val="20"/>
        </w:rPr>
        <w:t>United States-Energy Information Administration (US-EIA),</w:t>
      </w:r>
      <w:r w:rsidRPr="00453CCA">
        <w:rPr>
          <w:rFonts w:ascii="Arial" w:hAnsi="Arial" w:cs="Arial"/>
          <w:iCs/>
          <w:color w:val="000000" w:themeColor="text1"/>
          <w:sz w:val="20"/>
          <w:szCs w:val="20"/>
        </w:rPr>
        <w:t xml:space="preserve"> (2019).</w:t>
      </w:r>
      <w:r w:rsidRPr="00453CCA">
        <w:rPr>
          <w:rFonts w:ascii="Arial" w:eastAsia="Times New Roman" w:hAnsi="Arial" w:cs="Arial"/>
          <w:color w:val="000000" w:themeColor="text1"/>
          <w:sz w:val="20"/>
          <w:szCs w:val="20"/>
        </w:rPr>
        <w:t xml:space="preserve">  Biomass</w:t>
      </w:r>
      <w:r w:rsidRPr="00453CCA">
        <w:rPr>
          <w:rFonts w:ascii="Arial" w:eastAsia="Times New Roman" w:hAnsi="Arial" w:cs="Arial"/>
          <w:bCs/>
          <w:color w:val="000000" w:themeColor="text1"/>
          <w:kern w:val="36"/>
          <w:sz w:val="20"/>
          <w:szCs w:val="20"/>
        </w:rPr>
        <w:t xml:space="preserve"> Explained Waste</w:t>
      </w:r>
    </w:p>
    <w:p w14:paraId="50CDBA8B" w14:textId="77777777" w:rsidR="00625BA3" w:rsidRPr="00453CCA" w:rsidRDefault="00D318D2" w:rsidP="00B04BA7">
      <w:pPr>
        <w:spacing w:after="0"/>
        <w:jc w:val="both"/>
        <w:rPr>
          <w:rFonts w:ascii="Arial" w:eastAsia="Times New Roman" w:hAnsi="Arial" w:cs="Arial"/>
          <w:sz w:val="20"/>
          <w:szCs w:val="20"/>
        </w:rPr>
      </w:pPr>
      <w:r w:rsidRPr="00453CCA">
        <w:rPr>
          <w:rFonts w:ascii="Arial" w:eastAsia="Times New Roman" w:hAnsi="Arial" w:cs="Arial"/>
          <w:bCs/>
          <w:color w:val="000000" w:themeColor="text1"/>
          <w:kern w:val="36"/>
          <w:sz w:val="20"/>
          <w:szCs w:val="20"/>
        </w:rPr>
        <w:t xml:space="preserve">           </w:t>
      </w:r>
      <w:r w:rsidR="00625BA3" w:rsidRPr="00453CCA">
        <w:rPr>
          <w:rFonts w:ascii="Arial" w:eastAsia="Times New Roman" w:hAnsi="Arial" w:cs="Arial"/>
          <w:bCs/>
          <w:color w:val="000000" w:themeColor="text1"/>
          <w:kern w:val="36"/>
          <w:sz w:val="20"/>
          <w:szCs w:val="20"/>
        </w:rPr>
        <w:t>-to-energy (Municipal Solid Waste),</w:t>
      </w:r>
      <w:r w:rsidR="00625BA3" w:rsidRPr="00453CCA">
        <w:rPr>
          <w:rFonts w:ascii="Arial" w:hAnsi="Arial" w:cs="Arial"/>
          <w:iCs/>
          <w:color w:val="000000" w:themeColor="text1"/>
          <w:sz w:val="20"/>
          <w:szCs w:val="20"/>
        </w:rPr>
        <w:t xml:space="preserve"> </w:t>
      </w:r>
      <w:r w:rsidR="00625BA3" w:rsidRPr="00453CCA">
        <w:rPr>
          <w:rFonts w:ascii="Arial" w:hAnsi="Arial" w:cs="Arial"/>
          <w:color w:val="000000" w:themeColor="text1"/>
          <w:sz w:val="20"/>
          <w:szCs w:val="20"/>
        </w:rPr>
        <w:t xml:space="preserve">Retrieved from </w:t>
      </w:r>
      <w:r w:rsidR="00625BA3" w:rsidRPr="00453CCA">
        <w:rPr>
          <w:rFonts w:ascii="Arial" w:eastAsia="Times New Roman" w:hAnsi="Arial" w:cs="Arial"/>
          <w:iCs/>
          <w:sz w:val="20"/>
          <w:szCs w:val="20"/>
        </w:rPr>
        <w:fldChar w:fldCharType="begin"/>
      </w:r>
      <w:r w:rsidR="00625BA3" w:rsidRPr="00453CCA">
        <w:rPr>
          <w:rFonts w:ascii="Arial" w:eastAsia="Times New Roman" w:hAnsi="Arial" w:cs="Arial"/>
          <w:iCs/>
          <w:sz w:val="20"/>
          <w:szCs w:val="20"/>
        </w:rPr>
        <w:instrText xml:space="preserve"> HYPERLINK "http://www.investopedia.com › Investing › Alternative Investments, </w:instrText>
      </w:r>
      <w:r w:rsidR="00625BA3" w:rsidRPr="00453CCA">
        <w:rPr>
          <w:rFonts w:ascii="Arial" w:eastAsia="Times New Roman" w:hAnsi="Arial" w:cs="Arial"/>
          <w:sz w:val="20"/>
          <w:szCs w:val="20"/>
        </w:rPr>
        <w:instrText>[Accessed: July 11, 2020]</w:instrText>
      </w:r>
    </w:p>
    <w:p w14:paraId="7F7A547D" w14:textId="77777777" w:rsidR="00D318D2" w:rsidRPr="00453CCA" w:rsidRDefault="00625BA3" w:rsidP="00B04BA7">
      <w:pPr>
        <w:spacing w:after="0" w:line="240" w:lineRule="auto"/>
        <w:jc w:val="both"/>
        <w:rPr>
          <w:rFonts w:ascii="Arial" w:eastAsiaTheme="majorEastAsia" w:hAnsi="Arial" w:cs="Arial"/>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Pr="00453CCA">
        <w:rPr>
          <w:rFonts w:ascii="Arial" w:eastAsiaTheme="majorEastAsia" w:hAnsi="Arial" w:cs="Arial"/>
          <w:sz w:val="20"/>
          <w:szCs w:val="20"/>
        </w:rPr>
        <w:t xml:space="preserve"> </w:t>
      </w:r>
    </w:p>
    <w:p w14:paraId="13083221" w14:textId="77777777" w:rsidR="00625BA3" w:rsidRPr="00453CCA" w:rsidRDefault="00D318D2" w:rsidP="00B04BA7">
      <w:pPr>
        <w:spacing w:after="0" w:line="240" w:lineRule="auto"/>
        <w:jc w:val="both"/>
        <w:rPr>
          <w:rFonts w:ascii="Arial" w:eastAsia="Times New Roman" w:hAnsi="Arial" w:cs="Arial"/>
          <w:bCs/>
          <w:kern w:val="36"/>
          <w:sz w:val="20"/>
          <w:szCs w:val="20"/>
        </w:rPr>
      </w:pPr>
      <w:r w:rsidRPr="00453CCA">
        <w:rPr>
          <w:rFonts w:ascii="Arial" w:eastAsiaTheme="majorEastAsia" w:hAnsi="Arial" w:cs="Arial"/>
          <w:sz w:val="20"/>
          <w:szCs w:val="20"/>
        </w:rPr>
        <w:t xml:space="preserve">           </w:t>
      </w:r>
      <w:hyperlink r:id="rId38" w:history="1">
        <w:r w:rsidR="00625BA3" w:rsidRPr="00453CCA">
          <w:rPr>
            <w:rFonts w:ascii="Arial" w:eastAsia="Times New Roman" w:hAnsi="Arial" w:cs="Arial"/>
            <w:bCs/>
            <w:kern w:val="36"/>
            <w:sz w:val="20"/>
            <w:szCs w:val="20"/>
          </w:rPr>
          <w:t>https://www.eia.gov/energyexplained/biomass/waste-to-energy.php</w:t>
        </w:r>
      </w:hyperlink>
      <w:r w:rsidR="00625BA3" w:rsidRPr="00453CCA">
        <w:rPr>
          <w:rFonts w:ascii="Arial" w:eastAsia="Times New Roman" w:hAnsi="Arial" w:cs="Arial"/>
          <w:bCs/>
          <w:kern w:val="36"/>
          <w:sz w:val="20"/>
          <w:szCs w:val="20"/>
        </w:rPr>
        <w:t xml:space="preserve">, </w:t>
      </w:r>
    </w:p>
    <w:p w14:paraId="3C77D310" w14:textId="77777777" w:rsidR="00D318D2" w:rsidRPr="00453CCA" w:rsidRDefault="00EC2B86" w:rsidP="00B04BA7">
      <w:pPr>
        <w:spacing w:after="0"/>
        <w:jc w:val="both"/>
        <w:rPr>
          <w:rFonts w:ascii="Arial" w:hAnsi="Arial" w:cs="Arial"/>
          <w:sz w:val="20"/>
          <w:szCs w:val="20"/>
        </w:rPr>
      </w:pPr>
      <w:r w:rsidRPr="00453CCA">
        <w:rPr>
          <w:rFonts w:ascii="Arial" w:hAnsi="Arial" w:cs="Arial"/>
          <w:sz w:val="20"/>
          <w:szCs w:val="20"/>
        </w:rPr>
        <w:t>United States- National Research Council (US-NRC)</w:t>
      </w:r>
      <w:r w:rsidR="00395513" w:rsidRPr="00453CCA">
        <w:rPr>
          <w:rFonts w:ascii="Arial" w:hAnsi="Arial" w:cs="Arial"/>
          <w:sz w:val="20"/>
          <w:szCs w:val="20"/>
        </w:rPr>
        <w:t>, (2000).  Committee</w:t>
      </w:r>
      <w:r w:rsidRPr="00453CCA">
        <w:rPr>
          <w:rFonts w:ascii="Arial" w:hAnsi="Arial" w:cs="Arial"/>
          <w:sz w:val="20"/>
          <w:szCs w:val="20"/>
        </w:rPr>
        <w:t xml:space="preserve"> on Health Effects of</w:t>
      </w:r>
    </w:p>
    <w:p w14:paraId="5BE8D3B1" w14:textId="77777777" w:rsidR="00D318D2" w:rsidRPr="00453CCA" w:rsidRDefault="00D318D2" w:rsidP="00B04BA7">
      <w:pPr>
        <w:spacing w:after="0"/>
        <w:jc w:val="both"/>
        <w:rPr>
          <w:rFonts w:ascii="Arial" w:hAnsi="Arial" w:cs="Arial"/>
          <w:sz w:val="20"/>
          <w:szCs w:val="20"/>
        </w:rPr>
      </w:pPr>
      <w:r w:rsidRPr="00453CCA">
        <w:rPr>
          <w:rFonts w:ascii="Arial" w:hAnsi="Arial" w:cs="Arial"/>
          <w:sz w:val="20"/>
          <w:szCs w:val="20"/>
        </w:rPr>
        <w:t xml:space="preserve">           </w:t>
      </w:r>
      <w:r w:rsidR="00F057E7" w:rsidRPr="00453CCA">
        <w:rPr>
          <w:rFonts w:ascii="Arial" w:hAnsi="Arial" w:cs="Arial"/>
          <w:sz w:val="20"/>
          <w:szCs w:val="20"/>
        </w:rPr>
        <w:t>Waste Incineration</w:t>
      </w:r>
      <w:r w:rsidR="00EC2B86" w:rsidRPr="00453CCA">
        <w:rPr>
          <w:rFonts w:ascii="Arial" w:hAnsi="Arial" w:cs="Arial"/>
          <w:sz w:val="20"/>
          <w:szCs w:val="20"/>
        </w:rPr>
        <w:t xml:space="preserve">. Waste Incineration &amp; Public Health. Washington (DC): National </w:t>
      </w:r>
    </w:p>
    <w:p w14:paraId="0E0E2710" w14:textId="77777777" w:rsidR="00D318D2" w:rsidRPr="00453CCA" w:rsidRDefault="00D318D2" w:rsidP="00B04BA7">
      <w:pPr>
        <w:spacing w:after="0"/>
        <w:jc w:val="both"/>
        <w:rPr>
          <w:rFonts w:ascii="Arial" w:hAnsi="Arial" w:cs="Arial"/>
          <w:color w:val="000000" w:themeColor="text1"/>
          <w:sz w:val="20"/>
          <w:szCs w:val="20"/>
        </w:rPr>
      </w:pPr>
      <w:r w:rsidRPr="00453CCA">
        <w:rPr>
          <w:rFonts w:ascii="Arial" w:hAnsi="Arial" w:cs="Arial"/>
          <w:sz w:val="20"/>
          <w:szCs w:val="20"/>
        </w:rPr>
        <w:t xml:space="preserve">           </w:t>
      </w:r>
      <w:r w:rsidR="00EC2B86" w:rsidRPr="00453CCA">
        <w:rPr>
          <w:rFonts w:ascii="Arial" w:hAnsi="Arial" w:cs="Arial"/>
          <w:sz w:val="20"/>
          <w:szCs w:val="20"/>
        </w:rPr>
        <w:t xml:space="preserve">Academies Press (US); Incineration Processes and Environmental Releases, </w:t>
      </w:r>
      <w:r w:rsidR="00395513" w:rsidRPr="00453CCA">
        <w:rPr>
          <w:rFonts w:ascii="Arial" w:hAnsi="Arial" w:cs="Arial"/>
          <w:color w:val="000000" w:themeColor="text1"/>
          <w:sz w:val="20"/>
          <w:szCs w:val="20"/>
        </w:rPr>
        <w:t xml:space="preserve">Retrieved </w:t>
      </w:r>
      <w:r w:rsidRPr="00453CCA">
        <w:rPr>
          <w:rFonts w:ascii="Arial" w:hAnsi="Arial" w:cs="Arial"/>
          <w:color w:val="000000" w:themeColor="text1"/>
          <w:sz w:val="20"/>
          <w:szCs w:val="20"/>
        </w:rPr>
        <w:t xml:space="preserve">  </w:t>
      </w:r>
    </w:p>
    <w:p w14:paraId="4FFD4AA8" w14:textId="77777777" w:rsidR="00395513" w:rsidRPr="00453CCA" w:rsidRDefault="00D318D2" w:rsidP="00B04BA7">
      <w:pPr>
        <w:spacing w:after="0"/>
        <w:jc w:val="both"/>
        <w:rPr>
          <w:rFonts w:ascii="Arial" w:eastAsia="Times New Roman" w:hAnsi="Arial" w:cs="Arial"/>
          <w:sz w:val="20"/>
          <w:szCs w:val="20"/>
        </w:rPr>
      </w:pPr>
      <w:r w:rsidRPr="00453CCA">
        <w:rPr>
          <w:rFonts w:ascii="Arial" w:hAnsi="Arial" w:cs="Arial"/>
          <w:color w:val="000000" w:themeColor="text1"/>
          <w:sz w:val="20"/>
          <w:szCs w:val="20"/>
        </w:rPr>
        <w:t xml:space="preserve">           </w:t>
      </w:r>
      <w:r w:rsidR="00395513" w:rsidRPr="00453CCA">
        <w:rPr>
          <w:rFonts w:ascii="Arial" w:hAnsi="Arial" w:cs="Arial"/>
          <w:color w:val="000000" w:themeColor="text1"/>
          <w:sz w:val="20"/>
          <w:szCs w:val="20"/>
        </w:rPr>
        <w:t xml:space="preserve">from </w:t>
      </w:r>
      <w:r w:rsidR="00395513" w:rsidRPr="00453CCA">
        <w:rPr>
          <w:rFonts w:ascii="Arial" w:eastAsia="Times New Roman" w:hAnsi="Arial" w:cs="Arial"/>
          <w:iCs/>
          <w:sz w:val="20"/>
          <w:szCs w:val="20"/>
        </w:rPr>
        <w:fldChar w:fldCharType="begin"/>
      </w:r>
      <w:r w:rsidR="00395513" w:rsidRPr="00453CCA">
        <w:rPr>
          <w:rFonts w:ascii="Arial" w:eastAsia="Times New Roman" w:hAnsi="Arial" w:cs="Arial"/>
          <w:iCs/>
          <w:sz w:val="20"/>
          <w:szCs w:val="20"/>
        </w:rPr>
        <w:instrText xml:space="preserve"> HYPERLINK "http://www.investopedia.com › Investing › Alternative Investments, </w:instrText>
      </w:r>
      <w:r w:rsidR="00395513" w:rsidRPr="00453CCA">
        <w:rPr>
          <w:rFonts w:ascii="Arial" w:eastAsia="Times New Roman" w:hAnsi="Arial" w:cs="Arial"/>
          <w:sz w:val="20"/>
          <w:szCs w:val="20"/>
        </w:rPr>
        <w:instrText>[Accessed: July 11, 2020]</w:instrText>
      </w:r>
    </w:p>
    <w:p w14:paraId="4325F190" w14:textId="77777777" w:rsidR="00EC2B86" w:rsidRPr="00453CCA" w:rsidRDefault="00395513" w:rsidP="00B04BA7">
      <w:pPr>
        <w:spacing w:after="0" w:line="240" w:lineRule="auto"/>
        <w:jc w:val="both"/>
        <w:rPr>
          <w:rFonts w:ascii="Arial" w:eastAsia="Times New Roman" w:hAnsi="Arial" w:cs="Arial"/>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00EC2B86" w:rsidRPr="00453CCA">
        <w:rPr>
          <w:rFonts w:ascii="Arial" w:eastAsia="Times New Roman" w:hAnsi="Arial" w:cs="Arial"/>
          <w:sz w:val="20"/>
          <w:szCs w:val="20"/>
        </w:rPr>
        <w:t xml:space="preserve"> </w:t>
      </w:r>
      <w:hyperlink r:id="rId39" w:history="1">
        <w:r w:rsidR="00EC2B86" w:rsidRPr="00453CCA">
          <w:rPr>
            <w:rFonts w:ascii="Arial" w:hAnsi="Arial" w:cs="Arial"/>
            <w:sz w:val="20"/>
            <w:szCs w:val="20"/>
          </w:rPr>
          <w:t>https://www.ncbi.nlm.nih.gov/books/NBK233627/</w:t>
        </w:r>
      </w:hyperlink>
      <w:r w:rsidRPr="00453CCA">
        <w:rPr>
          <w:rFonts w:ascii="Arial" w:hAnsi="Arial" w:cs="Arial"/>
          <w:sz w:val="20"/>
          <w:szCs w:val="20"/>
        </w:rPr>
        <w:t>.</w:t>
      </w:r>
    </w:p>
    <w:p w14:paraId="21B0F5AF" w14:textId="77777777" w:rsidR="00D318D2" w:rsidRPr="00453CCA" w:rsidRDefault="00165FDE" w:rsidP="00A27B06">
      <w:pPr>
        <w:spacing w:after="0"/>
        <w:rPr>
          <w:rFonts w:ascii="Arial" w:eastAsia="Times New Roman" w:hAnsi="Arial" w:cs="Arial"/>
          <w:color w:val="000000" w:themeColor="text1"/>
          <w:sz w:val="20"/>
          <w:szCs w:val="20"/>
        </w:rPr>
      </w:pPr>
      <w:hyperlink r:id="rId40" w:history="1">
        <w:r w:rsidR="000329DD" w:rsidRPr="00453CCA">
          <w:rPr>
            <w:rStyle w:val="Hyperlink"/>
            <w:rFonts w:ascii="Arial" w:eastAsia="Times New Roman" w:hAnsi="Arial" w:cs="Arial"/>
            <w:color w:val="000000" w:themeColor="text1"/>
            <w:sz w:val="20"/>
            <w:szCs w:val="20"/>
            <w:u w:val="none"/>
          </w:rPr>
          <w:t>Van Caneghem</w:t>
        </w:r>
      </w:hyperlink>
      <w:r w:rsidR="000329DD" w:rsidRPr="00453CCA">
        <w:rPr>
          <w:rFonts w:ascii="Arial" w:eastAsia="Times New Roman" w:hAnsi="Arial" w:cs="Arial"/>
          <w:color w:val="000000" w:themeColor="text1"/>
          <w:sz w:val="20"/>
          <w:szCs w:val="20"/>
        </w:rPr>
        <w:t xml:space="preserve">,  </w:t>
      </w:r>
      <w:hyperlink r:id="rId41" w:history="1">
        <w:r w:rsidR="000329DD" w:rsidRPr="00453CCA">
          <w:rPr>
            <w:rStyle w:val="Hyperlink"/>
            <w:rFonts w:ascii="Arial" w:eastAsia="Times New Roman" w:hAnsi="Arial" w:cs="Arial"/>
            <w:color w:val="000000" w:themeColor="text1"/>
            <w:sz w:val="20"/>
            <w:szCs w:val="20"/>
            <w:u w:val="none"/>
          </w:rPr>
          <w:t>Anke Brems</w:t>
        </w:r>
      </w:hyperlink>
      <w:r w:rsidR="000329DD" w:rsidRPr="00453CCA">
        <w:rPr>
          <w:rFonts w:ascii="Arial" w:eastAsia="Times New Roman" w:hAnsi="Arial" w:cs="Arial"/>
          <w:color w:val="000000" w:themeColor="text1"/>
          <w:sz w:val="20"/>
          <w:szCs w:val="20"/>
        </w:rPr>
        <w:t xml:space="preserve">, </w:t>
      </w:r>
      <w:hyperlink r:id="rId42" w:history="1">
        <w:r w:rsidR="000329DD" w:rsidRPr="00453CCA">
          <w:rPr>
            <w:rStyle w:val="Hyperlink"/>
            <w:rFonts w:ascii="Arial" w:eastAsia="Times New Roman" w:hAnsi="Arial" w:cs="Arial"/>
            <w:color w:val="000000" w:themeColor="text1"/>
            <w:sz w:val="20"/>
            <w:szCs w:val="20"/>
            <w:u w:val="none"/>
          </w:rPr>
          <w:t>Patrick Lievens</w:t>
        </w:r>
      </w:hyperlink>
      <w:r w:rsidR="000329DD" w:rsidRPr="00453CCA">
        <w:rPr>
          <w:rFonts w:ascii="Arial" w:eastAsia="Times New Roman" w:hAnsi="Arial" w:cs="Arial"/>
          <w:color w:val="000000" w:themeColor="text1"/>
          <w:sz w:val="20"/>
          <w:szCs w:val="20"/>
        </w:rPr>
        <w:t xml:space="preserve">, </w:t>
      </w:r>
      <w:hyperlink r:id="rId43" w:history="1">
        <w:r w:rsidR="000329DD" w:rsidRPr="00453CCA">
          <w:rPr>
            <w:rStyle w:val="Hyperlink"/>
            <w:rFonts w:ascii="Arial" w:eastAsia="Times New Roman" w:hAnsi="Arial" w:cs="Arial"/>
            <w:color w:val="000000" w:themeColor="text1"/>
            <w:sz w:val="20"/>
            <w:szCs w:val="20"/>
            <w:u w:val="none"/>
          </w:rPr>
          <w:t>Carlo Vandecasteele</w:t>
        </w:r>
      </w:hyperlink>
      <w:r w:rsidR="000329DD" w:rsidRPr="00453CCA">
        <w:rPr>
          <w:rFonts w:ascii="Arial" w:eastAsia="Times New Roman" w:hAnsi="Arial" w:cs="Arial"/>
          <w:color w:val="000000" w:themeColor="text1"/>
          <w:sz w:val="20"/>
          <w:szCs w:val="20"/>
        </w:rPr>
        <w:t xml:space="preserve">, </w:t>
      </w:r>
      <w:r w:rsidR="002855D6" w:rsidRPr="00453CCA">
        <w:rPr>
          <w:rFonts w:ascii="Arial" w:eastAsia="Times New Roman" w:hAnsi="Arial" w:cs="Arial"/>
          <w:color w:val="000000" w:themeColor="text1"/>
          <w:sz w:val="20"/>
          <w:szCs w:val="20"/>
        </w:rPr>
        <w:t>(2012).</w:t>
      </w:r>
      <w:r w:rsidR="00D318D2" w:rsidRPr="00453CCA">
        <w:rPr>
          <w:rFonts w:ascii="Arial" w:eastAsia="Times New Roman" w:hAnsi="Arial" w:cs="Arial"/>
          <w:color w:val="000000" w:themeColor="text1"/>
          <w:sz w:val="20"/>
          <w:szCs w:val="20"/>
        </w:rPr>
        <w:t xml:space="preserve"> Progress in </w:t>
      </w:r>
    </w:p>
    <w:p w14:paraId="1CCE0248" w14:textId="77777777" w:rsidR="002855D6" w:rsidRPr="00453CCA" w:rsidRDefault="00D318D2" w:rsidP="00A27B06">
      <w:pPr>
        <w:spacing w:after="0"/>
        <w:rPr>
          <w:rFonts w:ascii="Arial" w:eastAsia="Times New Roman" w:hAnsi="Arial" w:cs="Arial"/>
          <w:sz w:val="20"/>
          <w:szCs w:val="20"/>
        </w:rPr>
      </w:pPr>
      <w:r w:rsidRPr="00453CCA">
        <w:rPr>
          <w:rFonts w:ascii="Arial" w:eastAsia="Times New Roman" w:hAnsi="Arial" w:cs="Arial"/>
          <w:color w:val="000000" w:themeColor="text1"/>
          <w:sz w:val="20"/>
          <w:szCs w:val="20"/>
        </w:rPr>
        <w:t xml:space="preserve">           Energy and Combustion Science</w:t>
      </w:r>
      <w:r w:rsidR="000329DD" w:rsidRPr="00453CCA">
        <w:rPr>
          <w:rFonts w:ascii="Arial" w:eastAsia="Times New Roman" w:hAnsi="Arial" w:cs="Arial"/>
          <w:color w:val="000000" w:themeColor="text1"/>
          <w:sz w:val="20"/>
          <w:szCs w:val="20"/>
        </w:rPr>
        <w:t xml:space="preserve"> </w:t>
      </w:r>
      <w:r w:rsidR="002855D6" w:rsidRPr="00453CCA">
        <w:rPr>
          <w:rFonts w:ascii="Arial" w:hAnsi="Arial" w:cs="Arial"/>
          <w:sz w:val="20"/>
          <w:szCs w:val="20"/>
        </w:rPr>
        <w:t xml:space="preserve">Retrieved from </w:t>
      </w:r>
      <w:r w:rsidR="002855D6" w:rsidRPr="00453CCA">
        <w:rPr>
          <w:rFonts w:ascii="Arial" w:eastAsia="Times New Roman" w:hAnsi="Arial" w:cs="Arial"/>
          <w:iCs/>
          <w:sz w:val="20"/>
          <w:szCs w:val="20"/>
        </w:rPr>
        <w:fldChar w:fldCharType="begin"/>
      </w:r>
      <w:r w:rsidR="002855D6" w:rsidRPr="00453CCA">
        <w:rPr>
          <w:rFonts w:ascii="Arial" w:eastAsia="Times New Roman" w:hAnsi="Arial" w:cs="Arial"/>
          <w:iCs/>
          <w:sz w:val="20"/>
          <w:szCs w:val="20"/>
        </w:rPr>
        <w:instrText xml:space="preserve"> HYPERLINK "http://www.investopedia.com › Investing › Alternative Investments, </w:instrText>
      </w:r>
      <w:r w:rsidR="002855D6" w:rsidRPr="00453CCA">
        <w:rPr>
          <w:rFonts w:ascii="Arial" w:eastAsia="Times New Roman" w:hAnsi="Arial" w:cs="Arial"/>
          <w:sz w:val="20"/>
          <w:szCs w:val="20"/>
        </w:rPr>
        <w:instrText>[Accessed: July 11, 2020]</w:instrText>
      </w:r>
    </w:p>
    <w:p w14:paraId="263A577A" w14:textId="77777777" w:rsidR="00D318D2" w:rsidRPr="00453CCA" w:rsidRDefault="002855D6" w:rsidP="00A27B06">
      <w:pPr>
        <w:spacing w:after="0" w:line="240" w:lineRule="auto"/>
        <w:rPr>
          <w:rFonts w:ascii="Arial" w:eastAsia="Times New Roman" w:hAnsi="Arial" w:cs="Arial"/>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000329DD" w:rsidRPr="00453CCA">
        <w:rPr>
          <w:rFonts w:ascii="Arial" w:eastAsia="Times New Roman" w:hAnsi="Arial" w:cs="Arial"/>
          <w:sz w:val="20"/>
          <w:szCs w:val="20"/>
        </w:rPr>
        <w:t xml:space="preserve">DOI: </w:t>
      </w:r>
      <w:hyperlink r:id="rId44" w:tgtFrame="_blank" w:history="1">
        <w:r w:rsidR="000329DD" w:rsidRPr="00453CCA">
          <w:rPr>
            <w:rStyle w:val="Hyperlink"/>
            <w:rFonts w:ascii="Arial" w:eastAsia="Times New Roman" w:hAnsi="Arial" w:cs="Arial"/>
            <w:color w:val="auto"/>
            <w:sz w:val="20"/>
            <w:szCs w:val="20"/>
            <w:u w:val="none"/>
          </w:rPr>
          <w:t>10.1016/j.pecs.2012.03.001</w:t>
        </w:r>
      </w:hyperlink>
      <w:r w:rsidR="000329DD" w:rsidRPr="00453CCA">
        <w:rPr>
          <w:rFonts w:ascii="Arial" w:eastAsia="Times New Roman" w:hAnsi="Arial" w:cs="Arial"/>
          <w:sz w:val="20"/>
          <w:szCs w:val="20"/>
        </w:rPr>
        <w:t xml:space="preserve">, </w:t>
      </w:r>
    </w:p>
    <w:p w14:paraId="273ABC90" w14:textId="77777777" w:rsidR="000329DD" w:rsidRPr="00453CCA" w:rsidRDefault="00D318D2" w:rsidP="00A27B06">
      <w:pPr>
        <w:spacing w:after="0" w:line="240" w:lineRule="auto"/>
        <w:rPr>
          <w:rFonts w:ascii="Arial" w:eastAsia="Times New Roman" w:hAnsi="Arial" w:cs="Arial"/>
          <w:sz w:val="20"/>
          <w:szCs w:val="20"/>
        </w:rPr>
      </w:pPr>
      <w:r w:rsidRPr="00453CCA">
        <w:rPr>
          <w:rFonts w:ascii="Arial" w:eastAsia="Times New Roman" w:hAnsi="Arial" w:cs="Arial"/>
          <w:sz w:val="20"/>
          <w:szCs w:val="20"/>
        </w:rPr>
        <w:t xml:space="preserve">           </w:t>
      </w:r>
      <w:r w:rsidR="000329DD" w:rsidRPr="00453CCA">
        <w:rPr>
          <w:rFonts w:ascii="Arial" w:eastAsia="Times New Roman" w:hAnsi="Arial" w:cs="Arial"/>
          <w:sz w:val="20"/>
          <w:szCs w:val="20"/>
        </w:rPr>
        <w:t>38</w:t>
      </w:r>
      <w:r w:rsidR="002855D6" w:rsidRPr="00453CCA">
        <w:rPr>
          <w:rFonts w:ascii="Arial" w:eastAsia="Times New Roman" w:hAnsi="Arial" w:cs="Arial"/>
          <w:sz w:val="20"/>
          <w:szCs w:val="20"/>
        </w:rPr>
        <w:t>(4</w:t>
      </w:r>
      <w:proofErr w:type="gramStart"/>
      <w:r w:rsidR="002855D6" w:rsidRPr="00453CCA">
        <w:rPr>
          <w:rFonts w:ascii="Arial" w:eastAsia="Times New Roman" w:hAnsi="Arial" w:cs="Arial"/>
          <w:sz w:val="20"/>
          <w:szCs w:val="20"/>
        </w:rPr>
        <w:t>):pp.</w:t>
      </w:r>
      <w:proofErr w:type="gramEnd"/>
      <w:r w:rsidR="002855D6" w:rsidRPr="00453CCA">
        <w:rPr>
          <w:rFonts w:ascii="Arial" w:eastAsia="Times New Roman" w:hAnsi="Arial" w:cs="Arial"/>
          <w:sz w:val="20"/>
          <w:szCs w:val="20"/>
        </w:rPr>
        <w:t xml:space="preserve">551-582, </w:t>
      </w:r>
    </w:p>
    <w:p w14:paraId="1360A09B" w14:textId="77777777" w:rsidR="00D318D2" w:rsidRPr="00453CCA" w:rsidRDefault="002855D6" w:rsidP="00A27B06">
      <w:pPr>
        <w:spacing w:after="0" w:line="240" w:lineRule="auto"/>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World Bank Technical Report 1999, (2000). Municipal Solid Waste Incineration, Washington </w:t>
      </w:r>
    </w:p>
    <w:p w14:paraId="7CFE07F0" w14:textId="77777777" w:rsidR="00D318D2" w:rsidRPr="00453CCA" w:rsidRDefault="00D318D2" w:rsidP="00D318D2">
      <w:pPr>
        <w:spacing w:after="0" w:line="240" w:lineRule="auto"/>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DC</w:t>
      </w:r>
    </w:p>
    <w:p w14:paraId="388373C8" w14:textId="77777777" w:rsidR="00D318D2" w:rsidRPr="00453CCA" w:rsidRDefault="005D795F" w:rsidP="00D318D2">
      <w:pPr>
        <w:spacing w:after="0" w:line="240" w:lineRule="auto"/>
        <w:rPr>
          <w:rFonts w:ascii="Arial" w:eastAsia="Times New Roman" w:hAnsi="Arial" w:cs="Arial"/>
          <w:color w:val="000000" w:themeColor="text1"/>
          <w:sz w:val="20"/>
          <w:szCs w:val="20"/>
        </w:rPr>
      </w:pPr>
      <w:r w:rsidRPr="00453CCA">
        <w:rPr>
          <w:rFonts w:ascii="Arial" w:eastAsia="Times New Roman" w:hAnsi="Arial" w:cs="Arial"/>
          <w:sz w:val="20"/>
          <w:szCs w:val="20"/>
        </w:rPr>
        <w:t xml:space="preserve">Young, G. C. (2010). </w:t>
      </w:r>
      <w:r w:rsidRPr="00453CCA">
        <w:rPr>
          <w:rFonts w:ascii="Arial" w:eastAsia="Times New Roman" w:hAnsi="Arial" w:cs="Arial"/>
          <w:iCs/>
          <w:sz w:val="20"/>
          <w:szCs w:val="20"/>
        </w:rPr>
        <w:t xml:space="preserve">Municipal Solid Waste to Energy Conversion Processes: Economic, </w:t>
      </w:r>
    </w:p>
    <w:p w14:paraId="25FD8138" w14:textId="77777777" w:rsidR="005D795F" w:rsidRPr="00453CCA" w:rsidRDefault="00D318D2" w:rsidP="00A27B06">
      <w:pPr>
        <w:spacing w:after="0"/>
        <w:rPr>
          <w:rFonts w:ascii="Arial" w:eastAsia="Times New Roman" w:hAnsi="Arial" w:cs="Arial"/>
          <w:sz w:val="20"/>
          <w:szCs w:val="20"/>
        </w:rPr>
      </w:pPr>
      <w:r w:rsidRPr="00453CCA">
        <w:rPr>
          <w:rFonts w:ascii="Arial" w:eastAsia="Times New Roman" w:hAnsi="Arial" w:cs="Arial"/>
          <w:iCs/>
          <w:sz w:val="20"/>
          <w:szCs w:val="20"/>
        </w:rPr>
        <w:t xml:space="preserve">        </w:t>
      </w:r>
      <w:proofErr w:type="gramStart"/>
      <w:r w:rsidR="005D795F" w:rsidRPr="00453CCA">
        <w:rPr>
          <w:rFonts w:ascii="Arial" w:eastAsia="Times New Roman" w:hAnsi="Arial" w:cs="Arial"/>
          <w:iCs/>
          <w:sz w:val="20"/>
          <w:szCs w:val="20"/>
        </w:rPr>
        <w:t>Technical,</w:t>
      </w:r>
      <w:r w:rsidR="00F347ED" w:rsidRPr="00453CCA">
        <w:rPr>
          <w:rFonts w:ascii="Arial" w:eastAsia="Times New Roman" w:hAnsi="Arial" w:cs="Arial"/>
          <w:iCs/>
          <w:sz w:val="20"/>
          <w:szCs w:val="20"/>
        </w:rPr>
        <w:t xml:space="preserve">   </w:t>
      </w:r>
      <w:proofErr w:type="gramEnd"/>
      <w:r w:rsidR="005D795F" w:rsidRPr="00453CCA">
        <w:rPr>
          <w:rFonts w:ascii="Arial" w:eastAsia="Times New Roman" w:hAnsi="Arial" w:cs="Arial"/>
          <w:iCs/>
          <w:sz w:val="20"/>
          <w:szCs w:val="20"/>
        </w:rPr>
        <w:t xml:space="preserve"> </w:t>
      </w:r>
      <w:r w:rsidR="00F347ED" w:rsidRPr="00453CCA">
        <w:rPr>
          <w:rFonts w:ascii="Arial" w:eastAsia="Times New Roman" w:hAnsi="Arial" w:cs="Arial"/>
          <w:iCs/>
          <w:sz w:val="20"/>
          <w:szCs w:val="20"/>
        </w:rPr>
        <w:t xml:space="preserve">    </w:t>
      </w:r>
      <w:r w:rsidR="005D795F" w:rsidRPr="00453CCA">
        <w:rPr>
          <w:rFonts w:ascii="Arial" w:eastAsia="Times New Roman" w:hAnsi="Arial" w:cs="Arial"/>
          <w:iCs/>
          <w:sz w:val="20"/>
          <w:szCs w:val="20"/>
        </w:rPr>
        <w:t>and Renewable Comparisons</w:t>
      </w:r>
      <w:r w:rsidR="005D795F" w:rsidRPr="00453CCA">
        <w:rPr>
          <w:rFonts w:ascii="Arial" w:eastAsia="Times New Roman" w:hAnsi="Arial" w:cs="Arial"/>
          <w:sz w:val="20"/>
          <w:szCs w:val="20"/>
        </w:rPr>
        <w:t>. John Wiley &amp; Sons.</w:t>
      </w:r>
    </w:p>
    <w:p w14:paraId="095318B7" w14:textId="77777777" w:rsidR="0063097D" w:rsidRPr="00453CCA" w:rsidRDefault="0063097D" w:rsidP="00A27B06">
      <w:pPr>
        <w:shd w:val="clear" w:color="auto" w:fill="FFFFFF"/>
        <w:spacing w:after="0" w:line="330" w:lineRule="atLeast"/>
        <w:rPr>
          <w:rFonts w:ascii="Arial" w:eastAsia="Times New Roman" w:hAnsi="Arial" w:cs="Arial"/>
          <w:sz w:val="20"/>
          <w:szCs w:val="20"/>
        </w:rPr>
      </w:pPr>
      <w:r w:rsidRPr="00453CCA">
        <w:rPr>
          <w:rFonts w:ascii="Arial" w:eastAsia="Times New Roman" w:hAnsi="Arial" w:cs="Arial"/>
          <w:sz w:val="20"/>
          <w:szCs w:val="20"/>
        </w:rPr>
        <w:t>Zhang Z.,</w:t>
      </w:r>
      <w:r w:rsidRPr="00453CCA">
        <w:rPr>
          <w:rFonts w:ascii="Arial" w:eastAsia="Times New Roman" w:hAnsi="Arial" w:cs="Arial"/>
          <w:bCs/>
          <w:sz w:val="20"/>
          <w:szCs w:val="20"/>
        </w:rPr>
        <w:t xml:space="preserve"> (</w:t>
      </w:r>
      <w:r w:rsidRPr="00453CCA">
        <w:rPr>
          <w:rFonts w:ascii="Arial" w:eastAsia="Times New Roman" w:hAnsi="Arial" w:cs="Arial"/>
          <w:sz w:val="20"/>
          <w:szCs w:val="20"/>
        </w:rPr>
        <w:t>2024</w:t>
      </w:r>
      <w:proofErr w:type="gramStart"/>
      <w:r w:rsidRPr="00453CCA">
        <w:rPr>
          <w:rFonts w:ascii="Arial" w:eastAsia="Times New Roman" w:hAnsi="Arial" w:cs="Arial"/>
          <w:sz w:val="20"/>
          <w:szCs w:val="20"/>
        </w:rPr>
        <w:t>).</w:t>
      </w:r>
      <w:r w:rsidRPr="00453CCA">
        <w:rPr>
          <w:rFonts w:ascii="Arial" w:eastAsia="Times New Roman" w:hAnsi="Arial" w:cs="Arial"/>
          <w:bCs/>
          <w:sz w:val="20"/>
          <w:szCs w:val="20"/>
        </w:rPr>
        <w:t>ScienceDirect.com</w:t>
      </w:r>
      <w:proofErr w:type="gramEnd"/>
      <w:r w:rsidRPr="00453CCA">
        <w:rPr>
          <w:rFonts w:ascii="Arial" w:eastAsia="Times New Roman" w:hAnsi="Arial" w:cs="Arial"/>
          <w:bCs/>
          <w:sz w:val="20"/>
          <w:szCs w:val="20"/>
        </w:rPr>
        <w:t>,</w:t>
      </w:r>
      <w:r w:rsidRPr="00453CCA">
        <w:rPr>
          <w:rFonts w:ascii="Arial" w:hAnsi="Arial" w:cs="Arial"/>
          <w:sz w:val="20"/>
          <w:szCs w:val="20"/>
        </w:rPr>
        <w:t xml:space="preserve"> Municipal Solid Waste Management Challenges.</w:t>
      </w:r>
    </w:p>
    <w:p w14:paraId="53E7D003" w14:textId="77777777" w:rsidR="00B36D5A" w:rsidRPr="00453CCA" w:rsidRDefault="00B36D5A" w:rsidP="00A27B06">
      <w:pPr>
        <w:spacing w:after="0"/>
        <w:rPr>
          <w:rFonts w:ascii="Arial" w:hAnsi="Arial" w:cs="Arial"/>
          <w:b/>
          <w:sz w:val="20"/>
          <w:szCs w:val="20"/>
        </w:rPr>
      </w:pPr>
    </w:p>
    <w:sectPr w:rsidR="00B36D5A" w:rsidRPr="00453CCA">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66024" w14:textId="77777777" w:rsidR="00165FDE" w:rsidRDefault="00165FDE" w:rsidP="00291DB6">
      <w:pPr>
        <w:spacing w:after="0" w:line="240" w:lineRule="auto"/>
      </w:pPr>
      <w:r>
        <w:separator/>
      </w:r>
    </w:p>
  </w:endnote>
  <w:endnote w:type="continuationSeparator" w:id="0">
    <w:p w14:paraId="01B59C5A" w14:textId="77777777" w:rsidR="00165FDE" w:rsidRDefault="00165FDE" w:rsidP="0029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A0022" w14:textId="77777777" w:rsidR="00291DB6" w:rsidRDefault="00291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3F129" w14:textId="77777777" w:rsidR="00291DB6" w:rsidRDefault="00291D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27DFF" w14:textId="77777777" w:rsidR="00291DB6" w:rsidRDefault="00291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EEFF5" w14:textId="77777777" w:rsidR="00165FDE" w:rsidRDefault="00165FDE" w:rsidP="00291DB6">
      <w:pPr>
        <w:spacing w:after="0" w:line="240" w:lineRule="auto"/>
      </w:pPr>
      <w:r>
        <w:separator/>
      </w:r>
    </w:p>
  </w:footnote>
  <w:footnote w:type="continuationSeparator" w:id="0">
    <w:p w14:paraId="06FFD953" w14:textId="77777777" w:rsidR="00165FDE" w:rsidRDefault="00165FDE" w:rsidP="00291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EF523" w14:textId="0F039E86" w:rsidR="00291DB6" w:rsidRDefault="00291DB6">
    <w:pPr>
      <w:pStyle w:val="Header"/>
    </w:pPr>
    <w:r>
      <w:rPr>
        <w:noProof/>
      </w:rPr>
      <w:pict w14:anchorId="6E7EB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9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6728A" w14:textId="34F115CF" w:rsidR="00291DB6" w:rsidRDefault="00291DB6">
    <w:pPr>
      <w:pStyle w:val="Header"/>
    </w:pPr>
    <w:r>
      <w:rPr>
        <w:noProof/>
      </w:rPr>
      <w:pict w14:anchorId="027DF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9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CDD6" w14:textId="2230AF2F" w:rsidR="00291DB6" w:rsidRDefault="00291DB6">
    <w:pPr>
      <w:pStyle w:val="Header"/>
    </w:pPr>
    <w:r>
      <w:rPr>
        <w:noProof/>
      </w:rPr>
      <w:pict w14:anchorId="6C76B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9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5pt;height:11.15pt;visibility:visible;mso-wrap-style:square" o:bullet="t">
        <v:imagedata r:id="rId1" o:title=""/>
      </v:shape>
    </w:pict>
  </w:numPicBullet>
  <w:abstractNum w:abstractNumId="0" w15:restartNumberingAfterBreak="0">
    <w:nsid w:val="015E10A7"/>
    <w:multiLevelType w:val="hybridMultilevel"/>
    <w:tmpl w:val="4948C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F276C"/>
    <w:multiLevelType w:val="hybridMultilevel"/>
    <w:tmpl w:val="279290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26C1F"/>
    <w:multiLevelType w:val="hybridMultilevel"/>
    <w:tmpl w:val="60586D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92E4B"/>
    <w:multiLevelType w:val="multilevel"/>
    <w:tmpl w:val="221AAF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9F1942"/>
    <w:multiLevelType w:val="hybridMultilevel"/>
    <w:tmpl w:val="3C26D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1B41"/>
    <w:multiLevelType w:val="hybridMultilevel"/>
    <w:tmpl w:val="8F809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56888"/>
    <w:multiLevelType w:val="hybridMultilevel"/>
    <w:tmpl w:val="E9F4B8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53A96"/>
    <w:multiLevelType w:val="hybridMultilevel"/>
    <w:tmpl w:val="A07E7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D728F"/>
    <w:multiLevelType w:val="hybridMultilevel"/>
    <w:tmpl w:val="44060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936FEF"/>
    <w:multiLevelType w:val="hybridMultilevel"/>
    <w:tmpl w:val="F0348D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05FD5"/>
    <w:multiLevelType w:val="hybridMultilevel"/>
    <w:tmpl w:val="642A06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D7699F"/>
    <w:multiLevelType w:val="multilevel"/>
    <w:tmpl w:val="9EFCA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712637"/>
    <w:multiLevelType w:val="hybridMultilevel"/>
    <w:tmpl w:val="70249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300C3"/>
    <w:multiLevelType w:val="hybridMultilevel"/>
    <w:tmpl w:val="CCD6B8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425BD"/>
    <w:multiLevelType w:val="hybridMultilevel"/>
    <w:tmpl w:val="17A0C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C27A6"/>
    <w:multiLevelType w:val="hybridMultilevel"/>
    <w:tmpl w:val="9BD4B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B7A7B"/>
    <w:multiLevelType w:val="hybridMultilevel"/>
    <w:tmpl w:val="1AC8E8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14B83"/>
    <w:multiLevelType w:val="hybridMultilevel"/>
    <w:tmpl w:val="3B4E8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5691B"/>
    <w:multiLevelType w:val="hybridMultilevel"/>
    <w:tmpl w:val="F4DEA4E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68C22DCF"/>
    <w:multiLevelType w:val="hybridMultilevel"/>
    <w:tmpl w:val="3536C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191609"/>
    <w:multiLevelType w:val="hybridMultilevel"/>
    <w:tmpl w:val="1E146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7"/>
  </w:num>
  <w:num w:numId="4">
    <w:abstractNumId w:val="11"/>
  </w:num>
  <w:num w:numId="5">
    <w:abstractNumId w:val="14"/>
  </w:num>
  <w:num w:numId="6">
    <w:abstractNumId w:val="18"/>
  </w:num>
  <w:num w:numId="7">
    <w:abstractNumId w:val="5"/>
  </w:num>
  <w:num w:numId="8">
    <w:abstractNumId w:val="15"/>
  </w:num>
  <w:num w:numId="9">
    <w:abstractNumId w:val="12"/>
  </w:num>
  <w:num w:numId="10">
    <w:abstractNumId w:val="3"/>
  </w:num>
  <w:num w:numId="11">
    <w:abstractNumId w:val="10"/>
  </w:num>
  <w:num w:numId="12">
    <w:abstractNumId w:val="19"/>
  </w:num>
  <w:num w:numId="13">
    <w:abstractNumId w:val="8"/>
  </w:num>
  <w:num w:numId="14">
    <w:abstractNumId w:val="2"/>
  </w:num>
  <w:num w:numId="15">
    <w:abstractNumId w:val="16"/>
  </w:num>
  <w:num w:numId="16">
    <w:abstractNumId w:val="6"/>
  </w:num>
  <w:num w:numId="17">
    <w:abstractNumId w:val="13"/>
  </w:num>
  <w:num w:numId="18">
    <w:abstractNumId w:val="20"/>
  </w:num>
  <w:num w:numId="19">
    <w:abstractNumId w:val="4"/>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69"/>
    <w:rsid w:val="00002BE8"/>
    <w:rsid w:val="00002FB7"/>
    <w:rsid w:val="00007729"/>
    <w:rsid w:val="0001118C"/>
    <w:rsid w:val="00011FBE"/>
    <w:rsid w:val="000169E5"/>
    <w:rsid w:val="00024ACB"/>
    <w:rsid w:val="00024EC9"/>
    <w:rsid w:val="00027FED"/>
    <w:rsid w:val="000305E4"/>
    <w:rsid w:val="000329DD"/>
    <w:rsid w:val="00035431"/>
    <w:rsid w:val="000418F0"/>
    <w:rsid w:val="00044FAC"/>
    <w:rsid w:val="00051BD9"/>
    <w:rsid w:val="0005399F"/>
    <w:rsid w:val="00057545"/>
    <w:rsid w:val="000609E6"/>
    <w:rsid w:val="000624F1"/>
    <w:rsid w:val="0007096A"/>
    <w:rsid w:val="00072168"/>
    <w:rsid w:val="0007236C"/>
    <w:rsid w:val="00080FB0"/>
    <w:rsid w:val="00094B93"/>
    <w:rsid w:val="000A3367"/>
    <w:rsid w:val="000A49F0"/>
    <w:rsid w:val="000B190C"/>
    <w:rsid w:val="000C0A92"/>
    <w:rsid w:val="000C3EB7"/>
    <w:rsid w:val="000D2000"/>
    <w:rsid w:val="000D27AA"/>
    <w:rsid w:val="000D6FD4"/>
    <w:rsid w:val="000D7299"/>
    <w:rsid w:val="000E7F32"/>
    <w:rsid w:val="000F2570"/>
    <w:rsid w:val="000F2BBA"/>
    <w:rsid w:val="000F63CE"/>
    <w:rsid w:val="00103222"/>
    <w:rsid w:val="0010355F"/>
    <w:rsid w:val="00112B87"/>
    <w:rsid w:val="00113602"/>
    <w:rsid w:val="001139A1"/>
    <w:rsid w:val="00116529"/>
    <w:rsid w:val="0014271F"/>
    <w:rsid w:val="00143274"/>
    <w:rsid w:val="00144142"/>
    <w:rsid w:val="00152ABA"/>
    <w:rsid w:val="001547B7"/>
    <w:rsid w:val="00156B0F"/>
    <w:rsid w:val="00160BBB"/>
    <w:rsid w:val="00161141"/>
    <w:rsid w:val="00165FDE"/>
    <w:rsid w:val="001715B1"/>
    <w:rsid w:val="00173252"/>
    <w:rsid w:val="001733A7"/>
    <w:rsid w:val="00176E58"/>
    <w:rsid w:val="00182F9F"/>
    <w:rsid w:val="001835A3"/>
    <w:rsid w:val="00185A25"/>
    <w:rsid w:val="00195332"/>
    <w:rsid w:val="001A1AE9"/>
    <w:rsid w:val="001A2E52"/>
    <w:rsid w:val="001A3CD9"/>
    <w:rsid w:val="001B05C7"/>
    <w:rsid w:val="001B1979"/>
    <w:rsid w:val="001B4E98"/>
    <w:rsid w:val="001B668E"/>
    <w:rsid w:val="001B674C"/>
    <w:rsid w:val="001B68FD"/>
    <w:rsid w:val="001B6B6A"/>
    <w:rsid w:val="001B6D81"/>
    <w:rsid w:val="001B7A34"/>
    <w:rsid w:val="001C3E7A"/>
    <w:rsid w:val="001C585A"/>
    <w:rsid w:val="001D0EBB"/>
    <w:rsid w:val="001D2935"/>
    <w:rsid w:val="001D2F8E"/>
    <w:rsid w:val="001D4E7B"/>
    <w:rsid w:val="001E051D"/>
    <w:rsid w:val="001E3957"/>
    <w:rsid w:val="001E6DEE"/>
    <w:rsid w:val="001F16D7"/>
    <w:rsid w:val="001F5659"/>
    <w:rsid w:val="001F5939"/>
    <w:rsid w:val="002141F4"/>
    <w:rsid w:val="00221AE7"/>
    <w:rsid w:val="002302B3"/>
    <w:rsid w:val="00236C6D"/>
    <w:rsid w:val="00240248"/>
    <w:rsid w:val="00242F87"/>
    <w:rsid w:val="00255417"/>
    <w:rsid w:val="002702C1"/>
    <w:rsid w:val="002711B8"/>
    <w:rsid w:val="00271914"/>
    <w:rsid w:val="002855D6"/>
    <w:rsid w:val="00287397"/>
    <w:rsid w:val="00291DB6"/>
    <w:rsid w:val="002928C6"/>
    <w:rsid w:val="002A13F0"/>
    <w:rsid w:val="002A274F"/>
    <w:rsid w:val="002A651E"/>
    <w:rsid w:val="002A7CF6"/>
    <w:rsid w:val="002B3DFD"/>
    <w:rsid w:val="002B49C8"/>
    <w:rsid w:val="002B556E"/>
    <w:rsid w:val="002B7039"/>
    <w:rsid w:val="002C0869"/>
    <w:rsid w:val="002C25DC"/>
    <w:rsid w:val="002C72F0"/>
    <w:rsid w:val="002D0900"/>
    <w:rsid w:val="002D198E"/>
    <w:rsid w:val="002D28C7"/>
    <w:rsid w:val="002D2E9B"/>
    <w:rsid w:val="002D31A2"/>
    <w:rsid w:val="002E349B"/>
    <w:rsid w:val="002E3BE7"/>
    <w:rsid w:val="002E7FB5"/>
    <w:rsid w:val="002F6586"/>
    <w:rsid w:val="003148B2"/>
    <w:rsid w:val="00321708"/>
    <w:rsid w:val="00321C65"/>
    <w:rsid w:val="0032385C"/>
    <w:rsid w:val="003276AC"/>
    <w:rsid w:val="00327731"/>
    <w:rsid w:val="00334841"/>
    <w:rsid w:val="0034440C"/>
    <w:rsid w:val="0035671A"/>
    <w:rsid w:val="0036589C"/>
    <w:rsid w:val="00365A38"/>
    <w:rsid w:val="00371FEF"/>
    <w:rsid w:val="003734F9"/>
    <w:rsid w:val="00373A43"/>
    <w:rsid w:val="00382C53"/>
    <w:rsid w:val="00384144"/>
    <w:rsid w:val="00386414"/>
    <w:rsid w:val="003873E3"/>
    <w:rsid w:val="00395513"/>
    <w:rsid w:val="0039565D"/>
    <w:rsid w:val="00395DAD"/>
    <w:rsid w:val="003966E9"/>
    <w:rsid w:val="00397A04"/>
    <w:rsid w:val="00397F56"/>
    <w:rsid w:val="003A1185"/>
    <w:rsid w:val="003A227D"/>
    <w:rsid w:val="003A4559"/>
    <w:rsid w:val="003B695B"/>
    <w:rsid w:val="003D40E3"/>
    <w:rsid w:val="003E4EF8"/>
    <w:rsid w:val="003E74A4"/>
    <w:rsid w:val="003F2C49"/>
    <w:rsid w:val="003F597B"/>
    <w:rsid w:val="003F5BB5"/>
    <w:rsid w:val="003F6BF3"/>
    <w:rsid w:val="003F702C"/>
    <w:rsid w:val="00400027"/>
    <w:rsid w:val="00406049"/>
    <w:rsid w:val="004139C3"/>
    <w:rsid w:val="004147A3"/>
    <w:rsid w:val="00415F4C"/>
    <w:rsid w:val="00421434"/>
    <w:rsid w:val="00422726"/>
    <w:rsid w:val="00426D44"/>
    <w:rsid w:val="0043076E"/>
    <w:rsid w:val="00432B48"/>
    <w:rsid w:val="004378B2"/>
    <w:rsid w:val="004402D5"/>
    <w:rsid w:val="00442CBF"/>
    <w:rsid w:val="00453CCA"/>
    <w:rsid w:val="00460A66"/>
    <w:rsid w:val="00466245"/>
    <w:rsid w:val="004666B7"/>
    <w:rsid w:val="00470E77"/>
    <w:rsid w:val="004717B6"/>
    <w:rsid w:val="00471F07"/>
    <w:rsid w:val="00493171"/>
    <w:rsid w:val="004A7288"/>
    <w:rsid w:val="004A7E34"/>
    <w:rsid w:val="004B7E93"/>
    <w:rsid w:val="004C2C76"/>
    <w:rsid w:val="004C3C74"/>
    <w:rsid w:val="004D3B15"/>
    <w:rsid w:val="004D6505"/>
    <w:rsid w:val="004F015E"/>
    <w:rsid w:val="004F779E"/>
    <w:rsid w:val="004F7ADD"/>
    <w:rsid w:val="00512D56"/>
    <w:rsid w:val="00534C56"/>
    <w:rsid w:val="00534EAA"/>
    <w:rsid w:val="0053620D"/>
    <w:rsid w:val="005367A4"/>
    <w:rsid w:val="005369AA"/>
    <w:rsid w:val="00537679"/>
    <w:rsid w:val="00547BB2"/>
    <w:rsid w:val="005575CB"/>
    <w:rsid w:val="00557709"/>
    <w:rsid w:val="0057070F"/>
    <w:rsid w:val="005737BB"/>
    <w:rsid w:val="005832E6"/>
    <w:rsid w:val="00590683"/>
    <w:rsid w:val="005927A7"/>
    <w:rsid w:val="005944E6"/>
    <w:rsid w:val="00595A2A"/>
    <w:rsid w:val="00595EB3"/>
    <w:rsid w:val="005973DD"/>
    <w:rsid w:val="005A0FBC"/>
    <w:rsid w:val="005B2A39"/>
    <w:rsid w:val="005B547C"/>
    <w:rsid w:val="005B5ECA"/>
    <w:rsid w:val="005B6FED"/>
    <w:rsid w:val="005B7296"/>
    <w:rsid w:val="005C5401"/>
    <w:rsid w:val="005D306B"/>
    <w:rsid w:val="005D795F"/>
    <w:rsid w:val="005E2A27"/>
    <w:rsid w:val="005E3AE2"/>
    <w:rsid w:val="005E3E27"/>
    <w:rsid w:val="005E5E43"/>
    <w:rsid w:val="005F22C4"/>
    <w:rsid w:val="005F4890"/>
    <w:rsid w:val="005F61C1"/>
    <w:rsid w:val="006011FE"/>
    <w:rsid w:val="00605F15"/>
    <w:rsid w:val="00616C47"/>
    <w:rsid w:val="00616EE3"/>
    <w:rsid w:val="006221A9"/>
    <w:rsid w:val="00625BA3"/>
    <w:rsid w:val="0063097D"/>
    <w:rsid w:val="006363B5"/>
    <w:rsid w:val="00646D9E"/>
    <w:rsid w:val="00647553"/>
    <w:rsid w:val="0065226A"/>
    <w:rsid w:val="0065453C"/>
    <w:rsid w:val="00654E5D"/>
    <w:rsid w:val="00654EC4"/>
    <w:rsid w:val="0066349B"/>
    <w:rsid w:val="00665585"/>
    <w:rsid w:val="0066692A"/>
    <w:rsid w:val="00682021"/>
    <w:rsid w:val="00691D5C"/>
    <w:rsid w:val="00694E3C"/>
    <w:rsid w:val="00695A25"/>
    <w:rsid w:val="006A4DFB"/>
    <w:rsid w:val="006A5CE6"/>
    <w:rsid w:val="006A6C47"/>
    <w:rsid w:val="006B0D6C"/>
    <w:rsid w:val="006B5419"/>
    <w:rsid w:val="006B5A23"/>
    <w:rsid w:val="006B6458"/>
    <w:rsid w:val="006D2CDD"/>
    <w:rsid w:val="006D4C1D"/>
    <w:rsid w:val="006D5148"/>
    <w:rsid w:val="006D76D6"/>
    <w:rsid w:val="006E53BE"/>
    <w:rsid w:val="006F4553"/>
    <w:rsid w:val="007019A8"/>
    <w:rsid w:val="007112DA"/>
    <w:rsid w:val="00730F7C"/>
    <w:rsid w:val="00740650"/>
    <w:rsid w:val="00742753"/>
    <w:rsid w:val="00742FD5"/>
    <w:rsid w:val="007452E4"/>
    <w:rsid w:val="007508EA"/>
    <w:rsid w:val="007512B3"/>
    <w:rsid w:val="00760EC3"/>
    <w:rsid w:val="007722FD"/>
    <w:rsid w:val="0078121E"/>
    <w:rsid w:val="00786DA0"/>
    <w:rsid w:val="007875BF"/>
    <w:rsid w:val="007878B4"/>
    <w:rsid w:val="007A2B96"/>
    <w:rsid w:val="007A7511"/>
    <w:rsid w:val="007B05E4"/>
    <w:rsid w:val="007B0CBC"/>
    <w:rsid w:val="007B0F6A"/>
    <w:rsid w:val="007B5EE6"/>
    <w:rsid w:val="007B6049"/>
    <w:rsid w:val="007C0BDB"/>
    <w:rsid w:val="007C31B2"/>
    <w:rsid w:val="007E0DF4"/>
    <w:rsid w:val="007E1430"/>
    <w:rsid w:val="007E29ED"/>
    <w:rsid w:val="007E306A"/>
    <w:rsid w:val="007E3344"/>
    <w:rsid w:val="007E388F"/>
    <w:rsid w:val="007E7745"/>
    <w:rsid w:val="007F0928"/>
    <w:rsid w:val="008029C7"/>
    <w:rsid w:val="00802C69"/>
    <w:rsid w:val="00805EC9"/>
    <w:rsid w:val="00811189"/>
    <w:rsid w:val="00815E1C"/>
    <w:rsid w:val="00816F49"/>
    <w:rsid w:val="00822DF2"/>
    <w:rsid w:val="008231E5"/>
    <w:rsid w:val="00832387"/>
    <w:rsid w:val="00832E04"/>
    <w:rsid w:val="00837F7F"/>
    <w:rsid w:val="0084317F"/>
    <w:rsid w:val="00844397"/>
    <w:rsid w:val="00844B85"/>
    <w:rsid w:val="008504AE"/>
    <w:rsid w:val="00855584"/>
    <w:rsid w:val="0086080C"/>
    <w:rsid w:val="008639B1"/>
    <w:rsid w:val="0087653A"/>
    <w:rsid w:val="00877D86"/>
    <w:rsid w:val="0088092D"/>
    <w:rsid w:val="008832AD"/>
    <w:rsid w:val="0089469D"/>
    <w:rsid w:val="008976D7"/>
    <w:rsid w:val="008A1261"/>
    <w:rsid w:val="008A5C57"/>
    <w:rsid w:val="008A5E92"/>
    <w:rsid w:val="008A6250"/>
    <w:rsid w:val="008A6C39"/>
    <w:rsid w:val="008C2B30"/>
    <w:rsid w:val="008C5FC4"/>
    <w:rsid w:val="008E5BEE"/>
    <w:rsid w:val="008F23B9"/>
    <w:rsid w:val="008F3C85"/>
    <w:rsid w:val="008F6BEE"/>
    <w:rsid w:val="008F7B6D"/>
    <w:rsid w:val="0091313D"/>
    <w:rsid w:val="0091753D"/>
    <w:rsid w:val="009318A9"/>
    <w:rsid w:val="00933A91"/>
    <w:rsid w:val="00945741"/>
    <w:rsid w:val="00945978"/>
    <w:rsid w:val="00952BF2"/>
    <w:rsid w:val="00953FB8"/>
    <w:rsid w:val="0096079C"/>
    <w:rsid w:val="00962507"/>
    <w:rsid w:val="009652BE"/>
    <w:rsid w:val="0096578D"/>
    <w:rsid w:val="00965867"/>
    <w:rsid w:val="009663CA"/>
    <w:rsid w:val="009708B7"/>
    <w:rsid w:val="0097130B"/>
    <w:rsid w:val="009713CB"/>
    <w:rsid w:val="009717CD"/>
    <w:rsid w:val="00976999"/>
    <w:rsid w:val="009803D1"/>
    <w:rsid w:val="00981516"/>
    <w:rsid w:val="00981D46"/>
    <w:rsid w:val="00990161"/>
    <w:rsid w:val="009A267E"/>
    <w:rsid w:val="009A4351"/>
    <w:rsid w:val="009A6F5D"/>
    <w:rsid w:val="009A7085"/>
    <w:rsid w:val="009B2F77"/>
    <w:rsid w:val="009C2212"/>
    <w:rsid w:val="009C32DA"/>
    <w:rsid w:val="009C41B2"/>
    <w:rsid w:val="009C75F9"/>
    <w:rsid w:val="009D74AE"/>
    <w:rsid w:val="009E01F3"/>
    <w:rsid w:val="009E53E4"/>
    <w:rsid w:val="009F0549"/>
    <w:rsid w:val="009F55CA"/>
    <w:rsid w:val="00A0522A"/>
    <w:rsid w:val="00A1071D"/>
    <w:rsid w:val="00A25C13"/>
    <w:rsid w:val="00A25D6D"/>
    <w:rsid w:val="00A27B06"/>
    <w:rsid w:val="00A42AEC"/>
    <w:rsid w:val="00A42E3C"/>
    <w:rsid w:val="00A43385"/>
    <w:rsid w:val="00A44402"/>
    <w:rsid w:val="00A44965"/>
    <w:rsid w:val="00A51B13"/>
    <w:rsid w:val="00A570BB"/>
    <w:rsid w:val="00A60D6D"/>
    <w:rsid w:val="00A75CA1"/>
    <w:rsid w:val="00A76410"/>
    <w:rsid w:val="00A85939"/>
    <w:rsid w:val="00A864F7"/>
    <w:rsid w:val="00A92DD0"/>
    <w:rsid w:val="00A93D1D"/>
    <w:rsid w:val="00AA4C7D"/>
    <w:rsid w:val="00AC0BD3"/>
    <w:rsid w:val="00AC5E18"/>
    <w:rsid w:val="00AD0B90"/>
    <w:rsid w:val="00AD0CD7"/>
    <w:rsid w:val="00AD4A2C"/>
    <w:rsid w:val="00AD5FAE"/>
    <w:rsid w:val="00AD7D6B"/>
    <w:rsid w:val="00AE1826"/>
    <w:rsid w:val="00AF014C"/>
    <w:rsid w:val="00AF4A24"/>
    <w:rsid w:val="00AF5ECF"/>
    <w:rsid w:val="00AF7095"/>
    <w:rsid w:val="00B03CB8"/>
    <w:rsid w:val="00B04BA7"/>
    <w:rsid w:val="00B04FE7"/>
    <w:rsid w:val="00B164AA"/>
    <w:rsid w:val="00B2364F"/>
    <w:rsid w:val="00B2514F"/>
    <w:rsid w:val="00B272D1"/>
    <w:rsid w:val="00B326FB"/>
    <w:rsid w:val="00B34FEC"/>
    <w:rsid w:val="00B36D5A"/>
    <w:rsid w:val="00B4530D"/>
    <w:rsid w:val="00B50007"/>
    <w:rsid w:val="00B509ED"/>
    <w:rsid w:val="00B547C1"/>
    <w:rsid w:val="00B60062"/>
    <w:rsid w:val="00B62827"/>
    <w:rsid w:val="00B63773"/>
    <w:rsid w:val="00B6671C"/>
    <w:rsid w:val="00B67D9D"/>
    <w:rsid w:val="00B70D28"/>
    <w:rsid w:val="00B737CF"/>
    <w:rsid w:val="00B7667A"/>
    <w:rsid w:val="00B82231"/>
    <w:rsid w:val="00B8596B"/>
    <w:rsid w:val="00B85DCC"/>
    <w:rsid w:val="00B96223"/>
    <w:rsid w:val="00B97335"/>
    <w:rsid w:val="00B97DC5"/>
    <w:rsid w:val="00BA664C"/>
    <w:rsid w:val="00BB0838"/>
    <w:rsid w:val="00BB3E64"/>
    <w:rsid w:val="00BB4030"/>
    <w:rsid w:val="00BB468C"/>
    <w:rsid w:val="00BB56F4"/>
    <w:rsid w:val="00BC2350"/>
    <w:rsid w:val="00BC5052"/>
    <w:rsid w:val="00BD268D"/>
    <w:rsid w:val="00BD4A56"/>
    <w:rsid w:val="00BD6A66"/>
    <w:rsid w:val="00BE163B"/>
    <w:rsid w:val="00BE6E89"/>
    <w:rsid w:val="00BF5F32"/>
    <w:rsid w:val="00C024D4"/>
    <w:rsid w:val="00C0271E"/>
    <w:rsid w:val="00C0594B"/>
    <w:rsid w:val="00C065E3"/>
    <w:rsid w:val="00C07EAE"/>
    <w:rsid w:val="00C16D79"/>
    <w:rsid w:val="00C22F33"/>
    <w:rsid w:val="00C23297"/>
    <w:rsid w:val="00C35324"/>
    <w:rsid w:val="00C35602"/>
    <w:rsid w:val="00C40785"/>
    <w:rsid w:val="00C41D47"/>
    <w:rsid w:val="00C45C53"/>
    <w:rsid w:val="00C500C8"/>
    <w:rsid w:val="00C54879"/>
    <w:rsid w:val="00C6655D"/>
    <w:rsid w:val="00C67F80"/>
    <w:rsid w:val="00C7364A"/>
    <w:rsid w:val="00C8318C"/>
    <w:rsid w:val="00C86895"/>
    <w:rsid w:val="00C97541"/>
    <w:rsid w:val="00CA21AC"/>
    <w:rsid w:val="00CA6F9F"/>
    <w:rsid w:val="00CC1ADC"/>
    <w:rsid w:val="00CC4B3F"/>
    <w:rsid w:val="00CD5286"/>
    <w:rsid w:val="00CE1ED7"/>
    <w:rsid w:val="00CE7C11"/>
    <w:rsid w:val="00D127F1"/>
    <w:rsid w:val="00D14267"/>
    <w:rsid w:val="00D236A4"/>
    <w:rsid w:val="00D25BEE"/>
    <w:rsid w:val="00D2653E"/>
    <w:rsid w:val="00D27E65"/>
    <w:rsid w:val="00D30F39"/>
    <w:rsid w:val="00D315AC"/>
    <w:rsid w:val="00D318D2"/>
    <w:rsid w:val="00D35C7B"/>
    <w:rsid w:val="00D406E8"/>
    <w:rsid w:val="00D46182"/>
    <w:rsid w:val="00D52F0A"/>
    <w:rsid w:val="00D642A1"/>
    <w:rsid w:val="00D64AD1"/>
    <w:rsid w:val="00D727C4"/>
    <w:rsid w:val="00D75B3D"/>
    <w:rsid w:val="00D87CD6"/>
    <w:rsid w:val="00D87D49"/>
    <w:rsid w:val="00D96BAB"/>
    <w:rsid w:val="00DA7273"/>
    <w:rsid w:val="00DB527B"/>
    <w:rsid w:val="00DC31FD"/>
    <w:rsid w:val="00DC38B5"/>
    <w:rsid w:val="00DC3EA8"/>
    <w:rsid w:val="00DD2A59"/>
    <w:rsid w:val="00DD378B"/>
    <w:rsid w:val="00DE05BB"/>
    <w:rsid w:val="00DE3B52"/>
    <w:rsid w:val="00DE6B01"/>
    <w:rsid w:val="00DE7176"/>
    <w:rsid w:val="00DE7A8D"/>
    <w:rsid w:val="00DF213C"/>
    <w:rsid w:val="00DF2532"/>
    <w:rsid w:val="00DF2864"/>
    <w:rsid w:val="00DF3DF3"/>
    <w:rsid w:val="00DF5004"/>
    <w:rsid w:val="00DF7144"/>
    <w:rsid w:val="00E055B1"/>
    <w:rsid w:val="00E05627"/>
    <w:rsid w:val="00E17C55"/>
    <w:rsid w:val="00E17CAD"/>
    <w:rsid w:val="00E31E33"/>
    <w:rsid w:val="00E33071"/>
    <w:rsid w:val="00E350C2"/>
    <w:rsid w:val="00E41D9F"/>
    <w:rsid w:val="00E45924"/>
    <w:rsid w:val="00E54E7C"/>
    <w:rsid w:val="00E61811"/>
    <w:rsid w:val="00E821DF"/>
    <w:rsid w:val="00EA0411"/>
    <w:rsid w:val="00EA0DBB"/>
    <w:rsid w:val="00EA49A8"/>
    <w:rsid w:val="00EB3131"/>
    <w:rsid w:val="00EC2B86"/>
    <w:rsid w:val="00ED109A"/>
    <w:rsid w:val="00ED4158"/>
    <w:rsid w:val="00EE15BC"/>
    <w:rsid w:val="00EF015A"/>
    <w:rsid w:val="00EF3283"/>
    <w:rsid w:val="00F02EC9"/>
    <w:rsid w:val="00F057E7"/>
    <w:rsid w:val="00F12501"/>
    <w:rsid w:val="00F128F8"/>
    <w:rsid w:val="00F14085"/>
    <w:rsid w:val="00F24635"/>
    <w:rsid w:val="00F2540E"/>
    <w:rsid w:val="00F270C0"/>
    <w:rsid w:val="00F33213"/>
    <w:rsid w:val="00F334BE"/>
    <w:rsid w:val="00F347ED"/>
    <w:rsid w:val="00F37748"/>
    <w:rsid w:val="00F37784"/>
    <w:rsid w:val="00F41E2E"/>
    <w:rsid w:val="00F614DB"/>
    <w:rsid w:val="00F616E8"/>
    <w:rsid w:val="00F63C9F"/>
    <w:rsid w:val="00F64E68"/>
    <w:rsid w:val="00F70598"/>
    <w:rsid w:val="00F70DDE"/>
    <w:rsid w:val="00F7470C"/>
    <w:rsid w:val="00F85923"/>
    <w:rsid w:val="00F910EC"/>
    <w:rsid w:val="00F92772"/>
    <w:rsid w:val="00F966BC"/>
    <w:rsid w:val="00FA663D"/>
    <w:rsid w:val="00FB55BE"/>
    <w:rsid w:val="00FC0E8B"/>
    <w:rsid w:val="00FC4608"/>
    <w:rsid w:val="00FC5F59"/>
    <w:rsid w:val="00FC6085"/>
    <w:rsid w:val="00FD38BF"/>
    <w:rsid w:val="00FD5DB0"/>
    <w:rsid w:val="00FD70E6"/>
    <w:rsid w:val="00FE68A9"/>
    <w:rsid w:val="00FE7306"/>
    <w:rsid w:val="00FE7AFD"/>
    <w:rsid w:val="00FF037D"/>
    <w:rsid w:val="00FF1FFF"/>
    <w:rsid w:val="00FF245C"/>
    <w:rsid w:val="00FF2FE4"/>
    <w:rsid w:val="00FF40F4"/>
    <w:rsid w:val="00FF6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1AB3FA"/>
  <w15:chartTrackingRefBased/>
  <w15:docId w15:val="{301CCB26-1E66-4609-B2E2-047F3E81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3071"/>
  </w:style>
  <w:style w:type="paragraph" w:styleId="Heading1">
    <w:name w:val="heading 1"/>
    <w:basedOn w:val="Normal"/>
    <w:next w:val="Normal"/>
    <w:link w:val="Heading1Char"/>
    <w:uiPriority w:val="9"/>
    <w:qFormat/>
    <w:rsid w:val="00B164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869"/>
    <w:pPr>
      <w:ind w:left="720"/>
      <w:contextualSpacing/>
    </w:pPr>
  </w:style>
  <w:style w:type="paragraph" w:styleId="NoSpacing">
    <w:name w:val="No Spacing"/>
    <w:uiPriority w:val="1"/>
    <w:qFormat/>
    <w:rsid w:val="002C0869"/>
    <w:pPr>
      <w:spacing w:after="0" w:line="240" w:lineRule="auto"/>
    </w:pPr>
  </w:style>
  <w:style w:type="paragraph" w:customStyle="1" w:styleId="Default">
    <w:name w:val="Default"/>
    <w:rsid w:val="00B453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lative">
    <w:name w:val="relative"/>
    <w:basedOn w:val="DefaultParagraphFont"/>
    <w:rsid w:val="004F779E"/>
  </w:style>
  <w:style w:type="character" w:styleId="PlaceholderText">
    <w:name w:val="Placeholder Text"/>
    <w:basedOn w:val="DefaultParagraphFont"/>
    <w:uiPriority w:val="99"/>
    <w:semiHidden/>
    <w:rsid w:val="00432B48"/>
    <w:rPr>
      <w:color w:val="808080"/>
    </w:rPr>
  </w:style>
  <w:style w:type="character" w:customStyle="1" w:styleId="Heading1Char">
    <w:name w:val="Heading 1 Char"/>
    <w:basedOn w:val="DefaultParagraphFont"/>
    <w:link w:val="Heading1"/>
    <w:uiPriority w:val="9"/>
    <w:rsid w:val="00B164A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164AA"/>
    <w:rPr>
      <w:color w:val="0563C1" w:themeColor="hyperlink"/>
      <w:u w:val="single"/>
    </w:rPr>
  </w:style>
  <w:style w:type="character" w:styleId="FollowedHyperlink">
    <w:name w:val="FollowedHyperlink"/>
    <w:basedOn w:val="DefaultParagraphFont"/>
    <w:uiPriority w:val="99"/>
    <w:semiHidden/>
    <w:unhideWhenUsed/>
    <w:rsid w:val="00F347ED"/>
    <w:rPr>
      <w:color w:val="954F72" w:themeColor="followedHyperlink"/>
      <w:u w:val="single"/>
    </w:rPr>
  </w:style>
  <w:style w:type="character" w:styleId="UnresolvedMention">
    <w:name w:val="Unresolved Mention"/>
    <w:basedOn w:val="DefaultParagraphFont"/>
    <w:uiPriority w:val="99"/>
    <w:semiHidden/>
    <w:unhideWhenUsed/>
    <w:rsid w:val="005B547C"/>
    <w:rPr>
      <w:color w:val="605E5C"/>
      <w:shd w:val="clear" w:color="auto" w:fill="E1DFDD"/>
    </w:rPr>
  </w:style>
  <w:style w:type="paragraph" w:styleId="Header">
    <w:name w:val="header"/>
    <w:basedOn w:val="Normal"/>
    <w:link w:val="HeaderChar"/>
    <w:uiPriority w:val="99"/>
    <w:unhideWhenUsed/>
    <w:rsid w:val="00291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B6"/>
  </w:style>
  <w:style w:type="paragraph" w:styleId="Footer">
    <w:name w:val="footer"/>
    <w:basedOn w:val="Normal"/>
    <w:link w:val="FooterChar"/>
    <w:uiPriority w:val="99"/>
    <w:unhideWhenUsed/>
    <w:rsid w:val="00291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3610">
      <w:bodyDiv w:val="1"/>
      <w:marLeft w:val="0"/>
      <w:marRight w:val="0"/>
      <w:marTop w:val="0"/>
      <w:marBottom w:val="0"/>
      <w:divBdr>
        <w:top w:val="none" w:sz="0" w:space="0" w:color="auto"/>
        <w:left w:val="none" w:sz="0" w:space="0" w:color="auto"/>
        <w:bottom w:val="none" w:sz="0" w:space="0" w:color="auto"/>
        <w:right w:val="none" w:sz="0" w:space="0" w:color="auto"/>
      </w:divBdr>
    </w:div>
    <w:div w:id="349070589">
      <w:bodyDiv w:val="1"/>
      <w:marLeft w:val="0"/>
      <w:marRight w:val="0"/>
      <w:marTop w:val="0"/>
      <w:marBottom w:val="0"/>
      <w:divBdr>
        <w:top w:val="none" w:sz="0" w:space="0" w:color="auto"/>
        <w:left w:val="none" w:sz="0" w:space="0" w:color="auto"/>
        <w:bottom w:val="none" w:sz="0" w:space="0" w:color="auto"/>
        <w:right w:val="none" w:sz="0" w:space="0" w:color="auto"/>
      </w:divBdr>
    </w:div>
    <w:div w:id="367801825">
      <w:bodyDiv w:val="1"/>
      <w:marLeft w:val="0"/>
      <w:marRight w:val="0"/>
      <w:marTop w:val="0"/>
      <w:marBottom w:val="0"/>
      <w:divBdr>
        <w:top w:val="none" w:sz="0" w:space="0" w:color="auto"/>
        <w:left w:val="none" w:sz="0" w:space="0" w:color="auto"/>
        <w:bottom w:val="none" w:sz="0" w:space="0" w:color="auto"/>
        <w:right w:val="none" w:sz="0" w:space="0" w:color="auto"/>
      </w:divBdr>
    </w:div>
    <w:div w:id="665284625">
      <w:bodyDiv w:val="1"/>
      <w:marLeft w:val="0"/>
      <w:marRight w:val="0"/>
      <w:marTop w:val="0"/>
      <w:marBottom w:val="0"/>
      <w:divBdr>
        <w:top w:val="none" w:sz="0" w:space="0" w:color="auto"/>
        <w:left w:val="none" w:sz="0" w:space="0" w:color="auto"/>
        <w:bottom w:val="none" w:sz="0" w:space="0" w:color="auto"/>
        <w:right w:val="none" w:sz="0" w:space="0" w:color="auto"/>
      </w:divBdr>
    </w:div>
    <w:div w:id="939793758">
      <w:bodyDiv w:val="1"/>
      <w:marLeft w:val="0"/>
      <w:marRight w:val="0"/>
      <w:marTop w:val="0"/>
      <w:marBottom w:val="0"/>
      <w:divBdr>
        <w:top w:val="none" w:sz="0" w:space="0" w:color="auto"/>
        <w:left w:val="none" w:sz="0" w:space="0" w:color="auto"/>
        <w:bottom w:val="none" w:sz="0" w:space="0" w:color="auto"/>
        <w:right w:val="none" w:sz="0" w:space="0" w:color="auto"/>
      </w:divBdr>
    </w:div>
    <w:div w:id="1347444173">
      <w:bodyDiv w:val="1"/>
      <w:marLeft w:val="0"/>
      <w:marRight w:val="0"/>
      <w:marTop w:val="0"/>
      <w:marBottom w:val="0"/>
      <w:divBdr>
        <w:top w:val="none" w:sz="0" w:space="0" w:color="auto"/>
        <w:left w:val="none" w:sz="0" w:space="0" w:color="auto"/>
        <w:bottom w:val="none" w:sz="0" w:space="0" w:color="auto"/>
        <w:right w:val="none" w:sz="0" w:space="0" w:color="auto"/>
      </w:divBdr>
    </w:div>
    <w:div w:id="1394310819">
      <w:bodyDiv w:val="1"/>
      <w:marLeft w:val="0"/>
      <w:marRight w:val="0"/>
      <w:marTop w:val="0"/>
      <w:marBottom w:val="0"/>
      <w:divBdr>
        <w:top w:val="none" w:sz="0" w:space="0" w:color="auto"/>
        <w:left w:val="none" w:sz="0" w:space="0" w:color="auto"/>
        <w:bottom w:val="none" w:sz="0" w:space="0" w:color="auto"/>
        <w:right w:val="none" w:sz="0" w:space="0" w:color="auto"/>
      </w:divBdr>
    </w:div>
    <w:div w:id="1438453014">
      <w:bodyDiv w:val="1"/>
      <w:marLeft w:val="0"/>
      <w:marRight w:val="0"/>
      <w:marTop w:val="0"/>
      <w:marBottom w:val="0"/>
      <w:divBdr>
        <w:top w:val="none" w:sz="0" w:space="0" w:color="auto"/>
        <w:left w:val="none" w:sz="0" w:space="0" w:color="auto"/>
        <w:bottom w:val="none" w:sz="0" w:space="0" w:color="auto"/>
        <w:right w:val="none" w:sz="0" w:space="0" w:color="auto"/>
      </w:divBdr>
    </w:div>
    <w:div w:id="1707296329">
      <w:bodyDiv w:val="1"/>
      <w:marLeft w:val="0"/>
      <w:marRight w:val="0"/>
      <w:marTop w:val="0"/>
      <w:marBottom w:val="0"/>
      <w:divBdr>
        <w:top w:val="none" w:sz="0" w:space="0" w:color="auto"/>
        <w:left w:val="none" w:sz="0" w:space="0" w:color="auto"/>
        <w:bottom w:val="none" w:sz="0" w:space="0" w:color="auto"/>
        <w:right w:val="none" w:sz="0" w:space="0" w:color="auto"/>
      </w:divBdr>
    </w:div>
    <w:div w:id="1774744755">
      <w:bodyDiv w:val="1"/>
      <w:marLeft w:val="0"/>
      <w:marRight w:val="0"/>
      <w:marTop w:val="0"/>
      <w:marBottom w:val="0"/>
      <w:divBdr>
        <w:top w:val="none" w:sz="0" w:space="0" w:color="auto"/>
        <w:left w:val="none" w:sz="0" w:space="0" w:color="auto"/>
        <w:bottom w:val="none" w:sz="0" w:space="0" w:color="auto"/>
        <w:right w:val="none" w:sz="0" w:space="0" w:color="auto"/>
      </w:divBdr>
    </w:div>
    <w:div w:id="1839881836">
      <w:bodyDiv w:val="1"/>
      <w:marLeft w:val="0"/>
      <w:marRight w:val="0"/>
      <w:marTop w:val="0"/>
      <w:marBottom w:val="0"/>
      <w:divBdr>
        <w:top w:val="none" w:sz="0" w:space="0" w:color="auto"/>
        <w:left w:val="none" w:sz="0" w:space="0" w:color="auto"/>
        <w:bottom w:val="none" w:sz="0" w:space="0" w:color="auto"/>
        <w:right w:val="none" w:sz="0" w:space="0" w:color="auto"/>
      </w:divBdr>
    </w:div>
    <w:div w:id="210614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chart" Target="charts/chart1.xml"/><Relationship Id="rId39" Type="http://schemas.openxmlformats.org/officeDocument/2006/relationships/hyperlink" Target="https://www.ncbi.nlm.nih.gov/books/NBK233627/" TargetMode="External"/><Relationship Id="rId21" Type="http://schemas.openxmlformats.org/officeDocument/2006/relationships/image" Target="media/image12.png"/><Relationship Id="rId34" Type="http://schemas.openxmlformats.org/officeDocument/2006/relationships/hyperlink" Target="https://www.statista.com/aboutus/our-research-commitment" TargetMode="External"/><Relationship Id="rId42" Type="http://schemas.openxmlformats.org/officeDocument/2006/relationships/hyperlink" Target="https://www.researchgate.net/profile/Patrick_Lieven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File:Leitstand_2.jpg" TargetMode="External"/><Relationship Id="rId29" Type="http://schemas.openxmlformats.org/officeDocument/2006/relationships/chart" Target="charts/chart4.xml"/><Relationship Id="rId11" Type="http://schemas.openxmlformats.org/officeDocument/2006/relationships/image" Target="media/image5.png"/><Relationship Id="rId24" Type="http://schemas.openxmlformats.org/officeDocument/2006/relationships/hyperlink" Target="http://www.climatetechwiki.org/sites/climatetechwiki.org/files/images/extra/media_image_1_22.png" TargetMode="External"/><Relationship Id="rId32" Type="http://schemas.openxmlformats.org/officeDocument/2006/relationships/hyperlink" Target="https://doi.org/10.1080/17597269.2017.1368061" TargetMode="External"/><Relationship Id="rId37" Type="http://schemas.openxmlformats.org/officeDocument/2006/relationships/hyperlink" Target="https://www.cowi.com/insights/massive-waste-in-%20african-megacities-calls-for-sustainable-waste-to-energy-" TargetMode="External"/><Relationship Id="rId40" Type="http://schemas.openxmlformats.org/officeDocument/2006/relationships/hyperlink" Target="https://www.researchgate.net/scientific-contributions/16287157_Jo_Van_Caneghe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hyperlink" Target="http://www.leegov.com" TargetMode="Externa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www.nytimes.com/2018/09/21/climate/sweden-garbage-used-for-fuel.html" TargetMode="External"/><Relationship Id="rId44" Type="http://schemas.openxmlformats.org/officeDocument/2006/relationships/hyperlink" Target="https://www.researchgate.net/deref/http%3A%2F%2Fdx.doi.org%2F10.1016%2Fj.pecs.2012.03.001"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6.png"/><Relationship Id="rId35" Type="http://schemas.openxmlformats.org/officeDocument/2006/relationships/hyperlink" Target="https://www.statista.com/statistics/276480/world-carbon-dioxide-emissions-by-sector/" TargetMode="External"/><Relationship Id="rId43" Type="http://schemas.openxmlformats.org/officeDocument/2006/relationships/hyperlink" Target="https://www.researchgate.net/profile/Carlo_Vandecasteele"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File:Movinggrate.jpg"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doi.org/10.1186/s42834-024-00223-z" TargetMode="External"/><Relationship Id="rId38" Type="http://schemas.openxmlformats.org/officeDocument/2006/relationships/hyperlink" Target="https://www.eia.gov/energyexplained/biomass/waste-to-energy.php" TargetMode="External"/><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hyperlink" Target="https://www.researchgate.net/profile/Anke_Brem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800">
                <a:solidFill>
                  <a:srgbClr val="FF0000"/>
                </a:solidFill>
                <a:latin typeface="Arial" panose="020B0604020202020204" pitchFamily="34" charset="0"/>
                <a:cs typeface="Arial" panose="020B0604020202020204" pitchFamily="34" charset="0"/>
              </a:rPr>
              <a:t>2023_MSW Profile in Million Metric Tonnes of Ten Countries in America </a:t>
            </a:r>
          </a:p>
        </c:rich>
      </c:tx>
      <c:overlay val="0"/>
      <c:spPr>
        <a:noFill/>
        <a:ln>
          <a:noFill/>
        </a:ln>
        <a:effectLst/>
      </c:spPr>
      <c:txPr>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America!$C$3</c:f>
              <c:strCache>
                <c:ptCount val="1"/>
                <c:pt idx="0">
                  <c:v>MSW Recycled</c:v>
                </c:pt>
              </c:strCache>
            </c:strRef>
          </c:tx>
          <c:spPr>
            <a:solidFill>
              <a:schemeClr val="accent1"/>
            </a:solidFill>
            <a:ln>
              <a:noFill/>
            </a:ln>
            <a:effectLst/>
            <a:sp3d/>
          </c:spPr>
          <c:invertIfNegative val="0"/>
          <c:cat>
            <c:strRef>
              <c:f>America!$B$4:$B$13</c:f>
              <c:strCache>
                <c:ptCount val="10"/>
                <c:pt idx="0">
                  <c:v>United States</c:v>
                </c:pt>
                <c:pt idx="1">
                  <c:v>Brazil</c:v>
                </c:pt>
                <c:pt idx="2">
                  <c:v>mexico</c:v>
                </c:pt>
                <c:pt idx="3">
                  <c:v>Canada</c:v>
                </c:pt>
                <c:pt idx="4">
                  <c:v>Argentina</c:v>
                </c:pt>
                <c:pt idx="5">
                  <c:v>Colombia</c:v>
                </c:pt>
                <c:pt idx="6">
                  <c:v>Chile</c:v>
                </c:pt>
                <c:pt idx="7">
                  <c:v>Peru</c:v>
                </c:pt>
                <c:pt idx="8">
                  <c:v>Cuba</c:v>
                </c:pt>
                <c:pt idx="9">
                  <c:v>Venezuala</c:v>
                </c:pt>
              </c:strCache>
            </c:strRef>
          </c:cat>
          <c:val>
            <c:numRef>
              <c:f>America!$C$4:$C$13</c:f>
              <c:numCache>
                <c:formatCode>General</c:formatCode>
                <c:ptCount val="10"/>
                <c:pt idx="0">
                  <c:v>98.1</c:v>
                </c:pt>
                <c:pt idx="1">
                  <c:v>12</c:v>
                </c:pt>
                <c:pt idx="2">
                  <c:v>5.5</c:v>
                </c:pt>
                <c:pt idx="3">
                  <c:v>0.6</c:v>
                </c:pt>
                <c:pt idx="4">
                  <c:v>2.4</c:v>
                </c:pt>
                <c:pt idx="5">
                  <c:v>2.4</c:v>
                </c:pt>
                <c:pt idx="6">
                  <c:v>1</c:v>
                </c:pt>
                <c:pt idx="7">
                  <c:v>0.9</c:v>
                </c:pt>
                <c:pt idx="8">
                  <c:v>0.3</c:v>
                </c:pt>
                <c:pt idx="9">
                  <c:v>0.3</c:v>
                </c:pt>
              </c:numCache>
            </c:numRef>
          </c:val>
          <c:extLst>
            <c:ext xmlns:c16="http://schemas.microsoft.com/office/drawing/2014/chart" uri="{C3380CC4-5D6E-409C-BE32-E72D297353CC}">
              <c16:uniqueId val="{00000000-E389-4AB9-A471-2A43959B91BC}"/>
            </c:ext>
          </c:extLst>
        </c:ser>
        <c:ser>
          <c:idx val="1"/>
          <c:order val="1"/>
          <c:tx>
            <c:strRef>
              <c:f>America!$D$3</c:f>
              <c:strCache>
                <c:ptCount val="1"/>
                <c:pt idx="0">
                  <c:v>MSW Landfilled</c:v>
                </c:pt>
              </c:strCache>
            </c:strRef>
          </c:tx>
          <c:spPr>
            <a:solidFill>
              <a:schemeClr val="accent2"/>
            </a:solidFill>
            <a:ln>
              <a:noFill/>
            </a:ln>
            <a:effectLst/>
            <a:sp3d/>
          </c:spPr>
          <c:invertIfNegative val="0"/>
          <c:cat>
            <c:strRef>
              <c:f>America!$B$4:$B$13</c:f>
              <c:strCache>
                <c:ptCount val="10"/>
                <c:pt idx="0">
                  <c:v>United States</c:v>
                </c:pt>
                <c:pt idx="1">
                  <c:v>Brazil</c:v>
                </c:pt>
                <c:pt idx="2">
                  <c:v>mexico</c:v>
                </c:pt>
                <c:pt idx="3">
                  <c:v>Canada</c:v>
                </c:pt>
                <c:pt idx="4">
                  <c:v>Argentina</c:v>
                </c:pt>
                <c:pt idx="5">
                  <c:v>Colombia</c:v>
                </c:pt>
                <c:pt idx="6">
                  <c:v>Chile</c:v>
                </c:pt>
                <c:pt idx="7">
                  <c:v>Peru</c:v>
                </c:pt>
                <c:pt idx="8">
                  <c:v>Cuba</c:v>
                </c:pt>
                <c:pt idx="9">
                  <c:v>Venezuala</c:v>
                </c:pt>
              </c:strCache>
            </c:strRef>
          </c:cat>
          <c:val>
            <c:numRef>
              <c:f>America!$D$4:$D$13</c:f>
              <c:numCache>
                <c:formatCode>General</c:formatCode>
                <c:ptCount val="10"/>
                <c:pt idx="0">
                  <c:v>208.5</c:v>
                </c:pt>
                <c:pt idx="1">
                  <c:v>68</c:v>
                </c:pt>
                <c:pt idx="2">
                  <c:v>49.5</c:v>
                </c:pt>
                <c:pt idx="3">
                  <c:v>1.7</c:v>
                </c:pt>
                <c:pt idx="4">
                  <c:v>13.6</c:v>
                </c:pt>
                <c:pt idx="5">
                  <c:v>9.6</c:v>
                </c:pt>
                <c:pt idx="6">
                  <c:v>7</c:v>
                </c:pt>
                <c:pt idx="7">
                  <c:v>6.6</c:v>
                </c:pt>
                <c:pt idx="8">
                  <c:v>4.8</c:v>
                </c:pt>
                <c:pt idx="9">
                  <c:v>4.5</c:v>
                </c:pt>
              </c:numCache>
            </c:numRef>
          </c:val>
          <c:extLst>
            <c:ext xmlns:c16="http://schemas.microsoft.com/office/drawing/2014/chart" uri="{C3380CC4-5D6E-409C-BE32-E72D297353CC}">
              <c16:uniqueId val="{00000001-E389-4AB9-A471-2A43959B91BC}"/>
            </c:ext>
          </c:extLst>
        </c:ser>
        <c:ser>
          <c:idx val="2"/>
          <c:order val="2"/>
          <c:tx>
            <c:strRef>
              <c:f>America!$E$3</c:f>
              <c:strCache>
                <c:ptCount val="1"/>
                <c:pt idx="0">
                  <c:v>MSW for Electricity Generation</c:v>
                </c:pt>
              </c:strCache>
            </c:strRef>
          </c:tx>
          <c:spPr>
            <a:solidFill>
              <a:schemeClr val="accent3"/>
            </a:solidFill>
            <a:ln>
              <a:noFill/>
            </a:ln>
            <a:effectLst/>
            <a:sp3d/>
          </c:spPr>
          <c:invertIfNegative val="0"/>
          <c:cat>
            <c:strRef>
              <c:f>America!$B$4:$B$13</c:f>
              <c:strCache>
                <c:ptCount val="10"/>
                <c:pt idx="0">
                  <c:v>United States</c:v>
                </c:pt>
                <c:pt idx="1">
                  <c:v>Brazil</c:v>
                </c:pt>
                <c:pt idx="2">
                  <c:v>mexico</c:v>
                </c:pt>
                <c:pt idx="3">
                  <c:v>Canada</c:v>
                </c:pt>
                <c:pt idx="4">
                  <c:v>Argentina</c:v>
                </c:pt>
                <c:pt idx="5">
                  <c:v>Colombia</c:v>
                </c:pt>
                <c:pt idx="6">
                  <c:v>Chile</c:v>
                </c:pt>
                <c:pt idx="7">
                  <c:v>Peru</c:v>
                </c:pt>
                <c:pt idx="8">
                  <c:v>Cuba</c:v>
                </c:pt>
                <c:pt idx="9">
                  <c:v>Venezuala</c:v>
                </c:pt>
              </c:strCache>
            </c:strRef>
          </c:cat>
          <c:val>
            <c:numRef>
              <c:f>America!$E$4:$E$13</c:f>
              <c:numCache>
                <c:formatCode>General</c:formatCode>
                <c:ptCount val="10"/>
                <c:pt idx="0">
                  <c:v>43.4</c:v>
                </c:pt>
                <c:pt idx="3">
                  <c:v>33.700000000000003</c:v>
                </c:pt>
              </c:numCache>
            </c:numRef>
          </c:val>
          <c:extLst>
            <c:ext xmlns:c16="http://schemas.microsoft.com/office/drawing/2014/chart" uri="{C3380CC4-5D6E-409C-BE32-E72D297353CC}">
              <c16:uniqueId val="{00000002-E389-4AB9-A471-2A43959B91BC}"/>
            </c:ext>
          </c:extLst>
        </c:ser>
        <c:dLbls>
          <c:showLegendKey val="0"/>
          <c:showVal val="0"/>
          <c:showCatName val="0"/>
          <c:showSerName val="0"/>
          <c:showPercent val="0"/>
          <c:showBubbleSize val="0"/>
        </c:dLbls>
        <c:gapWidth val="150"/>
        <c:shape val="box"/>
        <c:axId val="1073384000"/>
        <c:axId val="1073385088"/>
        <c:axId val="0"/>
      </c:bar3DChart>
      <c:catAx>
        <c:axId val="1073384000"/>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5088"/>
        <c:crosses val="autoZero"/>
        <c:auto val="1"/>
        <c:lblAlgn val="ctr"/>
        <c:lblOffset val="100"/>
        <c:noMultiLvlLbl val="0"/>
      </c:catAx>
      <c:valAx>
        <c:axId val="1073385088"/>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 Metric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800">
                <a:solidFill>
                  <a:srgbClr val="FF0000"/>
                </a:solidFill>
                <a:latin typeface="Arial" panose="020B0604020202020204" pitchFamily="34" charset="0"/>
                <a:cs typeface="Arial" panose="020B0604020202020204" pitchFamily="34" charset="0"/>
              </a:rPr>
              <a:t>2023_MSW Profile in Million Metric Tonnes</a:t>
            </a:r>
            <a:r>
              <a:rPr lang="en-US" sz="800" baseline="0">
                <a:solidFill>
                  <a:srgbClr val="FF0000"/>
                </a:solidFill>
                <a:latin typeface="Arial" panose="020B0604020202020204" pitchFamily="34" charset="0"/>
                <a:cs typeface="Arial" panose="020B0604020202020204" pitchFamily="34" charset="0"/>
              </a:rPr>
              <a:t> of Ten Countries in Europe</a:t>
            </a:r>
            <a:endParaRPr lang="en-US" sz="800">
              <a:solidFill>
                <a:srgbClr val="FF0000"/>
              </a:solidFill>
              <a:latin typeface="Arial" panose="020B0604020202020204" pitchFamily="34" charset="0"/>
              <a:cs typeface="Arial" panose="020B0604020202020204" pitchFamily="34" charset="0"/>
            </a:endParaRPr>
          </a:p>
        </c:rich>
      </c:tx>
      <c:layout>
        <c:manualLayout>
          <c:xMode val="edge"/>
          <c:yMode val="edge"/>
          <c:x val="9.3708223972003499E-2"/>
          <c:y val="2.777777777777777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Europe!$C$4</c:f>
              <c:strCache>
                <c:ptCount val="1"/>
                <c:pt idx="0">
                  <c:v>MSW Recycled</c:v>
                </c:pt>
              </c:strCache>
            </c:strRef>
          </c:tx>
          <c:spPr>
            <a:solidFill>
              <a:schemeClr val="accent1"/>
            </a:solidFill>
            <a:ln>
              <a:noFill/>
            </a:ln>
            <a:effectLst/>
            <a:sp3d/>
          </c:spPr>
          <c:invertIfNegative val="0"/>
          <c:cat>
            <c:strRef>
              <c:f>Europe!$B$5:$B$14</c:f>
              <c:strCache>
                <c:ptCount val="10"/>
                <c:pt idx="0">
                  <c:v>Russia</c:v>
                </c:pt>
                <c:pt idx="1">
                  <c:v>Germany</c:v>
                </c:pt>
                <c:pt idx="2">
                  <c:v>France</c:v>
                </c:pt>
                <c:pt idx="3">
                  <c:v>United Kingdom</c:v>
                </c:pt>
                <c:pt idx="4">
                  <c:v>Italy</c:v>
                </c:pt>
                <c:pt idx="5">
                  <c:v>Spain</c:v>
                </c:pt>
                <c:pt idx="6">
                  <c:v>Poland</c:v>
                </c:pt>
                <c:pt idx="7">
                  <c:v>Netherlands</c:v>
                </c:pt>
                <c:pt idx="8">
                  <c:v>Ukraine</c:v>
                </c:pt>
                <c:pt idx="9">
                  <c:v>Belgium</c:v>
                </c:pt>
              </c:strCache>
            </c:strRef>
          </c:cat>
          <c:val>
            <c:numRef>
              <c:f>Europe!$C$5:$C$14</c:f>
              <c:numCache>
                <c:formatCode>General</c:formatCode>
                <c:ptCount val="10"/>
                <c:pt idx="0">
                  <c:v>29.3</c:v>
                </c:pt>
                <c:pt idx="1">
                  <c:v>29.3</c:v>
                </c:pt>
                <c:pt idx="2">
                  <c:v>16</c:v>
                </c:pt>
                <c:pt idx="3">
                  <c:v>10.8</c:v>
                </c:pt>
                <c:pt idx="4">
                  <c:v>16.100000000000001</c:v>
                </c:pt>
                <c:pt idx="5">
                  <c:v>9</c:v>
                </c:pt>
                <c:pt idx="6">
                  <c:v>5.6</c:v>
                </c:pt>
                <c:pt idx="7">
                  <c:v>2.7</c:v>
                </c:pt>
                <c:pt idx="8">
                  <c:v>1.4</c:v>
                </c:pt>
                <c:pt idx="9">
                  <c:v>2.4</c:v>
                </c:pt>
              </c:numCache>
            </c:numRef>
          </c:val>
          <c:extLst>
            <c:ext xmlns:c16="http://schemas.microsoft.com/office/drawing/2014/chart" uri="{C3380CC4-5D6E-409C-BE32-E72D297353CC}">
              <c16:uniqueId val="{00000000-A50C-4842-8245-3F5CC2873D91}"/>
            </c:ext>
          </c:extLst>
        </c:ser>
        <c:ser>
          <c:idx val="1"/>
          <c:order val="1"/>
          <c:tx>
            <c:strRef>
              <c:f>Europe!$D$4</c:f>
              <c:strCache>
                <c:ptCount val="1"/>
                <c:pt idx="0">
                  <c:v>MSW Landfilled</c:v>
                </c:pt>
              </c:strCache>
            </c:strRef>
          </c:tx>
          <c:spPr>
            <a:solidFill>
              <a:schemeClr val="accent2"/>
            </a:solidFill>
            <a:ln>
              <a:noFill/>
            </a:ln>
            <a:effectLst/>
            <a:sp3d/>
          </c:spPr>
          <c:invertIfNegative val="0"/>
          <c:cat>
            <c:strRef>
              <c:f>Europe!$B$5:$B$14</c:f>
              <c:strCache>
                <c:ptCount val="10"/>
                <c:pt idx="0">
                  <c:v>Russia</c:v>
                </c:pt>
                <c:pt idx="1">
                  <c:v>Germany</c:v>
                </c:pt>
                <c:pt idx="2">
                  <c:v>France</c:v>
                </c:pt>
                <c:pt idx="3">
                  <c:v>United Kingdom</c:v>
                </c:pt>
                <c:pt idx="4">
                  <c:v>Italy</c:v>
                </c:pt>
                <c:pt idx="5">
                  <c:v>Spain</c:v>
                </c:pt>
                <c:pt idx="6">
                  <c:v>Poland</c:v>
                </c:pt>
                <c:pt idx="7">
                  <c:v>Netherlands</c:v>
                </c:pt>
                <c:pt idx="8">
                  <c:v>Ukraine</c:v>
                </c:pt>
                <c:pt idx="9">
                  <c:v>Belgium</c:v>
                </c:pt>
              </c:strCache>
            </c:strRef>
          </c:cat>
          <c:val>
            <c:numRef>
              <c:f>Europe!$D$5:$D$14</c:f>
              <c:numCache>
                <c:formatCode>General</c:formatCode>
                <c:ptCount val="10"/>
                <c:pt idx="0">
                  <c:v>34.700000000000003</c:v>
                </c:pt>
                <c:pt idx="1">
                  <c:v>12.6</c:v>
                </c:pt>
                <c:pt idx="2">
                  <c:v>18.100000000000001</c:v>
                </c:pt>
                <c:pt idx="3">
                  <c:v>14.1</c:v>
                </c:pt>
                <c:pt idx="4">
                  <c:v>8.6999999999999993</c:v>
                </c:pt>
                <c:pt idx="5">
                  <c:v>13.8</c:v>
                </c:pt>
                <c:pt idx="6">
                  <c:v>8.4</c:v>
                </c:pt>
                <c:pt idx="7">
                  <c:v>2</c:v>
                </c:pt>
                <c:pt idx="8">
                  <c:v>7.7</c:v>
                </c:pt>
                <c:pt idx="9">
                  <c:v>2.1</c:v>
                </c:pt>
              </c:numCache>
            </c:numRef>
          </c:val>
          <c:extLst>
            <c:ext xmlns:c16="http://schemas.microsoft.com/office/drawing/2014/chart" uri="{C3380CC4-5D6E-409C-BE32-E72D297353CC}">
              <c16:uniqueId val="{00000001-A50C-4842-8245-3F5CC2873D91}"/>
            </c:ext>
          </c:extLst>
        </c:ser>
        <c:ser>
          <c:idx val="2"/>
          <c:order val="2"/>
          <c:tx>
            <c:strRef>
              <c:f>Europe!$E$4</c:f>
              <c:strCache>
                <c:ptCount val="1"/>
                <c:pt idx="0">
                  <c:v>MSW for Electricity Generation</c:v>
                </c:pt>
              </c:strCache>
            </c:strRef>
          </c:tx>
          <c:spPr>
            <a:solidFill>
              <a:schemeClr val="accent3"/>
            </a:solidFill>
            <a:ln>
              <a:noFill/>
            </a:ln>
            <a:effectLst/>
            <a:sp3d/>
          </c:spPr>
          <c:invertIfNegative val="0"/>
          <c:cat>
            <c:strRef>
              <c:f>Europe!$B$5:$B$14</c:f>
              <c:strCache>
                <c:ptCount val="10"/>
                <c:pt idx="0">
                  <c:v>Russia</c:v>
                </c:pt>
                <c:pt idx="1">
                  <c:v>Germany</c:v>
                </c:pt>
                <c:pt idx="2">
                  <c:v>France</c:v>
                </c:pt>
                <c:pt idx="3">
                  <c:v>United Kingdom</c:v>
                </c:pt>
                <c:pt idx="4">
                  <c:v>Italy</c:v>
                </c:pt>
                <c:pt idx="5">
                  <c:v>Spain</c:v>
                </c:pt>
                <c:pt idx="6">
                  <c:v>Poland</c:v>
                </c:pt>
                <c:pt idx="7">
                  <c:v>Netherlands</c:v>
                </c:pt>
                <c:pt idx="8">
                  <c:v>Ukraine</c:v>
                </c:pt>
                <c:pt idx="9">
                  <c:v>Belgium</c:v>
                </c:pt>
              </c:strCache>
            </c:strRef>
          </c:cat>
          <c:val>
            <c:numRef>
              <c:f>Europe!$E$5:$E$14</c:f>
              <c:numCache>
                <c:formatCode>General</c:formatCode>
                <c:ptCount val="10"/>
                <c:pt idx="1">
                  <c:v>11</c:v>
                </c:pt>
                <c:pt idx="2">
                  <c:v>3.9</c:v>
                </c:pt>
                <c:pt idx="3">
                  <c:v>8.1</c:v>
                </c:pt>
                <c:pt idx="4">
                  <c:v>4.2</c:v>
                </c:pt>
                <c:pt idx="7">
                  <c:v>4.3</c:v>
                </c:pt>
                <c:pt idx="9">
                  <c:v>1.7</c:v>
                </c:pt>
              </c:numCache>
            </c:numRef>
          </c:val>
          <c:extLst>
            <c:ext xmlns:c16="http://schemas.microsoft.com/office/drawing/2014/chart" uri="{C3380CC4-5D6E-409C-BE32-E72D297353CC}">
              <c16:uniqueId val="{00000002-A50C-4842-8245-3F5CC2873D91}"/>
            </c:ext>
          </c:extLst>
        </c:ser>
        <c:dLbls>
          <c:showLegendKey val="0"/>
          <c:showVal val="0"/>
          <c:showCatName val="0"/>
          <c:showSerName val="0"/>
          <c:showPercent val="0"/>
          <c:showBubbleSize val="0"/>
        </c:dLbls>
        <c:gapWidth val="150"/>
        <c:shape val="box"/>
        <c:axId val="1073387264"/>
        <c:axId val="1073377472"/>
        <c:axId val="0"/>
      </c:bar3DChart>
      <c:catAx>
        <c:axId val="1073387264"/>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layout>
            <c:manualLayout>
              <c:xMode val="edge"/>
              <c:yMode val="edge"/>
              <c:x val="0.47602252843394577"/>
              <c:y val="0.7284306649168853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77472"/>
        <c:crosses val="autoZero"/>
        <c:auto val="1"/>
        <c:lblAlgn val="ctr"/>
        <c:lblOffset val="100"/>
        <c:noMultiLvlLbl val="0"/>
      </c:catAx>
      <c:valAx>
        <c:axId val="1073377472"/>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a:t>
                </a:r>
                <a:r>
                  <a:rPr lang="en-US" sz="900" baseline="0">
                    <a:solidFill>
                      <a:sysClr val="windowText" lastClr="000000"/>
                    </a:solidFill>
                    <a:latin typeface="Arial" panose="020B0604020202020204" pitchFamily="34" charset="0"/>
                    <a:cs typeface="Arial" panose="020B0604020202020204" pitchFamily="34" charset="0"/>
                  </a:rPr>
                  <a:t> Metric Tonnes</a:t>
                </a:r>
                <a:endParaRPr lang="en-US"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2023_MSW Profile Metric Tonnes of Ten Countries in Asia</a:t>
            </a:r>
          </a:p>
        </c:rich>
      </c:tx>
      <c:overlay val="0"/>
      <c:spPr>
        <a:noFill/>
        <a:ln>
          <a:noFill/>
        </a:ln>
        <a:effectLst/>
      </c:spPr>
      <c:txPr>
        <a:bodyPr rot="0" spcFirstLastPara="1" vertOverflow="ellipsis" vert="horz" wrap="square" anchor="ctr" anchorCtr="1"/>
        <a:lstStyle/>
        <a:p>
          <a:pPr>
            <a:defRPr sz="9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Asia!$C$4</c:f>
              <c:strCache>
                <c:ptCount val="1"/>
                <c:pt idx="0">
                  <c:v>MSW Recycled</c:v>
                </c:pt>
              </c:strCache>
            </c:strRef>
          </c:tx>
          <c:spPr>
            <a:solidFill>
              <a:schemeClr val="accent1"/>
            </a:solidFill>
            <a:ln>
              <a:noFill/>
            </a:ln>
            <a:effectLst/>
            <a:sp3d/>
          </c:spPr>
          <c:invertIfNegative val="0"/>
          <c:cat>
            <c:strRef>
              <c:f>Asia!$B$5:$B$14</c:f>
              <c:strCache>
                <c:ptCount val="10"/>
                <c:pt idx="0">
                  <c:v>China</c:v>
                </c:pt>
                <c:pt idx="1">
                  <c:v>India</c:v>
                </c:pt>
                <c:pt idx="2">
                  <c:v>Indonesia</c:v>
                </c:pt>
                <c:pt idx="3">
                  <c:v>Japan</c:v>
                </c:pt>
                <c:pt idx="4">
                  <c:v>Turkey</c:v>
                </c:pt>
                <c:pt idx="5">
                  <c:v>Pakistan</c:v>
                </c:pt>
                <c:pt idx="6">
                  <c:v>Thailand</c:v>
                </c:pt>
                <c:pt idx="7">
                  <c:v>Vietnam</c:v>
                </c:pt>
                <c:pt idx="8">
                  <c:v>Iran</c:v>
                </c:pt>
                <c:pt idx="9">
                  <c:v>South Korea</c:v>
                </c:pt>
              </c:strCache>
            </c:strRef>
          </c:cat>
          <c:val>
            <c:numRef>
              <c:f>Asia!$C$5:$C$14</c:f>
              <c:numCache>
                <c:formatCode>General</c:formatCode>
                <c:ptCount val="10"/>
                <c:pt idx="0">
                  <c:v>8.6</c:v>
                </c:pt>
                <c:pt idx="1">
                  <c:v>50.7</c:v>
                </c:pt>
                <c:pt idx="2">
                  <c:v>6.8</c:v>
                </c:pt>
                <c:pt idx="3">
                  <c:v>8.8000000000000007</c:v>
                </c:pt>
                <c:pt idx="4">
                  <c:v>10.8</c:v>
                </c:pt>
                <c:pt idx="5">
                  <c:v>3</c:v>
                </c:pt>
                <c:pt idx="6">
                  <c:v>8.1</c:v>
                </c:pt>
                <c:pt idx="7">
                  <c:v>6.9</c:v>
                </c:pt>
                <c:pt idx="8">
                  <c:v>3.5</c:v>
                </c:pt>
                <c:pt idx="9">
                  <c:v>11.4</c:v>
                </c:pt>
              </c:numCache>
            </c:numRef>
          </c:val>
          <c:extLst>
            <c:ext xmlns:c16="http://schemas.microsoft.com/office/drawing/2014/chart" uri="{C3380CC4-5D6E-409C-BE32-E72D297353CC}">
              <c16:uniqueId val="{00000000-16F4-4FE6-9B51-EE0E75F655E2}"/>
            </c:ext>
          </c:extLst>
        </c:ser>
        <c:ser>
          <c:idx val="1"/>
          <c:order val="1"/>
          <c:tx>
            <c:strRef>
              <c:f>Asia!$D$4</c:f>
              <c:strCache>
                <c:ptCount val="1"/>
                <c:pt idx="0">
                  <c:v>MSW Landfilled</c:v>
                </c:pt>
              </c:strCache>
            </c:strRef>
          </c:tx>
          <c:spPr>
            <a:solidFill>
              <a:schemeClr val="accent2"/>
            </a:solidFill>
            <a:ln>
              <a:noFill/>
            </a:ln>
            <a:effectLst/>
            <a:sp3d/>
          </c:spPr>
          <c:invertIfNegative val="0"/>
          <c:cat>
            <c:strRef>
              <c:f>Asia!$B$5:$B$14</c:f>
              <c:strCache>
                <c:ptCount val="10"/>
                <c:pt idx="0">
                  <c:v>China</c:v>
                </c:pt>
                <c:pt idx="1">
                  <c:v>India</c:v>
                </c:pt>
                <c:pt idx="2">
                  <c:v>Indonesia</c:v>
                </c:pt>
                <c:pt idx="3">
                  <c:v>Japan</c:v>
                </c:pt>
                <c:pt idx="4">
                  <c:v>Turkey</c:v>
                </c:pt>
                <c:pt idx="5">
                  <c:v>Pakistan</c:v>
                </c:pt>
                <c:pt idx="6">
                  <c:v>Thailand</c:v>
                </c:pt>
                <c:pt idx="7">
                  <c:v>Vietnam</c:v>
                </c:pt>
                <c:pt idx="8">
                  <c:v>Iran</c:v>
                </c:pt>
                <c:pt idx="9">
                  <c:v>South Korea</c:v>
                </c:pt>
              </c:strCache>
            </c:strRef>
          </c:cat>
          <c:val>
            <c:numRef>
              <c:f>Asia!$D$5:$D$14</c:f>
              <c:numCache>
                <c:formatCode>General</c:formatCode>
                <c:ptCount val="10"/>
                <c:pt idx="0">
                  <c:v>34.4</c:v>
                </c:pt>
                <c:pt idx="1">
                  <c:v>118</c:v>
                </c:pt>
                <c:pt idx="2">
                  <c:v>68.3</c:v>
                </c:pt>
                <c:pt idx="3">
                  <c:v>36.200000000000003</c:v>
                </c:pt>
                <c:pt idx="4">
                  <c:v>25.2</c:v>
                </c:pt>
                <c:pt idx="5">
                  <c:v>27</c:v>
                </c:pt>
                <c:pt idx="6">
                  <c:v>18.899999999999999</c:v>
                </c:pt>
                <c:pt idx="7">
                  <c:v>16.100000000000001</c:v>
                </c:pt>
                <c:pt idx="8">
                  <c:v>19.600000000000001</c:v>
                </c:pt>
                <c:pt idx="9">
                  <c:v>7.6</c:v>
                </c:pt>
              </c:numCache>
            </c:numRef>
          </c:val>
          <c:extLst>
            <c:ext xmlns:c16="http://schemas.microsoft.com/office/drawing/2014/chart" uri="{C3380CC4-5D6E-409C-BE32-E72D297353CC}">
              <c16:uniqueId val="{00000001-16F4-4FE6-9B51-EE0E75F655E2}"/>
            </c:ext>
          </c:extLst>
        </c:ser>
        <c:ser>
          <c:idx val="2"/>
          <c:order val="2"/>
          <c:tx>
            <c:strRef>
              <c:f>Asia!$E$4</c:f>
              <c:strCache>
                <c:ptCount val="1"/>
                <c:pt idx="0">
                  <c:v>MSW for Electricity Generation</c:v>
                </c:pt>
              </c:strCache>
            </c:strRef>
          </c:tx>
          <c:spPr>
            <a:solidFill>
              <a:schemeClr val="accent3"/>
            </a:solidFill>
            <a:ln>
              <a:noFill/>
            </a:ln>
            <a:effectLst/>
            <a:sp3d/>
          </c:spPr>
          <c:invertIfNegative val="0"/>
          <c:cat>
            <c:strRef>
              <c:f>Asia!$B$5:$B$14</c:f>
              <c:strCache>
                <c:ptCount val="10"/>
                <c:pt idx="0">
                  <c:v>China</c:v>
                </c:pt>
                <c:pt idx="1">
                  <c:v>India</c:v>
                </c:pt>
                <c:pt idx="2">
                  <c:v>Indonesia</c:v>
                </c:pt>
                <c:pt idx="3">
                  <c:v>Japan</c:v>
                </c:pt>
                <c:pt idx="4">
                  <c:v>Turkey</c:v>
                </c:pt>
                <c:pt idx="5">
                  <c:v>Pakistan</c:v>
                </c:pt>
                <c:pt idx="6">
                  <c:v>Thailand</c:v>
                </c:pt>
                <c:pt idx="7">
                  <c:v>Vietnam</c:v>
                </c:pt>
                <c:pt idx="8">
                  <c:v>Iran</c:v>
                </c:pt>
                <c:pt idx="9">
                  <c:v>South Korea</c:v>
                </c:pt>
              </c:strCache>
            </c:strRef>
          </c:cat>
          <c:val>
            <c:numRef>
              <c:f>Asia!$E$5:$E$14</c:f>
              <c:numCache>
                <c:formatCode>General</c:formatCode>
                <c:ptCount val="10"/>
                <c:pt idx="0">
                  <c:v>207</c:v>
                </c:pt>
                <c:pt idx="1">
                  <c:v>11</c:v>
                </c:pt>
              </c:numCache>
            </c:numRef>
          </c:val>
          <c:extLst>
            <c:ext xmlns:c16="http://schemas.microsoft.com/office/drawing/2014/chart" uri="{C3380CC4-5D6E-409C-BE32-E72D297353CC}">
              <c16:uniqueId val="{00000002-16F4-4FE6-9B51-EE0E75F655E2}"/>
            </c:ext>
          </c:extLst>
        </c:ser>
        <c:dLbls>
          <c:showLegendKey val="0"/>
          <c:showVal val="0"/>
          <c:showCatName val="0"/>
          <c:showSerName val="0"/>
          <c:showPercent val="0"/>
          <c:showBubbleSize val="0"/>
        </c:dLbls>
        <c:gapWidth val="150"/>
        <c:shape val="box"/>
        <c:axId val="1073378016"/>
        <c:axId val="1073378560"/>
        <c:axId val="0"/>
      </c:bar3DChart>
      <c:catAx>
        <c:axId val="1073378016"/>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78560"/>
        <c:crosses val="autoZero"/>
        <c:auto val="1"/>
        <c:lblAlgn val="ctr"/>
        <c:lblOffset val="100"/>
        <c:noMultiLvlLbl val="0"/>
      </c:catAx>
      <c:valAx>
        <c:axId val="1073378560"/>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 Metric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7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2023_MSW Profile in Million Metric Tonnes of Ten Countries in Africa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Africa!$C$4</c:f>
              <c:strCache>
                <c:ptCount val="1"/>
                <c:pt idx="0">
                  <c:v>MSW Recycled</c:v>
                </c:pt>
              </c:strCache>
            </c:strRef>
          </c:tx>
          <c:spPr>
            <a:solidFill>
              <a:schemeClr val="accent1"/>
            </a:solidFill>
            <a:ln>
              <a:noFill/>
            </a:ln>
            <a:effectLst/>
            <a:sp3d/>
          </c:spPr>
          <c:invertIfNegative val="0"/>
          <c:cat>
            <c:strRef>
              <c:f>Africa!$B$5:$B$14</c:f>
              <c:strCache>
                <c:ptCount val="10"/>
                <c:pt idx="0">
                  <c:v>Nigeria</c:v>
                </c:pt>
                <c:pt idx="1">
                  <c:v>Egypt</c:v>
                </c:pt>
                <c:pt idx="2">
                  <c:v>South Africa</c:v>
                </c:pt>
                <c:pt idx="3">
                  <c:v>Algeria</c:v>
                </c:pt>
                <c:pt idx="4">
                  <c:v>DRC</c:v>
                </c:pt>
                <c:pt idx="5">
                  <c:v>Morocco</c:v>
                </c:pt>
                <c:pt idx="6">
                  <c:v>Ethiopia</c:v>
                </c:pt>
                <c:pt idx="7">
                  <c:v>Angola</c:v>
                </c:pt>
                <c:pt idx="8">
                  <c:v>Kenya</c:v>
                </c:pt>
                <c:pt idx="9">
                  <c:v>Ghana</c:v>
                </c:pt>
              </c:strCache>
            </c:strRef>
          </c:cat>
          <c:val>
            <c:numRef>
              <c:f>Africa!$C$5:$C$14</c:f>
              <c:numCache>
                <c:formatCode>General</c:formatCode>
                <c:ptCount val="10"/>
                <c:pt idx="0">
                  <c:v>4.2</c:v>
                </c:pt>
                <c:pt idx="1">
                  <c:v>7.5</c:v>
                </c:pt>
                <c:pt idx="2">
                  <c:v>2.1</c:v>
                </c:pt>
                <c:pt idx="3">
                  <c:v>1.6</c:v>
                </c:pt>
                <c:pt idx="4">
                  <c:v>0.6</c:v>
                </c:pt>
                <c:pt idx="5">
                  <c:v>0.8</c:v>
                </c:pt>
                <c:pt idx="7">
                  <c:v>0.4</c:v>
                </c:pt>
                <c:pt idx="8">
                  <c:v>0.9</c:v>
                </c:pt>
                <c:pt idx="9">
                  <c:v>0.5</c:v>
                </c:pt>
              </c:numCache>
            </c:numRef>
          </c:val>
          <c:extLst>
            <c:ext xmlns:c16="http://schemas.microsoft.com/office/drawing/2014/chart" uri="{C3380CC4-5D6E-409C-BE32-E72D297353CC}">
              <c16:uniqueId val="{00000000-2B24-4C80-AFAB-8FC842D54324}"/>
            </c:ext>
          </c:extLst>
        </c:ser>
        <c:ser>
          <c:idx val="1"/>
          <c:order val="1"/>
          <c:tx>
            <c:strRef>
              <c:f>Africa!$D$4</c:f>
              <c:strCache>
                <c:ptCount val="1"/>
                <c:pt idx="0">
                  <c:v>MSW Landfilled</c:v>
                </c:pt>
              </c:strCache>
            </c:strRef>
          </c:tx>
          <c:spPr>
            <a:solidFill>
              <a:schemeClr val="accent2"/>
            </a:solidFill>
            <a:ln>
              <a:noFill/>
            </a:ln>
            <a:effectLst/>
            <a:sp3d/>
          </c:spPr>
          <c:invertIfNegative val="0"/>
          <c:cat>
            <c:strRef>
              <c:f>Africa!$B$5:$B$14</c:f>
              <c:strCache>
                <c:ptCount val="10"/>
                <c:pt idx="0">
                  <c:v>Nigeria</c:v>
                </c:pt>
                <c:pt idx="1">
                  <c:v>Egypt</c:v>
                </c:pt>
                <c:pt idx="2">
                  <c:v>South Africa</c:v>
                </c:pt>
                <c:pt idx="3">
                  <c:v>Algeria</c:v>
                </c:pt>
                <c:pt idx="4">
                  <c:v>DRC</c:v>
                </c:pt>
                <c:pt idx="5">
                  <c:v>Morocco</c:v>
                </c:pt>
                <c:pt idx="6">
                  <c:v>Ethiopia</c:v>
                </c:pt>
                <c:pt idx="7">
                  <c:v>Angola</c:v>
                </c:pt>
                <c:pt idx="8">
                  <c:v>Kenya</c:v>
                </c:pt>
                <c:pt idx="9">
                  <c:v>Ghana</c:v>
                </c:pt>
              </c:strCache>
            </c:strRef>
          </c:cat>
          <c:val>
            <c:numRef>
              <c:f>Africa!$D$5:$D$14</c:f>
              <c:numCache>
                <c:formatCode>General</c:formatCode>
                <c:ptCount val="10"/>
                <c:pt idx="0">
                  <c:v>37.799999999999997</c:v>
                </c:pt>
                <c:pt idx="1">
                  <c:v>17.5</c:v>
                </c:pt>
                <c:pt idx="2">
                  <c:v>18.899999999999999</c:v>
                </c:pt>
                <c:pt idx="3">
                  <c:v>11.4</c:v>
                </c:pt>
                <c:pt idx="4">
                  <c:v>11.4</c:v>
                </c:pt>
                <c:pt idx="5">
                  <c:v>6.8</c:v>
                </c:pt>
                <c:pt idx="6">
                  <c:v>6.5</c:v>
                </c:pt>
                <c:pt idx="7">
                  <c:v>6.1</c:v>
                </c:pt>
                <c:pt idx="8">
                  <c:v>4.9000000000000004</c:v>
                </c:pt>
                <c:pt idx="9">
                  <c:v>4.5</c:v>
                </c:pt>
              </c:numCache>
            </c:numRef>
          </c:val>
          <c:extLst>
            <c:ext xmlns:c16="http://schemas.microsoft.com/office/drawing/2014/chart" uri="{C3380CC4-5D6E-409C-BE32-E72D297353CC}">
              <c16:uniqueId val="{00000001-2B24-4C80-AFAB-8FC842D54324}"/>
            </c:ext>
          </c:extLst>
        </c:ser>
        <c:ser>
          <c:idx val="2"/>
          <c:order val="2"/>
          <c:tx>
            <c:strRef>
              <c:f>Africa!$E$4</c:f>
              <c:strCache>
                <c:ptCount val="1"/>
                <c:pt idx="0">
                  <c:v>MSW for Electricity Generation</c:v>
                </c:pt>
              </c:strCache>
            </c:strRef>
          </c:tx>
          <c:spPr>
            <a:solidFill>
              <a:schemeClr val="accent3"/>
            </a:solidFill>
            <a:ln>
              <a:noFill/>
            </a:ln>
            <a:effectLst/>
            <a:sp3d/>
          </c:spPr>
          <c:invertIfNegative val="0"/>
          <c:cat>
            <c:strRef>
              <c:f>Africa!$B$5:$B$14</c:f>
              <c:strCache>
                <c:ptCount val="10"/>
                <c:pt idx="0">
                  <c:v>Nigeria</c:v>
                </c:pt>
                <c:pt idx="1">
                  <c:v>Egypt</c:v>
                </c:pt>
                <c:pt idx="2">
                  <c:v>South Africa</c:v>
                </c:pt>
                <c:pt idx="3">
                  <c:v>Algeria</c:v>
                </c:pt>
                <c:pt idx="4">
                  <c:v>DRC</c:v>
                </c:pt>
                <c:pt idx="5">
                  <c:v>Morocco</c:v>
                </c:pt>
                <c:pt idx="6">
                  <c:v>Ethiopia</c:v>
                </c:pt>
                <c:pt idx="7">
                  <c:v>Angola</c:v>
                </c:pt>
                <c:pt idx="8">
                  <c:v>Kenya</c:v>
                </c:pt>
                <c:pt idx="9">
                  <c:v>Ghana</c:v>
                </c:pt>
              </c:strCache>
            </c:strRef>
          </c:cat>
          <c:val>
            <c:numRef>
              <c:f>Africa!$E$5:$E$14</c:f>
              <c:numCache>
                <c:formatCode>General</c:formatCode>
                <c:ptCount val="10"/>
                <c:pt idx="6">
                  <c:v>0.5</c:v>
                </c:pt>
                <c:pt idx="8">
                  <c:v>0.3</c:v>
                </c:pt>
              </c:numCache>
            </c:numRef>
          </c:val>
          <c:extLst>
            <c:ext xmlns:c16="http://schemas.microsoft.com/office/drawing/2014/chart" uri="{C3380CC4-5D6E-409C-BE32-E72D297353CC}">
              <c16:uniqueId val="{00000002-2B24-4C80-AFAB-8FC842D54324}"/>
            </c:ext>
          </c:extLst>
        </c:ser>
        <c:dLbls>
          <c:showLegendKey val="0"/>
          <c:showVal val="0"/>
          <c:showCatName val="0"/>
          <c:showSerName val="0"/>
          <c:showPercent val="0"/>
          <c:showBubbleSize val="0"/>
        </c:dLbls>
        <c:gapWidth val="150"/>
        <c:shape val="box"/>
        <c:axId val="1073380192"/>
        <c:axId val="1073390528"/>
        <c:axId val="0"/>
      </c:bar3DChart>
      <c:catAx>
        <c:axId val="1073380192"/>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90528"/>
        <c:crosses val="autoZero"/>
        <c:auto val="1"/>
        <c:lblAlgn val="ctr"/>
        <c:lblOffset val="100"/>
        <c:noMultiLvlLbl val="0"/>
      </c:catAx>
      <c:valAx>
        <c:axId val="1073390528"/>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 Metric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9AA90-201C-4B32-9BF2-51793696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TotalTime>
  <Pages>18</Pages>
  <Words>6563</Words>
  <Characters>37415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EBEN</dc:creator>
  <cp:keywords/>
  <dc:description/>
  <cp:lastModifiedBy>SDI 1084</cp:lastModifiedBy>
  <cp:revision>440</cp:revision>
  <dcterms:created xsi:type="dcterms:W3CDTF">2025-03-13T14:09:00Z</dcterms:created>
  <dcterms:modified xsi:type="dcterms:W3CDTF">2025-05-08T11:18:00Z</dcterms:modified>
</cp:coreProperties>
</file>