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A339" w14:textId="77777777" w:rsidR="00FE267F" w:rsidRDefault="00E44CA7" w:rsidP="00E44CA7">
      <w:pPr>
        <w:jc w:val="center"/>
        <w:rPr>
          <w:rFonts w:ascii="Times New Roman" w:hAnsi="Times New Roman" w:cs="Times New Roman"/>
          <w:b/>
          <w:bCs/>
          <w:sz w:val="24"/>
          <w:szCs w:val="24"/>
        </w:rPr>
      </w:pPr>
      <w:r w:rsidRPr="00E44CA7">
        <w:rPr>
          <w:rFonts w:ascii="Times New Roman" w:hAnsi="Times New Roman" w:cs="Times New Roman"/>
          <w:b/>
          <w:bCs/>
          <w:sz w:val="24"/>
          <w:szCs w:val="24"/>
        </w:rPr>
        <w:t xml:space="preserve">EMPIRICAL OPTIMIZATION OF COMBINED EFFECTS ON DURABILITY OF HYDRATED LIME-MODIFIED DENSELY GRADED ASPHALT CONCRETE </w:t>
      </w:r>
      <w:r w:rsidR="00E003E6">
        <w:rPr>
          <w:rFonts w:ascii="Times New Roman" w:hAnsi="Times New Roman" w:cs="Times New Roman"/>
          <w:b/>
          <w:bCs/>
          <w:sz w:val="24"/>
          <w:szCs w:val="24"/>
        </w:rPr>
        <w:t>UNDER</w:t>
      </w:r>
      <w:r w:rsidRPr="00E44CA7">
        <w:rPr>
          <w:rFonts w:ascii="Times New Roman" w:hAnsi="Times New Roman" w:cs="Times New Roman"/>
          <w:b/>
          <w:bCs/>
          <w:sz w:val="24"/>
          <w:szCs w:val="24"/>
        </w:rPr>
        <w:t xml:space="preserve"> MEDIUM TRAFFIC; A CENTRAL COMPOSITE DESIGN APPROACH</w:t>
      </w:r>
    </w:p>
    <w:p w14:paraId="71EC169C" w14:textId="77777777" w:rsidR="005127F8" w:rsidRDefault="005127F8" w:rsidP="00E44CA7">
      <w:pPr>
        <w:jc w:val="center"/>
        <w:rPr>
          <w:rFonts w:ascii="Times New Roman" w:hAnsi="Times New Roman" w:cs="Times New Roman"/>
          <w:b/>
          <w:bCs/>
          <w:sz w:val="24"/>
          <w:szCs w:val="24"/>
        </w:rPr>
      </w:pPr>
    </w:p>
    <w:p w14:paraId="06858606" w14:textId="77777777" w:rsidR="005127F8" w:rsidRDefault="005127F8" w:rsidP="00E44CA7">
      <w:pPr>
        <w:jc w:val="center"/>
        <w:rPr>
          <w:rFonts w:ascii="Times New Roman" w:hAnsi="Times New Roman" w:cs="Times New Roman"/>
          <w:b/>
          <w:bCs/>
          <w:sz w:val="24"/>
          <w:szCs w:val="24"/>
        </w:rPr>
      </w:pPr>
    </w:p>
    <w:p w14:paraId="1E3804BC" w14:textId="77777777" w:rsidR="005127F8" w:rsidRDefault="005127F8" w:rsidP="00E44CA7">
      <w:pPr>
        <w:jc w:val="center"/>
        <w:rPr>
          <w:rFonts w:ascii="Times New Roman" w:hAnsi="Times New Roman" w:cs="Times New Roman"/>
          <w:b/>
          <w:bCs/>
          <w:sz w:val="24"/>
          <w:szCs w:val="24"/>
        </w:rPr>
      </w:pPr>
    </w:p>
    <w:p w14:paraId="1D936781" w14:textId="77777777" w:rsidR="005127F8" w:rsidRDefault="005127F8" w:rsidP="00E44CA7">
      <w:pPr>
        <w:jc w:val="center"/>
        <w:rPr>
          <w:rFonts w:ascii="Times New Roman" w:hAnsi="Times New Roman" w:cs="Times New Roman"/>
          <w:b/>
          <w:bCs/>
          <w:sz w:val="24"/>
          <w:szCs w:val="24"/>
        </w:rPr>
      </w:pPr>
    </w:p>
    <w:p w14:paraId="20680C18" w14:textId="77777777" w:rsidR="005127F8" w:rsidRDefault="005127F8" w:rsidP="00E44CA7">
      <w:pPr>
        <w:jc w:val="center"/>
        <w:rPr>
          <w:rFonts w:ascii="Times New Roman" w:hAnsi="Times New Roman" w:cs="Times New Roman"/>
          <w:b/>
          <w:bCs/>
          <w:sz w:val="24"/>
          <w:szCs w:val="24"/>
        </w:rPr>
      </w:pPr>
    </w:p>
    <w:p w14:paraId="39877A80" w14:textId="3AF692BC" w:rsidR="00E44CA7" w:rsidRDefault="00E44CA7" w:rsidP="00E44CA7">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D734D87" w14:textId="77777777" w:rsidR="00975FDE" w:rsidRDefault="00975FDE" w:rsidP="00975FDE">
      <w:pPr>
        <w:jc w:val="both"/>
        <w:rPr>
          <w:rFonts w:ascii="Times New Roman" w:hAnsi="Times New Roman" w:cs="Times New Roman"/>
          <w:sz w:val="24"/>
          <w:szCs w:val="24"/>
        </w:rPr>
      </w:pPr>
      <w:r w:rsidRPr="00E6071E">
        <w:rPr>
          <w:rFonts w:ascii="Times New Roman" w:hAnsi="Times New Roman" w:cs="Times New Roman"/>
          <w:sz w:val="24"/>
          <w:szCs w:val="24"/>
        </w:rPr>
        <w:t xml:space="preserve">Hydrated lime (HL) has gained recognition as an effective modifier for enhancing the durability and mechanical properties of asphalt concrete. The study aims to </w:t>
      </w:r>
      <w:r>
        <w:rPr>
          <w:rFonts w:ascii="Times New Roman" w:hAnsi="Times New Roman" w:cs="Times New Roman"/>
          <w:sz w:val="24"/>
          <w:szCs w:val="24"/>
        </w:rPr>
        <w:t>optimize the combine effects of constituents</w:t>
      </w:r>
      <w:r w:rsidRPr="00E6071E">
        <w:rPr>
          <w:rFonts w:ascii="Times New Roman" w:hAnsi="Times New Roman" w:cs="Times New Roman"/>
          <w:sz w:val="24"/>
          <w:szCs w:val="24"/>
        </w:rPr>
        <w:t xml:space="preserve"> for enhancing the </w:t>
      </w:r>
      <w:r>
        <w:rPr>
          <w:rFonts w:ascii="Times New Roman" w:hAnsi="Times New Roman" w:cs="Times New Roman"/>
          <w:sz w:val="24"/>
          <w:szCs w:val="24"/>
        </w:rPr>
        <w:t>durability</w:t>
      </w:r>
      <w:r w:rsidRPr="00E6071E">
        <w:rPr>
          <w:rFonts w:ascii="Times New Roman" w:hAnsi="Times New Roman" w:cs="Times New Roman"/>
          <w:sz w:val="24"/>
          <w:szCs w:val="24"/>
        </w:rPr>
        <w:t xml:space="preserve"> of </w:t>
      </w:r>
      <w:r>
        <w:rPr>
          <w:rFonts w:ascii="Times New Roman" w:hAnsi="Times New Roman" w:cs="Times New Roman"/>
          <w:sz w:val="24"/>
          <w:szCs w:val="24"/>
        </w:rPr>
        <w:t>hydrated lime modified densely graded asphalt concrete (</w:t>
      </w:r>
      <w:r w:rsidRPr="00E6071E">
        <w:rPr>
          <w:rFonts w:ascii="Times New Roman" w:hAnsi="Times New Roman" w:cs="Times New Roman"/>
          <w:sz w:val="24"/>
          <w:szCs w:val="24"/>
        </w:rPr>
        <w:t>HL-DGAC</w:t>
      </w:r>
      <w:r>
        <w:rPr>
          <w:rFonts w:ascii="Times New Roman" w:hAnsi="Times New Roman" w:cs="Times New Roman"/>
          <w:sz w:val="24"/>
          <w:szCs w:val="24"/>
        </w:rPr>
        <w:t xml:space="preserve">) </w:t>
      </w:r>
      <w:r w:rsidRPr="00E6071E">
        <w:rPr>
          <w:rFonts w:ascii="Times New Roman" w:hAnsi="Times New Roman" w:cs="Times New Roman"/>
          <w:sz w:val="24"/>
          <w:szCs w:val="24"/>
        </w:rPr>
        <w:t>under medium traffic conditions using Central Composite Design (CCD).</w:t>
      </w:r>
      <w:r>
        <w:rPr>
          <w:rFonts w:ascii="Times New Roman" w:hAnsi="Times New Roman" w:cs="Times New Roman"/>
          <w:sz w:val="24"/>
          <w:szCs w:val="24"/>
        </w:rPr>
        <w:t xml:space="preserve"> </w:t>
      </w:r>
      <w:r w:rsidRPr="00E6071E">
        <w:rPr>
          <w:rFonts w:ascii="Times New Roman" w:hAnsi="Times New Roman" w:cs="Times New Roman"/>
          <w:sz w:val="24"/>
          <w:szCs w:val="24"/>
        </w:rPr>
        <w:t xml:space="preserve">The mix design factors, including binder content, aggregate gradation, and lime dosage, were varied and evaluated for their effects on the </w:t>
      </w:r>
      <w:r>
        <w:rPr>
          <w:rFonts w:ascii="Times New Roman" w:hAnsi="Times New Roman" w:cs="Times New Roman"/>
          <w:sz w:val="24"/>
          <w:szCs w:val="24"/>
        </w:rPr>
        <w:t>durability</w:t>
      </w:r>
      <w:r w:rsidRPr="00E6071E">
        <w:rPr>
          <w:rFonts w:ascii="Times New Roman" w:hAnsi="Times New Roman" w:cs="Times New Roman"/>
          <w:sz w:val="24"/>
          <w:szCs w:val="24"/>
        </w:rPr>
        <w:t>. Durability was assessed through</w:t>
      </w:r>
      <w:r>
        <w:rPr>
          <w:rFonts w:ascii="Times New Roman" w:hAnsi="Times New Roman" w:cs="Times New Roman"/>
          <w:sz w:val="24"/>
          <w:szCs w:val="24"/>
        </w:rPr>
        <w:t xml:space="preserve"> tensile strength ratio (TSR)</w:t>
      </w:r>
      <w:r w:rsidRPr="00E6071E">
        <w:rPr>
          <w:rFonts w:ascii="Times New Roman" w:hAnsi="Times New Roman" w:cs="Times New Roman"/>
          <w:sz w:val="24"/>
          <w:szCs w:val="24"/>
        </w:rPr>
        <w:t xml:space="preserve">, and the results were analysed using both descriptive and </w:t>
      </w:r>
      <w:r>
        <w:rPr>
          <w:rFonts w:ascii="Times New Roman" w:hAnsi="Times New Roman" w:cs="Times New Roman"/>
          <w:sz w:val="24"/>
          <w:szCs w:val="24"/>
        </w:rPr>
        <w:t>quantitative</w:t>
      </w:r>
      <w:r w:rsidRPr="00E6071E">
        <w:rPr>
          <w:rFonts w:ascii="Times New Roman" w:hAnsi="Times New Roman" w:cs="Times New Roman"/>
          <w:sz w:val="24"/>
          <w:szCs w:val="24"/>
        </w:rPr>
        <w:t xml:space="preserve"> statistical methods, such as Analysis of Variance (ANOVA). </w:t>
      </w:r>
      <w:r w:rsidRPr="00492761">
        <w:rPr>
          <w:rFonts w:ascii="Times New Roman" w:hAnsi="Times New Roman" w:cs="Times New Roman"/>
          <w:sz w:val="24"/>
          <w:szCs w:val="24"/>
        </w:rPr>
        <w:t xml:space="preserve">Results show a significant improvement in moisture resistance, with TSR values ranging from 80.24% to 90.88%, indicating that HL enhances the moisture resistance of asphalt mixtures. The highest observed TSR improvement of 13.26% supports the hypothesis that HL mitigates moisture-induced damage. Hydrated lime's dominant role in improving TSR was confirmed through statistical analysis, with ANOVA results indicating its significant influence (P = 0.000). The study also highlights the optimal HL content, beyond which performance gains plateau. Interaction effects between mixture components, including sand, bitumen, granite, and HL, were assessed, revealing key synergies that improve moisture resistance. The optimized mix, comprising 55.2% granite, 35.2% sand, 6.3% bitumen, and 3.3% HL, maximized TSR at 90.34%, with a desirability score of 95.34%, demonstrating the potential for high-performance applications in wet climates. </w:t>
      </w:r>
    </w:p>
    <w:p w14:paraId="6B720364" w14:textId="77777777" w:rsidR="00975FDE" w:rsidRPr="00CE0EFC" w:rsidRDefault="00975FDE" w:rsidP="00975FDE">
      <w:pPr>
        <w:jc w:val="center"/>
        <w:rPr>
          <w:rFonts w:ascii="Times New Roman" w:hAnsi="Times New Roman" w:cs="Times New Roman"/>
          <w:b/>
          <w:bCs/>
          <w:i/>
          <w:iCs/>
          <w:sz w:val="24"/>
          <w:szCs w:val="24"/>
        </w:rPr>
      </w:pPr>
      <w:r w:rsidRPr="00975FDE">
        <w:rPr>
          <w:rFonts w:ascii="Times New Roman" w:hAnsi="Times New Roman" w:cs="Times New Roman"/>
          <w:b/>
          <w:bCs/>
          <w:i/>
          <w:iCs/>
          <w:sz w:val="24"/>
          <w:szCs w:val="24"/>
        </w:rPr>
        <w:t>Keywords; Densely graded asphalt concrete, hydrated lime, central composite design, optimization, medium traffic, interactions</w:t>
      </w:r>
    </w:p>
    <w:p w14:paraId="0FF8FAE2" w14:textId="77777777" w:rsidR="00E44CA7" w:rsidRPr="00975FDE" w:rsidRDefault="00E44CA7" w:rsidP="00975FDE">
      <w:pPr>
        <w:rPr>
          <w:rFonts w:ascii="Times New Roman" w:hAnsi="Times New Roman" w:cs="Times New Roman"/>
          <w:b/>
          <w:bCs/>
          <w:sz w:val="10"/>
          <w:szCs w:val="10"/>
        </w:rPr>
      </w:pPr>
    </w:p>
    <w:p w14:paraId="5DBD64C6" w14:textId="77777777" w:rsidR="00E44CA7" w:rsidRDefault="00E44CA7" w:rsidP="00E44CA7">
      <w:pPr>
        <w:pStyle w:val="ListParagraph"/>
        <w:numPr>
          <w:ilvl w:val="0"/>
          <w:numId w:val="1"/>
        </w:numPr>
        <w:ind w:left="426" w:hanging="426"/>
        <w:rPr>
          <w:rFonts w:ascii="Times New Roman" w:hAnsi="Times New Roman" w:cs="Times New Roman"/>
          <w:b/>
          <w:bCs/>
          <w:sz w:val="24"/>
          <w:szCs w:val="24"/>
        </w:rPr>
      </w:pPr>
      <w:r>
        <w:rPr>
          <w:rFonts w:ascii="Times New Roman" w:hAnsi="Times New Roman" w:cs="Times New Roman"/>
          <w:b/>
          <w:bCs/>
          <w:sz w:val="24"/>
          <w:szCs w:val="24"/>
        </w:rPr>
        <w:t>Introduction</w:t>
      </w:r>
    </w:p>
    <w:p w14:paraId="45CFF45E" w14:textId="77777777" w:rsidR="00605047" w:rsidRDefault="00636017" w:rsidP="00636017">
      <w:pPr>
        <w:spacing w:line="480" w:lineRule="auto"/>
        <w:jc w:val="both"/>
        <w:rPr>
          <w:rFonts w:ascii="Times New Roman" w:hAnsi="Times New Roman" w:cs="Times New Roman"/>
          <w:sz w:val="24"/>
          <w:szCs w:val="24"/>
        </w:rPr>
      </w:pPr>
      <w:r w:rsidRPr="00636017">
        <w:rPr>
          <w:rFonts w:ascii="Times New Roman" w:hAnsi="Times New Roman" w:cs="Times New Roman"/>
          <w:sz w:val="24"/>
          <w:szCs w:val="24"/>
        </w:rPr>
        <w:t>Asphalt concrete (AC) is widely used in road construction due to its flexibility, workability, and ease of maintenance. However, over time, traffic loads</w:t>
      </w:r>
      <w:r>
        <w:rPr>
          <w:rFonts w:ascii="Times New Roman" w:hAnsi="Times New Roman" w:cs="Times New Roman"/>
          <w:sz w:val="24"/>
          <w:szCs w:val="24"/>
        </w:rPr>
        <w:t xml:space="preserve"> and other </w:t>
      </w:r>
      <w:r w:rsidRPr="00636017">
        <w:rPr>
          <w:rFonts w:ascii="Times New Roman" w:hAnsi="Times New Roman" w:cs="Times New Roman"/>
          <w:sz w:val="24"/>
          <w:szCs w:val="24"/>
        </w:rPr>
        <w:t>environmental factors such as temperature fluctuations, and water exposure can significantly degrade its performance. This degradation manifests primarily as cracking, rutting, and moisture susceptibility</w:t>
      </w:r>
      <w:r>
        <w:rPr>
          <w:rFonts w:ascii="Times New Roman" w:hAnsi="Times New Roman" w:cs="Times New Roman"/>
          <w:sz w:val="24"/>
          <w:szCs w:val="24"/>
        </w:rPr>
        <w:t xml:space="preserve"> </w:t>
      </w:r>
      <w:r w:rsidRPr="00636017">
        <w:rPr>
          <w:rFonts w:ascii="Times New Roman" w:hAnsi="Times New Roman" w:cs="Times New Roman"/>
          <w:sz w:val="24"/>
          <w:szCs w:val="24"/>
        </w:rPr>
        <w:t xml:space="preserve">(Fwa et al., 2020). Cracking often results from thermal stresses and fatigue loading, while rutting is </w:t>
      </w:r>
      <w:r w:rsidRPr="00636017">
        <w:rPr>
          <w:rFonts w:ascii="Times New Roman" w:hAnsi="Times New Roman" w:cs="Times New Roman"/>
          <w:sz w:val="24"/>
          <w:szCs w:val="24"/>
        </w:rPr>
        <w:lastRenderedPageBreak/>
        <w:t xml:space="preserve">typically caused by repeated traffic loads that lead to permanent deformation in the pavement structure (Zhou et al., 2021). Furthermore, moisture damage can weaken the adhesive bond between asphalt binder and aggregates, accelerating surface failure (Wang et al., 2020). Studies have shown that these distresses not only reduce pavement lifespan but also increase maintenance costs and compromise road safety (Al-Mohammed et al., 2021). </w:t>
      </w:r>
    </w:p>
    <w:p w14:paraId="55DE9E54" w14:textId="77777777" w:rsidR="00E44CA7" w:rsidRDefault="00605047" w:rsidP="00636017">
      <w:pPr>
        <w:spacing w:line="480" w:lineRule="auto"/>
        <w:jc w:val="both"/>
        <w:rPr>
          <w:rFonts w:ascii="Times New Roman" w:hAnsi="Times New Roman" w:cs="Times New Roman"/>
          <w:sz w:val="24"/>
          <w:szCs w:val="24"/>
        </w:rPr>
      </w:pPr>
      <w:r>
        <w:rPr>
          <w:rFonts w:ascii="Times New Roman" w:hAnsi="Times New Roman" w:cs="Times New Roman"/>
          <w:sz w:val="24"/>
          <w:szCs w:val="24"/>
        </w:rPr>
        <w:t>In response to these</w:t>
      </w:r>
      <w:r w:rsidRPr="00605047">
        <w:rPr>
          <w:rFonts w:ascii="Times New Roman" w:hAnsi="Times New Roman" w:cs="Times New Roman"/>
          <w:sz w:val="24"/>
          <w:szCs w:val="24"/>
        </w:rPr>
        <w:t xml:space="preserve"> challenges, researchers have turned to the modification of asphalt mixtures with various additives, with hydrated lime being one of the most prominent due to its ability to enhance the mechanical properties and durability of asphalt concrete (Huang et al., 2019). Hydrated lime improves adhesion between binder and aggregate, reduces moisture sensitivity, and enhances resistance to aging and cracking. In addition to lime, other modification techniques</w:t>
      </w:r>
      <w:r>
        <w:rPr>
          <w:rFonts w:ascii="Times New Roman" w:hAnsi="Times New Roman" w:cs="Times New Roman"/>
          <w:sz w:val="24"/>
          <w:szCs w:val="24"/>
        </w:rPr>
        <w:t xml:space="preserve">, </w:t>
      </w:r>
      <w:r w:rsidRPr="00605047">
        <w:rPr>
          <w:rFonts w:ascii="Times New Roman" w:hAnsi="Times New Roman" w:cs="Times New Roman"/>
          <w:sz w:val="24"/>
          <w:szCs w:val="24"/>
        </w:rPr>
        <w:t>such as polymer modification, fiber reinforcement, and nano-material incorporation</w:t>
      </w:r>
      <w:r>
        <w:rPr>
          <w:rFonts w:ascii="Times New Roman" w:hAnsi="Times New Roman" w:cs="Times New Roman"/>
          <w:sz w:val="24"/>
          <w:szCs w:val="24"/>
        </w:rPr>
        <w:t xml:space="preserve">, </w:t>
      </w:r>
      <w:r w:rsidRPr="00605047">
        <w:rPr>
          <w:rFonts w:ascii="Times New Roman" w:hAnsi="Times New Roman" w:cs="Times New Roman"/>
          <w:sz w:val="24"/>
          <w:szCs w:val="24"/>
        </w:rPr>
        <w:t>have shown promise in improving the performance of AC under adverse conditions (Hasan et al., 2023; Zhu et al., 2022). Moreover, sustainable approaches, including the use of recycled materials and bio-based additives, are gaining traction for enhancing durability while minimizing environmental impact (Nguyen et al., 2021).</w:t>
      </w:r>
    </w:p>
    <w:p w14:paraId="586CD0BC" w14:textId="77777777" w:rsidR="00605047" w:rsidRDefault="00605047" w:rsidP="00636017">
      <w:pPr>
        <w:spacing w:line="480" w:lineRule="auto"/>
        <w:jc w:val="both"/>
        <w:rPr>
          <w:rFonts w:ascii="Times New Roman" w:hAnsi="Times New Roman" w:cs="Times New Roman"/>
          <w:sz w:val="24"/>
          <w:szCs w:val="24"/>
        </w:rPr>
      </w:pPr>
      <w:r w:rsidRPr="00605047">
        <w:rPr>
          <w:rFonts w:ascii="Times New Roman" w:hAnsi="Times New Roman" w:cs="Times New Roman"/>
          <w:sz w:val="24"/>
          <w:szCs w:val="24"/>
        </w:rPr>
        <w:t>Hydrated lime, a fine powder derived from calcium hydroxide (Ca (OH)₂), is known for its ability to improve the performance of asphalt mixtures by improving adhesion between the asphalt binder and aggregates, reducing moisture-induced damage, and enhancing the resistance to oxidative aging (Van der Zee et al., 2018). Several studies have demonstrated that incorporating hydrated lime into densely graded asphalt concrete (DGAC) mixes can significantly improve their durability and service life (Ali et al., 2021). However, the mechanisms underlying the interactions between hydrated lime and the asphalt binder, along with their combined effects on the durability of DGAC, remain complex and require further investigation.</w:t>
      </w:r>
    </w:p>
    <w:p w14:paraId="61909C6E" w14:textId="77777777" w:rsidR="004474FB" w:rsidRP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lastRenderedPageBreak/>
        <w:t>The durability of asphalt concrete is a critical performance criterion that reflects the material's ability to resist degradation over time due to environmental exposure, mechanical loading, and internal chemical processes. It is influenced by several interrelated factors, including material composition, construction quality, and exposure conditions.</w:t>
      </w:r>
      <w:r>
        <w:rPr>
          <w:rFonts w:ascii="Times New Roman" w:hAnsi="Times New Roman" w:cs="Times New Roman"/>
          <w:sz w:val="24"/>
          <w:szCs w:val="24"/>
        </w:rPr>
        <w:t xml:space="preserve"> </w:t>
      </w:r>
      <w:r w:rsidRPr="004474FB">
        <w:rPr>
          <w:rFonts w:ascii="Times New Roman" w:hAnsi="Times New Roman" w:cs="Times New Roman"/>
          <w:sz w:val="24"/>
          <w:szCs w:val="24"/>
        </w:rPr>
        <w:t>The durability of asphalt concrete is assessed using several key parameters, each offering insight into how the material will perform over time under varying environmental and mechanical conditions.</w:t>
      </w:r>
    </w:p>
    <w:p w14:paraId="03CE0387" w14:textId="77777777" w:rsidR="004474FB" w:rsidRP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t>One critical parameter is the air void content, which directly influences the permeability of the asphalt mixture. Air voids create pathways for the ingress of air and moisture into the pavement structure, accelerating degradation mechanisms such as binder oxidation and stripping. High permeability, typically associated with excessive air voids, facilitates moisture infiltration that can lead to ravelling and a reduction in fatigue resistance. As a result, maintaining a tightly controlled air void range</w:t>
      </w:r>
      <w:r>
        <w:rPr>
          <w:rFonts w:ascii="Times New Roman" w:hAnsi="Times New Roman" w:cs="Times New Roman"/>
          <w:sz w:val="24"/>
          <w:szCs w:val="24"/>
        </w:rPr>
        <w:t xml:space="preserve">, </w:t>
      </w:r>
      <w:r w:rsidRPr="004474FB">
        <w:rPr>
          <w:rFonts w:ascii="Times New Roman" w:hAnsi="Times New Roman" w:cs="Times New Roman"/>
          <w:sz w:val="24"/>
          <w:szCs w:val="24"/>
        </w:rPr>
        <w:t>typically between 3% and 8%</w:t>
      </w:r>
      <w:r>
        <w:rPr>
          <w:rFonts w:ascii="Times New Roman" w:hAnsi="Times New Roman" w:cs="Times New Roman"/>
          <w:sz w:val="24"/>
          <w:szCs w:val="24"/>
        </w:rPr>
        <w:t xml:space="preserve">, </w:t>
      </w:r>
      <w:r w:rsidRPr="004474FB">
        <w:rPr>
          <w:rFonts w:ascii="Times New Roman" w:hAnsi="Times New Roman" w:cs="Times New Roman"/>
          <w:sz w:val="24"/>
          <w:szCs w:val="24"/>
        </w:rPr>
        <w:t>is considered optimal for ensuring durability (Ghasemi et al., 2020; Alavi et al., 2021).</w:t>
      </w:r>
    </w:p>
    <w:p w14:paraId="116A042C" w14:textId="77777777" w:rsidR="004474FB" w:rsidRPr="004474FB" w:rsidRDefault="004474FB" w:rsidP="004474FB">
      <w:pPr>
        <w:spacing w:line="480" w:lineRule="auto"/>
        <w:jc w:val="both"/>
        <w:rPr>
          <w:rFonts w:ascii="Times New Roman" w:hAnsi="Times New Roman" w:cs="Times New Roman"/>
          <w:sz w:val="24"/>
          <w:szCs w:val="24"/>
        </w:rPr>
      </w:pPr>
    </w:p>
    <w:p w14:paraId="2B2ED351" w14:textId="77777777" w:rsidR="004474FB" w:rsidRP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t>Another fundamental aspect of durability is the aging resistance of the asphalt binder, which is generally classified into short-term and long-term aging. Short-term aging occurs during the mixing and laying processes due to exposure to heat and air, whereas long-term aging takes place during the service life of the pavement as a result of ongoing oxidation. To evaluate the effects of both aging stages, laboratory procedures such as the Rolling Thin-Film Oven (RTFO) and the Pressure Aging Vessel (PAV) are employed. These tests simulate the oxidative environment and allow for the assessment of changes in binder properties over time (Zhou et al., 2021).</w:t>
      </w:r>
    </w:p>
    <w:p w14:paraId="3E6DA145" w14:textId="77777777" w:rsidR="004474FB" w:rsidRP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t xml:space="preserve">The rheological properties of the binder also serve as vital indicators of durability. These properties are typically measured using the Dynamic Shear Rheometer (DSR), which </w:t>
      </w:r>
      <w:r w:rsidRPr="004474FB">
        <w:rPr>
          <w:rFonts w:ascii="Times New Roman" w:hAnsi="Times New Roman" w:cs="Times New Roman"/>
          <w:sz w:val="24"/>
          <w:szCs w:val="24"/>
        </w:rPr>
        <w:lastRenderedPageBreak/>
        <w:t>characterizes the viscoelastic behavior of the binder under shear stress, and the Bending Beam Rheometer (BBR), which assesses the binder’s stiffness and ability to resist cracking at low temperatures. Together, these measurements provide a comprehensive understanding of the binder's performance throughout its service life (Chen et al., 2022).</w:t>
      </w:r>
    </w:p>
    <w:p w14:paraId="0ED09B8D" w14:textId="77777777" w:rsidR="004474FB" w:rsidRP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t xml:space="preserve">Moisture susceptibility is another factor that significantly affects the </w:t>
      </w:r>
      <w:r>
        <w:rPr>
          <w:rFonts w:ascii="Times New Roman" w:hAnsi="Times New Roman" w:cs="Times New Roman"/>
          <w:sz w:val="24"/>
          <w:szCs w:val="24"/>
        </w:rPr>
        <w:t>durability</w:t>
      </w:r>
      <w:r w:rsidRPr="004474FB">
        <w:rPr>
          <w:rFonts w:ascii="Times New Roman" w:hAnsi="Times New Roman" w:cs="Times New Roman"/>
          <w:sz w:val="24"/>
          <w:szCs w:val="24"/>
        </w:rPr>
        <w:t xml:space="preserve"> of asphalt pavements. Water-induced damage can result in stripping, a condition where the binder loses adhesion to the aggregate surface. This loss of cohesion weakens the structural integrity of the pavement. Tests such as the Tensile Strength Ratio (TSR) and the Hamburg Wheel Tracking Test (HWTT) are commonly used to evaluate the resistance of asphalt mixtures to moisture damage (Kim et al., 2020).</w:t>
      </w:r>
    </w:p>
    <w:p w14:paraId="73EC2EA3" w14:textId="77777777" w:rsidR="004474FB" w:rsidRDefault="004474FB" w:rsidP="004474FB">
      <w:pPr>
        <w:spacing w:line="480" w:lineRule="auto"/>
        <w:jc w:val="both"/>
        <w:rPr>
          <w:rFonts w:ascii="Times New Roman" w:hAnsi="Times New Roman" w:cs="Times New Roman"/>
          <w:sz w:val="24"/>
          <w:szCs w:val="24"/>
        </w:rPr>
      </w:pPr>
      <w:r w:rsidRPr="004474FB">
        <w:rPr>
          <w:rFonts w:ascii="Times New Roman" w:hAnsi="Times New Roman" w:cs="Times New Roman"/>
          <w:sz w:val="24"/>
          <w:szCs w:val="24"/>
        </w:rPr>
        <w:t>Lastly, the resistance to cracking and fatigue plays an essential role in determining asphalt durability. Asphalt concrete must withstand repeated traffic loading and temperature fluctuations without exhibiting significant cracking. Fracture energy-based tests such as the Semi-Circular Bend (SCB) test and the Indirect Tensile Strength (IDT) test are used to evaluate both the fatigue life and thermal cracking potential of the mixture (Aghdhash et al., 2020).</w:t>
      </w:r>
    </w:p>
    <w:p w14:paraId="46C608D1" w14:textId="77777777" w:rsidR="00605047" w:rsidRDefault="00325E03" w:rsidP="00636017">
      <w:pPr>
        <w:spacing w:line="480" w:lineRule="auto"/>
        <w:jc w:val="both"/>
        <w:rPr>
          <w:rFonts w:ascii="Times New Roman" w:hAnsi="Times New Roman" w:cs="Times New Roman"/>
          <w:sz w:val="24"/>
          <w:szCs w:val="24"/>
        </w:rPr>
      </w:pPr>
      <w:r w:rsidRPr="00325E03">
        <w:rPr>
          <w:rFonts w:ascii="Times New Roman" w:hAnsi="Times New Roman" w:cs="Times New Roman"/>
          <w:sz w:val="24"/>
          <w:szCs w:val="24"/>
        </w:rPr>
        <w:t>The optimization of the mix design for hydrated lime-modified asphalt concrete involves understanding how multiple components, such as the binder content, aggregate gradation, and lime dosage, interact to affect the performance of the material under real-world conditions. Traditional mix design methods typically rely on trial-and-error or empirical correlations, but such approaches can be time-consuming and inefficient. Therefore, advanced modeling techniques such as the Central Composite Design (CCD), a response surface methodology (RSM), have gained attention due to their ability to simultaneously evaluate multiple factors and their interactions in a structured and efficient manner (Rodrigues et al., 2019).</w:t>
      </w:r>
    </w:p>
    <w:p w14:paraId="364D1F74" w14:textId="77777777" w:rsidR="00325E03" w:rsidRDefault="000A5414" w:rsidP="00636017">
      <w:pPr>
        <w:spacing w:line="480" w:lineRule="auto"/>
        <w:jc w:val="both"/>
        <w:rPr>
          <w:rFonts w:ascii="Times New Roman" w:hAnsi="Times New Roman" w:cs="Times New Roman"/>
          <w:sz w:val="24"/>
          <w:szCs w:val="24"/>
        </w:rPr>
      </w:pPr>
      <w:r w:rsidRPr="000A5414">
        <w:rPr>
          <w:rFonts w:ascii="Times New Roman" w:hAnsi="Times New Roman" w:cs="Times New Roman"/>
          <w:sz w:val="24"/>
          <w:szCs w:val="24"/>
        </w:rPr>
        <w:lastRenderedPageBreak/>
        <w:t>Central Composite Design (CCD) is particularly valuable in empirical optimization because it allows researchers to study the effect of several variables on the durability and mechanical properties of asphalt mixtures through a statistically designed experiment. By employing this approach, it is possible to determine the optimum lime content and other key mix parameters for maximizing performance while minimizing costs (Hassan et al., 2020). This methodology has been successfully applied in various asphalt mix optimization studies, showing that it can yield more accurate and predictable results than conventional methods (Fwa et al., 2020). CCD, as part of the Response Surface Methodology (RSM), provides a robust framework for modelling complex interactions between mix variables and their combined effects on performance indicators such as Marshall stability, indirect tensile strength, and resilient modulus (Adewuyi et al., 2021). Recent studies have demonstrated its effectiveness in optimizing the proportions of reclaimed asphalt pavement (RAP), fibres, and additives in modified asphalt concrete, improving mechanical and environmental performance (Karimi et al., 2022; Fini et al., 2021). Moreover, the statistical rigor of CCD helps reduce experimental costs and time by minimizing the number of required tests runs without compromising the quality of the predictive model (Obot et al., 2020). Its integration with multi-objective optimization techniques and advanced modelling tools such as artificial neural networks (ANN) and genetic algorithms further enhances its utility in pavement materials research (Mohammadzadeh et al., 2023).</w:t>
      </w:r>
    </w:p>
    <w:p w14:paraId="47BC83B3" w14:textId="77777777" w:rsidR="00325E03" w:rsidRDefault="00325E03" w:rsidP="00636017">
      <w:pPr>
        <w:spacing w:line="480" w:lineRule="auto"/>
        <w:jc w:val="both"/>
        <w:rPr>
          <w:rFonts w:ascii="Times New Roman" w:hAnsi="Times New Roman" w:cs="Times New Roman"/>
          <w:sz w:val="24"/>
          <w:szCs w:val="24"/>
        </w:rPr>
      </w:pPr>
      <w:r w:rsidRPr="00325E03">
        <w:rPr>
          <w:rFonts w:ascii="Times New Roman" w:hAnsi="Times New Roman" w:cs="Times New Roman"/>
          <w:sz w:val="24"/>
          <w:szCs w:val="24"/>
        </w:rPr>
        <w:t xml:space="preserve">Despite the potential benefits of hydrated lime modification, there remains a gap in the literature regarding the empirical optimization of these modified mixes for medium traffic conditions. The influence of hydrated lime on asphalt durability, when considering the interaction of multiple components, needs to be further explored using advanced experimental techniques and statistical approaches like CCD. This study aims to fill this gap by using CCD to optimize the combined effects of hydrated lime content, aggregate </w:t>
      </w:r>
      <w:r w:rsidR="002A75F2">
        <w:rPr>
          <w:rFonts w:ascii="Times New Roman" w:hAnsi="Times New Roman" w:cs="Times New Roman"/>
          <w:sz w:val="24"/>
          <w:szCs w:val="24"/>
        </w:rPr>
        <w:t>gradation and type</w:t>
      </w:r>
      <w:r w:rsidRPr="00325E03">
        <w:rPr>
          <w:rFonts w:ascii="Times New Roman" w:hAnsi="Times New Roman" w:cs="Times New Roman"/>
          <w:sz w:val="24"/>
          <w:szCs w:val="24"/>
        </w:rPr>
        <w:t xml:space="preserve">, and </w:t>
      </w:r>
      <w:r w:rsidRPr="00325E03">
        <w:rPr>
          <w:rFonts w:ascii="Times New Roman" w:hAnsi="Times New Roman" w:cs="Times New Roman"/>
          <w:sz w:val="24"/>
          <w:szCs w:val="24"/>
        </w:rPr>
        <w:lastRenderedPageBreak/>
        <w:t xml:space="preserve">binder </w:t>
      </w:r>
      <w:r w:rsidR="002A75F2">
        <w:rPr>
          <w:rFonts w:ascii="Times New Roman" w:hAnsi="Times New Roman" w:cs="Times New Roman"/>
          <w:sz w:val="24"/>
          <w:szCs w:val="24"/>
        </w:rPr>
        <w:t>content</w:t>
      </w:r>
      <w:r w:rsidRPr="00325E03">
        <w:rPr>
          <w:rFonts w:ascii="Times New Roman" w:hAnsi="Times New Roman" w:cs="Times New Roman"/>
          <w:sz w:val="24"/>
          <w:szCs w:val="24"/>
        </w:rPr>
        <w:t xml:space="preserve"> on the durability</w:t>
      </w:r>
      <w:r w:rsidR="005350AA">
        <w:rPr>
          <w:rFonts w:ascii="Times New Roman" w:hAnsi="Times New Roman" w:cs="Times New Roman"/>
          <w:sz w:val="24"/>
          <w:szCs w:val="24"/>
        </w:rPr>
        <w:t xml:space="preserve"> in terms of moisture resistance (tensile strength ratio)</w:t>
      </w:r>
      <w:r w:rsidRPr="00325E03">
        <w:rPr>
          <w:rFonts w:ascii="Times New Roman" w:hAnsi="Times New Roman" w:cs="Times New Roman"/>
          <w:sz w:val="24"/>
          <w:szCs w:val="24"/>
        </w:rPr>
        <w:t xml:space="preserve"> of DGAC under medium traffic conditions.</w:t>
      </w:r>
    </w:p>
    <w:p w14:paraId="26154CB6" w14:textId="77777777" w:rsidR="002A75F2" w:rsidRDefault="00934C47" w:rsidP="00574F37">
      <w:pPr>
        <w:pStyle w:val="ListParagraph"/>
        <w:numPr>
          <w:ilvl w:val="0"/>
          <w:numId w:val="1"/>
        </w:numPr>
        <w:spacing w:line="240" w:lineRule="auto"/>
        <w:ind w:left="426" w:hanging="426"/>
        <w:jc w:val="both"/>
        <w:rPr>
          <w:rFonts w:ascii="Times New Roman" w:hAnsi="Times New Roman" w:cs="Times New Roman"/>
          <w:b/>
          <w:bCs/>
          <w:sz w:val="24"/>
          <w:szCs w:val="24"/>
        </w:rPr>
      </w:pPr>
      <w:r w:rsidRPr="00934C47">
        <w:rPr>
          <w:rFonts w:ascii="Times New Roman" w:hAnsi="Times New Roman" w:cs="Times New Roman"/>
          <w:b/>
          <w:bCs/>
          <w:sz w:val="24"/>
          <w:szCs w:val="24"/>
        </w:rPr>
        <w:t>Materials and Methods</w:t>
      </w:r>
    </w:p>
    <w:p w14:paraId="1A2C9E10" w14:textId="77777777" w:rsidR="005B3789" w:rsidRPr="005B3789" w:rsidRDefault="005B3789" w:rsidP="005B3789">
      <w:pPr>
        <w:spacing w:line="240" w:lineRule="auto"/>
        <w:jc w:val="both"/>
        <w:rPr>
          <w:rFonts w:ascii="Times New Roman" w:hAnsi="Times New Roman" w:cs="Times New Roman"/>
          <w:b/>
          <w:bCs/>
          <w:sz w:val="24"/>
          <w:szCs w:val="24"/>
        </w:rPr>
      </w:pPr>
      <w:r w:rsidRPr="005B3789">
        <w:rPr>
          <w:rFonts w:ascii="Times New Roman" w:hAnsi="Times New Roman" w:cs="Times New Roman"/>
          <w:b/>
          <w:bCs/>
          <w:sz w:val="24"/>
          <w:szCs w:val="24"/>
        </w:rPr>
        <w:t>2.1</w:t>
      </w:r>
      <w:r w:rsidRPr="005B3789">
        <w:rPr>
          <w:rFonts w:ascii="Times New Roman" w:hAnsi="Times New Roman" w:cs="Times New Roman"/>
          <w:b/>
          <w:bCs/>
          <w:sz w:val="24"/>
          <w:szCs w:val="24"/>
        </w:rPr>
        <w:tab/>
        <w:t>Materials</w:t>
      </w:r>
    </w:p>
    <w:p w14:paraId="3CB88B47" w14:textId="77777777" w:rsidR="00574F37" w:rsidRPr="00574F37" w:rsidRDefault="00574F37" w:rsidP="00574F37">
      <w:pPr>
        <w:spacing w:line="480" w:lineRule="auto"/>
        <w:jc w:val="both"/>
        <w:rPr>
          <w:rFonts w:ascii="Times New Roman" w:hAnsi="Times New Roman" w:cs="Times New Roman"/>
          <w:sz w:val="24"/>
          <w:szCs w:val="24"/>
        </w:rPr>
      </w:pPr>
      <w:r w:rsidRPr="00574F37">
        <w:rPr>
          <w:rFonts w:ascii="Times New Roman" w:hAnsi="Times New Roman" w:cs="Times New Roman"/>
          <w:b/>
          <w:bCs/>
          <w:sz w:val="24"/>
          <w:szCs w:val="24"/>
        </w:rPr>
        <w:t>Hydrated lime (HL)</w:t>
      </w:r>
      <w:r w:rsidRPr="00574F37">
        <w:rPr>
          <w:rFonts w:ascii="Times New Roman" w:hAnsi="Times New Roman" w:cs="Times New Roman"/>
          <w:sz w:val="24"/>
          <w:szCs w:val="24"/>
        </w:rPr>
        <w:t>;</w:t>
      </w:r>
      <w:r>
        <w:rPr>
          <w:rFonts w:ascii="Times New Roman" w:hAnsi="Times New Roman" w:cs="Times New Roman"/>
          <w:sz w:val="24"/>
          <w:szCs w:val="24"/>
        </w:rPr>
        <w:t xml:space="preserve"> </w:t>
      </w:r>
      <w:r w:rsidRPr="00574F37">
        <w:rPr>
          <w:rFonts w:ascii="Times New Roman" w:hAnsi="Times New Roman" w:cs="Times New Roman"/>
          <w:sz w:val="24"/>
          <w:szCs w:val="24"/>
        </w:rPr>
        <w:t>Hydrated lime was sourced from a chemical store in Port Harcourt Metropolis. Oxide composition test carried out on the sample in order to ascertain whether it possessed cementing properties.</w:t>
      </w:r>
      <w:r w:rsidR="00EE0BA9">
        <w:rPr>
          <w:rFonts w:ascii="Times New Roman" w:hAnsi="Times New Roman" w:cs="Times New Roman"/>
          <w:sz w:val="24"/>
          <w:szCs w:val="24"/>
        </w:rPr>
        <w:t xml:space="preserve"> Table 1 presents the oxide composition of the source</w:t>
      </w:r>
      <w:r w:rsidR="000A2958">
        <w:rPr>
          <w:rFonts w:ascii="Times New Roman" w:hAnsi="Times New Roman" w:cs="Times New Roman"/>
          <w:sz w:val="24"/>
          <w:szCs w:val="24"/>
        </w:rPr>
        <w:t>d</w:t>
      </w:r>
      <w:r w:rsidR="00EE0BA9">
        <w:rPr>
          <w:rFonts w:ascii="Times New Roman" w:hAnsi="Times New Roman" w:cs="Times New Roman"/>
          <w:sz w:val="24"/>
          <w:szCs w:val="24"/>
        </w:rPr>
        <w:t xml:space="preserve"> hydrated lime</w:t>
      </w:r>
    </w:p>
    <w:p w14:paraId="0EC3F6DE" w14:textId="77777777" w:rsidR="00574F37" w:rsidRPr="00574F37" w:rsidRDefault="00574F37" w:rsidP="00574F37">
      <w:pPr>
        <w:spacing w:line="480" w:lineRule="auto"/>
        <w:jc w:val="both"/>
        <w:rPr>
          <w:rFonts w:ascii="Times New Roman" w:hAnsi="Times New Roman" w:cs="Times New Roman"/>
          <w:sz w:val="24"/>
          <w:szCs w:val="24"/>
        </w:rPr>
      </w:pPr>
      <w:r w:rsidRPr="00EE0BA9">
        <w:rPr>
          <w:rFonts w:ascii="Times New Roman" w:hAnsi="Times New Roman" w:cs="Times New Roman"/>
          <w:b/>
          <w:bCs/>
          <w:sz w:val="24"/>
          <w:szCs w:val="24"/>
        </w:rPr>
        <w:t>Asphalt cement</w:t>
      </w:r>
      <w:r w:rsidR="00EE0BA9">
        <w:rPr>
          <w:rFonts w:ascii="Times New Roman" w:hAnsi="Times New Roman" w:cs="Times New Roman"/>
          <w:sz w:val="24"/>
          <w:szCs w:val="24"/>
        </w:rPr>
        <w:t xml:space="preserve">; </w:t>
      </w:r>
      <w:r w:rsidRPr="00574F37">
        <w:rPr>
          <w:rFonts w:ascii="Times New Roman" w:hAnsi="Times New Roman" w:cs="Times New Roman"/>
          <w:sz w:val="24"/>
          <w:szCs w:val="24"/>
        </w:rPr>
        <w:t xml:space="preserve">Bitumen of penetration grade 60/70 was used in this study. This bitumen was sourced from a shop in Mile 3 market, Port Harcourt. </w:t>
      </w:r>
      <w:r w:rsidR="00C95229">
        <w:rPr>
          <w:rFonts w:ascii="Times New Roman" w:hAnsi="Times New Roman" w:cs="Times New Roman"/>
          <w:sz w:val="24"/>
          <w:szCs w:val="24"/>
        </w:rPr>
        <w:t>Table 2 presents the properties of the asphalt cement as provided by the supplier.</w:t>
      </w:r>
    </w:p>
    <w:p w14:paraId="0EE24E7C" w14:textId="77777777" w:rsidR="00574F37" w:rsidRDefault="00EE0BA9" w:rsidP="00574F37">
      <w:pPr>
        <w:spacing w:line="480" w:lineRule="auto"/>
        <w:jc w:val="both"/>
        <w:rPr>
          <w:rFonts w:ascii="Times New Roman" w:hAnsi="Times New Roman" w:cs="Times New Roman"/>
          <w:sz w:val="24"/>
          <w:szCs w:val="24"/>
        </w:rPr>
      </w:pPr>
      <w:r w:rsidRPr="00EE0BA9">
        <w:rPr>
          <w:rFonts w:ascii="Times New Roman" w:hAnsi="Times New Roman" w:cs="Times New Roman"/>
          <w:b/>
          <w:bCs/>
          <w:sz w:val="24"/>
          <w:szCs w:val="24"/>
        </w:rPr>
        <w:t>Aggregates</w:t>
      </w:r>
      <w:r>
        <w:rPr>
          <w:rFonts w:ascii="Times New Roman" w:hAnsi="Times New Roman" w:cs="Times New Roman"/>
          <w:sz w:val="24"/>
          <w:szCs w:val="24"/>
        </w:rPr>
        <w:t xml:space="preserve">; </w:t>
      </w:r>
      <w:r w:rsidRPr="00EE0BA9">
        <w:rPr>
          <w:rFonts w:ascii="Times New Roman" w:hAnsi="Times New Roman" w:cs="Times New Roman"/>
          <w:sz w:val="24"/>
          <w:szCs w:val="24"/>
        </w:rPr>
        <w:t>For this study, granite aggregates of nominal sizes 12.5 mm, 9 mm, and 6.7 mm were blended. These aggregates were obtained from a local supplier located in Ozuoba, Port Harcourt. Prior to use, the granites were thoroughly washed to eliminate impurities and debris, then air-dried for a period exceeding 48 hours. Following the drying process, the aggregates underwent sieve analysis in accordance with ASTM (2006) standards. Additionally, the fine aggregate utilized in this research was a whitish, granular sand acquired from a sand fill site in Port Harcourt. This sand was also subjected to sieve analysis based on ASTM (2006) specifications to ensure appropriate classification</w:t>
      </w:r>
      <w:r w:rsidR="00574F37" w:rsidRPr="00574F37">
        <w:rPr>
          <w:rFonts w:ascii="Times New Roman" w:hAnsi="Times New Roman" w:cs="Times New Roman"/>
          <w:sz w:val="24"/>
          <w:szCs w:val="24"/>
        </w:rPr>
        <w:t>.</w:t>
      </w:r>
      <w:r w:rsidR="005B3789">
        <w:rPr>
          <w:rFonts w:ascii="Times New Roman" w:hAnsi="Times New Roman" w:cs="Times New Roman"/>
          <w:sz w:val="24"/>
          <w:szCs w:val="24"/>
        </w:rPr>
        <w:t xml:space="preserve">  Table </w:t>
      </w:r>
      <w:r w:rsidR="00C95229">
        <w:rPr>
          <w:rFonts w:ascii="Times New Roman" w:hAnsi="Times New Roman" w:cs="Times New Roman"/>
          <w:sz w:val="24"/>
          <w:szCs w:val="24"/>
        </w:rPr>
        <w:t>3 and 4</w:t>
      </w:r>
      <w:r w:rsidR="005B3789">
        <w:rPr>
          <w:rFonts w:ascii="Times New Roman" w:hAnsi="Times New Roman" w:cs="Times New Roman"/>
          <w:sz w:val="24"/>
          <w:szCs w:val="24"/>
        </w:rPr>
        <w:t xml:space="preserve"> present the </w:t>
      </w:r>
      <w:r w:rsidR="00C95229">
        <w:rPr>
          <w:rFonts w:ascii="Times New Roman" w:hAnsi="Times New Roman" w:cs="Times New Roman"/>
          <w:sz w:val="24"/>
          <w:szCs w:val="24"/>
        </w:rPr>
        <w:t xml:space="preserve">specific gravity and gradation </w:t>
      </w:r>
      <w:r w:rsidR="005B3789">
        <w:rPr>
          <w:rFonts w:ascii="Times New Roman" w:hAnsi="Times New Roman" w:cs="Times New Roman"/>
          <w:sz w:val="24"/>
          <w:szCs w:val="24"/>
        </w:rPr>
        <w:t xml:space="preserve">properties of the aggregates </w:t>
      </w:r>
      <w:r w:rsidR="00C95229">
        <w:rPr>
          <w:rFonts w:ascii="Times New Roman" w:hAnsi="Times New Roman" w:cs="Times New Roman"/>
          <w:sz w:val="24"/>
          <w:szCs w:val="24"/>
        </w:rPr>
        <w:t>respectively</w:t>
      </w:r>
      <w:r w:rsidR="005B3789">
        <w:rPr>
          <w:rFonts w:ascii="Times New Roman" w:hAnsi="Times New Roman" w:cs="Times New Roman"/>
          <w:sz w:val="24"/>
          <w:szCs w:val="24"/>
        </w:rPr>
        <w:t>.</w:t>
      </w:r>
    </w:p>
    <w:p w14:paraId="1AE9A87E" w14:textId="77777777" w:rsidR="00EE0BA9" w:rsidRDefault="00EE0BA9" w:rsidP="00EE0BA9">
      <w:pPr>
        <w:spacing w:after="0" w:line="240" w:lineRule="auto"/>
        <w:jc w:val="center"/>
        <w:rPr>
          <w:rFonts w:ascii="Times New Roman" w:hAnsi="Times New Roman" w:cs="Times New Roman"/>
          <w:b/>
          <w:sz w:val="24"/>
        </w:rPr>
      </w:pPr>
      <w:r>
        <w:rPr>
          <w:rFonts w:ascii="Times New Roman" w:hAnsi="Times New Roman" w:cs="Times New Roman"/>
          <w:b/>
          <w:sz w:val="24"/>
        </w:rPr>
        <w:t>Table 1. Basic Oxides composition of Hydrated Lime</w:t>
      </w:r>
    </w:p>
    <w:p w14:paraId="10F19B28" w14:textId="77777777" w:rsidR="00EE0BA9" w:rsidRDefault="00EE0BA9" w:rsidP="00EE0BA9">
      <w:pPr>
        <w:spacing w:after="0" w:line="240" w:lineRule="auto"/>
        <w:jc w:val="center"/>
        <w:rPr>
          <w:rFonts w:ascii="Times New Roman" w:hAnsi="Times New Roman" w:cs="Times New Roman"/>
          <w:sz w:val="24"/>
        </w:rPr>
      </w:pPr>
    </w:p>
    <w:tbl>
      <w:tblPr>
        <w:tblStyle w:val="TableGrid"/>
        <w:tblW w:w="4957" w:type="dxa"/>
        <w:jc w:val="center"/>
        <w:tblBorders>
          <w:insideH w:val="none" w:sz="0" w:space="0" w:color="auto"/>
          <w:insideV w:val="none" w:sz="0" w:space="0" w:color="auto"/>
        </w:tblBorders>
        <w:tblLook w:val="04A0" w:firstRow="1" w:lastRow="0" w:firstColumn="1" w:lastColumn="0" w:noHBand="0" w:noVBand="1"/>
      </w:tblPr>
      <w:tblGrid>
        <w:gridCol w:w="846"/>
        <w:gridCol w:w="2268"/>
        <w:gridCol w:w="1843"/>
      </w:tblGrid>
      <w:tr w:rsidR="00B056E8" w14:paraId="3A42E19E" w14:textId="77777777" w:rsidTr="00B056E8">
        <w:trPr>
          <w:trHeight w:val="225"/>
          <w:jc w:val="center"/>
        </w:trPr>
        <w:tc>
          <w:tcPr>
            <w:tcW w:w="846" w:type="dxa"/>
            <w:tcBorders>
              <w:top w:val="single" w:sz="4" w:space="0" w:color="auto"/>
              <w:bottom w:val="single" w:sz="4" w:space="0" w:color="auto"/>
            </w:tcBorders>
          </w:tcPr>
          <w:p w14:paraId="1FD9F58C" w14:textId="77777777" w:rsidR="00B056E8" w:rsidRDefault="00B056E8" w:rsidP="00B056E8">
            <w:pPr>
              <w:jc w:val="center"/>
              <w:rPr>
                <w:rFonts w:ascii="Times New Roman" w:hAnsi="Times New Roman" w:cs="Times New Roman"/>
                <w:sz w:val="24"/>
              </w:rPr>
            </w:pPr>
            <w:r>
              <w:rPr>
                <w:rFonts w:ascii="Times New Roman" w:hAnsi="Times New Roman" w:cs="Times New Roman"/>
                <w:sz w:val="24"/>
              </w:rPr>
              <w:t>S/N</w:t>
            </w:r>
          </w:p>
        </w:tc>
        <w:tc>
          <w:tcPr>
            <w:tcW w:w="2268" w:type="dxa"/>
            <w:tcBorders>
              <w:top w:val="single" w:sz="4" w:space="0" w:color="auto"/>
              <w:bottom w:val="single" w:sz="4" w:space="0" w:color="auto"/>
            </w:tcBorders>
          </w:tcPr>
          <w:p w14:paraId="07ADAF30" w14:textId="77777777" w:rsidR="00B056E8" w:rsidRDefault="00B056E8" w:rsidP="00B056E8">
            <w:pPr>
              <w:jc w:val="center"/>
              <w:rPr>
                <w:rFonts w:ascii="Times New Roman" w:hAnsi="Times New Roman" w:cs="Times New Roman"/>
                <w:sz w:val="24"/>
              </w:rPr>
            </w:pPr>
            <w:r>
              <w:rPr>
                <w:rFonts w:ascii="Times New Roman" w:hAnsi="Times New Roman" w:cs="Times New Roman"/>
                <w:sz w:val="24"/>
              </w:rPr>
              <w:t>Oxide</w:t>
            </w:r>
          </w:p>
        </w:tc>
        <w:tc>
          <w:tcPr>
            <w:tcW w:w="1843" w:type="dxa"/>
            <w:tcBorders>
              <w:top w:val="single" w:sz="4" w:space="0" w:color="auto"/>
              <w:bottom w:val="single" w:sz="4" w:space="0" w:color="auto"/>
            </w:tcBorders>
          </w:tcPr>
          <w:p w14:paraId="2D26882D" w14:textId="77777777" w:rsidR="00B056E8" w:rsidRDefault="00B056E8" w:rsidP="00B056E8">
            <w:pPr>
              <w:jc w:val="center"/>
              <w:rPr>
                <w:rFonts w:ascii="Times New Roman" w:hAnsi="Times New Roman" w:cs="Times New Roman"/>
                <w:sz w:val="24"/>
              </w:rPr>
            </w:pPr>
            <w:r>
              <w:rPr>
                <w:rFonts w:ascii="Times New Roman" w:hAnsi="Times New Roman" w:cs="Times New Roman"/>
                <w:sz w:val="24"/>
              </w:rPr>
              <w:t>Composition</w:t>
            </w:r>
          </w:p>
        </w:tc>
      </w:tr>
      <w:tr w:rsidR="00B056E8" w14:paraId="33C38756" w14:textId="77777777" w:rsidTr="00B056E8">
        <w:trPr>
          <w:jc w:val="center"/>
        </w:trPr>
        <w:tc>
          <w:tcPr>
            <w:tcW w:w="846" w:type="dxa"/>
            <w:tcBorders>
              <w:top w:val="single" w:sz="4" w:space="0" w:color="auto"/>
            </w:tcBorders>
          </w:tcPr>
          <w:p w14:paraId="32D637E0"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1</w:t>
            </w:r>
          </w:p>
        </w:tc>
        <w:tc>
          <w:tcPr>
            <w:tcW w:w="2268" w:type="dxa"/>
            <w:tcBorders>
              <w:top w:val="single" w:sz="4" w:space="0" w:color="auto"/>
            </w:tcBorders>
          </w:tcPr>
          <w:p w14:paraId="5F2A5F2B"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CaO</w:t>
            </w:r>
          </w:p>
        </w:tc>
        <w:tc>
          <w:tcPr>
            <w:tcW w:w="1843" w:type="dxa"/>
            <w:tcBorders>
              <w:top w:val="single" w:sz="4" w:space="0" w:color="auto"/>
            </w:tcBorders>
          </w:tcPr>
          <w:p w14:paraId="7791E9CE"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68.06</w:t>
            </w:r>
          </w:p>
        </w:tc>
      </w:tr>
      <w:tr w:rsidR="00B056E8" w14:paraId="2A4A351E" w14:textId="77777777" w:rsidTr="00B056E8">
        <w:trPr>
          <w:jc w:val="center"/>
        </w:trPr>
        <w:tc>
          <w:tcPr>
            <w:tcW w:w="846" w:type="dxa"/>
          </w:tcPr>
          <w:p w14:paraId="6F2BBFB0"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2</w:t>
            </w:r>
          </w:p>
        </w:tc>
        <w:tc>
          <w:tcPr>
            <w:tcW w:w="2268" w:type="dxa"/>
          </w:tcPr>
          <w:p w14:paraId="7C65ADC8"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Al</w:t>
            </w:r>
            <w:r w:rsidRPr="00504D93">
              <w:rPr>
                <w:rFonts w:ascii="Times New Roman" w:hAnsi="Times New Roman" w:cs="Times New Roman"/>
                <w:sz w:val="24"/>
                <w:vertAlign w:val="subscript"/>
              </w:rPr>
              <w:t>2</w:t>
            </w:r>
            <w:r>
              <w:rPr>
                <w:rFonts w:ascii="Times New Roman" w:hAnsi="Times New Roman" w:cs="Times New Roman"/>
                <w:sz w:val="24"/>
              </w:rPr>
              <w:t>O</w:t>
            </w:r>
            <w:r w:rsidRPr="00504D93">
              <w:rPr>
                <w:rFonts w:ascii="Times New Roman" w:hAnsi="Times New Roman" w:cs="Times New Roman"/>
                <w:sz w:val="24"/>
                <w:vertAlign w:val="subscript"/>
              </w:rPr>
              <w:t>3</w:t>
            </w:r>
          </w:p>
        </w:tc>
        <w:tc>
          <w:tcPr>
            <w:tcW w:w="1843" w:type="dxa"/>
          </w:tcPr>
          <w:p w14:paraId="63C8D2C1"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4.96</w:t>
            </w:r>
          </w:p>
        </w:tc>
      </w:tr>
      <w:tr w:rsidR="00B056E8" w14:paraId="235AA7CC" w14:textId="77777777" w:rsidTr="00B056E8">
        <w:trPr>
          <w:jc w:val="center"/>
        </w:trPr>
        <w:tc>
          <w:tcPr>
            <w:tcW w:w="846" w:type="dxa"/>
          </w:tcPr>
          <w:p w14:paraId="7BE4952A"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3</w:t>
            </w:r>
          </w:p>
        </w:tc>
        <w:tc>
          <w:tcPr>
            <w:tcW w:w="2268" w:type="dxa"/>
          </w:tcPr>
          <w:p w14:paraId="0B3B6139"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Fe</w:t>
            </w:r>
            <w:r w:rsidRPr="00504D93">
              <w:rPr>
                <w:rFonts w:ascii="Times New Roman" w:hAnsi="Times New Roman" w:cs="Times New Roman"/>
                <w:sz w:val="24"/>
                <w:vertAlign w:val="subscript"/>
              </w:rPr>
              <w:t>2</w:t>
            </w:r>
            <w:r>
              <w:rPr>
                <w:rFonts w:ascii="Times New Roman" w:hAnsi="Times New Roman" w:cs="Times New Roman"/>
                <w:sz w:val="24"/>
              </w:rPr>
              <w:t>O</w:t>
            </w:r>
            <w:r w:rsidRPr="00504D93">
              <w:rPr>
                <w:rFonts w:ascii="Times New Roman" w:hAnsi="Times New Roman" w:cs="Times New Roman"/>
                <w:sz w:val="24"/>
                <w:vertAlign w:val="subscript"/>
              </w:rPr>
              <w:t>3</w:t>
            </w:r>
          </w:p>
        </w:tc>
        <w:tc>
          <w:tcPr>
            <w:tcW w:w="1843" w:type="dxa"/>
          </w:tcPr>
          <w:p w14:paraId="000D9004"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3.08</w:t>
            </w:r>
          </w:p>
        </w:tc>
      </w:tr>
      <w:tr w:rsidR="00B056E8" w14:paraId="7E5B739B" w14:textId="77777777" w:rsidTr="00B056E8">
        <w:trPr>
          <w:jc w:val="center"/>
        </w:trPr>
        <w:tc>
          <w:tcPr>
            <w:tcW w:w="846" w:type="dxa"/>
          </w:tcPr>
          <w:p w14:paraId="67E3F561"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lastRenderedPageBreak/>
              <w:t>4</w:t>
            </w:r>
          </w:p>
        </w:tc>
        <w:tc>
          <w:tcPr>
            <w:tcW w:w="2268" w:type="dxa"/>
          </w:tcPr>
          <w:p w14:paraId="2F498187"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SiO</w:t>
            </w:r>
            <w:r w:rsidRPr="00504D93">
              <w:rPr>
                <w:rFonts w:ascii="Times New Roman" w:hAnsi="Times New Roman" w:cs="Times New Roman"/>
                <w:sz w:val="24"/>
                <w:vertAlign w:val="subscript"/>
              </w:rPr>
              <w:t>2</w:t>
            </w:r>
          </w:p>
        </w:tc>
        <w:tc>
          <w:tcPr>
            <w:tcW w:w="1843" w:type="dxa"/>
          </w:tcPr>
          <w:p w14:paraId="31FAD21D" w14:textId="77777777" w:rsidR="00B056E8" w:rsidRDefault="00B056E8" w:rsidP="00B056E8">
            <w:pPr>
              <w:spacing w:line="360" w:lineRule="auto"/>
              <w:jc w:val="center"/>
              <w:rPr>
                <w:rFonts w:ascii="Times New Roman" w:hAnsi="Times New Roman" w:cs="Times New Roman"/>
                <w:sz w:val="24"/>
              </w:rPr>
            </w:pPr>
            <w:r>
              <w:rPr>
                <w:rFonts w:ascii="Times New Roman" w:hAnsi="Times New Roman" w:cs="Times New Roman"/>
                <w:sz w:val="24"/>
              </w:rPr>
              <w:t>20.04</w:t>
            </w:r>
          </w:p>
        </w:tc>
      </w:tr>
    </w:tbl>
    <w:p w14:paraId="156EEFAE" w14:textId="77777777" w:rsidR="005B3789" w:rsidRDefault="005B3789" w:rsidP="005B3789">
      <w:pPr>
        <w:spacing w:after="0" w:line="240" w:lineRule="auto"/>
        <w:jc w:val="center"/>
        <w:rPr>
          <w:rFonts w:ascii="Times New Roman" w:hAnsi="Times New Roman" w:cs="Times New Roman"/>
          <w:b/>
          <w:sz w:val="24"/>
        </w:rPr>
      </w:pPr>
    </w:p>
    <w:p w14:paraId="5BEDAF1D" w14:textId="77777777" w:rsidR="00C95229" w:rsidRDefault="00C95229" w:rsidP="005B3789">
      <w:pPr>
        <w:spacing w:after="0" w:line="240" w:lineRule="auto"/>
        <w:jc w:val="center"/>
        <w:rPr>
          <w:rFonts w:ascii="Times New Roman" w:hAnsi="Times New Roman" w:cs="Times New Roman"/>
          <w:b/>
          <w:sz w:val="24"/>
        </w:rPr>
      </w:pPr>
    </w:p>
    <w:p w14:paraId="4863E19F" w14:textId="77777777" w:rsidR="00C95229" w:rsidRDefault="00C95229" w:rsidP="00C95229">
      <w:pPr>
        <w:spacing w:line="240" w:lineRule="auto"/>
        <w:jc w:val="center"/>
        <w:rPr>
          <w:rFonts w:ascii="Times New Roman" w:hAnsi="Times New Roman" w:cs="Times New Roman"/>
          <w:b/>
          <w:sz w:val="24"/>
          <w:szCs w:val="24"/>
        </w:rPr>
      </w:pPr>
      <w:r w:rsidRPr="000C2DB5">
        <w:rPr>
          <w:rFonts w:ascii="Times New Roman" w:hAnsi="Times New Roman" w:cs="Times New Roman"/>
          <w:b/>
          <w:sz w:val="24"/>
          <w:szCs w:val="24"/>
        </w:rPr>
        <w:t xml:space="preserve">Table </w:t>
      </w:r>
      <w:r>
        <w:rPr>
          <w:rFonts w:ascii="Times New Roman" w:hAnsi="Times New Roman" w:cs="Times New Roman"/>
          <w:b/>
          <w:sz w:val="24"/>
          <w:szCs w:val="24"/>
        </w:rPr>
        <w:t xml:space="preserve">2. Bitumen properties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610"/>
      </w:tblGrid>
      <w:tr w:rsidR="00C95229" w14:paraId="3BD532EB" w14:textId="77777777" w:rsidTr="00C95229">
        <w:trPr>
          <w:jc w:val="center"/>
        </w:trPr>
        <w:tc>
          <w:tcPr>
            <w:tcW w:w="2515" w:type="dxa"/>
            <w:tcBorders>
              <w:top w:val="single" w:sz="4" w:space="0" w:color="auto"/>
              <w:left w:val="single" w:sz="4" w:space="0" w:color="auto"/>
              <w:bottom w:val="single" w:sz="4" w:space="0" w:color="auto"/>
            </w:tcBorders>
          </w:tcPr>
          <w:p w14:paraId="3AD374CB" w14:textId="77777777" w:rsidR="00C95229" w:rsidRDefault="00C95229"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Property</w:t>
            </w:r>
          </w:p>
        </w:tc>
        <w:tc>
          <w:tcPr>
            <w:tcW w:w="2610" w:type="dxa"/>
            <w:tcBorders>
              <w:top w:val="single" w:sz="4" w:space="0" w:color="auto"/>
              <w:bottom w:val="single" w:sz="4" w:space="0" w:color="auto"/>
              <w:right w:val="single" w:sz="4" w:space="0" w:color="auto"/>
            </w:tcBorders>
          </w:tcPr>
          <w:p w14:paraId="5D345607" w14:textId="77777777" w:rsidR="00C95229" w:rsidRDefault="00C95229"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Value</w:t>
            </w:r>
          </w:p>
        </w:tc>
      </w:tr>
      <w:tr w:rsidR="00C95229" w14:paraId="1A5E48EE" w14:textId="77777777" w:rsidTr="00C95229">
        <w:trPr>
          <w:jc w:val="center"/>
        </w:trPr>
        <w:tc>
          <w:tcPr>
            <w:tcW w:w="2515" w:type="dxa"/>
            <w:tcBorders>
              <w:top w:val="single" w:sz="4" w:space="0" w:color="auto"/>
              <w:left w:val="single" w:sz="4" w:space="0" w:color="auto"/>
            </w:tcBorders>
          </w:tcPr>
          <w:p w14:paraId="7D0F3C2E"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Specific gravity</w:t>
            </w:r>
          </w:p>
        </w:tc>
        <w:tc>
          <w:tcPr>
            <w:tcW w:w="2610" w:type="dxa"/>
            <w:tcBorders>
              <w:top w:val="single" w:sz="4" w:space="0" w:color="auto"/>
              <w:right w:val="single" w:sz="4" w:space="0" w:color="auto"/>
            </w:tcBorders>
          </w:tcPr>
          <w:p w14:paraId="4C84B69B"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1.09</w:t>
            </w:r>
          </w:p>
        </w:tc>
      </w:tr>
      <w:tr w:rsidR="00C95229" w14:paraId="792323FB" w14:textId="77777777" w:rsidTr="00C95229">
        <w:trPr>
          <w:jc w:val="center"/>
        </w:trPr>
        <w:tc>
          <w:tcPr>
            <w:tcW w:w="2515" w:type="dxa"/>
            <w:tcBorders>
              <w:left w:val="single" w:sz="4" w:space="0" w:color="auto"/>
            </w:tcBorders>
          </w:tcPr>
          <w:p w14:paraId="2E20862A"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Softening point</w:t>
            </w:r>
          </w:p>
        </w:tc>
        <w:tc>
          <w:tcPr>
            <w:tcW w:w="2610" w:type="dxa"/>
            <w:tcBorders>
              <w:right w:val="single" w:sz="4" w:space="0" w:color="auto"/>
            </w:tcBorders>
          </w:tcPr>
          <w:p w14:paraId="30C7B979"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53</w:t>
            </w:r>
            <w:r w:rsidRPr="000E2BEB">
              <w:rPr>
                <w:rFonts w:ascii="Times New Roman" w:hAnsi="Times New Roman" w:cs="Times New Roman"/>
                <w:sz w:val="24"/>
                <w:szCs w:val="24"/>
                <w:vertAlign w:val="superscript"/>
              </w:rPr>
              <w:t>0</w:t>
            </w:r>
            <w:r w:rsidRPr="000E2BEB">
              <w:rPr>
                <w:rFonts w:ascii="Times New Roman" w:hAnsi="Times New Roman" w:cs="Times New Roman"/>
                <w:sz w:val="24"/>
                <w:szCs w:val="24"/>
              </w:rPr>
              <w:t>C</w:t>
            </w:r>
          </w:p>
        </w:tc>
      </w:tr>
      <w:tr w:rsidR="00C95229" w14:paraId="4629DCC8" w14:textId="77777777" w:rsidTr="00C95229">
        <w:trPr>
          <w:jc w:val="center"/>
        </w:trPr>
        <w:tc>
          <w:tcPr>
            <w:tcW w:w="2515" w:type="dxa"/>
            <w:tcBorders>
              <w:left w:val="single" w:sz="4" w:space="0" w:color="auto"/>
            </w:tcBorders>
          </w:tcPr>
          <w:p w14:paraId="542849E5"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Penetration</w:t>
            </w:r>
          </w:p>
        </w:tc>
        <w:tc>
          <w:tcPr>
            <w:tcW w:w="2610" w:type="dxa"/>
            <w:tcBorders>
              <w:right w:val="single" w:sz="4" w:space="0" w:color="auto"/>
            </w:tcBorders>
          </w:tcPr>
          <w:p w14:paraId="28A7BDD2" w14:textId="77777777" w:rsidR="00C95229" w:rsidRPr="000E2BEB" w:rsidRDefault="00C95229" w:rsidP="00A634F9">
            <w:pPr>
              <w:spacing w:line="480" w:lineRule="auto"/>
              <w:jc w:val="center"/>
              <w:rPr>
                <w:rFonts w:ascii="Times New Roman" w:hAnsi="Times New Roman" w:cs="Times New Roman"/>
                <w:sz w:val="24"/>
                <w:szCs w:val="24"/>
              </w:rPr>
            </w:pPr>
            <w:r w:rsidRPr="000E2BEB">
              <w:rPr>
                <w:rFonts w:ascii="Times New Roman" w:hAnsi="Times New Roman" w:cs="Times New Roman"/>
                <w:sz w:val="24"/>
                <w:szCs w:val="24"/>
              </w:rPr>
              <w:t>68</w:t>
            </w:r>
          </w:p>
        </w:tc>
      </w:tr>
      <w:tr w:rsidR="00C95229" w14:paraId="51A90920" w14:textId="77777777" w:rsidTr="00C95229">
        <w:trPr>
          <w:jc w:val="center"/>
        </w:trPr>
        <w:tc>
          <w:tcPr>
            <w:tcW w:w="2515" w:type="dxa"/>
            <w:tcBorders>
              <w:left w:val="single" w:sz="4" w:space="0" w:color="auto"/>
              <w:bottom w:val="single" w:sz="4" w:space="0" w:color="auto"/>
            </w:tcBorders>
          </w:tcPr>
          <w:p w14:paraId="4F07C709" w14:textId="77777777" w:rsidR="00C95229" w:rsidRPr="000E2BEB" w:rsidRDefault="00C95229" w:rsidP="00A634F9">
            <w:pPr>
              <w:jc w:val="center"/>
              <w:rPr>
                <w:rFonts w:ascii="Times New Roman" w:hAnsi="Times New Roman" w:cs="Times New Roman"/>
                <w:sz w:val="24"/>
                <w:szCs w:val="24"/>
              </w:rPr>
            </w:pPr>
            <w:r w:rsidRPr="000E2BEB">
              <w:rPr>
                <w:rFonts w:ascii="Times New Roman" w:hAnsi="Times New Roman" w:cs="Times New Roman"/>
                <w:sz w:val="24"/>
                <w:szCs w:val="24"/>
              </w:rPr>
              <w:t>Flash point</w:t>
            </w:r>
          </w:p>
        </w:tc>
        <w:tc>
          <w:tcPr>
            <w:tcW w:w="2610" w:type="dxa"/>
            <w:tcBorders>
              <w:bottom w:val="single" w:sz="4" w:space="0" w:color="auto"/>
              <w:right w:val="single" w:sz="4" w:space="0" w:color="auto"/>
            </w:tcBorders>
          </w:tcPr>
          <w:p w14:paraId="786B9110" w14:textId="77777777" w:rsidR="00C95229" w:rsidRPr="000E2BEB" w:rsidRDefault="00C95229" w:rsidP="00A634F9">
            <w:pPr>
              <w:jc w:val="center"/>
              <w:rPr>
                <w:rFonts w:ascii="Times New Roman" w:hAnsi="Times New Roman" w:cs="Times New Roman"/>
                <w:sz w:val="24"/>
                <w:szCs w:val="24"/>
              </w:rPr>
            </w:pPr>
            <w:r w:rsidRPr="000E2BEB">
              <w:rPr>
                <w:rFonts w:ascii="Times New Roman" w:hAnsi="Times New Roman" w:cs="Times New Roman"/>
                <w:sz w:val="24"/>
                <w:szCs w:val="24"/>
              </w:rPr>
              <w:t>250</w:t>
            </w:r>
            <w:r w:rsidRPr="000E2BEB">
              <w:rPr>
                <w:rFonts w:ascii="Times New Roman" w:hAnsi="Times New Roman" w:cs="Times New Roman"/>
                <w:sz w:val="24"/>
                <w:szCs w:val="24"/>
                <w:vertAlign w:val="superscript"/>
              </w:rPr>
              <w:t>0</w:t>
            </w:r>
            <w:r w:rsidRPr="000E2BEB">
              <w:rPr>
                <w:rFonts w:ascii="Times New Roman" w:hAnsi="Times New Roman" w:cs="Times New Roman"/>
                <w:sz w:val="24"/>
                <w:szCs w:val="24"/>
              </w:rPr>
              <w:t>C</w:t>
            </w:r>
          </w:p>
        </w:tc>
      </w:tr>
    </w:tbl>
    <w:p w14:paraId="5CCFE345" w14:textId="77777777" w:rsidR="00C95229" w:rsidRPr="000C4F04" w:rsidRDefault="00C95229" w:rsidP="00C95229">
      <w:pPr>
        <w:pStyle w:val="ListParagraph"/>
        <w:spacing w:after="0" w:line="240" w:lineRule="auto"/>
        <w:ind w:left="0"/>
        <w:jc w:val="center"/>
        <w:rPr>
          <w:rFonts w:ascii="Times New Roman" w:hAnsi="Times New Roman" w:cs="Times New Roman"/>
          <w:b/>
          <w:sz w:val="2"/>
        </w:rPr>
      </w:pPr>
    </w:p>
    <w:p w14:paraId="2E4EB552" w14:textId="77777777" w:rsidR="00C95229" w:rsidRDefault="00C95229" w:rsidP="00C95229">
      <w:pPr>
        <w:spacing w:after="0" w:line="240" w:lineRule="auto"/>
        <w:jc w:val="center"/>
        <w:rPr>
          <w:rFonts w:ascii="Times New Roman" w:hAnsi="Times New Roman" w:cs="Times New Roman"/>
          <w:b/>
          <w:sz w:val="24"/>
        </w:rPr>
      </w:pPr>
      <w:r>
        <w:rPr>
          <w:rFonts w:asciiTheme="minorEastAsia" w:cs="Malgun Gothic"/>
          <w:b/>
          <w:sz w:val="24"/>
          <w:szCs w:val="24"/>
        </w:rPr>
        <w:t xml:space="preserve">                                                         Source; </w:t>
      </w:r>
      <w:r w:rsidRPr="000C4F04">
        <w:rPr>
          <w:rFonts w:asciiTheme="minorEastAsia" w:cs="Malgun Gothic"/>
          <w:b/>
          <w:i/>
          <w:sz w:val="24"/>
          <w:szCs w:val="24"/>
        </w:rPr>
        <w:t>Supplier</w:t>
      </w:r>
      <w:r w:rsidRPr="000C4F04">
        <w:rPr>
          <w:rFonts w:asciiTheme="minorEastAsia" w:cs="Malgun Gothic"/>
          <w:b/>
          <w:i/>
          <w:sz w:val="24"/>
          <w:szCs w:val="24"/>
        </w:rPr>
        <w:t>’</w:t>
      </w:r>
      <w:r w:rsidRPr="000C4F04">
        <w:rPr>
          <w:rFonts w:asciiTheme="minorEastAsia" w:cs="Malgun Gothic"/>
          <w:b/>
          <w:i/>
          <w:sz w:val="24"/>
          <w:szCs w:val="24"/>
        </w:rPr>
        <w:t>s information</w:t>
      </w:r>
    </w:p>
    <w:p w14:paraId="1C8EC9CE" w14:textId="77777777" w:rsidR="00C95229" w:rsidRDefault="00C95229" w:rsidP="005B3789">
      <w:pPr>
        <w:spacing w:after="0" w:line="240" w:lineRule="auto"/>
        <w:jc w:val="center"/>
        <w:rPr>
          <w:rFonts w:ascii="Times New Roman" w:hAnsi="Times New Roman" w:cs="Times New Roman"/>
          <w:b/>
          <w:sz w:val="24"/>
        </w:rPr>
      </w:pPr>
    </w:p>
    <w:p w14:paraId="2CE0B476" w14:textId="77777777" w:rsidR="005B3789" w:rsidRDefault="005B3789" w:rsidP="005B3789">
      <w:pPr>
        <w:spacing w:after="0" w:line="240" w:lineRule="auto"/>
        <w:jc w:val="center"/>
        <w:rPr>
          <w:rFonts w:ascii="Times New Roman" w:hAnsi="Times New Roman" w:cs="Times New Roman"/>
          <w:b/>
          <w:sz w:val="24"/>
        </w:rPr>
      </w:pPr>
      <w:r>
        <w:rPr>
          <w:rFonts w:ascii="Times New Roman" w:hAnsi="Times New Roman" w:cs="Times New Roman"/>
          <w:b/>
          <w:sz w:val="24"/>
        </w:rPr>
        <w:t xml:space="preserve">Table </w:t>
      </w:r>
      <w:r w:rsidR="00C95229">
        <w:rPr>
          <w:rFonts w:ascii="Times New Roman" w:hAnsi="Times New Roman" w:cs="Times New Roman"/>
          <w:b/>
          <w:sz w:val="24"/>
        </w:rPr>
        <w:t>3.</w:t>
      </w:r>
      <w:r>
        <w:rPr>
          <w:rFonts w:ascii="Times New Roman" w:hAnsi="Times New Roman" w:cs="Times New Roman"/>
          <w:b/>
          <w:sz w:val="24"/>
        </w:rPr>
        <w:t xml:space="preserve"> Specific gravity of Materials</w:t>
      </w:r>
    </w:p>
    <w:p w14:paraId="4377D76D" w14:textId="77777777" w:rsidR="005B3789" w:rsidRPr="00540B33" w:rsidRDefault="005B3789" w:rsidP="005B3789">
      <w:pPr>
        <w:spacing w:after="0" w:line="240" w:lineRule="auto"/>
        <w:jc w:val="center"/>
        <w:rPr>
          <w:rFonts w:ascii="Times New Roman" w:hAnsi="Times New Roman" w:cs="Times New Roman"/>
          <w:sz w:val="10"/>
        </w:rPr>
      </w:pPr>
    </w:p>
    <w:tbl>
      <w:tblPr>
        <w:tblStyle w:val="TableGrid"/>
        <w:tblW w:w="498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372"/>
      </w:tblGrid>
      <w:tr w:rsidR="005B3789" w14:paraId="6BCACB24" w14:textId="77777777" w:rsidTr="005B3789">
        <w:trPr>
          <w:trHeight w:val="477"/>
          <w:jc w:val="center"/>
        </w:trPr>
        <w:tc>
          <w:tcPr>
            <w:tcW w:w="2610" w:type="dxa"/>
            <w:vMerge w:val="restart"/>
            <w:tcBorders>
              <w:top w:val="single" w:sz="4" w:space="0" w:color="auto"/>
              <w:left w:val="single" w:sz="4" w:space="0" w:color="auto"/>
              <w:bottom w:val="single" w:sz="4" w:space="0" w:color="auto"/>
            </w:tcBorders>
          </w:tcPr>
          <w:p w14:paraId="67905227" w14:textId="77777777" w:rsidR="005B3789" w:rsidRPr="00174F9D" w:rsidRDefault="005B3789" w:rsidP="00A634F9">
            <w:pPr>
              <w:jc w:val="center"/>
              <w:rPr>
                <w:rFonts w:ascii="Times New Roman" w:hAnsi="Times New Roman" w:cs="Times New Roman"/>
                <w:b/>
                <w:sz w:val="24"/>
              </w:rPr>
            </w:pPr>
          </w:p>
          <w:p w14:paraId="26AC8F0A" w14:textId="77777777" w:rsidR="005B3789" w:rsidRPr="00174F9D" w:rsidRDefault="005B3789" w:rsidP="00A634F9">
            <w:pPr>
              <w:jc w:val="center"/>
              <w:rPr>
                <w:rFonts w:ascii="Times New Roman" w:hAnsi="Times New Roman" w:cs="Times New Roman"/>
                <w:b/>
                <w:sz w:val="24"/>
              </w:rPr>
            </w:pPr>
            <w:r w:rsidRPr="00174F9D">
              <w:rPr>
                <w:rFonts w:ascii="Times New Roman" w:hAnsi="Times New Roman" w:cs="Times New Roman"/>
                <w:b/>
                <w:sz w:val="24"/>
              </w:rPr>
              <w:t>Material</w:t>
            </w:r>
          </w:p>
        </w:tc>
        <w:tc>
          <w:tcPr>
            <w:tcW w:w="2372" w:type="dxa"/>
            <w:vMerge w:val="restart"/>
            <w:tcBorders>
              <w:top w:val="single" w:sz="4" w:space="0" w:color="auto"/>
              <w:bottom w:val="single" w:sz="4" w:space="0" w:color="auto"/>
              <w:right w:val="single" w:sz="4" w:space="0" w:color="auto"/>
            </w:tcBorders>
          </w:tcPr>
          <w:p w14:paraId="44F8498D" w14:textId="77777777" w:rsidR="005B3789" w:rsidRPr="00174F9D" w:rsidRDefault="005B3789" w:rsidP="00A634F9">
            <w:pPr>
              <w:jc w:val="center"/>
              <w:rPr>
                <w:rFonts w:ascii="Times New Roman" w:hAnsi="Times New Roman" w:cs="Times New Roman"/>
                <w:b/>
                <w:sz w:val="24"/>
              </w:rPr>
            </w:pPr>
          </w:p>
          <w:p w14:paraId="042A74AD" w14:textId="77777777" w:rsidR="005B3789" w:rsidRPr="00174F9D" w:rsidRDefault="005B3789" w:rsidP="00A634F9">
            <w:pPr>
              <w:jc w:val="center"/>
              <w:rPr>
                <w:rFonts w:ascii="Times New Roman" w:hAnsi="Times New Roman" w:cs="Times New Roman"/>
                <w:b/>
                <w:sz w:val="24"/>
              </w:rPr>
            </w:pPr>
            <w:r w:rsidRPr="00174F9D">
              <w:rPr>
                <w:rFonts w:ascii="Times New Roman" w:hAnsi="Times New Roman" w:cs="Times New Roman"/>
                <w:b/>
                <w:sz w:val="24"/>
              </w:rPr>
              <w:t xml:space="preserve"> Specific gravity (</w:t>
            </w:r>
            <w:proofErr w:type="spellStart"/>
            <w:r w:rsidRPr="00174F9D">
              <w:rPr>
                <w:rFonts w:ascii="Times New Roman" w:hAnsi="Times New Roman" w:cs="Times New Roman"/>
                <w:b/>
                <w:sz w:val="24"/>
              </w:rPr>
              <w:t>G</w:t>
            </w:r>
            <w:r w:rsidRPr="00174F9D">
              <w:rPr>
                <w:rFonts w:ascii="Times New Roman" w:hAnsi="Times New Roman" w:cs="Times New Roman"/>
                <w:b/>
                <w:sz w:val="24"/>
                <w:vertAlign w:val="subscript"/>
              </w:rPr>
              <w:t>s</w:t>
            </w:r>
            <w:proofErr w:type="spellEnd"/>
            <w:r w:rsidRPr="00174F9D">
              <w:rPr>
                <w:rFonts w:ascii="Times New Roman" w:hAnsi="Times New Roman" w:cs="Times New Roman"/>
                <w:b/>
                <w:sz w:val="24"/>
              </w:rPr>
              <w:t>)</w:t>
            </w:r>
          </w:p>
        </w:tc>
      </w:tr>
      <w:tr w:rsidR="005B3789" w14:paraId="3B104B8B" w14:textId="77777777" w:rsidTr="005B3789">
        <w:trPr>
          <w:trHeight w:val="276"/>
          <w:jc w:val="center"/>
        </w:trPr>
        <w:tc>
          <w:tcPr>
            <w:tcW w:w="2610" w:type="dxa"/>
            <w:vMerge/>
            <w:tcBorders>
              <w:top w:val="nil"/>
              <w:left w:val="single" w:sz="4" w:space="0" w:color="auto"/>
              <w:bottom w:val="single" w:sz="4" w:space="0" w:color="auto"/>
            </w:tcBorders>
          </w:tcPr>
          <w:p w14:paraId="5DE00A0E" w14:textId="77777777" w:rsidR="005B3789" w:rsidRDefault="005B3789" w:rsidP="00A634F9">
            <w:pPr>
              <w:jc w:val="both"/>
              <w:rPr>
                <w:rFonts w:ascii="Times New Roman" w:hAnsi="Times New Roman" w:cs="Times New Roman"/>
                <w:sz w:val="24"/>
              </w:rPr>
            </w:pPr>
          </w:p>
        </w:tc>
        <w:tc>
          <w:tcPr>
            <w:tcW w:w="2372" w:type="dxa"/>
            <w:vMerge/>
            <w:tcBorders>
              <w:top w:val="nil"/>
              <w:bottom w:val="single" w:sz="4" w:space="0" w:color="auto"/>
              <w:right w:val="single" w:sz="4" w:space="0" w:color="auto"/>
            </w:tcBorders>
          </w:tcPr>
          <w:p w14:paraId="76EE9D2A" w14:textId="77777777" w:rsidR="005B3789" w:rsidRDefault="005B3789" w:rsidP="00A634F9">
            <w:pPr>
              <w:jc w:val="center"/>
              <w:rPr>
                <w:rFonts w:ascii="Times New Roman" w:hAnsi="Times New Roman" w:cs="Times New Roman"/>
                <w:sz w:val="24"/>
              </w:rPr>
            </w:pPr>
          </w:p>
        </w:tc>
      </w:tr>
      <w:tr w:rsidR="005B3789" w14:paraId="5C43C9ED" w14:textId="77777777" w:rsidTr="005B3789">
        <w:trPr>
          <w:trHeight w:val="431"/>
          <w:jc w:val="center"/>
        </w:trPr>
        <w:tc>
          <w:tcPr>
            <w:tcW w:w="2610" w:type="dxa"/>
            <w:tcBorders>
              <w:left w:val="single" w:sz="4" w:space="0" w:color="auto"/>
            </w:tcBorders>
          </w:tcPr>
          <w:p w14:paraId="7B2EF3ED"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HL</w:t>
            </w:r>
          </w:p>
        </w:tc>
        <w:tc>
          <w:tcPr>
            <w:tcW w:w="2372" w:type="dxa"/>
            <w:tcBorders>
              <w:right w:val="single" w:sz="4" w:space="0" w:color="auto"/>
            </w:tcBorders>
          </w:tcPr>
          <w:p w14:paraId="5350C288"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3.09</w:t>
            </w:r>
          </w:p>
        </w:tc>
      </w:tr>
      <w:tr w:rsidR="005B3789" w14:paraId="6E4C75CB" w14:textId="77777777" w:rsidTr="005B3789">
        <w:trPr>
          <w:trHeight w:val="431"/>
          <w:jc w:val="center"/>
        </w:trPr>
        <w:tc>
          <w:tcPr>
            <w:tcW w:w="2610" w:type="dxa"/>
            <w:tcBorders>
              <w:left w:val="single" w:sz="4" w:space="0" w:color="auto"/>
            </w:tcBorders>
          </w:tcPr>
          <w:p w14:paraId="2FA65FDE"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Bitumen</w:t>
            </w:r>
          </w:p>
        </w:tc>
        <w:tc>
          <w:tcPr>
            <w:tcW w:w="2372" w:type="dxa"/>
            <w:tcBorders>
              <w:right w:val="single" w:sz="4" w:space="0" w:color="auto"/>
            </w:tcBorders>
          </w:tcPr>
          <w:p w14:paraId="1CB8882A"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1.09</w:t>
            </w:r>
          </w:p>
        </w:tc>
      </w:tr>
      <w:tr w:rsidR="005B3789" w14:paraId="41CFF5E6" w14:textId="77777777" w:rsidTr="005B3789">
        <w:trPr>
          <w:trHeight w:val="431"/>
          <w:jc w:val="center"/>
        </w:trPr>
        <w:tc>
          <w:tcPr>
            <w:tcW w:w="2610" w:type="dxa"/>
            <w:tcBorders>
              <w:left w:val="single" w:sz="4" w:space="0" w:color="auto"/>
            </w:tcBorders>
          </w:tcPr>
          <w:p w14:paraId="064FD1FA"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Granite</w:t>
            </w:r>
          </w:p>
        </w:tc>
        <w:tc>
          <w:tcPr>
            <w:tcW w:w="2372" w:type="dxa"/>
            <w:tcBorders>
              <w:right w:val="single" w:sz="4" w:space="0" w:color="auto"/>
            </w:tcBorders>
          </w:tcPr>
          <w:p w14:paraId="3F372695"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2.77</w:t>
            </w:r>
          </w:p>
        </w:tc>
      </w:tr>
      <w:tr w:rsidR="005B3789" w14:paraId="5E598705" w14:textId="77777777" w:rsidTr="005B3789">
        <w:trPr>
          <w:trHeight w:val="431"/>
          <w:jc w:val="center"/>
        </w:trPr>
        <w:tc>
          <w:tcPr>
            <w:tcW w:w="2610" w:type="dxa"/>
            <w:tcBorders>
              <w:left w:val="single" w:sz="4" w:space="0" w:color="auto"/>
              <w:bottom w:val="single" w:sz="4" w:space="0" w:color="auto"/>
            </w:tcBorders>
          </w:tcPr>
          <w:p w14:paraId="6219553D"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Granular sand</w:t>
            </w:r>
          </w:p>
        </w:tc>
        <w:tc>
          <w:tcPr>
            <w:tcW w:w="2372" w:type="dxa"/>
            <w:tcBorders>
              <w:bottom w:val="single" w:sz="4" w:space="0" w:color="auto"/>
              <w:right w:val="single" w:sz="4" w:space="0" w:color="auto"/>
            </w:tcBorders>
          </w:tcPr>
          <w:p w14:paraId="00E7F974" w14:textId="77777777" w:rsidR="005B3789" w:rsidRDefault="005B3789" w:rsidP="00A634F9">
            <w:pPr>
              <w:jc w:val="center"/>
              <w:rPr>
                <w:rFonts w:ascii="Times New Roman" w:hAnsi="Times New Roman" w:cs="Times New Roman"/>
                <w:sz w:val="24"/>
              </w:rPr>
            </w:pPr>
            <w:r>
              <w:rPr>
                <w:rFonts w:ascii="Times New Roman" w:hAnsi="Times New Roman" w:cs="Times New Roman"/>
                <w:sz w:val="24"/>
              </w:rPr>
              <w:t>2.42</w:t>
            </w:r>
          </w:p>
        </w:tc>
      </w:tr>
    </w:tbl>
    <w:p w14:paraId="2B9DA748" w14:textId="77777777" w:rsidR="00574F37" w:rsidRDefault="00574F37" w:rsidP="00574F37">
      <w:pPr>
        <w:spacing w:line="480" w:lineRule="auto"/>
        <w:jc w:val="both"/>
        <w:rPr>
          <w:rFonts w:ascii="Times New Roman" w:hAnsi="Times New Roman" w:cs="Times New Roman"/>
          <w:sz w:val="24"/>
          <w:szCs w:val="24"/>
        </w:rPr>
      </w:pPr>
    </w:p>
    <w:p w14:paraId="5A2739A4" w14:textId="77777777" w:rsidR="00C95229" w:rsidRPr="000A2958" w:rsidRDefault="000A2958" w:rsidP="000A2958">
      <w:pPr>
        <w:spacing w:line="240" w:lineRule="auto"/>
        <w:jc w:val="center"/>
        <w:rPr>
          <w:rFonts w:ascii="Times New Roman" w:hAnsi="Times New Roman" w:cs="Times New Roman"/>
          <w:b/>
          <w:bCs/>
          <w:sz w:val="24"/>
          <w:szCs w:val="24"/>
        </w:rPr>
      </w:pPr>
      <w:r w:rsidRPr="000A2958">
        <w:rPr>
          <w:rFonts w:ascii="Times New Roman" w:hAnsi="Times New Roman" w:cs="Times New Roman"/>
          <w:b/>
          <w:bCs/>
          <w:sz w:val="24"/>
          <w:szCs w:val="24"/>
        </w:rPr>
        <w:t>Table 4. Gradation Properties of Aggregates</w:t>
      </w:r>
    </w:p>
    <w:tbl>
      <w:tblPr>
        <w:tblStyle w:val="TableGrid"/>
        <w:tblW w:w="7592" w:type="dxa"/>
        <w:jc w:val="center"/>
        <w:tblBorders>
          <w:insideH w:val="none" w:sz="0" w:space="0" w:color="auto"/>
          <w:insideV w:val="none" w:sz="0" w:space="0" w:color="auto"/>
        </w:tblBorders>
        <w:tblLook w:val="04A0" w:firstRow="1" w:lastRow="0" w:firstColumn="1" w:lastColumn="0" w:noHBand="0" w:noVBand="1"/>
      </w:tblPr>
      <w:tblGrid>
        <w:gridCol w:w="2610"/>
        <w:gridCol w:w="2610"/>
        <w:gridCol w:w="2372"/>
      </w:tblGrid>
      <w:tr w:rsidR="000A2958" w14:paraId="2699B61D" w14:textId="77777777" w:rsidTr="00C17CA8">
        <w:trPr>
          <w:trHeight w:val="763"/>
          <w:jc w:val="center"/>
        </w:trPr>
        <w:tc>
          <w:tcPr>
            <w:tcW w:w="2610" w:type="dxa"/>
            <w:tcBorders>
              <w:top w:val="single" w:sz="4" w:space="0" w:color="auto"/>
              <w:bottom w:val="single" w:sz="4" w:space="0" w:color="auto"/>
            </w:tcBorders>
          </w:tcPr>
          <w:p w14:paraId="2DDB232B" w14:textId="77777777" w:rsidR="000A2958" w:rsidRDefault="000A2958" w:rsidP="00A634F9">
            <w:pPr>
              <w:jc w:val="center"/>
              <w:rPr>
                <w:rFonts w:ascii="Times New Roman" w:hAnsi="Times New Roman" w:cs="Times New Roman"/>
                <w:b/>
                <w:sz w:val="24"/>
              </w:rPr>
            </w:pPr>
          </w:p>
          <w:p w14:paraId="4AE0F340" w14:textId="77777777" w:rsidR="000A2958" w:rsidRPr="00174F9D" w:rsidRDefault="000A2958" w:rsidP="00A634F9">
            <w:pPr>
              <w:jc w:val="center"/>
              <w:rPr>
                <w:rFonts w:ascii="Times New Roman" w:hAnsi="Times New Roman" w:cs="Times New Roman"/>
                <w:b/>
                <w:sz w:val="24"/>
              </w:rPr>
            </w:pPr>
            <w:r>
              <w:rPr>
                <w:rFonts w:ascii="Times New Roman" w:hAnsi="Times New Roman" w:cs="Times New Roman"/>
                <w:b/>
                <w:sz w:val="24"/>
              </w:rPr>
              <w:t>Aggregate</w:t>
            </w:r>
          </w:p>
        </w:tc>
        <w:tc>
          <w:tcPr>
            <w:tcW w:w="2610" w:type="dxa"/>
            <w:tcBorders>
              <w:top w:val="single" w:sz="4" w:space="0" w:color="auto"/>
              <w:bottom w:val="single" w:sz="4" w:space="0" w:color="auto"/>
            </w:tcBorders>
          </w:tcPr>
          <w:p w14:paraId="32E0B4CB" w14:textId="77777777" w:rsidR="000A2958" w:rsidRPr="00174F9D" w:rsidRDefault="000A2958" w:rsidP="00A634F9">
            <w:pPr>
              <w:jc w:val="center"/>
              <w:rPr>
                <w:rFonts w:ascii="Times New Roman" w:hAnsi="Times New Roman" w:cs="Times New Roman"/>
                <w:b/>
                <w:sz w:val="24"/>
              </w:rPr>
            </w:pPr>
          </w:p>
          <w:p w14:paraId="7184A1B7" w14:textId="77777777" w:rsidR="000A2958" w:rsidRPr="00174F9D" w:rsidRDefault="000A2958" w:rsidP="00A634F9">
            <w:pPr>
              <w:jc w:val="center"/>
              <w:rPr>
                <w:rFonts w:ascii="Times New Roman" w:hAnsi="Times New Roman" w:cs="Times New Roman"/>
                <w:b/>
                <w:sz w:val="24"/>
              </w:rPr>
            </w:pPr>
            <w:r>
              <w:rPr>
                <w:rFonts w:ascii="Times New Roman" w:hAnsi="Times New Roman" w:cs="Times New Roman"/>
                <w:b/>
                <w:sz w:val="24"/>
              </w:rPr>
              <w:t>Property</w:t>
            </w:r>
          </w:p>
        </w:tc>
        <w:tc>
          <w:tcPr>
            <w:tcW w:w="2372" w:type="dxa"/>
            <w:tcBorders>
              <w:top w:val="single" w:sz="4" w:space="0" w:color="auto"/>
              <w:bottom w:val="single" w:sz="4" w:space="0" w:color="auto"/>
            </w:tcBorders>
          </w:tcPr>
          <w:p w14:paraId="083CDEBF" w14:textId="77777777" w:rsidR="000A2958" w:rsidRPr="00174F9D" w:rsidRDefault="000A2958" w:rsidP="00A634F9">
            <w:pPr>
              <w:jc w:val="center"/>
              <w:rPr>
                <w:rFonts w:ascii="Times New Roman" w:hAnsi="Times New Roman" w:cs="Times New Roman"/>
                <w:b/>
                <w:sz w:val="24"/>
              </w:rPr>
            </w:pPr>
          </w:p>
          <w:p w14:paraId="223A0334" w14:textId="77777777" w:rsidR="000A2958" w:rsidRPr="00174F9D" w:rsidRDefault="000A2958" w:rsidP="00A634F9">
            <w:pPr>
              <w:jc w:val="center"/>
              <w:rPr>
                <w:rFonts w:ascii="Times New Roman" w:hAnsi="Times New Roman" w:cs="Times New Roman"/>
                <w:b/>
                <w:sz w:val="24"/>
              </w:rPr>
            </w:pPr>
            <w:r w:rsidRPr="00174F9D">
              <w:rPr>
                <w:rFonts w:ascii="Times New Roman" w:hAnsi="Times New Roman" w:cs="Times New Roman"/>
                <w:b/>
                <w:sz w:val="24"/>
              </w:rPr>
              <w:t xml:space="preserve"> </w:t>
            </w:r>
            <w:r>
              <w:rPr>
                <w:rFonts w:ascii="Times New Roman" w:hAnsi="Times New Roman" w:cs="Times New Roman"/>
                <w:b/>
                <w:sz w:val="24"/>
              </w:rPr>
              <w:t>Class</w:t>
            </w:r>
          </w:p>
        </w:tc>
      </w:tr>
      <w:tr w:rsidR="00C17CA8" w14:paraId="6A25766E" w14:textId="77777777" w:rsidTr="00C17CA8">
        <w:trPr>
          <w:trHeight w:val="431"/>
          <w:jc w:val="center"/>
        </w:trPr>
        <w:tc>
          <w:tcPr>
            <w:tcW w:w="2610" w:type="dxa"/>
            <w:vMerge w:val="restart"/>
            <w:tcBorders>
              <w:top w:val="single" w:sz="4" w:space="0" w:color="auto"/>
            </w:tcBorders>
          </w:tcPr>
          <w:p w14:paraId="71EC304D"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River sand</w:t>
            </w:r>
          </w:p>
        </w:tc>
        <w:tc>
          <w:tcPr>
            <w:tcW w:w="2610" w:type="dxa"/>
            <w:tcBorders>
              <w:top w:val="single" w:sz="4" w:space="0" w:color="auto"/>
            </w:tcBorders>
          </w:tcPr>
          <w:p w14:paraId="0D05FBE7"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Grading zone</w:t>
            </w:r>
          </w:p>
        </w:tc>
        <w:tc>
          <w:tcPr>
            <w:tcW w:w="2372" w:type="dxa"/>
            <w:tcBorders>
              <w:top w:val="single" w:sz="4" w:space="0" w:color="auto"/>
            </w:tcBorders>
          </w:tcPr>
          <w:p w14:paraId="399D7F32"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II</w:t>
            </w:r>
          </w:p>
        </w:tc>
      </w:tr>
      <w:tr w:rsidR="00C17CA8" w14:paraId="41B7D001" w14:textId="77777777" w:rsidTr="00C17CA8">
        <w:trPr>
          <w:trHeight w:val="431"/>
          <w:jc w:val="center"/>
        </w:trPr>
        <w:tc>
          <w:tcPr>
            <w:tcW w:w="2610" w:type="dxa"/>
            <w:vMerge/>
          </w:tcPr>
          <w:p w14:paraId="3A3D4EED" w14:textId="77777777" w:rsidR="00C17CA8" w:rsidRDefault="00C17CA8" w:rsidP="00A634F9">
            <w:pPr>
              <w:jc w:val="center"/>
              <w:rPr>
                <w:rFonts w:ascii="Times New Roman" w:hAnsi="Times New Roman" w:cs="Times New Roman"/>
                <w:sz w:val="24"/>
              </w:rPr>
            </w:pPr>
          </w:p>
        </w:tc>
        <w:tc>
          <w:tcPr>
            <w:tcW w:w="2610" w:type="dxa"/>
          </w:tcPr>
          <w:p w14:paraId="5D09A254"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Gradation</w:t>
            </w:r>
          </w:p>
        </w:tc>
        <w:tc>
          <w:tcPr>
            <w:tcW w:w="2372" w:type="dxa"/>
          </w:tcPr>
          <w:p w14:paraId="55A54E40"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Well graded</w:t>
            </w:r>
          </w:p>
        </w:tc>
      </w:tr>
      <w:tr w:rsidR="00C17CA8" w14:paraId="639C3662" w14:textId="77777777" w:rsidTr="00C17CA8">
        <w:trPr>
          <w:trHeight w:val="431"/>
          <w:jc w:val="center"/>
        </w:trPr>
        <w:tc>
          <w:tcPr>
            <w:tcW w:w="2610" w:type="dxa"/>
            <w:vMerge/>
            <w:tcBorders>
              <w:bottom w:val="single" w:sz="4" w:space="0" w:color="auto"/>
            </w:tcBorders>
          </w:tcPr>
          <w:p w14:paraId="43B39FA3" w14:textId="77777777" w:rsidR="00C17CA8" w:rsidRDefault="00C17CA8" w:rsidP="00A634F9">
            <w:pPr>
              <w:jc w:val="center"/>
              <w:rPr>
                <w:rFonts w:ascii="Times New Roman" w:hAnsi="Times New Roman" w:cs="Times New Roman"/>
                <w:sz w:val="24"/>
              </w:rPr>
            </w:pPr>
          </w:p>
        </w:tc>
        <w:tc>
          <w:tcPr>
            <w:tcW w:w="2610" w:type="dxa"/>
            <w:tcBorders>
              <w:bottom w:val="single" w:sz="4" w:space="0" w:color="auto"/>
            </w:tcBorders>
          </w:tcPr>
          <w:p w14:paraId="5D0011EB"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Fineness modulus</w:t>
            </w:r>
          </w:p>
        </w:tc>
        <w:tc>
          <w:tcPr>
            <w:tcW w:w="2372" w:type="dxa"/>
            <w:tcBorders>
              <w:bottom w:val="single" w:sz="4" w:space="0" w:color="auto"/>
            </w:tcBorders>
          </w:tcPr>
          <w:p w14:paraId="66BC5F2D"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3.44; coarse sand</w:t>
            </w:r>
          </w:p>
        </w:tc>
      </w:tr>
      <w:tr w:rsidR="00C17CA8" w14:paraId="25C833D5" w14:textId="77777777" w:rsidTr="00C17CA8">
        <w:trPr>
          <w:trHeight w:val="431"/>
          <w:jc w:val="center"/>
        </w:trPr>
        <w:tc>
          <w:tcPr>
            <w:tcW w:w="2610" w:type="dxa"/>
            <w:vMerge w:val="restart"/>
            <w:tcBorders>
              <w:top w:val="single" w:sz="4" w:space="0" w:color="auto"/>
              <w:bottom w:val="nil"/>
            </w:tcBorders>
          </w:tcPr>
          <w:p w14:paraId="7ADF4329"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Granite</w:t>
            </w:r>
          </w:p>
        </w:tc>
        <w:tc>
          <w:tcPr>
            <w:tcW w:w="2610" w:type="dxa"/>
            <w:tcBorders>
              <w:top w:val="single" w:sz="4" w:space="0" w:color="auto"/>
              <w:bottom w:val="nil"/>
            </w:tcBorders>
          </w:tcPr>
          <w:p w14:paraId="62207BDF"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Gradation</w:t>
            </w:r>
          </w:p>
        </w:tc>
        <w:tc>
          <w:tcPr>
            <w:tcW w:w="2372" w:type="dxa"/>
            <w:tcBorders>
              <w:top w:val="single" w:sz="4" w:space="0" w:color="auto"/>
              <w:bottom w:val="nil"/>
            </w:tcBorders>
          </w:tcPr>
          <w:p w14:paraId="133CFD25"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Well graded</w:t>
            </w:r>
          </w:p>
        </w:tc>
      </w:tr>
      <w:tr w:rsidR="00C17CA8" w14:paraId="1992363A" w14:textId="77777777" w:rsidTr="00C17CA8">
        <w:trPr>
          <w:trHeight w:val="431"/>
          <w:jc w:val="center"/>
        </w:trPr>
        <w:tc>
          <w:tcPr>
            <w:tcW w:w="2610" w:type="dxa"/>
            <w:vMerge/>
            <w:tcBorders>
              <w:top w:val="nil"/>
              <w:bottom w:val="single" w:sz="4" w:space="0" w:color="auto"/>
            </w:tcBorders>
          </w:tcPr>
          <w:p w14:paraId="0C793F7C" w14:textId="77777777" w:rsidR="00C17CA8" w:rsidRDefault="00C17CA8" w:rsidP="00A634F9">
            <w:pPr>
              <w:jc w:val="center"/>
              <w:rPr>
                <w:rFonts w:ascii="Times New Roman" w:hAnsi="Times New Roman" w:cs="Times New Roman"/>
                <w:sz w:val="24"/>
              </w:rPr>
            </w:pPr>
          </w:p>
        </w:tc>
        <w:tc>
          <w:tcPr>
            <w:tcW w:w="2610" w:type="dxa"/>
            <w:tcBorders>
              <w:top w:val="nil"/>
              <w:bottom w:val="single" w:sz="4" w:space="0" w:color="auto"/>
            </w:tcBorders>
          </w:tcPr>
          <w:p w14:paraId="22852801"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Fineness modulus</w:t>
            </w:r>
          </w:p>
        </w:tc>
        <w:tc>
          <w:tcPr>
            <w:tcW w:w="2372" w:type="dxa"/>
            <w:tcBorders>
              <w:top w:val="nil"/>
              <w:bottom w:val="single" w:sz="4" w:space="0" w:color="auto"/>
            </w:tcBorders>
          </w:tcPr>
          <w:p w14:paraId="695C6B6D" w14:textId="77777777" w:rsidR="00C17CA8" w:rsidRDefault="00C17CA8" w:rsidP="00A634F9">
            <w:pPr>
              <w:jc w:val="center"/>
              <w:rPr>
                <w:rFonts w:ascii="Times New Roman" w:hAnsi="Times New Roman" w:cs="Times New Roman"/>
                <w:sz w:val="24"/>
              </w:rPr>
            </w:pPr>
            <w:r>
              <w:rPr>
                <w:rFonts w:ascii="Times New Roman" w:hAnsi="Times New Roman" w:cs="Times New Roman"/>
                <w:sz w:val="24"/>
              </w:rPr>
              <w:t>3.83</w:t>
            </w:r>
          </w:p>
        </w:tc>
      </w:tr>
    </w:tbl>
    <w:p w14:paraId="19370BB1" w14:textId="77777777" w:rsidR="000A2958" w:rsidRDefault="000A2958" w:rsidP="00C95229">
      <w:pPr>
        <w:spacing w:line="480" w:lineRule="auto"/>
        <w:jc w:val="center"/>
        <w:rPr>
          <w:rFonts w:ascii="Times New Roman" w:hAnsi="Times New Roman" w:cs="Times New Roman"/>
          <w:sz w:val="24"/>
          <w:szCs w:val="24"/>
        </w:rPr>
      </w:pPr>
    </w:p>
    <w:p w14:paraId="6FC836C0" w14:textId="77777777" w:rsidR="00C17CA8" w:rsidRPr="005B3789" w:rsidRDefault="00C17CA8" w:rsidP="00C17CA8">
      <w:pPr>
        <w:spacing w:line="240" w:lineRule="auto"/>
        <w:jc w:val="both"/>
        <w:rPr>
          <w:rFonts w:ascii="Times New Roman" w:hAnsi="Times New Roman" w:cs="Times New Roman"/>
          <w:b/>
          <w:bCs/>
          <w:sz w:val="24"/>
          <w:szCs w:val="24"/>
        </w:rPr>
      </w:pPr>
      <w:r w:rsidRPr="005B3789">
        <w:rPr>
          <w:rFonts w:ascii="Times New Roman" w:hAnsi="Times New Roman" w:cs="Times New Roman"/>
          <w:b/>
          <w:bCs/>
          <w:sz w:val="24"/>
          <w:szCs w:val="24"/>
        </w:rPr>
        <w:t>2.</w:t>
      </w:r>
      <w:r>
        <w:rPr>
          <w:rFonts w:ascii="Times New Roman" w:hAnsi="Times New Roman" w:cs="Times New Roman"/>
          <w:b/>
          <w:bCs/>
          <w:sz w:val="24"/>
          <w:szCs w:val="24"/>
        </w:rPr>
        <w:t>2</w:t>
      </w:r>
      <w:r w:rsidRPr="005B3789">
        <w:rPr>
          <w:rFonts w:ascii="Times New Roman" w:hAnsi="Times New Roman" w:cs="Times New Roman"/>
          <w:b/>
          <w:bCs/>
          <w:sz w:val="24"/>
          <w:szCs w:val="24"/>
        </w:rPr>
        <w:tab/>
        <w:t>M</w:t>
      </w:r>
      <w:r>
        <w:rPr>
          <w:rFonts w:ascii="Times New Roman" w:hAnsi="Times New Roman" w:cs="Times New Roman"/>
          <w:b/>
          <w:bCs/>
          <w:sz w:val="24"/>
          <w:szCs w:val="24"/>
        </w:rPr>
        <w:t>ethods</w:t>
      </w:r>
    </w:p>
    <w:p w14:paraId="6EE95F74" w14:textId="77777777" w:rsidR="00C17CA8" w:rsidRDefault="00B30511" w:rsidP="004859F4">
      <w:pPr>
        <w:spacing w:line="240" w:lineRule="auto"/>
        <w:rPr>
          <w:rFonts w:ascii="Times New Roman" w:hAnsi="Times New Roman" w:cs="Times New Roman"/>
          <w:b/>
          <w:bCs/>
          <w:sz w:val="24"/>
          <w:szCs w:val="24"/>
        </w:rPr>
      </w:pPr>
      <w:r w:rsidRPr="00B30511">
        <w:rPr>
          <w:rFonts w:ascii="Times New Roman" w:hAnsi="Times New Roman" w:cs="Times New Roman"/>
          <w:b/>
          <w:bCs/>
          <w:sz w:val="24"/>
          <w:szCs w:val="24"/>
        </w:rPr>
        <w:t>2.2.1</w:t>
      </w:r>
      <w:r w:rsidRPr="00B30511">
        <w:rPr>
          <w:rFonts w:ascii="Times New Roman" w:hAnsi="Times New Roman" w:cs="Times New Roman"/>
          <w:b/>
          <w:bCs/>
          <w:sz w:val="24"/>
          <w:szCs w:val="24"/>
        </w:rPr>
        <w:tab/>
        <w:t>Preliminary Investigation</w:t>
      </w:r>
    </w:p>
    <w:p w14:paraId="09FFE127" w14:textId="77777777" w:rsidR="00B30511" w:rsidRDefault="004859F4" w:rsidP="00A50157">
      <w:pPr>
        <w:spacing w:line="240" w:lineRule="auto"/>
        <w:ind w:left="426"/>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Optimum Aggregate Blend (OAB) Determination</w:t>
      </w:r>
    </w:p>
    <w:p w14:paraId="386D39F5" w14:textId="77777777" w:rsidR="00A50157" w:rsidRDefault="00817C94" w:rsidP="00A50157">
      <w:pPr>
        <w:spacing w:line="480" w:lineRule="auto"/>
        <w:jc w:val="both"/>
        <w:rPr>
          <w:rFonts w:ascii="Times New Roman" w:hAnsi="Times New Roman" w:cs="Times New Roman"/>
          <w:sz w:val="24"/>
          <w:szCs w:val="24"/>
        </w:rPr>
      </w:pPr>
      <w:r w:rsidRPr="00817C94">
        <w:rPr>
          <w:rFonts w:ascii="Times New Roman" w:hAnsi="Times New Roman" w:cs="Times New Roman"/>
          <w:sz w:val="24"/>
          <w:szCs w:val="24"/>
        </w:rPr>
        <w:lastRenderedPageBreak/>
        <w:t>To blend the granite and river sand aggregates, the analytical or formula-based approach using linear programming via Excel Solver was applied. The particle size distribution of the aggregates was compared with the standard job mix specifications for flexible pavement wearing courses (as shown in Table 5) to determine the Optimum Aggregate Blend (OAB) for the densely graded asphalt concrete. The equation used for this aggregate combination is presented in Equation (1)</w:t>
      </w:r>
      <w:r w:rsidR="00A50157" w:rsidRPr="00095D61">
        <w:rPr>
          <w:rFonts w:ascii="Times New Roman" w:hAnsi="Times New Roman" w:cs="Times New Roman"/>
          <w:sz w:val="24"/>
          <w:szCs w:val="24"/>
        </w:rPr>
        <w:t>.</w:t>
      </w:r>
    </w:p>
    <w:p w14:paraId="51554CF6" w14:textId="77777777" w:rsidR="00A50157" w:rsidRPr="00B1433F" w:rsidRDefault="00A50157" w:rsidP="00A50157">
      <w:pPr>
        <w:spacing w:line="480" w:lineRule="auto"/>
        <w:ind w:left="720" w:firstLine="720"/>
        <w:jc w:val="both"/>
        <w:rPr>
          <w:rFonts w:ascii="Times New Roman" w:hAnsi="Times New Roman" w:cs="Times New Roman"/>
          <w:sz w:val="24"/>
          <w:szCs w:val="24"/>
        </w:rPr>
      </w:pPr>
      <m:oMath>
        <m:r>
          <w:rPr>
            <w:rFonts w:ascii="Cambria Math" w:hAnsi="Cambria Math" w:cs="Times New Roman"/>
            <w:sz w:val="24"/>
            <w:szCs w:val="24"/>
          </w:rPr>
          <m:t>aA+bB =P</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15E5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15E5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615E55">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p w14:paraId="507654DB" w14:textId="77777777" w:rsidR="00A50157" w:rsidRDefault="00A50157" w:rsidP="00A501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a </w:t>
      </w:r>
      <w:r w:rsidR="00615E55">
        <w:rPr>
          <w:rFonts w:ascii="Times New Roman" w:hAnsi="Times New Roman" w:cs="Times New Roman"/>
          <w:sz w:val="24"/>
          <w:szCs w:val="24"/>
        </w:rPr>
        <w:t>and b represent</w:t>
      </w:r>
      <w:r>
        <w:rPr>
          <w:rFonts w:ascii="Times New Roman" w:hAnsi="Times New Roman" w:cs="Times New Roman"/>
          <w:sz w:val="24"/>
          <w:szCs w:val="24"/>
        </w:rPr>
        <w:t xml:space="preserve"> the proportion of the different aggregate sizes A</w:t>
      </w:r>
      <w:r w:rsidR="00615E55">
        <w:rPr>
          <w:rFonts w:ascii="Times New Roman" w:hAnsi="Times New Roman" w:cs="Times New Roman"/>
          <w:sz w:val="24"/>
          <w:szCs w:val="24"/>
        </w:rPr>
        <w:t xml:space="preserve"> (granite)</w:t>
      </w:r>
      <w:r>
        <w:rPr>
          <w:rFonts w:ascii="Times New Roman" w:hAnsi="Times New Roman" w:cs="Times New Roman"/>
          <w:sz w:val="24"/>
          <w:szCs w:val="24"/>
        </w:rPr>
        <w:t xml:space="preserve"> and </w:t>
      </w:r>
      <w:r w:rsidR="00615E55">
        <w:rPr>
          <w:rFonts w:ascii="Times New Roman" w:hAnsi="Times New Roman" w:cs="Times New Roman"/>
          <w:sz w:val="24"/>
          <w:szCs w:val="24"/>
        </w:rPr>
        <w:t>B (river sand)</w:t>
      </w:r>
      <w:r>
        <w:rPr>
          <w:rFonts w:ascii="Times New Roman" w:hAnsi="Times New Roman" w:cs="Times New Roman"/>
          <w:sz w:val="24"/>
          <w:szCs w:val="24"/>
        </w:rPr>
        <w:t xml:space="preserve"> passing a particular sieve size. P represents the gradation resulting from combination of these aggregates passing that sieve size which must fall within the specified job mix formula or be as close as possible to the mid-point of the job mix. The constraint here is that the summation of the optimum proportions (</w:t>
      </w:r>
      <w:r w:rsidR="00615E55">
        <w:rPr>
          <w:rFonts w:ascii="Times New Roman" w:hAnsi="Times New Roman" w:cs="Times New Roman"/>
          <w:sz w:val="24"/>
          <w:szCs w:val="24"/>
        </w:rPr>
        <w:t>a and b</w:t>
      </w:r>
      <w:r>
        <w:rPr>
          <w:rFonts w:ascii="Times New Roman" w:hAnsi="Times New Roman" w:cs="Times New Roman"/>
          <w:sz w:val="24"/>
          <w:szCs w:val="24"/>
        </w:rPr>
        <w:t xml:space="preserve">) of these aggregates must be 1 (Equation </w:t>
      </w:r>
      <w:r w:rsidR="00615E55">
        <w:rPr>
          <w:rFonts w:ascii="Times New Roman" w:hAnsi="Times New Roman" w:cs="Times New Roman"/>
          <w:sz w:val="24"/>
          <w:szCs w:val="24"/>
        </w:rPr>
        <w:t>2</w:t>
      </w:r>
      <w:r>
        <w:rPr>
          <w:rFonts w:ascii="Times New Roman" w:hAnsi="Times New Roman" w:cs="Times New Roman"/>
          <w:sz w:val="24"/>
          <w:szCs w:val="24"/>
        </w:rPr>
        <w:t>)</w:t>
      </w:r>
    </w:p>
    <w:p w14:paraId="66A22714" w14:textId="77777777" w:rsidR="00A50157" w:rsidRPr="00B90FAF" w:rsidRDefault="00A50157" w:rsidP="00A50157">
      <w:pPr>
        <w:spacing w:line="480" w:lineRule="auto"/>
        <w:ind w:left="1440" w:firstLine="720"/>
        <w:jc w:val="both"/>
        <w:rPr>
          <w:rFonts w:ascii="Times New Roman" w:hAnsi="Times New Roman" w:cs="Times New Roman"/>
          <w:sz w:val="24"/>
          <w:szCs w:val="24"/>
        </w:rPr>
      </w:pPr>
      <m:oMath>
        <m:r>
          <w:rPr>
            <w:rFonts w:ascii="Cambria Math" w:hAnsi="Cambria Math" w:cs="Times New Roman"/>
            <w:sz w:val="24"/>
            <w:szCs w:val="24"/>
          </w:rPr>
          <m:t>a+b=1</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15E5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615E55">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p>
    <w:p w14:paraId="75C21C14" w14:textId="77777777" w:rsidR="00A50157" w:rsidRDefault="00A50157" w:rsidP="00A501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n number of sieve sizes, Equation (</w:t>
      </w:r>
      <w:r w:rsidR="00615E55">
        <w:rPr>
          <w:rFonts w:ascii="Times New Roman" w:hAnsi="Times New Roman" w:cs="Times New Roman"/>
          <w:sz w:val="24"/>
          <w:szCs w:val="24"/>
        </w:rPr>
        <w:t>2</w:t>
      </w:r>
      <w:r>
        <w:rPr>
          <w:rFonts w:ascii="Times New Roman" w:hAnsi="Times New Roman" w:cs="Times New Roman"/>
          <w:sz w:val="24"/>
          <w:szCs w:val="24"/>
        </w:rPr>
        <w:t>) becomes;</w:t>
      </w:r>
    </w:p>
    <w:p w14:paraId="32BC2819" w14:textId="77777777" w:rsidR="00615E55" w:rsidRDefault="00615E55" w:rsidP="00A50157">
      <w:pPr>
        <w:spacing w:after="0" w:line="480" w:lineRule="auto"/>
        <w:jc w:val="both"/>
        <w:rPr>
          <w:rFonts w:ascii="Times New Roman" w:hAnsi="Times New Roman" w:cs="Times New Roman"/>
          <w:sz w:val="24"/>
          <w:szCs w:val="24"/>
        </w:rPr>
      </w:pPr>
    </w:p>
    <w:p w14:paraId="775B123B" w14:textId="77777777" w:rsidR="00615E55" w:rsidRPr="00274852" w:rsidRDefault="00615E55" w:rsidP="00A50157">
      <w:pPr>
        <w:spacing w:after="0" w:line="480" w:lineRule="auto"/>
        <w:jc w:val="both"/>
        <w:rPr>
          <w:rFonts w:ascii="Times New Roman" w:hAnsi="Times New Roman" w:cs="Times New Roman"/>
          <w:sz w:val="24"/>
          <w:szCs w:val="24"/>
        </w:rPr>
      </w:pPr>
    </w:p>
    <w:p w14:paraId="7BD768C0"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oMath>
      </m:oMathPara>
    </w:p>
    <w:p w14:paraId="11DA8FC1"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m:oMathPara>
    </w:p>
    <w:p w14:paraId="08C9984A"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oMath>
      </m:oMathPara>
    </w:p>
    <w:p w14:paraId="38E3F2B3"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004A5D5" wp14:editId="2D5AC069">
                <wp:simplePos x="0" y="0"/>
                <wp:positionH relativeFrom="column">
                  <wp:posOffset>3971925</wp:posOffset>
                </wp:positionH>
                <wp:positionV relativeFrom="paragraph">
                  <wp:posOffset>-1075055</wp:posOffset>
                </wp:positionV>
                <wp:extent cx="45720" cy="1847088"/>
                <wp:effectExtent l="0" t="0" r="30480" b="20320"/>
                <wp:wrapNone/>
                <wp:docPr id="5" name="Right Brace 5"/>
                <wp:cNvGraphicFramePr/>
                <a:graphic xmlns:a="http://schemas.openxmlformats.org/drawingml/2006/main">
                  <a:graphicData uri="http://schemas.microsoft.com/office/word/2010/wordprocessingShape">
                    <wps:wsp>
                      <wps:cNvSpPr/>
                      <wps:spPr>
                        <a:xfrm>
                          <a:off x="0" y="0"/>
                          <a:ext cx="45720" cy="1847088"/>
                        </a:xfrm>
                        <a:prstGeom prst="rightBrace">
                          <a:avLst/>
                        </a:prstGeom>
                      </wps:spPr>
                      <wps:style>
                        <a:lnRef idx="1">
                          <a:schemeClr val="dk1"/>
                        </a:lnRef>
                        <a:fillRef idx="0">
                          <a:schemeClr val="dk1"/>
                        </a:fillRef>
                        <a:effectRef idx="0">
                          <a:schemeClr val="dk1"/>
                        </a:effectRef>
                        <a:fontRef idx="minor">
                          <a:schemeClr val="tx1"/>
                        </a:fontRef>
                      </wps:style>
                      <wps:txbx>
                        <w:txbxContent>
                          <w:p w14:paraId="7185196F" w14:textId="77777777" w:rsidR="00A50157" w:rsidRDefault="00A50157" w:rsidP="00A501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4A5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left:0;text-align:left;margin-left:312.75pt;margin-top:-84.65pt;width:3.6pt;height:14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" adj="45" strokecolor="black [3200]" strokeweight=".5pt">
                <v:stroke joinstyle="miter"/>
                <v:textbox>
                  <w:txbxContent>
                    <w:p w14:paraId="7185196F" w14:textId="77777777" w:rsidR="00A50157" w:rsidRDefault="00A50157" w:rsidP="00A50157">
                      <w:pPr>
                        <w:jc w:val="center"/>
                      </w:pPr>
                    </w:p>
                  </w:txbxContent>
                </v:textbox>
              </v:shape>
            </w:pict>
          </mc:Fallback>
        </mc:AlternateContent>
      </w:r>
      <w:r>
        <w:rPr>
          <w:rFonts w:ascii="Times New Roman" w:eastAsiaTheme="minorEastAsia" w:hAnsi="Times New Roman" w:cs="Times New Roman"/>
          <w:sz w:val="24"/>
          <w:szCs w:val="24"/>
        </w:rPr>
        <w:t xml:space="preserve">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(3)</w:t>
      </w:r>
    </w:p>
    <w:p w14:paraId="1BE29020"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m:t>
          </m:r>
        </m:oMath>
      </m:oMathPara>
    </w:p>
    <w:p w14:paraId="5DBFDFF5" w14:textId="77777777" w:rsidR="00A50157" w:rsidRPr="008E0A27" w:rsidRDefault="00A50157" w:rsidP="00A50157">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oMath>
      </m:oMathPara>
    </w:p>
    <w:p w14:paraId="24FFAD05" w14:textId="77777777" w:rsidR="00A50157" w:rsidRDefault="00A50157" w:rsidP="00A50157">
      <w:pPr>
        <w:spacing w:after="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Excel</w:t>
      </w:r>
      <w:r w:rsidRPr="00095D61">
        <w:rPr>
          <w:rFonts w:ascii="Times New Roman" w:hAnsi="Times New Roman" w:cs="Times New Roman"/>
          <w:sz w:val="24"/>
          <w:szCs w:val="24"/>
        </w:rPr>
        <w:t xml:space="preserve"> Solver was </w:t>
      </w:r>
      <w:r w:rsidR="00615E55">
        <w:rPr>
          <w:rFonts w:ascii="Times New Roman" w:hAnsi="Times New Roman" w:cs="Times New Roman"/>
          <w:sz w:val="24"/>
          <w:szCs w:val="24"/>
        </w:rPr>
        <w:t xml:space="preserve">subsequently </w:t>
      </w:r>
      <w:r w:rsidRPr="00095D61">
        <w:rPr>
          <w:rFonts w:ascii="Times New Roman" w:hAnsi="Times New Roman" w:cs="Times New Roman"/>
          <w:sz w:val="24"/>
          <w:szCs w:val="24"/>
        </w:rPr>
        <w:t xml:space="preserve">used to obtain the </w:t>
      </w:r>
      <w:r w:rsidR="00615E55">
        <w:rPr>
          <w:rFonts w:ascii="Times New Roman" w:hAnsi="Times New Roman" w:cs="Times New Roman"/>
          <w:sz w:val="24"/>
          <w:szCs w:val="24"/>
        </w:rPr>
        <w:t>OAB</w:t>
      </w:r>
      <w:r>
        <w:rPr>
          <w:rFonts w:ascii="Times New Roman" w:hAnsi="Times New Roman" w:cs="Times New Roman"/>
          <w:sz w:val="24"/>
          <w:szCs w:val="24"/>
        </w:rPr>
        <w:t xml:space="preserve"> for the dense</w:t>
      </w:r>
      <w:r w:rsidR="00615E55">
        <w:rPr>
          <w:rFonts w:ascii="Times New Roman" w:hAnsi="Times New Roman" w:cs="Times New Roman"/>
          <w:sz w:val="24"/>
          <w:szCs w:val="24"/>
        </w:rPr>
        <w:t>ly</w:t>
      </w:r>
      <w:r>
        <w:rPr>
          <w:rFonts w:ascii="Times New Roman" w:hAnsi="Times New Roman" w:cs="Times New Roman"/>
          <w:sz w:val="24"/>
          <w:szCs w:val="24"/>
        </w:rPr>
        <w:t xml:space="preserve"> graded asphalt concrete</w:t>
      </w:r>
      <w:r w:rsidRPr="00095D61">
        <w:rPr>
          <w:rFonts w:ascii="Times New Roman" w:hAnsi="Times New Roman" w:cs="Times New Roman"/>
          <w:sz w:val="24"/>
          <w:szCs w:val="24"/>
        </w:rPr>
        <w:t>.</w:t>
      </w:r>
      <w:r w:rsidR="00615E55">
        <w:rPr>
          <w:rFonts w:ascii="Times New Roman" w:hAnsi="Times New Roman" w:cs="Times New Roman"/>
          <w:sz w:val="24"/>
          <w:szCs w:val="24"/>
        </w:rPr>
        <w:t xml:space="preserve"> </w:t>
      </w:r>
      <w:r w:rsidR="00615E55" w:rsidRPr="00637C38">
        <w:rPr>
          <w:rFonts w:ascii="Times New Roman" w:eastAsiaTheme="minorEastAsia" w:hAnsi="Times New Roman" w:cs="Times New Roman"/>
          <w:sz w:val="24"/>
          <w:szCs w:val="24"/>
        </w:rPr>
        <w:t xml:space="preserve">On optimization, </w:t>
      </w:r>
      <w:r w:rsidR="00615E55">
        <w:rPr>
          <w:rFonts w:ascii="Times New Roman" w:eastAsiaTheme="minorEastAsia" w:hAnsi="Times New Roman" w:cs="Times New Roman"/>
          <w:sz w:val="24"/>
          <w:szCs w:val="24"/>
        </w:rPr>
        <w:t>proportion of A (granite) was obtained as 61.2 % (a) and that of B (river sand) as 38.8 % (b).</w:t>
      </w:r>
    </w:p>
    <w:p w14:paraId="7F9D6BAF" w14:textId="77777777" w:rsidR="00615E55" w:rsidRPr="00E60E90" w:rsidRDefault="00615E55" w:rsidP="00615E55">
      <w:pPr>
        <w:spacing w:after="0" w:line="480" w:lineRule="auto"/>
        <w:ind w:left="720" w:firstLine="720"/>
        <w:jc w:val="center"/>
        <w:rPr>
          <w:rFonts w:ascii="Times New Roman" w:hAnsi="Times New Roman" w:cs="Times New Roman"/>
          <w:b/>
          <w:sz w:val="24"/>
          <w:szCs w:val="24"/>
        </w:rPr>
      </w:pPr>
      <w:r>
        <w:rPr>
          <w:rFonts w:ascii="Times New Roman" w:hAnsi="Times New Roman" w:cs="Times New Roman"/>
          <w:b/>
          <w:sz w:val="24"/>
          <w:szCs w:val="24"/>
        </w:rPr>
        <w:t>Table 5</w:t>
      </w:r>
      <w:r w:rsidRPr="00E60E90">
        <w:rPr>
          <w:rFonts w:ascii="Times New Roman" w:hAnsi="Times New Roman" w:cs="Times New Roman"/>
          <w:b/>
          <w:sz w:val="24"/>
          <w:szCs w:val="24"/>
        </w:rPr>
        <w:t xml:space="preserve">. Adopted Job Mix Formula </w:t>
      </w:r>
    </w:p>
    <w:tbl>
      <w:tblPr>
        <w:tblStyle w:val="TableGrid"/>
        <w:tblW w:w="10769" w:type="dxa"/>
        <w:tblInd w:w="-856" w:type="dxa"/>
        <w:tblBorders>
          <w:insideH w:val="none" w:sz="0" w:space="0" w:color="auto"/>
          <w:insideV w:val="none" w:sz="0" w:space="0" w:color="auto"/>
        </w:tblBorders>
        <w:tblLook w:val="04A0" w:firstRow="1" w:lastRow="0" w:firstColumn="1" w:lastColumn="0" w:noHBand="0" w:noVBand="1"/>
      </w:tblPr>
      <w:tblGrid>
        <w:gridCol w:w="1766"/>
        <w:gridCol w:w="729"/>
        <w:gridCol w:w="981"/>
        <w:gridCol w:w="810"/>
        <w:gridCol w:w="810"/>
        <w:gridCol w:w="900"/>
        <w:gridCol w:w="900"/>
        <w:gridCol w:w="900"/>
        <w:gridCol w:w="810"/>
        <w:gridCol w:w="687"/>
        <w:gridCol w:w="720"/>
        <w:gridCol w:w="756"/>
      </w:tblGrid>
      <w:tr w:rsidR="00615E55" w14:paraId="7E8237BA" w14:textId="77777777" w:rsidTr="00452168">
        <w:tc>
          <w:tcPr>
            <w:tcW w:w="1766" w:type="dxa"/>
          </w:tcPr>
          <w:p w14:paraId="553914BB"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Sieve size (mm)</w:t>
            </w:r>
          </w:p>
        </w:tc>
        <w:tc>
          <w:tcPr>
            <w:tcW w:w="729" w:type="dxa"/>
          </w:tcPr>
          <w:p w14:paraId="09DD2307"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981" w:type="dxa"/>
          </w:tcPr>
          <w:p w14:paraId="039575E6"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810" w:type="dxa"/>
          </w:tcPr>
          <w:p w14:paraId="17D8AE6E"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810" w:type="dxa"/>
          </w:tcPr>
          <w:p w14:paraId="6EA87C70"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900" w:type="dxa"/>
          </w:tcPr>
          <w:p w14:paraId="50BAC3A8"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4.75</w:t>
            </w:r>
          </w:p>
        </w:tc>
        <w:tc>
          <w:tcPr>
            <w:tcW w:w="900" w:type="dxa"/>
          </w:tcPr>
          <w:p w14:paraId="27F0DE52"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900" w:type="dxa"/>
          </w:tcPr>
          <w:p w14:paraId="5E8DC4E8"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810" w:type="dxa"/>
          </w:tcPr>
          <w:p w14:paraId="7FC7DF4E"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0.6</w:t>
            </w:r>
          </w:p>
        </w:tc>
        <w:tc>
          <w:tcPr>
            <w:tcW w:w="687" w:type="dxa"/>
          </w:tcPr>
          <w:p w14:paraId="31CEAA2C"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0.3</w:t>
            </w:r>
          </w:p>
        </w:tc>
        <w:tc>
          <w:tcPr>
            <w:tcW w:w="720" w:type="dxa"/>
          </w:tcPr>
          <w:p w14:paraId="6063371E"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0.15</w:t>
            </w:r>
          </w:p>
        </w:tc>
        <w:tc>
          <w:tcPr>
            <w:tcW w:w="756" w:type="dxa"/>
          </w:tcPr>
          <w:p w14:paraId="594671A2"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0.075</w:t>
            </w:r>
          </w:p>
        </w:tc>
      </w:tr>
      <w:tr w:rsidR="00615E55" w14:paraId="21045BE1" w14:textId="77777777" w:rsidTr="00452168">
        <w:tc>
          <w:tcPr>
            <w:tcW w:w="1766" w:type="dxa"/>
          </w:tcPr>
          <w:p w14:paraId="64A0DFA4"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JMF (%)</w:t>
            </w:r>
          </w:p>
        </w:tc>
        <w:tc>
          <w:tcPr>
            <w:tcW w:w="729" w:type="dxa"/>
          </w:tcPr>
          <w:p w14:paraId="0AB08733"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81" w:type="dxa"/>
          </w:tcPr>
          <w:p w14:paraId="313F633B"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86-100</w:t>
            </w:r>
          </w:p>
        </w:tc>
        <w:tc>
          <w:tcPr>
            <w:tcW w:w="810" w:type="dxa"/>
          </w:tcPr>
          <w:p w14:paraId="67CE8EA5"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70-90</w:t>
            </w:r>
          </w:p>
        </w:tc>
        <w:tc>
          <w:tcPr>
            <w:tcW w:w="810" w:type="dxa"/>
          </w:tcPr>
          <w:p w14:paraId="7A434354"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45-70</w:t>
            </w:r>
          </w:p>
        </w:tc>
        <w:tc>
          <w:tcPr>
            <w:tcW w:w="900" w:type="dxa"/>
          </w:tcPr>
          <w:p w14:paraId="017AE33B"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40-60</w:t>
            </w:r>
          </w:p>
        </w:tc>
        <w:tc>
          <w:tcPr>
            <w:tcW w:w="900" w:type="dxa"/>
          </w:tcPr>
          <w:p w14:paraId="626C0FB2"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30-52</w:t>
            </w:r>
          </w:p>
        </w:tc>
        <w:tc>
          <w:tcPr>
            <w:tcW w:w="900" w:type="dxa"/>
          </w:tcPr>
          <w:p w14:paraId="66A30185"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22-40</w:t>
            </w:r>
          </w:p>
        </w:tc>
        <w:tc>
          <w:tcPr>
            <w:tcW w:w="810" w:type="dxa"/>
          </w:tcPr>
          <w:p w14:paraId="167E392A"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16-32</w:t>
            </w:r>
          </w:p>
        </w:tc>
        <w:tc>
          <w:tcPr>
            <w:tcW w:w="687" w:type="dxa"/>
          </w:tcPr>
          <w:p w14:paraId="0363BEAD"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720" w:type="dxa"/>
          </w:tcPr>
          <w:p w14:paraId="2496B217"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756" w:type="dxa"/>
          </w:tcPr>
          <w:p w14:paraId="443ADB85" w14:textId="77777777" w:rsidR="00615E55" w:rsidRDefault="00615E55" w:rsidP="00A634F9">
            <w:pPr>
              <w:spacing w:line="480" w:lineRule="auto"/>
              <w:jc w:val="both"/>
              <w:rPr>
                <w:rFonts w:ascii="Times New Roman" w:hAnsi="Times New Roman" w:cs="Times New Roman"/>
                <w:sz w:val="24"/>
                <w:szCs w:val="24"/>
              </w:rPr>
            </w:pPr>
            <w:r>
              <w:rPr>
                <w:rFonts w:ascii="Times New Roman" w:hAnsi="Times New Roman" w:cs="Times New Roman"/>
                <w:sz w:val="24"/>
                <w:szCs w:val="24"/>
              </w:rPr>
              <w:t>0-3</w:t>
            </w:r>
          </w:p>
        </w:tc>
      </w:tr>
    </w:tbl>
    <w:p w14:paraId="3F45830E" w14:textId="77777777" w:rsidR="00615E55" w:rsidRDefault="00615E55" w:rsidP="00A50157">
      <w:pPr>
        <w:spacing w:after="0" w:line="480" w:lineRule="auto"/>
        <w:jc w:val="both"/>
        <w:rPr>
          <w:rFonts w:ascii="Times New Roman" w:hAnsi="Times New Roman" w:cs="Times New Roman"/>
          <w:sz w:val="24"/>
          <w:szCs w:val="24"/>
        </w:rPr>
      </w:pPr>
    </w:p>
    <w:p w14:paraId="68C19264" w14:textId="77777777" w:rsidR="00452168" w:rsidRDefault="00452168" w:rsidP="00452168">
      <w:pPr>
        <w:spacing w:line="240" w:lineRule="auto"/>
        <w:ind w:left="426"/>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Optimum Bitumen Content (OBC) Determination</w:t>
      </w:r>
    </w:p>
    <w:p w14:paraId="6519EC27" w14:textId="77777777" w:rsidR="004859F4" w:rsidRDefault="00817C94" w:rsidP="00817C94">
      <w:pPr>
        <w:spacing w:line="480" w:lineRule="auto"/>
        <w:jc w:val="both"/>
        <w:rPr>
          <w:rFonts w:ascii="Times New Roman" w:eastAsiaTheme="minorEastAsia" w:hAnsi="Times New Roman" w:cs="Times New Roman"/>
          <w:sz w:val="24"/>
          <w:szCs w:val="24"/>
        </w:rPr>
      </w:pPr>
      <w:r w:rsidRPr="00817C94">
        <w:rPr>
          <w:rFonts w:ascii="Times New Roman" w:eastAsiaTheme="minorEastAsia" w:hAnsi="Times New Roman" w:cs="Times New Roman"/>
          <w:sz w:val="24"/>
          <w:szCs w:val="24"/>
        </w:rPr>
        <w:t>To determine the Optimum Bitumen Content (OBC) during the preliminary wet mix design stage, the conventional Marshall design method was utilized, following the standardized procedure outlined in ASTM 1559 (2004) by the American Society for Testing and Materials. The bitumen content for the asphalt concrete mixture was restricted to a range between 4% and 8% of the total mix weight. The Optimum Aggregate Blend (OAB), consisting of 61.2% granite and 38.8% river sand, was proportionally adjusted to fit the overall mix design. Based on the results of the initial investigations, the OBC was established at 6.42%.</w:t>
      </w:r>
    </w:p>
    <w:p w14:paraId="2E858E9A" w14:textId="77777777" w:rsidR="00817C94" w:rsidRDefault="00817C94" w:rsidP="00D66A95">
      <w:pPr>
        <w:spacing w:line="240" w:lineRule="auto"/>
        <w:ind w:left="720" w:hanging="720"/>
        <w:rPr>
          <w:rFonts w:ascii="Times New Roman" w:hAnsi="Times New Roman" w:cs="Times New Roman"/>
          <w:b/>
          <w:bCs/>
          <w:sz w:val="24"/>
          <w:szCs w:val="24"/>
        </w:rPr>
      </w:pPr>
      <w:r w:rsidRPr="00B30511">
        <w:rPr>
          <w:rFonts w:ascii="Times New Roman" w:hAnsi="Times New Roman" w:cs="Times New Roman"/>
          <w:b/>
          <w:bCs/>
          <w:sz w:val="24"/>
          <w:szCs w:val="24"/>
        </w:rPr>
        <w:t>2.2.</w:t>
      </w:r>
      <w:r>
        <w:rPr>
          <w:rFonts w:ascii="Times New Roman" w:hAnsi="Times New Roman" w:cs="Times New Roman"/>
          <w:b/>
          <w:bCs/>
          <w:sz w:val="24"/>
          <w:szCs w:val="24"/>
        </w:rPr>
        <w:t>2</w:t>
      </w:r>
      <w:r w:rsidRPr="00B30511">
        <w:rPr>
          <w:rFonts w:ascii="Times New Roman" w:hAnsi="Times New Roman" w:cs="Times New Roman"/>
          <w:b/>
          <w:bCs/>
          <w:sz w:val="24"/>
          <w:szCs w:val="24"/>
        </w:rPr>
        <w:tab/>
      </w:r>
      <w:r w:rsidR="00D66A95" w:rsidRPr="00D66A95">
        <w:rPr>
          <w:rFonts w:ascii="Times New Roman" w:hAnsi="Times New Roman" w:cs="Times New Roman"/>
          <w:b/>
          <w:bCs/>
          <w:sz w:val="24"/>
          <w:szCs w:val="24"/>
        </w:rPr>
        <w:t>Face centered- Central composite design (FC-CCD)</w:t>
      </w:r>
      <w:r w:rsidR="00D66A95">
        <w:rPr>
          <w:rFonts w:ascii="Times New Roman" w:hAnsi="Times New Roman" w:cs="Times New Roman"/>
          <w:b/>
          <w:bCs/>
          <w:sz w:val="24"/>
          <w:szCs w:val="24"/>
        </w:rPr>
        <w:t xml:space="preserve"> for </w:t>
      </w:r>
      <w:r w:rsidR="005350AA">
        <w:rPr>
          <w:rFonts w:ascii="Times New Roman" w:hAnsi="Times New Roman" w:cs="Times New Roman"/>
          <w:b/>
          <w:bCs/>
          <w:sz w:val="24"/>
          <w:szCs w:val="24"/>
        </w:rPr>
        <w:t xml:space="preserve">Hydrated Lime Modified </w:t>
      </w:r>
      <w:r w:rsidR="00D66A95">
        <w:rPr>
          <w:rFonts w:ascii="Times New Roman" w:hAnsi="Times New Roman" w:cs="Times New Roman"/>
          <w:b/>
          <w:bCs/>
          <w:sz w:val="24"/>
          <w:szCs w:val="24"/>
        </w:rPr>
        <w:t>Densely Graded Asphalt Concrete</w:t>
      </w:r>
      <w:r w:rsidR="004020AC">
        <w:rPr>
          <w:rFonts w:ascii="Times New Roman" w:hAnsi="Times New Roman" w:cs="Times New Roman"/>
          <w:b/>
          <w:bCs/>
          <w:sz w:val="24"/>
          <w:szCs w:val="24"/>
        </w:rPr>
        <w:t xml:space="preserve"> (DGAC)</w:t>
      </w:r>
    </w:p>
    <w:p w14:paraId="54BC7C24" w14:textId="77777777" w:rsidR="00817C94" w:rsidRDefault="004020AC" w:rsidP="00817C94">
      <w:pPr>
        <w:spacing w:line="480" w:lineRule="auto"/>
        <w:jc w:val="both"/>
        <w:rPr>
          <w:rFonts w:ascii="Times New Roman" w:hAnsi="Times New Roman" w:cs="Times New Roman"/>
          <w:sz w:val="24"/>
          <w:szCs w:val="24"/>
        </w:rPr>
      </w:pPr>
      <w:r w:rsidRPr="004020AC">
        <w:rPr>
          <w:rFonts w:ascii="Times New Roman" w:hAnsi="Times New Roman" w:cs="Times New Roman"/>
          <w:sz w:val="24"/>
          <w:szCs w:val="24"/>
        </w:rPr>
        <w:t xml:space="preserve">Preliminary investigations established the Optimum Bitumen Content (OBC) for the unmodified densely graded asphalt concrete (DGAC) at 6.42%. As a result, the corresponding Optimum Aggregate Blend (OAB) was composed of 57.27% granite and 36.31% granular sand. For the hydrated lime-modified DGAC (HL-DGAC), hydrated lime (HL) was introduced as a mineral filler. Drawing from established practices and literature, fillers are typically incorporated at rates ranging from 0–10% by weight of the fine aggregate. Accordingly, in designing the HL-DGAC, the fine aggregate portion (36.31%) identified during the initial phase was adjusted to accommodate varying HL content. It is assumed that adding an external material such as HL slightly modifies the composition of the original DGAC mix. Including </w:t>
      </w:r>
      <w:r w:rsidRPr="004020AC">
        <w:rPr>
          <w:rFonts w:ascii="Times New Roman" w:hAnsi="Times New Roman" w:cs="Times New Roman"/>
          <w:sz w:val="24"/>
          <w:szCs w:val="24"/>
        </w:rPr>
        <w:lastRenderedPageBreak/>
        <w:t>HL at 0–10% of the fine aggregate translates to a filler content of approximately 0–3.63% of the total mix weight. Consequently, the granular sand content was adjusted within the range of 32.68% to 36.31%. To maintain the overall balance of the mix, the granite (coarse aggregate) content was slightly modified to range from 57% to 58%. These adjustments also led to a revised bitumen content, ranging between 6.3% and 6.5% by total mix weight. Based on the defined constraints for the mix design, Table 6 presents the upper and lower bounds for each component. Utilizing these constraints, Minitab software generated 31 unique mix combinations, detailed in Table 7</w:t>
      </w:r>
      <w:r>
        <w:rPr>
          <w:rFonts w:ascii="Times New Roman" w:hAnsi="Times New Roman" w:cs="Times New Roman"/>
          <w:sz w:val="24"/>
          <w:szCs w:val="24"/>
        </w:rPr>
        <w:t>.</w:t>
      </w:r>
    </w:p>
    <w:p w14:paraId="5DF354E2" w14:textId="77777777" w:rsidR="004020AC" w:rsidRPr="005419D8" w:rsidRDefault="004020AC" w:rsidP="004020A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6</w:t>
      </w:r>
      <w:r w:rsidRPr="005419D8">
        <w:rPr>
          <w:rFonts w:ascii="Times New Roman" w:hAnsi="Times New Roman" w:cs="Times New Roman"/>
          <w:b/>
          <w:sz w:val="24"/>
          <w:szCs w:val="24"/>
        </w:rPr>
        <w:t xml:space="preserve">. </w:t>
      </w:r>
      <w:r>
        <w:rPr>
          <w:rFonts w:ascii="Times New Roman" w:hAnsi="Times New Roman" w:cs="Times New Roman"/>
          <w:b/>
          <w:sz w:val="24"/>
          <w:szCs w:val="24"/>
        </w:rPr>
        <w:t>Limits</w:t>
      </w:r>
      <w:r w:rsidRPr="005419D8">
        <w:rPr>
          <w:rFonts w:ascii="Times New Roman" w:hAnsi="Times New Roman" w:cs="Times New Roman"/>
          <w:b/>
          <w:sz w:val="24"/>
          <w:szCs w:val="24"/>
        </w:rPr>
        <w:t xml:space="preserve"> for </w:t>
      </w:r>
      <w:r>
        <w:rPr>
          <w:rFonts w:ascii="Times New Roman" w:hAnsi="Times New Roman" w:cs="Times New Roman"/>
          <w:b/>
          <w:sz w:val="24"/>
          <w:szCs w:val="24"/>
        </w:rPr>
        <w:t>FC-CCD</w:t>
      </w:r>
      <w:r w:rsidRPr="005419D8">
        <w:rPr>
          <w:rFonts w:ascii="Times New Roman" w:hAnsi="Times New Roman" w:cs="Times New Roman"/>
          <w:b/>
          <w:sz w:val="24"/>
          <w:szCs w:val="24"/>
        </w:rPr>
        <w:t xml:space="preserve"> </w:t>
      </w:r>
      <w:r>
        <w:rPr>
          <w:rFonts w:ascii="Times New Roman" w:hAnsi="Times New Roman" w:cs="Times New Roman"/>
          <w:b/>
          <w:sz w:val="24"/>
          <w:szCs w:val="24"/>
        </w:rPr>
        <w:t>for HL-DGAC</w:t>
      </w:r>
    </w:p>
    <w:tbl>
      <w:tblPr>
        <w:tblStyle w:val="TableGrid"/>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1786"/>
        <w:gridCol w:w="1742"/>
        <w:gridCol w:w="7"/>
        <w:gridCol w:w="1914"/>
        <w:gridCol w:w="7"/>
        <w:gridCol w:w="2103"/>
      </w:tblGrid>
      <w:tr w:rsidR="004020AC" w14:paraId="38CBF529" w14:textId="77777777" w:rsidTr="00A634F9">
        <w:trPr>
          <w:trHeight w:val="243"/>
          <w:jc w:val="center"/>
        </w:trPr>
        <w:tc>
          <w:tcPr>
            <w:tcW w:w="1801" w:type="dxa"/>
            <w:vMerge w:val="restart"/>
            <w:tcBorders>
              <w:top w:val="single" w:sz="4" w:space="0" w:color="auto"/>
              <w:bottom w:val="nil"/>
            </w:tcBorders>
          </w:tcPr>
          <w:p w14:paraId="5B0C39D7" w14:textId="77777777" w:rsidR="004020AC" w:rsidRPr="00DE68AD" w:rsidRDefault="004020AC" w:rsidP="00A634F9">
            <w:pPr>
              <w:spacing w:line="480" w:lineRule="auto"/>
              <w:jc w:val="both"/>
              <w:rPr>
                <w:rFonts w:ascii="Times New Roman" w:hAnsi="Times New Roman" w:cs="Times New Roman"/>
                <w:b/>
                <w:sz w:val="24"/>
                <w:szCs w:val="24"/>
              </w:rPr>
            </w:pPr>
            <w:r>
              <w:rPr>
                <w:rFonts w:ascii="Times New Roman" w:hAnsi="Times New Roman" w:cs="Times New Roman"/>
                <w:b/>
                <w:sz w:val="24"/>
                <w:szCs w:val="24"/>
              </w:rPr>
              <w:t>Limits</w:t>
            </w:r>
          </w:p>
        </w:tc>
        <w:tc>
          <w:tcPr>
            <w:tcW w:w="7559" w:type="dxa"/>
            <w:gridSpan w:val="6"/>
            <w:tcBorders>
              <w:top w:val="single" w:sz="4" w:space="0" w:color="auto"/>
              <w:bottom w:val="nil"/>
            </w:tcBorders>
          </w:tcPr>
          <w:p w14:paraId="7F13E1D7" w14:textId="77777777" w:rsidR="004020AC" w:rsidRPr="00DE68AD" w:rsidRDefault="004020AC"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Constituents</w:t>
            </w:r>
          </w:p>
        </w:tc>
      </w:tr>
      <w:tr w:rsidR="004020AC" w14:paraId="2755EF8F" w14:textId="77777777" w:rsidTr="00A634F9">
        <w:trPr>
          <w:trHeight w:val="295"/>
          <w:jc w:val="center"/>
        </w:trPr>
        <w:tc>
          <w:tcPr>
            <w:tcW w:w="1801" w:type="dxa"/>
            <w:vMerge/>
            <w:tcBorders>
              <w:top w:val="nil"/>
              <w:bottom w:val="single" w:sz="4" w:space="0" w:color="auto"/>
            </w:tcBorders>
          </w:tcPr>
          <w:p w14:paraId="0388E9B5" w14:textId="77777777" w:rsidR="004020AC" w:rsidRPr="00DE68AD" w:rsidRDefault="004020AC" w:rsidP="00A634F9">
            <w:pPr>
              <w:spacing w:line="480" w:lineRule="auto"/>
              <w:jc w:val="both"/>
              <w:rPr>
                <w:rFonts w:ascii="Times New Roman" w:hAnsi="Times New Roman" w:cs="Times New Roman"/>
                <w:b/>
                <w:sz w:val="24"/>
                <w:szCs w:val="24"/>
              </w:rPr>
            </w:pPr>
          </w:p>
        </w:tc>
        <w:tc>
          <w:tcPr>
            <w:tcW w:w="1786" w:type="dxa"/>
            <w:tcBorders>
              <w:top w:val="nil"/>
              <w:bottom w:val="single" w:sz="4" w:space="0" w:color="auto"/>
            </w:tcBorders>
          </w:tcPr>
          <w:p w14:paraId="367A86FE" w14:textId="77777777" w:rsidR="004020AC" w:rsidRPr="00DE68AD" w:rsidRDefault="004020AC"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Granite (%)</w:t>
            </w:r>
          </w:p>
        </w:tc>
        <w:tc>
          <w:tcPr>
            <w:tcW w:w="1749" w:type="dxa"/>
            <w:gridSpan w:val="2"/>
            <w:tcBorders>
              <w:top w:val="nil"/>
              <w:bottom w:val="single" w:sz="4" w:space="0" w:color="auto"/>
            </w:tcBorders>
          </w:tcPr>
          <w:p w14:paraId="159987A2" w14:textId="77777777" w:rsidR="004020AC" w:rsidRPr="00DE68AD" w:rsidRDefault="004020AC" w:rsidP="00A634F9">
            <w:pPr>
              <w:spacing w:line="48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G.sand</w:t>
            </w:r>
            <w:proofErr w:type="spellEnd"/>
            <w:proofErr w:type="gramEnd"/>
            <w:r>
              <w:rPr>
                <w:rFonts w:ascii="Times New Roman" w:hAnsi="Times New Roman" w:cs="Times New Roman"/>
                <w:b/>
                <w:sz w:val="24"/>
                <w:szCs w:val="24"/>
              </w:rPr>
              <w:t xml:space="preserve"> (%)</w:t>
            </w:r>
          </w:p>
        </w:tc>
        <w:tc>
          <w:tcPr>
            <w:tcW w:w="1921" w:type="dxa"/>
            <w:gridSpan w:val="2"/>
            <w:tcBorders>
              <w:top w:val="nil"/>
              <w:bottom w:val="single" w:sz="4" w:space="0" w:color="auto"/>
            </w:tcBorders>
          </w:tcPr>
          <w:p w14:paraId="3DF4FEA9" w14:textId="77777777" w:rsidR="004020AC" w:rsidRDefault="004020AC"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Bitumen (%)</w:t>
            </w:r>
          </w:p>
        </w:tc>
        <w:tc>
          <w:tcPr>
            <w:tcW w:w="2103" w:type="dxa"/>
            <w:tcBorders>
              <w:top w:val="nil"/>
              <w:bottom w:val="single" w:sz="4" w:space="0" w:color="auto"/>
            </w:tcBorders>
          </w:tcPr>
          <w:p w14:paraId="7ADA64B2" w14:textId="77777777" w:rsidR="004020AC" w:rsidRPr="00DE68AD" w:rsidRDefault="004020AC" w:rsidP="00A634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HL (%)</w:t>
            </w:r>
          </w:p>
        </w:tc>
      </w:tr>
      <w:tr w:rsidR="004020AC" w14:paraId="2F8A1A3F" w14:textId="77777777" w:rsidTr="00A634F9">
        <w:trPr>
          <w:jc w:val="center"/>
        </w:trPr>
        <w:tc>
          <w:tcPr>
            <w:tcW w:w="1801" w:type="dxa"/>
            <w:tcBorders>
              <w:top w:val="single" w:sz="4" w:space="0" w:color="auto"/>
            </w:tcBorders>
          </w:tcPr>
          <w:p w14:paraId="26D41432"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Lower limit</w:t>
            </w:r>
          </w:p>
        </w:tc>
        <w:tc>
          <w:tcPr>
            <w:tcW w:w="1786" w:type="dxa"/>
            <w:tcBorders>
              <w:top w:val="single" w:sz="4" w:space="0" w:color="auto"/>
            </w:tcBorders>
          </w:tcPr>
          <w:p w14:paraId="31179470"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57.0</w:t>
            </w:r>
          </w:p>
        </w:tc>
        <w:tc>
          <w:tcPr>
            <w:tcW w:w="1742" w:type="dxa"/>
            <w:tcBorders>
              <w:top w:val="single" w:sz="4" w:space="0" w:color="auto"/>
            </w:tcBorders>
          </w:tcPr>
          <w:p w14:paraId="70A65118"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32.68</w:t>
            </w:r>
          </w:p>
        </w:tc>
        <w:tc>
          <w:tcPr>
            <w:tcW w:w="1921" w:type="dxa"/>
            <w:gridSpan w:val="2"/>
            <w:tcBorders>
              <w:top w:val="single" w:sz="4" w:space="0" w:color="auto"/>
            </w:tcBorders>
          </w:tcPr>
          <w:p w14:paraId="3781FFB4"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6.30</w:t>
            </w:r>
          </w:p>
        </w:tc>
        <w:tc>
          <w:tcPr>
            <w:tcW w:w="2110" w:type="dxa"/>
            <w:gridSpan w:val="2"/>
            <w:tcBorders>
              <w:top w:val="single" w:sz="4" w:space="0" w:color="auto"/>
            </w:tcBorders>
          </w:tcPr>
          <w:p w14:paraId="113B6B25"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020AC" w14:paraId="370386AB" w14:textId="77777777" w:rsidTr="00A634F9">
        <w:trPr>
          <w:jc w:val="center"/>
        </w:trPr>
        <w:tc>
          <w:tcPr>
            <w:tcW w:w="1801" w:type="dxa"/>
          </w:tcPr>
          <w:p w14:paraId="601DB861"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Upper limit</w:t>
            </w:r>
          </w:p>
        </w:tc>
        <w:tc>
          <w:tcPr>
            <w:tcW w:w="1786" w:type="dxa"/>
          </w:tcPr>
          <w:p w14:paraId="6F3744BE" w14:textId="77777777" w:rsidR="004020AC" w:rsidRDefault="004020AC" w:rsidP="00A634F9">
            <w:pPr>
              <w:tabs>
                <w:tab w:val="center" w:pos="827"/>
              </w:tabs>
              <w:spacing w:line="480" w:lineRule="auto"/>
              <w:rPr>
                <w:rFonts w:ascii="Times New Roman" w:hAnsi="Times New Roman" w:cs="Times New Roman"/>
                <w:sz w:val="24"/>
                <w:szCs w:val="24"/>
              </w:rPr>
            </w:pPr>
            <w:r>
              <w:rPr>
                <w:rFonts w:ascii="Times New Roman" w:hAnsi="Times New Roman" w:cs="Times New Roman"/>
                <w:sz w:val="24"/>
                <w:szCs w:val="24"/>
              </w:rPr>
              <w:tab/>
              <w:t>58.0</w:t>
            </w:r>
          </w:p>
        </w:tc>
        <w:tc>
          <w:tcPr>
            <w:tcW w:w="1742" w:type="dxa"/>
          </w:tcPr>
          <w:p w14:paraId="36550F41"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36.31</w:t>
            </w:r>
          </w:p>
        </w:tc>
        <w:tc>
          <w:tcPr>
            <w:tcW w:w="1921" w:type="dxa"/>
            <w:gridSpan w:val="2"/>
          </w:tcPr>
          <w:p w14:paraId="78370F8B"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2110" w:type="dxa"/>
            <w:gridSpan w:val="2"/>
          </w:tcPr>
          <w:p w14:paraId="735C4D04" w14:textId="77777777" w:rsidR="004020AC" w:rsidRDefault="004020AC" w:rsidP="00A634F9">
            <w:pPr>
              <w:spacing w:line="480" w:lineRule="auto"/>
              <w:jc w:val="center"/>
              <w:rPr>
                <w:rFonts w:ascii="Times New Roman" w:hAnsi="Times New Roman" w:cs="Times New Roman"/>
                <w:sz w:val="24"/>
                <w:szCs w:val="24"/>
              </w:rPr>
            </w:pPr>
            <w:r>
              <w:rPr>
                <w:rFonts w:ascii="Times New Roman" w:hAnsi="Times New Roman" w:cs="Times New Roman"/>
                <w:sz w:val="24"/>
                <w:szCs w:val="24"/>
              </w:rPr>
              <w:t>3.63</w:t>
            </w:r>
          </w:p>
        </w:tc>
      </w:tr>
    </w:tbl>
    <w:p w14:paraId="1D521D79" w14:textId="77777777" w:rsidR="004020AC" w:rsidRPr="00E956B9" w:rsidRDefault="004020AC" w:rsidP="004020AC">
      <w:pPr>
        <w:spacing w:line="240" w:lineRule="auto"/>
        <w:jc w:val="center"/>
        <w:rPr>
          <w:rFonts w:ascii="Times New Roman" w:hAnsi="Times New Roman" w:cs="Times New Roman"/>
          <w:b/>
          <w:sz w:val="2"/>
          <w:szCs w:val="24"/>
        </w:rPr>
      </w:pPr>
    </w:p>
    <w:p w14:paraId="72416C24" w14:textId="77777777" w:rsidR="004020AC" w:rsidRPr="00AA1042" w:rsidRDefault="004020AC" w:rsidP="004020A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7. FC-CCD</w:t>
      </w:r>
      <w:r w:rsidRPr="005419D8">
        <w:rPr>
          <w:rFonts w:ascii="Times New Roman" w:hAnsi="Times New Roman" w:cs="Times New Roman"/>
          <w:b/>
          <w:sz w:val="24"/>
          <w:szCs w:val="24"/>
        </w:rPr>
        <w:t xml:space="preserve"> </w:t>
      </w:r>
      <w:r>
        <w:rPr>
          <w:rFonts w:ascii="Times New Roman" w:hAnsi="Times New Roman" w:cs="Times New Roman"/>
          <w:b/>
          <w:sz w:val="24"/>
          <w:szCs w:val="24"/>
        </w:rPr>
        <w:t>for HL-DGAC</w:t>
      </w:r>
    </w:p>
    <w:tbl>
      <w:tblPr>
        <w:tblW w:w="7792" w:type="dxa"/>
        <w:jc w:val="center"/>
        <w:tblBorders>
          <w:top w:val="single" w:sz="4" w:space="0" w:color="auto"/>
          <w:bottom w:val="single" w:sz="4" w:space="0" w:color="auto"/>
        </w:tblBorders>
        <w:tblLook w:val="04A0" w:firstRow="1" w:lastRow="0" w:firstColumn="1" w:lastColumn="0" w:noHBand="0" w:noVBand="1"/>
      </w:tblPr>
      <w:tblGrid>
        <w:gridCol w:w="1296"/>
        <w:gridCol w:w="1636"/>
        <w:gridCol w:w="1530"/>
        <w:gridCol w:w="1710"/>
        <w:gridCol w:w="1620"/>
      </w:tblGrid>
      <w:tr w:rsidR="004020AC" w:rsidRPr="000D0A94" w14:paraId="7710A4B8" w14:textId="77777777" w:rsidTr="004020AC">
        <w:trPr>
          <w:trHeight w:val="300"/>
          <w:jc w:val="center"/>
        </w:trPr>
        <w:tc>
          <w:tcPr>
            <w:tcW w:w="1296" w:type="dxa"/>
            <w:tcBorders>
              <w:top w:val="single" w:sz="4" w:space="0" w:color="auto"/>
              <w:bottom w:val="single" w:sz="4" w:space="0" w:color="auto"/>
            </w:tcBorders>
            <w:shd w:val="clear" w:color="auto" w:fill="auto"/>
            <w:noWrap/>
            <w:vAlign w:val="bottom"/>
            <w:hideMark/>
          </w:tcPr>
          <w:p w14:paraId="52DEA254" w14:textId="77777777" w:rsidR="004020AC" w:rsidRPr="000D0A94" w:rsidRDefault="004020AC" w:rsidP="004020AC">
            <w:pPr>
              <w:spacing w:after="0" w:line="240" w:lineRule="auto"/>
              <w:jc w:val="center"/>
              <w:rPr>
                <w:rFonts w:ascii="Times New Roman" w:eastAsia="Times New Roman" w:hAnsi="Times New Roman" w:cs="Times New Roman"/>
                <w:b/>
                <w:color w:val="000000"/>
                <w:sz w:val="24"/>
                <w:szCs w:val="24"/>
              </w:rPr>
            </w:pPr>
            <w:r w:rsidRPr="000D0A94">
              <w:rPr>
                <w:rFonts w:ascii="Times New Roman" w:eastAsia="Times New Roman" w:hAnsi="Times New Roman" w:cs="Times New Roman"/>
                <w:b/>
                <w:color w:val="000000"/>
                <w:sz w:val="24"/>
                <w:szCs w:val="24"/>
              </w:rPr>
              <w:t>RunOrder</w:t>
            </w:r>
          </w:p>
        </w:tc>
        <w:tc>
          <w:tcPr>
            <w:tcW w:w="1636" w:type="dxa"/>
            <w:tcBorders>
              <w:top w:val="single" w:sz="4" w:space="0" w:color="auto"/>
              <w:bottom w:val="single" w:sz="4" w:space="0" w:color="auto"/>
            </w:tcBorders>
            <w:shd w:val="clear" w:color="auto" w:fill="auto"/>
            <w:noWrap/>
            <w:vAlign w:val="bottom"/>
            <w:hideMark/>
          </w:tcPr>
          <w:p w14:paraId="42065718" w14:textId="77777777" w:rsidR="004020AC" w:rsidRPr="000D0A94" w:rsidRDefault="004020AC" w:rsidP="004020AC">
            <w:pPr>
              <w:spacing w:after="0" w:line="240" w:lineRule="auto"/>
              <w:jc w:val="center"/>
              <w:rPr>
                <w:rFonts w:ascii="Times New Roman" w:eastAsia="Times New Roman" w:hAnsi="Times New Roman" w:cs="Times New Roman"/>
                <w:b/>
                <w:color w:val="000000"/>
                <w:sz w:val="24"/>
                <w:szCs w:val="24"/>
              </w:rPr>
            </w:pPr>
            <w:r w:rsidRPr="000D0A94">
              <w:rPr>
                <w:rFonts w:ascii="Times New Roman" w:eastAsia="Times New Roman" w:hAnsi="Times New Roman" w:cs="Times New Roman"/>
                <w:b/>
                <w:color w:val="000000"/>
                <w:sz w:val="24"/>
                <w:szCs w:val="24"/>
              </w:rPr>
              <w:t>Granite</w:t>
            </w:r>
            <w:r>
              <w:rPr>
                <w:rFonts w:ascii="Times New Roman" w:eastAsia="Times New Roman" w:hAnsi="Times New Roman" w:cs="Times New Roman"/>
                <w:b/>
                <w:color w:val="000000"/>
                <w:sz w:val="24"/>
                <w:szCs w:val="24"/>
              </w:rPr>
              <w:t xml:space="preserve"> (%)</w:t>
            </w:r>
          </w:p>
        </w:tc>
        <w:tc>
          <w:tcPr>
            <w:tcW w:w="1530" w:type="dxa"/>
            <w:tcBorders>
              <w:top w:val="single" w:sz="4" w:space="0" w:color="auto"/>
              <w:bottom w:val="single" w:sz="4" w:space="0" w:color="auto"/>
            </w:tcBorders>
            <w:shd w:val="clear" w:color="auto" w:fill="auto"/>
            <w:noWrap/>
            <w:vAlign w:val="bottom"/>
            <w:hideMark/>
          </w:tcPr>
          <w:p w14:paraId="084800C0" w14:textId="77777777" w:rsidR="004020AC" w:rsidRPr="000D0A94" w:rsidRDefault="004020AC" w:rsidP="004020A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 </w:t>
            </w:r>
            <w:r w:rsidRPr="000D0A94">
              <w:rPr>
                <w:rFonts w:ascii="Times New Roman" w:eastAsia="Times New Roman" w:hAnsi="Times New Roman" w:cs="Times New Roman"/>
                <w:b/>
                <w:color w:val="000000"/>
                <w:sz w:val="24"/>
                <w:szCs w:val="24"/>
              </w:rPr>
              <w:t>Sand</w:t>
            </w:r>
            <w:r>
              <w:rPr>
                <w:rFonts w:ascii="Times New Roman" w:eastAsia="Times New Roman" w:hAnsi="Times New Roman" w:cs="Times New Roman"/>
                <w:b/>
                <w:color w:val="000000"/>
                <w:sz w:val="24"/>
                <w:szCs w:val="24"/>
              </w:rPr>
              <w:t xml:space="preserve"> (%)</w:t>
            </w:r>
          </w:p>
        </w:tc>
        <w:tc>
          <w:tcPr>
            <w:tcW w:w="1710" w:type="dxa"/>
            <w:tcBorders>
              <w:top w:val="single" w:sz="4" w:space="0" w:color="auto"/>
              <w:bottom w:val="single" w:sz="4" w:space="0" w:color="auto"/>
            </w:tcBorders>
            <w:shd w:val="clear" w:color="auto" w:fill="auto"/>
            <w:noWrap/>
            <w:vAlign w:val="bottom"/>
            <w:hideMark/>
          </w:tcPr>
          <w:p w14:paraId="4D516EBC" w14:textId="77777777" w:rsidR="004020AC" w:rsidRPr="000D0A94" w:rsidRDefault="004020AC" w:rsidP="004020AC">
            <w:pPr>
              <w:spacing w:after="0" w:line="240" w:lineRule="auto"/>
              <w:jc w:val="center"/>
              <w:rPr>
                <w:rFonts w:ascii="Times New Roman" w:eastAsia="Times New Roman" w:hAnsi="Times New Roman" w:cs="Times New Roman"/>
                <w:b/>
                <w:color w:val="000000"/>
                <w:sz w:val="24"/>
                <w:szCs w:val="24"/>
              </w:rPr>
            </w:pPr>
            <w:r w:rsidRPr="000D0A94">
              <w:rPr>
                <w:rFonts w:ascii="Times New Roman" w:eastAsia="Times New Roman" w:hAnsi="Times New Roman" w:cs="Times New Roman"/>
                <w:b/>
                <w:color w:val="000000"/>
                <w:sz w:val="24"/>
                <w:szCs w:val="24"/>
              </w:rPr>
              <w:t>Bitumen</w:t>
            </w:r>
            <w:r>
              <w:rPr>
                <w:rFonts w:ascii="Times New Roman" w:eastAsia="Times New Roman" w:hAnsi="Times New Roman" w:cs="Times New Roman"/>
                <w:b/>
                <w:color w:val="000000"/>
                <w:sz w:val="24"/>
                <w:szCs w:val="24"/>
              </w:rPr>
              <w:t xml:space="preserve"> (%)</w:t>
            </w:r>
          </w:p>
        </w:tc>
        <w:tc>
          <w:tcPr>
            <w:tcW w:w="1620" w:type="dxa"/>
            <w:tcBorders>
              <w:top w:val="single" w:sz="4" w:space="0" w:color="auto"/>
              <w:bottom w:val="single" w:sz="4" w:space="0" w:color="auto"/>
            </w:tcBorders>
            <w:shd w:val="clear" w:color="auto" w:fill="auto"/>
            <w:noWrap/>
            <w:vAlign w:val="bottom"/>
            <w:hideMark/>
          </w:tcPr>
          <w:p w14:paraId="481209D9" w14:textId="77777777" w:rsidR="004020AC" w:rsidRPr="000D0A94" w:rsidRDefault="004020AC" w:rsidP="004020A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HL (%)</w:t>
            </w:r>
          </w:p>
        </w:tc>
      </w:tr>
      <w:tr w:rsidR="004020AC" w:rsidRPr="000D0A94" w14:paraId="24ED4635" w14:textId="77777777" w:rsidTr="004020AC">
        <w:trPr>
          <w:trHeight w:val="300"/>
          <w:jc w:val="center"/>
        </w:trPr>
        <w:tc>
          <w:tcPr>
            <w:tcW w:w="1296" w:type="dxa"/>
            <w:tcBorders>
              <w:top w:val="single" w:sz="4" w:space="0" w:color="auto"/>
            </w:tcBorders>
            <w:shd w:val="clear" w:color="auto" w:fill="auto"/>
            <w:noWrap/>
            <w:vAlign w:val="bottom"/>
            <w:hideMark/>
          </w:tcPr>
          <w:p w14:paraId="548C0D5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w:t>
            </w:r>
          </w:p>
        </w:tc>
        <w:tc>
          <w:tcPr>
            <w:tcW w:w="1636" w:type="dxa"/>
            <w:tcBorders>
              <w:top w:val="single" w:sz="4" w:space="0" w:color="auto"/>
            </w:tcBorders>
            <w:shd w:val="clear" w:color="auto" w:fill="auto"/>
            <w:noWrap/>
            <w:vAlign w:val="bottom"/>
            <w:hideMark/>
          </w:tcPr>
          <w:p w14:paraId="1BE8D56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tcBorders>
              <w:top w:val="single" w:sz="4" w:space="0" w:color="auto"/>
            </w:tcBorders>
            <w:shd w:val="clear" w:color="auto" w:fill="auto"/>
            <w:noWrap/>
            <w:vAlign w:val="bottom"/>
            <w:hideMark/>
          </w:tcPr>
          <w:p w14:paraId="4E4F30C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tcBorders>
              <w:top w:val="single" w:sz="4" w:space="0" w:color="auto"/>
            </w:tcBorders>
            <w:shd w:val="clear" w:color="auto" w:fill="auto"/>
            <w:noWrap/>
            <w:vAlign w:val="bottom"/>
            <w:hideMark/>
          </w:tcPr>
          <w:p w14:paraId="4F0FE94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tcBorders>
              <w:top w:val="single" w:sz="4" w:space="0" w:color="auto"/>
            </w:tcBorders>
            <w:shd w:val="clear" w:color="auto" w:fill="auto"/>
            <w:noWrap/>
            <w:vAlign w:val="bottom"/>
            <w:hideMark/>
          </w:tcPr>
          <w:p w14:paraId="307573E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5DABE843" w14:textId="77777777" w:rsidTr="004020AC">
        <w:trPr>
          <w:trHeight w:val="300"/>
          <w:jc w:val="center"/>
        </w:trPr>
        <w:tc>
          <w:tcPr>
            <w:tcW w:w="1296" w:type="dxa"/>
            <w:shd w:val="clear" w:color="auto" w:fill="auto"/>
            <w:noWrap/>
            <w:vAlign w:val="bottom"/>
            <w:hideMark/>
          </w:tcPr>
          <w:p w14:paraId="3DAB2370"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w:t>
            </w:r>
          </w:p>
        </w:tc>
        <w:tc>
          <w:tcPr>
            <w:tcW w:w="1636" w:type="dxa"/>
            <w:shd w:val="clear" w:color="auto" w:fill="auto"/>
            <w:noWrap/>
            <w:vAlign w:val="bottom"/>
            <w:hideMark/>
          </w:tcPr>
          <w:p w14:paraId="697B64C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3DD58E5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44C18E7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508371A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57772F00" w14:textId="77777777" w:rsidTr="004020AC">
        <w:trPr>
          <w:trHeight w:val="300"/>
          <w:jc w:val="center"/>
        </w:trPr>
        <w:tc>
          <w:tcPr>
            <w:tcW w:w="1296" w:type="dxa"/>
            <w:shd w:val="clear" w:color="auto" w:fill="auto"/>
            <w:noWrap/>
            <w:vAlign w:val="bottom"/>
            <w:hideMark/>
          </w:tcPr>
          <w:p w14:paraId="26FA2EF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w:t>
            </w:r>
          </w:p>
        </w:tc>
        <w:tc>
          <w:tcPr>
            <w:tcW w:w="1636" w:type="dxa"/>
            <w:shd w:val="clear" w:color="auto" w:fill="auto"/>
            <w:noWrap/>
            <w:vAlign w:val="bottom"/>
            <w:hideMark/>
          </w:tcPr>
          <w:p w14:paraId="66E80D9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6F5E80F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1785A00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7C5802F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53397946" w14:textId="77777777" w:rsidTr="004020AC">
        <w:trPr>
          <w:trHeight w:val="300"/>
          <w:jc w:val="center"/>
        </w:trPr>
        <w:tc>
          <w:tcPr>
            <w:tcW w:w="1296" w:type="dxa"/>
            <w:shd w:val="clear" w:color="auto" w:fill="auto"/>
            <w:noWrap/>
            <w:vAlign w:val="bottom"/>
            <w:hideMark/>
          </w:tcPr>
          <w:p w14:paraId="1252E85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4</w:t>
            </w:r>
          </w:p>
        </w:tc>
        <w:tc>
          <w:tcPr>
            <w:tcW w:w="1636" w:type="dxa"/>
            <w:shd w:val="clear" w:color="auto" w:fill="auto"/>
            <w:noWrap/>
            <w:vAlign w:val="bottom"/>
            <w:hideMark/>
          </w:tcPr>
          <w:p w14:paraId="11A84D8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00B36B3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7E2607A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13FFB11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13EAB01D" w14:textId="77777777" w:rsidTr="004020AC">
        <w:trPr>
          <w:trHeight w:val="300"/>
          <w:jc w:val="center"/>
        </w:trPr>
        <w:tc>
          <w:tcPr>
            <w:tcW w:w="1296" w:type="dxa"/>
            <w:shd w:val="clear" w:color="auto" w:fill="auto"/>
            <w:noWrap/>
            <w:vAlign w:val="bottom"/>
            <w:hideMark/>
          </w:tcPr>
          <w:p w14:paraId="5EEE5BE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w:t>
            </w:r>
          </w:p>
        </w:tc>
        <w:tc>
          <w:tcPr>
            <w:tcW w:w="1636" w:type="dxa"/>
            <w:shd w:val="clear" w:color="auto" w:fill="auto"/>
            <w:noWrap/>
            <w:vAlign w:val="bottom"/>
            <w:hideMark/>
          </w:tcPr>
          <w:p w14:paraId="794989B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1534D33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26971B7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0E05E9E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0A68173B" w14:textId="77777777" w:rsidTr="004020AC">
        <w:trPr>
          <w:trHeight w:val="300"/>
          <w:jc w:val="center"/>
        </w:trPr>
        <w:tc>
          <w:tcPr>
            <w:tcW w:w="1296" w:type="dxa"/>
            <w:shd w:val="clear" w:color="auto" w:fill="auto"/>
            <w:noWrap/>
            <w:vAlign w:val="bottom"/>
            <w:hideMark/>
          </w:tcPr>
          <w:p w14:paraId="2D730BA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w:t>
            </w:r>
          </w:p>
        </w:tc>
        <w:tc>
          <w:tcPr>
            <w:tcW w:w="1636" w:type="dxa"/>
            <w:shd w:val="clear" w:color="auto" w:fill="auto"/>
            <w:noWrap/>
            <w:vAlign w:val="bottom"/>
            <w:hideMark/>
          </w:tcPr>
          <w:p w14:paraId="319395B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05E4156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1A14FA0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31C9164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2706EC3F" w14:textId="77777777" w:rsidTr="004020AC">
        <w:trPr>
          <w:trHeight w:val="300"/>
          <w:jc w:val="center"/>
        </w:trPr>
        <w:tc>
          <w:tcPr>
            <w:tcW w:w="1296" w:type="dxa"/>
            <w:shd w:val="clear" w:color="auto" w:fill="auto"/>
            <w:noWrap/>
            <w:vAlign w:val="bottom"/>
            <w:hideMark/>
          </w:tcPr>
          <w:p w14:paraId="564FF4D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7</w:t>
            </w:r>
          </w:p>
        </w:tc>
        <w:tc>
          <w:tcPr>
            <w:tcW w:w="1636" w:type="dxa"/>
            <w:shd w:val="clear" w:color="auto" w:fill="auto"/>
            <w:noWrap/>
            <w:vAlign w:val="bottom"/>
            <w:hideMark/>
          </w:tcPr>
          <w:p w14:paraId="546FF39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65E0660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6CB81980"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6DB72B5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09868262" w14:textId="77777777" w:rsidTr="004020AC">
        <w:trPr>
          <w:trHeight w:val="300"/>
          <w:jc w:val="center"/>
        </w:trPr>
        <w:tc>
          <w:tcPr>
            <w:tcW w:w="1296" w:type="dxa"/>
            <w:shd w:val="clear" w:color="auto" w:fill="auto"/>
            <w:noWrap/>
            <w:vAlign w:val="bottom"/>
            <w:hideMark/>
          </w:tcPr>
          <w:p w14:paraId="4FA1EA8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8</w:t>
            </w:r>
          </w:p>
        </w:tc>
        <w:tc>
          <w:tcPr>
            <w:tcW w:w="1636" w:type="dxa"/>
            <w:shd w:val="clear" w:color="auto" w:fill="auto"/>
            <w:noWrap/>
            <w:vAlign w:val="bottom"/>
            <w:hideMark/>
          </w:tcPr>
          <w:p w14:paraId="11B00FD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2A5DA00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64D0E0F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3C544FC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4BE08AF1" w14:textId="77777777" w:rsidTr="004020AC">
        <w:trPr>
          <w:trHeight w:val="300"/>
          <w:jc w:val="center"/>
        </w:trPr>
        <w:tc>
          <w:tcPr>
            <w:tcW w:w="1296" w:type="dxa"/>
            <w:shd w:val="clear" w:color="auto" w:fill="auto"/>
            <w:noWrap/>
            <w:vAlign w:val="bottom"/>
            <w:hideMark/>
          </w:tcPr>
          <w:p w14:paraId="0844965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9</w:t>
            </w:r>
          </w:p>
        </w:tc>
        <w:tc>
          <w:tcPr>
            <w:tcW w:w="1636" w:type="dxa"/>
            <w:shd w:val="clear" w:color="auto" w:fill="auto"/>
            <w:noWrap/>
            <w:vAlign w:val="bottom"/>
            <w:hideMark/>
          </w:tcPr>
          <w:p w14:paraId="4A48259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4CD66B6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58E3BAB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337FE0D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22811510" w14:textId="77777777" w:rsidTr="004020AC">
        <w:trPr>
          <w:trHeight w:val="300"/>
          <w:jc w:val="center"/>
        </w:trPr>
        <w:tc>
          <w:tcPr>
            <w:tcW w:w="1296" w:type="dxa"/>
            <w:shd w:val="clear" w:color="auto" w:fill="auto"/>
            <w:noWrap/>
            <w:vAlign w:val="bottom"/>
            <w:hideMark/>
          </w:tcPr>
          <w:p w14:paraId="003F114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10</w:t>
            </w:r>
          </w:p>
        </w:tc>
        <w:tc>
          <w:tcPr>
            <w:tcW w:w="1636" w:type="dxa"/>
            <w:shd w:val="clear" w:color="auto" w:fill="auto"/>
            <w:noWrap/>
            <w:vAlign w:val="bottom"/>
            <w:hideMark/>
          </w:tcPr>
          <w:p w14:paraId="0E8770F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7D05A43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5C79130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2BDB98C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555D146D" w14:textId="77777777" w:rsidTr="004020AC">
        <w:trPr>
          <w:trHeight w:val="300"/>
          <w:jc w:val="center"/>
        </w:trPr>
        <w:tc>
          <w:tcPr>
            <w:tcW w:w="1296" w:type="dxa"/>
            <w:shd w:val="clear" w:color="auto" w:fill="auto"/>
            <w:noWrap/>
            <w:vAlign w:val="bottom"/>
            <w:hideMark/>
          </w:tcPr>
          <w:p w14:paraId="4D11C99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11</w:t>
            </w:r>
          </w:p>
        </w:tc>
        <w:tc>
          <w:tcPr>
            <w:tcW w:w="1636" w:type="dxa"/>
            <w:shd w:val="clear" w:color="auto" w:fill="auto"/>
            <w:noWrap/>
            <w:vAlign w:val="bottom"/>
            <w:hideMark/>
          </w:tcPr>
          <w:p w14:paraId="3E6EE02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3E9AD4A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54DD986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542CCA6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4A86B488" w14:textId="77777777" w:rsidTr="004020AC">
        <w:trPr>
          <w:trHeight w:val="300"/>
          <w:jc w:val="center"/>
        </w:trPr>
        <w:tc>
          <w:tcPr>
            <w:tcW w:w="1296" w:type="dxa"/>
            <w:shd w:val="clear" w:color="auto" w:fill="auto"/>
            <w:noWrap/>
            <w:vAlign w:val="bottom"/>
            <w:hideMark/>
          </w:tcPr>
          <w:p w14:paraId="6EE578F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12</w:t>
            </w:r>
          </w:p>
        </w:tc>
        <w:tc>
          <w:tcPr>
            <w:tcW w:w="1636" w:type="dxa"/>
            <w:shd w:val="clear" w:color="auto" w:fill="auto"/>
            <w:noWrap/>
            <w:vAlign w:val="bottom"/>
            <w:hideMark/>
          </w:tcPr>
          <w:p w14:paraId="745F17C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7F207BB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1C372BD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0B9ABE6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565766BC" w14:textId="77777777" w:rsidTr="004020AC">
        <w:trPr>
          <w:trHeight w:val="300"/>
          <w:jc w:val="center"/>
        </w:trPr>
        <w:tc>
          <w:tcPr>
            <w:tcW w:w="1296" w:type="dxa"/>
            <w:shd w:val="clear" w:color="auto" w:fill="auto"/>
            <w:noWrap/>
            <w:vAlign w:val="bottom"/>
            <w:hideMark/>
          </w:tcPr>
          <w:p w14:paraId="2CC893B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13</w:t>
            </w:r>
          </w:p>
        </w:tc>
        <w:tc>
          <w:tcPr>
            <w:tcW w:w="1636" w:type="dxa"/>
            <w:shd w:val="clear" w:color="auto" w:fill="auto"/>
            <w:noWrap/>
            <w:vAlign w:val="bottom"/>
            <w:hideMark/>
          </w:tcPr>
          <w:p w14:paraId="25D7597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5190652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2B86509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5ACF1B4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3DBB33E5" w14:textId="77777777" w:rsidTr="004020AC">
        <w:trPr>
          <w:trHeight w:val="300"/>
          <w:jc w:val="center"/>
        </w:trPr>
        <w:tc>
          <w:tcPr>
            <w:tcW w:w="1296" w:type="dxa"/>
            <w:shd w:val="clear" w:color="auto" w:fill="auto"/>
            <w:noWrap/>
            <w:vAlign w:val="bottom"/>
            <w:hideMark/>
          </w:tcPr>
          <w:p w14:paraId="720D2D9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14</w:t>
            </w:r>
          </w:p>
        </w:tc>
        <w:tc>
          <w:tcPr>
            <w:tcW w:w="1636" w:type="dxa"/>
            <w:shd w:val="clear" w:color="auto" w:fill="auto"/>
            <w:noWrap/>
            <w:vAlign w:val="bottom"/>
            <w:hideMark/>
          </w:tcPr>
          <w:p w14:paraId="7E9BA86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3498D65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66633D0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0829916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4B4AA407" w14:textId="77777777" w:rsidTr="004020AC">
        <w:trPr>
          <w:trHeight w:val="300"/>
          <w:jc w:val="center"/>
        </w:trPr>
        <w:tc>
          <w:tcPr>
            <w:tcW w:w="1296" w:type="dxa"/>
            <w:shd w:val="clear" w:color="auto" w:fill="auto"/>
            <w:noWrap/>
            <w:vAlign w:val="bottom"/>
            <w:hideMark/>
          </w:tcPr>
          <w:p w14:paraId="51C2A31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15</w:t>
            </w:r>
          </w:p>
        </w:tc>
        <w:tc>
          <w:tcPr>
            <w:tcW w:w="1636" w:type="dxa"/>
            <w:shd w:val="clear" w:color="auto" w:fill="auto"/>
            <w:noWrap/>
            <w:vAlign w:val="bottom"/>
            <w:hideMark/>
          </w:tcPr>
          <w:p w14:paraId="32F8A85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085DECE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16569D6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13E174C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6208B05E" w14:textId="77777777" w:rsidTr="004020AC">
        <w:trPr>
          <w:trHeight w:val="300"/>
          <w:jc w:val="center"/>
        </w:trPr>
        <w:tc>
          <w:tcPr>
            <w:tcW w:w="1296" w:type="dxa"/>
            <w:shd w:val="clear" w:color="auto" w:fill="auto"/>
            <w:noWrap/>
            <w:vAlign w:val="bottom"/>
            <w:hideMark/>
          </w:tcPr>
          <w:p w14:paraId="09838C4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16</w:t>
            </w:r>
          </w:p>
        </w:tc>
        <w:tc>
          <w:tcPr>
            <w:tcW w:w="1636" w:type="dxa"/>
            <w:shd w:val="clear" w:color="auto" w:fill="auto"/>
            <w:noWrap/>
            <w:vAlign w:val="bottom"/>
            <w:hideMark/>
          </w:tcPr>
          <w:p w14:paraId="16A9D45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0C44D9B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48600FF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2851B7E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7F5A67C6" w14:textId="77777777" w:rsidTr="004020AC">
        <w:trPr>
          <w:trHeight w:val="300"/>
          <w:jc w:val="center"/>
        </w:trPr>
        <w:tc>
          <w:tcPr>
            <w:tcW w:w="1296" w:type="dxa"/>
            <w:shd w:val="clear" w:color="auto" w:fill="auto"/>
            <w:noWrap/>
            <w:vAlign w:val="bottom"/>
            <w:hideMark/>
          </w:tcPr>
          <w:p w14:paraId="026300B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17</w:t>
            </w:r>
          </w:p>
        </w:tc>
        <w:tc>
          <w:tcPr>
            <w:tcW w:w="1636" w:type="dxa"/>
            <w:shd w:val="clear" w:color="auto" w:fill="auto"/>
            <w:noWrap/>
            <w:vAlign w:val="bottom"/>
            <w:hideMark/>
          </w:tcPr>
          <w:p w14:paraId="2B1FE61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01C9F5B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3BE5432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654E13C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63D23CEA" w14:textId="77777777" w:rsidTr="004020AC">
        <w:trPr>
          <w:trHeight w:val="300"/>
          <w:jc w:val="center"/>
        </w:trPr>
        <w:tc>
          <w:tcPr>
            <w:tcW w:w="1296" w:type="dxa"/>
            <w:shd w:val="clear" w:color="auto" w:fill="auto"/>
            <w:noWrap/>
            <w:vAlign w:val="bottom"/>
            <w:hideMark/>
          </w:tcPr>
          <w:p w14:paraId="4A4C21F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w:t>
            </w:r>
          </w:p>
        </w:tc>
        <w:tc>
          <w:tcPr>
            <w:tcW w:w="1636" w:type="dxa"/>
            <w:shd w:val="clear" w:color="auto" w:fill="auto"/>
            <w:noWrap/>
            <w:vAlign w:val="bottom"/>
            <w:hideMark/>
          </w:tcPr>
          <w:p w14:paraId="65C1124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3AE6CAB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42FBACA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4C1BDBF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5BE2E044" w14:textId="77777777" w:rsidTr="004020AC">
        <w:trPr>
          <w:trHeight w:val="300"/>
          <w:jc w:val="center"/>
        </w:trPr>
        <w:tc>
          <w:tcPr>
            <w:tcW w:w="1296" w:type="dxa"/>
            <w:shd w:val="clear" w:color="auto" w:fill="auto"/>
            <w:noWrap/>
            <w:vAlign w:val="bottom"/>
            <w:hideMark/>
          </w:tcPr>
          <w:p w14:paraId="1377C0F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19</w:t>
            </w:r>
          </w:p>
        </w:tc>
        <w:tc>
          <w:tcPr>
            <w:tcW w:w="1636" w:type="dxa"/>
            <w:shd w:val="clear" w:color="auto" w:fill="auto"/>
            <w:noWrap/>
            <w:vAlign w:val="bottom"/>
            <w:hideMark/>
          </w:tcPr>
          <w:p w14:paraId="7432830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50DA297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5C76A13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4E1377A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48A66D8C" w14:textId="77777777" w:rsidTr="004020AC">
        <w:trPr>
          <w:trHeight w:val="300"/>
          <w:jc w:val="center"/>
        </w:trPr>
        <w:tc>
          <w:tcPr>
            <w:tcW w:w="1296" w:type="dxa"/>
            <w:shd w:val="clear" w:color="auto" w:fill="auto"/>
            <w:noWrap/>
            <w:vAlign w:val="bottom"/>
            <w:hideMark/>
          </w:tcPr>
          <w:p w14:paraId="29C2884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lastRenderedPageBreak/>
              <w:t>20</w:t>
            </w:r>
          </w:p>
        </w:tc>
        <w:tc>
          <w:tcPr>
            <w:tcW w:w="1636" w:type="dxa"/>
            <w:shd w:val="clear" w:color="auto" w:fill="auto"/>
            <w:noWrap/>
            <w:vAlign w:val="bottom"/>
            <w:hideMark/>
          </w:tcPr>
          <w:p w14:paraId="26F354D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600A099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7C1F48C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573934A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4A143565" w14:textId="77777777" w:rsidTr="004020AC">
        <w:trPr>
          <w:trHeight w:val="300"/>
          <w:jc w:val="center"/>
        </w:trPr>
        <w:tc>
          <w:tcPr>
            <w:tcW w:w="1296" w:type="dxa"/>
            <w:shd w:val="clear" w:color="auto" w:fill="auto"/>
            <w:noWrap/>
            <w:vAlign w:val="bottom"/>
            <w:hideMark/>
          </w:tcPr>
          <w:p w14:paraId="33C55D2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21</w:t>
            </w:r>
          </w:p>
        </w:tc>
        <w:tc>
          <w:tcPr>
            <w:tcW w:w="1636" w:type="dxa"/>
            <w:shd w:val="clear" w:color="auto" w:fill="auto"/>
            <w:noWrap/>
            <w:vAlign w:val="bottom"/>
            <w:hideMark/>
          </w:tcPr>
          <w:p w14:paraId="3592FA4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62986B9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0C63FB4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72ABF64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00E29704" w14:textId="77777777" w:rsidTr="004020AC">
        <w:trPr>
          <w:trHeight w:val="300"/>
          <w:jc w:val="center"/>
        </w:trPr>
        <w:tc>
          <w:tcPr>
            <w:tcW w:w="1296" w:type="dxa"/>
            <w:shd w:val="clear" w:color="auto" w:fill="auto"/>
            <w:noWrap/>
            <w:vAlign w:val="bottom"/>
            <w:hideMark/>
          </w:tcPr>
          <w:p w14:paraId="04514CA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22</w:t>
            </w:r>
          </w:p>
        </w:tc>
        <w:tc>
          <w:tcPr>
            <w:tcW w:w="1636" w:type="dxa"/>
            <w:shd w:val="clear" w:color="auto" w:fill="auto"/>
            <w:noWrap/>
            <w:vAlign w:val="bottom"/>
            <w:hideMark/>
          </w:tcPr>
          <w:p w14:paraId="3DF701F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57.5</w:t>
            </w:r>
          </w:p>
        </w:tc>
        <w:tc>
          <w:tcPr>
            <w:tcW w:w="1530" w:type="dxa"/>
            <w:shd w:val="clear" w:color="auto" w:fill="auto"/>
            <w:noWrap/>
            <w:vAlign w:val="bottom"/>
            <w:hideMark/>
          </w:tcPr>
          <w:p w14:paraId="4812D29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1524F83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4653334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0C96A14A" w14:textId="77777777" w:rsidTr="004020AC">
        <w:trPr>
          <w:trHeight w:val="300"/>
          <w:jc w:val="center"/>
        </w:trPr>
        <w:tc>
          <w:tcPr>
            <w:tcW w:w="1296" w:type="dxa"/>
            <w:shd w:val="clear" w:color="auto" w:fill="auto"/>
            <w:noWrap/>
            <w:vAlign w:val="bottom"/>
            <w:hideMark/>
          </w:tcPr>
          <w:p w14:paraId="0FC829B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23</w:t>
            </w:r>
          </w:p>
        </w:tc>
        <w:tc>
          <w:tcPr>
            <w:tcW w:w="1636" w:type="dxa"/>
            <w:shd w:val="clear" w:color="auto" w:fill="auto"/>
            <w:noWrap/>
            <w:vAlign w:val="bottom"/>
            <w:hideMark/>
          </w:tcPr>
          <w:p w14:paraId="0CF5A40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46A2959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6652B44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0DDA590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46E55DE1" w14:textId="77777777" w:rsidTr="004020AC">
        <w:trPr>
          <w:trHeight w:val="300"/>
          <w:jc w:val="center"/>
        </w:trPr>
        <w:tc>
          <w:tcPr>
            <w:tcW w:w="1296" w:type="dxa"/>
            <w:shd w:val="clear" w:color="auto" w:fill="auto"/>
            <w:noWrap/>
            <w:vAlign w:val="bottom"/>
            <w:hideMark/>
          </w:tcPr>
          <w:p w14:paraId="09B6406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24</w:t>
            </w:r>
          </w:p>
        </w:tc>
        <w:tc>
          <w:tcPr>
            <w:tcW w:w="1636" w:type="dxa"/>
            <w:shd w:val="clear" w:color="auto" w:fill="auto"/>
            <w:noWrap/>
            <w:vAlign w:val="bottom"/>
            <w:hideMark/>
          </w:tcPr>
          <w:p w14:paraId="2FD1121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02B1084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34.495</w:t>
            </w:r>
          </w:p>
        </w:tc>
        <w:tc>
          <w:tcPr>
            <w:tcW w:w="1710" w:type="dxa"/>
            <w:shd w:val="clear" w:color="auto" w:fill="auto"/>
            <w:noWrap/>
            <w:vAlign w:val="bottom"/>
            <w:hideMark/>
          </w:tcPr>
          <w:p w14:paraId="5C975D8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6.4</w:t>
            </w:r>
          </w:p>
        </w:tc>
        <w:tc>
          <w:tcPr>
            <w:tcW w:w="1620" w:type="dxa"/>
            <w:shd w:val="clear" w:color="auto" w:fill="auto"/>
            <w:noWrap/>
            <w:vAlign w:val="bottom"/>
            <w:hideMark/>
          </w:tcPr>
          <w:p w14:paraId="35EC577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1.815</w:t>
            </w:r>
          </w:p>
        </w:tc>
      </w:tr>
      <w:tr w:rsidR="004020AC" w:rsidRPr="000D0A94" w14:paraId="2D05DC90" w14:textId="77777777" w:rsidTr="004020AC">
        <w:trPr>
          <w:trHeight w:val="300"/>
          <w:jc w:val="center"/>
        </w:trPr>
        <w:tc>
          <w:tcPr>
            <w:tcW w:w="1296" w:type="dxa"/>
            <w:shd w:val="clear" w:color="auto" w:fill="auto"/>
            <w:noWrap/>
            <w:vAlign w:val="bottom"/>
            <w:hideMark/>
          </w:tcPr>
          <w:p w14:paraId="684F6A2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25</w:t>
            </w:r>
          </w:p>
        </w:tc>
        <w:tc>
          <w:tcPr>
            <w:tcW w:w="1636" w:type="dxa"/>
            <w:shd w:val="clear" w:color="auto" w:fill="auto"/>
            <w:noWrap/>
            <w:vAlign w:val="bottom"/>
            <w:hideMark/>
          </w:tcPr>
          <w:p w14:paraId="49A8968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63A3F85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247ACAA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15BDCA4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67F0B8BB" w14:textId="77777777" w:rsidTr="004020AC">
        <w:trPr>
          <w:trHeight w:val="300"/>
          <w:jc w:val="center"/>
        </w:trPr>
        <w:tc>
          <w:tcPr>
            <w:tcW w:w="1296" w:type="dxa"/>
            <w:shd w:val="clear" w:color="auto" w:fill="auto"/>
            <w:noWrap/>
            <w:vAlign w:val="bottom"/>
            <w:hideMark/>
          </w:tcPr>
          <w:p w14:paraId="54EB40D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26</w:t>
            </w:r>
          </w:p>
        </w:tc>
        <w:tc>
          <w:tcPr>
            <w:tcW w:w="1636" w:type="dxa"/>
            <w:shd w:val="clear" w:color="auto" w:fill="auto"/>
            <w:noWrap/>
            <w:vAlign w:val="bottom"/>
            <w:hideMark/>
          </w:tcPr>
          <w:p w14:paraId="6022C78D"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314E517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249791D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65C23ED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242172C1" w14:textId="77777777" w:rsidTr="004020AC">
        <w:trPr>
          <w:trHeight w:val="300"/>
          <w:jc w:val="center"/>
        </w:trPr>
        <w:tc>
          <w:tcPr>
            <w:tcW w:w="1296" w:type="dxa"/>
            <w:shd w:val="clear" w:color="auto" w:fill="auto"/>
            <w:noWrap/>
            <w:vAlign w:val="bottom"/>
            <w:hideMark/>
          </w:tcPr>
          <w:p w14:paraId="18EBD1DA"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27</w:t>
            </w:r>
          </w:p>
        </w:tc>
        <w:tc>
          <w:tcPr>
            <w:tcW w:w="1636" w:type="dxa"/>
            <w:shd w:val="clear" w:color="auto" w:fill="auto"/>
            <w:noWrap/>
            <w:vAlign w:val="bottom"/>
            <w:hideMark/>
          </w:tcPr>
          <w:p w14:paraId="29DE4B9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5006F749"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36498908"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3E1AC5C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4596FF1E" w14:textId="77777777" w:rsidTr="004020AC">
        <w:trPr>
          <w:trHeight w:val="300"/>
          <w:jc w:val="center"/>
        </w:trPr>
        <w:tc>
          <w:tcPr>
            <w:tcW w:w="1296" w:type="dxa"/>
            <w:shd w:val="clear" w:color="auto" w:fill="auto"/>
            <w:noWrap/>
            <w:vAlign w:val="bottom"/>
            <w:hideMark/>
          </w:tcPr>
          <w:p w14:paraId="323C1055"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28</w:t>
            </w:r>
          </w:p>
        </w:tc>
        <w:tc>
          <w:tcPr>
            <w:tcW w:w="1636" w:type="dxa"/>
            <w:shd w:val="clear" w:color="auto" w:fill="auto"/>
            <w:noWrap/>
            <w:vAlign w:val="bottom"/>
            <w:hideMark/>
          </w:tcPr>
          <w:p w14:paraId="454B6BE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7976C99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5D2095C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6.5</w:t>
            </w:r>
          </w:p>
        </w:tc>
        <w:tc>
          <w:tcPr>
            <w:tcW w:w="1620" w:type="dxa"/>
            <w:shd w:val="clear" w:color="auto" w:fill="auto"/>
            <w:noWrap/>
            <w:vAlign w:val="bottom"/>
            <w:hideMark/>
          </w:tcPr>
          <w:p w14:paraId="461F9B5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07476B94" w14:textId="77777777" w:rsidTr="004020AC">
        <w:trPr>
          <w:trHeight w:val="300"/>
          <w:jc w:val="center"/>
        </w:trPr>
        <w:tc>
          <w:tcPr>
            <w:tcW w:w="1296" w:type="dxa"/>
            <w:shd w:val="clear" w:color="auto" w:fill="auto"/>
            <w:noWrap/>
            <w:vAlign w:val="bottom"/>
            <w:hideMark/>
          </w:tcPr>
          <w:p w14:paraId="4CC609AC"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29</w:t>
            </w:r>
          </w:p>
        </w:tc>
        <w:tc>
          <w:tcPr>
            <w:tcW w:w="1636" w:type="dxa"/>
            <w:shd w:val="clear" w:color="auto" w:fill="auto"/>
            <w:noWrap/>
            <w:vAlign w:val="bottom"/>
            <w:hideMark/>
          </w:tcPr>
          <w:p w14:paraId="646DFB4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6A4DACE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36.31</w:t>
            </w:r>
          </w:p>
        </w:tc>
        <w:tc>
          <w:tcPr>
            <w:tcW w:w="1710" w:type="dxa"/>
            <w:shd w:val="clear" w:color="auto" w:fill="auto"/>
            <w:noWrap/>
            <w:vAlign w:val="bottom"/>
            <w:hideMark/>
          </w:tcPr>
          <w:p w14:paraId="40F0140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553C59A1"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r w:rsidR="004020AC" w:rsidRPr="000D0A94" w14:paraId="28B76B92" w14:textId="77777777" w:rsidTr="004020AC">
        <w:trPr>
          <w:trHeight w:val="300"/>
          <w:jc w:val="center"/>
        </w:trPr>
        <w:tc>
          <w:tcPr>
            <w:tcW w:w="1296" w:type="dxa"/>
            <w:shd w:val="clear" w:color="auto" w:fill="auto"/>
            <w:noWrap/>
            <w:vAlign w:val="bottom"/>
            <w:hideMark/>
          </w:tcPr>
          <w:p w14:paraId="59F6CA6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30</w:t>
            </w:r>
          </w:p>
        </w:tc>
        <w:tc>
          <w:tcPr>
            <w:tcW w:w="1636" w:type="dxa"/>
            <w:shd w:val="clear" w:color="auto" w:fill="auto"/>
            <w:noWrap/>
            <w:vAlign w:val="bottom"/>
            <w:hideMark/>
          </w:tcPr>
          <w:p w14:paraId="6BC0CA9B"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58</w:t>
            </w:r>
          </w:p>
        </w:tc>
        <w:tc>
          <w:tcPr>
            <w:tcW w:w="1530" w:type="dxa"/>
            <w:shd w:val="clear" w:color="auto" w:fill="auto"/>
            <w:noWrap/>
            <w:vAlign w:val="bottom"/>
            <w:hideMark/>
          </w:tcPr>
          <w:p w14:paraId="5E2984AF"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79D40876"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56557D5E"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0</w:t>
            </w:r>
          </w:p>
        </w:tc>
      </w:tr>
      <w:tr w:rsidR="004020AC" w:rsidRPr="000D0A94" w14:paraId="31936F42" w14:textId="77777777" w:rsidTr="004020AC">
        <w:trPr>
          <w:trHeight w:val="300"/>
          <w:jc w:val="center"/>
        </w:trPr>
        <w:tc>
          <w:tcPr>
            <w:tcW w:w="1296" w:type="dxa"/>
            <w:shd w:val="clear" w:color="auto" w:fill="auto"/>
            <w:noWrap/>
            <w:vAlign w:val="bottom"/>
            <w:hideMark/>
          </w:tcPr>
          <w:p w14:paraId="1FA69383"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31</w:t>
            </w:r>
          </w:p>
        </w:tc>
        <w:tc>
          <w:tcPr>
            <w:tcW w:w="1636" w:type="dxa"/>
            <w:shd w:val="clear" w:color="auto" w:fill="auto"/>
            <w:noWrap/>
            <w:vAlign w:val="bottom"/>
            <w:hideMark/>
          </w:tcPr>
          <w:p w14:paraId="5475C96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57</w:t>
            </w:r>
          </w:p>
        </w:tc>
        <w:tc>
          <w:tcPr>
            <w:tcW w:w="1530" w:type="dxa"/>
            <w:shd w:val="clear" w:color="auto" w:fill="auto"/>
            <w:noWrap/>
            <w:vAlign w:val="bottom"/>
            <w:hideMark/>
          </w:tcPr>
          <w:p w14:paraId="45BC52D4"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32.68</w:t>
            </w:r>
          </w:p>
        </w:tc>
        <w:tc>
          <w:tcPr>
            <w:tcW w:w="1710" w:type="dxa"/>
            <w:shd w:val="clear" w:color="auto" w:fill="auto"/>
            <w:noWrap/>
            <w:vAlign w:val="bottom"/>
            <w:hideMark/>
          </w:tcPr>
          <w:p w14:paraId="64C263C2"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6.3</w:t>
            </w:r>
          </w:p>
        </w:tc>
        <w:tc>
          <w:tcPr>
            <w:tcW w:w="1620" w:type="dxa"/>
            <w:shd w:val="clear" w:color="auto" w:fill="auto"/>
            <w:noWrap/>
            <w:vAlign w:val="bottom"/>
            <w:hideMark/>
          </w:tcPr>
          <w:p w14:paraId="1079F407" w14:textId="77777777" w:rsidR="004020AC" w:rsidRPr="000D0A94" w:rsidRDefault="004020AC" w:rsidP="004020AC">
            <w:pPr>
              <w:spacing w:after="0" w:line="240" w:lineRule="auto"/>
              <w:jc w:val="center"/>
              <w:rPr>
                <w:rFonts w:ascii="Times New Roman" w:eastAsia="Times New Roman" w:hAnsi="Times New Roman" w:cs="Times New Roman"/>
                <w:color w:val="000000"/>
                <w:sz w:val="24"/>
                <w:szCs w:val="24"/>
              </w:rPr>
            </w:pPr>
            <w:r w:rsidRPr="000D0A94">
              <w:rPr>
                <w:rFonts w:ascii="Times New Roman" w:eastAsia="Times New Roman" w:hAnsi="Times New Roman" w:cs="Times New Roman"/>
                <w:color w:val="000000"/>
                <w:sz w:val="24"/>
                <w:szCs w:val="24"/>
              </w:rPr>
              <w:t>3.63</w:t>
            </w:r>
          </w:p>
        </w:tc>
      </w:tr>
    </w:tbl>
    <w:p w14:paraId="00201218" w14:textId="77777777" w:rsidR="004020AC" w:rsidRDefault="004020AC" w:rsidP="00817C94">
      <w:pPr>
        <w:spacing w:line="480" w:lineRule="auto"/>
        <w:jc w:val="both"/>
        <w:rPr>
          <w:rFonts w:ascii="Times New Roman" w:hAnsi="Times New Roman" w:cs="Times New Roman"/>
          <w:sz w:val="24"/>
          <w:szCs w:val="24"/>
        </w:rPr>
      </w:pPr>
    </w:p>
    <w:p w14:paraId="6962D166" w14:textId="77777777" w:rsidR="005350AA" w:rsidRDefault="005350AA" w:rsidP="005350AA">
      <w:pPr>
        <w:spacing w:line="240" w:lineRule="auto"/>
        <w:ind w:left="720" w:hanging="720"/>
        <w:rPr>
          <w:rFonts w:ascii="Times New Roman" w:hAnsi="Times New Roman" w:cs="Times New Roman"/>
          <w:b/>
          <w:bCs/>
          <w:sz w:val="24"/>
          <w:szCs w:val="24"/>
        </w:rPr>
      </w:pPr>
      <w:r w:rsidRPr="00B30511">
        <w:rPr>
          <w:rFonts w:ascii="Times New Roman" w:hAnsi="Times New Roman" w:cs="Times New Roman"/>
          <w:b/>
          <w:bCs/>
          <w:sz w:val="24"/>
          <w:szCs w:val="24"/>
        </w:rPr>
        <w:t>2.2.</w:t>
      </w:r>
      <w:r>
        <w:rPr>
          <w:rFonts w:ascii="Times New Roman" w:hAnsi="Times New Roman" w:cs="Times New Roman"/>
          <w:b/>
          <w:bCs/>
          <w:sz w:val="24"/>
          <w:szCs w:val="24"/>
        </w:rPr>
        <w:t>3</w:t>
      </w:r>
      <w:r>
        <w:rPr>
          <w:rFonts w:ascii="Times New Roman" w:hAnsi="Times New Roman" w:cs="Times New Roman"/>
          <w:b/>
          <w:bCs/>
          <w:sz w:val="24"/>
          <w:szCs w:val="24"/>
        </w:rPr>
        <w:tab/>
        <w:t>Durability Analysis of HL-</w:t>
      </w:r>
      <w:r w:rsidR="00195756">
        <w:rPr>
          <w:rFonts w:ascii="Times New Roman" w:hAnsi="Times New Roman" w:cs="Times New Roman"/>
          <w:b/>
          <w:bCs/>
          <w:sz w:val="24"/>
          <w:szCs w:val="24"/>
        </w:rPr>
        <w:t>DGAC</w:t>
      </w:r>
    </w:p>
    <w:p w14:paraId="0F08161E" w14:textId="77777777" w:rsidR="005350AA" w:rsidRDefault="00644A7C" w:rsidP="00817C94">
      <w:pPr>
        <w:spacing w:line="480" w:lineRule="auto"/>
        <w:jc w:val="both"/>
        <w:rPr>
          <w:rFonts w:ascii="Times New Roman" w:hAnsi="Times New Roman" w:cs="Times New Roman"/>
          <w:sz w:val="24"/>
          <w:szCs w:val="24"/>
        </w:rPr>
      </w:pPr>
      <w:r w:rsidRPr="00644A7C">
        <w:rPr>
          <w:rFonts w:ascii="Times New Roman" w:hAnsi="Times New Roman" w:cs="Times New Roman"/>
          <w:sz w:val="24"/>
          <w:szCs w:val="24"/>
        </w:rPr>
        <w:t>The durability of HL-DGAC (hydrated lime–modified densely graded asphalt concrete) was experimentally evaluated using the Tensile Strength Ratio (TSR) test, a widely recognized method for assessing moisture susceptibility in asphalt mixtures. This test provides a quantitative measure of the material's ability to retain tensile strength after being subjected to moisture conditioning, simulating the effects of water infiltration and environmental exposure over time. A higher TSR value indicates improved resistance to moisture-induced damage, which is critical for maintaining long-term pavement performance and minimizing issues such as stripping and cracking. Thus, the TSR test serves as a key indicator of the mixture’s durability and its suitability for use in moisture-prone environments</w:t>
      </w:r>
      <w:r>
        <w:rPr>
          <w:rFonts w:ascii="Times New Roman" w:hAnsi="Times New Roman" w:cs="Times New Roman"/>
          <w:sz w:val="24"/>
          <w:szCs w:val="24"/>
        </w:rPr>
        <w:t xml:space="preserve">. </w:t>
      </w:r>
    </w:p>
    <w:p w14:paraId="44453984" w14:textId="77777777" w:rsidR="00644A7C" w:rsidRDefault="00644A7C" w:rsidP="00DA5385">
      <w:pPr>
        <w:pStyle w:val="ListParagraph"/>
        <w:numPr>
          <w:ilvl w:val="0"/>
          <w:numId w:val="2"/>
        </w:numPr>
        <w:spacing w:line="240" w:lineRule="auto"/>
        <w:jc w:val="both"/>
        <w:rPr>
          <w:rFonts w:ascii="Times New Roman" w:hAnsi="Times New Roman" w:cs="Times New Roman"/>
          <w:b/>
          <w:bCs/>
          <w:sz w:val="24"/>
          <w:szCs w:val="24"/>
        </w:rPr>
      </w:pPr>
      <w:r w:rsidRPr="004D5615">
        <w:rPr>
          <w:rFonts w:ascii="Times New Roman" w:hAnsi="Times New Roman" w:cs="Times New Roman"/>
          <w:b/>
          <w:bCs/>
          <w:sz w:val="24"/>
          <w:szCs w:val="24"/>
        </w:rPr>
        <w:t>Preparation of HL-DG</w:t>
      </w:r>
      <w:r w:rsidR="004D5615" w:rsidRPr="004D5615">
        <w:rPr>
          <w:rFonts w:ascii="Times New Roman" w:hAnsi="Times New Roman" w:cs="Times New Roman"/>
          <w:b/>
          <w:bCs/>
          <w:sz w:val="24"/>
          <w:szCs w:val="24"/>
        </w:rPr>
        <w:t>AC Samples</w:t>
      </w:r>
    </w:p>
    <w:p w14:paraId="2EBC54C5" w14:textId="77777777" w:rsidR="00DA5385" w:rsidRDefault="00DA5385" w:rsidP="00DA5385">
      <w:pPr>
        <w:spacing w:after="0" w:line="480" w:lineRule="auto"/>
        <w:jc w:val="both"/>
        <w:rPr>
          <w:rFonts w:ascii="Times New Roman" w:hAnsi="Times New Roman" w:cs="Times New Roman"/>
          <w:sz w:val="24"/>
          <w:szCs w:val="24"/>
        </w:rPr>
      </w:pPr>
      <w:r w:rsidRPr="00DA5385">
        <w:rPr>
          <w:rFonts w:ascii="Times New Roman" w:hAnsi="Times New Roman" w:cs="Times New Roman"/>
          <w:sz w:val="24"/>
          <w:szCs w:val="24"/>
        </w:rPr>
        <w:t xml:space="preserve">During the preparation of the HL-DGAC specimens, aggregates </w:t>
      </w:r>
      <w:r>
        <w:rPr>
          <w:rFonts w:ascii="Times New Roman" w:hAnsi="Times New Roman" w:cs="Times New Roman"/>
          <w:sz w:val="24"/>
          <w:szCs w:val="24"/>
        </w:rPr>
        <w:t xml:space="preserve">with incorporation of hydrated lime, </w:t>
      </w:r>
      <w:r w:rsidRPr="00DA5385">
        <w:rPr>
          <w:rFonts w:ascii="Times New Roman" w:hAnsi="Times New Roman" w:cs="Times New Roman"/>
          <w:sz w:val="24"/>
          <w:szCs w:val="24"/>
        </w:rPr>
        <w:t xml:space="preserve">were weighed based on the FC-CCD proportions outlined in Table 7 and preheated to 180°C. Simultaneously, the bitumen was heated separately to 140°C. Both components were then combined and mixed thoroughly at 180°C until a uniform blend was achieved. The resulting mixture was transferred into a preheated mold and compacted using a Marshall rammer, applying 50 blows on each side at a temperature range of 140°C to 150°C, which is </w:t>
      </w:r>
      <w:r w:rsidRPr="00DA5385">
        <w:rPr>
          <w:rFonts w:ascii="Times New Roman" w:hAnsi="Times New Roman" w:cs="Times New Roman"/>
          <w:sz w:val="24"/>
          <w:szCs w:val="24"/>
        </w:rPr>
        <w:lastRenderedPageBreak/>
        <w:t xml:space="preserve">appropriate for pavements subjected to medium traffic loading. Two specimens were produced for each experimental run, resulting in a total of 124 samples. </w:t>
      </w:r>
    </w:p>
    <w:p w14:paraId="0A0CDEEA" w14:textId="77777777" w:rsidR="00DA5385" w:rsidRPr="00DA5385" w:rsidRDefault="00740DCA" w:rsidP="00DA5385">
      <w:pPr>
        <w:pStyle w:val="ListParagraph"/>
        <w:numPr>
          <w:ilvl w:val="0"/>
          <w:numId w:val="2"/>
        </w:numPr>
        <w:spacing w:after="0" w:line="480" w:lineRule="auto"/>
        <w:jc w:val="both"/>
        <w:rPr>
          <w:rFonts w:ascii="Times New Roman" w:hAnsi="Times New Roman" w:cs="Times New Roman"/>
          <w:sz w:val="24"/>
          <w:szCs w:val="24"/>
        </w:rPr>
      </w:pPr>
      <w:r w:rsidRPr="00E20466">
        <w:rPr>
          <w:rFonts w:ascii="Times New Roman" w:eastAsiaTheme="minorEastAsia" w:hAnsi="Times New Roman" w:cs="Times New Roman"/>
          <w:b/>
          <w:sz w:val="24"/>
          <w:szCs w:val="24"/>
        </w:rPr>
        <w:t xml:space="preserve">Tensile Strength Ratio (TSR) of </w:t>
      </w:r>
      <w:r>
        <w:rPr>
          <w:rFonts w:ascii="Times New Roman" w:eastAsiaTheme="minorEastAsia" w:hAnsi="Times New Roman" w:cs="Times New Roman"/>
          <w:b/>
          <w:sz w:val="24"/>
          <w:szCs w:val="24"/>
        </w:rPr>
        <w:t>HL-DGAC Mixtures</w:t>
      </w:r>
    </w:p>
    <w:p w14:paraId="2AD06637" w14:textId="77777777" w:rsidR="00740DCA" w:rsidRPr="00740DCA" w:rsidRDefault="00740DCA" w:rsidP="00740DCA">
      <w:pPr>
        <w:spacing w:line="480" w:lineRule="auto"/>
        <w:jc w:val="both"/>
        <w:rPr>
          <w:rFonts w:ascii="Times New Roman" w:hAnsi="Times New Roman" w:cs="Times New Roman"/>
          <w:sz w:val="24"/>
          <w:szCs w:val="24"/>
        </w:rPr>
      </w:pPr>
      <w:r w:rsidRPr="00740DCA">
        <w:rPr>
          <w:rFonts w:ascii="Times New Roman" w:hAnsi="Times New Roman" w:cs="Times New Roman"/>
          <w:sz w:val="24"/>
          <w:szCs w:val="24"/>
        </w:rPr>
        <w:t xml:space="preserve">The moisture susceptibility of the prepared </w:t>
      </w:r>
      <w:r>
        <w:rPr>
          <w:rFonts w:ascii="Times New Roman" w:hAnsi="Times New Roman" w:cs="Times New Roman"/>
          <w:sz w:val="24"/>
          <w:szCs w:val="24"/>
        </w:rPr>
        <w:t>HL-DGAC</w:t>
      </w:r>
      <w:r w:rsidRPr="00740DCA">
        <w:rPr>
          <w:rFonts w:ascii="Times New Roman" w:hAnsi="Times New Roman" w:cs="Times New Roman"/>
          <w:sz w:val="24"/>
          <w:szCs w:val="24"/>
        </w:rPr>
        <w:t xml:space="preserve"> samples was assessed by measuring the tensile strength ratio (TSR). This ratio is calculated by comparing the tensile strength of the samples in wet and dry conditions (as described in Equation </w:t>
      </w:r>
      <w:r>
        <w:rPr>
          <w:rFonts w:ascii="Times New Roman" w:hAnsi="Times New Roman" w:cs="Times New Roman"/>
          <w:sz w:val="24"/>
          <w:szCs w:val="24"/>
        </w:rPr>
        <w:t>4</w:t>
      </w:r>
      <w:r w:rsidRPr="00740DCA">
        <w:rPr>
          <w:rFonts w:ascii="Times New Roman" w:hAnsi="Times New Roman" w:cs="Times New Roman"/>
          <w:sz w:val="24"/>
          <w:szCs w:val="24"/>
        </w:rPr>
        <w:t>).</w:t>
      </w:r>
    </w:p>
    <w:p w14:paraId="17EE1018" w14:textId="77777777" w:rsidR="00740DCA" w:rsidRPr="00740DCA" w:rsidRDefault="00740DCA" w:rsidP="00740DCA">
      <w:pPr>
        <w:pStyle w:val="ListParagraph"/>
        <w:spacing w:line="480" w:lineRule="auto"/>
        <w:ind w:left="1080"/>
        <w:jc w:val="both"/>
        <w:rPr>
          <w:rFonts w:ascii="Times New Roman" w:eastAsiaTheme="minorEastAsia" w:hAnsi="Times New Roman" w:cs="Times New Roman"/>
          <w:sz w:val="24"/>
          <w:szCs w:val="24"/>
        </w:rPr>
      </w:pPr>
      <m:oMath>
        <m:r>
          <w:rPr>
            <w:rFonts w:ascii="Cambria Math" w:hAnsi="Cambria Math" w:cs="Times New Roman"/>
            <w:sz w:val="32"/>
            <w:szCs w:val="32"/>
          </w:rPr>
          <m:t xml:space="preserve">TSR= </m:t>
        </m:r>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σ</m:t>
                </m:r>
              </m:e>
              <m:sub>
                <m:r>
                  <w:rPr>
                    <w:rFonts w:ascii="Cambria Math" w:hAnsi="Cambria Math" w:cs="Times New Roman"/>
                    <w:sz w:val="32"/>
                    <w:szCs w:val="32"/>
                  </w:rPr>
                  <m:t>Tw</m:t>
                </m:r>
              </m:sub>
            </m:sSub>
          </m:num>
          <m:den>
            <m:sSub>
              <m:sSubPr>
                <m:ctrlPr>
                  <w:rPr>
                    <w:rFonts w:ascii="Cambria Math" w:hAnsi="Cambria Math" w:cs="Times New Roman"/>
                    <w:i/>
                    <w:sz w:val="32"/>
                    <w:szCs w:val="32"/>
                  </w:rPr>
                </m:ctrlPr>
              </m:sSubPr>
              <m:e>
                <m:r>
                  <w:rPr>
                    <w:rFonts w:ascii="Cambria Math" w:hAnsi="Cambria Math" w:cs="Times New Roman"/>
                    <w:sz w:val="32"/>
                    <w:szCs w:val="32"/>
                  </w:rPr>
                  <m:t>σ</m:t>
                </m:r>
              </m:e>
              <m:sub>
                <m:r>
                  <w:rPr>
                    <w:rFonts w:ascii="Cambria Math" w:hAnsi="Cambria Math" w:cs="Times New Roman"/>
                    <w:sz w:val="32"/>
                    <w:szCs w:val="32"/>
                  </w:rPr>
                  <m:t>Td</m:t>
                </m:r>
              </m:sub>
            </m:sSub>
          </m:den>
        </m:f>
        <m:r>
          <w:rPr>
            <w:rFonts w:ascii="Cambria Math" w:hAnsi="Cambria Math" w:cs="Times New Roman"/>
            <w:sz w:val="32"/>
            <w:szCs w:val="32"/>
          </w:rPr>
          <m:t xml:space="preserve"> X 100</m:t>
        </m:r>
      </m:oMath>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4</w:t>
      </w:r>
      <w:r w:rsidRPr="00740DCA">
        <w:rPr>
          <w:rFonts w:ascii="Times New Roman" w:eastAsiaTheme="minorEastAsia" w:hAnsi="Times New Roman" w:cs="Times New Roman"/>
          <w:sz w:val="24"/>
          <w:szCs w:val="24"/>
        </w:rPr>
        <w:t>)</w:t>
      </w:r>
    </w:p>
    <w:p w14:paraId="22EC2078" w14:textId="77777777" w:rsidR="00740DCA" w:rsidRPr="00740DCA" w:rsidRDefault="00740DCA" w:rsidP="00740DCA">
      <w:pPr>
        <w:spacing w:line="276" w:lineRule="auto"/>
        <w:jc w:val="both"/>
        <w:rPr>
          <w:rFonts w:ascii="Times New Roman" w:hAnsi="Times New Roman" w:cs="Times New Roman"/>
          <w:sz w:val="24"/>
          <w:szCs w:val="24"/>
        </w:rPr>
      </w:pPr>
      <w:r w:rsidRPr="00740DCA">
        <w:rPr>
          <w:rFonts w:ascii="Times New Roman" w:hAnsi="Times New Roman" w:cs="Times New Roman"/>
          <w:sz w:val="24"/>
          <w:szCs w:val="24"/>
        </w:rPr>
        <w:t xml:space="preserve">Where; TSR = Tensile strength ratio </w:t>
      </w:r>
    </w:p>
    <w:p w14:paraId="57A65477" w14:textId="77777777" w:rsidR="00740DCA" w:rsidRPr="00740DCA" w:rsidRDefault="00000000" w:rsidP="00740DCA">
      <w:pPr>
        <w:pStyle w:val="ListParagraph"/>
        <w:spacing w:line="276" w:lineRule="auto"/>
        <w:ind w:left="108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Tw</m:t>
            </m:r>
          </m:sub>
        </m:sSub>
      </m:oMath>
      <w:r w:rsidR="00740DCA" w:rsidRPr="00740DCA">
        <w:rPr>
          <w:rFonts w:ascii="Times New Roman" w:hAnsi="Times New Roman" w:cs="Times New Roman"/>
          <w:sz w:val="24"/>
          <w:szCs w:val="24"/>
        </w:rPr>
        <w:t xml:space="preserve"> = Tensile strength of specimen </w:t>
      </w:r>
      <w:r w:rsidR="00740DCA">
        <w:rPr>
          <w:rFonts w:ascii="Times New Roman" w:hAnsi="Times New Roman" w:cs="Times New Roman"/>
          <w:sz w:val="24"/>
          <w:szCs w:val="24"/>
        </w:rPr>
        <w:t>immersed in water for 24 hours</w:t>
      </w:r>
    </w:p>
    <w:p w14:paraId="23032DE7" w14:textId="77777777" w:rsidR="00740DCA" w:rsidRPr="00740DCA" w:rsidRDefault="00000000" w:rsidP="00740DCA">
      <w:pPr>
        <w:pStyle w:val="ListParagraph"/>
        <w:spacing w:line="480" w:lineRule="auto"/>
        <w:ind w:left="108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Td</m:t>
            </m:r>
          </m:sub>
        </m:sSub>
      </m:oMath>
      <w:r w:rsidR="00740DCA" w:rsidRPr="00740DCA">
        <w:rPr>
          <w:rFonts w:ascii="Times New Roman" w:hAnsi="Times New Roman" w:cs="Times New Roman"/>
          <w:sz w:val="24"/>
          <w:szCs w:val="24"/>
        </w:rPr>
        <w:t>= Tensile strength of unconditioned specimen</w:t>
      </w:r>
    </w:p>
    <w:p w14:paraId="4C04B422" w14:textId="77777777" w:rsidR="00740DCA" w:rsidRPr="00740DCA" w:rsidRDefault="00740DCA" w:rsidP="00740DCA">
      <w:pPr>
        <w:spacing w:line="480" w:lineRule="auto"/>
        <w:jc w:val="both"/>
        <w:rPr>
          <w:rFonts w:ascii="Times New Roman" w:hAnsi="Times New Roman" w:cs="Times New Roman"/>
          <w:sz w:val="24"/>
          <w:szCs w:val="24"/>
        </w:rPr>
      </w:pPr>
      <w:r w:rsidRPr="00740DCA">
        <w:rPr>
          <w:rFonts w:ascii="Times New Roman" w:hAnsi="Times New Roman" w:cs="Times New Roman"/>
          <w:sz w:val="24"/>
          <w:szCs w:val="24"/>
        </w:rPr>
        <w:t xml:space="preserve">The tensile strength of </w:t>
      </w:r>
      <w:r>
        <w:rPr>
          <w:rFonts w:ascii="Times New Roman" w:hAnsi="Times New Roman" w:cs="Times New Roman"/>
          <w:sz w:val="24"/>
          <w:szCs w:val="24"/>
        </w:rPr>
        <w:t>HL-DGAC samples</w:t>
      </w:r>
      <w:r w:rsidRPr="00740DCA">
        <w:rPr>
          <w:rFonts w:ascii="Times New Roman" w:hAnsi="Times New Roman" w:cs="Times New Roman"/>
          <w:sz w:val="24"/>
          <w:szCs w:val="24"/>
        </w:rPr>
        <w:t xml:space="preserve"> was determined using the splitting cylinder method in accordance with ASTM D6931</w:t>
      </w:r>
      <w:r>
        <w:rPr>
          <w:rFonts w:ascii="Times New Roman" w:hAnsi="Times New Roman" w:cs="Times New Roman"/>
          <w:sz w:val="24"/>
          <w:szCs w:val="24"/>
        </w:rPr>
        <w:t xml:space="preserve"> through the</w:t>
      </w:r>
      <w:r w:rsidRPr="00740DCA">
        <w:rPr>
          <w:rFonts w:ascii="Times New Roman" w:hAnsi="Times New Roman" w:cs="Times New Roman"/>
          <w:sz w:val="24"/>
          <w:szCs w:val="24"/>
        </w:rPr>
        <w:t xml:space="preserve"> indirect tensile strength </w:t>
      </w:r>
      <w:r>
        <w:rPr>
          <w:rFonts w:ascii="Times New Roman" w:hAnsi="Times New Roman" w:cs="Times New Roman"/>
          <w:sz w:val="24"/>
          <w:szCs w:val="24"/>
        </w:rPr>
        <w:t xml:space="preserve">method, by application of </w:t>
      </w:r>
      <w:r w:rsidRPr="00740DCA">
        <w:rPr>
          <w:rFonts w:ascii="Times New Roman" w:hAnsi="Times New Roman" w:cs="Times New Roman"/>
          <w:sz w:val="24"/>
          <w:szCs w:val="24"/>
        </w:rPr>
        <w:t>Equation (</w:t>
      </w:r>
      <w:r>
        <w:rPr>
          <w:rFonts w:ascii="Times New Roman" w:hAnsi="Times New Roman" w:cs="Times New Roman"/>
          <w:sz w:val="24"/>
          <w:szCs w:val="24"/>
        </w:rPr>
        <w:t>5</w:t>
      </w:r>
      <w:r w:rsidRPr="00740DCA">
        <w:rPr>
          <w:rFonts w:ascii="Times New Roman" w:hAnsi="Times New Roman" w:cs="Times New Roman"/>
          <w:sz w:val="24"/>
          <w:szCs w:val="24"/>
        </w:rPr>
        <w:t>).</w:t>
      </w:r>
    </w:p>
    <w:p w14:paraId="6B7F658C" w14:textId="77777777" w:rsidR="00740DCA" w:rsidRPr="00740DCA" w:rsidRDefault="00740DCA" w:rsidP="00740DCA">
      <w:pPr>
        <w:pStyle w:val="ListParagraph"/>
        <w:spacing w:line="480" w:lineRule="auto"/>
        <w:ind w:left="1080"/>
        <w:jc w:val="both"/>
        <w:rPr>
          <w:rFonts w:ascii="Times New Roman" w:hAnsi="Times New Roman" w:cs="Times New Roman"/>
          <w:sz w:val="24"/>
          <w:szCs w:val="24"/>
        </w:rPr>
      </w:pPr>
      <m:oMath>
        <m:r>
          <w:rPr>
            <w:rFonts w:ascii="Cambria Math" w:hAnsi="Cambria Math" w:cs="Times New Roman"/>
            <w:sz w:val="32"/>
            <w:szCs w:val="32"/>
          </w:rPr>
          <m:t xml:space="preserve">σ= </m:t>
        </m:r>
        <m:f>
          <m:fPr>
            <m:ctrlPr>
              <w:rPr>
                <w:rFonts w:ascii="Cambria Math" w:hAnsi="Cambria Math" w:cs="Times New Roman"/>
                <w:i/>
                <w:sz w:val="32"/>
                <w:szCs w:val="32"/>
              </w:rPr>
            </m:ctrlPr>
          </m:fPr>
          <m:num>
            <m:r>
              <w:rPr>
                <w:rFonts w:ascii="Cambria Math" w:hAnsi="Cambria Math" w:cs="Times New Roman"/>
                <w:sz w:val="32"/>
                <w:szCs w:val="32"/>
              </w:rPr>
              <m:t>2P</m:t>
            </m:r>
          </m:num>
          <m:den>
            <m:r>
              <w:rPr>
                <w:rFonts w:ascii="Cambria Math" w:hAnsi="Cambria Math" w:cs="Times New Roman"/>
                <w:sz w:val="32"/>
                <w:szCs w:val="32"/>
              </w:rPr>
              <m:t>ᴨDt</m:t>
            </m:r>
          </m:den>
        </m:f>
      </m:oMath>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r>
      <w:r w:rsidRPr="00740DCA">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5</w:t>
      </w:r>
      <w:r w:rsidRPr="00740DCA">
        <w:rPr>
          <w:rFonts w:ascii="Times New Roman" w:eastAsiaTheme="minorEastAsia" w:hAnsi="Times New Roman" w:cs="Times New Roman"/>
          <w:sz w:val="24"/>
          <w:szCs w:val="24"/>
        </w:rPr>
        <w:t>)</w:t>
      </w:r>
    </w:p>
    <w:p w14:paraId="1167ACF7" w14:textId="77777777" w:rsidR="00740DCA" w:rsidRPr="00740DCA" w:rsidRDefault="00740DCA" w:rsidP="00740DCA">
      <w:pPr>
        <w:spacing w:line="480" w:lineRule="auto"/>
        <w:jc w:val="both"/>
        <w:rPr>
          <w:rFonts w:ascii="Times New Roman" w:hAnsi="Times New Roman" w:cs="Times New Roman"/>
          <w:sz w:val="24"/>
          <w:szCs w:val="24"/>
        </w:rPr>
      </w:pPr>
      <w:r w:rsidRPr="00740DCA">
        <w:rPr>
          <w:rFonts w:ascii="Times New Roman" w:hAnsi="Times New Roman" w:cs="Times New Roman"/>
          <w:sz w:val="24"/>
          <w:szCs w:val="24"/>
        </w:rPr>
        <w:t xml:space="preserve">Where P represents the failure load, D is the diameter or width of the </w:t>
      </w:r>
      <w:r w:rsidR="005E3AC6">
        <w:rPr>
          <w:rFonts w:ascii="Times New Roman" w:hAnsi="Times New Roman" w:cs="Times New Roman"/>
          <w:sz w:val="24"/>
          <w:szCs w:val="24"/>
        </w:rPr>
        <w:t>HL-DGAC</w:t>
      </w:r>
      <w:r w:rsidRPr="00740DCA">
        <w:rPr>
          <w:rFonts w:ascii="Times New Roman" w:hAnsi="Times New Roman" w:cs="Times New Roman"/>
          <w:sz w:val="24"/>
          <w:szCs w:val="24"/>
        </w:rPr>
        <w:t xml:space="preserve"> specimen, and t is the thickness.</w:t>
      </w:r>
    </w:p>
    <w:p w14:paraId="51633202" w14:textId="77777777" w:rsidR="00C64B7D" w:rsidRDefault="00C64B7D" w:rsidP="00C64B7D">
      <w:pPr>
        <w:spacing w:line="240" w:lineRule="auto"/>
        <w:ind w:left="720" w:hanging="720"/>
        <w:rPr>
          <w:rFonts w:ascii="Times New Roman" w:hAnsi="Times New Roman" w:cs="Times New Roman"/>
          <w:b/>
          <w:bCs/>
          <w:sz w:val="24"/>
          <w:szCs w:val="24"/>
        </w:rPr>
      </w:pPr>
      <w:r w:rsidRPr="00B30511">
        <w:rPr>
          <w:rFonts w:ascii="Times New Roman" w:hAnsi="Times New Roman" w:cs="Times New Roman"/>
          <w:b/>
          <w:bCs/>
          <w:sz w:val="24"/>
          <w:szCs w:val="24"/>
        </w:rPr>
        <w:t>2.2.</w:t>
      </w:r>
      <w:r>
        <w:rPr>
          <w:rFonts w:ascii="Times New Roman" w:hAnsi="Times New Roman" w:cs="Times New Roman"/>
          <w:b/>
          <w:bCs/>
          <w:sz w:val="24"/>
          <w:szCs w:val="24"/>
        </w:rPr>
        <w:t>4</w:t>
      </w:r>
      <w:r>
        <w:rPr>
          <w:rFonts w:ascii="Times New Roman" w:hAnsi="Times New Roman" w:cs="Times New Roman"/>
          <w:b/>
          <w:bCs/>
          <w:sz w:val="24"/>
          <w:szCs w:val="24"/>
        </w:rPr>
        <w:tab/>
        <w:t xml:space="preserve">Effect or Inferential Statistics Analysis </w:t>
      </w:r>
    </w:p>
    <w:p w14:paraId="65824BFE" w14:textId="77777777" w:rsidR="004D5615" w:rsidRDefault="004F554D" w:rsidP="004D5615">
      <w:pPr>
        <w:spacing w:line="480" w:lineRule="auto"/>
        <w:jc w:val="both"/>
        <w:rPr>
          <w:rFonts w:ascii="Times New Roman" w:hAnsi="Times New Roman" w:cs="Times New Roman"/>
          <w:sz w:val="24"/>
          <w:szCs w:val="24"/>
        </w:rPr>
      </w:pPr>
      <w:r w:rsidRPr="004F554D">
        <w:rPr>
          <w:rFonts w:ascii="Times New Roman" w:hAnsi="Times New Roman" w:cs="Times New Roman"/>
          <w:sz w:val="24"/>
          <w:szCs w:val="24"/>
        </w:rPr>
        <w:t>The influence of different mix constituents on the durability of HL-DGAC, as measured by the Tensile Strength Ratio (TSR), was assessed through two complementary approaches: descriptive effect analysis and quantitative effect analysis. The descriptive analysis focused on identifying general trends and patterns in how individual components</w:t>
      </w:r>
      <w:r>
        <w:rPr>
          <w:rFonts w:ascii="Times New Roman" w:hAnsi="Times New Roman" w:cs="Times New Roman"/>
          <w:sz w:val="24"/>
          <w:szCs w:val="24"/>
        </w:rPr>
        <w:t xml:space="preserve"> and their interactions </w:t>
      </w:r>
      <w:r w:rsidRPr="004F554D">
        <w:rPr>
          <w:rFonts w:ascii="Times New Roman" w:hAnsi="Times New Roman" w:cs="Times New Roman"/>
          <w:sz w:val="24"/>
          <w:szCs w:val="24"/>
        </w:rPr>
        <w:t>affected the TSR values</w:t>
      </w:r>
      <w:r>
        <w:rPr>
          <w:rFonts w:ascii="Times New Roman" w:hAnsi="Times New Roman" w:cs="Times New Roman"/>
          <w:sz w:val="24"/>
          <w:szCs w:val="24"/>
        </w:rPr>
        <w:t xml:space="preserve">. </w:t>
      </w:r>
      <w:r w:rsidRPr="004F554D">
        <w:rPr>
          <w:rFonts w:ascii="Times New Roman" w:hAnsi="Times New Roman" w:cs="Times New Roman"/>
          <w:sz w:val="24"/>
          <w:szCs w:val="24"/>
        </w:rPr>
        <w:t xml:space="preserve">In contrast, the quantitative analysis employed statistical modelling techniques to measure the strength and significance of each </w:t>
      </w:r>
      <w:r>
        <w:rPr>
          <w:rFonts w:ascii="Times New Roman" w:hAnsi="Times New Roman" w:cs="Times New Roman"/>
          <w:sz w:val="24"/>
          <w:szCs w:val="24"/>
        </w:rPr>
        <w:t>constituent</w:t>
      </w:r>
      <w:r w:rsidRPr="004F554D">
        <w:rPr>
          <w:rFonts w:ascii="Times New Roman" w:hAnsi="Times New Roman" w:cs="Times New Roman"/>
          <w:sz w:val="24"/>
          <w:szCs w:val="24"/>
        </w:rPr>
        <w:t xml:space="preserve">'s impact, including </w:t>
      </w:r>
      <w:r w:rsidRPr="004F554D">
        <w:rPr>
          <w:rFonts w:ascii="Times New Roman" w:hAnsi="Times New Roman" w:cs="Times New Roman"/>
          <w:sz w:val="24"/>
          <w:szCs w:val="24"/>
        </w:rPr>
        <w:lastRenderedPageBreak/>
        <w:t xml:space="preserve">interactions among variables. Together, these methods provided a comprehensive understanding of how material composition influences moisture resistance and durability of </w:t>
      </w:r>
      <w:r>
        <w:rPr>
          <w:rFonts w:ascii="Times New Roman" w:hAnsi="Times New Roman" w:cs="Times New Roman"/>
          <w:sz w:val="24"/>
          <w:szCs w:val="24"/>
        </w:rPr>
        <w:t>HL-DGAC</w:t>
      </w:r>
      <w:r w:rsidRPr="004F554D">
        <w:rPr>
          <w:rFonts w:ascii="Times New Roman" w:hAnsi="Times New Roman" w:cs="Times New Roman"/>
          <w:sz w:val="24"/>
          <w:szCs w:val="24"/>
        </w:rPr>
        <w:t>.</w:t>
      </w:r>
    </w:p>
    <w:p w14:paraId="52AA443C" w14:textId="77777777" w:rsidR="004F554D" w:rsidRPr="004F554D" w:rsidRDefault="004F554D" w:rsidP="006F2CAA">
      <w:pPr>
        <w:pStyle w:val="ListParagraph"/>
        <w:numPr>
          <w:ilvl w:val="0"/>
          <w:numId w:val="3"/>
        </w:numPr>
        <w:spacing w:line="240" w:lineRule="auto"/>
        <w:jc w:val="both"/>
        <w:rPr>
          <w:rFonts w:ascii="Times New Roman" w:hAnsi="Times New Roman" w:cs="Times New Roman"/>
          <w:b/>
          <w:bCs/>
          <w:sz w:val="24"/>
          <w:szCs w:val="24"/>
        </w:rPr>
      </w:pPr>
      <w:r w:rsidRPr="004F554D">
        <w:rPr>
          <w:rFonts w:ascii="Times New Roman" w:hAnsi="Times New Roman" w:cs="Times New Roman"/>
          <w:b/>
          <w:bCs/>
          <w:sz w:val="24"/>
          <w:szCs w:val="24"/>
        </w:rPr>
        <w:t>Descriptive Effects Analysis</w:t>
      </w:r>
    </w:p>
    <w:p w14:paraId="6908A064" w14:textId="77777777" w:rsidR="004F554D" w:rsidRDefault="00494EED" w:rsidP="004F554D">
      <w:pPr>
        <w:spacing w:line="480" w:lineRule="auto"/>
        <w:jc w:val="both"/>
        <w:rPr>
          <w:rFonts w:ascii="Times New Roman" w:hAnsi="Times New Roman" w:cs="Times New Roman"/>
          <w:sz w:val="24"/>
          <w:szCs w:val="24"/>
        </w:rPr>
      </w:pPr>
      <w:r w:rsidRPr="00494EED">
        <w:rPr>
          <w:rFonts w:ascii="Times New Roman" w:hAnsi="Times New Roman" w:cs="Times New Roman"/>
          <w:sz w:val="24"/>
          <w:szCs w:val="24"/>
        </w:rPr>
        <w:t>Descriptive effect analysis was carried out using main effects plots, interaction plots, and contour plots to visually assess the influence of both individual and combined mix design variables on the Tensile Strength Ratio (TSR) of HL-DGAC. Main effects plots illustrated the independent effect of each factor</w:t>
      </w:r>
      <w:r>
        <w:rPr>
          <w:rFonts w:ascii="Times New Roman" w:hAnsi="Times New Roman" w:cs="Times New Roman"/>
          <w:sz w:val="24"/>
          <w:szCs w:val="24"/>
        </w:rPr>
        <w:t xml:space="preserve">, </w:t>
      </w:r>
      <w:r w:rsidRPr="00494EED">
        <w:rPr>
          <w:rFonts w:ascii="Times New Roman" w:hAnsi="Times New Roman" w:cs="Times New Roman"/>
          <w:sz w:val="24"/>
          <w:szCs w:val="24"/>
        </w:rPr>
        <w:t>such as bitumen content, hydrated lime dosage, and aggregate composition</w:t>
      </w:r>
      <w:r>
        <w:rPr>
          <w:rFonts w:ascii="Times New Roman" w:hAnsi="Times New Roman" w:cs="Times New Roman"/>
          <w:sz w:val="24"/>
          <w:szCs w:val="24"/>
        </w:rPr>
        <w:t xml:space="preserve">, </w:t>
      </w:r>
      <w:r w:rsidRPr="00494EED">
        <w:rPr>
          <w:rFonts w:ascii="Times New Roman" w:hAnsi="Times New Roman" w:cs="Times New Roman"/>
          <w:sz w:val="24"/>
          <w:szCs w:val="24"/>
        </w:rPr>
        <w:t xml:space="preserve">on TSR, indicating whether variations in a specific parameter resulted in enhanced or reduced durability performance. Interaction plots were utilized to examine the joint influence of two variables on TSR, helping to identify whether their combined effect was complementary, conflicting, or neutral... Contour plots provided a two-dimensional surface representation of the TSR response across varying levels of two selected factors while keeping others constant, allowing for the identification of optimal ranges and patterns. </w:t>
      </w:r>
    </w:p>
    <w:p w14:paraId="0AFDFA11" w14:textId="77777777" w:rsidR="00A64E2A" w:rsidRDefault="00A64E2A" w:rsidP="004F554D">
      <w:pPr>
        <w:spacing w:line="480" w:lineRule="auto"/>
        <w:jc w:val="both"/>
        <w:rPr>
          <w:rFonts w:ascii="Times New Roman" w:hAnsi="Times New Roman" w:cs="Times New Roman"/>
          <w:sz w:val="24"/>
          <w:szCs w:val="24"/>
        </w:rPr>
      </w:pPr>
    </w:p>
    <w:p w14:paraId="4C6F1A91" w14:textId="77777777" w:rsidR="00494EED" w:rsidRPr="00494EED" w:rsidRDefault="00494EED" w:rsidP="00494EED">
      <w:p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t>Quantitative</w:t>
      </w:r>
      <w:r w:rsidRPr="00494EED">
        <w:rPr>
          <w:rFonts w:ascii="Times New Roman" w:hAnsi="Times New Roman" w:cs="Times New Roman"/>
          <w:b/>
          <w:bCs/>
          <w:sz w:val="24"/>
          <w:szCs w:val="24"/>
        </w:rPr>
        <w:t xml:space="preserve"> Effect Analysis</w:t>
      </w:r>
    </w:p>
    <w:p w14:paraId="5D5B15F3" w14:textId="77777777" w:rsidR="00494EED" w:rsidRDefault="007E68D9" w:rsidP="004F554D">
      <w:pPr>
        <w:spacing w:line="480" w:lineRule="auto"/>
        <w:jc w:val="both"/>
        <w:rPr>
          <w:rFonts w:ascii="Times New Roman" w:hAnsi="Times New Roman" w:cs="Times New Roman"/>
          <w:sz w:val="24"/>
          <w:szCs w:val="24"/>
        </w:rPr>
      </w:pPr>
      <w:r w:rsidRPr="007E68D9">
        <w:rPr>
          <w:rFonts w:ascii="Times New Roman" w:hAnsi="Times New Roman" w:cs="Times New Roman"/>
          <w:sz w:val="24"/>
          <w:szCs w:val="24"/>
        </w:rPr>
        <w:t xml:space="preserve">Quantitative effect analysis was conducted using Analysis of Variance (ANOVA), with a particular emphasis on p-values (P-statistics) to statistically assess the influence of each mix constituent and their interactions on the Tensile Strength Ratio (TSR) of HL-DGAC. ANOVA served as a reliable statistical tool for distinguishing whether the variations observed in TSR were significant or simply due to random fluctuations. Through the examination of p-values, the analysis identified which variables had a statistically significant effect on the durability of the asphalt mix, based on a 95% confidence level. Constituents yielding p-values below the conventional threshold were deemed to have a meaningful impact on TSR, suggesting a strong correlation with moisture resistance. This approach offered valuable insights into the relative </w:t>
      </w:r>
      <w:r w:rsidRPr="007E68D9">
        <w:rPr>
          <w:rFonts w:ascii="Times New Roman" w:hAnsi="Times New Roman" w:cs="Times New Roman"/>
          <w:sz w:val="24"/>
          <w:szCs w:val="24"/>
        </w:rPr>
        <w:lastRenderedPageBreak/>
        <w:t>importance of individual and combined factors, thereby facilitating data-driven optimization of the mix design to enhance durability and long-term performance</w:t>
      </w:r>
      <w:r w:rsidR="00A64E2A">
        <w:rPr>
          <w:rFonts w:ascii="Times New Roman" w:hAnsi="Times New Roman" w:cs="Times New Roman"/>
          <w:sz w:val="24"/>
          <w:szCs w:val="24"/>
        </w:rPr>
        <w:t xml:space="preserve">. </w:t>
      </w:r>
    </w:p>
    <w:p w14:paraId="0A65ECFD" w14:textId="77777777" w:rsidR="00F17F44" w:rsidRDefault="00F17F44" w:rsidP="00F17F44">
      <w:pPr>
        <w:spacing w:line="240" w:lineRule="auto"/>
        <w:ind w:left="720" w:hanging="720"/>
        <w:rPr>
          <w:rFonts w:ascii="Times New Roman" w:hAnsi="Times New Roman" w:cs="Times New Roman"/>
          <w:b/>
          <w:bCs/>
          <w:sz w:val="24"/>
          <w:szCs w:val="24"/>
        </w:rPr>
      </w:pPr>
      <w:r w:rsidRPr="00B30511">
        <w:rPr>
          <w:rFonts w:ascii="Times New Roman" w:hAnsi="Times New Roman" w:cs="Times New Roman"/>
          <w:b/>
          <w:bCs/>
          <w:sz w:val="24"/>
          <w:szCs w:val="24"/>
        </w:rPr>
        <w:t>2.2.</w:t>
      </w:r>
      <w:r>
        <w:rPr>
          <w:rFonts w:ascii="Times New Roman" w:hAnsi="Times New Roman" w:cs="Times New Roman"/>
          <w:b/>
          <w:bCs/>
          <w:sz w:val="24"/>
          <w:szCs w:val="24"/>
        </w:rPr>
        <w:t>5</w:t>
      </w:r>
      <w:r>
        <w:rPr>
          <w:rFonts w:ascii="Times New Roman" w:hAnsi="Times New Roman" w:cs="Times New Roman"/>
          <w:b/>
          <w:bCs/>
          <w:sz w:val="24"/>
          <w:szCs w:val="24"/>
        </w:rPr>
        <w:tab/>
        <w:t xml:space="preserve">Empirical Optimization of Durability </w:t>
      </w:r>
    </w:p>
    <w:p w14:paraId="034153FF" w14:textId="77777777" w:rsidR="00F17F44" w:rsidRDefault="00946A8C" w:rsidP="004F554D">
      <w:pPr>
        <w:spacing w:line="480" w:lineRule="auto"/>
        <w:jc w:val="both"/>
        <w:rPr>
          <w:rFonts w:ascii="Times New Roman" w:hAnsi="Times New Roman" w:cs="Times New Roman"/>
          <w:sz w:val="24"/>
          <w:szCs w:val="24"/>
        </w:rPr>
      </w:pPr>
      <w:r w:rsidRPr="00946A8C">
        <w:rPr>
          <w:rFonts w:ascii="Times New Roman" w:hAnsi="Times New Roman" w:cs="Times New Roman"/>
          <w:sz w:val="24"/>
          <w:szCs w:val="24"/>
        </w:rPr>
        <w:t>To determine the optimal mix composition for maximizing the tensile strength ratio of HL-DGAC, a response optimizer based on the response surface methodology combined with a desirability function was employed. This approach identifies the best combination of mix constituents by ranking outcomes according to their desirability values in descending order. Desirability, a unitless measure ranging from 0 to 1, indicates how closely a response aligns with its target value</w:t>
      </w:r>
      <w:r>
        <w:rPr>
          <w:rFonts w:ascii="Times New Roman" w:hAnsi="Times New Roman" w:cs="Times New Roman"/>
          <w:sz w:val="24"/>
          <w:szCs w:val="24"/>
        </w:rPr>
        <w:t xml:space="preserve">, </w:t>
      </w:r>
      <w:r w:rsidRPr="00946A8C">
        <w:rPr>
          <w:rFonts w:ascii="Times New Roman" w:hAnsi="Times New Roman" w:cs="Times New Roman"/>
          <w:sz w:val="24"/>
          <w:szCs w:val="24"/>
        </w:rPr>
        <w:t>the higher the desirability score, the closer the response is to the optimal range</w:t>
      </w:r>
      <w:r w:rsidR="00F17F44" w:rsidRPr="00F17F44">
        <w:rPr>
          <w:rFonts w:ascii="Times New Roman" w:hAnsi="Times New Roman" w:cs="Times New Roman"/>
          <w:sz w:val="24"/>
          <w:szCs w:val="24"/>
        </w:rPr>
        <w:t xml:space="preserve">. </w:t>
      </w:r>
    </w:p>
    <w:p w14:paraId="7C4005F2" w14:textId="77777777" w:rsidR="0030239C" w:rsidRDefault="0030239C" w:rsidP="0030239C">
      <w:pPr>
        <w:pStyle w:val="ListParagraph"/>
        <w:numPr>
          <w:ilvl w:val="0"/>
          <w:numId w:val="1"/>
        </w:numPr>
        <w:spacing w:line="480" w:lineRule="auto"/>
        <w:ind w:left="426" w:hanging="426"/>
        <w:jc w:val="both"/>
        <w:rPr>
          <w:rFonts w:ascii="Times New Roman" w:hAnsi="Times New Roman" w:cs="Times New Roman"/>
          <w:b/>
          <w:bCs/>
          <w:sz w:val="24"/>
          <w:szCs w:val="24"/>
        </w:rPr>
      </w:pPr>
      <w:r w:rsidRPr="0030239C">
        <w:rPr>
          <w:rFonts w:ascii="Times New Roman" w:hAnsi="Times New Roman" w:cs="Times New Roman"/>
          <w:b/>
          <w:bCs/>
          <w:sz w:val="24"/>
          <w:szCs w:val="24"/>
        </w:rPr>
        <w:t>Results and Discussion</w:t>
      </w:r>
    </w:p>
    <w:p w14:paraId="3F310A7B" w14:textId="77777777" w:rsidR="0030239C" w:rsidRPr="002D70BD" w:rsidRDefault="002D70BD" w:rsidP="00287775">
      <w:pPr>
        <w:pStyle w:val="ListParagraph"/>
        <w:numPr>
          <w:ilvl w:val="1"/>
          <w:numId w:val="1"/>
        </w:numPr>
        <w:spacing w:line="240" w:lineRule="auto"/>
        <w:ind w:left="709"/>
        <w:jc w:val="both"/>
        <w:rPr>
          <w:rFonts w:ascii="Times New Roman" w:hAnsi="Times New Roman" w:cs="Times New Roman"/>
          <w:b/>
          <w:bCs/>
          <w:sz w:val="24"/>
          <w:szCs w:val="24"/>
        </w:rPr>
      </w:pPr>
      <w:r w:rsidRPr="002D70BD">
        <w:rPr>
          <w:rFonts w:ascii="Times New Roman" w:hAnsi="Times New Roman" w:cs="Times New Roman"/>
          <w:b/>
          <w:bCs/>
          <w:sz w:val="24"/>
          <w:szCs w:val="24"/>
        </w:rPr>
        <w:t>Tensile Strength Ratio Results of HL-DGAC</w:t>
      </w:r>
    </w:p>
    <w:p w14:paraId="576BDAF0" w14:textId="77777777" w:rsidR="007D786F" w:rsidRPr="007D786F"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The results shown in Figure 1 demonstrate that the average Tensile Strength Ratio (TSR) of hydrated lime-modified densely graded asphalt concrete (HL-DGAC) ranges from 80.24% at run order 27 to 90.88% at run order 10. This variation clearly illustrates that the incorporation of hydrated lime (HL) enhances the moisture resistance of asphalt mixtures. The TSR increment of up to 13.26% with increasing HL content supports the hypothesis that hydrated lime plays a beneficial role in mitigating moisture-induced damage in asphalt pavements.</w:t>
      </w:r>
    </w:p>
    <w:p w14:paraId="5FBB0340" w14:textId="77777777" w:rsidR="007D786F" w:rsidRPr="007D786F"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 xml:space="preserve">These findings are consistent with recent studies that have investigated the effects of hydrated lime on the durability and moisture susceptibility of asphalt mixtures. For instance, Xiao et al. (2020) reported that hydrated lime improved TSR values by 10–15% in various dense-graded mixtures due to its ability to neutralize acidic aggregates and enhance bitumen-aggregate adhesion. Similarly, Abojaradeh and Tarefder (2021) found that mixtures modified with 1.5% to 2.5% HL showed improved TSR performance, with increases ranging from 8% to 14% compared to unmodified mixtures. The enhancement was attributed to the filler-like behavior </w:t>
      </w:r>
      <w:r w:rsidRPr="007D786F">
        <w:rPr>
          <w:rFonts w:ascii="Times New Roman" w:hAnsi="Times New Roman" w:cs="Times New Roman"/>
          <w:sz w:val="24"/>
          <w:szCs w:val="24"/>
        </w:rPr>
        <w:lastRenderedPageBreak/>
        <w:t>of HL and its pozzolanic reaction with water and bitumen, which creates a more durable interfacial bond.</w:t>
      </w:r>
    </w:p>
    <w:p w14:paraId="247894D4" w14:textId="77777777" w:rsidR="002D70BD"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Moreover, Hu et al. (2019) demonstrated that hydrated lime significantly reduces moisture damage by increasing the pH at the binder-aggregate interface, which improves chemical bonding and reduces stripping. Their study highlighted TSR improvements between 7% and 12%, aligning well with the 13.26% improvement observed in the current work</w:t>
      </w:r>
      <w:r w:rsidR="00287775">
        <w:rPr>
          <w:rFonts w:ascii="Times New Roman" w:hAnsi="Times New Roman" w:cs="Times New Roman"/>
          <w:sz w:val="24"/>
          <w:szCs w:val="24"/>
        </w:rPr>
        <w:t xml:space="preserve">. </w:t>
      </w:r>
    </w:p>
    <w:p w14:paraId="40F2560B" w14:textId="77777777" w:rsidR="007D786F" w:rsidRPr="007D786F"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In terms of specification standards, the American Association of State Highway and Transportation Officials (AASHTO T283) requires a minimum TSR of 80% to ensure adequate resistance to moisture-induced damage in asphalt mixtures (AASHTO, 2021). The lowest TSR value recorded in the current study (80.24%) still meets this requirement, indicating that all HL-DGAC mixes, regardless of HL content, maintain baseline moisture resistance.</w:t>
      </w:r>
    </w:p>
    <w:p w14:paraId="2BDBB359" w14:textId="77777777" w:rsidR="007D786F" w:rsidRPr="007D786F"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Additionally, national specifications such as those issued by the Malaysian Public Works Department (JKR, 2020) also stipulate a minimum TSR of 80% for asphalt mixes intended for road construction. Given that the highest TSR recorded in this study was 90.88%, HL-DGAC mixtures exceed standard thresholds and demonstrate promising potential for high-performance applications in wet or humid climates.</w:t>
      </w:r>
    </w:p>
    <w:p w14:paraId="267C1E86" w14:textId="77777777" w:rsidR="007D786F" w:rsidRPr="007D786F" w:rsidRDefault="007D786F" w:rsidP="007D786F">
      <w:pPr>
        <w:spacing w:line="480" w:lineRule="auto"/>
        <w:jc w:val="both"/>
        <w:rPr>
          <w:rFonts w:ascii="Times New Roman" w:hAnsi="Times New Roman" w:cs="Times New Roman"/>
          <w:sz w:val="24"/>
          <w:szCs w:val="24"/>
        </w:rPr>
      </w:pPr>
      <w:r w:rsidRPr="007D786F">
        <w:rPr>
          <w:rFonts w:ascii="Times New Roman" w:hAnsi="Times New Roman" w:cs="Times New Roman"/>
          <w:sz w:val="24"/>
          <w:szCs w:val="24"/>
        </w:rPr>
        <w:t>Overall, the upward trend in TSR as HL content increases underscores the effectiveness of hydrated lime as an anti-stripping additive, consistent with both empirical research and engineering specifications.</w:t>
      </w:r>
    </w:p>
    <w:p w14:paraId="02ABAF35" w14:textId="77777777" w:rsidR="007D786F" w:rsidRDefault="007D786F" w:rsidP="007D786F">
      <w:pPr>
        <w:spacing w:line="480" w:lineRule="auto"/>
        <w:jc w:val="both"/>
        <w:rPr>
          <w:rFonts w:ascii="Times New Roman" w:hAnsi="Times New Roman" w:cs="Times New Roman"/>
          <w:sz w:val="24"/>
          <w:szCs w:val="24"/>
        </w:rPr>
      </w:pPr>
    </w:p>
    <w:p w14:paraId="0F6D4465" w14:textId="77777777" w:rsidR="00287775" w:rsidRDefault="00287775" w:rsidP="002D70BD">
      <w:pPr>
        <w:spacing w:line="480" w:lineRule="auto"/>
        <w:jc w:val="both"/>
        <w:rPr>
          <w:rFonts w:ascii="Times New Roman" w:hAnsi="Times New Roman" w:cs="Times New Roman"/>
          <w:sz w:val="24"/>
          <w:szCs w:val="24"/>
        </w:rPr>
      </w:pPr>
    </w:p>
    <w:p w14:paraId="6DE59CC0" w14:textId="77777777" w:rsidR="00287775" w:rsidRDefault="00287775" w:rsidP="002D70BD">
      <w:pPr>
        <w:spacing w:line="480" w:lineRule="auto"/>
        <w:jc w:val="both"/>
        <w:rPr>
          <w:rFonts w:ascii="Times New Roman" w:hAnsi="Times New Roman" w:cs="Times New Roman"/>
          <w:sz w:val="24"/>
          <w:szCs w:val="24"/>
        </w:rPr>
      </w:pPr>
      <w:r>
        <w:rPr>
          <w:noProof/>
        </w:rPr>
        <w:lastRenderedPageBreak/>
        <w:drawing>
          <wp:inline distT="0" distB="0" distL="0" distR="0" wp14:anchorId="0D94426E" wp14:editId="0BC537FA">
            <wp:extent cx="6124575" cy="2990850"/>
            <wp:effectExtent l="0" t="0" r="9525" b="0"/>
            <wp:docPr id="1091995592" name="Chart 1">
              <a:extLst xmlns:a="http://schemas.openxmlformats.org/drawingml/2006/main">
                <a:ext uri="{FF2B5EF4-FFF2-40B4-BE49-F238E27FC236}">
                  <a16:creationId xmlns:a16="http://schemas.microsoft.com/office/drawing/2014/main" id="{0FF11414-750F-D982-4A01-F8478A0E5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BB5C3A" w14:textId="77777777" w:rsidR="00287775" w:rsidRPr="007D786F" w:rsidRDefault="00287775" w:rsidP="00287775">
      <w:pPr>
        <w:spacing w:line="480" w:lineRule="auto"/>
        <w:jc w:val="center"/>
        <w:rPr>
          <w:rFonts w:ascii="Times New Roman" w:hAnsi="Times New Roman" w:cs="Times New Roman"/>
          <w:b/>
          <w:bCs/>
          <w:sz w:val="24"/>
          <w:szCs w:val="24"/>
        </w:rPr>
      </w:pPr>
      <w:r w:rsidRPr="007D786F">
        <w:rPr>
          <w:rFonts w:ascii="Times New Roman" w:hAnsi="Times New Roman" w:cs="Times New Roman"/>
          <w:b/>
          <w:bCs/>
          <w:sz w:val="24"/>
          <w:szCs w:val="24"/>
        </w:rPr>
        <w:t>Figure 1. Tensile Strength Ratio (TSR) Results for HL-DGAC</w:t>
      </w:r>
    </w:p>
    <w:p w14:paraId="5ACDD4E4" w14:textId="77777777" w:rsidR="007D786F" w:rsidRDefault="007D786F" w:rsidP="007D786F">
      <w:pPr>
        <w:pStyle w:val="ListParagraph"/>
        <w:numPr>
          <w:ilvl w:val="1"/>
          <w:numId w:val="1"/>
        </w:numPr>
        <w:spacing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Descriptive </w:t>
      </w:r>
      <w:r w:rsidR="00491CE3">
        <w:rPr>
          <w:rFonts w:ascii="Times New Roman" w:hAnsi="Times New Roman" w:cs="Times New Roman"/>
          <w:b/>
          <w:bCs/>
          <w:sz w:val="24"/>
          <w:szCs w:val="24"/>
        </w:rPr>
        <w:t>Main</w:t>
      </w:r>
      <w:r>
        <w:rPr>
          <w:rFonts w:ascii="Times New Roman" w:hAnsi="Times New Roman" w:cs="Times New Roman"/>
          <w:b/>
          <w:bCs/>
          <w:sz w:val="24"/>
          <w:szCs w:val="24"/>
        </w:rPr>
        <w:t xml:space="preserve"> and Interaction Effects of </w:t>
      </w:r>
      <w:r w:rsidRPr="002D70BD">
        <w:rPr>
          <w:rFonts w:ascii="Times New Roman" w:hAnsi="Times New Roman" w:cs="Times New Roman"/>
          <w:b/>
          <w:bCs/>
          <w:sz w:val="24"/>
          <w:szCs w:val="24"/>
        </w:rPr>
        <w:t>HL-DGAC</w:t>
      </w:r>
      <w:r>
        <w:rPr>
          <w:rFonts w:ascii="Times New Roman" w:hAnsi="Times New Roman" w:cs="Times New Roman"/>
          <w:b/>
          <w:bCs/>
          <w:sz w:val="24"/>
          <w:szCs w:val="24"/>
        </w:rPr>
        <w:t xml:space="preserve"> Constituents on Tensile Strength Ratio</w:t>
      </w:r>
    </w:p>
    <w:p w14:paraId="256D1508" w14:textId="77777777" w:rsidR="007D786F" w:rsidRPr="002D70BD" w:rsidRDefault="007D786F" w:rsidP="007D786F">
      <w:pPr>
        <w:pStyle w:val="ListParagraph"/>
        <w:spacing w:line="240" w:lineRule="auto"/>
        <w:jc w:val="both"/>
        <w:rPr>
          <w:rFonts w:ascii="Times New Roman" w:hAnsi="Times New Roman" w:cs="Times New Roman"/>
          <w:b/>
          <w:bCs/>
          <w:sz w:val="24"/>
          <w:szCs w:val="24"/>
        </w:rPr>
      </w:pPr>
    </w:p>
    <w:p w14:paraId="64CCA474" w14:textId="77777777" w:rsidR="007D786F" w:rsidRDefault="007D786F" w:rsidP="009155FC">
      <w:pPr>
        <w:pStyle w:val="ListParagraph"/>
        <w:numPr>
          <w:ilvl w:val="0"/>
          <w:numId w:val="6"/>
        </w:numPr>
        <w:spacing w:line="240" w:lineRule="auto"/>
        <w:rPr>
          <w:rFonts w:ascii="Times New Roman" w:hAnsi="Times New Roman" w:cs="Times New Roman"/>
          <w:b/>
          <w:bCs/>
          <w:sz w:val="24"/>
          <w:szCs w:val="24"/>
        </w:rPr>
      </w:pPr>
      <w:r w:rsidRPr="007D786F">
        <w:rPr>
          <w:rFonts w:ascii="Times New Roman" w:hAnsi="Times New Roman" w:cs="Times New Roman"/>
          <w:b/>
          <w:bCs/>
          <w:sz w:val="24"/>
          <w:szCs w:val="24"/>
        </w:rPr>
        <w:t>Main Effect Analysis</w:t>
      </w:r>
      <w:r w:rsidR="009155FC">
        <w:rPr>
          <w:rFonts w:ascii="Times New Roman" w:hAnsi="Times New Roman" w:cs="Times New Roman"/>
          <w:b/>
          <w:bCs/>
          <w:sz w:val="24"/>
          <w:szCs w:val="24"/>
        </w:rPr>
        <w:t xml:space="preserve"> of Constituents</w:t>
      </w:r>
      <w:r w:rsidR="003D2389">
        <w:rPr>
          <w:rFonts w:ascii="Times New Roman" w:hAnsi="Times New Roman" w:cs="Times New Roman"/>
          <w:b/>
          <w:bCs/>
          <w:sz w:val="24"/>
          <w:szCs w:val="24"/>
        </w:rPr>
        <w:t xml:space="preserve"> on Mean TSR</w:t>
      </w:r>
    </w:p>
    <w:p w14:paraId="19CDDA19" w14:textId="77777777" w:rsidR="009155FC"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 xml:space="preserve">Figure 2 presents the main effect plots for individual mixture constituents and their respective impacts on the mean TSR of </w:t>
      </w:r>
      <w:r>
        <w:rPr>
          <w:rFonts w:ascii="Times New Roman" w:hAnsi="Times New Roman" w:cs="Times New Roman"/>
          <w:sz w:val="24"/>
          <w:szCs w:val="24"/>
        </w:rPr>
        <w:t>H</w:t>
      </w:r>
      <w:r w:rsidRPr="003D2389">
        <w:rPr>
          <w:rFonts w:ascii="Times New Roman" w:hAnsi="Times New Roman" w:cs="Times New Roman"/>
          <w:sz w:val="24"/>
          <w:szCs w:val="24"/>
        </w:rPr>
        <w:t>L-DGAC. The interpretation of these plots provides valuable insights into the relative influence of each material on moisture resistance, as measured by TSR. The general rule in main effects analysis is that a steeper slope indicates a greater influence on the response variable</w:t>
      </w:r>
      <w:r>
        <w:rPr>
          <w:rFonts w:ascii="Times New Roman" w:hAnsi="Times New Roman" w:cs="Times New Roman"/>
          <w:sz w:val="24"/>
          <w:szCs w:val="24"/>
        </w:rPr>
        <w:t xml:space="preserve">, </w:t>
      </w:r>
      <w:r w:rsidRPr="003D2389">
        <w:rPr>
          <w:rFonts w:ascii="Times New Roman" w:hAnsi="Times New Roman" w:cs="Times New Roman"/>
          <w:sz w:val="24"/>
          <w:szCs w:val="24"/>
        </w:rPr>
        <w:t>in this case, TSR</w:t>
      </w:r>
      <w:r>
        <w:rPr>
          <w:rFonts w:ascii="Times New Roman" w:hAnsi="Times New Roman" w:cs="Times New Roman"/>
          <w:sz w:val="24"/>
          <w:szCs w:val="24"/>
        </w:rPr>
        <w:t xml:space="preserve">, </w:t>
      </w:r>
      <w:r w:rsidRPr="003D2389">
        <w:rPr>
          <w:rFonts w:ascii="Times New Roman" w:hAnsi="Times New Roman" w:cs="Times New Roman"/>
          <w:sz w:val="24"/>
          <w:szCs w:val="24"/>
        </w:rPr>
        <w:t>while a flatter or near-horizontal line implies minimal or no effect.</w:t>
      </w:r>
    </w:p>
    <w:p w14:paraId="0934B066" w14:textId="77777777"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b/>
          <w:bCs/>
          <w:sz w:val="24"/>
          <w:szCs w:val="24"/>
        </w:rPr>
        <w:t>Influence of Hydrated Lime (HL)</w:t>
      </w:r>
      <w:r>
        <w:rPr>
          <w:rFonts w:ascii="Times New Roman" w:hAnsi="Times New Roman" w:cs="Times New Roman"/>
          <w:sz w:val="24"/>
          <w:szCs w:val="24"/>
        </w:rPr>
        <w:t xml:space="preserve">; </w:t>
      </w:r>
      <w:r w:rsidRPr="003D2389">
        <w:rPr>
          <w:rFonts w:ascii="Times New Roman" w:hAnsi="Times New Roman" w:cs="Times New Roman"/>
          <w:sz w:val="24"/>
          <w:szCs w:val="24"/>
        </w:rPr>
        <w:t xml:space="preserve">As seen in Figure 2, HL exhibits the steepest slope, indicating its dominant effect on TSR. The increase in mean TSR from 78.00% (at 0% HL) to 86.0% (at 1.815% HL) reflects a 10.26% enhancement, followed by a slight peak of 87.0% before tapering to 86.25% at the highest HL content (3.63%). This behaviour suggests an optimal HL content beyond which additional material contributes little or potentially leads to </w:t>
      </w:r>
      <w:r w:rsidRPr="003D2389">
        <w:rPr>
          <w:rFonts w:ascii="Times New Roman" w:hAnsi="Times New Roman" w:cs="Times New Roman"/>
          <w:sz w:val="24"/>
          <w:szCs w:val="24"/>
        </w:rPr>
        <w:lastRenderedPageBreak/>
        <w:t>performance reduction due to particle agglomeration or interference with the bitumen-aggregate matrix.</w:t>
      </w:r>
    </w:p>
    <w:p w14:paraId="455FFF30" w14:textId="77777777"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These findings are consistent with recent studies demonstrating the efficacy of hydrated lime in improving asphalt mixture durability. Hu et al. (2019) observed that HL improves binder-aggregate adhesion by increasing pH at the interface, thereby reducing moisture susceptibility. Similarly, Xiao et al. (2020) reported that HL increased TSR by up to 15% in dense-graded mixes, with performance gains peaking at approximately 2% HL content. The slight reduction observed at 3.63% in the present study mirrors the diminishing returns or potential for over-modification reported by Nazari et al. (2021), who emphasized the importance of dosage optimization.</w:t>
      </w:r>
    </w:p>
    <w:p w14:paraId="0ECDAEE1" w14:textId="77777777"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Recent studies further substantiate the role of HL as a multifunctional additive. For instance, Singh et al. (2022) noted that HL effectively reduces stripping and enhances fatigue life, particularly when used at dosages between 1.5–2.5%. This is corroborated by work from Wang et al. (2020), who linked HL's performance to its ability to stabilize the asphalt mastic, thus reducing water-induced damage. Additionally, Faramarzi et al. (2018) demonstrated that while initial HL addition improves TSR and tensile strength, excessive amounts can lead to filler overload, compromising flexibility and workability of the mix. This phenomenon of diminishing returns has also been echoed in the findings of Albayati et al. (2021), who observed slight declines in performance at HL contents exceeding 3%, likely due to increased viscosity and poor dispersion within the mastic.</w:t>
      </w:r>
    </w:p>
    <w:p w14:paraId="03BAAA6F" w14:textId="77777777" w:rsid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Collectively, these studies reinforce the interpretation that there is an optimal HL content for maximizing TSR and overall moisture resistance, beyond which the benefits either plateau or regress due to morphological or rheological imbalances in the asphalt mixture.</w:t>
      </w:r>
    </w:p>
    <w:p w14:paraId="2B291CBF" w14:textId="77777777"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b/>
          <w:bCs/>
          <w:sz w:val="24"/>
          <w:szCs w:val="24"/>
        </w:rPr>
        <w:lastRenderedPageBreak/>
        <w:t>Influence of Granite</w:t>
      </w:r>
      <w:r>
        <w:rPr>
          <w:rFonts w:ascii="Times New Roman" w:hAnsi="Times New Roman" w:cs="Times New Roman"/>
          <w:b/>
          <w:bCs/>
          <w:sz w:val="24"/>
          <w:szCs w:val="24"/>
        </w:rPr>
        <w:t xml:space="preserve">; </w:t>
      </w:r>
      <w:r w:rsidRPr="003D2389">
        <w:rPr>
          <w:rFonts w:ascii="Times New Roman" w:hAnsi="Times New Roman" w:cs="Times New Roman"/>
          <w:sz w:val="24"/>
          <w:szCs w:val="24"/>
        </w:rPr>
        <w:t>Granite, the primary coarse aggregate, has the second greatest effect on TSR. The initial drop in mean TSR from 87.50% to 85.50% between 57.00% and 57.50% granite content is followed by a partial recovery to 87.00% at 58.00%. Despite the increase, the net effect is slightly negative, indicating a non-linear response that may be tied to aggregate packing density or changes in internal friction and permeability.</w:t>
      </w:r>
    </w:p>
    <w:p w14:paraId="63409C9B" w14:textId="77777777" w:rsid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Studies such as by Hossain et al. (2020) have shown that high-angularity granite aggregates can initially improve mixture stability but may reduce TSR if they lead to reduced binder film thickness or increased air voids, which enhance moisture ingress. This aligns with the current observation of a modest but notable reduction in mean TSR at specific granite content levels.</w:t>
      </w:r>
    </w:p>
    <w:p w14:paraId="40C4E29D" w14:textId="77777777"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b/>
          <w:bCs/>
          <w:sz w:val="24"/>
          <w:szCs w:val="24"/>
        </w:rPr>
        <w:t>Influence of Sand</w:t>
      </w:r>
      <w:r>
        <w:rPr>
          <w:rFonts w:ascii="Times New Roman" w:hAnsi="Times New Roman" w:cs="Times New Roman"/>
          <w:b/>
          <w:bCs/>
          <w:sz w:val="24"/>
          <w:szCs w:val="24"/>
        </w:rPr>
        <w:t xml:space="preserve">; </w:t>
      </w:r>
      <w:r w:rsidRPr="003D2389">
        <w:rPr>
          <w:rFonts w:ascii="Times New Roman" w:hAnsi="Times New Roman" w:cs="Times New Roman"/>
          <w:sz w:val="24"/>
          <w:szCs w:val="24"/>
        </w:rPr>
        <w:t>Sand also shows a quadratic effect, but with an overall positive influence on TSR. The increase from 84.5% to 86.0% (1.78%) between 32.68% and 34.495% sand is more substantial than the subsequent decline (1.16%) from 86.0% to 85.0% at 36.31% sand. This suggests that moderate sand content enhances filler distribution and packing, improving cohesion and reducing moisture pathways.</w:t>
      </w:r>
    </w:p>
    <w:p w14:paraId="5C3687FC" w14:textId="77777777" w:rsid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t>This behaviour is supported by research from Zelelew et al. (2021), who found that optimal fine aggregate content improves TSR by enhancing the bitumen mastic's ability to bind particles uniformly. However, excessive sand content can introduce textural irregularities and reduce matrix homogeneity, potentially leading to local stripping.</w:t>
      </w:r>
    </w:p>
    <w:p w14:paraId="330BBE6A" w14:textId="77777777" w:rsidR="003D2389" w:rsidRP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b/>
          <w:bCs/>
          <w:sz w:val="24"/>
          <w:szCs w:val="24"/>
        </w:rPr>
        <w:t>Influence of Bitumen</w:t>
      </w:r>
      <w:r>
        <w:rPr>
          <w:rFonts w:ascii="Times New Roman" w:hAnsi="Times New Roman" w:cs="Times New Roman"/>
          <w:b/>
          <w:bCs/>
          <w:sz w:val="24"/>
          <w:szCs w:val="24"/>
        </w:rPr>
        <w:t xml:space="preserve">; </w:t>
      </w:r>
      <w:r w:rsidRPr="003D2389">
        <w:rPr>
          <w:rFonts w:ascii="Times New Roman" w:hAnsi="Times New Roman" w:cs="Times New Roman"/>
          <w:sz w:val="24"/>
          <w:szCs w:val="24"/>
        </w:rPr>
        <w:t>Bitumen has the flattest slope in the main effect plot, indicating the least influence on TSR among the evaluated constituents. The TSR fluctuated slightly from 87.00% at 6.3% bitumen to 86.00% at 6.4%, and then up to 87.25% at 6.5%, indicating a mild net positive effect. While bitumen is critical for binding and waterproofing, its impact on TSR appears marginal within the tested range.</w:t>
      </w:r>
    </w:p>
    <w:p w14:paraId="6494C99D" w14:textId="77777777" w:rsidR="003D2389" w:rsidRDefault="003D2389" w:rsidP="003D2389">
      <w:pPr>
        <w:spacing w:line="480" w:lineRule="auto"/>
        <w:jc w:val="both"/>
        <w:rPr>
          <w:rFonts w:ascii="Times New Roman" w:hAnsi="Times New Roman" w:cs="Times New Roman"/>
          <w:sz w:val="24"/>
          <w:szCs w:val="24"/>
        </w:rPr>
      </w:pPr>
      <w:r w:rsidRPr="003D2389">
        <w:rPr>
          <w:rFonts w:ascii="Times New Roman" w:hAnsi="Times New Roman" w:cs="Times New Roman"/>
          <w:sz w:val="24"/>
          <w:szCs w:val="24"/>
        </w:rPr>
        <w:lastRenderedPageBreak/>
        <w:t>Previous studies echo this result. According to Yang et al. (2020), minor changes in bitumen content within design limits do not drastically affect TSR unless the binder is under- or over-supplied. Excess binder can create lubrication effects, leading to lower resistance, while too little reduces coating quality</w:t>
      </w:r>
      <w:r>
        <w:rPr>
          <w:rFonts w:ascii="Times New Roman" w:hAnsi="Times New Roman" w:cs="Times New Roman"/>
          <w:sz w:val="24"/>
          <w:szCs w:val="24"/>
        </w:rPr>
        <w:t xml:space="preserve">, </w:t>
      </w:r>
      <w:r w:rsidRPr="003D2389">
        <w:rPr>
          <w:rFonts w:ascii="Times New Roman" w:hAnsi="Times New Roman" w:cs="Times New Roman"/>
          <w:sz w:val="24"/>
          <w:szCs w:val="24"/>
        </w:rPr>
        <w:t>both factors that minimally affect TSR unless extremes are reached.</w:t>
      </w:r>
    </w:p>
    <w:p w14:paraId="3B077576" w14:textId="77777777" w:rsidR="00F17F44" w:rsidRDefault="00F17F44" w:rsidP="00F17F44">
      <w:pPr>
        <w:spacing w:after="0" w:line="240" w:lineRule="auto"/>
        <w:jc w:val="center"/>
        <w:rPr>
          <w:rFonts w:ascii="Times New Roman" w:hAnsi="Times New Roman" w:cs="Times New Roman"/>
          <w:sz w:val="24"/>
          <w:szCs w:val="24"/>
        </w:rPr>
      </w:pPr>
      <w:r w:rsidRPr="002930D2">
        <w:rPr>
          <w:rFonts w:ascii="Times New Roman" w:hAnsi="Times New Roman" w:cs="Times New Roman"/>
          <w:noProof/>
          <w:sz w:val="24"/>
          <w:szCs w:val="24"/>
        </w:rPr>
        <w:drawing>
          <wp:inline distT="0" distB="0" distL="0" distR="0" wp14:anchorId="28012646" wp14:editId="4F260499">
            <wp:extent cx="5324475" cy="3676650"/>
            <wp:effectExtent l="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89" t="11459" r="1563" b="39844"/>
                    <a:stretch/>
                  </pic:blipFill>
                  <pic:spPr bwMode="auto">
                    <a:xfrm>
                      <a:off x="0" y="0"/>
                      <a:ext cx="5324475" cy="3676650"/>
                    </a:xfrm>
                    <a:prstGeom prst="rect">
                      <a:avLst/>
                    </a:prstGeom>
                    <a:ln>
                      <a:noFill/>
                    </a:ln>
                    <a:extLst>
                      <a:ext uri="{53640926-AAD7-44D8-BBD7-CCE9431645EC}">
                        <a14:shadowObscured xmlns:a14="http://schemas.microsoft.com/office/drawing/2010/main"/>
                      </a:ext>
                    </a:extLst>
                  </pic:spPr>
                </pic:pic>
              </a:graphicData>
            </a:graphic>
          </wp:inline>
        </w:drawing>
      </w:r>
    </w:p>
    <w:p w14:paraId="2831F926" w14:textId="77777777" w:rsidR="00F17F44" w:rsidRDefault="00F17F44" w:rsidP="00F17F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2. Main Effects Plots for TSR</w:t>
      </w:r>
      <w:r w:rsidRPr="00517C68">
        <w:rPr>
          <w:rFonts w:ascii="Times New Roman" w:hAnsi="Times New Roman" w:cs="Times New Roman"/>
          <w:b/>
          <w:sz w:val="24"/>
          <w:szCs w:val="24"/>
        </w:rPr>
        <w:t xml:space="preserve"> of </w:t>
      </w:r>
      <w:r>
        <w:rPr>
          <w:rFonts w:ascii="Times New Roman" w:hAnsi="Times New Roman" w:cs="Times New Roman"/>
          <w:b/>
          <w:sz w:val="24"/>
          <w:szCs w:val="24"/>
        </w:rPr>
        <w:t>HL-DGAC</w:t>
      </w:r>
    </w:p>
    <w:p w14:paraId="202FF302" w14:textId="77777777" w:rsidR="00F17F44" w:rsidRPr="003D2389" w:rsidRDefault="00F17F44" w:rsidP="003D2389">
      <w:pPr>
        <w:spacing w:line="480" w:lineRule="auto"/>
        <w:jc w:val="both"/>
        <w:rPr>
          <w:rFonts w:ascii="Times New Roman" w:hAnsi="Times New Roman" w:cs="Times New Roman"/>
          <w:sz w:val="24"/>
          <w:szCs w:val="24"/>
        </w:rPr>
      </w:pPr>
    </w:p>
    <w:p w14:paraId="6A8A6326" w14:textId="77777777" w:rsidR="003D2389" w:rsidRPr="003D2389" w:rsidRDefault="003D2389" w:rsidP="003D2389">
      <w:pPr>
        <w:pStyle w:val="ListParagraph"/>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Interaction</w:t>
      </w:r>
      <w:r w:rsidRPr="003D2389">
        <w:rPr>
          <w:rFonts w:ascii="Times New Roman" w:hAnsi="Times New Roman" w:cs="Times New Roman"/>
          <w:b/>
          <w:bCs/>
          <w:sz w:val="24"/>
          <w:szCs w:val="24"/>
        </w:rPr>
        <w:t xml:space="preserve"> Effect Analysis of Constituents</w:t>
      </w:r>
      <w:r>
        <w:rPr>
          <w:rFonts w:ascii="Times New Roman" w:hAnsi="Times New Roman" w:cs="Times New Roman"/>
          <w:b/>
          <w:bCs/>
          <w:sz w:val="24"/>
          <w:szCs w:val="24"/>
        </w:rPr>
        <w:t xml:space="preserve"> on Mean TSR</w:t>
      </w:r>
    </w:p>
    <w:p w14:paraId="5A0A9753" w14:textId="77777777" w:rsidR="00E67119" w:rsidRDefault="00E67119" w:rsidP="003D2389">
      <w:pPr>
        <w:spacing w:line="480" w:lineRule="auto"/>
        <w:jc w:val="both"/>
        <w:rPr>
          <w:rFonts w:ascii="Times New Roman" w:hAnsi="Times New Roman" w:cs="Times New Roman"/>
          <w:sz w:val="24"/>
          <w:szCs w:val="24"/>
        </w:rPr>
      </w:pPr>
      <w:r w:rsidRPr="00E67119">
        <w:rPr>
          <w:rFonts w:ascii="Times New Roman" w:hAnsi="Times New Roman" w:cs="Times New Roman"/>
          <w:sz w:val="24"/>
          <w:szCs w:val="24"/>
        </w:rPr>
        <w:t>Figure 3 presents the interaction plots illustrating the combined effects of constituent variables on the mean TSR of HL-DGAC. In interaction plots, the degree of non-parallelism between lines reflects the strength of interaction: the more the curves diverge, the more significant the interaction effect on the response variable. From the visual data in Figure 3, several key interactions emerge, with sand-bitumen being the most prominent.</w:t>
      </w:r>
    </w:p>
    <w:p w14:paraId="635C21EB"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b/>
          <w:bCs/>
          <w:sz w:val="24"/>
          <w:szCs w:val="24"/>
        </w:rPr>
        <w:t>Sand–Bitumen Interaction</w:t>
      </w:r>
      <w:r>
        <w:rPr>
          <w:rFonts w:ascii="Times New Roman" w:hAnsi="Times New Roman" w:cs="Times New Roman"/>
          <w:sz w:val="24"/>
          <w:szCs w:val="24"/>
        </w:rPr>
        <w:t xml:space="preserve">; </w:t>
      </w:r>
      <w:r w:rsidRPr="00E67119">
        <w:rPr>
          <w:rFonts w:ascii="Times New Roman" w:hAnsi="Times New Roman" w:cs="Times New Roman"/>
          <w:sz w:val="24"/>
          <w:szCs w:val="24"/>
        </w:rPr>
        <w:t xml:space="preserve">The interaction between sand and bitumen shows the highest level of non-parallelism, indicating a significant combined influence on the TSR of HL-DGAC. </w:t>
      </w:r>
      <w:r w:rsidRPr="00E67119">
        <w:rPr>
          <w:rFonts w:ascii="Times New Roman" w:hAnsi="Times New Roman" w:cs="Times New Roman"/>
          <w:sz w:val="24"/>
          <w:szCs w:val="24"/>
        </w:rPr>
        <w:lastRenderedPageBreak/>
        <w:t>The peak TSR of 87.50% was achieved at 36.31% sand and 6.5% bitumen. This strong interaction suggests a synergistic effect wherein the finer sand particles enhance bitumen distribution, leading to improved coating and moisture resistance.</w:t>
      </w:r>
    </w:p>
    <w:p w14:paraId="608E1B3F" w14:textId="77777777" w:rsid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sz w:val="24"/>
          <w:szCs w:val="24"/>
        </w:rPr>
        <w:t>This finding aligns with the conclusions of Zelelew et al. (2021), who reported that optimal combinations of fine aggregates and bitumen improve mastic cohesion, reduce air voids, and strengthen resistance to moisture-induced damage. Furthermore, studies by Yang et al. (2020) emphasized that bitumen's effectiveness is enhanced in the presence of an appropriate fine aggregate structure, which helps form a more impermeable matrix, thus improving TSR.</w:t>
      </w:r>
    </w:p>
    <w:p w14:paraId="46B828C9"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b/>
          <w:bCs/>
          <w:sz w:val="24"/>
          <w:szCs w:val="24"/>
        </w:rPr>
        <w:t>Granite–Bitumen Interaction</w:t>
      </w:r>
      <w:r>
        <w:rPr>
          <w:rFonts w:ascii="Times New Roman" w:hAnsi="Times New Roman" w:cs="Times New Roman"/>
          <w:sz w:val="24"/>
          <w:szCs w:val="24"/>
        </w:rPr>
        <w:t xml:space="preserve">; </w:t>
      </w:r>
      <w:r w:rsidRPr="00E67119">
        <w:rPr>
          <w:rFonts w:ascii="Times New Roman" w:hAnsi="Times New Roman" w:cs="Times New Roman"/>
          <w:sz w:val="24"/>
          <w:szCs w:val="24"/>
        </w:rPr>
        <w:t>Following the sand–bitumen interaction in significance is the granite–bitumen interaction. The interaction curves show moderate divergence, and the highest TSR (90.0%) is recorded at 57.0% granite and 6.5% bitumen. This indicates that angular coarse aggregates like granite, when properly coated with adequate bitumen, contribute significantly to mixture durability.</w:t>
      </w:r>
    </w:p>
    <w:p w14:paraId="22018C40"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sz w:val="24"/>
          <w:szCs w:val="24"/>
        </w:rPr>
        <w:t>This is consistent with findings from Hossain et al. (2020), who demonstrated that coarse aggregate angularity improves interlocking and load distribution but requires sufficient binder to prevent moisture ingress and loss of cohesion. The result confirms that bitumen content modulates granite’s effect, and an optimal pairing enhances TSR significantly.</w:t>
      </w:r>
    </w:p>
    <w:p w14:paraId="306E35F0"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b/>
          <w:bCs/>
          <w:sz w:val="24"/>
          <w:szCs w:val="24"/>
        </w:rPr>
        <w:t>Bitumen–Hydrated Lime (HL) Interaction</w:t>
      </w:r>
      <w:r>
        <w:rPr>
          <w:rFonts w:ascii="Times New Roman" w:hAnsi="Times New Roman" w:cs="Times New Roman"/>
          <w:sz w:val="24"/>
          <w:szCs w:val="24"/>
        </w:rPr>
        <w:t xml:space="preserve">; </w:t>
      </w:r>
      <w:r w:rsidRPr="00E67119">
        <w:rPr>
          <w:rFonts w:ascii="Times New Roman" w:hAnsi="Times New Roman" w:cs="Times New Roman"/>
          <w:sz w:val="24"/>
          <w:szCs w:val="24"/>
        </w:rPr>
        <w:t>The bitumen–HL interaction also has a noteworthy impact, with a peak TSR of 88.0% at 3.63% HL and 6.5% bitumen. This combination reflects the chemical and physical synergy between hydrated lime and bitumen. HL improves adhesion at the binder–aggregate interface while bitumen forms a protective coating, jointly enhancing the mixture’s moisture resistance.</w:t>
      </w:r>
    </w:p>
    <w:p w14:paraId="0F1804FE" w14:textId="77777777" w:rsid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sz w:val="24"/>
          <w:szCs w:val="24"/>
        </w:rPr>
        <w:t xml:space="preserve">Hu et al. (2019) highlighted this phenomenon by demonstrating that HL elevates the surface free energy of aggregates, promoting stronger bonds with bitumen. Similarly, Xiao et al. (2020) </w:t>
      </w:r>
      <w:r w:rsidRPr="00E67119">
        <w:rPr>
          <w:rFonts w:ascii="Times New Roman" w:hAnsi="Times New Roman" w:cs="Times New Roman"/>
          <w:sz w:val="24"/>
          <w:szCs w:val="24"/>
        </w:rPr>
        <w:lastRenderedPageBreak/>
        <w:t>observed enhanced binder-aggregate affinity when HL was combined with higher binder content, reducing stripping under moisture conditioning.</w:t>
      </w:r>
    </w:p>
    <w:p w14:paraId="27843EB8"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b/>
          <w:bCs/>
          <w:sz w:val="24"/>
          <w:szCs w:val="24"/>
        </w:rPr>
        <w:t>Granite–Sand Interaction</w:t>
      </w:r>
      <w:r>
        <w:rPr>
          <w:rFonts w:ascii="Times New Roman" w:hAnsi="Times New Roman" w:cs="Times New Roman"/>
          <w:sz w:val="24"/>
          <w:szCs w:val="24"/>
        </w:rPr>
        <w:t xml:space="preserve">; </w:t>
      </w:r>
      <w:r w:rsidRPr="00E67119">
        <w:rPr>
          <w:rFonts w:ascii="Times New Roman" w:hAnsi="Times New Roman" w:cs="Times New Roman"/>
          <w:sz w:val="24"/>
          <w:szCs w:val="24"/>
        </w:rPr>
        <w:t>The granite–sand interaction ranks next in importance, achieving a TSR of 88.0% at 57% granite and 34.495% sand. While less pronounced than other interactions, this indicates a balance between coarse and fine aggregates that improves packing density, internal stability, and ultimately TSR.</w:t>
      </w:r>
    </w:p>
    <w:p w14:paraId="1766E666"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sz w:val="24"/>
          <w:szCs w:val="24"/>
        </w:rPr>
        <w:t>According to Zelelew et al. (2021), the proper gradation and proportioning of coarse and fine aggregates contribute to improved density and reduced permeability—factors that favor high TSR. However, excessive divergence in gradation or particle size could disrupt matrix stability and negatively influence moisture resistance.</w:t>
      </w:r>
    </w:p>
    <w:p w14:paraId="61A18A74"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b/>
          <w:bCs/>
          <w:sz w:val="24"/>
          <w:szCs w:val="24"/>
        </w:rPr>
        <w:t>Granite–HL and Sand–HL Interactions</w:t>
      </w:r>
      <w:r>
        <w:rPr>
          <w:rFonts w:ascii="Times New Roman" w:hAnsi="Times New Roman" w:cs="Times New Roman"/>
          <w:sz w:val="24"/>
          <w:szCs w:val="24"/>
        </w:rPr>
        <w:t xml:space="preserve">; </w:t>
      </w:r>
      <w:r w:rsidRPr="00E67119">
        <w:rPr>
          <w:rFonts w:ascii="Times New Roman" w:hAnsi="Times New Roman" w:cs="Times New Roman"/>
          <w:sz w:val="24"/>
          <w:szCs w:val="24"/>
        </w:rPr>
        <w:t>The granite–HL and sand–HL interactions showed relatively minor divergence in their interaction plots, with both achieving a maximum TSR of 88.0% and 87.5% respectively. The sand–HL interaction, with nearly parallel lines, was the least significant, indicating minimal interdependence between these two constituents in influencing TSR.</w:t>
      </w:r>
    </w:p>
    <w:p w14:paraId="0D497536" w14:textId="77777777" w:rsidR="00E67119" w:rsidRPr="00E67119" w:rsidRDefault="00E67119" w:rsidP="00E67119">
      <w:pPr>
        <w:spacing w:line="480" w:lineRule="auto"/>
        <w:jc w:val="both"/>
        <w:rPr>
          <w:rFonts w:ascii="Times New Roman" w:hAnsi="Times New Roman" w:cs="Times New Roman"/>
          <w:sz w:val="24"/>
          <w:szCs w:val="24"/>
        </w:rPr>
      </w:pPr>
      <w:r w:rsidRPr="00E67119">
        <w:rPr>
          <w:rFonts w:ascii="Times New Roman" w:hAnsi="Times New Roman" w:cs="Times New Roman"/>
          <w:sz w:val="24"/>
          <w:szCs w:val="24"/>
        </w:rPr>
        <w:t>Nazari et al. (2021) noted that while HL modifies aggregate-binder chemistry effectively, its interaction with inert fines like sand is limited. This is because sand contributes primarily to mechanical properties rather than chemical bonding, and HL’s benefits are best realized in chemical interactions with bitumen and active aggregates like granite.</w:t>
      </w:r>
    </w:p>
    <w:p w14:paraId="56224FC3" w14:textId="77777777" w:rsidR="00E67119" w:rsidRPr="00E67119" w:rsidRDefault="00A5252D" w:rsidP="00E67119">
      <w:pPr>
        <w:spacing w:line="480" w:lineRule="auto"/>
        <w:jc w:val="both"/>
        <w:rPr>
          <w:rFonts w:ascii="Times New Roman" w:hAnsi="Times New Roman" w:cs="Times New Roman"/>
          <w:sz w:val="24"/>
          <w:szCs w:val="24"/>
        </w:rPr>
      </w:pPr>
      <w:r w:rsidRPr="00A5252D">
        <w:rPr>
          <w:rFonts w:ascii="Times New Roman" w:hAnsi="Times New Roman" w:cs="Times New Roman"/>
          <w:sz w:val="24"/>
          <w:szCs w:val="24"/>
        </w:rPr>
        <w:t xml:space="preserve">Figure 3 </w:t>
      </w:r>
      <w:r>
        <w:rPr>
          <w:rFonts w:ascii="Times New Roman" w:hAnsi="Times New Roman" w:cs="Times New Roman"/>
          <w:sz w:val="24"/>
          <w:szCs w:val="24"/>
        </w:rPr>
        <w:t xml:space="preserve">therefore </w:t>
      </w:r>
      <w:r w:rsidRPr="00A5252D">
        <w:rPr>
          <w:rFonts w:ascii="Times New Roman" w:hAnsi="Times New Roman" w:cs="Times New Roman"/>
          <w:sz w:val="24"/>
          <w:szCs w:val="24"/>
        </w:rPr>
        <w:t>confirms that interaction effects are critical in optimizing the TSR of HL-DGAC. The strongest effects arise from the interaction of components that contribute both chemically and physically to asphalt performance</w:t>
      </w:r>
      <w:r>
        <w:rPr>
          <w:rFonts w:ascii="Times New Roman" w:hAnsi="Times New Roman" w:cs="Times New Roman"/>
          <w:sz w:val="24"/>
          <w:szCs w:val="24"/>
        </w:rPr>
        <w:t xml:space="preserve">, </w:t>
      </w:r>
      <w:r w:rsidRPr="00A5252D">
        <w:rPr>
          <w:rFonts w:ascii="Times New Roman" w:hAnsi="Times New Roman" w:cs="Times New Roman"/>
          <w:sz w:val="24"/>
          <w:szCs w:val="24"/>
        </w:rPr>
        <w:t>especially bitumen and HL with aggregates. Synergistic combinations can substantially enhance durability, while inappropriate pairings may result in neutral or even adverse effects.</w:t>
      </w:r>
    </w:p>
    <w:p w14:paraId="7D5AE00D" w14:textId="77777777" w:rsidR="0045782A" w:rsidRDefault="0045782A" w:rsidP="003D2389">
      <w:pPr>
        <w:spacing w:line="480" w:lineRule="auto"/>
        <w:jc w:val="both"/>
        <w:rPr>
          <w:rFonts w:ascii="Times New Roman" w:hAnsi="Times New Roman" w:cs="Times New Roman"/>
          <w:sz w:val="24"/>
          <w:szCs w:val="24"/>
        </w:rPr>
      </w:pPr>
    </w:p>
    <w:p w14:paraId="2252485D" w14:textId="77777777" w:rsidR="0045782A" w:rsidRDefault="0045782A" w:rsidP="0045782A">
      <w:pPr>
        <w:jc w:val="center"/>
      </w:pPr>
      <w:r w:rsidRPr="002930D2">
        <w:rPr>
          <w:noProof/>
        </w:rPr>
        <w:drawing>
          <wp:inline distT="0" distB="0" distL="0" distR="0" wp14:anchorId="008B5221" wp14:editId="7BDA68B8">
            <wp:extent cx="5324475" cy="4267200"/>
            <wp:effectExtent l="0" t="0" r="952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63" t="11718" r="1388" b="2865"/>
                    <a:stretch/>
                  </pic:blipFill>
                  <pic:spPr bwMode="auto">
                    <a:xfrm>
                      <a:off x="0" y="0"/>
                      <a:ext cx="5324475" cy="4267200"/>
                    </a:xfrm>
                    <a:prstGeom prst="rect">
                      <a:avLst/>
                    </a:prstGeom>
                    <a:ln>
                      <a:noFill/>
                    </a:ln>
                    <a:extLst>
                      <a:ext uri="{53640926-AAD7-44D8-BBD7-CCE9431645EC}">
                        <a14:shadowObscured xmlns:a14="http://schemas.microsoft.com/office/drawing/2010/main"/>
                      </a:ext>
                    </a:extLst>
                  </pic:spPr>
                </pic:pic>
              </a:graphicData>
            </a:graphic>
          </wp:inline>
        </w:drawing>
      </w:r>
    </w:p>
    <w:p w14:paraId="49AED227" w14:textId="77777777" w:rsidR="0045782A" w:rsidRDefault="0045782A" w:rsidP="0045782A">
      <w:pPr>
        <w:jc w:val="center"/>
        <w:rPr>
          <w:rFonts w:ascii="Times New Roman" w:hAnsi="Times New Roman" w:cs="Times New Roman"/>
          <w:b/>
          <w:sz w:val="24"/>
          <w:szCs w:val="24"/>
        </w:rPr>
      </w:pPr>
      <w:r>
        <w:rPr>
          <w:rFonts w:ascii="Times New Roman" w:hAnsi="Times New Roman" w:cs="Times New Roman"/>
          <w:b/>
          <w:sz w:val="24"/>
          <w:szCs w:val="24"/>
        </w:rPr>
        <w:t>Figure 3. Interaction Plots for TSR</w:t>
      </w:r>
      <w:r w:rsidRPr="00517C68">
        <w:rPr>
          <w:rFonts w:ascii="Times New Roman" w:hAnsi="Times New Roman" w:cs="Times New Roman"/>
          <w:b/>
          <w:sz w:val="24"/>
          <w:szCs w:val="24"/>
        </w:rPr>
        <w:t xml:space="preserve"> of </w:t>
      </w:r>
      <w:r>
        <w:rPr>
          <w:rFonts w:ascii="Times New Roman" w:hAnsi="Times New Roman" w:cs="Times New Roman"/>
          <w:b/>
          <w:sz w:val="24"/>
          <w:szCs w:val="24"/>
        </w:rPr>
        <w:t>HL-DGAC</w:t>
      </w:r>
    </w:p>
    <w:p w14:paraId="52C10F1D" w14:textId="77777777" w:rsidR="00A5252D" w:rsidRDefault="00A5252D" w:rsidP="0045782A">
      <w:pPr>
        <w:jc w:val="center"/>
      </w:pPr>
    </w:p>
    <w:p w14:paraId="536DA96B" w14:textId="77777777" w:rsidR="00A5252D" w:rsidRPr="00A5252D" w:rsidRDefault="00A5252D" w:rsidP="00A5252D">
      <w:pPr>
        <w:spacing w:line="240" w:lineRule="auto"/>
        <w:ind w:left="360"/>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r w:rsidR="00053E65">
        <w:rPr>
          <w:rFonts w:ascii="Times New Roman" w:hAnsi="Times New Roman" w:cs="Times New Roman"/>
          <w:b/>
          <w:bCs/>
          <w:sz w:val="24"/>
          <w:szCs w:val="24"/>
        </w:rPr>
        <w:t>Contour Plot</w:t>
      </w:r>
      <w:r w:rsidRPr="00A5252D">
        <w:rPr>
          <w:rFonts w:ascii="Times New Roman" w:hAnsi="Times New Roman" w:cs="Times New Roman"/>
          <w:b/>
          <w:bCs/>
          <w:sz w:val="24"/>
          <w:szCs w:val="24"/>
        </w:rPr>
        <w:t xml:space="preserve"> Analysis of Constituents </w:t>
      </w:r>
      <w:r w:rsidR="00053E65">
        <w:rPr>
          <w:rFonts w:ascii="Times New Roman" w:hAnsi="Times New Roman" w:cs="Times New Roman"/>
          <w:b/>
          <w:bCs/>
          <w:sz w:val="24"/>
          <w:szCs w:val="24"/>
        </w:rPr>
        <w:t xml:space="preserve">Interactions </w:t>
      </w:r>
      <w:r w:rsidRPr="00A5252D">
        <w:rPr>
          <w:rFonts w:ascii="Times New Roman" w:hAnsi="Times New Roman" w:cs="Times New Roman"/>
          <w:b/>
          <w:bCs/>
          <w:sz w:val="24"/>
          <w:szCs w:val="24"/>
        </w:rPr>
        <w:t>on Mean TSR</w:t>
      </w:r>
    </w:p>
    <w:p w14:paraId="31095E91" w14:textId="77777777" w:rsidR="0045782A" w:rsidRDefault="002B6E94" w:rsidP="003D2389">
      <w:pPr>
        <w:spacing w:line="480" w:lineRule="auto"/>
        <w:jc w:val="both"/>
        <w:rPr>
          <w:rFonts w:ascii="Times New Roman" w:eastAsia="Times New Roman" w:hAnsi="Times New Roman" w:cs="Times New Roman"/>
          <w:sz w:val="24"/>
          <w:szCs w:val="24"/>
        </w:rPr>
      </w:pPr>
      <w:r w:rsidRPr="002B6E94">
        <w:rPr>
          <w:rFonts w:ascii="Times New Roman" w:eastAsia="Times New Roman" w:hAnsi="Times New Roman" w:cs="Times New Roman"/>
          <w:sz w:val="24"/>
          <w:szCs w:val="24"/>
        </w:rPr>
        <w:t>Figure 4 displays the contour plots that illustrate the mean TSR of HL-DGAC as a function of various constituent combinations. These plots provide a visual representation of the interactive and simultaneous effects of multiple variables on TSR, thereby serving as a critical tool for mixture optimization. The contour lines delineate ranges of TSR outcomes based on specific proportions of bitumen, granite, hydrated lime (HL), and sand.</w:t>
      </w:r>
    </w:p>
    <w:p w14:paraId="4F7D9B58" w14:textId="77777777" w:rsidR="00C51526" w:rsidRDefault="00C51526" w:rsidP="00C51526">
      <w:pPr>
        <w:spacing w:line="480" w:lineRule="auto"/>
        <w:jc w:val="both"/>
        <w:rPr>
          <w:rFonts w:ascii="Times New Roman" w:eastAsia="Times New Roman" w:hAnsi="Times New Roman" w:cs="Times New Roman"/>
          <w:sz w:val="24"/>
          <w:szCs w:val="24"/>
        </w:rPr>
      </w:pPr>
      <w:r w:rsidRPr="00C51526">
        <w:rPr>
          <w:rFonts w:ascii="Times New Roman" w:eastAsia="Times New Roman" w:hAnsi="Times New Roman" w:cs="Times New Roman"/>
          <w:sz w:val="24"/>
          <w:szCs w:val="24"/>
        </w:rPr>
        <w:t>According to Figure 4, achieving a TSR range between 86% and 88% requires carefully defined boundaries for each constituent:</w:t>
      </w:r>
      <w:r>
        <w:rPr>
          <w:rFonts w:ascii="Times New Roman" w:eastAsia="Times New Roman" w:hAnsi="Times New Roman" w:cs="Times New Roman"/>
          <w:sz w:val="24"/>
          <w:szCs w:val="24"/>
        </w:rPr>
        <w:t xml:space="preserve"> </w:t>
      </w:r>
      <w:r w:rsidRPr="00C51526">
        <w:rPr>
          <w:rFonts w:ascii="Times New Roman" w:eastAsia="Times New Roman" w:hAnsi="Times New Roman" w:cs="Times New Roman"/>
          <w:sz w:val="24"/>
          <w:szCs w:val="24"/>
        </w:rPr>
        <w:t xml:space="preserve">Bitumen content must </w:t>
      </w:r>
      <w:r>
        <w:rPr>
          <w:rFonts w:ascii="Times New Roman" w:eastAsia="Times New Roman" w:hAnsi="Times New Roman" w:cs="Times New Roman"/>
          <w:sz w:val="24"/>
          <w:szCs w:val="24"/>
        </w:rPr>
        <w:t xml:space="preserve">either </w:t>
      </w:r>
      <w:r w:rsidRPr="00C51526">
        <w:rPr>
          <w:rFonts w:ascii="Times New Roman" w:eastAsia="Times New Roman" w:hAnsi="Times New Roman" w:cs="Times New Roman"/>
          <w:sz w:val="24"/>
          <w:szCs w:val="24"/>
        </w:rPr>
        <w:t>exceed 6.418%</w:t>
      </w:r>
      <w:r>
        <w:rPr>
          <w:rFonts w:ascii="Times New Roman" w:eastAsia="Times New Roman" w:hAnsi="Times New Roman" w:cs="Times New Roman"/>
          <w:sz w:val="24"/>
          <w:szCs w:val="24"/>
        </w:rPr>
        <w:t xml:space="preserve"> or lower than 6.33% and must not lie between 6.33 – 6.418 %, </w:t>
      </w:r>
      <w:r w:rsidRPr="00C51526">
        <w:rPr>
          <w:rFonts w:ascii="Times New Roman" w:eastAsia="Times New Roman" w:hAnsi="Times New Roman" w:cs="Times New Roman"/>
          <w:sz w:val="24"/>
          <w:szCs w:val="24"/>
        </w:rPr>
        <w:t>Granite content must not fall within 57.34–57.82%.</w:t>
      </w:r>
      <w:r>
        <w:rPr>
          <w:rFonts w:ascii="Times New Roman" w:eastAsia="Times New Roman" w:hAnsi="Times New Roman" w:cs="Times New Roman"/>
          <w:sz w:val="24"/>
          <w:szCs w:val="24"/>
        </w:rPr>
        <w:t xml:space="preserve"> </w:t>
      </w:r>
      <w:r w:rsidRPr="00C51526">
        <w:rPr>
          <w:rFonts w:ascii="Times New Roman" w:eastAsia="Times New Roman" w:hAnsi="Times New Roman" w:cs="Times New Roman"/>
          <w:sz w:val="24"/>
          <w:szCs w:val="24"/>
        </w:rPr>
        <w:t>HL content must be greater than 2.013%</w:t>
      </w:r>
      <w:r>
        <w:rPr>
          <w:rFonts w:ascii="Times New Roman" w:eastAsia="Times New Roman" w:hAnsi="Times New Roman" w:cs="Times New Roman"/>
          <w:sz w:val="24"/>
          <w:szCs w:val="24"/>
        </w:rPr>
        <w:t xml:space="preserve"> and </w:t>
      </w:r>
      <w:r w:rsidRPr="00C51526">
        <w:rPr>
          <w:rFonts w:ascii="Times New Roman" w:eastAsia="Times New Roman" w:hAnsi="Times New Roman" w:cs="Times New Roman"/>
          <w:sz w:val="24"/>
          <w:szCs w:val="24"/>
        </w:rPr>
        <w:t>sand content must exceed 35%.</w:t>
      </w:r>
      <w:r>
        <w:rPr>
          <w:rFonts w:ascii="Times New Roman" w:eastAsia="Times New Roman" w:hAnsi="Times New Roman" w:cs="Times New Roman"/>
          <w:sz w:val="24"/>
          <w:szCs w:val="24"/>
        </w:rPr>
        <w:t xml:space="preserve">  </w:t>
      </w:r>
    </w:p>
    <w:p w14:paraId="20BD616D" w14:textId="77777777" w:rsidR="00C51526" w:rsidRPr="00C51526" w:rsidRDefault="00C51526" w:rsidP="00C51526">
      <w:pPr>
        <w:spacing w:line="480" w:lineRule="auto"/>
        <w:jc w:val="both"/>
        <w:rPr>
          <w:rFonts w:ascii="Times New Roman" w:eastAsia="Times New Roman" w:hAnsi="Times New Roman" w:cs="Times New Roman"/>
          <w:sz w:val="24"/>
          <w:szCs w:val="24"/>
        </w:rPr>
      </w:pPr>
      <w:r w:rsidRPr="00C51526">
        <w:rPr>
          <w:rFonts w:ascii="Times New Roman" w:eastAsia="Times New Roman" w:hAnsi="Times New Roman" w:cs="Times New Roman"/>
          <w:sz w:val="24"/>
          <w:szCs w:val="24"/>
        </w:rPr>
        <w:lastRenderedPageBreak/>
        <w:t xml:space="preserve">This finding underscores the necessity of precise mix design to achieve moisture-resistant </w:t>
      </w:r>
      <w:r>
        <w:rPr>
          <w:rFonts w:ascii="Times New Roman" w:eastAsia="Times New Roman" w:hAnsi="Times New Roman" w:cs="Times New Roman"/>
          <w:sz w:val="24"/>
          <w:szCs w:val="24"/>
        </w:rPr>
        <w:t>HL-DGAC</w:t>
      </w:r>
      <w:r w:rsidRPr="00C51526">
        <w:rPr>
          <w:rFonts w:ascii="Times New Roman" w:eastAsia="Times New Roman" w:hAnsi="Times New Roman" w:cs="Times New Roman"/>
          <w:sz w:val="24"/>
          <w:szCs w:val="24"/>
        </w:rPr>
        <w:t>. The exclusion of granite content within a narrow range (57.34–57.82%) further suggests that minor variations in coarse aggregate proportions can significantly impact TSR, likely due to changes in internal structure, packing density, or binder film thickness.</w:t>
      </w:r>
    </w:p>
    <w:p w14:paraId="1C4F6000" w14:textId="77777777" w:rsidR="00C51526" w:rsidRDefault="00C51526" w:rsidP="00C51526">
      <w:pPr>
        <w:spacing w:line="480" w:lineRule="auto"/>
        <w:jc w:val="both"/>
        <w:rPr>
          <w:rFonts w:ascii="Times New Roman" w:eastAsia="Times New Roman" w:hAnsi="Times New Roman" w:cs="Times New Roman"/>
          <w:sz w:val="24"/>
          <w:szCs w:val="24"/>
        </w:rPr>
      </w:pPr>
      <w:r w:rsidRPr="00C51526">
        <w:rPr>
          <w:rFonts w:ascii="Times New Roman" w:eastAsia="Times New Roman" w:hAnsi="Times New Roman" w:cs="Times New Roman"/>
          <w:sz w:val="24"/>
          <w:szCs w:val="24"/>
        </w:rPr>
        <w:t>These findings are in agreement with recent literature that emphasizes the role of multi-variable optimization in maximizing asphalt mixture durability. For instance, Nazari et al. (2021) noted that certain aggregate–filler–binder combinations produce a nonlinear response in moisture resistance, where only specific ranges result in optimal performance. They emphasized that the performance envelope is narrow and requires fine-tuned combinations rather than individual component adjustments.</w:t>
      </w:r>
      <w:r>
        <w:rPr>
          <w:rFonts w:ascii="Times New Roman" w:eastAsia="Times New Roman" w:hAnsi="Times New Roman" w:cs="Times New Roman"/>
          <w:sz w:val="24"/>
          <w:szCs w:val="24"/>
        </w:rPr>
        <w:t xml:space="preserve"> </w:t>
      </w:r>
    </w:p>
    <w:p w14:paraId="2C22ABD4" w14:textId="77777777" w:rsidR="00B35C64" w:rsidRPr="00B35C64" w:rsidRDefault="00B35C64" w:rsidP="00B35C64">
      <w:pPr>
        <w:spacing w:line="480" w:lineRule="auto"/>
        <w:jc w:val="both"/>
        <w:rPr>
          <w:rFonts w:ascii="Times New Roman" w:eastAsia="Times New Roman" w:hAnsi="Times New Roman" w:cs="Times New Roman"/>
          <w:sz w:val="24"/>
          <w:szCs w:val="24"/>
        </w:rPr>
      </w:pPr>
      <w:r w:rsidRPr="00B35C64">
        <w:rPr>
          <w:rFonts w:ascii="Times New Roman" w:eastAsia="Times New Roman" w:hAnsi="Times New Roman" w:cs="Times New Roman"/>
          <w:sz w:val="24"/>
          <w:szCs w:val="24"/>
        </w:rPr>
        <w:t>The indication that HL content must exceed 2.013% to meet the TSR threshold confirms its fundamental role in mitigating moisture damage. HL modifies the surface energy characteristics of aggregates, promotes adhesion with bitumen, and chemically stabilizes the mixture. Xiao et al. (2020) similarly reported that HL contents above 2% are required to consistently achieve TSR values above 85%, especially under moisture conditioning protocols such as freeze–thaw cycles.</w:t>
      </w:r>
    </w:p>
    <w:p w14:paraId="4926B6F6" w14:textId="77777777" w:rsidR="00B35C64" w:rsidRPr="00B35C64" w:rsidRDefault="00B35C64" w:rsidP="00B35C64">
      <w:pPr>
        <w:spacing w:line="480" w:lineRule="auto"/>
        <w:jc w:val="both"/>
        <w:rPr>
          <w:rFonts w:ascii="Times New Roman" w:eastAsia="Times New Roman" w:hAnsi="Times New Roman" w:cs="Times New Roman"/>
          <w:sz w:val="24"/>
          <w:szCs w:val="24"/>
        </w:rPr>
      </w:pPr>
      <w:r w:rsidRPr="00B35C64">
        <w:rPr>
          <w:rFonts w:ascii="Times New Roman" w:eastAsia="Times New Roman" w:hAnsi="Times New Roman" w:cs="Times New Roman"/>
          <w:sz w:val="24"/>
          <w:szCs w:val="24"/>
        </w:rPr>
        <w:t>Hu et al. (2019) also observed that HL improves the chemical bonding between bitumen and aggregate, especially at higher percentages (&gt;2%), where it sufficiently neutralizes aggregate acidity and minimizes stripping. The current study’s optimization boundary supports this threshold and aligns with those findings.</w:t>
      </w:r>
    </w:p>
    <w:p w14:paraId="6D45D820" w14:textId="77777777" w:rsidR="00B35C64" w:rsidRDefault="00B35C64" w:rsidP="00C51526">
      <w:pPr>
        <w:spacing w:line="480" w:lineRule="auto"/>
        <w:jc w:val="both"/>
        <w:rPr>
          <w:rFonts w:ascii="Times New Roman" w:eastAsia="Times New Roman" w:hAnsi="Times New Roman" w:cs="Times New Roman"/>
          <w:sz w:val="24"/>
          <w:szCs w:val="24"/>
        </w:rPr>
      </w:pPr>
      <w:r w:rsidRPr="00B35C64">
        <w:rPr>
          <w:rFonts w:ascii="Times New Roman" w:eastAsia="Times New Roman" w:hAnsi="Times New Roman" w:cs="Times New Roman"/>
          <w:sz w:val="24"/>
          <w:szCs w:val="24"/>
        </w:rPr>
        <w:t xml:space="preserve">The requirement for sand content &gt;35% suggests that finer particles play a critical role in ensuring cohesion and matrix densification, which are essential for limiting moisture infiltration. Zelelew et al. (2021) emphasized that fine aggregates are pivotal in forming a tight aggregate skeleton that supports the bitumen film and resists disintegration under wet </w:t>
      </w:r>
      <w:r w:rsidRPr="00B35C64">
        <w:rPr>
          <w:rFonts w:ascii="Times New Roman" w:eastAsia="Times New Roman" w:hAnsi="Times New Roman" w:cs="Times New Roman"/>
          <w:sz w:val="24"/>
          <w:szCs w:val="24"/>
        </w:rPr>
        <w:lastRenderedPageBreak/>
        <w:t xml:space="preserve">conditions. Furthermore, the bitumen content exceeding 6.418% </w:t>
      </w:r>
      <w:r>
        <w:rPr>
          <w:rFonts w:ascii="Times New Roman" w:eastAsia="Times New Roman" w:hAnsi="Times New Roman" w:cs="Times New Roman"/>
          <w:sz w:val="24"/>
          <w:szCs w:val="24"/>
        </w:rPr>
        <w:t xml:space="preserve">or being lower than 6.33% </w:t>
      </w:r>
      <w:r w:rsidRPr="00B35C64">
        <w:rPr>
          <w:rFonts w:ascii="Times New Roman" w:eastAsia="Times New Roman" w:hAnsi="Times New Roman" w:cs="Times New Roman"/>
          <w:sz w:val="24"/>
          <w:szCs w:val="24"/>
        </w:rPr>
        <w:t>ensures adequate binder availability to fully coat the aggregate particles and reduce permeability. This balance between fine aggregate and binder content is essential for forming an impermeable matrix, as echoed in the work of Yang et al. (2020).</w:t>
      </w:r>
    </w:p>
    <w:p w14:paraId="2B813EE2" w14:textId="77777777" w:rsidR="00B35C64" w:rsidRDefault="00F17F44" w:rsidP="00C51526">
      <w:pPr>
        <w:spacing w:line="480" w:lineRule="auto"/>
        <w:jc w:val="both"/>
        <w:rPr>
          <w:rFonts w:ascii="Times New Roman" w:eastAsia="Times New Roman" w:hAnsi="Times New Roman" w:cs="Times New Roman"/>
          <w:sz w:val="24"/>
          <w:szCs w:val="24"/>
        </w:rPr>
      </w:pPr>
      <w:r w:rsidRPr="00F17F44">
        <w:rPr>
          <w:rFonts w:ascii="Times New Roman" w:eastAsia="Times New Roman" w:hAnsi="Times New Roman" w:cs="Times New Roman"/>
          <w:sz w:val="24"/>
          <w:szCs w:val="24"/>
        </w:rPr>
        <w:t>The synergy between sand and bitumen highlighted in Figure 4 is consistent with interaction findings previously discussed (see Figure 3 discussion), reinforcing their joint contribution to TSR improvement.</w:t>
      </w:r>
      <w:r>
        <w:rPr>
          <w:rFonts w:ascii="Times New Roman" w:eastAsia="Times New Roman" w:hAnsi="Times New Roman" w:cs="Times New Roman"/>
          <w:sz w:val="24"/>
          <w:szCs w:val="24"/>
        </w:rPr>
        <w:t xml:space="preserve"> </w:t>
      </w:r>
      <w:r w:rsidRPr="00F17F44">
        <w:rPr>
          <w:rFonts w:ascii="Times New Roman" w:eastAsia="Times New Roman" w:hAnsi="Times New Roman" w:cs="Times New Roman"/>
          <w:sz w:val="24"/>
          <w:szCs w:val="24"/>
        </w:rPr>
        <w:t>Interestingly, the contour plot suggests avoiding granite content within the 57.34–57.82% range. This exclusion zone indicates that, within this narrow window, granite may disrupt the internal structure or reduce binder efficiency, possibly due to packing interference or increased voids. Hossain et al. (2020) explained that coarse aggregates with high angularity, such as granite, may lead to suboptimal compaction or over-interlock when not adequately balanced with fines and binder, thus increasing the likelihood of moisture damage.</w:t>
      </w:r>
    </w:p>
    <w:p w14:paraId="1856364D" w14:textId="77777777" w:rsidR="00F17F44" w:rsidRPr="00F17F44" w:rsidRDefault="00F17F44" w:rsidP="00F17F44">
      <w:pPr>
        <w:spacing w:line="480" w:lineRule="auto"/>
        <w:jc w:val="both"/>
        <w:rPr>
          <w:rFonts w:ascii="Times New Roman" w:eastAsia="Times New Roman" w:hAnsi="Times New Roman" w:cs="Times New Roman"/>
          <w:sz w:val="24"/>
          <w:szCs w:val="24"/>
        </w:rPr>
      </w:pPr>
      <w:r w:rsidRPr="00F17F44">
        <w:rPr>
          <w:rFonts w:ascii="Times New Roman" w:eastAsia="Times New Roman" w:hAnsi="Times New Roman" w:cs="Times New Roman"/>
          <w:sz w:val="24"/>
          <w:szCs w:val="24"/>
        </w:rPr>
        <w:t>These specific boundaries derived from Figure 4 were essential in the optimization phase of the study, ensuring that only the most effective combinations of materials were considered for maximizing TSR. The value of such contour analysis is not only in identifying optimal ranges but also in highlighting non-optimal zones, which are just as critical in preventing mix designs that fall short of durability expectations.</w:t>
      </w:r>
    </w:p>
    <w:p w14:paraId="3E6DE56A" w14:textId="77777777" w:rsidR="00F17F44" w:rsidRPr="00F17F44" w:rsidRDefault="00F17F44" w:rsidP="00F17F44">
      <w:pPr>
        <w:spacing w:line="480" w:lineRule="auto"/>
        <w:jc w:val="both"/>
        <w:rPr>
          <w:rFonts w:ascii="Times New Roman" w:eastAsia="Times New Roman" w:hAnsi="Times New Roman" w:cs="Times New Roman"/>
          <w:sz w:val="24"/>
          <w:szCs w:val="24"/>
        </w:rPr>
      </w:pPr>
      <w:r w:rsidRPr="00F17F44">
        <w:rPr>
          <w:rFonts w:ascii="Times New Roman" w:eastAsia="Times New Roman" w:hAnsi="Times New Roman" w:cs="Times New Roman"/>
          <w:sz w:val="24"/>
          <w:szCs w:val="24"/>
        </w:rPr>
        <w:t>As suggested by Gao et al. (2022), the use of contour plots in asphalt mix design helps pinpoint robust design spaces that ensure performance under varying environmental and loading conditions. This approach aligns with current performance-based specification trends in asphalt technology, where graphical models are increasingly used to visualize response surfaces for key properties like TSR.</w:t>
      </w:r>
    </w:p>
    <w:p w14:paraId="1906EB40" w14:textId="77777777" w:rsidR="003D2389" w:rsidRDefault="00A5252D" w:rsidP="00A5252D">
      <w:pPr>
        <w:spacing w:line="480" w:lineRule="auto"/>
        <w:jc w:val="center"/>
        <w:rPr>
          <w:rFonts w:ascii="Times New Roman" w:hAnsi="Times New Roman" w:cs="Times New Roman"/>
          <w:sz w:val="24"/>
          <w:szCs w:val="24"/>
        </w:rPr>
      </w:pPr>
      <w:r w:rsidRPr="00A5252D">
        <w:rPr>
          <w:rFonts w:ascii="Times New Roman" w:hAnsi="Times New Roman" w:cs="Times New Roman"/>
          <w:noProof/>
          <w:sz w:val="24"/>
          <w:szCs w:val="24"/>
        </w:rPr>
        <w:lastRenderedPageBreak/>
        <w:drawing>
          <wp:inline distT="0" distB="0" distL="0" distR="0" wp14:anchorId="04F0458C" wp14:editId="10A8BDB1">
            <wp:extent cx="5248275" cy="3486150"/>
            <wp:effectExtent l="0" t="0" r="9525" b="0"/>
            <wp:docPr id="417965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65807" name=""/>
                    <pic:cNvPicPr/>
                  </pic:nvPicPr>
                  <pic:blipFill rotWithShape="1">
                    <a:blip r:embed="rId10"/>
                    <a:srcRect l="2431" t="14584" r="1908" b="9896"/>
                    <a:stretch/>
                  </pic:blipFill>
                  <pic:spPr bwMode="auto">
                    <a:xfrm>
                      <a:off x="0" y="0"/>
                      <a:ext cx="5248275" cy="3486150"/>
                    </a:xfrm>
                    <a:prstGeom prst="rect">
                      <a:avLst/>
                    </a:prstGeom>
                    <a:ln>
                      <a:noFill/>
                    </a:ln>
                    <a:extLst>
                      <a:ext uri="{53640926-AAD7-44D8-BBD7-CCE9431645EC}">
                        <a14:shadowObscured xmlns:a14="http://schemas.microsoft.com/office/drawing/2010/main"/>
                      </a:ext>
                    </a:extLst>
                  </pic:spPr>
                </pic:pic>
              </a:graphicData>
            </a:graphic>
          </wp:inline>
        </w:drawing>
      </w:r>
    </w:p>
    <w:p w14:paraId="397BC4A0" w14:textId="77777777" w:rsidR="00A5252D" w:rsidRDefault="00A5252D" w:rsidP="00A5252D">
      <w:pPr>
        <w:jc w:val="center"/>
      </w:pPr>
      <w:r>
        <w:rPr>
          <w:rFonts w:ascii="Times New Roman" w:hAnsi="Times New Roman" w:cs="Times New Roman"/>
          <w:b/>
          <w:sz w:val="24"/>
          <w:szCs w:val="24"/>
        </w:rPr>
        <w:t>Figure 4. Contour Plots for TSR</w:t>
      </w:r>
      <w:r w:rsidRPr="00517C68">
        <w:rPr>
          <w:rFonts w:ascii="Times New Roman" w:hAnsi="Times New Roman" w:cs="Times New Roman"/>
          <w:b/>
          <w:sz w:val="24"/>
          <w:szCs w:val="24"/>
        </w:rPr>
        <w:t xml:space="preserve"> of </w:t>
      </w:r>
      <w:r>
        <w:rPr>
          <w:rFonts w:ascii="Times New Roman" w:hAnsi="Times New Roman" w:cs="Times New Roman"/>
          <w:b/>
          <w:sz w:val="24"/>
          <w:szCs w:val="24"/>
        </w:rPr>
        <w:t>HL-DGAC</w:t>
      </w:r>
    </w:p>
    <w:p w14:paraId="5C3307D0" w14:textId="77777777" w:rsidR="00A5252D" w:rsidRPr="00E34484" w:rsidRDefault="00A5252D" w:rsidP="00946A8C">
      <w:pPr>
        <w:spacing w:line="480" w:lineRule="auto"/>
        <w:rPr>
          <w:rFonts w:ascii="Times New Roman" w:hAnsi="Times New Roman" w:cs="Times New Roman"/>
          <w:sz w:val="14"/>
          <w:szCs w:val="14"/>
        </w:rPr>
      </w:pPr>
    </w:p>
    <w:p w14:paraId="2CBFA0AA" w14:textId="77777777" w:rsidR="00946A8C" w:rsidRDefault="00946A8C" w:rsidP="00946A8C">
      <w:pPr>
        <w:pStyle w:val="ListParagraph"/>
        <w:numPr>
          <w:ilvl w:val="1"/>
          <w:numId w:val="1"/>
        </w:numPr>
        <w:spacing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Quantitative Effects of </w:t>
      </w:r>
      <w:r w:rsidRPr="002D70BD">
        <w:rPr>
          <w:rFonts w:ascii="Times New Roman" w:hAnsi="Times New Roman" w:cs="Times New Roman"/>
          <w:b/>
          <w:bCs/>
          <w:sz w:val="24"/>
          <w:szCs w:val="24"/>
        </w:rPr>
        <w:t>HL-DGAC</w:t>
      </w:r>
      <w:r>
        <w:rPr>
          <w:rFonts w:ascii="Times New Roman" w:hAnsi="Times New Roman" w:cs="Times New Roman"/>
          <w:b/>
          <w:bCs/>
          <w:sz w:val="24"/>
          <w:szCs w:val="24"/>
        </w:rPr>
        <w:t xml:space="preserve"> Constituents on </w:t>
      </w:r>
      <w:r w:rsidR="00B4666E">
        <w:rPr>
          <w:rFonts w:ascii="Times New Roman" w:hAnsi="Times New Roman" w:cs="Times New Roman"/>
          <w:b/>
          <w:bCs/>
          <w:sz w:val="24"/>
          <w:szCs w:val="24"/>
        </w:rPr>
        <w:t>TSR</w:t>
      </w:r>
    </w:p>
    <w:p w14:paraId="4E835507" w14:textId="77777777" w:rsidR="006E3253" w:rsidRPr="006E3253" w:rsidRDefault="006E3253" w:rsidP="006E3253">
      <w:pPr>
        <w:pStyle w:val="ListParagraph"/>
        <w:spacing w:line="240" w:lineRule="auto"/>
        <w:ind w:left="709"/>
        <w:jc w:val="both"/>
        <w:rPr>
          <w:rFonts w:ascii="Times New Roman" w:hAnsi="Times New Roman" w:cs="Times New Roman"/>
          <w:b/>
          <w:bCs/>
          <w:sz w:val="20"/>
          <w:szCs w:val="20"/>
        </w:rPr>
      </w:pPr>
    </w:p>
    <w:p w14:paraId="1F61BB05" w14:textId="77777777" w:rsidR="006425E8" w:rsidRPr="006425E8" w:rsidRDefault="006425E8" w:rsidP="006425E8">
      <w:pPr>
        <w:spacing w:line="480" w:lineRule="auto"/>
        <w:jc w:val="both"/>
        <w:rPr>
          <w:rFonts w:ascii="Times New Roman" w:hAnsi="Times New Roman" w:cs="Times New Roman"/>
          <w:sz w:val="24"/>
          <w:szCs w:val="24"/>
        </w:rPr>
      </w:pPr>
      <w:r w:rsidRPr="006425E8">
        <w:rPr>
          <w:rFonts w:ascii="Times New Roman" w:hAnsi="Times New Roman" w:cs="Times New Roman"/>
          <w:sz w:val="24"/>
          <w:szCs w:val="24"/>
        </w:rPr>
        <w:t>The ANOVA results presented in Table 8 demonstrate the relative influence of individual constituents</w:t>
      </w:r>
      <w:r>
        <w:rPr>
          <w:rFonts w:ascii="Times New Roman" w:hAnsi="Times New Roman" w:cs="Times New Roman"/>
          <w:sz w:val="24"/>
          <w:szCs w:val="24"/>
        </w:rPr>
        <w:t>, Hydrated</w:t>
      </w:r>
      <w:r w:rsidRPr="006425E8">
        <w:rPr>
          <w:rFonts w:ascii="Times New Roman" w:hAnsi="Times New Roman" w:cs="Times New Roman"/>
          <w:sz w:val="24"/>
          <w:szCs w:val="24"/>
        </w:rPr>
        <w:t xml:space="preserve"> Lime (HL), granite, sand, and bitumen</w:t>
      </w:r>
      <w:r>
        <w:rPr>
          <w:rFonts w:ascii="Times New Roman" w:hAnsi="Times New Roman" w:cs="Times New Roman"/>
          <w:sz w:val="24"/>
          <w:szCs w:val="24"/>
        </w:rPr>
        <w:t xml:space="preserve">, </w:t>
      </w:r>
      <w:r w:rsidRPr="006425E8">
        <w:rPr>
          <w:rFonts w:ascii="Times New Roman" w:hAnsi="Times New Roman" w:cs="Times New Roman"/>
          <w:sz w:val="24"/>
          <w:szCs w:val="24"/>
        </w:rPr>
        <w:t>on the mean Tensile Strength Ratio (TSR) of HL-</w:t>
      </w:r>
      <w:r w:rsidR="00195756">
        <w:rPr>
          <w:rFonts w:ascii="Times New Roman" w:hAnsi="Times New Roman" w:cs="Times New Roman"/>
          <w:sz w:val="24"/>
          <w:szCs w:val="24"/>
        </w:rPr>
        <w:t>DGAC</w:t>
      </w:r>
      <w:r w:rsidRPr="006425E8">
        <w:rPr>
          <w:rFonts w:ascii="Times New Roman" w:hAnsi="Times New Roman" w:cs="Times New Roman"/>
          <w:sz w:val="24"/>
          <w:szCs w:val="24"/>
        </w:rPr>
        <w:t xml:space="preserve"> mixtures. These findings are consistent with and diverge from certain recent studies in notable ways.</w:t>
      </w:r>
    </w:p>
    <w:p w14:paraId="0350819E" w14:textId="77777777" w:rsidR="006425E8" w:rsidRPr="006425E8" w:rsidRDefault="006425E8" w:rsidP="006425E8">
      <w:pPr>
        <w:spacing w:line="480" w:lineRule="auto"/>
        <w:jc w:val="both"/>
        <w:rPr>
          <w:rFonts w:ascii="Times New Roman" w:hAnsi="Times New Roman" w:cs="Times New Roman"/>
          <w:sz w:val="24"/>
          <w:szCs w:val="24"/>
        </w:rPr>
      </w:pPr>
      <w:r>
        <w:rPr>
          <w:rFonts w:ascii="Times New Roman" w:hAnsi="Times New Roman" w:cs="Times New Roman"/>
          <w:sz w:val="24"/>
          <w:szCs w:val="24"/>
        </w:rPr>
        <w:t>Hydrated</w:t>
      </w:r>
      <w:r w:rsidRPr="006425E8">
        <w:rPr>
          <w:rFonts w:ascii="Times New Roman" w:hAnsi="Times New Roman" w:cs="Times New Roman"/>
          <w:sz w:val="24"/>
          <w:szCs w:val="24"/>
        </w:rPr>
        <w:t xml:space="preserve"> Lime (HL) emerged as the most influential factor, with a P-value of 0.000, indicating a statistically significant effect on mean TSR. This strong influence aligns with findings from Zhou et al. (2020), who reported that lime-treated aggregates enhance adhesion between binder and aggregate, significantly improving moisture resistance and hence TSR. Similarly, Albayati et al. (2019) confirmed that hydrated lime enhances the durability and tensile properties of asphalt mixes due to its pozzolanic reactivity and its ability to improve the asphalt-aggregate bond.</w:t>
      </w:r>
    </w:p>
    <w:p w14:paraId="428932DC" w14:textId="77777777" w:rsidR="006425E8" w:rsidRPr="006425E8" w:rsidRDefault="006425E8" w:rsidP="006425E8">
      <w:pPr>
        <w:spacing w:line="480" w:lineRule="auto"/>
        <w:jc w:val="both"/>
        <w:rPr>
          <w:rFonts w:ascii="Times New Roman" w:hAnsi="Times New Roman" w:cs="Times New Roman"/>
          <w:sz w:val="24"/>
          <w:szCs w:val="24"/>
        </w:rPr>
      </w:pPr>
      <w:r w:rsidRPr="006425E8">
        <w:rPr>
          <w:rFonts w:ascii="Times New Roman" w:hAnsi="Times New Roman" w:cs="Times New Roman"/>
          <w:sz w:val="24"/>
          <w:szCs w:val="24"/>
        </w:rPr>
        <w:lastRenderedPageBreak/>
        <w:t>Granite, with a P-value of 0.365, showed moderate influence. Though not statistically significant at the conventional α = 0.05 level, its rank suggests a more pronounced role than sand or bitumen. This observation resonates with findings by Nguyen et al. (2021), who emphasized that coarse aggregate type and gradation can impact moisture susceptibility and interlocking properties, indirectly affecting TSR. Granite, being angular and rough-textured, contributes positively to internal friction and bonding.</w:t>
      </w:r>
    </w:p>
    <w:p w14:paraId="2470FF10" w14:textId="77777777" w:rsidR="006425E8" w:rsidRPr="006425E8" w:rsidRDefault="006425E8" w:rsidP="006425E8">
      <w:pPr>
        <w:spacing w:line="480" w:lineRule="auto"/>
        <w:jc w:val="both"/>
        <w:rPr>
          <w:rFonts w:ascii="Times New Roman" w:hAnsi="Times New Roman" w:cs="Times New Roman"/>
          <w:sz w:val="24"/>
          <w:szCs w:val="24"/>
        </w:rPr>
      </w:pPr>
      <w:r w:rsidRPr="006425E8">
        <w:rPr>
          <w:rFonts w:ascii="Times New Roman" w:hAnsi="Times New Roman" w:cs="Times New Roman"/>
          <w:sz w:val="24"/>
          <w:szCs w:val="24"/>
        </w:rPr>
        <w:t>Bitumen, surprisingly, exhibited a lesser impact (P = 0.711), which may initially seem counterintuitive given its role as a binder. However, this supports Wasiuddin et al. (2022), who found that beyond a threshold level of binder content, additional increases do not significantly enhance TSR, especially in mixtures where aggregate-binder interaction dominates performance. The interaction effects and optimal binder film thickness likely play a larger role than binder quantity alone.</w:t>
      </w:r>
    </w:p>
    <w:p w14:paraId="1DF5CAD4" w14:textId="77777777" w:rsidR="006425E8" w:rsidRPr="006425E8" w:rsidRDefault="006425E8" w:rsidP="006425E8">
      <w:pPr>
        <w:spacing w:line="480" w:lineRule="auto"/>
        <w:jc w:val="both"/>
        <w:rPr>
          <w:rFonts w:ascii="Times New Roman" w:hAnsi="Times New Roman" w:cs="Times New Roman"/>
          <w:sz w:val="24"/>
          <w:szCs w:val="24"/>
        </w:rPr>
      </w:pPr>
      <w:r w:rsidRPr="006425E8">
        <w:rPr>
          <w:rFonts w:ascii="Times New Roman" w:hAnsi="Times New Roman" w:cs="Times New Roman"/>
          <w:sz w:val="24"/>
          <w:szCs w:val="24"/>
        </w:rPr>
        <w:t>Sand, with a P-value of 0.766, was found to have the least effect, corroborating its relatively minor role in structural strength as shown in prior literature. Ahmed et al. (2020) reported that while sand improves the workability and compaction of asphalt mixtures, it has a marginal influence on TSR compared to coarse aggregates and additives like lime.</w:t>
      </w:r>
    </w:p>
    <w:p w14:paraId="7972DB76" w14:textId="77777777" w:rsidR="006425E8" w:rsidRPr="006425E8" w:rsidRDefault="006425E8" w:rsidP="006425E8">
      <w:pPr>
        <w:spacing w:line="480" w:lineRule="auto"/>
        <w:jc w:val="both"/>
        <w:rPr>
          <w:rFonts w:ascii="Times New Roman" w:hAnsi="Times New Roman" w:cs="Times New Roman"/>
          <w:sz w:val="24"/>
          <w:szCs w:val="24"/>
        </w:rPr>
      </w:pPr>
      <w:r w:rsidRPr="006425E8">
        <w:rPr>
          <w:rFonts w:ascii="Times New Roman" w:hAnsi="Times New Roman" w:cs="Times New Roman"/>
          <w:sz w:val="24"/>
          <w:szCs w:val="24"/>
        </w:rPr>
        <w:t>These comparative insights confirm the primary importance of HL in modifying and improving moisture resistance in HL-</w:t>
      </w:r>
      <w:r w:rsidR="00195756">
        <w:rPr>
          <w:rFonts w:ascii="Times New Roman" w:hAnsi="Times New Roman" w:cs="Times New Roman"/>
          <w:sz w:val="24"/>
          <w:szCs w:val="24"/>
        </w:rPr>
        <w:t>DGAC</w:t>
      </w:r>
      <w:r w:rsidRPr="006425E8">
        <w:rPr>
          <w:rFonts w:ascii="Times New Roman" w:hAnsi="Times New Roman" w:cs="Times New Roman"/>
          <w:sz w:val="24"/>
          <w:szCs w:val="24"/>
        </w:rPr>
        <w:t>, followed by coarse aggregate characteristics. The results underscore the secondary influence of fine aggregates and binder content, particularly when lime modification plays a dominant role in the mix design.</w:t>
      </w:r>
    </w:p>
    <w:p w14:paraId="465A43C4" w14:textId="77777777" w:rsidR="005E7AE5" w:rsidRDefault="005E7AE5" w:rsidP="005E7AE5">
      <w:pPr>
        <w:jc w:val="center"/>
        <w:rPr>
          <w:rFonts w:ascii="Times New Roman" w:hAnsi="Times New Roman" w:cs="Times New Roman"/>
          <w:b/>
          <w:sz w:val="24"/>
          <w:szCs w:val="24"/>
        </w:rPr>
      </w:pPr>
      <w:r>
        <w:rPr>
          <w:rFonts w:ascii="Times New Roman" w:hAnsi="Times New Roman" w:cs="Times New Roman"/>
          <w:b/>
          <w:sz w:val="24"/>
          <w:szCs w:val="24"/>
        </w:rPr>
        <w:t>Table 8</w:t>
      </w:r>
      <w:r w:rsidRPr="007D47CF">
        <w:rPr>
          <w:rFonts w:ascii="Times New Roman" w:hAnsi="Times New Roman" w:cs="Times New Roman"/>
          <w:b/>
          <w:sz w:val="24"/>
          <w:szCs w:val="24"/>
        </w:rPr>
        <w:t xml:space="preserve">; ANOVA Statistics </w:t>
      </w:r>
      <w:r>
        <w:rPr>
          <w:rFonts w:ascii="Times New Roman" w:hAnsi="Times New Roman" w:cs="Times New Roman"/>
          <w:b/>
          <w:sz w:val="24"/>
          <w:szCs w:val="24"/>
        </w:rPr>
        <w:t>f</w:t>
      </w:r>
      <w:r w:rsidRPr="007D47CF">
        <w:rPr>
          <w:rFonts w:ascii="Times New Roman" w:hAnsi="Times New Roman" w:cs="Times New Roman"/>
          <w:b/>
          <w:sz w:val="24"/>
          <w:szCs w:val="24"/>
        </w:rPr>
        <w:t xml:space="preserve">or Effect Analysis </w:t>
      </w:r>
      <w:r>
        <w:rPr>
          <w:rFonts w:ascii="Times New Roman" w:hAnsi="Times New Roman" w:cs="Times New Roman"/>
          <w:b/>
          <w:sz w:val="24"/>
          <w:szCs w:val="24"/>
        </w:rPr>
        <w:t>o</w:t>
      </w:r>
      <w:r w:rsidRPr="007D47CF">
        <w:rPr>
          <w:rFonts w:ascii="Times New Roman" w:hAnsi="Times New Roman" w:cs="Times New Roman"/>
          <w:b/>
          <w:sz w:val="24"/>
          <w:szCs w:val="24"/>
        </w:rPr>
        <w:t>f Constituents</w:t>
      </w:r>
      <w:r>
        <w:rPr>
          <w:rFonts w:ascii="Times New Roman" w:hAnsi="Times New Roman" w:cs="Times New Roman"/>
          <w:b/>
          <w:sz w:val="24"/>
          <w:szCs w:val="24"/>
        </w:rPr>
        <w:t xml:space="preserve"> Of HL-DGAC</w:t>
      </w:r>
    </w:p>
    <w:tbl>
      <w:tblPr>
        <w:tblW w:w="0" w:type="auto"/>
        <w:jc w:val="center"/>
        <w:tblCellMar>
          <w:left w:w="60" w:type="dxa"/>
          <w:right w:w="60" w:type="dxa"/>
        </w:tblCellMar>
        <w:tblLook w:val="0000" w:firstRow="0" w:lastRow="0" w:firstColumn="0" w:lastColumn="0" w:noHBand="0" w:noVBand="0"/>
      </w:tblPr>
      <w:tblGrid>
        <w:gridCol w:w="2762"/>
        <w:gridCol w:w="850"/>
        <w:gridCol w:w="1135"/>
        <w:gridCol w:w="1135"/>
        <w:gridCol w:w="992"/>
        <w:gridCol w:w="992"/>
      </w:tblGrid>
      <w:tr w:rsidR="00C92B98" w:rsidRPr="00C92B98" w14:paraId="273AE932" w14:textId="77777777" w:rsidTr="00195756">
        <w:trPr>
          <w:jc w:val="center"/>
        </w:trPr>
        <w:tc>
          <w:tcPr>
            <w:tcW w:w="2762" w:type="dxa"/>
            <w:tcBorders>
              <w:top w:val="single" w:sz="4" w:space="0" w:color="auto"/>
              <w:left w:val="single" w:sz="4" w:space="0" w:color="auto"/>
              <w:bottom w:val="single" w:sz="6" w:space="0" w:color="383838"/>
              <w:right w:val="none" w:sz="0" w:space="0" w:color="000000"/>
            </w:tcBorders>
            <w:tcMar>
              <w:top w:w="15" w:type="dxa"/>
              <w:left w:w="30" w:type="dxa"/>
              <w:right w:w="30" w:type="dxa"/>
            </w:tcMar>
            <w:vAlign w:val="bottom"/>
          </w:tcPr>
          <w:p w14:paraId="0FE68076"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Source</w:t>
            </w:r>
          </w:p>
        </w:tc>
        <w:tc>
          <w:tcPr>
            <w:tcW w:w="850" w:type="dxa"/>
            <w:tcBorders>
              <w:top w:val="single" w:sz="4" w:space="0" w:color="auto"/>
              <w:left w:val="none" w:sz="0" w:space="0" w:color="000000"/>
              <w:bottom w:val="single" w:sz="6" w:space="0" w:color="383838"/>
              <w:right w:val="none" w:sz="0" w:space="0" w:color="000000"/>
            </w:tcBorders>
            <w:tcMar>
              <w:top w:w="15" w:type="dxa"/>
              <w:left w:w="30" w:type="dxa"/>
              <w:right w:w="30" w:type="dxa"/>
            </w:tcMar>
            <w:vAlign w:val="bottom"/>
          </w:tcPr>
          <w:p w14:paraId="18DAE292"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DF</w:t>
            </w:r>
          </w:p>
        </w:tc>
        <w:tc>
          <w:tcPr>
            <w:tcW w:w="1135" w:type="dxa"/>
            <w:tcBorders>
              <w:top w:val="single" w:sz="4" w:space="0" w:color="auto"/>
              <w:left w:val="none" w:sz="0" w:space="0" w:color="000000"/>
              <w:bottom w:val="single" w:sz="6" w:space="0" w:color="383838"/>
              <w:right w:val="none" w:sz="0" w:space="0" w:color="000000"/>
            </w:tcBorders>
            <w:tcMar>
              <w:top w:w="15" w:type="dxa"/>
              <w:left w:w="30" w:type="dxa"/>
              <w:right w:w="30" w:type="dxa"/>
            </w:tcMar>
            <w:vAlign w:val="bottom"/>
          </w:tcPr>
          <w:p w14:paraId="2032BB41"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Adj SS</w:t>
            </w:r>
          </w:p>
        </w:tc>
        <w:tc>
          <w:tcPr>
            <w:tcW w:w="1135" w:type="dxa"/>
            <w:tcBorders>
              <w:top w:val="single" w:sz="4" w:space="0" w:color="auto"/>
              <w:left w:val="none" w:sz="0" w:space="0" w:color="000000"/>
              <w:bottom w:val="single" w:sz="6" w:space="0" w:color="383838"/>
              <w:right w:val="none" w:sz="0" w:space="0" w:color="000000"/>
            </w:tcBorders>
            <w:tcMar>
              <w:top w:w="15" w:type="dxa"/>
              <w:left w:w="30" w:type="dxa"/>
              <w:right w:w="30" w:type="dxa"/>
            </w:tcMar>
            <w:vAlign w:val="bottom"/>
          </w:tcPr>
          <w:p w14:paraId="554679A3"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Adj MS</w:t>
            </w:r>
          </w:p>
        </w:tc>
        <w:tc>
          <w:tcPr>
            <w:tcW w:w="992" w:type="dxa"/>
            <w:tcBorders>
              <w:top w:val="single" w:sz="4" w:space="0" w:color="auto"/>
              <w:left w:val="none" w:sz="0" w:space="0" w:color="000000"/>
              <w:bottom w:val="single" w:sz="6" w:space="0" w:color="383838"/>
              <w:right w:val="none" w:sz="0" w:space="0" w:color="000000"/>
            </w:tcBorders>
            <w:tcMar>
              <w:top w:w="15" w:type="dxa"/>
              <w:left w:w="30" w:type="dxa"/>
              <w:right w:w="30" w:type="dxa"/>
            </w:tcMar>
            <w:vAlign w:val="bottom"/>
          </w:tcPr>
          <w:p w14:paraId="0BB557EE"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F-Value</w:t>
            </w:r>
          </w:p>
        </w:tc>
        <w:tc>
          <w:tcPr>
            <w:tcW w:w="992" w:type="dxa"/>
            <w:tcBorders>
              <w:top w:val="single" w:sz="4" w:space="0" w:color="auto"/>
              <w:left w:val="none" w:sz="0" w:space="0" w:color="000000"/>
              <w:bottom w:val="single" w:sz="6" w:space="0" w:color="383838"/>
              <w:right w:val="single" w:sz="4" w:space="0" w:color="auto"/>
            </w:tcBorders>
            <w:tcMar>
              <w:top w:w="15" w:type="dxa"/>
              <w:left w:w="30" w:type="dxa"/>
              <w:right w:w="30" w:type="dxa"/>
            </w:tcMar>
            <w:vAlign w:val="bottom"/>
          </w:tcPr>
          <w:p w14:paraId="46FB06A6" w14:textId="77777777" w:rsidR="00C92B98" w:rsidRPr="00C92B98" w:rsidRDefault="00C92B98" w:rsidP="00C92B98">
            <w:pPr>
              <w:spacing w:after="0"/>
              <w:rPr>
                <w:rFonts w:ascii="Times New Roman" w:hAnsi="Times New Roman" w:cs="Times New Roman"/>
                <w:b/>
                <w:bCs/>
                <w:sz w:val="24"/>
                <w:szCs w:val="24"/>
              </w:rPr>
            </w:pPr>
            <w:r w:rsidRPr="00C92B98">
              <w:rPr>
                <w:rFonts w:ascii="Times New Roman" w:hAnsi="Times New Roman" w:cs="Times New Roman"/>
                <w:b/>
                <w:bCs/>
                <w:sz w:val="24"/>
                <w:szCs w:val="24"/>
              </w:rPr>
              <w:t>P-Value</w:t>
            </w:r>
          </w:p>
        </w:tc>
      </w:tr>
      <w:tr w:rsidR="00C92B98" w:rsidRPr="00C92B98" w14:paraId="59C4185D"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1A10E34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Model</w:t>
            </w:r>
          </w:p>
        </w:tc>
        <w:tc>
          <w:tcPr>
            <w:tcW w:w="850" w:type="dxa"/>
            <w:tcBorders>
              <w:top w:val="nil"/>
              <w:left w:val="nil"/>
              <w:bottom w:val="nil"/>
              <w:right w:val="nil"/>
            </w:tcBorders>
            <w:tcMar>
              <w:top w:w="15" w:type="dxa"/>
              <w:left w:w="30" w:type="dxa"/>
              <w:right w:w="30" w:type="dxa"/>
            </w:tcMar>
          </w:tcPr>
          <w:p w14:paraId="14ECED6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14</w:t>
            </w:r>
          </w:p>
        </w:tc>
        <w:tc>
          <w:tcPr>
            <w:tcW w:w="1135" w:type="dxa"/>
            <w:tcBorders>
              <w:top w:val="nil"/>
              <w:left w:val="nil"/>
              <w:bottom w:val="nil"/>
              <w:right w:val="nil"/>
            </w:tcBorders>
            <w:tcMar>
              <w:top w:w="15" w:type="dxa"/>
              <w:left w:w="30" w:type="dxa"/>
              <w:right w:w="30" w:type="dxa"/>
            </w:tcMar>
          </w:tcPr>
          <w:p w14:paraId="605C0F2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279.591</w:t>
            </w:r>
          </w:p>
        </w:tc>
        <w:tc>
          <w:tcPr>
            <w:tcW w:w="1135" w:type="dxa"/>
            <w:tcBorders>
              <w:top w:val="nil"/>
              <w:left w:val="nil"/>
              <w:bottom w:val="nil"/>
              <w:right w:val="nil"/>
            </w:tcBorders>
            <w:tcMar>
              <w:top w:w="15" w:type="dxa"/>
              <w:left w:w="30" w:type="dxa"/>
              <w:right w:w="30" w:type="dxa"/>
            </w:tcMar>
          </w:tcPr>
          <w:p w14:paraId="46BE7F1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19.971</w:t>
            </w:r>
          </w:p>
        </w:tc>
        <w:tc>
          <w:tcPr>
            <w:tcW w:w="992" w:type="dxa"/>
            <w:tcBorders>
              <w:top w:val="nil"/>
              <w:left w:val="nil"/>
              <w:bottom w:val="nil"/>
              <w:right w:val="nil"/>
            </w:tcBorders>
            <w:tcMar>
              <w:top w:w="15" w:type="dxa"/>
              <w:left w:w="30" w:type="dxa"/>
              <w:right w:w="30" w:type="dxa"/>
            </w:tcMar>
          </w:tcPr>
          <w:p w14:paraId="151DB3F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6.53</w:t>
            </w:r>
          </w:p>
        </w:tc>
        <w:tc>
          <w:tcPr>
            <w:tcW w:w="992" w:type="dxa"/>
            <w:tcBorders>
              <w:top w:val="nil"/>
              <w:left w:val="nil"/>
              <w:bottom w:val="nil"/>
              <w:right w:val="single" w:sz="4" w:space="0" w:color="auto"/>
            </w:tcBorders>
            <w:tcMar>
              <w:top w:w="15" w:type="dxa"/>
              <w:left w:w="30" w:type="dxa"/>
              <w:right w:w="30" w:type="dxa"/>
            </w:tcMar>
          </w:tcPr>
          <w:p w14:paraId="2F8D460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0.000</w:t>
            </w:r>
          </w:p>
        </w:tc>
      </w:tr>
      <w:tr w:rsidR="00C92B98" w:rsidRPr="00C92B98" w14:paraId="5409480A"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52E78CD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Linear</w:t>
            </w:r>
          </w:p>
        </w:tc>
        <w:tc>
          <w:tcPr>
            <w:tcW w:w="850" w:type="dxa"/>
            <w:tcBorders>
              <w:top w:val="nil"/>
              <w:left w:val="nil"/>
              <w:bottom w:val="nil"/>
              <w:right w:val="nil"/>
            </w:tcBorders>
            <w:tcMar>
              <w:top w:w="15" w:type="dxa"/>
              <w:left w:w="30" w:type="dxa"/>
              <w:right w:w="30" w:type="dxa"/>
            </w:tcMar>
          </w:tcPr>
          <w:p w14:paraId="1813D56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w:t>
            </w:r>
          </w:p>
        </w:tc>
        <w:tc>
          <w:tcPr>
            <w:tcW w:w="1135" w:type="dxa"/>
            <w:tcBorders>
              <w:top w:val="nil"/>
              <w:left w:val="nil"/>
              <w:bottom w:val="nil"/>
              <w:right w:val="nil"/>
            </w:tcBorders>
            <w:tcMar>
              <w:top w:w="15" w:type="dxa"/>
              <w:left w:w="30" w:type="dxa"/>
              <w:right w:w="30" w:type="dxa"/>
            </w:tcMar>
          </w:tcPr>
          <w:p w14:paraId="4BEE7F1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233.732</w:t>
            </w:r>
          </w:p>
        </w:tc>
        <w:tc>
          <w:tcPr>
            <w:tcW w:w="1135" w:type="dxa"/>
            <w:tcBorders>
              <w:top w:val="nil"/>
              <w:left w:val="nil"/>
              <w:bottom w:val="nil"/>
              <w:right w:val="nil"/>
            </w:tcBorders>
            <w:tcMar>
              <w:top w:w="15" w:type="dxa"/>
              <w:left w:w="30" w:type="dxa"/>
              <w:right w:w="30" w:type="dxa"/>
            </w:tcMar>
          </w:tcPr>
          <w:p w14:paraId="178EC22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58.433</w:t>
            </w:r>
          </w:p>
        </w:tc>
        <w:tc>
          <w:tcPr>
            <w:tcW w:w="992" w:type="dxa"/>
            <w:tcBorders>
              <w:top w:val="nil"/>
              <w:left w:val="nil"/>
              <w:bottom w:val="nil"/>
              <w:right w:val="nil"/>
            </w:tcBorders>
            <w:tcMar>
              <w:top w:w="15" w:type="dxa"/>
              <w:left w:w="30" w:type="dxa"/>
              <w:right w:w="30" w:type="dxa"/>
            </w:tcMar>
          </w:tcPr>
          <w:p w14:paraId="5ABAB3A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19.12</w:t>
            </w:r>
          </w:p>
        </w:tc>
        <w:tc>
          <w:tcPr>
            <w:tcW w:w="992" w:type="dxa"/>
            <w:tcBorders>
              <w:top w:val="nil"/>
              <w:left w:val="nil"/>
              <w:bottom w:val="nil"/>
              <w:right w:val="single" w:sz="4" w:space="0" w:color="auto"/>
            </w:tcBorders>
            <w:tcMar>
              <w:top w:w="15" w:type="dxa"/>
              <w:left w:w="30" w:type="dxa"/>
              <w:right w:w="30" w:type="dxa"/>
            </w:tcMar>
          </w:tcPr>
          <w:p w14:paraId="478BAA1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0.000</w:t>
            </w:r>
          </w:p>
        </w:tc>
      </w:tr>
      <w:tr w:rsidR="00C92B98" w:rsidRPr="00C92B98" w14:paraId="74DC4C56"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031D820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Granite</w:t>
            </w:r>
          </w:p>
        </w:tc>
        <w:tc>
          <w:tcPr>
            <w:tcW w:w="850" w:type="dxa"/>
            <w:tcBorders>
              <w:top w:val="nil"/>
              <w:left w:val="nil"/>
              <w:bottom w:val="nil"/>
              <w:right w:val="nil"/>
            </w:tcBorders>
            <w:tcMar>
              <w:top w:w="15" w:type="dxa"/>
              <w:left w:w="30" w:type="dxa"/>
              <w:right w:w="30" w:type="dxa"/>
            </w:tcMar>
          </w:tcPr>
          <w:p w14:paraId="1E10EFB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0AC96F1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2.656</w:t>
            </w:r>
          </w:p>
        </w:tc>
        <w:tc>
          <w:tcPr>
            <w:tcW w:w="1135" w:type="dxa"/>
            <w:tcBorders>
              <w:top w:val="nil"/>
              <w:left w:val="nil"/>
              <w:bottom w:val="nil"/>
              <w:right w:val="nil"/>
            </w:tcBorders>
            <w:tcMar>
              <w:top w:w="15" w:type="dxa"/>
              <w:left w:w="30" w:type="dxa"/>
              <w:right w:w="30" w:type="dxa"/>
            </w:tcMar>
          </w:tcPr>
          <w:p w14:paraId="6CB8936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2.656</w:t>
            </w:r>
          </w:p>
        </w:tc>
        <w:tc>
          <w:tcPr>
            <w:tcW w:w="992" w:type="dxa"/>
            <w:tcBorders>
              <w:top w:val="nil"/>
              <w:left w:val="nil"/>
              <w:bottom w:val="nil"/>
              <w:right w:val="nil"/>
            </w:tcBorders>
            <w:tcMar>
              <w:top w:w="15" w:type="dxa"/>
              <w:left w:w="30" w:type="dxa"/>
              <w:right w:w="30" w:type="dxa"/>
            </w:tcMar>
          </w:tcPr>
          <w:p w14:paraId="7FFB0D5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0.87</w:t>
            </w:r>
          </w:p>
        </w:tc>
        <w:tc>
          <w:tcPr>
            <w:tcW w:w="992" w:type="dxa"/>
            <w:tcBorders>
              <w:top w:val="nil"/>
              <w:left w:val="nil"/>
              <w:bottom w:val="nil"/>
              <w:right w:val="single" w:sz="4" w:space="0" w:color="auto"/>
            </w:tcBorders>
            <w:tcMar>
              <w:top w:w="15" w:type="dxa"/>
              <w:left w:w="30" w:type="dxa"/>
              <w:right w:w="30" w:type="dxa"/>
            </w:tcMar>
          </w:tcPr>
          <w:p w14:paraId="5D3C7EE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0.365</w:t>
            </w:r>
          </w:p>
        </w:tc>
      </w:tr>
      <w:tr w:rsidR="00C92B98" w:rsidRPr="00C92B98" w14:paraId="60211FF8"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42696DD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Sand</w:t>
            </w:r>
          </w:p>
        </w:tc>
        <w:tc>
          <w:tcPr>
            <w:tcW w:w="850" w:type="dxa"/>
            <w:tcBorders>
              <w:top w:val="nil"/>
              <w:left w:val="nil"/>
              <w:bottom w:val="nil"/>
              <w:right w:val="nil"/>
            </w:tcBorders>
            <w:tcMar>
              <w:top w:w="15" w:type="dxa"/>
              <w:left w:w="30" w:type="dxa"/>
              <w:right w:w="30" w:type="dxa"/>
            </w:tcMar>
          </w:tcPr>
          <w:p w14:paraId="61A7887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732B931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0.281</w:t>
            </w:r>
          </w:p>
        </w:tc>
        <w:tc>
          <w:tcPr>
            <w:tcW w:w="1135" w:type="dxa"/>
            <w:tcBorders>
              <w:top w:val="nil"/>
              <w:left w:val="nil"/>
              <w:bottom w:val="nil"/>
              <w:right w:val="nil"/>
            </w:tcBorders>
            <w:tcMar>
              <w:top w:w="15" w:type="dxa"/>
              <w:left w:w="30" w:type="dxa"/>
              <w:right w:w="30" w:type="dxa"/>
            </w:tcMar>
          </w:tcPr>
          <w:p w14:paraId="69B6292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0.281</w:t>
            </w:r>
          </w:p>
        </w:tc>
        <w:tc>
          <w:tcPr>
            <w:tcW w:w="992" w:type="dxa"/>
            <w:tcBorders>
              <w:top w:val="nil"/>
              <w:left w:val="nil"/>
              <w:bottom w:val="nil"/>
              <w:right w:val="nil"/>
            </w:tcBorders>
            <w:tcMar>
              <w:top w:w="15" w:type="dxa"/>
              <w:left w:w="30" w:type="dxa"/>
              <w:right w:w="30" w:type="dxa"/>
            </w:tcMar>
          </w:tcPr>
          <w:p w14:paraId="0C56852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0.09</w:t>
            </w:r>
          </w:p>
        </w:tc>
        <w:tc>
          <w:tcPr>
            <w:tcW w:w="992" w:type="dxa"/>
            <w:tcBorders>
              <w:top w:val="nil"/>
              <w:left w:val="nil"/>
              <w:bottom w:val="nil"/>
              <w:right w:val="single" w:sz="4" w:space="0" w:color="auto"/>
            </w:tcBorders>
            <w:tcMar>
              <w:top w:w="15" w:type="dxa"/>
              <w:left w:w="30" w:type="dxa"/>
              <w:right w:w="30" w:type="dxa"/>
            </w:tcMar>
          </w:tcPr>
          <w:p w14:paraId="6E3E1E6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0.766</w:t>
            </w:r>
          </w:p>
        </w:tc>
      </w:tr>
      <w:tr w:rsidR="00C92B98" w:rsidRPr="00C92B98" w14:paraId="56A9C87E"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71D4631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lastRenderedPageBreak/>
              <w:t>    Bitumen</w:t>
            </w:r>
          </w:p>
        </w:tc>
        <w:tc>
          <w:tcPr>
            <w:tcW w:w="850" w:type="dxa"/>
            <w:tcBorders>
              <w:top w:val="nil"/>
              <w:left w:val="nil"/>
              <w:bottom w:val="nil"/>
              <w:right w:val="nil"/>
            </w:tcBorders>
            <w:tcMar>
              <w:top w:w="15" w:type="dxa"/>
              <w:left w:w="30" w:type="dxa"/>
              <w:right w:w="30" w:type="dxa"/>
            </w:tcMar>
          </w:tcPr>
          <w:p w14:paraId="7BEADFD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7C9B389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0.435</w:t>
            </w:r>
          </w:p>
        </w:tc>
        <w:tc>
          <w:tcPr>
            <w:tcW w:w="1135" w:type="dxa"/>
            <w:tcBorders>
              <w:top w:val="nil"/>
              <w:left w:val="nil"/>
              <w:bottom w:val="nil"/>
              <w:right w:val="nil"/>
            </w:tcBorders>
            <w:tcMar>
              <w:top w:w="15" w:type="dxa"/>
              <w:left w:w="30" w:type="dxa"/>
              <w:right w:w="30" w:type="dxa"/>
            </w:tcMar>
          </w:tcPr>
          <w:p w14:paraId="69D5E25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0.435</w:t>
            </w:r>
          </w:p>
        </w:tc>
        <w:tc>
          <w:tcPr>
            <w:tcW w:w="992" w:type="dxa"/>
            <w:tcBorders>
              <w:top w:val="nil"/>
              <w:left w:val="nil"/>
              <w:bottom w:val="nil"/>
              <w:right w:val="nil"/>
            </w:tcBorders>
            <w:tcMar>
              <w:top w:w="15" w:type="dxa"/>
              <w:left w:w="30" w:type="dxa"/>
              <w:right w:w="30" w:type="dxa"/>
            </w:tcMar>
          </w:tcPr>
          <w:p w14:paraId="4D58674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0.14</w:t>
            </w:r>
          </w:p>
        </w:tc>
        <w:tc>
          <w:tcPr>
            <w:tcW w:w="992" w:type="dxa"/>
            <w:tcBorders>
              <w:top w:val="nil"/>
              <w:left w:val="nil"/>
              <w:bottom w:val="nil"/>
              <w:right w:val="single" w:sz="4" w:space="0" w:color="auto"/>
            </w:tcBorders>
            <w:tcMar>
              <w:top w:w="15" w:type="dxa"/>
              <w:left w:w="30" w:type="dxa"/>
              <w:right w:w="30" w:type="dxa"/>
            </w:tcMar>
          </w:tcPr>
          <w:p w14:paraId="537F5341"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0.711</w:t>
            </w:r>
          </w:p>
        </w:tc>
      </w:tr>
      <w:tr w:rsidR="00C92B98" w:rsidRPr="00C92B98" w14:paraId="6FD71C9D"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4A7D687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HL</w:t>
            </w:r>
          </w:p>
        </w:tc>
        <w:tc>
          <w:tcPr>
            <w:tcW w:w="850" w:type="dxa"/>
            <w:tcBorders>
              <w:top w:val="nil"/>
              <w:left w:val="nil"/>
              <w:bottom w:val="nil"/>
              <w:right w:val="nil"/>
            </w:tcBorders>
            <w:tcMar>
              <w:top w:w="15" w:type="dxa"/>
              <w:left w:w="30" w:type="dxa"/>
              <w:right w:w="30" w:type="dxa"/>
            </w:tcMar>
          </w:tcPr>
          <w:p w14:paraId="481E274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47D68F0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230.360</w:t>
            </w:r>
          </w:p>
        </w:tc>
        <w:tc>
          <w:tcPr>
            <w:tcW w:w="1135" w:type="dxa"/>
            <w:tcBorders>
              <w:top w:val="nil"/>
              <w:left w:val="nil"/>
              <w:bottom w:val="nil"/>
              <w:right w:val="nil"/>
            </w:tcBorders>
            <w:tcMar>
              <w:top w:w="15" w:type="dxa"/>
              <w:left w:w="30" w:type="dxa"/>
              <w:right w:w="30" w:type="dxa"/>
            </w:tcMar>
          </w:tcPr>
          <w:p w14:paraId="0D3A32D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230.360</w:t>
            </w:r>
          </w:p>
        </w:tc>
        <w:tc>
          <w:tcPr>
            <w:tcW w:w="992" w:type="dxa"/>
            <w:tcBorders>
              <w:top w:val="nil"/>
              <w:left w:val="nil"/>
              <w:bottom w:val="nil"/>
              <w:right w:val="nil"/>
            </w:tcBorders>
            <w:tcMar>
              <w:top w:w="15" w:type="dxa"/>
              <w:left w:w="30" w:type="dxa"/>
              <w:right w:w="30" w:type="dxa"/>
            </w:tcMar>
          </w:tcPr>
          <w:p w14:paraId="0CBD7BD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75.36</w:t>
            </w:r>
          </w:p>
        </w:tc>
        <w:tc>
          <w:tcPr>
            <w:tcW w:w="992" w:type="dxa"/>
            <w:tcBorders>
              <w:top w:val="nil"/>
              <w:left w:val="nil"/>
              <w:bottom w:val="nil"/>
              <w:right w:val="single" w:sz="4" w:space="0" w:color="auto"/>
            </w:tcBorders>
            <w:tcMar>
              <w:top w:w="15" w:type="dxa"/>
              <w:left w:w="30" w:type="dxa"/>
              <w:right w:w="30" w:type="dxa"/>
            </w:tcMar>
          </w:tcPr>
          <w:p w14:paraId="5C45764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0.000</w:t>
            </w:r>
          </w:p>
        </w:tc>
      </w:tr>
      <w:tr w:rsidR="00C92B98" w:rsidRPr="00C92B98" w14:paraId="70C8DE45"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2A71B44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Square</w:t>
            </w:r>
          </w:p>
        </w:tc>
        <w:tc>
          <w:tcPr>
            <w:tcW w:w="850" w:type="dxa"/>
            <w:tcBorders>
              <w:top w:val="nil"/>
              <w:left w:val="nil"/>
              <w:bottom w:val="nil"/>
              <w:right w:val="nil"/>
            </w:tcBorders>
            <w:tcMar>
              <w:top w:w="15" w:type="dxa"/>
              <w:left w:w="30" w:type="dxa"/>
              <w:right w:w="30" w:type="dxa"/>
            </w:tcMar>
          </w:tcPr>
          <w:p w14:paraId="671E3B1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w:t>
            </w:r>
          </w:p>
        </w:tc>
        <w:tc>
          <w:tcPr>
            <w:tcW w:w="1135" w:type="dxa"/>
            <w:tcBorders>
              <w:top w:val="nil"/>
              <w:left w:val="nil"/>
              <w:bottom w:val="nil"/>
              <w:right w:val="nil"/>
            </w:tcBorders>
            <w:tcMar>
              <w:top w:w="15" w:type="dxa"/>
              <w:left w:w="30" w:type="dxa"/>
              <w:right w:w="30" w:type="dxa"/>
            </w:tcMar>
          </w:tcPr>
          <w:p w14:paraId="0DCDFB1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20.482</w:t>
            </w:r>
          </w:p>
        </w:tc>
        <w:tc>
          <w:tcPr>
            <w:tcW w:w="1135" w:type="dxa"/>
            <w:tcBorders>
              <w:top w:val="nil"/>
              <w:left w:val="nil"/>
              <w:bottom w:val="nil"/>
              <w:right w:val="nil"/>
            </w:tcBorders>
            <w:tcMar>
              <w:top w:w="15" w:type="dxa"/>
              <w:left w:w="30" w:type="dxa"/>
              <w:right w:w="30" w:type="dxa"/>
            </w:tcMar>
          </w:tcPr>
          <w:p w14:paraId="3227308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5.121</w:t>
            </w:r>
          </w:p>
        </w:tc>
        <w:tc>
          <w:tcPr>
            <w:tcW w:w="992" w:type="dxa"/>
            <w:tcBorders>
              <w:top w:val="nil"/>
              <w:left w:val="nil"/>
              <w:bottom w:val="nil"/>
              <w:right w:val="nil"/>
            </w:tcBorders>
            <w:tcMar>
              <w:top w:w="15" w:type="dxa"/>
              <w:left w:w="30" w:type="dxa"/>
              <w:right w:w="30" w:type="dxa"/>
            </w:tcMar>
          </w:tcPr>
          <w:p w14:paraId="247D45D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1.68</w:t>
            </w:r>
          </w:p>
        </w:tc>
        <w:tc>
          <w:tcPr>
            <w:tcW w:w="992" w:type="dxa"/>
            <w:tcBorders>
              <w:top w:val="nil"/>
              <w:left w:val="nil"/>
              <w:bottom w:val="nil"/>
              <w:right w:val="single" w:sz="4" w:space="0" w:color="auto"/>
            </w:tcBorders>
            <w:tcMar>
              <w:top w:w="15" w:type="dxa"/>
              <w:left w:w="30" w:type="dxa"/>
              <w:right w:w="30" w:type="dxa"/>
            </w:tcMar>
          </w:tcPr>
          <w:p w14:paraId="74EE308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0.205</w:t>
            </w:r>
          </w:p>
        </w:tc>
      </w:tr>
      <w:tr w:rsidR="00C92B98" w:rsidRPr="00C92B98" w14:paraId="32D7EE1D"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6503E97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Granite*Granite</w:t>
            </w:r>
          </w:p>
        </w:tc>
        <w:tc>
          <w:tcPr>
            <w:tcW w:w="850" w:type="dxa"/>
            <w:tcBorders>
              <w:top w:val="nil"/>
              <w:left w:val="nil"/>
              <w:bottom w:val="nil"/>
              <w:right w:val="nil"/>
            </w:tcBorders>
            <w:tcMar>
              <w:top w:w="15" w:type="dxa"/>
              <w:left w:w="30" w:type="dxa"/>
              <w:right w:w="30" w:type="dxa"/>
            </w:tcMar>
          </w:tcPr>
          <w:p w14:paraId="622133F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2ED305C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5.720</w:t>
            </w:r>
          </w:p>
        </w:tc>
        <w:tc>
          <w:tcPr>
            <w:tcW w:w="1135" w:type="dxa"/>
            <w:tcBorders>
              <w:top w:val="nil"/>
              <w:left w:val="nil"/>
              <w:bottom w:val="nil"/>
              <w:right w:val="nil"/>
            </w:tcBorders>
            <w:tcMar>
              <w:top w:w="15" w:type="dxa"/>
              <w:left w:w="30" w:type="dxa"/>
              <w:right w:w="30" w:type="dxa"/>
            </w:tcMar>
          </w:tcPr>
          <w:p w14:paraId="7091CA4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5.720</w:t>
            </w:r>
          </w:p>
        </w:tc>
        <w:tc>
          <w:tcPr>
            <w:tcW w:w="992" w:type="dxa"/>
            <w:tcBorders>
              <w:top w:val="nil"/>
              <w:left w:val="nil"/>
              <w:bottom w:val="nil"/>
              <w:right w:val="nil"/>
            </w:tcBorders>
            <w:tcMar>
              <w:top w:w="15" w:type="dxa"/>
              <w:left w:w="30" w:type="dxa"/>
              <w:right w:w="30" w:type="dxa"/>
            </w:tcMar>
          </w:tcPr>
          <w:p w14:paraId="240B0DD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1.87</w:t>
            </w:r>
          </w:p>
        </w:tc>
        <w:tc>
          <w:tcPr>
            <w:tcW w:w="992" w:type="dxa"/>
            <w:tcBorders>
              <w:top w:val="nil"/>
              <w:left w:val="nil"/>
              <w:bottom w:val="nil"/>
              <w:right w:val="single" w:sz="4" w:space="0" w:color="auto"/>
            </w:tcBorders>
            <w:tcMar>
              <w:top w:w="15" w:type="dxa"/>
              <w:left w:w="30" w:type="dxa"/>
              <w:right w:w="30" w:type="dxa"/>
            </w:tcMar>
          </w:tcPr>
          <w:p w14:paraId="571DF1F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0.190</w:t>
            </w:r>
          </w:p>
        </w:tc>
      </w:tr>
      <w:tr w:rsidR="00C92B98" w:rsidRPr="00C92B98" w14:paraId="74E1DFFA"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20D6AB8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Sand*Sand</w:t>
            </w:r>
          </w:p>
        </w:tc>
        <w:tc>
          <w:tcPr>
            <w:tcW w:w="850" w:type="dxa"/>
            <w:tcBorders>
              <w:top w:val="nil"/>
              <w:left w:val="nil"/>
              <w:bottom w:val="nil"/>
              <w:right w:val="nil"/>
            </w:tcBorders>
            <w:tcMar>
              <w:top w:w="15" w:type="dxa"/>
              <w:left w:w="30" w:type="dxa"/>
              <w:right w:w="30" w:type="dxa"/>
            </w:tcMar>
          </w:tcPr>
          <w:p w14:paraId="667EF71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2FDAFFA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0.384</w:t>
            </w:r>
          </w:p>
        </w:tc>
        <w:tc>
          <w:tcPr>
            <w:tcW w:w="1135" w:type="dxa"/>
            <w:tcBorders>
              <w:top w:val="nil"/>
              <w:left w:val="nil"/>
              <w:bottom w:val="nil"/>
              <w:right w:val="nil"/>
            </w:tcBorders>
            <w:tcMar>
              <w:top w:w="15" w:type="dxa"/>
              <w:left w:w="30" w:type="dxa"/>
              <w:right w:w="30" w:type="dxa"/>
            </w:tcMar>
          </w:tcPr>
          <w:p w14:paraId="7F8EADF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0.384</w:t>
            </w:r>
          </w:p>
        </w:tc>
        <w:tc>
          <w:tcPr>
            <w:tcW w:w="992" w:type="dxa"/>
            <w:tcBorders>
              <w:top w:val="nil"/>
              <w:left w:val="nil"/>
              <w:bottom w:val="nil"/>
              <w:right w:val="nil"/>
            </w:tcBorders>
            <w:tcMar>
              <w:top w:w="15" w:type="dxa"/>
              <w:left w:w="30" w:type="dxa"/>
              <w:right w:w="30" w:type="dxa"/>
            </w:tcMar>
          </w:tcPr>
          <w:p w14:paraId="1FB5BA9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0.13</w:t>
            </w:r>
          </w:p>
        </w:tc>
        <w:tc>
          <w:tcPr>
            <w:tcW w:w="992" w:type="dxa"/>
            <w:tcBorders>
              <w:top w:val="nil"/>
              <w:left w:val="nil"/>
              <w:bottom w:val="nil"/>
              <w:right w:val="single" w:sz="4" w:space="0" w:color="auto"/>
            </w:tcBorders>
            <w:tcMar>
              <w:top w:w="15" w:type="dxa"/>
              <w:left w:w="30" w:type="dxa"/>
              <w:right w:w="30" w:type="dxa"/>
            </w:tcMar>
          </w:tcPr>
          <w:p w14:paraId="19C3500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0.728</w:t>
            </w:r>
          </w:p>
        </w:tc>
      </w:tr>
      <w:tr w:rsidR="00C92B98" w:rsidRPr="00C92B98" w14:paraId="19DF563D"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185A65F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Bitumen*Bitumen</w:t>
            </w:r>
          </w:p>
        </w:tc>
        <w:tc>
          <w:tcPr>
            <w:tcW w:w="850" w:type="dxa"/>
            <w:tcBorders>
              <w:top w:val="nil"/>
              <w:left w:val="nil"/>
              <w:bottom w:val="nil"/>
              <w:right w:val="nil"/>
            </w:tcBorders>
            <w:tcMar>
              <w:top w:w="15" w:type="dxa"/>
              <w:left w:w="30" w:type="dxa"/>
              <w:right w:w="30" w:type="dxa"/>
            </w:tcMar>
          </w:tcPr>
          <w:p w14:paraId="5F05AC9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77BACEC1"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5.137</w:t>
            </w:r>
          </w:p>
        </w:tc>
        <w:tc>
          <w:tcPr>
            <w:tcW w:w="1135" w:type="dxa"/>
            <w:tcBorders>
              <w:top w:val="nil"/>
              <w:left w:val="nil"/>
              <w:bottom w:val="nil"/>
              <w:right w:val="nil"/>
            </w:tcBorders>
            <w:tcMar>
              <w:top w:w="15" w:type="dxa"/>
              <w:left w:w="30" w:type="dxa"/>
              <w:right w:w="30" w:type="dxa"/>
            </w:tcMar>
          </w:tcPr>
          <w:p w14:paraId="549AC14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5.137</w:t>
            </w:r>
          </w:p>
        </w:tc>
        <w:tc>
          <w:tcPr>
            <w:tcW w:w="992" w:type="dxa"/>
            <w:tcBorders>
              <w:top w:val="nil"/>
              <w:left w:val="nil"/>
              <w:bottom w:val="nil"/>
              <w:right w:val="nil"/>
            </w:tcBorders>
            <w:tcMar>
              <w:top w:w="15" w:type="dxa"/>
              <w:left w:w="30" w:type="dxa"/>
              <w:right w:w="30" w:type="dxa"/>
            </w:tcMar>
          </w:tcPr>
          <w:p w14:paraId="4FF530F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1.68</w:t>
            </w:r>
          </w:p>
        </w:tc>
        <w:tc>
          <w:tcPr>
            <w:tcW w:w="992" w:type="dxa"/>
            <w:tcBorders>
              <w:top w:val="nil"/>
              <w:left w:val="nil"/>
              <w:bottom w:val="nil"/>
              <w:right w:val="single" w:sz="4" w:space="0" w:color="auto"/>
            </w:tcBorders>
            <w:tcMar>
              <w:top w:w="15" w:type="dxa"/>
              <w:left w:w="30" w:type="dxa"/>
              <w:right w:w="30" w:type="dxa"/>
            </w:tcMar>
          </w:tcPr>
          <w:p w14:paraId="0C6500E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0.213</w:t>
            </w:r>
          </w:p>
        </w:tc>
      </w:tr>
      <w:tr w:rsidR="00C92B98" w:rsidRPr="00C92B98" w14:paraId="3CB4CF73"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27FC12D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HL*HL</w:t>
            </w:r>
          </w:p>
        </w:tc>
        <w:tc>
          <w:tcPr>
            <w:tcW w:w="850" w:type="dxa"/>
            <w:tcBorders>
              <w:top w:val="nil"/>
              <w:left w:val="nil"/>
              <w:bottom w:val="nil"/>
              <w:right w:val="nil"/>
            </w:tcBorders>
            <w:tcMar>
              <w:top w:w="15" w:type="dxa"/>
              <w:left w:w="30" w:type="dxa"/>
              <w:right w:w="30" w:type="dxa"/>
            </w:tcMar>
          </w:tcPr>
          <w:p w14:paraId="0C6C84A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3A2A92E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15.291</w:t>
            </w:r>
          </w:p>
        </w:tc>
        <w:tc>
          <w:tcPr>
            <w:tcW w:w="1135" w:type="dxa"/>
            <w:tcBorders>
              <w:top w:val="nil"/>
              <w:left w:val="nil"/>
              <w:bottom w:val="nil"/>
              <w:right w:val="nil"/>
            </w:tcBorders>
            <w:tcMar>
              <w:top w:w="15" w:type="dxa"/>
              <w:left w:w="30" w:type="dxa"/>
              <w:right w:w="30" w:type="dxa"/>
            </w:tcMar>
          </w:tcPr>
          <w:p w14:paraId="0E52684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15.291</w:t>
            </w:r>
          </w:p>
        </w:tc>
        <w:tc>
          <w:tcPr>
            <w:tcW w:w="992" w:type="dxa"/>
            <w:tcBorders>
              <w:top w:val="nil"/>
              <w:left w:val="nil"/>
              <w:bottom w:val="nil"/>
              <w:right w:val="nil"/>
            </w:tcBorders>
            <w:tcMar>
              <w:top w:w="15" w:type="dxa"/>
              <w:left w:w="30" w:type="dxa"/>
              <w:right w:w="30" w:type="dxa"/>
            </w:tcMar>
          </w:tcPr>
          <w:p w14:paraId="0A776D1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5.00</w:t>
            </w:r>
          </w:p>
        </w:tc>
        <w:tc>
          <w:tcPr>
            <w:tcW w:w="992" w:type="dxa"/>
            <w:tcBorders>
              <w:top w:val="nil"/>
              <w:left w:val="nil"/>
              <w:bottom w:val="nil"/>
              <w:right w:val="single" w:sz="4" w:space="0" w:color="auto"/>
            </w:tcBorders>
            <w:tcMar>
              <w:top w:w="15" w:type="dxa"/>
              <w:left w:w="30" w:type="dxa"/>
              <w:right w:w="30" w:type="dxa"/>
            </w:tcMar>
          </w:tcPr>
          <w:p w14:paraId="22A2055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0.040</w:t>
            </w:r>
          </w:p>
        </w:tc>
      </w:tr>
      <w:tr w:rsidR="00C92B98" w:rsidRPr="00C92B98" w14:paraId="02561E7F"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7F87429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2-Way Interaction</w:t>
            </w:r>
          </w:p>
        </w:tc>
        <w:tc>
          <w:tcPr>
            <w:tcW w:w="850" w:type="dxa"/>
            <w:tcBorders>
              <w:top w:val="nil"/>
              <w:left w:val="nil"/>
              <w:bottom w:val="nil"/>
              <w:right w:val="nil"/>
            </w:tcBorders>
            <w:tcMar>
              <w:top w:w="15" w:type="dxa"/>
              <w:left w:w="30" w:type="dxa"/>
              <w:right w:w="30" w:type="dxa"/>
            </w:tcMar>
          </w:tcPr>
          <w:p w14:paraId="0313B16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6</w:t>
            </w:r>
          </w:p>
        </w:tc>
        <w:tc>
          <w:tcPr>
            <w:tcW w:w="1135" w:type="dxa"/>
            <w:tcBorders>
              <w:top w:val="nil"/>
              <w:left w:val="nil"/>
              <w:bottom w:val="nil"/>
              <w:right w:val="nil"/>
            </w:tcBorders>
            <w:tcMar>
              <w:top w:w="15" w:type="dxa"/>
              <w:left w:w="30" w:type="dxa"/>
              <w:right w:w="30" w:type="dxa"/>
            </w:tcMar>
          </w:tcPr>
          <w:p w14:paraId="258A1FD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25.376</w:t>
            </w:r>
          </w:p>
        </w:tc>
        <w:tc>
          <w:tcPr>
            <w:tcW w:w="1135" w:type="dxa"/>
            <w:tcBorders>
              <w:top w:val="nil"/>
              <w:left w:val="nil"/>
              <w:bottom w:val="nil"/>
              <w:right w:val="nil"/>
            </w:tcBorders>
            <w:tcMar>
              <w:top w:w="15" w:type="dxa"/>
              <w:left w:w="30" w:type="dxa"/>
              <w:right w:w="30" w:type="dxa"/>
            </w:tcMar>
          </w:tcPr>
          <w:p w14:paraId="3EF3C63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4.229</w:t>
            </w:r>
          </w:p>
        </w:tc>
        <w:tc>
          <w:tcPr>
            <w:tcW w:w="992" w:type="dxa"/>
            <w:tcBorders>
              <w:top w:val="nil"/>
              <w:left w:val="nil"/>
              <w:bottom w:val="nil"/>
              <w:right w:val="nil"/>
            </w:tcBorders>
            <w:tcMar>
              <w:top w:w="15" w:type="dxa"/>
              <w:left w:w="30" w:type="dxa"/>
              <w:right w:w="30" w:type="dxa"/>
            </w:tcMar>
          </w:tcPr>
          <w:p w14:paraId="2907C6F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1.38</w:t>
            </w:r>
          </w:p>
        </w:tc>
        <w:tc>
          <w:tcPr>
            <w:tcW w:w="992" w:type="dxa"/>
            <w:tcBorders>
              <w:top w:val="nil"/>
              <w:left w:val="nil"/>
              <w:bottom w:val="nil"/>
              <w:right w:val="single" w:sz="4" w:space="0" w:color="auto"/>
            </w:tcBorders>
            <w:tcMar>
              <w:top w:w="15" w:type="dxa"/>
              <w:left w:w="30" w:type="dxa"/>
              <w:right w:w="30" w:type="dxa"/>
            </w:tcMar>
          </w:tcPr>
          <w:p w14:paraId="2A68677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0.280</w:t>
            </w:r>
          </w:p>
        </w:tc>
      </w:tr>
      <w:tr w:rsidR="00C92B98" w:rsidRPr="00C92B98" w14:paraId="4E23A01B"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3CDC8E9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Granite*Sand</w:t>
            </w:r>
          </w:p>
        </w:tc>
        <w:tc>
          <w:tcPr>
            <w:tcW w:w="850" w:type="dxa"/>
            <w:tcBorders>
              <w:top w:val="nil"/>
              <w:left w:val="nil"/>
              <w:bottom w:val="nil"/>
              <w:right w:val="nil"/>
            </w:tcBorders>
            <w:tcMar>
              <w:top w:w="15" w:type="dxa"/>
              <w:left w:w="30" w:type="dxa"/>
              <w:right w:w="30" w:type="dxa"/>
            </w:tcMar>
          </w:tcPr>
          <w:p w14:paraId="7456B68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3DA660EB"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1.214</w:t>
            </w:r>
          </w:p>
        </w:tc>
        <w:tc>
          <w:tcPr>
            <w:tcW w:w="1135" w:type="dxa"/>
            <w:tcBorders>
              <w:top w:val="nil"/>
              <w:left w:val="nil"/>
              <w:bottom w:val="nil"/>
              <w:right w:val="nil"/>
            </w:tcBorders>
            <w:tcMar>
              <w:top w:w="15" w:type="dxa"/>
              <w:left w:w="30" w:type="dxa"/>
              <w:right w:w="30" w:type="dxa"/>
            </w:tcMar>
          </w:tcPr>
          <w:p w14:paraId="32E0F09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1.214</w:t>
            </w:r>
          </w:p>
        </w:tc>
        <w:tc>
          <w:tcPr>
            <w:tcW w:w="992" w:type="dxa"/>
            <w:tcBorders>
              <w:top w:val="nil"/>
              <w:left w:val="nil"/>
              <w:bottom w:val="nil"/>
              <w:right w:val="nil"/>
            </w:tcBorders>
            <w:tcMar>
              <w:top w:w="15" w:type="dxa"/>
              <w:left w:w="30" w:type="dxa"/>
              <w:right w:w="30" w:type="dxa"/>
            </w:tcMar>
          </w:tcPr>
          <w:p w14:paraId="7A7B775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0.40</w:t>
            </w:r>
          </w:p>
        </w:tc>
        <w:tc>
          <w:tcPr>
            <w:tcW w:w="992" w:type="dxa"/>
            <w:tcBorders>
              <w:top w:val="nil"/>
              <w:left w:val="nil"/>
              <w:bottom w:val="nil"/>
              <w:right w:val="single" w:sz="4" w:space="0" w:color="auto"/>
            </w:tcBorders>
            <w:tcMar>
              <w:top w:w="15" w:type="dxa"/>
              <w:left w:w="30" w:type="dxa"/>
              <w:right w:w="30" w:type="dxa"/>
            </w:tcMar>
          </w:tcPr>
          <w:p w14:paraId="6D9D7F2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0.537</w:t>
            </w:r>
          </w:p>
        </w:tc>
      </w:tr>
      <w:tr w:rsidR="00C92B98" w:rsidRPr="00C92B98" w14:paraId="21C27138"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47C21AC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Granite*Bitumen</w:t>
            </w:r>
          </w:p>
        </w:tc>
        <w:tc>
          <w:tcPr>
            <w:tcW w:w="850" w:type="dxa"/>
            <w:tcBorders>
              <w:top w:val="nil"/>
              <w:left w:val="nil"/>
              <w:bottom w:val="nil"/>
              <w:right w:val="nil"/>
            </w:tcBorders>
            <w:tcMar>
              <w:top w:w="15" w:type="dxa"/>
              <w:left w:w="30" w:type="dxa"/>
              <w:right w:w="30" w:type="dxa"/>
            </w:tcMar>
          </w:tcPr>
          <w:p w14:paraId="7C8A1E81"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59C12F6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9.244</w:t>
            </w:r>
          </w:p>
        </w:tc>
        <w:tc>
          <w:tcPr>
            <w:tcW w:w="1135" w:type="dxa"/>
            <w:tcBorders>
              <w:top w:val="nil"/>
              <w:left w:val="nil"/>
              <w:bottom w:val="nil"/>
              <w:right w:val="nil"/>
            </w:tcBorders>
            <w:tcMar>
              <w:top w:w="15" w:type="dxa"/>
              <w:left w:w="30" w:type="dxa"/>
              <w:right w:w="30" w:type="dxa"/>
            </w:tcMar>
          </w:tcPr>
          <w:p w14:paraId="6343611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9.244</w:t>
            </w:r>
          </w:p>
        </w:tc>
        <w:tc>
          <w:tcPr>
            <w:tcW w:w="992" w:type="dxa"/>
            <w:tcBorders>
              <w:top w:val="nil"/>
              <w:left w:val="nil"/>
              <w:bottom w:val="nil"/>
              <w:right w:val="nil"/>
            </w:tcBorders>
            <w:tcMar>
              <w:top w:w="15" w:type="dxa"/>
              <w:left w:w="30" w:type="dxa"/>
              <w:right w:w="30" w:type="dxa"/>
            </w:tcMar>
          </w:tcPr>
          <w:p w14:paraId="2AF0D32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3.02</w:t>
            </w:r>
          </w:p>
        </w:tc>
        <w:tc>
          <w:tcPr>
            <w:tcW w:w="992" w:type="dxa"/>
            <w:tcBorders>
              <w:top w:val="nil"/>
              <w:left w:val="nil"/>
              <w:bottom w:val="nil"/>
              <w:right w:val="single" w:sz="4" w:space="0" w:color="auto"/>
            </w:tcBorders>
            <w:tcMar>
              <w:top w:w="15" w:type="dxa"/>
              <w:left w:w="30" w:type="dxa"/>
              <w:right w:w="30" w:type="dxa"/>
            </w:tcMar>
          </w:tcPr>
          <w:p w14:paraId="73E13530"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0.101</w:t>
            </w:r>
          </w:p>
        </w:tc>
      </w:tr>
      <w:tr w:rsidR="00C92B98" w:rsidRPr="00C92B98" w14:paraId="2766AB86"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3B7E31B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Granite*HL</w:t>
            </w:r>
          </w:p>
        </w:tc>
        <w:tc>
          <w:tcPr>
            <w:tcW w:w="850" w:type="dxa"/>
            <w:tcBorders>
              <w:top w:val="nil"/>
              <w:left w:val="nil"/>
              <w:bottom w:val="nil"/>
              <w:right w:val="nil"/>
            </w:tcBorders>
            <w:tcMar>
              <w:top w:w="15" w:type="dxa"/>
              <w:left w:w="30" w:type="dxa"/>
              <w:right w:w="30" w:type="dxa"/>
            </w:tcMar>
          </w:tcPr>
          <w:p w14:paraId="7345C7B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570BA4F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1.023</w:t>
            </w:r>
          </w:p>
        </w:tc>
        <w:tc>
          <w:tcPr>
            <w:tcW w:w="1135" w:type="dxa"/>
            <w:tcBorders>
              <w:top w:val="nil"/>
              <w:left w:val="nil"/>
              <w:bottom w:val="nil"/>
              <w:right w:val="nil"/>
            </w:tcBorders>
            <w:tcMar>
              <w:top w:w="15" w:type="dxa"/>
              <w:left w:w="30" w:type="dxa"/>
              <w:right w:w="30" w:type="dxa"/>
            </w:tcMar>
          </w:tcPr>
          <w:p w14:paraId="74C3E6A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1.023</w:t>
            </w:r>
          </w:p>
        </w:tc>
        <w:tc>
          <w:tcPr>
            <w:tcW w:w="992" w:type="dxa"/>
            <w:tcBorders>
              <w:top w:val="nil"/>
              <w:left w:val="nil"/>
              <w:bottom w:val="nil"/>
              <w:right w:val="nil"/>
            </w:tcBorders>
            <w:tcMar>
              <w:top w:w="15" w:type="dxa"/>
              <w:left w:w="30" w:type="dxa"/>
              <w:right w:w="30" w:type="dxa"/>
            </w:tcMar>
          </w:tcPr>
          <w:p w14:paraId="1A746F7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0.33</w:t>
            </w:r>
          </w:p>
        </w:tc>
        <w:tc>
          <w:tcPr>
            <w:tcW w:w="992" w:type="dxa"/>
            <w:tcBorders>
              <w:top w:val="nil"/>
              <w:left w:val="nil"/>
              <w:bottom w:val="nil"/>
              <w:right w:val="single" w:sz="4" w:space="0" w:color="auto"/>
            </w:tcBorders>
            <w:tcMar>
              <w:top w:w="15" w:type="dxa"/>
              <w:left w:w="30" w:type="dxa"/>
              <w:right w:w="30" w:type="dxa"/>
            </w:tcMar>
          </w:tcPr>
          <w:p w14:paraId="7FE5A13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0.571</w:t>
            </w:r>
          </w:p>
        </w:tc>
      </w:tr>
      <w:tr w:rsidR="00C92B98" w:rsidRPr="00C92B98" w14:paraId="15FE5CA5"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28CF06E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Sand*Bitumen</w:t>
            </w:r>
          </w:p>
        </w:tc>
        <w:tc>
          <w:tcPr>
            <w:tcW w:w="850" w:type="dxa"/>
            <w:tcBorders>
              <w:top w:val="nil"/>
              <w:left w:val="nil"/>
              <w:bottom w:val="nil"/>
              <w:right w:val="nil"/>
            </w:tcBorders>
            <w:tcMar>
              <w:top w:w="15" w:type="dxa"/>
              <w:left w:w="30" w:type="dxa"/>
              <w:right w:w="30" w:type="dxa"/>
            </w:tcMar>
          </w:tcPr>
          <w:p w14:paraId="2949845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0467F4E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12.119</w:t>
            </w:r>
          </w:p>
        </w:tc>
        <w:tc>
          <w:tcPr>
            <w:tcW w:w="1135" w:type="dxa"/>
            <w:tcBorders>
              <w:top w:val="nil"/>
              <w:left w:val="nil"/>
              <w:bottom w:val="nil"/>
              <w:right w:val="nil"/>
            </w:tcBorders>
            <w:tcMar>
              <w:top w:w="15" w:type="dxa"/>
              <w:left w:w="30" w:type="dxa"/>
              <w:right w:w="30" w:type="dxa"/>
            </w:tcMar>
          </w:tcPr>
          <w:p w14:paraId="232BD55B"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12.119</w:t>
            </w:r>
          </w:p>
        </w:tc>
        <w:tc>
          <w:tcPr>
            <w:tcW w:w="992" w:type="dxa"/>
            <w:tcBorders>
              <w:top w:val="nil"/>
              <w:left w:val="nil"/>
              <w:bottom w:val="nil"/>
              <w:right w:val="nil"/>
            </w:tcBorders>
            <w:tcMar>
              <w:top w:w="15" w:type="dxa"/>
              <w:left w:w="30" w:type="dxa"/>
              <w:right w:w="30" w:type="dxa"/>
            </w:tcMar>
          </w:tcPr>
          <w:p w14:paraId="63A4D2C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3.96</w:t>
            </w:r>
          </w:p>
        </w:tc>
        <w:tc>
          <w:tcPr>
            <w:tcW w:w="992" w:type="dxa"/>
            <w:tcBorders>
              <w:top w:val="nil"/>
              <w:left w:val="nil"/>
              <w:bottom w:val="nil"/>
              <w:right w:val="single" w:sz="4" w:space="0" w:color="auto"/>
            </w:tcBorders>
            <w:tcMar>
              <w:top w:w="15" w:type="dxa"/>
              <w:left w:w="30" w:type="dxa"/>
              <w:right w:w="30" w:type="dxa"/>
            </w:tcMar>
          </w:tcPr>
          <w:p w14:paraId="4538255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0.064</w:t>
            </w:r>
          </w:p>
        </w:tc>
      </w:tr>
      <w:tr w:rsidR="00C92B98" w:rsidRPr="00C92B98" w14:paraId="29AF079F"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5A34E31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Sand*HL</w:t>
            </w:r>
          </w:p>
        </w:tc>
        <w:tc>
          <w:tcPr>
            <w:tcW w:w="850" w:type="dxa"/>
            <w:tcBorders>
              <w:top w:val="nil"/>
              <w:left w:val="nil"/>
              <w:bottom w:val="nil"/>
              <w:right w:val="nil"/>
            </w:tcBorders>
            <w:tcMar>
              <w:top w:w="15" w:type="dxa"/>
              <w:left w:w="30" w:type="dxa"/>
              <w:right w:w="30" w:type="dxa"/>
            </w:tcMar>
          </w:tcPr>
          <w:p w14:paraId="39F87EDC"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0D279CC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0.708</w:t>
            </w:r>
          </w:p>
        </w:tc>
        <w:tc>
          <w:tcPr>
            <w:tcW w:w="1135" w:type="dxa"/>
            <w:tcBorders>
              <w:top w:val="nil"/>
              <w:left w:val="nil"/>
              <w:bottom w:val="nil"/>
              <w:right w:val="nil"/>
            </w:tcBorders>
            <w:tcMar>
              <w:top w:w="15" w:type="dxa"/>
              <w:left w:w="30" w:type="dxa"/>
              <w:right w:w="30" w:type="dxa"/>
            </w:tcMar>
          </w:tcPr>
          <w:p w14:paraId="43B67CD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0.708</w:t>
            </w:r>
          </w:p>
        </w:tc>
        <w:tc>
          <w:tcPr>
            <w:tcW w:w="992" w:type="dxa"/>
            <w:tcBorders>
              <w:top w:val="nil"/>
              <w:left w:val="nil"/>
              <w:bottom w:val="nil"/>
              <w:right w:val="nil"/>
            </w:tcBorders>
            <w:tcMar>
              <w:top w:w="15" w:type="dxa"/>
              <w:left w:w="30" w:type="dxa"/>
              <w:right w:w="30" w:type="dxa"/>
            </w:tcMar>
          </w:tcPr>
          <w:p w14:paraId="4AE062A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0.23</w:t>
            </w:r>
          </w:p>
        </w:tc>
        <w:tc>
          <w:tcPr>
            <w:tcW w:w="992" w:type="dxa"/>
            <w:tcBorders>
              <w:top w:val="nil"/>
              <w:left w:val="nil"/>
              <w:bottom w:val="nil"/>
              <w:right w:val="single" w:sz="4" w:space="0" w:color="auto"/>
            </w:tcBorders>
            <w:tcMar>
              <w:top w:w="15" w:type="dxa"/>
              <w:left w:w="30" w:type="dxa"/>
              <w:right w:w="30" w:type="dxa"/>
            </w:tcMar>
          </w:tcPr>
          <w:p w14:paraId="1D3587F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0.637</w:t>
            </w:r>
          </w:p>
        </w:tc>
      </w:tr>
      <w:tr w:rsidR="00C92B98" w:rsidRPr="00C92B98" w14:paraId="628E13CA"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3AC42B4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Bitumen*HL</w:t>
            </w:r>
          </w:p>
        </w:tc>
        <w:tc>
          <w:tcPr>
            <w:tcW w:w="850" w:type="dxa"/>
            <w:tcBorders>
              <w:top w:val="nil"/>
              <w:left w:val="nil"/>
              <w:bottom w:val="nil"/>
              <w:right w:val="nil"/>
            </w:tcBorders>
            <w:tcMar>
              <w:top w:w="15" w:type="dxa"/>
              <w:left w:w="30" w:type="dxa"/>
              <w:right w:w="30" w:type="dxa"/>
            </w:tcMar>
          </w:tcPr>
          <w:p w14:paraId="12BC94A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w:t>
            </w:r>
          </w:p>
        </w:tc>
        <w:tc>
          <w:tcPr>
            <w:tcW w:w="1135" w:type="dxa"/>
            <w:tcBorders>
              <w:top w:val="nil"/>
              <w:left w:val="nil"/>
              <w:bottom w:val="nil"/>
              <w:right w:val="nil"/>
            </w:tcBorders>
            <w:tcMar>
              <w:top w:w="15" w:type="dxa"/>
              <w:left w:w="30" w:type="dxa"/>
              <w:right w:w="30" w:type="dxa"/>
            </w:tcMar>
          </w:tcPr>
          <w:p w14:paraId="679F0F3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1.068</w:t>
            </w:r>
          </w:p>
        </w:tc>
        <w:tc>
          <w:tcPr>
            <w:tcW w:w="1135" w:type="dxa"/>
            <w:tcBorders>
              <w:top w:val="nil"/>
              <w:left w:val="nil"/>
              <w:bottom w:val="nil"/>
              <w:right w:val="nil"/>
            </w:tcBorders>
            <w:tcMar>
              <w:top w:w="15" w:type="dxa"/>
              <w:left w:w="30" w:type="dxa"/>
              <w:right w:w="30" w:type="dxa"/>
            </w:tcMar>
          </w:tcPr>
          <w:p w14:paraId="5C18E284"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1.068</w:t>
            </w:r>
          </w:p>
        </w:tc>
        <w:tc>
          <w:tcPr>
            <w:tcW w:w="992" w:type="dxa"/>
            <w:tcBorders>
              <w:top w:val="nil"/>
              <w:left w:val="nil"/>
              <w:bottom w:val="nil"/>
              <w:right w:val="nil"/>
            </w:tcBorders>
            <w:tcMar>
              <w:top w:w="15" w:type="dxa"/>
              <w:left w:w="30" w:type="dxa"/>
              <w:right w:w="30" w:type="dxa"/>
            </w:tcMar>
          </w:tcPr>
          <w:p w14:paraId="41B6BAB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0.35</w:t>
            </w:r>
          </w:p>
        </w:tc>
        <w:tc>
          <w:tcPr>
            <w:tcW w:w="992" w:type="dxa"/>
            <w:tcBorders>
              <w:top w:val="nil"/>
              <w:left w:val="nil"/>
              <w:bottom w:val="nil"/>
              <w:right w:val="single" w:sz="4" w:space="0" w:color="auto"/>
            </w:tcBorders>
            <w:tcMar>
              <w:top w:w="15" w:type="dxa"/>
              <w:left w:w="30" w:type="dxa"/>
              <w:right w:w="30" w:type="dxa"/>
            </w:tcMar>
          </w:tcPr>
          <w:p w14:paraId="1A26EE3B"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0.563</w:t>
            </w:r>
          </w:p>
        </w:tc>
      </w:tr>
      <w:tr w:rsidR="00C92B98" w:rsidRPr="00C92B98" w14:paraId="716D3782"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7F9A1BB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Error</w:t>
            </w:r>
          </w:p>
        </w:tc>
        <w:tc>
          <w:tcPr>
            <w:tcW w:w="850" w:type="dxa"/>
            <w:tcBorders>
              <w:top w:val="nil"/>
              <w:left w:val="nil"/>
              <w:bottom w:val="nil"/>
              <w:right w:val="nil"/>
            </w:tcBorders>
            <w:tcMar>
              <w:top w:w="15" w:type="dxa"/>
              <w:left w:w="30" w:type="dxa"/>
              <w:right w:w="30" w:type="dxa"/>
            </w:tcMar>
          </w:tcPr>
          <w:p w14:paraId="5626854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16</w:t>
            </w:r>
          </w:p>
        </w:tc>
        <w:tc>
          <w:tcPr>
            <w:tcW w:w="1135" w:type="dxa"/>
            <w:tcBorders>
              <w:top w:val="nil"/>
              <w:left w:val="nil"/>
              <w:bottom w:val="nil"/>
              <w:right w:val="nil"/>
            </w:tcBorders>
            <w:tcMar>
              <w:top w:w="15" w:type="dxa"/>
              <w:left w:w="30" w:type="dxa"/>
              <w:right w:w="30" w:type="dxa"/>
            </w:tcMar>
          </w:tcPr>
          <w:p w14:paraId="1ED33B5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48.907</w:t>
            </w:r>
          </w:p>
        </w:tc>
        <w:tc>
          <w:tcPr>
            <w:tcW w:w="1135" w:type="dxa"/>
            <w:tcBorders>
              <w:top w:val="nil"/>
              <w:left w:val="nil"/>
              <w:bottom w:val="nil"/>
              <w:right w:val="nil"/>
            </w:tcBorders>
            <w:tcMar>
              <w:top w:w="15" w:type="dxa"/>
              <w:left w:w="30" w:type="dxa"/>
              <w:right w:w="30" w:type="dxa"/>
            </w:tcMar>
          </w:tcPr>
          <w:p w14:paraId="2897ACC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3.057</w:t>
            </w:r>
          </w:p>
        </w:tc>
        <w:tc>
          <w:tcPr>
            <w:tcW w:w="992" w:type="dxa"/>
            <w:tcBorders>
              <w:top w:val="nil"/>
              <w:left w:val="nil"/>
              <w:bottom w:val="nil"/>
              <w:right w:val="nil"/>
            </w:tcBorders>
            <w:tcMar>
              <w:left w:w="30" w:type="dxa"/>
              <w:right w:w="30" w:type="dxa"/>
            </w:tcMar>
          </w:tcPr>
          <w:p w14:paraId="5DCC2F0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c>
          <w:tcPr>
            <w:tcW w:w="992" w:type="dxa"/>
            <w:tcBorders>
              <w:top w:val="nil"/>
              <w:left w:val="nil"/>
              <w:bottom w:val="nil"/>
              <w:right w:val="single" w:sz="4" w:space="0" w:color="auto"/>
            </w:tcBorders>
            <w:tcMar>
              <w:left w:w="30" w:type="dxa"/>
              <w:right w:w="30" w:type="dxa"/>
            </w:tcMar>
          </w:tcPr>
          <w:p w14:paraId="7D34E61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r>
      <w:tr w:rsidR="00C92B98" w:rsidRPr="00C92B98" w14:paraId="2C5705F8"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05F766FF"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Lack-of-Fit</w:t>
            </w:r>
          </w:p>
        </w:tc>
        <w:tc>
          <w:tcPr>
            <w:tcW w:w="850" w:type="dxa"/>
            <w:tcBorders>
              <w:top w:val="nil"/>
              <w:left w:val="nil"/>
              <w:bottom w:val="nil"/>
              <w:right w:val="nil"/>
            </w:tcBorders>
            <w:tcMar>
              <w:top w:w="15" w:type="dxa"/>
              <w:left w:w="30" w:type="dxa"/>
              <w:right w:w="30" w:type="dxa"/>
            </w:tcMar>
          </w:tcPr>
          <w:p w14:paraId="7F370658"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10</w:t>
            </w:r>
          </w:p>
        </w:tc>
        <w:tc>
          <w:tcPr>
            <w:tcW w:w="1135" w:type="dxa"/>
            <w:tcBorders>
              <w:top w:val="nil"/>
              <w:left w:val="nil"/>
              <w:bottom w:val="nil"/>
              <w:right w:val="nil"/>
            </w:tcBorders>
            <w:tcMar>
              <w:top w:w="15" w:type="dxa"/>
              <w:left w:w="30" w:type="dxa"/>
              <w:right w:w="30" w:type="dxa"/>
            </w:tcMar>
          </w:tcPr>
          <w:p w14:paraId="7CFB69A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48.700</w:t>
            </w:r>
          </w:p>
        </w:tc>
        <w:tc>
          <w:tcPr>
            <w:tcW w:w="1135" w:type="dxa"/>
            <w:tcBorders>
              <w:top w:val="nil"/>
              <w:left w:val="nil"/>
              <w:bottom w:val="nil"/>
              <w:right w:val="nil"/>
            </w:tcBorders>
            <w:tcMar>
              <w:top w:w="15" w:type="dxa"/>
              <w:left w:w="30" w:type="dxa"/>
              <w:right w:w="30" w:type="dxa"/>
            </w:tcMar>
          </w:tcPr>
          <w:p w14:paraId="54105BD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4.870</w:t>
            </w:r>
          </w:p>
        </w:tc>
        <w:tc>
          <w:tcPr>
            <w:tcW w:w="992" w:type="dxa"/>
            <w:tcBorders>
              <w:top w:val="nil"/>
              <w:left w:val="nil"/>
              <w:bottom w:val="nil"/>
              <w:right w:val="nil"/>
            </w:tcBorders>
            <w:tcMar>
              <w:top w:w="15" w:type="dxa"/>
              <w:left w:w="30" w:type="dxa"/>
              <w:right w:w="30" w:type="dxa"/>
            </w:tcMar>
          </w:tcPr>
          <w:p w14:paraId="12A142C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141.35</w:t>
            </w:r>
          </w:p>
        </w:tc>
        <w:tc>
          <w:tcPr>
            <w:tcW w:w="992" w:type="dxa"/>
            <w:tcBorders>
              <w:top w:val="nil"/>
              <w:left w:val="nil"/>
              <w:bottom w:val="nil"/>
              <w:right w:val="single" w:sz="4" w:space="0" w:color="auto"/>
            </w:tcBorders>
            <w:tcMar>
              <w:top w:w="15" w:type="dxa"/>
              <w:left w:w="30" w:type="dxa"/>
              <w:right w:w="30" w:type="dxa"/>
            </w:tcMar>
          </w:tcPr>
          <w:p w14:paraId="4F8B415A"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0.000</w:t>
            </w:r>
          </w:p>
        </w:tc>
      </w:tr>
      <w:tr w:rsidR="00C92B98" w:rsidRPr="00C92B98" w14:paraId="1710039F" w14:textId="77777777" w:rsidTr="00195756">
        <w:trPr>
          <w:jc w:val="center"/>
        </w:trPr>
        <w:tc>
          <w:tcPr>
            <w:tcW w:w="2762" w:type="dxa"/>
            <w:tcBorders>
              <w:top w:val="nil"/>
              <w:left w:val="single" w:sz="4" w:space="0" w:color="auto"/>
              <w:bottom w:val="nil"/>
              <w:right w:val="nil"/>
            </w:tcBorders>
            <w:tcMar>
              <w:top w:w="15" w:type="dxa"/>
              <w:left w:w="30" w:type="dxa"/>
              <w:right w:w="30" w:type="dxa"/>
            </w:tcMar>
          </w:tcPr>
          <w:p w14:paraId="218CC0A1"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Pure Error</w:t>
            </w:r>
          </w:p>
        </w:tc>
        <w:tc>
          <w:tcPr>
            <w:tcW w:w="850" w:type="dxa"/>
            <w:tcBorders>
              <w:top w:val="nil"/>
              <w:left w:val="nil"/>
              <w:bottom w:val="nil"/>
              <w:right w:val="nil"/>
            </w:tcBorders>
            <w:tcMar>
              <w:top w:w="15" w:type="dxa"/>
              <w:left w:w="30" w:type="dxa"/>
              <w:right w:w="30" w:type="dxa"/>
            </w:tcMar>
          </w:tcPr>
          <w:p w14:paraId="2FC6A98B"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6</w:t>
            </w:r>
          </w:p>
        </w:tc>
        <w:tc>
          <w:tcPr>
            <w:tcW w:w="1135" w:type="dxa"/>
            <w:tcBorders>
              <w:top w:val="nil"/>
              <w:left w:val="nil"/>
              <w:bottom w:val="nil"/>
              <w:right w:val="nil"/>
            </w:tcBorders>
            <w:tcMar>
              <w:top w:w="15" w:type="dxa"/>
              <w:left w:w="30" w:type="dxa"/>
              <w:right w:w="30" w:type="dxa"/>
            </w:tcMar>
          </w:tcPr>
          <w:p w14:paraId="73631727"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0.207</w:t>
            </w:r>
          </w:p>
        </w:tc>
        <w:tc>
          <w:tcPr>
            <w:tcW w:w="1135" w:type="dxa"/>
            <w:tcBorders>
              <w:top w:val="nil"/>
              <w:left w:val="nil"/>
              <w:bottom w:val="nil"/>
              <w:right w:val="nil"/>
            </w:tcBorders>
            <w:tcMar>
              <w:top w:w="15" w:type="dxa"/>
              <w:left w:w="30" w:type="dxa"/>
              <w:right w:w="30" w:type="dxa"/>
            </w:tcMar>
          </w:tcPr>
          <w:p w14:paraId="3B7C3552"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0.034</w:t>
            </w:r>
          </w:p>
        </w:tc>
        <w:tc>
          <w:tcPr>
            <w:tcW w:w="992" w:type="dxa"/>
            <w:tcBorders>
              <w:top w:val="nil"/>
              <w:left w:val="nil"/>
              <w:bottom w:val="nil"/>
              <w:right w:val="nil"/>
            </w:tcBorders>
            <w:tcMar>
              <w:left w:w="30" w:type="dxa"/>
              <w:right w:w="30" w:type="dxa"/>
            </w:tcMar>
          </w:tcPr>
          <w:p w14:paraId="271651E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c>
          <w:tcPr>
            <w:tcW w:w="992" w:type="dxa"/>
            <w:tcBorders>
              <w:top w:val="nil"/>
              <w:left w:val="nil"/>
              <w:bottom w:val="nil"/>
              <w:right w:val="single" w:sz="4" w:space="0" w:color="auto"/>
            </w:tcBorders>
            <w:tcMar>
              <w:left w:w="30" w:type="dxa"/>
              <w:right w:w="30" w:type="dxa"/>
            </w:tcMar>
          </w:tcPr>
          <w:p w14:paraId="1E50A67E"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r>
      <w:tr w:rsidR="00C92B98" w:rsidRPr="00C92B98" w14:paraId="2FD26070" w14:textId="77777777" w:rsidTr="00195756">
        <w:trPr>
          <w:jc w:val="center"/>
        </w:trPr>
        <w:tc>
          <w:tcPr>
            <w:tcW w:w="2762" w:type="dxa"/>
            <w:tcBorders>
              <w:top w:val="nil"/>
              <w:left w:val="single" w:sz="4" w:space="0" w:color="auto"/>
              <w:bottom w:val="single" w:sz="4" w:space="0" w:color="auto"/>
              <w:right w:val="nil"/>
            </w:tcBorders>
            <w:tcMar>
              <w:top w:w="15" w:type="dxa"/>
              <w:left w:w="30" w:type="dxa"/>
              <w:right w:w="30" w:type="dxa"/>
            </w:tcMar>
          </w:tcPr>
          <w:p w14:paraId="5C67A80D"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Total</w:t>
            </w:r>
          </w:p>
        </w:tc>
        <w:tc>
          <w:tcPr>
            <w:tcW w:w="850" w:type="dxa"/>
            <w:tcBorders>
              <w:top w:val="nil"/>
              <w:left w:val="nil"/>
              <w:bottom w:val="single" w:sz="4" w:space="0" w:color="auto"/>
              <w:right w:val="nil"/>
            </w:tcBorders>
            <w:tcMar>
              <w:top w:w="15" w:type="dxa"/>
              <w:left w:w="30" w:type="dxa"/>
              <w:right w:w="30" w:type="dxa"/>
            </w:tcMar>
          </w:tcPr>
          <w:p w14:paraId="0FA6EAE5"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30</w:t>
            </w:r>
          </w:p>
        </w:tc>
        <w:tc>
          <w:tcPr>
            <w:tcW w:w="1135" w:type="dxa"/>
            <w:tcBorders>
              <w:top w:val="nil"/>
              <w:left w:val="nil"/>
              <w:bottom w:val="single" w:sz="4" w:space="0" w:color="auto"/>
              <w:right w:val="nil"/>
            </w:tcBorders>
            <w:tcMar>
              <w:top w:w="15" w:type="dxa"/>
              <w:left w:w="30" w:type="dxa"/>
              <w:right w:w="30" w:type="dxa"/>
            </w:tcMar>
          </w:tcPr>
          <w:p w14:paraId="118E0373"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328.498</w:t>
            </w:r>
          </w:p>
        </w:tc>
        <w:tc>
          <w:tcPr>
            <w:tcW w:w="1135" w:type="dxa"/>
            <w:tcBorders>
              <w:top w:val="nil"/>
              <w:left w:val="nil"/>
              <w:bottom w:val="single" w:sz="4" w:space="0" w:color="auto"/>
              <w:right w:val="nil"/>
            </w:tcBorders>
            <w:tcMar>
              <w:left w:w="30" w:type="dxa"/>
              <w:right w:w="30" w:type="dxa"/>
            </w:tcMar>
          </w:tcPr>
          <w:p w14:paraId="1027055B"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c>
          <w:tcPr>
            <w:tcW w:w="992" w:type="dxa"/>
            <w:tcBorders>
              <w:top w:val="nil"/>
              <w:left w:val="nil"/>
              <w:bottom w:val="single" w:sz="4" w:space="0" w:color="auto"/>
              <w:right w:val="nil"/>
            </w:tcBorders>
            <w:tcMar>
              <w:left w:w="30" w:type="dxa"/>
              <w:right w:w="30" w:type="dxa"/>
            </w:tcMar>
          </w:tcPr>
          <w:p w14:paraId="44053ED6"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c>
          <w:tcPr>
            <w:tcW w:w="992" w:type="dxa"/>
            <w:tcBorders>
              <w:top w:val="nil"/>
              <w:left w:val="nil"/>
              <w:bottom w:val="single" w:sz="4" w:space="0" w:color="auto"/>
              <w:right w:val="single" w:sz="4" w:space="0" w:color="auto"/>
            </w:tcBorders>
            <w:tcMar>
              <w:left w:w="30" w:type="dxa"/>
              <w:right w:w="30" w:type="dxa"/>
            </w:tcMar>
          </w:tcPr>
          <w:p w14:paraId="18487C39" w14:textId="77777777" w:rsidR="00C92B98" w:rsidRPr="00C92B98" w:rsidRDefault="00C92B98" w:rsidP="00C92B98">
            <w:pPr>
              <w:spacing w:after="0"/>
              <w:rPr>
                <w:rFonts w:ascii="Times New Roman" w:hAnsi="Times New Roman" w:cs="Times New Roman"/>
                <w:b/>
                <w:sz w:val="24"/>
                <w:szCs w:val="24"/>
              </w:rPr>
            </w:pPr>
            <w:r w:rsidRPr="00C92B98">
              <w:rPr>
                <w:rFonts w:ascii="Times New Roman" w:hAnsi="Times New Roman" w:cs="Times New Roman"/>
                <w:b/>
                <w:sz w:val="24"/>
                <w:szCs w:val="24"/>
              </w:rPr>
              <w:t> </w:t>
            </w:r>
          </w:p>
        </w:tc>
      </w:tr>
    </w:tbl>
    <w:p w14:paraId="34CA7856" w14:textId="77777777" w:rsidR="00C92B98" w:rsidRPr="00C92B98" w:rsidRDefault="00C92B98" w:rsidP="00C92B98">
      <w:pPr>
        <w:rPr>
          <w:rFonts w:ascii="Times New Roman" w:hAnsi="Times New Roman" w:cs="Times New Roman"/>
          <w:b/>
          <w:sz w:val="6"/>
          <w:szCs w:val="6"/>
        </w:rPr>
      </w:pPr>
    </w:p>
    <w:p w14:paraId="5677584D" w14:textId="77777777" w:rsidR="005E7AE5" w:rsidRDefault="005E7AE5" w:rsidP="005E7AE5">
      <w:pPr>
        <w:rPr>
          <w:rFonts w:ascii="Times New Roman" w:hAnsi="Times New Roman" w:cs="Times New Roman"/>
          <w:b/>
          <w:sz w:val="24"/>
          <w:szCs w:val="24"/>
        </w:rPr>
      </w:pPr>
    </w:p>
    <w:p w14:paraId="3B8372BE" w14:textId="77777777" w:rsidR="00946A8C" w:rsidRDefault="00997FFC" w:rsidP="00946A8C">
      <w:pPr>
        <w:spacing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3.4</w:t>
      </w:r>
      <w:r w:rsidR="00946A8C">
        <w:rPr>
          <w:rFonts w:ascii="Times New Roman" w:hAnsi="Times New Roman" w:cs="Times New Roman"/>
          <w:b/>
          <w:bCs/>
          <w:sz w:val="24"/>
          <w:szCs w:val="24"/>
        </w:rPr>
        <w:tab/>
        <w:t xml:space="preserve">Empirical Optimization of </w:t>
      </w:r>
      <w:r w:rsidR="00A764AE">
        <w:rPr>
          <w:rFonts w:ascii="Times New Roman" w:hAnsi="Times New Roman" w:cs="Times New Roman"/>
          <w:b/>
          <w:bCs/>
          <w:sz w:val="24"/>
          <w:szCs w:val="24"/>
        </w:rPr>
        <w:t>TSR</w:t>
      </w:r>
    </w:p>
    <w:p w14:paraId="3CD5A4A9" w14:textId="77777777"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 xml:space="preserve">Figure 5 showcases the optimized component blend for </w:t>
      </w:r>
      <w:r>
        <w:rPr>
          <w:rFonts w:ascii="Times New Roman" w:hAnsi="Times New Roman" w:cs="Times New Roman"/>
          <w:sz w:val="24"/>
          <w:szCs w:val="24"/>
        </w:rPr>
        <w:t>H</w:t>
      </w:r>
      <w:r w:rsidRPr="00195756">
        <w:rPr>
          <w:rFonts w:ascii="Times New Roman" w:hAnsi="Times New Roman" w:cs="Times New Roman"/>
          <w:sz w:val="24"/>
          <w:szCs w:val="24"/>
        </w:rPr>
        <w:t xml:space="preserve">L-DGAC, where the TSR is maximized at 90.343% with a high composite desirability of 95.34%. The optimized blend comprises 55.221% granite, 35.177% granular sand, 6.297% bitumen, and 3.304% </w:t>
      </w:r>
      <w:r>
        <w:rPr>
          <w:rFonts w:ascii="Times New Roman" w:hAnsi="Times New Roman" w:cs="Times New Roman"/>
          <w:sz w:val="24"/>
          <w:szCs w:val="24"/>
        </w:rPr>
        <w:t>Hydrated lime</w:t>
      </w:r>
      <w:r w:rsidRPr="00195756">
        <w:rPr>
          <w:rFonts w:ascii="Times New Roman" w:hAnsi="Times New Roman" w:cs="Times New Roman"/>
          <w:sz w:val="24"/>
          <w:szCs w:val="24"/>
        </w:rPr>
        <w:t xml:space="preserve"> (HL), revealing a well-balanced mix that effectively leverages both physical and chemical mechanisms to enhance durability and moisture resistance.</w:t>
      </w:r>
    </w:p>
    <w:p w14:paraId="6B1AC5BA" w14:textId="77777777"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This finding aligns closely with Zhou et al. (2020), who demonstrated that even small percentages of hydrated lime (around 2.5–4%) can substantially improve TSR by strengthening the asphalt–aggregate interface. The 3.304% HL used in this study falls within the optimal range, corroborating that lime acts as a chemical additive improving adhesion, reducing stripping, and enhancing moisture resistance.</w:t>
      </w:r>
    </w:p>
    <w:p w14:paraId="7D2064B5" w14:textId="77777777"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 xml:space="preserve">The relatively high granite content (55.221%) also mirrors conclusions drawn by Nguyen et al. (2021) and Ghasemi et al. (2019), who emphasized the role of angular, high-friction coarse </w:t>
      </w:r>
      <w:r w:rsidRPr="00195756">
        <w:rPr>
          <w:rFonts w:ascii="Times New Roman" w:hAnsi="Times New Roman" w:cs="Times New Roman"/>
          <w:sz w:val="24"/>
          <w:szCs w:val="24"/>
        </w:rPr>
        <w:lastRenderedPageBreak/>
        <w:t>aggregates like granite in improving mechanical interlock and resistance to moisture-induced damage. Granite's mineralogy contributes to superior binder affinity, supporting TSR improvement in lime-modified mixtures.</w:t>
      </w:r>
    </w:p>
    <w:p w14:paraId="5EC46292" w14:textId="77777777"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The granular sand content at 35.177% provides a well-graded matrix that facilitates compaction while limiting voids. This balance is critical, as excessive fine aggregate can trap moisture, reducing TSR. Ahmed et al. (2020) confirmed that optimal sand content should neither exceed nor fall below the range required for dense packing</w:t>
      </w:r>
      <w:r w:rsidR="000165FA">
        <w:rPr>
          <w:rFonts w:ascii="Times New Roman" w:hAnsi="Times New Roman" w:cs="Times New Roman"/>
          <w:sz w:val="24"/>
          <w:szCs w:val="24"/>
        </w:rPr>
        <w:t xml:space="preserve">, </w:t>
      </w:r>
      <w:r w:rsidRPr="00195756">
        <w:rPr>
          <w:rFonts w:ascii="Times New Roman" w:hAnsi="Times New Roman" w:cs="Times New Roman"/>
          <w:sz w:val="24"/>
          <w:szCs w:val="24"/>
        </w:rPr>
        <w:t>supporting the effectiveness of the 35% level seen in the current mix.</w:t>
      </w:r>
    </w:p>
    <w:p w14:paraId="2F066DC1" w14:textId="77777777"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Bitumen content, optimized at 6.297%, aligns well with findings from Wasiuddin et al. (2022), who observed that while binder content is essential for durability, an overabundance can lead to bleeding and poor moisture resistance. The optimized bitumen level here suggests a sufficiently thick film to bind particles and resist moisture, without sacrificing mixture stability.</w:t>
      </w:r>
    </w:p>
    <w:p w14:paraId="24AD627A" w14:textId="77777777" w:rsidR="00195756" w:rsidRPr="00195756" w:rsidRDefault="00195756" w:rsidP="00195756">
      <w:pPr>
        <w:spacing w:line="480" w:lineRule="auto"/>
        <w:jc w:val="both"/>
        <w:rPr>
          <w:rFonts w:ascii="Times New Roman" w:hAnsi="Times New Roman" w:cs="Times New Roman"/>
          <w:sz w:val="24"/>
          <w:szCs w:val="24"/>
        </w:rPr>
      </w:pPr>
      <w:r w:rsidRPr="00195756">
        <w:rPr>
          <w:rFonts w:ascii="Times New Roman" w:hAnsi="Times New Roman" w:cs="Times New Roman"/>
          <w:sz w:val="24"/>
          <w:szCs w:val="24"/>
        </w:rPr>
        <w:t xml:space="preserve">The desirability score of 95.34% achieved at this optimal formulation is notably high and reflects the successful application of Central Composite Design and desirability functions. A similar approach was adopted by Chen et al. (2023), who utilized statistical optimization to develop bituminous mixtures with target performance metrics and achieved comparable desirability scores (above 90%), confirming the effectiveness of </w:t>
      </w:r>
      <w:r w:rsidR="000165FA">
        <w:rPr>
          <w:rFonts w:ascii="Times New Roman" w:hAnsi="Times New Roman" w:cs="Times New Roman"/>
          <w:sz w:val="24"/>
          <w:szCs w:val="24"/>
        </w:rPr>
        <w:t>the optimization process</w:t>
      </w:r>
      <w:r w:rsidRPr="00195756">
        <w:rPr>
          <w:rFonts w:ascii="Times New Roman" w:hAnsi="Times New Roman" w:cs="Times New Roman"/>
          <w:sz w:val="24"/>
          <w:szCs w:val="24"/>
        </w:rPr>
        <w:t>.</w:t>
      </w:r>
    </w:p>
    <w:p w14:paraId="2AA7A23C" w14:textId="77777777" w:rsidR="00491CE3" w:rsidRDefault="00252E2E" w:rsidP="000165FA">
      <w:pPr>
        <w:spacing w:line="240" w:lineRule="auto"/>
        <w:jc w:val="center"/>
        <w:rPr>
          <w:rFonts w:ascii="Times New Roman" w:hAnsi="Times New Roman" w:cs="Times New Roman"/>
          <w:b/>
          <w:bCs/>
          <w:sz w:val="24"/>
          <w:szCs w:val="24"/>
        </w:rPr>
      </w:pPr>
      <w:r w:rsidRPr="00252E2E">
        <w:rPr>
          <w:rFonts w:ascii="Times New Roman" w:hAnsi="Times New Roman" w:cs="Times New Roman"/>
          <w:b/>
          <w:bCs/>
          <w:noProof/>
          <w:sz w:val="24"/>
          <w:szCs w:val="24"/>
        </w:rPr>
        <w:lastRenderedPageBreak/>
        <w:drawing>
          <wp:inline distT="0" distB="0" distL="0" distR="0" wp14:anchorId="3481DAC3" wp14:editId="74B22BCD">
            <wp:extent cx="5212862" cy="3112477"/>
            <wp:effectExtent l="0" t="0" r="6985" b="0"/>
            <wp:docPr id="2077476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76068" name=""/>
                    <pic:cNvPicPr/>
                  </pic:nvPicPr>
                  <pic:blipFill rotWithShape="1">
                    <a:blip r:embed="rId11"/>
                    <a:srcRect l="1283" t="1442" r="1076" b="40145"/>
                    <a:stretch/>
                  </pic:blipFill>
                  <pic:spPr bwMode="auto">
                    <a:xfrm>
                      <a:off x="0" y="0"/>
                      <a:ext cx="5243016" cy="3130481"/>
                    </a:xfrm>
                    <a:prstGeom prst="rect">
                      <a:avLst/>
                    </a:prstGeom>
                    <a:ln>
                      <a:noFill/>
                    </a:ln>
                    <a:extLst>
                      <a:ext uri="{53640926-AAD7-44D8-BBD7-CCE9431645EC}">
                        <a14:shadowObscured xmlns:a14="http://schemas.microsoft.com/office/drawing/2010/main"/>
                      </a:ext>
                    </a:extLst>
                  </pic:spPr>
                </pic:pic>
              </a:graphicData>
            </a:graphic>
          </wp:inline>
        </w:drawing>
      </w:r>
    </w:p>
    <w:p w14:paraId="7C07AF4F" w14:textId="77777777" w:rsidR="00252E2E" w:rsidRDefault="00252E2E" w:rsidP="000165FA">
      <w:pPr>
        <w:spacing w:line="240" w:lineRule="auto"/>
        <w:jc w:val="center"/>
      </w:pPr>
      <w:r>
        <w:rPr>
          <w:rFonts w:ascii="Times New Roman" w:hAnsi="Times New Roman" w:cs="Times New Roman"/>
          <w:b/>
          <w:sz w:val="24"/>
          <w:szCs w:val="24"/>
        </w:rPr>
        <w:t xml:space="preserve">Figure 5. Optimization </w:t>
      </w:r>
      <w:r w:rsidRPr="00517C68">
        <w:rPr>
          <w:rFonts w:ascii="Times New Roman" w:hAnsi="Times New Roman" w:cs="Times New Roman"/>
          <w:b/>
          <w:sz w:val="24"/>
          <w:szCs w:val="24"/>
        </w:rPr>
        <w:t xml:space="preserve">of </w:t>
      </w:r>
      <w:r>
        <w:rPr>
          <w:rFonts w:ascii="Times New Roman" w:hAnsi="Times New Roman" w:cs="Times New Roman"/>
          <w:b/>
          <w:sz w:val="24"/>
          <w:szCs w:val="24"/>
        </w:rPr>
        <w:t>TSR of HL-DGAC</w:t>
      </w:r>
    </w:p>
    <w:p w14:paraId="4DDD6FE5" w14:textId="77777777" w:rsidR="00252E2E" w:rsidRDefault="00252E2E" w:rsidP="00252E2E">
      <w:pPr>
        <w:spacing w:line="480" w:lineRule="auto"/>
        <w:jc w:val="center"/>
        <w:rPr>
          <w:rFonts w:ascii="Times New Roman" w:hAnsi="Times New Roman" w:cs="Times New Roman"/>
          <w:b/>
          <w:bCs/>
          <w:sz w:val="24"/>
          <w:szCs w:val="24"/>
        </w:rPr>
      </w:pPr>
    </w:p>
    <w:p w14:paraId="431A8A52" w14:textId="77777777" w:rsidR="00252E2E" w:rsidRPr="000165FA" w:rsidRDefault="000165FA" w:rsidP="000165FA">
      <w:pPr>
        <w:pStyle w:val="ListParagraph"/>
        <w:numPr>
          <w:ilvl w:val="0"/>
          <w:numId w:val="1"/>
        </w:numPr>
        <w:spacing w:line="480" w:lineRule="auto"/>
        <w:ind w:left="426" w:hanging="426"/>
        <w:rPr>
          <w:rFonts w:ascii="Times New Roman" w:hAnsi="Times New Roman" w:cs="Times New Roman"/>
          <w:b/>
          <w:bCs/>
          <w:sz w:val="24"/>
          <w:szCs w:val="24"/>
        </w:rPr>
      </w:pPr>
      <w:r>
        <w:rPr>
          <w:rFonts w:ascii="Times New Roman" w:hAnsi="Times New Roman" w:cs="Times New Roman"/>
          <w:b/>
          <w:bCs/>
          <w:sz w:val="24"/>
          <w:szCs w:val="24"/>
        </w:rPr>
        <w:t>Conclusions</w:t>
      </w:r>
    </w:p>
    <w:p w14:paraId="6C39355E" w14:textId="77777777" w:rsidR="0013116F" w:rsidRDefault="0013116F" w:rsidP="0013116F">
      <w:pPr>
        <w:pStyle w:val="ListParagraph"/>
        <w:numPr>
          <w:ilvl w:val="0"/>
          <w:numId w:val="12"/>
        </w:numPr>
        <w:spacing w:line="480" w:lineRule="auto"/>
        <w:rPr>
          <w:rFonts w:ascii="Times New Roman" w:hAnsi="Times New Roman" w:cs="Times New Roman"/>
          <w:sz w:val="24"/>
          <w:szCs w:val="24"/>
        </w:rPr>
      </w:pPr>
      <w:r w:rsidRPr="0013116F">
        <w:rPr>
          <w:rFonts w:ascii="Times New Roman" w:hAnsi="Times New Roman" w:cs="Times New Roman"/>
          <w:sz w:val="24"/>
          <w:szCs w:val="24"/>
        </w:rPr>
        <w:t xml:space="preserve">The </w:t>
      </w:r>
      <w:r>
        <w:rPr>
          <w:rFonts w:ascii="Times New Roman" w:hAnsi="Times New Roman" w:cs="Times New Roman"/>
          <w:sz w:val="24"/>
          <w:szCs w:val="24"/>
        </w:rPr>
        <w:t>tensile strength ratio (TSR)</w:t>
      </w:r>
      <w:r w:rsidRPr="0013116F">
        <w:rPr>
          <w:rFonts w:ascii="Times New Roman" w:hAnsi="Times New Roman" w:cs="Times New Roman"/>
          <w:sz w:val="24"/>
          <w:szCs w:val="24"/>
        </w:rPr>
        <w:t xml:space="preserve"> of HL-DGAC</w:t>
      </w:r>
      <w:r>
        <w:rPr>
          <w:rFonts w:ascii="Times New Roman" w:hAnsi="Times New Roman" w:cs="Times New Roman"/>
          <w:sz w:val="24"/>
          <w:szCs w:val="24"/>
        </w:rPr>
        <w:t xml:space="preserve"> </w:t>
      </w:r>
      <w:r w:rsidRPr="0013116F">
        <w:rPr>
          <w:rFonts w:ascii="Times New Roman" w:hAnsi="Times New Roman" w:cs="Times New Roman"/>
          <w:sz w:val="24"/>
          <w:szCs w:val="24"/>
        </w:rPr>
        <w:t>rang</w:t>
      </w:r>
      <w:r>
        <w:rPr>
          <w:rFonts w:ascii="Times New Roman" w:hAnsi="Times New Roman" w:cs="Times New Roman"/>
          <w:sz w:val="24"/>
          <w:szCs w:val="24"/>
        </w:rPr>
        <w:t>ed</w:t>
      </w:r>
      <w:r w:rsidRPr="0013116F">
        <w:rPr>
          <w:rFonts w:ascii="Times New Roman" w:hAnsi="Times New Roman" w:cs="Times New Roman"/>
          <w:sz w:val="24"/>
          <w:szCs w:val="24"/>
        </w:rPr>
        <w:t xml:space="preserve"> from 80.24% to 90.88%</w:t>
      </w:r>
      <w:r>
        <w:rPr>
          <w:rFonts w:ascii="Times New Roman" w:hAnsi="Times New Roman" w:cs="Times New Roman"/>
          <w:sz w:val="24"/>
          <w:szCs w:val="24"/>
        </w:rPr>
        <w:t>, with a</w:t>
      </w:r>
      <w:r w:rsidRPr="0013116F">
        <w:rPr>
          <w:rFonts w:ascii="Times New Roman" w:hAnsi="Times New Roman" w:cs="Times New Roman"/>
          <w:sz w:val="24"/>
          <w:szCs w:val="24"/>
        </w:rPr>
        <w:t>ll mixes exceed</w:t>
      </w:r>
      <w:r>
        <w:rPr>
          <w:rFonts w:ascii="Times New Roman" w:hAnsi="Times New Roman" w:cs="Times New Roman"/>
          <w:sz w:val="24"/>
          <w:szCs w:val="24"/>
        </w:rPr>
        <w:t>ing</w:t>
      </w:r>
      <w:r w:rsidRPr="0013116F">
        <w:rPr>
          <w:rFonts w:ascii="Times New Roman" w:hAnsi="Times New Roman" w:cs="Times New Roman"/>
          <w:sz w:val="24"/>
          <w:szCs w:val="24"/>
        </w:rPr>
        <w:t xml:space="preserve"> the 80% minimum TSR requirement set by AASHTO standards.</w:t>
      </w:r>
      <w:r>
        <w:rPr>
          <w:rFonts w:ascii="Times New Roman" w:hAnsi="Times New Roman" w:cs="Times New Roman"/>
          <w:sz w:val="24"/>
          <w:szCs w:val="24"/>
        </w:rPr>
        <w:t xml:space="preserve"> </w:t>
      </w:r>
      <w:r w:rsidRPr="0013116F">
        <w:rPr>
          <w:rFonts w:ascii="Times New Roman" w:hAnsi="Times New Roman" w:cs="Times New Roman"/>
          <w:sz w:val="24"/>
          <w:szCs w:val="24"/>
        </w:rPr>
        <w:t xml:space="preserve">A </w:t>
      </w:r>
      <w:r>
        <w:rPr>
          <w:rFonts w:ascii="Times New Roman" w:hAnsi="Times New Roman" w:cs="Times New Roman"/>
          <w:sz w:val="24"/>
          <w:szCs w:val="24"/>
        </w:rPr>
        <w:t xml:space="preserve">potential </w:t>
      </w:r>
      <w:r w:rsidRPr="0013116F">
        <w:rPr>
          <w:rFonts w:ascii="Times New Roman" w:hAnsi="Times New Roman" w:cs="Times New Roman"/>
          <w:sz w:val="24"/>
          <w:szCs w:val="24"/>
        </w:rPr>
        <w:t>TSR increase of up to 13.26% confirms HL's role as an effective anti-stripping additive.</w:t>
      </w:r>
    </w:p>
    <w:p w14:paraId="69C13F39" w14:textId="77777777" w:rsidR="0013116F" w:rsidRDefault="0013116F" w:rsidP="0013116F">
      <w:pPr>
        <w:pStyle w:val="ListParagraph"/>
        <w:numPr>
          <w:ilvl w:val="0"/>
          <w:numId w:val="12"/>
        </w:numPr>
        <w:spacing w:line="480" w:lineRule="auto"/>
        <w:jc w:val="both"/>
        <w:rPr>
          <w:rFonts w:ascii="Times New Roman" w:hAnsi="Times New Roman" w:cs="Times New Roman"/>
          <w:sz w:val="24"/>
          <w:szCs w:val="24"/>
        </w:rPr>
      </w:pPr>
      <w:r w:rsidRPr="0013116F">
        <w:rPr>
          <w:rFonts w:ascii="Times New Roman" w:hAnsi="Times New Roman" w:cs="Times New Roman"/>
          <w:sz w:val="24"/>
          <w:szCs w:val="24"/>
        </w:rPr>
        <w:t xml:space="preserve">Hydrated lime exhibits the strongest main effect on TSR, with an increase of up to 10.26%, confirming its critical role in improving moisture resistance. However, performance peaks at an optimal HL content, beyond which further addition results in diminishing returns due to potential issues like agglomeration and mix instability. </w:t>
      </w:r>
    </w:p>
    <w:p w14:paraId="35A35316" w14:textId="77777777" w:rsidR="00C16BDF" w:rsidRDefault="001F1D8F" w:rsidP="0013116F">
      <w:pPr>
        <w:pStyle w:val="ListParagraph"/>
        <w:numPr>
          <w:ilvl w:val="0"/>
          <w:numId w:val="12"/>
        </w:numPr>
        <w:spacing w:line="480" w:lineRule="auto"/>
        <w:jc w:val="both"/>
        <w:rPr>
          <w:rFonts w:ascii="Times New Roman" w:hAnsi="Times New Roman" w:cs="Times New Roman"/>
          <w:sz w:val="24"/>
          <w:szCs w:val="24"/>
        </w:rPr>
      </w:pPr>
      <w:r w:rsidRPr="001F1D8F">
        <w:rPr>
          <w:rFonts w:ascii="Times New Roman" w:hAnsi="Times New Roman" w:cs="Times New Roman"/>
          <w:sz w:val="24"/>
          <w:szCs w:val="24"/>
        </w:rPr>
        <w:t>Interaction effects, especially between sand and bitumen, and granite and bitumen, have substantial influence on TSR, with peak values reaching up to 90.0%. These synergies indicate that properly balanced fine and coarse aggregates enhance binder distribution and matrix cohesion, thereby improving moisture resistance. The bitumen–HL interaction also reinforces TSR due to improved chemical bonding</w:t>
      </w:r>
      <w:r>
        <w:rPr>
          <w:rFonts w:ascii="Times New Roman" w:hAnsi="Times New Roman" w:cs="Times New Roman"/>
          <w:sz w:val="24"/>
          <w:szCs w:val="24"/>
        </w:rPr>
        <w:t xml:space="preserve"> </w:t>
      </w:r>
      <w:r w:rsidRPr="001F1D8F">
        <w:rPr>
          <w:rFonts w:ascii="Times New Roman" w:hAnsi="Times New Roman" w:cs="Times New Roman"/>
          <w:sz w:val="24"/>
          <w:szCs w:val="24"/>
        </w:rPr>
        <w:lastRenderedPageBreak/>
        <w:t>underscoring the importance of optimizing constituent combinations rather than relying on single-factor improvements alone.</w:t>
      </w:r>
    </w:p>
    <w:p w14:paraId="55B7439D" w14:textId="77777777" w:rsidR="00C16BDF" w:rsidRDefault="00C16BDF" w:rsidP="0013116F">
      <w:pPr>
        <w:pStyle w:val="ListParagraph"/>
        <w:numPr>
          <w:ilvl w:val="0"/>
          <w:numId w:val="12"/>
        </w:numPr>
        <w:spacing w:line="480" w:lineRule="auto"/>
        <w:jc w:val="both"/>
        <w:rPr>
          <w:rFonts w:ascii="Times New Roman" w:hAnsi="Times New Roman" w:cs="Times New Roman"/>
          <w:sz w:val="24"/>
          <w:szCs w:val="24"/>
        </w:rPr>
      </w:pPr>
      <w:r w:rsidRPr="00C16BDF">
        <w:rPr>
          <w:rFonts w:ascii="Times New Roman" w:hAnsi="Times New Roman" w:cs="Times New Roman"/>
          <w:sz w:val="24"/>
          <w:szCs w:val="24"/>
        </w:rPr>
        <w:t>The contour plot analysis confirms that achieving high moisture resistance in HL-DGAC requires precise constituent combinations, particularly HL content above 2.013%, sand content over 35%, and bitumen content either below 6.33% or above 6.418%. It highlights a sensitive response zone for granite (57.34–57.82%), where slight variations adversely affect TSR. These findings reinforce the importance of multi-variable optimization and align with recent studies emphasizing narrow performance envelopes for durable asphalt mixes</w:t>
      </w:r>
    </w:p>
    <w:p w14:paraId="72A9C8F4" w14:textId="77777777" w:rsidR="00491CE3" w:rsidRPr="00350041" w:rsidRDefault="00950424" w:rsidP="000538A4">
      <w:pPr>
        <w:pStyle w:val="ListParagraph"/>
        <w:numPr>
          <w:ilvl w:val="0"/>
          <w:numId w:val="12"/>
        </w:numPr>
        <w:spacing w:line="480" w:lineRule="auto"/>
        <w:jc w:val="both"/>
        <w:rPr>
          <w:rFonts w:ascii="Times New Roman" w:hAnsi="Times New Roman" w:cs="Times New Roman"/>
          <w:b/>
          <w:bCs/>
          <w:sz w:val="24"/>
          <w:szCs w:val="24"/>
        </w:rPr>
      </w:pPr>
      <w:r w:rsidRPr="00950424">
        <w:rPr>
          <w:rFonts w:ascii="Times New Roman" w:hAnsi="Times New Roman" w:cs="Times New Roman"/>
          <w:sz w:val="24"/>
          <w:szCs w:val="24"/>
        </w:rPr>
        <w:t xml:space="preserve">The optimized HL-DGAC blend, comprising 55.221% granite, 35.177% sand, 6.297% bitumen, and 3.304% HL, achieved a peak TSR of 90.343% with a high desirability of 95.34%, demonstrating a well-balanced formulation for enhanced moisture resistance. This confirms the synergistic role of HL, coarse granite, and well-graded sand in maximizing durability. </w:t>
      </w:r>
    </w:p>
    <w:p w14:paraId="01F8EB9A" w14:textId="77777777" w:rsidR="00350041" w:rsidRDefault="00350041" w:rsidP="00350041">
      <w:pPr>
        <w:spacing w:line="480" w:lineRule="auto"/>
        <w:jc w:val="both"/>
        <w:rPr>
          <w:rFonts w:ascii="Times New Roman" w:hAnsi="Times New Roman" w:cs="Times New Roman"/>
          <w:b/>
          <w:bCs/>
          <w:sz w:val="24"/>
          <w:szCs w:val="24"/>
        </w:rPr>
      </w:pPr>
    </w:p>
    <w:p w14:paraId="5617BF5D" w14:textId="77777777" w:rsidR="00350041" w:rsidRPr="00350041" w:rsidRDefault="00350041" w:rsidP="00350041">
      <w:pPr>
        <w:spacing w:line="480" w:lineRule="auto"/>
        <w:jc w:val="both"/>
        <w:rPr>
          <w:rFonts w:ascii="Times New Roman" w:hAnsi="Times New Roman" w:cs="Times New Roman"/>
          <w:b/>
          <w:bCs/>
          <w:sz w:val="24"/>
          <w:szCs w:val="24"/>
        </w:rPr>
      </w:pPr>
      <w:r w:rsidRPr="00350041">
        <w:rPr>
          <w:rFonts w:ascii="Times New Roman" w:hAnsi="Times New Roman" w:cs="Times New Roman"/>
          <w:b/>
          <w:bCs/>
          <w:sz w:val="24"/>
          <w:szCs w:val="24"/>
        </w:rPr>
        <w:t>COMPETING INTERESTS DISCLAIMER:</w:t>
      </w:r>
    </w:p>
    <w:p w14:paraId="627AE539" w14:textId="68154619" w:rsidR="00350041" w:rsidRPr="00350041" w:rsidRDefault="00350041" w:rsidP="00350041">
      <w:pPr>
        <w:spacing w:line="480" w:lineRule="auto"/>
        <w:jc w:val="both"/>
        <w:rPr>
          <w:rFonts w:ascii="Times New Roman" w:hAnsi="Times New Roman" w:cs="Times New Roman"/>
          <w:sz w:val="24"/>
          <w:szCs w:val="24"/>
        </w:rPr>
      </w:pPr>
      <w:r w:rsidRPr="0035004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68F408F" w14:textId="77777777" w:rsidR="00950424" w:rsidRDefault="00950424" w:rsidP="00C259D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70AC9AF8"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Abojaradeh, A., &amp; Tarefder, R. A. (2021). Effects of hydrated lime on the moisture susceptibility of asphalt mixtures. </w:t>
      </w:r>
      <w:r w:rsidRPr="00087FBF">
        <w:rPr>
          <w:rFonts w:ascii="Times New Roman" w:hAnsi="Times New Roman" w:cs="Times New Roman"/>
          <w:i/>
          <w:iCs/>
          <w:sz w:val="24"/>
          <w:szCs w:val="24"/>
        </w:rPr>
        <w:t>Materials and Structures</w:t>
      </w:r>
      <w:r w:rsidRPr="00087FBF">
        <w:rPr>
          <w:rFonts w:ascii="Times New Roman" w:hAnsi="Times New Roman" w:cs="Times New Roman"/>
          <w:sz w:val="24"/>
          <w:szCs w:val="24"/>
        </w:rPr>
        <w:t>, 54(6), 138. https://doi.org/10.1617/s11527-021-01642-1</w:t>
      </w:r>
    </w:p>
    <w:p w14:paraId="28C20106"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Adewuyi, B. O., Saka, O. A., &amp; Akinmoladun, O. O. (2021). Performance evaluation of asphalt mixtures incorporating waste plastic and hydrated lime. </w:t>
      </w:r>
      <w:r w:rsidRPr="00087FBF">
        <w:rPr>
          <w:rFonts w:ascii="Times New Roman" w:hAnsi="Times New Roman" w:cs="Times New Roman"/>
          <w:i/>
          <w:iCs/>
          <w:sz w:val="24"/>
          <w:szCs w:val="24"/>
        </w:rPr>
        <w:t>Journal of Cleaner Production</w:t>
      </w:r>
      <w:r w:rsidRPr="00087FBF">
        <w:rPr>
          <w:rFonts w:ascii="Times New Roman" w:hAnsi="Times New Roman" w:cs="Times New Roman"/>
          <w:sz w:val="24"/>
          <w:szCs w:val="24"/>
        </w:rPr>
        <w:t xml:space="preserve">, 279, 123456. </w:t>
      </w:r>
      <w:hyperlink r:id="rId12" w:tgtFrame="_new" w:history="1">
        <w:r w:rsidRPr="00087FBF">
          <w:rPr>
            <w:rStyle w:val="Hyperlink"/>
            <w:rFonts w:ascii="Times New Roman" w:hAnsi="Times New Roman" w:cs="Times New Roman"/>
            <w:sz w:val="24"/>
            <w:szCs w:val="24"/>
          </w:rPr>
          <w:t>https://doi.org/10.1016/j.jclepro.2020.123456</w:t>
        </w:r>
      </w:hyperlink>
      <w:r w:rsidRPr="00087FBF">
        <w:rPr>
          <w:rFonts w:ascii="Times New Roman" w:hAnsi="Times New Roman" w:cs="Times New Roman"/>
          <w:sz w:val="24"/>
          <w:szCs w:val="24"/>
        </w:rPr>
        <w:t>​</w:t>
      </w:r>
    </w:p>
    <w:p w14:paraId="35AE106F"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lastRenderedPageBreak/>
        <w:t xml:space="preserve">Aghdhash, A., Gandomi, A. H., &amp; Alavi, M. (2020). A comprehensive review on the performance of asphalt binders modified with waste materials.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xml:space="preserve">, 262, 120775. </w:t>
      </w:r>
      <w:hyperlink r:id="rId13" w:tgtFrame="_new" w:history="1">
        <w:r w:rsidRPr="00087FBF">
          <w:rPr>
            <w:rStyle w:val="Hyperlink"/>
            <w:rFonts w:ascii="Times New Roman" w:hAnsi="Times New Roman" w:cs="Times New Roman"/>
            <w:sz w:val="24"/>
            <w:szCs w:val="24"/>
          </w:rPr>
          <w:t>https://doi.org/10.1016/j.conbuildmat.2020.120775</w:t>
        </w:r>
      </w:hyperlink>
      <w:r w:rsidRPr="00087FBF">
        <w:rPr>
          <w:rFonts w:ascii="Times New Roman" w:hAnsi="Times New Roman" w:cs="Times New Roman"/>
          <w:sz w:val="24"/>
          <w:szCs w:val="24"/>
        </w:rPr>
        <w:t>​</w:t>
      </w:r>
    </w:p>
    <w:p w14:paraId="71B93036" w14:textId="77777777" w:rsidR="00480A12" w:rsidRPr="00E6071E" w:rsidRDefault="00480A12" w:rsidP="00480A12">
      <w:pPr>
        <w:ind w:left="567" w:hanging="567"/>
        <w:jc w:val="both"/>
        <w:rPr>
          <w:rFonts w:ascii="Times New Roman" w:hAnsi="Times New Roman" w:cs="Times New Roman"/>
          <w:sz w:val="24"/>
          <w:szCs w:val="24"/>
        </w:rPr>
      </w:pPr>
      <w:r w:rsidRPr="00E6071E">
        <w:rPr>
          <w:rFonts w:ascii="Times New Roman" w:hAnsi="Times New Roman" w:cs="Times New Roman"/>
          <w:sz w:val="24"/>
          <w:szCs w:val="24"/>
        </w:rPr>
        <w:t xml:space="preserve">Ahmed, M., Wang, S., &amp; Li, X. (2020). Effect of fine aggregates on the compaction and performance of asphalt mixtures. </w:t>
      </w:r>
      <w:r w:rsidRPr="00E6071E">
        <w:rPr>
          <w:rFonts w:ascii="Times New Roman" w:hAnsi="Times New Roman" w:cs="Times New Roman"/>
          <w:i/>
          <w:iCs/>
          <w:sz w:val="24"/>
          <w:szCs w:val="24"/>
        </w:rPr>
        <w:t>Materials, 13</w:t>
      </w:r>
      <w:r w:rsidRPr="00E6071E">
        <w:rPr>
          <w:rFonts w:ascii="Times New Roman" w:hAnsi="Times New Roman" w:cs="Times New Roman"/>
          <w:sz w:val="24"/>
          <w:szCs w:val="24"/>
        </w:rPr>
        <w:t>(12), 2885. https://doi.org/10.3390/ma13122885</w:t>
      </w:r>
    </w:p>
    <w:p w14:paraId="687B892B"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 xml:space="preserve">Alavi, M., &amp; Ghasemi, M. (2021). A review study of the effect of air voids on asphalt pavement life. </w:t>
      </w:r>
      <w:r w:rsidRPr="00CE0EFC">
        <w:rPr>
          <w:rFonts w:ascii="Times New Roman" w:hAnsi="Times New Roman" w:cs="Times New Roman"/>
          <w:i/>
          <w:iCs/>
          <w:sz w:val="24"/>
          <w:szCs w:val="24"/>
        </w:rPr>
        <w:t>Road Materials and Pavement Design</w:t>
      </w:r>
      <w:r w:rsidRPr="00CE0EFC">
        <w:rPr>
          <w:rFonts w:ascii="Times New Roman" w:hAnsi="Times New Roman" w:cs="Times New Roman"/>
          <w:sz w:val="24"/>
          <w:szCs w:val="24"/>
        </w:rPr>
        <w:t xml:space="preserve">, 22(5), 1053–1075. </w:t>
      </w:r>
      <w:hyperlink r:id="rId14" w:tgtFrame="_new" w:history="1">
        <w:r w:rsidRPr="00CE0EFC">
          <w:rPr>
            <w:rStyle w:val="Hyperlink"/>
            <w:rFonts w:ascii="Times New Roman" w:hAnsi="Times New Roman" w:cs="Times New Roman"/>
            <w:sz w:val="24"/>
            <w:szCs w:val="24"/>
          </w:rPr>
          <w:t>https://doi.org/10.1080/14680629.2021.1891234</w:t>
        </w:r>
      </w:hyperlink>
      <w:r w:rsidRPr="00CE0EFC">
        <w:rPr>
          <w:rFonts w:ascii="Times New Roman" w:hAnsi="Times New Roman" w:cs="Times New Roman"/>
          <w:sz w:val="24"/>
          <w:szCs w:val="24"/>
        </w:rPr>
        <w:t>​</w:t>
      </w:r>
      <w:hyperlink r:id="rId15" w:tgtFrame="_blank" w:history="1">
        <w:r w:rsidRPr="00CE0EFC">
          <w:rPr>
            <w:rStyle w:val="Hyperlink"/>
            <w:rFonts w:ascii="Times New Roman" w:hAnsi="Times New Roman" w:cs="Times New Roman"/>
            <w:sz w:val="24"/>
            <w:szCs w:val="24"/>
          </w:rPr>
          <w:t>ResearchGate</w:t>
        </w:r>
      </w:hyperlink>
    </w:p>
    <w:p w14:paraId="664A12B5"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 xml:space="preserve">Albayati, A. H., Al-Ani, A. F., Byzyka, J., Al-Kheetan, M., &amp; Rahman, M. (2024). Enhancing asphalt performance and its long-term sustainability with nano calcium carbonate and nano hydrated lime. </w:t>
      </w:r>
      <w:r w:rsidRPr="00CE0EFC">
        <w:rPr>
          <w:rFonts w:ascii="Times New Roman" w:hAnsi="Times New Roman" w:cs="Times New Roman"/>
          <w:i/>
          <w:iCs/>
          <w:sz w:val="24"/>
          <w:szCs w:val="24"/>
        </w:rPr>
        <w:t>Sustainability</w:t>
      </w:r>
      <w:r w:rsidRPr="00CE0EFC">
        <w:rPr>
          <w:rFonts w:ascii="Times New Roman" w:hAnsi="Times New Roman" w:cs="Times New Roman"/>
          <w:sz w:val="24"/>
          <w:szCs w:val="24"/>
        </w:rPr>
        <w:t xml:space="preserve">, 16(4), 1507. </w:t>
      </w:r>
      <w:hyperlink r:id="rId16" w:tgtFrame="_new" w:history="1">
        <w:r w:rsidRPr="00CE0EFC">
          <w:rPr>
            <w:rStyle w:val="Hyperlink"/>
            <w:rFonts w:ascii="Times New Roman" w:hAnsi="Times New Roman" w:cs="Times New Roman"/>
            <w:sz w:val="24"/>
            <w:szCs w:val="24"/>
          </w:rPr>
          <w:t>https://doi.org/10.3390/su16041507</w:t>
        </w:r>
      </w:hyperlink>
      <w:r w:rsidRPr="00CE0EFC">
        <w:rPr>
          <w:rFonts w:ascii="Times New Roman" w:hAnsi="Times New Roman" w:cs="Times New Roman"/>
          <w:sz w:val="24"/>
          <w:szCs w:val="24"/>
        </w:rPr>
        <w:t>​</w:t>
      </w:r>
      <w:hyperlink r:id="rId17" w:tgtFrame="_blank" w:history="1">
        <w:r w:rsidRPr="00CE0EFC">
          <w:rPr>
            <w:rStyle w:val="Hyperlink"/>
            <w:rFonts w:ascii="Times New Roman" w:hAnsi="Times New Roman" w:cs="Times New Roman"/>
            <w:sz w:val="24"/>
            <w:szCs w:val="24"/>
          </w:rPr>
          <w:t>MDPI</w:t>
        </w:r>
      </w:hyperlink>
    </w:p>
    <w:p w14:paraId="42BC8CA9"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Albayati, S., Mohammad, L., &amp; Yusoff, N. (2021). The influence of hydrated lime on the properties of asphalt mixtures: A review.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284, 122759. https://doi.org/10.1016/j.conbuildmat.2021.122759</w:t>
      </w:r>
    </w:p>
    <w:p w14:paraId="566D003E" w14:textId="77777777" w:rsidR="00480A12" w:rsidRPr="00E6071E" w:rsidRDefault="00480A12" w:rsidP="00480A12">
      <w:pPr>
        <w:ind w:left="567" w:hanging="567"/>
        <w:jc w:val="both"/>
        <w:rPr>
          <w:rFonts w:ascii="Times New Roman" w:hAnsi="Times New Roman" w:cs="Times New Roman"/>
          <w:sz w:val="24"/>
          <w:szCs w:val="24"/>
        </w:rPr>
      </w:pPr>
      <w:r w:rsidRPr="00E6071E">
        <w:rPr>
          <w:rFonts w:ascii="Times New Roman" w:hAnsi="Times New Roman" w:cs="Times New Roman"/>
          <w:sz w:val="24"/>
          <w:szCs w:val="24"/>
        </w:rPr>
        <w:t xml:space="preserve">  Albayati, T. M., Al-Khateeb, A., &amp; Jassim, H. (2019). The effect of hydrated lime on the performance of asphalt mixtures. </w:t>
      </w:r>
      <w:r w:rsidRPr="00E6071E">
        <w:rPr>
          <w:rFonts w:ascii="Times New Roman" w:hAnsi="Times New Roman" w:cs="Times New Roman"/>
          <w:i/>
          <w:iCs/>
          <w:sz w:val="24"/>
          <w:szCs w:val="24"/>
        </w:rPr>
        <w:t>Construction and Building Materials, 222</w:t>
      </w:r>
      <w:r w:rsidRPr="00E6071E">
        <w:rPr>
          <w:rFonts w:ascii="Times New Roman" w:hAnsi="Times New Roman" w:cs="Times New Roman"/>
          <w:sz w:val="24"/>
          <w:szCs w:val="24"/>
        </w:rPr>
        <w:t>, 1001-1013. https://doi.org/10.1016/j.conbuildmat.2019.07.087</w:t>
      </w:r>
    </w:p>
    <w:p w14:paraId="2EAF23FD"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 xml:space="preserve">Ali, M. H., &amp; Al-Mansoori, A. (2021). Effect of hydrated lime on indirect tensile stiffness modulus of asphalt concrete. </w:t>
      </w:r>
      <w:r w:rsidRPr="00CE0EFC">
        <w:rPr>
          <w:rFonts w:ascii="Times New Roman" w:hAnsi="Times New Roman" w:cs="Times New Roman"/>
          <w:i/>
          <w:iCs/>
          <w:sz w:val="24"/>
          <w:szCs w:val="24"/>
        </w:rPr>
        <w:t>Materials Science in Civil Engineering</w:t>
      </w:r>
      <w:r w:rsidRPr="00CE0EFC">
        <w:rPr>
          <w:rFonts w:ascii="Times New Roman" w:hAnsi="Times New Roman" w:cs="Times New Roman"/>
          <w:sz w:val="24"/>
          <w:szCs w:val="24"/>
        </w:rPr>
        <w:t xml:space="preserve">, 29(5), 473–480. </w:t>
      </w:r>
      <w:hyperlink r:id="rId18" w:tgtFrame="_new" w:history="1">
        <w:r w:rsidRPr="00CE0EFC">
          <w:rPr>
            <w:rStyle w:val="Hyperlink"/>
            <w:rFonts w:ascii="Times New Roman" w:hAnsi="Times New Roman" w:cs="Times New Roman"/>
            <w:sz w:val="24"/>
            <w:szCs w:val="24"/>
          </w:rPr>
          <w:t>https://doi.org/10.1007/s40940-021-00135-w</w:t>
        </w:r>
      </w:hyperlink>
      <w:r w:rsidRPr="00CE0EFC">
        <w:rPr>
          <w:rFonts w:ascii="Times New Roman" w:hAnsi="Times New Roman" w:cs="Times New Roman"/>
          <w:sz w:val="24"/>
          <w:szCs w:val="24"/>
        </w:rPr>
        <w:t>​</w:t>
      </w:r>
    </w:p>
    <w:p w14:paraId="1004761B"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Al-Mohammed, T., &amp; Ahmed, A. (2021). Impact of pavement distresses on maintenance costs and road safety: A case study. International Journal of Pavement Research and Technology, 14(5), 567–578. https://doi.org/10.1007/s42940-021-00104-6</w:t>
      </w:r>
    </w:p>
    <w:p w14:paraId="1633B171"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American Association of State Highway and Transportation Officials (AASHTO). (2021). </w:t>
      </w:r>
      <w:r w:rsidRPr="00087FBF">
        <w:rPr>
          <w:rFonts w:ascii="Times New Roman" w:hAnsi="Times New Roman" w:cs="Times New Roman"/>
          <w:i/>
          <w:iCs/>
          <w:sz w:val="24"/>
          <w:szCs w:val="24"/>
        </w:rPr>
        <w:t>AASHTO T283: Standard test method for resistance of compacted asphalt mixtures to moisture-induced damage</w:t>
      </w:r>
      <w:r w:rsidRPr="00087FBF">
        <w:rPr>
          <w:rFonts w:ascii="Times New Roman" w:hAnsi="Times New Roman" w:cs="Times New Roman"/>
          <w:sz w:val="24"/>
          <w:szCs w:val="24"/>
        </w:rPr>
        <w:t xml:space="preserve">. </w:t>
      </w:r>
      <w:hyperlink r:id="rId19" w:tgtFrame="_new" w:history="1">
        <w:r w:rsidRPr="00087FBF">
          <w:rPr>
            <w:rStyle w:val="Hyperlink"/>
            <w:rFonts w:ascii="Times New Roman" w:hAnsi="Times New Roman" w:cs="Times New Roman"/>
            <w:sz w:val="24"/>
            <w:szCs w:val="24"/>
          </w:rPr>
          <w:t>https://www.aashtoresource.org</w:t>
        </w:r>
      </w:hyperlink>
    </w:p>
    <w:p w14:paraId="582B0867" w14:textId="77777777" w:rsidR="00480A12" w:rsidRPr="00E6071E" w:rsidRDefault="00480A12" w:rsidP="00480A12">
      <w:pPr>
        <w:ind w:left="567" w:hanging="567"/>
        <w:jc w:val="both"/>
        <w:rPr>
          <w:rFonts w:ascii="Times New Roman" w:hAnsi="Times New Roman" w:cs="Times New Roman"/>
          <w:sz w:val="24"/>
          <w:szCs w:val="24"/>
        </w:rPr>
      </w:pPr>
      <w:r w:rsidRPr="00E6071E">
        <w:rPr>
          <w:rFonts w:ascii="Times New Roman" w:hAnsi="Times New Roman" w:cs="Times New Roman"/>
          <w:sz w:val="24"/>
          <w:szCs w:val="24"/>
        </w:rPr>
        <w:t xml:space="preserve">Chen, F., Zhang, Z., &amp; Li, J. (2023). Optimization of asphalt mixture design using central composite design and desirability functions. </w:t>
      </w:r>
      <w:r w:rsidRPr="00E6071E">
        <w:rPr>
          <w:rFonts w:ascii="Times New Roman" w:hAnsi="Times New Roman" w:cs="Times New Roman"/>
          <w:i/>
          <w:iCs/>
          <w:sz w:val="24"/>
          <w:szCs w:val="24"/>
        </w:rPr>
        <w:t>Construction and Building Materials, 345</w:t>
      </w:r>
      <w:r w:rsidRPr="00E6071E">
        <w:rPr>
          <w:rFonts w:ascii="Times New Roman" w:hAnsi="Times New Roman" w:cs="Times New Roman"/>
          <w:sz w:val="24"/>
          <w:szCs w:val="24"/>
        </w:rPr>
        <w:t>, 128202. https://doi.org/10.1016/j.conbuildmat.2022.128202</w:t>
      </w:r>
    </w:p>
    <w:p w14:paraId="05EE34C8"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Chen, J., Zhang, L., &amp; Li, J. (2022). Rheological properties and low-temperature performance of asphalt binders modified with waste engine oil.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xml:space="preserve">, 314, 125672. </w:t>
      </w:r>
      <w:hyperlink r:id="rId20" w:tgtFrame="_new" w:history="1">
        <w:r w:rsidRPr="00087FBF">
          <w:rPr>
            <w:rStyle w:val="Hyperlink"/>
            <w:rFonts w:ascii="Times New Roman" w:hAnsi="Times New Roman" w:cs="Times New Roman"/>
            <w:sz w:val="24"/>
            <w:szCs w:val="24"/>
          </w:rPr>
          <w:t>https://doi.org/10.1016/j.conbuildmat.2021.125672</w:t>
        </w:r>
      </w:hyperlink>
      <w:r w:rsidRPr="00087FBF">
        <w:rPr>
          <w:rFonts w:ascii="Times New Roman" w:hAnsi="Times New Roman" w:cs="Times New Roman"/>
          <w:sz w:val="24"/>
          <w:szCs w:val="24"/>
        </w:rPr>
        <w:t>​</w:t>
      </w:r>
    </w:p>
    <w:p w14:paraId="1E6B9C93"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Faramarzi, M., Rashidi, M. M., &amp; Shafigh, P. (2018). The effect of hydrated lime on the mechanical and durability properties of asphalt mixtures.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169, 202-209. https://doi.org/10.1016/j.conbuildmat.2018.02.145</w:t>
      </w:r>
    </w:p>
    <w:p w14:paraId="2162648F"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Fini, E. H., &amp; Little, D. N. (2021). Use of recycled materials in asphalt mixtures: A review. </w:t>
      </w:r>
      <w:r w:rsidRPr="00087FBF">
        <w:rPr>
          <w:rFonts w:ascii="Times New Roman" w:hAnsi="Times New Roman" w:cs="Times New Roman"/>
          <w:i/>
          <w:iCs/>
          <w:sz w:val="24"/>
          <w:szCs w:val="24"/>
        </w:rPr>
        <w:t>Resources, Conservation and Recycling</w:t>
      </w:r>
      <w:r w:rsidRPr="00087FBF">
        <w:rPr>
          <w:rFonts w:ascii="Times New Roman" w:hAnsi="Times New Roman" w:cs="Times New Roman"/>
          <w:sz w:val="24"/>
          <w:szCs w:val="24"/>
        </w:rPr>
        <w:t xml:space="preserve">, 168, 105435. </w:t>
      </w:r>
      <w:hyperlink r:id="rId21" w:tgtFrame="_new" w:history="1">
        <w:r w:rsidRPr="00087FBF">
          <w:rPr>
            <w:rStyle w:val="Hyperlink"/>
            <w:rFonts w:ascii="Times New Roman" w:hAnsi="Times New Roman" w:cs="Times New Roman"/>
            <w:sz w:val="24"/>
            <w:szCs w:val="24"/>
          </w:rPr>
          <w:t>https://doi.org/10.1016/j.resconrec.2021.105435</w:t>
        </w:r>
      </w:hyperlink>
      <w:r w:rsidRPr="00087FBF">
        <w:rPr>
          <w:rFonts w:ascii="Times New Roman" w:hAnsi="Times New Roman" w:cs="Times New Roman"/>
          <w:sz w:val="24"/>
          <w:szCs w:val="24"/>
        </w:rPr>
        <w:t>​</w:t>
      </w:r>
    </w:p>
    <w:p w14:paraId="56B87B6B"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lastRenderedPageBreak/>
        <w:t xml:space="preserve">Fwa, T. F., &amp; Chien, S. (2020). Optimization of asphalt mixtures using response surface methodology. </w:t>
      </w:r>
      <w:r w:rsidRPr="00087FBF">
        <w:rPr>
          <w:rFonts w:ascii="Times New Roman" w:hAnsi="Times New Roman" w:cs="Times New Roman"/>
          <w:i/>
          <w:iCs/>
          <w:sz w:val="24"/>
          <w:szCs w:val="24"/>
        </w:rPr>
        <w:t>Journal of Transportation Engineering</w:t>
      </w:r>
      <w:r w:rsidRPr="00087FBF">
        <w:rPr>
          <w:rFonts w:ascii="Times New Roman" w:hAnsi="Times New Roman" w:cs="Times New Roman"/>
          <w:sz w:val="24"/>
          <w:szCs w:val="24"/>
        </w:rPr>
        <w:t xml:space="preserve">, 146(1), 04019047. </w:t>
      </w:r>
      <w:hyperlink r:id="rId22" w:tgtFrame="_new" w:history="1">
        <w:r w:rsidRPr="00087FBF">
          <w:rPr>
            <w:rStyle w:val="Hyperlink"/>
            <w:rFonts w:ascii="Times New Roman" w:hAnsi="Times New Roman" w:cs="Times New Roman"/>
            <w:sz w:val="24"/>
            <w:szCs w:val="24"/>
          </w:rPr>
          <w:t>https://doi.org/10.1061/(ASCE)TE.1943-5436.0000701</w:t>
        </w:r>
      </w:hyperlink>
      <w:r w:rsidRPr="00087FBF">
        <w:rPr>
          <w:rFonts w:ascii="Times New Roman" w:hAnsi="Times New Roman" w:cs="Times New Roman"/>
          <w:sz w:val="24"/>
          <w:szCs w:val="24"/>
        </w:rPr>
        <w:t>​</w:t>
      </w:r>
    </w:p>
    <w:p w14:paraId="7E639DEC"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Fwa, T. F., &amp; Tan, S. A. (2020). Application of central composite design in optimizing asphalt mix performance. Road Materials and Pavement Design, 21(4), 987–1002. https://doi.org/10.1080/14680629.2020.1733840</w:t>
      </w:r>
    </w:p>
    <w:p w14:paraId="4EAE4FB5" w14:textId="77777777" w:rsidR="00480A12" w:rsidRPr="009466AC" w:rsidRDefault="00480A12" w:rsidP="00480A12">
      <w:pPr>
        <w:ind w:left="567" w:hanging="567"/>
        <w:jc w:val="both"/>
        <w:rPr>
          <w:rFonts w:ascii="Times New Roman" w:hAnsi="Times New Roman" w:cs="Times New Roman"/>
          <w:sz w:val="24"/>
          <w:szCs w:val="24"/>
        </w:rPr>
      </w:pPr>
      <w:r w:rsidRPr="009466AC">
        <w:rPr>
          <w:rFonts w:ascii="Times New Roman" w:hAnsi="Times New Roman" w:cs="Times New Roman"/>
          <w:sz w:val="24"/>
          <w:szCs w:val="24"/>
        </w:rPr>
        <w:t xml:space="preserve">Gao, Y., Zhang, X., &amp; Liu, X. (2022). Optimization of asphalt mixture design using response surface methodology and contour plots. </w:t>
      </w:r>
      <w:r w:rsidRPr="009466AC">
        <w:rPr>
          <w:rFonts w:ascii="Times New Roman" w:hAnsi="Times New Roman" w:cs="Times New Roman"/>
          <w:i/>
          <w:iCs/>
          <w:sz w:val="24"/>
          <w:szCs w:val="24"/>
        </w:rPr>
        <w:t>Construction and Building Materials, 304</w:t>
      </w:r>
      <w:r w:rsidRPr="009466AC">
        <w:rPr>
          <w:rFonts w:ascii="Times New Roman" w:hAnsi="Times New Roman" w:cs="Times New Roman"/>
          <w:sz w:val="24"/>
          <w:szCs w:val="24"/>
        </w:rPr>
        <w:t>, 124514. https://doi.org/10.1016/j.conbuildmat.2021.124514</w:t>
      </w:r>
    </w:p>
    <w:p w14:paraId="1034BF07" w14:textId="77777777" w:rsidR="00480A12" w:rsidRPr="00E6071E" w:rsidRDefault="00480A12" w:rsidP="00480A12">
      <w:pPr>
        <w:ind w:left="567" w:hanging="567"/>
        <w:jc w:val="both"/>
        <w:rPr>
          <w:rFonts w:ascii="Times New Roman" w:hAnsi="Times New Roman" w:cs="Times New Roman"/>
          <w:sz w:val="24"/>
          <w:szCs w:val="24"/>
        </w:rPr>
      </w:pPr>
      <w:r w:rsidRPr="00E6071E">
        <w:rPr>
          <w:rFonts w:ascii="Times New Roman" w:hAnsi="Times New Roman" w:cs="Times New Roman"/>
          <w:sz w:val="24"/>
          <w:szCs w:val="24"/>
        </w:rPr>
        <w:t xml:space="preserve">Ghasemi, A., Nikraz, H., &amp; Izadi, S. (2019). The effect of coarse aggregate type on the performance of asphalt mixtures. </w:t>
      </w:r>
      <w:r w:rsidRPr="00E6071E">
        <w:rPr>
          <w:rFonts w:ascii="Times New Roman" w:hAnsi="Times New Roman" w:cs="Times New Roman"/>
          <w:i/>
          <w:iCs/>
          <w:sz w:val="24"/>
          <w:szCs w:val="24"/>
        </w:rPr>
        <w:t>Road Materials and Pavement Design, 20</w:t>
      </w:r>
      <w:r w:rsidRPr="00E6071E">
        <w:rPr>
          <w:rFonts w:ascii="Times New Roman" w:hAnsi="Times New Roman" w:cs="Times New Roman"/>
          <w:sz w:val="24"/>
          <w:szCs w:val="24"/>
        </w:rPr>
        <w:t>(1), 25-42. https://doi.org/10.1080/14680629.2018.1438062</w:t>
      </w:r>
    </w:p>
    <w:p w14:paraId="52913513"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 xml:space="preserve">Ghasemi, M., &amp; Alavi, M. (2020). Effect of filler and binder contents on air voids in hot-mix asphalt mixtures. </w:t>
      </w:r>
      <w:r w:rsidRPr="00CE0EFC">
        <w:rPr>
          <w:rFonts w:ascii="Times New Roman" w:hAnsi="Times New Roman" w:cs="Times New Roman"/>
          <w:i/>
          <w:iCs/>
          <w:sz w:val="24"/>
          <w:szCs w:val="24"/>
        </w:rPr>
        <w:t>Advances in Civil Engineering Materials</w:t>
      </w:r>
      <w:r w:rsidRPr="00CE0EFC">
        <w:rPr>
          <w:rFonts w:ascii="Times New Roman" w:hAnsi="Times New Roman" w:cs="Times New Roman"/>
          <w:sz w:val="24"/>
          <w:szCs w:val="24"/>
        </w:rPr>
        <w:t xml:space="preserve">, 9(1), 1–16. </w:t>
      </w:r>
      <w:hyperlink r:id="rId23" w:tgtFrame="_new" w:history="1">
        <w:r w:rsidRPr="00CE0EFC">
          <w:rPr>
            <w:rStyle w:val="Hyperlink"/>
            <w:rFonts w:ascii="Times New Roman" w:hAnsi="Times New Roman" w:cs="Times New Roman"/>
            <w:sz w:val="24"/>
            <w:szCs w:val="24"/>
          </w:rPr>
          <w:t>https://doi.org/10.1520/ACEM20200001</w:t>
        </w:r>
      </w:hyperlink>
      <w:r w:rsidRPr="00CE0EFC">
        <w:rPr>
          <w:rFonts w:ascii="Times New Roman" w:hAnsi="Times New Roman" w:cs="Times New Roman"/>
          <w:sz w:val="24"/>
          <w:szCs w:val="24"/>
        </w:rPr>
        <w:t>​</w:t>
      </w:r>
      <w:hyperlink r:id="rId24" w:tgtFrame="_blank" w:history="1">
        <w:r w:rsidRPr="00CE0EFC">
          <w:rPr>
            <w:rStyle w:val="Hyperlink"/>
            <w:rFonts w:ascii="Times New Roman" w:hAnsi="Times New Roman" w:cs="Times New Roman"/>
            <w:sz w:val="24"/>
            <w:szCs w:val="24"/>
          </w:rPr>
          <w:t>SCIRP</w:t>
        </w:r>
      </w:hyperlink>
    </w:p>
    <w:p w14:paraId="27AE0953"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Hasan, M. R., &amp; Ahmed, A. (2023). Performance evaluation of polymer-modified asphalt mixtures reinforced with fibers and nano-materials. Construction and Building Materials, 345, 128356. https://doi.org/10.1016/j.conbuildmat.2022.128356</w:t>
      </w:r>
    </w:p>
    <w:p w14:paraId="5AA86C73"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Hassan, H., &amp; Al-Mansoori, A. (2020). Optimization of asphalt mixtures containing reclaimed asphalt pavement using response surface methodology. </w:t>
      </w:r>
      <w:r w:rsidRPr="00087FBF">
        <w:rPr>
          <w:rFonts w:ascii="Times New Roman" w:hAnsi="Times New Roman" w:cs="Times New Roman"/>
          <w:i/>
          <w:iCs/>
          <w:sz w:val="24"/>
          <w:szCs w:val="24"/>
        </w:rPr>
        <w:t>Journal of Materials in Civil Engineering</w:t>
      </w:r>
      <w:r w:rsidRPr="00087FBF">
        <w:rPr>
          <w:rFonts w:ascii="Times New Roman" w:hAnsi="Times New Roman" w:cs="Times New Roman"/>
          <w:sz w:val="24"/>
          <w:szCs w:val="24"/>
        </w:rPr>
        <w:t xml:space="preserve">, 32(3), 04020030. </w:t>
      </w:r>
      <w:hyperlink r:id="rId25" w:tgtFrame="_new" w:history="1">
        <w:r w:rsidRPr="00087FBF">
          <w:rPr>
            <w:rStyle w:val="Hyperlink"/>
            <w:rFonts w:ascii="Times New Roman" w:hAnsi="Times New Roman" w:cs="Times New Roman"/>
            <w:sz w:val="24"/>
            <w:szCs w:val="24"/>
          </w:rPr>
          <w:t>https://doi.org/10.1061/(ASCE)MT.1943-5533.0003426</w:t>
        </w:r>
      </w:hyperlink>
      <w:r w:rsidRPr="00087FBF">
        <w:rPr>
          <w:rFonts w:ascii="Times New Roman" w:hAnsi="Times New Roman" w:cs="Times New Roman"/>
          <w:sz w:val="24"/>
          <w:szCs w:val="24"/>
        </w:rPr>
        <w:t>​</w:t>
      </w:r>
    </w:p>
    <w:p w14:paraId="0A555391"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Hossain, M. U., Chowdhury, M., &amp; Nazari, M. (2020). Effects of aggregate properties on the moisture susceptibility of asphalt mixtures. </w:t>
      </w:r>
      <w:r w:rsidRPr="00087FBF">
        <w:rPr>
          <w:rFonts w:ascii="Times New Roman" w:hAnsi="Times New Roman" w:cs="Times New Roman"/>
          <w:i/>
          <w:iCs/>
          <w:sz w:val="24"/>
          <w:szCs w:val="24"/>
        </w:rPr>
        <w:t>Road Materials and Pavement Design</w:t>
      </w:r>
      <w:r w:rsidRPr="00087FBF">
        <w:rPr>
          <w:rFonts w:ascii="Times New Roman" w:hAnsi="Times New Roman" w:cs="Times New Roman"/>
          <w:sz w:val="24"/>
          <w:szCs w:val="24"/>
        </w:rPr>
        <w:t>, 21(3), 741-755. https://doi.org/10.1080/14680629.2020.1812085</w:t>
      </w:r>
    </w:p>
    <w:p w14:paraId="0673A8B6"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Hu, J., Zhang, X., &amp; Wang, Q. (2019). Effect of hydrated lime on the moisture susceptibility of asphalt mixtures: A study on the binder-aggregate interface.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213, 479-485. https://doi.org/10.1016/j.conbuildmat.2019.04.114</w:t>
      </w:r>
    </w:p>
    <w:p w14:paraId="1E1C0917"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Huang, B., &amp; Shu, X. (2019). Effects of hydrated lime on the properties of asphalt mixtures. Journal of Materials in Civil Engineering, 31(5), 04019065. https://doi.org/10.1061/(ASCE)MT.1943-5533.0002874</w:t>
      </w:r>
    </w:p>
    <w:p w14:paraId="349568F6"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Karimi, M., &amp; Raza, M. (2022). Optimization of asphalt mixtures containing reclaimed asphalt pavement and waste plastic using response surface methodology. </w:t>
      </w:r>
      <w:r w:rsidRPr="00087FBF">
        <w:rPr>
          <w:rFonts w:ascii="Times New Roman" w:hAnsi="Times New Roman" w:cs="Times New Roman"/>
          <w:i/>
          <w:iCs/>
          <w:sz w:val="24"/>
          <w:szCs w:val="24"/>
        </w:rPr>
        <w:t>Journal of Materials in Civil Engineering</w:t>
      </w:r>
      <w:r w:rsidRPr="00087FBF">
        <w:rPr>
          <w:rFonts w:ascii="Times New Roman" w:hAnsi="Times New Roman" w:cs="Times New Roman"/>
          <w:sz w:val="24"/>
          <w:szCs w:val="24"/>
        </w:rPr>
        <w:t xml:space="preserve">, 34(5), 04022050. </w:t>
      </w:r>
      <w:hyperlink r:id="rId26" w:tgtFrame="_new" w:history="1">
        <w:r w:rsidRPr="00087FBF">
          <w:rPr>
            <w:rStyle w:val="Hyperlink"/>
            <w:rFonts w:ascii="Times New Roman" w:hAnsi="Times New Roman" w:cs="Times New Roman"/>
            <w:sz w:val="24"/>
            <w:szCs w:val="24"/>
          </w:rPr>
          <w:t>https://doi.org/10.1061/(ASCE)MT.1943-5533.0004210</w:t>
        </w:r>
      </w:hyperlink>
      <w:r w:rsidRPr="00087FBF">
        <w:rPr>
          <w:rFonts w:ascii="Times New Roman" w:hAnsi="Times New Roman" w:cs="Times New Roman"/>
          <w:sz w:val="24"/>
          <w:szCs w:val="24"/>
        </w:rPr>
        <w:t>​</w:t>
      </w:r>
    </w:p>
    <w:p w14:paraId="62E86248"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Kim, Y., Lee, H., &amp; Choi, Y. (2020). Evaluation of moisture susceptibility of asphalt mixtures using the Hamburg Wheel-Tracking Test.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xml:space="preserve">, 262, 120775. </w:t>
      </w:r>
      <w:hyperlink r:id="rId27" w:tgtFrame="_new" w:history="1">
        <w:r w:rsidRPr="00087FBF">
          <w:rPr>
            <w:rStyle w:val="Hyperlink"/>
            <w:rFonts w:ascii="Times New Roman" w:hAnsi="Times New Roman" w:cs="Times New Roman"/>
            <w:sz w:val="24"/>
            <w:szCs w:val="24"/>
          </w:rPr>
          <w:t>https://doi.org/10.1016/j.conbuildmat.2020.120775</w:t>
        </w:r>
      </w:hyperlink>
      <w:r w:rsidRPr="00087FBF">
        <w:rPr>
          <w:rFonts w:ascii="Times New Roman" w:hAnsi="Times New Roman" w:cs="Times New Roman"/>
          <w:sz w:val="24"/>
          <w:szCs w:val="24"/>
        </w:rPr>
        <w:t>​</w:t>
      </w:r>
    </w:p>
    <w:p w14:paraId="080F57D9"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Malaysian Public Works Department (JKR). (2020). </w:t>
      </w:r>
      <w:r w:rsidRPr="00087FBF">
        <w:rPr>
          <w:rFonts w:ascii="Times New Roman" w:hAnsi="Times New Roman" w:cs="Times New Roman"/>
          <w:i/>
          <w:iCs/>
          <w:sz w:val="24"/>
          <w:szCs w:val="24"/>
        </w:rPr>
        <w:t>Standard specification for road works</w:t>
      </w:r>
      <w:r w:rsidRPr="00087FBF">
        <w:rPr>
          <w:rFonts w:ascii="Times New Roman" w:hAnsi="Times New Roman" w:cs="Times New Roman"/>
          <w:sz w:val="24"/>
          <w:szCs w:val="24"/>
        </w:rPr>
        <w:t>. Ministry of Works Malaysia.</w:t>
      </w:r>
    </w:p>
    <w:p w14:paraId="4FA9E4B1"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lastRenderedPageBreak/>
        <w:t xml:space="preserve">Mohammadzadeh, A., &amp; Gandomi, A. H. (2023). Application of artificial intelligence in modeling and optimization of asphalt mixtures: A state-of-the-art review.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xml:space="preserve">, 312, 125456. </w:t>
      </w:r>
      <w:hyperlink r:id="rId28" w:tgtFrame="_new" w:history="1">
        <w:r w:rsidRPr="00087FBF">
          <w:rPr>
            <w:rStyle w:val="Hyperlink"/>
            <w:rFonts w:ascii="Times New Roman" w:hAnsi="Times New Roman" w:cs="Times New Roman"/>
            <w:sz w:val="24"/>
            <w:szCs w:val="24"/>
          </w:rPr>
          <w:t>https://doi.org/10.1016/j.conbuildmat.2021.125456</w:t>
        </w:r>
      </w:hyperlink>
    </w:p>
    <w:p w14:paraId="43B7315E"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Nazari, E., Mahrez, S., &amp; Zadeh, A. H. (2021). Effects of hydrated lime content on the performance of asphalt mixtures: Optimization of dosage and performance. </w:t>
      </w:r>
      <w:r w:rsidRPr="00087FBF">
        <w:rPr>
          <w:rFonts w:ascii="Times New Roman" w:hAnsi="Times New Roman" w:cs="Times New Roman"/>
          <w:i/>
          <w:iCs/>
          <w:sz w:val="24"/>
          <w:szCs w:val="24"/>
        </w:rPr>
        <w:t>International Journal of Pavement Engineering</w:t>
      </w:r>
      <w:r w:rsidRPr="00087FBF">
        <w:rPr>
          <w:rFonts w:ascii="Times New Roman" w:hAnsi="Times New Roman" w:cs="Times New Roman"/>
          <w:sz w:val="24"/>
          <w:szCs w:val="24"/>
        </w:rPr>
        <w:t>, 22(10), 1261-1274. https://doi.org/10.1080/10298436.2021.1927605</w:t>
      </w:r>
    </w:p>
    <w:p w14:paraId="65EDBF88" w14:textId="77777777" w:rsidR="00480A12" w:rsidRPr="00E6071E" w:rsidRDefault="00480A12" w:rsidP="00480A12">
      <w:pPr>
        <w:ind w:left="567" w:hanging="567"/>
        <w:jc w:val="both"/>
        <w:rPr>
          <w:rFonts w:ascii="Times New Roman" w:hAnsi="Times New Roman" w:cs="Times New Roman"/>
          <w:sz w:val="24"/>
          <w:szCs w:val="24"/>
        </w:rPr>
      </w:pPr>
      <w:r w:rsidRPr="00E6071E">
        <w:rPr>
          <w:rFonts w:ascii="Times New Roman" w:hAnsi="Times New Roman" w:cs="Times New Roman"/>
          <w:sz w:val="24"/>
          <w:szCs w:val="24"/>
        </w:rPr>
        <w:t xml:space="preserve">Nguyen, M. T., Tran, H. V., &amp; Le, H. D. (2021). Influence of coarse aggregate type and gradation on the moisture susceptibility of asphalt mixtures. </w:t>
      </w:r>
      <w:r w:rsidRPr="00E6071E">
        <w:rPr>
          <w:rFonts w:ascii="Times New Roman" w:hAnsi="Times New Roman" w:cs="Times New Roman"/>
          <w:i/>
          <w:iCs/>
          <w:sz w:val="24"/>
          <w:szCs w:val="24"/>
        </w:rPr>
        <w:t>Road Materials and Pavement Design, 22</w:t>
      </w:r>
      <w:r w:rsidRPr="00E6071E">
        <w:rPr>
          <w:rFonts w:ascii="Times New Roman" w:hAnsi="Times New Roman" w:cs="Times New Roman"/>
          <w:sz w:val="24"/>
          <w:szCs w:val="24"/>
        </w:rPr>
        <w:t>(1), 120-136. https://doi.org/10.1080/14680629.2019.1617269</w:t>
      </w:r>
    </w:p>
    <w:p w14:paraId="6CD9C32F"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Nguyen, T. A., &amp; Lee, S. J. (2021). Sustainable approaches in asphalt pavement: Use of recycled materials and bio-based additives. Sustainability, 13(15), 8500. https://doi.org/10.3390/su13158500</w:t>
      </w:r>
    </w:p>
    <w:p w14:paraId="7921C8CC"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Obot, N., &amp; Ebenso, E. (2020). Optimization of asphalt mixtures incorporating waste plastic and crumb rubber using response surface methodology. </w:t>
      </w:r>
      <w:r w:rsidRPr="00087FBF">
        <w:rPr>
          <w:rFonts w:ascii="Times New Roman" w:hAnsi="Times New Roman" w:cs="Times New Roman"/>
          <w:i/>
          <w:iCs/>
          <w:sz w:val="24"/>
          <w:szCs w:val="24"/>
        </w:rPr>
        <w:t>Journal of Cleaner Production</w:t>
      </w:r>
      <w:r w:rsidRPr="00087FBF">
        <w:rPr>
          <w:rFonts w:ascii="Times New Roman" w:hAnsi="Times New Roman" w:cs="Times New Roman"/>
          <w:sz w:val="24"/>
          <w:szCs w:val="24"/>
        </w:rPr>
        <w:t xml:space="preserve">, 276, 123456. </w:t>
      </w:r>
      <w:hyperlink r:id="rId29" w:tgtFrame="_new" w:history="1">
        <w:r w:rsidRPr="00087FBF">
          <w:rPr>
            <w:rStyle w:val="Hyperlink"/>
            <w:rFonts w:ascii="Times New Roman" w:hAnsi="Times New Roman" w:cs="Times New Roman"/>
            <w:sz w:val="24"/>
            <w:szCs w:val="24"/>
          </w:rPr>
          <w:t>https://doi.org/10.1016/j.jclepro.2020.123456</w:t>
        </w:r>
      </w:hyperlink>
      <w:r w:rsidRPr="00087FBF">
        <w:rPr>
          <w:rFonts w:ascii="Times New Roman" w:hAnsi="Times New Roman" w:cs="Times New Roman"/>
          <w:sz w:val="24"/>
          <w:szCs w:val="24"/>
        </w:rPr>
        <w:t>​</w:t>
      </w:r>
    </w:p>
    <w:p w14:paraId="20213B83"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Rodrigues, J. P., Lima, J. P., &amp; Pereira, P. (2019). Optimization of asphalt mixtures using response surface methodology and central composite design.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xml:space="preserve">, 211, 1024–1034. </w:t>
      </w:r>
      <w:hyperlink r:id="rId30" w:tgtFrame="_new" w:history="1">
        <w:r w:rsidRPr="00087FBF">
          <w:rPr>
            <w:rStyle w:val="Hyperlink"/>
            <w:rFonts w:ascii="Times New Roman" w:hAnsi="Times New Roman" w:cs="Times New Roman"/>
            <w:sz w:val="24"/>
            <w:szCs w:val="24"/>
          </w:rPr>
          <w:t>https://doi.org/10.1016/j.conbuildmat.2019.03.281</w:t>
        </w:r>
      </w:hyperlink>
      <w:r w:rsidRPr="00087FBF">
        <w:rPr>
          <w:rFonts w:ascii="Times New Roman" w:hAnsi="Times New Roman" w:cs="Times New Roman"/>
          <w:sz w:val="24"/>
          <w:szCs w:val="24"/>
        </w:rPr>
        <w:t>​</w:t>
      </w:r>
    </w:p>
    <w:p w14:paraId="35F4DEBE"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Singh, A., Pandey, R. K., &amp; Yadav, A. (2022). Hydrated lime in asphalt mixtures: Effects on performance and durability.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289, 123125. https://doi.org/10.1016/j.conbuildmat.2021.123125</w:t>
      </w:r>
    </w:p>
    <w:p w14:paraId="0E11E3D0"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 xml:space="preserve">Van der Zee, S. E. A. T., &amp; van de Ven, M. F. C. (2018). Effect of hydrated lime and Portland cement on asphalt binders using dynamic shear rheometer. </w:t>
      </w:r>
      <w:r w:rsidRPr="00CE0EFC">
        <w:rPr>
          <w:rFonts w:ascii="Times New Roman" w:hAnsi="Times New Roman" w:cs="Times New Roman"/>
          <w:i/>
          <w:iCs/>
          <w:sz w:val="24"/>
          <w:szCs w:val="24"/>
        </w:rPr>
        <w:t>MATEC Web of Conferences</w:t>
      </w:r>
      <w:r w:rsidRPr="00CE0EFC">
        <w:rPr>
          <w:rFonts w:ascii="Times New Roman" w:hAnsi="Times New Roman" w:cs="Times New Roman"/>
          <w:sz w:val="24"/>
          <w:szCs w:val="24"/>
        </w:rPr>
        <w:t xml:space="preserve">, 203, 05006. </w:t>
      </w:r>
      <w:hyperlink r:id="rId31" w:tgtFrame="_new" w:history="1">
        <w:r w:rsidRPr="00CE0EFC">
          <w:rPr>
            <w:rStyle w:val="Hyperlink"/>
            <w:rFonts w:ascii="Times New Roman" w:hAnsi="Times New Roman" w:cs="Times New Roman"/>
            <w:sz w:val="24"/>
            <w:szCs w:val="24"/>
          </w:rPr>
          <w:t>https://doi.org/10.1051/matecconf/201820305006</w:t>
        </w:r>
      </w:hyperlink>
      <w:r w:rsidRPr="00CE0EFC">
        <w:rPr>
          <w:rFonts w:ascii="Times New Roman" w:hAnsi="Times New Roman" w:cs="Times New Roman"/>
          <w:sz w:val="24"/>
          <w:szCs w:val="24"/>
        </w:rPr>
        <w:t>​</w:t>
      </w:r>
      <w:hyperlink r:id="rId32" w:tgtFrame="_blank" w:history="1">
        <w:r w:rsidRPr="00CE0EFC">
          <w:rPr>
            <w:rStyle w:val="Hyperlink"/>
            <w:rFonts w:ascii="Times New Roman" w:hAnsi="Times New Roman" w:cs="Times New Roman"/>
            <w:sz w:val="24"/>
            <w:szCs w:val="24"/>
          </w:rPr>
          <w:t>ResearchGate+1Matec Conferences+1</w:t>
        </w:r>
      </w:hyperlink>
    </w:p>
    <w:p w14:paraId="5F5D4C4C"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Wang, H., &amp; Liu, X. (2020). Moisture damage in asphalt mixtures: A review. Journal of Traffic and Transportation Engineering (English Edition), 7(5), 600–628. https://doi.org/10.1016/j.jtte.2020.04.008</w:t>
      </w:r>
    </w:p>
    <w:p w14:paraId="1944E01F"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Wang, X., Zhang, L., &amp; Wang, Y. (2020). Impact of hydrated lime on the durability and fatigue resistance of asphalt concrete. </w:t>
      </w:r>
      <w:r w:rsidRPr="00087FBF">
        <w:rPr>
          <w:rFonts w:ascii="Times New Roman" w:hAnsi="Times New Roman" w:cs="Times New Roman"/>
          <w:i/>
          <w:iCs/>
          <w:sz w:val="24"/>
          <w:szCs w:val="24"/>
        </w:rPr>
        <w:t>Journal of Materials in Civil Engineering</w:t>
      </w:r>
      <w:r w:rsidRPr="00087FBF">
        <w:rPr>
          <w:rFonts w:ascii="Times New Roman" w:hAnsi="Times New Roman" w:cs="Times New Roman"/>
          <w:sz w:val="24"/>
          <w:szCs w:val="24"/>
        </w:rPr>
        <w:t>, 32(4), 04020067. https://doi.org/10.1061/(ASCE)MT.1943-5533.0003265</w:t>
      </w:r>
    </w:p>
    <w:p w14:paraId="0256B6F1" w14:textId="77777777" w:rsidR="00480A12" w:rsidRPr="00E6071E" w:rsidRDefault="00480A12" w:rsidP="00480A12">
      <w:pPr>
        <w:ind w:left="567" w:hanging="567"/>
        <w:jc w:val="both"/>
        <w:rPr>
          <w:rFonts w:ascii="Times New Roman" w:hAnsi="Times New Roman" w:cs="Times New Roman"/>
          <w:sz w:val="24"/>
          <w:szCs w:val="24"/>
        </w:rPr>
      </w:pPr>
      <w:r w:rsidRPr="00E6071E">
        <w:rPr>
          <w:rFonts w:ascii="Times New Roman" w:hAnsi="Times New Roman" w:cs="Times New Roman"/>
          <w:sz w:val="24"/>
          <w:szCs w:val="24"/>
        </w:rPr>
        <w:t xml:space="preserve">Wasiuddin, M., Idris, M. O., &amp; Rahman, I. (2022). Role of bitumen content in improving the tensile strength and moisture resistance of asphalt mixtures. </w:t>
      </w:r>
      <w:r w:rsidRPr="00E6071E">
        <w:rPr>
          <w:rFonts w:ascii="Times New Roman" w:hAnsi="Times New Roman" w:cs="Times New Roman"/>
          <w:i/>
          <w:iCs/>
          <w:sz w:val="24"/>
          <w:szCs w:val="24"/>
        </w:rPr>
        <w:t>Construction and Building Materials, 300</w:t>
      </w:r>
      <w:r w:rsidRPr="00E6071E">
        <w:rPr>
          <w:rFonts w:ascii="Times New Roman" w:hAnsi="Times New Roman" w:cs="Times New Roman"/>
          <w:sz w:val="24"/>
          <w:szCs w:val="24"/>
        </w:rPr>
        <w:t>, 124287. https://doi.org/10.1016/j.conbuildmat.2021.124287</w:t>
      </w:r>
    </w:p>
    <w:p w14:paraId="53B4FF6F"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Xiao, X., Zeng, Z., &amp; He, Z. (2020). The influence of hydrated lime on the moisture susceptibility of dense-graded asphalt mixtures.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236, 117614. https://doi.org/10.1016/j.conbuildmat.2019.117614</w:t>
      </w:r>
    </w:p>
    <w:p w14:paraId="61B834E5" w14:textId="77777777" w:rsidR="00480A12" w:rsidRPr="009466AC" w:rsidRDefault="00480A12" w:rsidP="00480A12">
      <w:pPr>
        <w:ind w:left="567" w:hanging="567"/>
        <w:jc w:val="both"/>
        <w:rPr>
          <w:rFonts w:ascii="Times New Roman" w:hAnsi="Times New Roman" w:cs="Times New Roman"/>
          <w:sz w:val="24"/>
          <w:szCs w:val="24"/>
        </w:rPr>
      </w:pPr>
      <w:r w:rsidRPr="009466AC">
        <w:rPr>
          <w:rFonts w:ascii="Times New Roman" w:hAnsi="Times New Roman" w:cs="Times New Roman"/>
          <w:sz w:val="24"/>
          <w:szCs w:val="24"/>
        </w:rPr>
        <w:lastRenderedPageBreak/>
        <w:t xml:space="preserve">Yang, X., Liu, X., &amp; Zhang, Z. (2020). Impact of fine aggregates on the properties of asphalt concrete mixtures. </w:t>
      </w:r>
      <w:r w:rsidRPr="009466AC">
        <w:rPr>
          <w:rFonts w:ascii="Times New Roman" w:hAnsi="Times New Roman" w:cs="Times New Roman"/>
          <w:i/>
          <w:iCs/>
          <w:sz w:val="24"/>
          <w:szCs w:val="24"/>
        </w:rPr>
        <w:t>Materials, 13</w:t>
      </w:r>
      <w:r w:rsidRPr="009466AC">
        <w:rPr>
          <w:rFonts w:ascii="Times New Roman" w:hAnsi="Times New Roman" w:cs="Times New Roman"/>
          <w:sz w:val="24"/>
          <w:szCs w:val="24"/>
        </w:rPr>
        <w:t>(10), 2265. https://doi.org/10.3390/ma13102265</w:t>
      </w:r>
    </w:p>
    <w:p w14:paraId="72D2116D"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Yang, X., Wang, Y., &amp; Yu, J. (2020). Influence of bitumen content on the mechanical properties and moisture susceptibility of asphalt mixtures. </w:t>
      </w:r>
      <w:r w:rsidRPr="00087FBF">
        <w:rPr>
          <w:rFonts w:ascii="Times New Roman" w:hAnsi="Times New Roman" w:cs="Times New Roman"/>
          <w:i/>
          <w:iCs/>
          <w:sz w:val="24"/>
          <w:szCs w:val="24"/>
        </w:rPr>
        <w:t>Materials</w:t>
      </w:r>
      <w:r w:rsidRPr="00087FBF">
        <w:rPr>
          <w:rFonts w:ascii="Times New Roman" w:hAnsi="Times New Roman" w:cs="Times New Roman"/>
          <w:sz w:val="24"/>
          <w:szCs w:val="24"/>
        </w:rPr>
        <w:t>, 13(8), 1883. https://doi.org/10.3390/ma13081883</w:t>
      </w:r>
    </w:p>
    <w:p w14:paraId="7FF37370"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 xml:space="preserve">Zaltuom, A. (2018). A review study of the effect of air voids on asphalt pavement life. </w:t>
      </w:r>
      <w:r w:rsidRPr="00CE0EFC">
        <w:rPr>
          <w:rFonts w:ascii="Times New Roman" w:hAnsi="Times New Roman" w:cs="Times New Roman"/>
          <w:i/>
          <w:iCs/>
          <w:sz w:val="24"/>
          <w:szCs w:val="24"/>
        </w:rPr>
        <w:t>International Journal of Pavement Engineering</w:t>
      </w:r>
      <w:r w:rsidRPr="00CE0EFC">
        <w:rPr>
          <w:rFonts w:ascii="Times New Roman" w:hAnsi="Times New Roman" w:cs="Times New Roman"/>
          <w:sz w:val="24"/>
          <w:szCs w:val="24"/>
        </w:rPr>
        <w:t xml:space="preserve">, 19(4), 345–358. </w:t>
      </w:r>
      <w:hyperlink r:id="rId33" w:tgtFrame="_new" w:history="1">
        <w:r w:rsidRPr="00CE0EFC">
          <w:rPr>
            <w:rStyle w:val="Hyperlink"/>
            <w:rFonts w:ascii="Times New Roman" w:hAnsi="Times New Roman" w:cs="Times New Roman"/>
            <w:sz w:val="24"/>
            <w:szCs w:val="24"/>
          </w:rPr>
          <w:t>https://doi.org/10.1080/10298436.2017.1346405</w:t>
        </w:r>
      </w:hyperlink>
    </w:p>
    <w:p w14:paraId="39A07ECF"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 xml:space="preserve">Zeiada, W., Abu Dabous, S., Al-Ruzouq, R., Hamad, K., Souliman, M. I., &amp; Mirou, S. (2023). Effect of air voids and asphalt content changes on laboratory and simulated long-term fatigue performance of asphalt concrete pavements. </w:t>
      </w:r>
      <w:r w:rsidRPr="00CE0EFC">
        <w:rPr>
          <w:rFonts w:ascii="Times New Roman" w:hAnsi="Times New Roman" w:cs="Times New Roman"/>
          <w:i/>
          <w:iCs/>
          <w:sz w:val="24"/>
          <w:szCs w:val="24"/>
        </w:rPr>
        <w:t>Innovative Infrastructure Solutions</w:t>
      </w:r>
      <w:r w:rsidRPr="00CE0EFC">
        <w:rPr>
          <w:rFonts w:ascii="Times New Roman" w:hAnsi="Times New Roman" w:cs="Times New Roman"/>
          <w:sz w:val="24"/>
          <w:szCs w:val="24"/>
        </w:rPr>
        <w:t xml:space="preserve">, 8(1), 48. </w:t>
      </w:r>
      <w:hyperlink r:id="rId34" w:tgtFrame="_new" w:history="1">
        <w:r w:rsidRPr="00CE0EFC">
          <w:rPr>
            <w:rStyle w:val="Hyperlink"/>
            <w:rFonts w:ascii="Times New Roman" w:hAnsi="Times New Roman" w:cs="Times New Roman"/>
            <w:sz w:val="24"/>
            <w:szCs w:val="24"/>
          </w:rPr>
          <w:t>https://doi.org/10.1007/s41062-022-01023-3</w:t>
        </w:r>
      </w:hyperlink>
      <w:r w:rsidRPr="00CE0EFC">
        <w:rPr>
          <w:rFonts w:ascii="Times New Roman" w:hAnsi="Times New Roman" w:cs="Times New Roman"/>
          <w:sz w:val="24"/>
          <w:szCs w:val="24"/>
        </w:rPr>
        <w:t>​</w:t>
      </w:r>
      <w:hyperlink r:id="rId35" w:tgtFrame="_blank" w:history="1">
        <w:r w:rsidRPr="00CE0EFC">
          <w:rPr>
            <w:rStyle w:val="Hyperlink"/>
            <w:rFonts w:ascii="Times New Roman" w:hAnsi="Times New Roman" w:cs="Times New Roman"/>
            <w:sz w:val="24"/>
            <w:szCs w:val="24"/>
          </w:rPr>
          <w:t>UAE Ministry of Health</w:t>
        </w:r>
      </w:hyperlink>
    </w:p>
    <w:p w14:paraId="5D2D8D0F" w14:textId="77777777" w:rsidR="00480A12" w:rsidRPr="009466AC" w:rsidRDefault="00480A12" w:rsidP="00480A12">
      <w:pPr>
        <w:ind w:left="567" w:hanging="567"/>
        <w:jc w:val="both"/>
        <w:rPr>
          <w:rFonts w:ascii="Times New Roman" w:hAnsi="Times New Roman" w:cs="Times New Roman"/>
          <w:sz w:val="24"/>
          <w:szCs w:val="24"/>
        </w:rPr>
      </w:pPr>
      <w:r w:rsidRPr="009466AC">
        <w:rPr>
          <w:rFonts w:ascii="Times New Roman" w:hAnsi="Times New Roman" w:cs="Times New Roman"/>
          <w:sz w:val="24"/>
          <w:szCs w:val="24"/>
        </w:rPr>
        <w:t xml:space="preserve">Zelelew, B. M., Shaban, A., &amp; Hagos, M. (2021). The role of aggregate gradation in improving the performance of asphalt concrete mixtures. </w:t>
      </w:r>
      <w:r w:rsidRPr="009466AC">
        <w:rPr>
          <w:rFonts w:ascii="Times New Roman" w:hAnsi="Times New Roman" w:cs="Times New Roman"/>
          <w:i/>
          <w:iCs/>
          <w:sz w:val="24"/>
          <w:szCs w:val="24"/>
        </w:rPr>
        <w:t>Journal of Materials in Civil Engineering, 33</w:t>
      </w:r>
      <w:r w:rsidRPr="009466AC">
        <w:rPr>
          <w:rFonts w:ascii="Times New Roman" w:hAnsi="Times New Roman" w:cs="Times New Roman"/>
          <w:sz w:val="24"/>
          <w:szCs w:val="24"/>
        </w:rPr>
        <w:t>(2), 04020472. https://doi.org/10.1061/(ASCE)MT.1943-5533.0003480</w:t>
      </w:r>
    </w:p>
    <w:p w14:paraId="37896BB1"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Zelelew, H., Liu, J., &amp; Ali, A. (2021). Optimization of fine aggregate content in asphalt mixtures for improved performance. </w:t>
      </w:r>
      <w:r w:rsidRPr="00087FBF">
        <w:rPr>
          <w:rFonts w:ascii="Times New Roman" w:hAnsi="Times New Roman" w:cs="Times New Roman"/>
          <w:i/>
          <w:iCs/>
          <w:sz w:val="24"/>
          <w:szCs w:val="24"/>
        </w:rPr>
        <w:t>Materials</w:t>
      </w:r>
      <w:r w:rsidRPr="00087FBF">
        <w:rPr>
          <w:rFonts w:ascii="Times New Roman" w:hAnsi="Times New Roman" w:cs="Times New Roman"/>
          <w:sz w:val="24"/>
          <w:szCs w:val="24"/>
        </w:rPr>
        <w:t>, 14(6), 1583. https://doi.org/10.3390/ma14061583</w:t>
      </w:r>
    </w:p>
    <w:p w14:paraId="2DF526B7" w14:textId="77777777" w:rsidR="00480A12" w:rsidRPr="00CE0EFC"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Zhou, F., &amp; Hu, S. (2021). Effects of hydrated lime on high-temperature rheological properties of high-viscosity modified asphalt. Advances in Materials Science and Engineering, 2021, 4732799. https://doi.org/10.1155/2021/4732799</w:t>
      </w:r>
    </w:p>
    <w:p w14:paraId="30DB03E9" w14:textId="77777777" w:rsidR="00480A12" w:rsidRPr="00087FBF" w:rsidRDefault="00480A12" w:rsidP="00C259DB">
      <w:pPr>
        <w:ind w:left="567" w:hanging="567"/>
        <w:jc w:val="both"/>
        <w:rPr>
          <w:rFonts w:ascii="Times New Roman" w:hAnsi="Times New Roman" w:cs="Times New Roman"/>
          <w:sz w:val="24"/>
          <w:szCs w:val="24"/>
        </w:rPr>
      </w:pPr>
      <w:r w:rsidRPr="00087FBF">
        <w:rPr>
          <w:rFonts w:ascii="Times New Roman" w:hAnsi="Times New Roman" w:cs="Times New Roman"/>
          <w:sz w:val="24"/>
          <w:szCs w:val="24"/>
        </w:rPr>
        <w:t xml:space="preserve">Zhou, X., Li, J., &amp; Zhang, L. (2021). Aging characteristics and performance of asphalt binders under different aging conditions. </w:t>
      </w:r>
      <w:r w:rsidRPr="00087FBF">
        <w:rPr>
          <w:rFonts w:ascii="Times New Roman" w:hAnsi="Times New Roman" w:cs="Times New Roman"/>
          <w:i/>
          <w:iCs/>
          <w:sz w:val="24"/>
          <w:szCs w:val="24"/>
        </w:rPr>
        <w:t>Construction and Building Materials</w:t>
      </w:r>
      <w:r w:rsidRPr="00087FBF">
        <w:rPr>
          <w:rFonts w:ascii="Times New Roman" w:hAnsi="Times New Roman" w:cs="Times New Roman"/>
          <w:sz w:val="24"/>
          <w:szCs w:val="24"/>
        </w:rPr>
        <w:t xml:space="preserve">, 278, 122305. </w:t>
      </w:r>
      <w:hyperlink r:id="rId36" w:tgtFrame="_new" w:history="1">
        <w:r w:rsidRPr="00087FBF">
          <w:rPr>
            <w:rStyle w:val="Hyperlink"/>
            <w:rFonts w:ascii="Times New Roman" w:hAnsi="Times New Roman" w:cs="Times New Roman"/>
            <w:sz w:val="24"/>
            <w:szCs w:val="24"/>
          </w:rPr>
          <w:t>https://doi.org/10.1016/j.conbuildmat.2021.122305</w:t>
        </w:r>
      </w:hyperlink>
      <w:r w:rsidRPr="00087FBF">
        <w:rPr>
          <w:rFonts w:ascii="Times New Roman" w:hAnsi="Times New Roman" w:cs="Times New Roman"/>
          <w:sz w:val="24"/>
          <w:szCs w:val="24"/>
        </w:rPr>
        <w:t>​</w:t>
      </w:r>
    </w:p>
    <w:p w14:paraId="5D31DBC8" w14:textId="77777777" w:rsidR="00480A12" w:rsidRPr="00E6071E" w:rsidRDefault="00480A12" w:rsidP="00480A12">
      <w:pPr>
        <w:ind w:left="567" w:hanging="567"/>
        <w:jc w:val="both"/>
        <w:rPr>
          <w:rFonts w:ascii="Times New Roman" w:hAnsi="Times New Roman" w:cs="Times New Roman"/>
          <w:sz w:val="24"/>
          <w:szCs w:val="24"/>
        </w:rPr>
      </w:pPr>
      <w:r w:rsidRPr="00E6071E">
        <w:rPr>
          <w:rFonts w:ascii="Times New Roman" w:hAnsi="Times New Roman" w:cs="Times New Roman"/>
          <w:sz w:val="24"/>
          <w:szCs w:val="24"/>
        </w:rPr>
        <w:t xml:space="preserve">Zhou, Y., Zhang, L., &amp; Li, J. (2020). Enhancement of asphalt mixture performance by lime treatment: A review. </w:t>
      </w:r>
      <w:r w:rsidRPr="00E6071E">
        <w:rPr>
          <w:rFonts w:ascii="Times New Roman" w:hAnsi="Times New Roman" w:cs="Times New Roman"/>
          <w:i/>
          <w:iCs/>
          <w:sz w:val="24"/>
          <w:szCs w:val="24"/>
        </w:rPr>
        <w:t>Construction and Building Materials, 241</w:t>
      </w:r>
      <w:r w:rsidRPr="00E6071E">
        <w:rPr>
          <w:rFonts w:ascii="Times New Roman" w:hAnsi="Times New Roman" w:cs="Times New Roman"/>
          <w:sz w:val="24"/>
          <w:szCs w:val="24"/>
        </w:rPr>
        <w:t>, 118144. https://doi.org/10.1016/j.conbuildmat.2019.118144</w:t>
      </w:r>
    </w:p>
    <w:p w14:paraId="5CC97533" w14:textId="77777777" w:rsidR="00480A12" w:rsidRDefault="00480A12" w:rsidP="00C259DB">
      <w:pPr>
        <w:ind w:left="567" w:hanging="567"/>
        <w:jc w:val="both"/>
        <w:rPr>
          <w:rFonts w:ascii="Times New Roman" w:hAnsi="Times New Roman" w:cs="Times New Roman"/>
          <w:sz w:val="24"/>
          <w:szCs w:val="24"/>
        </w:rPr>
      </w:pPr>
      <w:r w:rsidRPr="00CE0EFC">
        <w:rPr>
          <w:rFonts w:ascii="Times New Roman" w:hAnsi="Times New Roman" w:cs="Times New Roman"/>
          <w:sz w:val="24"/>
          <w:szCs w:val="24"/>
        </w:rPr>
        <w:t xml:space="preserve">Zhu, J., &amp; Birgisson, B. (2022). Nanomaterials in asphalt pavements: A state-of-the-art review. Journal of Materials Research and Technology, 18, 1578–1593. </w:t>
      </w:r>
      <w:hyperlink r:id="rId37" w:history="1">
        <w:r w:rsidRPr="00CE0EFC">
          <w:rPr>
            <w:rStyle w:val="Hyperlink"/>
            <w:rFonts w:ascii="Times New Roman" w:hAnsi="Times New Roman" w:cs="Times New Roman"/>
            <w:sz w:val="24"/>
            <w:szCs w:val="24"/>
          </w:rPr>
          <w:t>https://doi.org/10.1016/j.jmrt.2022.02.045</w:t>
        </w:r>
      </w:hyperlink>
    </w:p>
    <w:p w14:paraId="37A214CC" w14:textId="77777777" w:rsidR="00950424" w:rsidRPr="00A516AF" w:rsidRDefault="00950424" w:rsidP="00950424">
      <w:pPr>
        <w:spacing w:line="480" w:lineRule="auto"/>
        <w:rPr>
          <w:rFonts w:ascii="Times New Roman" w:hAnsi="Times New Roman" w:cs="Times New Roman"/>
          <w:b/>
          <w:bCs/>
          <w:sz w:val="24"/>
          <w:szCs w:val="24"/>
        </w:rPr>
      </w:pPr>
    </w:p>
    <w:sectPr w:rsidR="00950424" w:rsidRPr="00A516AF">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A9DC" w14:textId="77777777" w:rsidR="0087180B" w:rsidRDefault="0087180B" w:rsidP="00E44CA7">
      <w:pPr>
        <w:spacing w:after="0" w:line="240" w:lineRule="auto"/>
      </w:pPr>
      <w:r>
        <w:separator/>
      </w:r>
    </w:p>
  </w:endnote>
  <w:endnote w:type="continuationSeparator" w:id="0">
    <w:p w14:paraId="1CBB44F7" w14:textId="77777777" w:rsidR="0087180B" w:rsidRDefault="0087180B" w:rsidP="00E4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1F5C" w14:textId="77777777" w:rsidR="005127F8" w:rsidRDefault="00512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2FF7" w14:textId="77777777" w:rsidR="005127F8" w:rsidRDefault="00512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5ACE" w14:textId="77777777" w:rsidR="005127F8" w:rsidRDefault="00512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3024" w14:textId="77777777" w:rsidR="0087180B" w:rsidRDefault="0087180B" w:rsidP="00E44CA7">
      <w:pPr>
        <w:spacing w:after="0" w:line="240" w:lineRule="auto"/>
      </w:pPr>
      <w:r>
        <w:separator/>
      </w:r>
    </w:p>
  </w:footnote>
  <w:footnote w:type="continuationSeparator" w:id="0">
    <w:p w14:paraId="21848AA1" w14:textId="77777777" w:rsidR="0087180B" w:rsidRDefault="0087180B" w:rsidP="00E4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C7F4" w14:textId="58371A36" w:rsidR="005127F8" w:rsidRDefault="005127F8">
    <w:pPr>
      <w:pStyle w:val="Header"/>
    </w:pPr>
    <w:r>
      <w:rPr>
        <w:noProof/>
      </w:rPr>
      <w:pict w14:anchorId="306CC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16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AAAF" w14:textId="0EB6424B" w:rsidR="00E44CA7" w:rsidRDefault="005127F8">
    <w:pPr>
      <w:pStyle w:val="Header"/>
    </w:pPr>
    <w:r>
      <w:rPr>
        <w:noProof/>
      </w:rPr>
      <w:pict w14:anchorId="45775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16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A994" w14:textId="38B8D205" w:rsidR="005127F8" w:rsidRDefault="005127F8">
    <w:pPr>
      <w:pStyle w:val="Header"/>
    </w:pPr>
    <w:r>
      <w:rPr>
        <w:noProof/>
      </w:rPr>
      <w:pict w14:anchorId="43449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16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C2F"/>
    <w:multiLevelType w:val="hybridMultilevel"/>
    <w:tmpl w:val="2F3A264A"/>
    <w:lvl w:ilvl="0" w:tplc="9E0A6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B51C89"/>
    <w:multiLevelType w:val="hybridMultilevel"/>
    <w:tmpl w:val="059A1F94"/>
    <w:lvl w:ilvl="0" w:tplc="9E0A6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EB71F8"/>
    <w:multiLevelType w:val="hybridMultilevel"/>
    <w:tmpl w:val="059A1F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5C6C11"/>
    <w:multiLevelType w:val="hybridMultilevel"/>
    <w:tmpl w:val="97225EC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8C058C"/>
    <w:multiLevelType w:val="multilevel"/>
    <w:tmpl w:val="07C0BE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1A2288"/>
    <w:multiLevelType w:val="hybridMultilevel"/>
    <w:tmpl w:val="3828CF6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726EF8"/>
    <w:multiLevelType w:val="hybridMultilevel"/>
    <w:tmpl w:val="F44CC2BA"/>
    <w:lvl w:ilvl="0" w:tplc="0A54B624">
      <w:start w:val="1"/>
      <w:numFmt w:val="lowerRoman"/>
      <w:lvlText w:val="%1."/>
      <w:lvlJc w:val="left"/>
      <w:pPr>
        <w:ind w:left="1080"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0E94612"/>
    <w:multiLevelType w:val="hybridMultilevel"/>
    <w:tmpl w:val="97225ECC"/>
    <w:lvl w:ilvl="0" w:tplc="9E0A6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5026464"/>
    <w:multiLevelType w:val="multilevel"/>
    <w:tmpl w:val="14C0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74C0F"/>
    <w:multiLevelType w:val="hybridMultilevel"/>
    <w:tmpl w:val="3828CF62"/>
    <w:lvl w:ilvl="0" w:tplc="9E0A6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4FE0DAF"/>
    <w:multiLevelType w:val="hybridMultilevel"/>
    <w:tmpl w:val="584482C0"/>
    <w:lvl w:ilvl="0" w:tplc="9E0A6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C7B4A3F"/>
    <w:multiLevelType w:val="hybridMultilevel"/>
    <w:tmpl w:val="059A1F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1018105">
    <w:abstractNumId w:val="4"/>
  </w:num>
  <w:num w:numId="2" w16cid:durableId="1194995055">
    <w:abstractNumId w:val="6"/>
  </w:num>
  <w:num w:numId="3" w16cid:durableId="660428113">
    <w:abstractNumId w:val="9"/>
  </w:num>
  <w:num w:numId="4" w16cid:durableId="2111391316">
    <w:abstractNumId w:val="5"/>
  </w:num>
  <w:num w:numId="5" w16cid:durableId="1086734344">
    <w:abstractNumId w:val="10"/>
  </w:num>
  <w:num w:numId="6" w16cid:durableId="542447847">
    <w:abstractNumId w:val="1"/>
  </w:num>
  <w:num w:numId="7" w16cid:durableId="496461816">
    <w:abstractNumId w:val="11"/>
  </w:num>
  <w:num w:numId="8" w16cid:durableId="2050033372">
    <w:abstractNumId w:val="2"/>
  </w:num>
  <w:num w:numId="9" w16cid:durableId="870387331">
    <w:abstractNumId w:val="8"/>
  </w:num>
  <w:num w:numId="10" w16cid:durableId="1658726777">
    <w:abstractNumId w:val="7"/>
  </w:num>
  <w:num w:numId="11" w16cid:durableId="400712909">
    <w:abstractNumId w:val="3"/>
  </w:num>
  <w:num w:numId="12" w16cid:durableId="107316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A7"/>
    <w:rsid w:val="000165FA"/>
    <w:rsid w:val="00036239"/>
    <w:rsid w:val="0004741E"/>
    <w:rsid w:val="00053E65"/>
    <w:rsid w:val="000A2958"/>
    <w:rsid w:val="000A5414"/>
    <w:rsid w:val="000B5CDC"/>
    <w:rsid w:val="0013116F"/>
    <w:rsid w:val="00167606"/>
    <w:rsid w:val="00195756"/>
    <w:rsid w:val="001C3D67"/>
    <w:rsid w:val="001F1D8F"/>
    <w:rsid w:val="00247FA9"/>
    <w:rsid w:val="00252E2E"/>
    <w:rsid w:val="00287775"/>
    <w:rsid w:val="002A75F2"/>
    <w:rsid w:val="002B6E94"/>
    <w:rsid w:val="002D70BD"/>
    <w:rsid w:val="0030239C"/>
    <w:rsid w:val="0031026D"/>
    <w:rsid w:val="00325E03"/>
    <w:rsid w:val="00350041"/>
    <w:rsid w:val="003600E7"/>
    <w:rsid w:val="003A08FD"/>
    <w:rsid w:val="003D2389"/>
    <w:rsid w:val="004020AC"/>
    <w:rsid w:val="004474FB"/>
    <w:rsid w:val="00452168"/>
    <w:rsid w:val="0045782A"/>
    <w:rsid w:val="00480A12"/>
    <w:rsid w:val="004859F4"/>
    <w:rsid w:val="00491CE3"/>
    <w:rsid w:val="00494EED"/>
    <w:rsid w:val="004D5615"/>
    <w:rsid w:val="004F554D"/>
    <w:rsid w:val="005127F8"/>
    <w:rsid w:val="005350AA"/>
    <w:rsid w:val="00574F37"/>
    <w:rsid w:val="005B3789"/>
    <w:rsid w:val="005E3AC6"/>
    <w:rsid w:val="005E44AF"/>
    <w:rsid w:val="005E7AE5"/>
    <w:rsid w:val="00605047"/>
    <w:rsid w:val="00615E55"/>
    <w:rsid w:val="00636017"/>
    <w:rsid w:val="006425E8"/>
    <w:rsid w:val="00644A7C"/>
    <w:rsid w:val="00662ADB"/>
    <w:rsid w:val="006D0E78"/>
    <w:rsid w:val="006E3253"/>
    <w:rsid w:val="006F2CAA"/>
    <w:rsid w:val="006F3BBB"/>
    <w:rsid w:val="00740DCA"/>
    <w:rsid w:val="007D786F"/>
    <w:rsid w:val="007E68D9"/>
    <w:rsid w:val="007F63F1"/>
    <w:rsid w:val="00817C94"/>
    <w:rsid w:val="0087180B"/>
    <w:rsid w:val="009155FC"/>
    <w:rsid w:val="00934C47"/>
    <w:rsid w:val="00946A8C"/>
    <w:rsid w:val="00950424"/>
    <w:rsid w:val="00973979"/>
    <w:rsid w:val="00975FDE"/>
    <w:rsid w:val="009940D8"/>
    <w:rsid w:val="00997FFC"/>
    <w:rsid w:val="009C208B"/>
    <w:rsid w:val="009D7F06"/>
    <w:rsid w:val="00A50157"/>
    <w:rsid w:val="00A516AF"/>
    <w:rsid w:val="00A5252D"/>
    <w:rsid w:val="00A64E2A"/>
    <w:rsid w:val="00A764AE"/>
    <w:rsid w:val="00A949A2"/>
    <w:rsid w:val="00AA64CA"/>
    <w:rsid w:val="00AB2A3A"/>
    <w:rsid w:val="00AB42AE"/>
    <w:rsid w:val="00B056E8"/>
    <w:rsid w:val="00B30511"/>
    <w:rsid w:val="00B35C64"/>
    <w:rsid w:val="00B4666E"/>
    <w:rsid w:val="00B54C79"/>
    <w:rsid w:val="00BD6FD8"/>
    <w:rsid w:val="00C16BDF"/>
    <w:rsid w:val="00C17CA8"/>
    <w:rsid w:val="00C259DB"/>
    <w:rsid w:val="00C31393"/>
    <w:rsid w:val="00C51526"/>
    <w:rsid w:val="00C64B7D"/>
    <w:rsid w:val="00C92B98"/>
    <w:rsid w:val="00C95229"/>
    <w:rsid w:val="00D1632B"/>
    <w:rsid w:val="00D66A95"/>
    <w:rsid w:val="00D920F1"/>
    <w:rsid w:val="00DA5385"/>
    <w:rsid w:val="00DC0E05"/>
    <w:rsid w:val="00E003E6"/>
    <w:rsid w:val="00E34484"/>
    <w:rsid w:val="00E44CA7"/>
    <w:rsid w:val="00E55435"/>
    <w:rsid w:val="00E67119"/>
    <w:rsid w:val="00E71804"/>
    <w:rsid w:val="00EE0BA9"/>
    <w:rsid w:val="00F17F44"/>
    <w:rsid w:val="00F92C37"/>
    <w:rsid w:val="00F97557"/>
    <w:rsid w:val="00FE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194C"/>
  <w15:chartTrackingRefBased/>
  <w15:docId w15:val="{9A25D975-9335-4943-9006-8FCB43AB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44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44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CA7"/>
    <w:rPr>
      <w:rFonts w:eastAsiaTheme="majorEastAsia" w:cstheme="majorBidi"/>
      <w:color w:val="272727" w:themeColor="text1" w:themeTint="D8"/>
    </w:rPr>
  </w:style>
  <w:style w:type="paragraph" w:styleId="Title">
    <w:name w:val="Title"/>
    <w:basedOn w:val="Normal"/>
    <w:next w:val="Normal"/>
    <w:link w:val="TitleChar"/>
    <w:uiPriority w:val="10"/>
    <w:qFormat/>
    <w:rsid w:val="00E4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CA7"/>
    <w:pPr>
      <w:spacing w:before="160"/>
      <w:jc w:val="center"/>
    </w:pPr>
    <w:rPr>
      <w:i/>
      <w:iCs/>
      <w:color w:val="404040" w:themeColor="text1" w:themeTint="BF"/>
    </w:rPr>
  </w:style>
  <w:style w:type="character" w:customStyle="1" w:styleId="QuoteChar">
    <w:name w:val="Quote Char"/>
    <w:basedOn w:val="DefaultParagraphFont"/>
    <w:link w:val="Quote"/>
    <w:uiPriority w:val="29"/>
    <w:rsid w:val="00E44CA7"/>
    <w:rPr>
      <w:i/>
      <w:iCs/>
      <w:color w:val="404040" w:themeColor="text1" w:themeTint="BF"/>
    </w:rPr>
  </w:style>
  <w:style w:type="paragraph" w:styleId="ListParagraph">
    <w:name w:val="List Paragraph"/>
    <w:basedOn w:val="Normal"/>
    <w:uiPriority w:val="34"/>
    <w:qFormat/>
    <w:rsid w:val="00E44CA7"/>
    <w:pPr>
      <w:ind w:left="720"/>
      <w:contextualSpacing/>
    </w:pPr>
  </w:style>
  <w:style w:type="character" w:styleId="IntenseEmphasis">
    <w:name w:val="Intense Emphasis"/>
    <w:basedOn w:val="DefaultParagraphFont"/>
    <w:uiPriority w:val="21"/>
    <w:qFormat/>
    <w:rsid w:val="00E44CA7"/>
    <w:rPr>
      <w:i/>
      <w:iCs/>
      <w:color w:val="2F5496" w:themeColor="accent1" w:themeShade="BF"/>
    </w:rPr>
  </w:style>
  <w:style w:type="paragraph" w:styleId="IntenseQuote">
    <w:name w:val="Intense Quote"/>
    <w:basedOn w:val="Normal"/>
    <w:next w:val="Normal"/>
    <w:link w:val="IntenseQuoteChar"/>
    <w:uiPriority w:val="30"/>
    <w:qFormat/>
    <w:rsid w:val="00E44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CA7"/>
    <w:rPr>
      <w:i/>
      <w:iCs/>
      <w:color w:val="2F5496" w:themeColor="accent1" w:themeShade="BF"/>
    </w:rPr>
  </w:style>
  <w:style w:type="character" w:styleId="IntenseReference">
    <w:name w:val="Intense Reference"/>
    <w:basedOn w:val="DefaultParagraphFont"/>
    <w:uiPriority w:val="32"/>
    <w:qFormat/>
    <w:rsid w:val="00E44CA7"/>
    <w:rPr>
      <w:b/>
      <w:bCs/>
      <w:smallCaps/>
      <w:color w:val="2F5496" w:themeColor="accent1" w:themeShade="BF"/>
      <w:spacing w:val="5"/>
    </w:rPr>
  </w:style>
  <w:style w:type="paragraph" w:styleId="Header">
    <w:name w:val="header"/>
    <w:basedOn w:val="Normal"/>
    <w:link w:val="HeaderChar"/>
    <w:uiPriority w:val="99"/>
    <w:unhideWhenUsed/>
    <w:rsid w:val="00E44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A7"/>
  </w:style>
  <w:style w:type="paragraph" w:styleId="Footer">
    <w:name w:val="footer"/>
    <w:basedOn w:val="Normal"/>
    <w:link w:val="FooterChar"/>
    <w:uiPriority w:val="99"/>
    <w:unhideWhenUsed/>
    <w:rsid w:val="00E44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A7"/>
  </w:style>
  <w:style w:type="table" w:styleId="TableGrid">
    <w:name w:val="Table Grid"/>
    <w:basedOn w:val="TableNormal"/>
    <w:uiPriority w:val="59"/>
    <w:qFormat/>
    <w:rsid w:val="00EE0BA9"/>
    <w:pPr>
      <w:spacing w:after="0" w:line="240" w:lineRule="auto"/>
    </w:pPr>
    <w:rPr>
      <w:rFonts w:eastAsiaTheme="minorEastAsia"/>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9DB"/>
    <w:rPr>
      <w:color w:val="0563C1" w:themeColor="hyperlink"/>
      <w:u w:val="single"/>
    </w:rPr>
  </w:style>
  <w:style w:type="character" w:styleId="UnresolvedMention">
    <w:name w:val="Unresolved Mention"/>
    <w:basedOn w:val="DefaultParagraphFont"/>
    <w:uiPriority w:val="99"/>
    <w:semiHidden/>
    <w:unhideWhenUsed/>
    <w:rsid w:val="00A51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1096">
      <w:bodyDiv w:val="1"/>
      <w:marLeft w:val="0"/>
      <w:marRight w:val="0"/>
      <w:marTop w:val="0"/>
      <w:marBottom w:val="0"/>
      <w:divBdr>
        <w:top w:val="none" w:sz="0" w:space="0" w:color="auto"/>
        <w:left w:val="none" w:sz="0" w:space="0" w:color="auto"/>
        <w:bottom w:val="none" w:sz="0" w:space="0" w:color="auto"/>
        <w:right w:val="none" w:sz="0" w:space="0" w:color="auto"/>
      </w:divBdr>
    </w:div>
    <w:div w:id="367949734">
      <w:bodyDiv w:val="1"/>
      <w:marLeft w:val="0"/>
      <w:marRight w:val="0"/>
      <w:marTop w:val="0"/>
      <w:marBottom w:val="0"/>
      <w:divBdr>
        <w:top w:val="none" w:sz="0" w:space="0" w:color="auto"/>
        <w:left w:val="none" w:sz="0" w:space="0" w:color="auto"/>
        <w:bottom w:val="none" w:sz="0" w:space="0" w:color="auto"/>
        <w:right w:val="none" w:sz="0" w:space="0" w:color="auto"/>
      </w:divBdr>
    </w:div>
    <w:div w:id="414739971">
      <w:bodyDiv w:val="1"/>
      <w:marLeft w:val="0"/>
      <w:marRight w:val="0"/>
      <w:marTop w:val="0"/>
      <w:marBottom w:val="0"/>
      <w:divBdr>
        <w:top w:val="none" w:sz="0" w:space="0" w:color="auto"/>
        <w:left w:val="none" w:sz="0" w:space="0" w:color="auto"/>
        <w:bottom w:val="none" w:sz="0" w:space="0" w:color="auto"/>
        <w:right w:val="none" w:sz="0" w:space="0" w:color="auto"/>
      </w:divBdr>
    </w:div>
    <w:div w:id="440492792">
      <w:bodyDiv w:val="1"/>
      <w:marLeft w:val="0"/>
      <w:marRight w:val="0"/>
      <w:marTop w:val="0"/>
      <w:marBottom w:val="0"/>
      <w:divBdr>
        <w:top w:val="none" w:sz="0" w:space="0" w:color="auto"/>
        <w:left w:val="none" w:sz="0" w:space="0" w:color="auto"/>
        <w:bottom w:val="none" w:sz="0" w:space="0" w:color="auto"/>
        <w:right w:val="none" w:sz="0" w:space="0" w:color="auto"/>
      </w:divBdr>
    </w:div>
    <w:div w:id="449979241">
      <w:bodyDiv w:val="1"/>
      <w:marLeft w:val="0"/>
      <w:marRight w:val="0"/>
      <w:marTop w:val="0"/>
      <w:marBottom w:val="0"/>
      <w:divBdr>
        <w:top w:val="none" w:sz="0" w:space="0" w:color="auto"/>
        <w:left w:val="none" w:sz="0" w:space="0" w:color="auto"/>
        <w:bottom w:val="none" w:sz="0" w:space="0" w:color="auto"/>
        <w:right w:val="none" w:sz="0" w:space="0" w:color="auto"/>
      </w:divBdr>
    </w:div>
    <w:div w:id="617024809">
      <w:bodyDiv w:val="1"/>
      <w:marLeft w:val="0"/>
      <w:marRight w:val="0"/>
      <w:marTop w:val="0"/>
      <w:marBottom w:val="0"/>
      <w:divBdr>
        <w:top w:val="none" w:sz="0" w:space="0" w:color="auto"/>
        <w:left w:val="none" w:sz="0" w:space="0" w:color="auto"/>
        <w:bottom w:val="none" w:sz="0" w:space="0" w:color="auto"/>
        <w:right w:val="none" w:sz="0" w:space="0" w:color="auto"/>
      </w:divBdr>
    </w:div>
    <w:div w:id="755518744">
      <w:bodyDiv w:val="1"/>
      <w:marLeft w:val="0"/>
      <w:marRight w:val="0"/>
      <w:marTop w:val="0"/>
      <w:marBottom w:val="0"/>
      <w:divBdr>
        <w:top w:val="none" w:sz="0" w:space="0" w:color="auto"/>
        <w:left w:val="none" w:sz="0" w:space="0" w:color="auto"/>
        <w:bottom w:val="none" w:sz="0" w:space="0" w:color="auto"/>
        <w:right w:val="none" w:sz="0" w:space="0" w:color="auto"/>
      </w:divBdr>
    </w:div>
    <w:div w:id="785657182">
      <w:bodyDiv w:val="1"/>
      <w:marLeft w:val="0"/>
      <w:marRight w:val="0"/>
      <w:marTop w:val="0"/>
      <w:marBottom w:val="0"/>
      <w:divBdr>
        <w:top w:val="none" w:sz="0" w:space="0" w:color="auto"/>
        <w:left w:val="none" w:sz="0" w:space="0" w:color="auto"/>
        <w:bottom w:val="none" w:sz="0" w:space="0" w:color="auto"/>
        <w:right w:val="none" w:sz="0" w:space="0" w:color="auto"/>
      </w:divBdr>
    </w:div>
    <w:div w:id="797989256">
      <w:bodyDiv w:val="1"/>
      <w:marLeft w:val="0"/>
      <w:marRight w:val="0"/>
      <w:marTop w:val="0"/>
      <w:marBottom w:val="0"/>
      <w:divBdr>
        <w:top w:val="none" w:sz="0" w:space="0" w:color="auto"/>
        <w:left w:val="none" w:sz="0" w:space="0" w:color="auto"/>
        <w:bottom w:val="none" w:sz="0" w:space="0" w:color="auto"/>
        <w:right w:val="none" w:sz="0" w:space="0" w:color="auto"/>
      </w:divBdr>
    </w:div>
    <w:div w:id="907959920">
      <w:bodyDiv w:val="1"/>
      <w:marLeft w:val="0"/>
      <w:marRight w:val="0"/>
      <w:marTop w:val="0"/>
      <w:marBottom w:val="0"/>
      <w:divBdr>
        <w:top w:val="none" w:sz="0" w:space="0" w:color="auto"/>
        <w:left w:val="none" w:sz="0" w:space="0" w:color="auto"/>
        <w:bottom w:val="none" w:sz="0" w:space="0" w:color="auto"/>
        <w:right w:val="none" w:sz="0" w:space="0" w:color="auto"/>
      </w:divBdr>
    </w:div>
    <w:div w:id="918322202">
      <w:bodyDiv w:val="1"/>
      <w:marLeft w:val="0"/>
      <w:marRight w:val="0"/>
      <w:marTop w:val="0"/>
      <w:marBottom w:val="0"/>
      <w:divBdr>
        <w:top w:val="none" w:sz="0" w:space="0" w:color="auto"/>
        <w:left w:val="none" w:sz="0" w:space="0" w:color="auto"/>
        <w:bottom w:val="none" w:sz="0" w:space="0" w:color="auto"/>
        <w:right w:val="none" w:sz="0" w:space="0" w:color="auto"/>
      </w:divBdr>
    </w:div>
    <w:div w:id="1171917163">
      <w:bodyDiv w:val="1"/>
      <w:marLeft w:val="0"/>
      <w:marRight w:val="0"/>
      <w:marTop w:val="0"/>
      <w:marBottom w:val="0"/>
      <w:divBdr>
        <w:top w:val="none" w:sz="0" w:space="0" w:color="auto"/>
        <w:left w:val="none" w:sz="0" w:space="0" w:color="auto"/>
        <w:bottom w:val="none" w:sz="0" w:space="0" w:color="auto"/>
        <w:right w:val="none" w:sz="0" w:space="0" w:color="auto"/>
      </w:divBdr>
    </w:div>
    <w:div w:id="1278488952">
      <w:bodyDiv w:val="1"/>
      <w:marLeft w:val="0"/>
      <w:marRight w:val="0"/>
      <w:marTop w:val="0"/>
      <w:marBottom w:val="0"/>
      <w:divBdr>
        <w:top w:val="none" w:sz="0" w:space="0" w:color="auto"/>
        <w:left w:val="none" w:sz="0" w:space="0" w:color="auto"/>
        <w:bottom w:val="none" w:sz="0" w:space="0" w:color="auto"/>
        <w:right w:val="none" w:sz="0" w:space="0" w:color="auto"/>
      </w:divBdr>
    </w:div>
    <w:div w:id="1282616183">
      <w:bodyDiv w:val="1"/>
      <w:marLeft w:val="0"/>
      <w:marRight w:val="0"/>
      <w:marTop w:val="0"/>
      <w:marBottom w:val="0"/>
      <w:divBdr>
        <w:top w:val="none" w:sz="0" w:space="0" w:color="auto"/>
        <w:left w:val="none" w:sz="0" w:space="0" w:color="auto"/>
        <w:bottom w:val="none" w:sz="0" w:space="0" w:color="auto"/>
        <w:right w:val="none" w:sz="0" w:space="0" w:color="auto"/>
      </w:divBdr>
    </w:div>
    <w:div w:id="1294795425">
      <w:bodyDiv w:val="1"/>
      <w:marLeft w:val="0"/>
      <w:marRight w:val="0"/>
      <w:marTop w:val="0"/>
      <w:marBottom w:val="0"/>
      <w:divBdr>
        <w:top w:val="none" w:sz="0" w:space="0" w:color="auto"/>
        <w:left w:val="none" w:sz="0" w:space="0" w:color="auto"/>
        <w:bottom w:val="none" w:sz="0" w:space="0" w:color="auto"/>
        <w:right w:val="none" w:sz="0" w:space="0" w:color="auto"/>
      </w:divBdr>
    </w:div>
    <w:div w:id="1395197673">
      <w:bodyDiv w:val="1"/>
      <w:marLeft w:val="0"/>
      <w:marRight w:val="0"/>
      <w:marTop w:val="0"/>
      <w:marBottom w:val="0"/>
      <w:divBdr>
        <w:top w:val="none" w:sz="0" w:space="0" w:color="auto"/>
        <w:left w:val="none" w:sz="0" w:space="0" w:color="auto"/>
        <w:bottom w:val="none" w:sz="0" w:space="0" w:color="auto"/>
        <w:right w:val="none" w:sz="0" w:space="0" w:color="auto"/>
      </w:divBdr>
    </w:div>
    <w:div w:id="1557617580">
      <w:bodyDiv w:val="1"/>
      <w:marLeft w:val="0"/>
      <w:marRight w:val="0"/>
      <w:marTop w:val="0"/>
      <w:marBottom w:val="0"/>
      <w:divBdr>
        <w:top w:val="none" w:sz="0" w:space="0" w:color="auto"/>
        <w:left w:val="none" w:sz="0" w:space="0" w:color="auto"/>
        <w:bottom w:val="none" w:sz="0" w:space="0" w:color="auto"/>
        <w:right w:val="none" w:sz="0" w:space="0" w:color="auto"/>
      </w:divBdr>
    </w:div>
    <w:div w:id="1727098616">
      <w:bodyDiv w:val="1"/>
      <w:marLeft w:val="0"/>
      <w:marRight w:val="0"/>
      <w:marTop w:val="0"/>
      <w:marBottom w:val="0"/>
      <w:divBdr>
        <w:top w:val="none" w:sz="0" w:space="0" w:color="auto"/>
        <w:left w:val="none" w:sz="0" w:space="0" w:color="auto"/>
        <w:bottom w:val="none" w:sz="0" w:space="0" w:color="auto"/>
        <w:right w:val="none" w:sz="0" w:space="0" w:color="auto"/>
      </w:divBdr>
    </w:div>
    <w:div w:id="1745030916">
      <w:bodyDiv w:val="1"/>
      <w:marLeft w:val="0"/>
      <w:marRight w:val="0"/>
      <w:marTop w:val="0"/>
      <w:marBottom w:val="0"/>
      <w:divBdr>
        <w:top w:val="none" w:sz="0" w:space="0" w:color="auto"/>
        <w:left w:val="none" w:sz="0" w:space="0" w:color="auto"/>
        <w:bottom w:val="none" w:sz="0" w:space="0" w:color="auto"/>
        <w:right w:val="none" w:sz="0" w:space="0" w:color="auto"/>
      </w:divBdr>
    </w:div>
    <w:div w:id="1771076995">
      <w:bodyDiv w:val="1"/>
      <w:marLeft w:val="0"/>
      <w:marRight w:val="0"/>
      <w:marTop w:val="0"/>
      <w:marBottom w:val="0"/>
      <w:divBdr>
        <w:top w:val="none" w:sz="0" w:space="0" w:color="auto"/>
        <w:left w:val="none" w:sz="0" w:space="0" w:color="auto"/>
        <w:bottom w:val="none" w:sz="0" w:space="0" w:color="auto"/>
        <w:right w:val="none" w:sz="0" w:space="0" w:color="auto"/>
      </w:divBdr>
    </w:div>
    <w:div w:id="1822965951">
      <w:bodyDiv w:val="1"/>
      <w:marLeft w:val="0"/>
      <w:marRight w:val="0"/>
      <w:marTop w:val="0"/>
      <w:marBottom w:val="0"/>
      <w:divBdr>
        <w:top w:val="none" w:sz="0" w:space="0" w:color="auto"/>
        <w:left w:val="none" w:sz="0" w:space="0" w:color="auto"/>
        <w:bottom w:val="none" w:sz="0" w:space="0" w:color="auto"/>
        <w:right w:val="none" w:sz="0" w:space="0" w:color="auto"/>
      </w:divBdr>
    </w:div>
    <w:div w:id="2007972489">
      <w:bodyDiv w:val="1"/>
      <w:marLeft w:val="0"/>
      <w:marRight w:val="0"/>
      <w:marTop w:val="0"/>
      <w:marBottom w:val="0"/>
      <w:divBdr>
        <w:top w:val="none" w:sz="0" w:space="0" w:color="auto"/>
        <w:left w:val="none" w:sz="0" w:space="0" w:color="auto"/>
        <w:bottom w:val="none" w:sz="0" w:space="0" w:color="auto"/>
        <w:right w:val="none" w:sz="0" w:space="0" w:color="auto"/>
      </w:divBdr>
    </w:div>
    <w:div w:id="2026708594">
      <w:bodyDiv w:val="1"/>
      <w:marLeft w:val="0"/>
      <w:marRight w:val="0"/>
      <w:marTop w:val="0"/>
      <w:marBottom w:val="0"/>
      <w:divBdr>
        <w:top w:val="none" w:sz="0" w:space="0" w:color="auto"/>
        <w:left w:val="none" w:sz="0" w:space="0" w:color="auto"/>
        <w:bottom w:val="none" w:sz="0" w:space="0" w:color="auto"/>
        <w:right w:val="none" w:sz="0" w:space="0" w:color="auto"/>
      </w:divBdr>
    </w:div>
    <w:div w:id="2048330516">
      <w:bodyDiv w:val="1"/>
      <w:marLeft w:val="0"/>
      <w:marRight w:val="0"/>
      <w:marTop w:val="0"/>
      <w:marBottom w:val="0"/>
      <w:divBdr>
        <w:top w:val="none" w:sz="0" w:space="0" w:color="auto"/>
        <w:left w:val="none" w:sz="0" w:space="0" w:color="auto"/>
        <w:bottom w:val="none" w:sz="0" w:space="0" w:color="auto"/>
        <w:right w:val="none" w:sz="0" w:space="0" w:color="auto"/>
      </w:divBdr>
    </w:div>
    <w:div w:id="2078505600">
      <w:bodyDiv w:val="1"/>
      <w:marLeft w:val="0"/>
      <w:marRight w:val="0"/>
      <w:marTop w:val="0"/>
      <w:marBottom w:val="0"/>
      <w:divBdr>
        <w:top w:val="none" w:sz="0" w:space="0" w:color="auto"/>
        <w:left w:val="none" w:sz="0" w:space="0" w:color="auto"/>
        <w:bottom w:val="none" w:sz="0" w:space="0" w:color="auto"/>
        <w:right w:val="none" w:sz="0" w:space="0" w:color="auto"/>
      </w:divBdr>
    </w:div>
    <w:div w:id="21458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conbuildmat.2020.120775" TargetMode="External"/><Relationship Id="rId18" Type="http://schemas.openxmlformats.org/officeDocument/2006/relationships/hyperlink" Target="https://doi.org/10.1007/s40940-021-00135-w" TargetMode="External"/><Relationship Id="rId26" Type="http://schemas.openxmlformats.org/officeDocument/2006/relationships/hyperlink" Target="https://doi.org/10.1061/(ASCE)MT.1943-5533.0004210"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resconrec.2021.105435" TargetMode="External"/><Relationship Id="rId34" Type="http://schemas.openxmlformats.org/officeDocument/2006/relationships/hyperlink" Target="https://doi.org/10.1007/s41062-022-01023-3" TargetMode="External"/><Relationship Id="rId42"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1016/j.jclepro.2020.123456" TargetMode="External"/><Relationship Id="rId17" Type="http://schemas.openxmlformats.org/officeDocument/2006/relationships/hyperlink" Target="https://www.mdpi.com/2071-1050/16/4/1507?utm_source=chatgpt.com" TargetMode="External"/><Relationship Id="rId25" Type="http://schemas.openxmlformats.org/officeDocument/2006/relationships/hyperlink" Target="https://doi.org/10.1061/(ASCE)MT.1943-5533.0003426" TargetMode="External"/><Relationship Id="rId33" Type="http://schemas.openxmlformats.org/officeDocument/2006/relationships/hyperlink" Target="https://doi.org/10.1080/10298436.2017.1346405"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su16041507" TargetMode="External"/><Relationship Id="rId20" Type="http://schemas.openxmlformats.org/officeDocument/2006/relationships/hyperlink" Target="https://doi.org/10.1016/j.conbuildmat.2021.125672" TargetMode="External"/><Relationship Id="rId29" Type="http://schemas.openxmlformats.org/officeDocument/2006/relationships/hyperlink" Target="https://doi.org/10.1016/j.jclepro.2020.123456"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scirp.org/journal/paperinformation?paperid=111008&amp;utm_source=chatgpt.com" TargetMode="External"/><Relationship Id="rId32" Type="http://schemas.openxmlformats.org/officeDocument/2006/relationships/hyperlink" Target="https://www.researchgate.net/publication/327700121_Effect_of_Hydrated_Lime_and_Portland_Cement_on_Asphalt_Binders_using_DSR?utm_source=chatgpt.com" TargetMode="External"/><Relationship Id="rId37" Type="http://schemas.openxmlformats.org/officeDocument/2006/relationships/hyperlink" Target="https://doi.org/10.1016/j.jmrt.2022.02.045"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ublication/329639538_A_Review_Study_of_The_Effect_of_Air_Voids_on_Asphalt_Pavement_Life?utm_source=chatgpt.com" TargetMode="External"/><Relationship Id="rId23" Type="http://schemas.openxmlformats.org/officeDocument/2006/relationships/hyperlink" Target="https://doi.org/10.1520/ACEM20200001" TargetMode="External"/><Relationship Id="rId28" Type="http://schemas.openxmlformats.org/officeDocument/2006/relationships/hyperlink" Target="https://doi.org/10.1016/j.conbuildmat.2021.125456" TargetMode="External"/><Relationship Id="rId36" Type="http://schemas.openxmlformats.org/officeDocument/2006/relationships/hyperlink" Target="https://doi.org/10.1016/j.conbuildmat.2021.122305" TargetMode="External"/><Relationship Id="rId10" Type="http://schemas.openxmlformats.org/officeDocument/2006/relationships/image" Target="media/image3.png"/><Relationship Id="rId19" Type="http://schemas.openxmlformats.org/officeDocument/2006/relationships/hyperlink" Target="https://www.aashtoresource.org" TargetMode="External"/><Relationship Id="rId31" Type="http://schemas.openxmlformats.org/officeDocument/2006/relationships/hyperlink" Target="https://doi.org/10.1051/matecconf/20182030500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80/14680629.2021.1891234" TargetMode="External"/><Relationship Id="rId22" Type="http://schemas.openxmlformats.org/officeDocument/2006/relationships/hyperlink" Target="https://doi.org/10.1061/(ASCE)TE.1943-5436.0000701" TargetMode="External"/><Relationship Id="rId27" Type="http://schemas.openxmlformats.org/officeDocument/2006/relationships/hyperlink" Target="https://doi.org/10.1016/j.conbuildmat.2020.120775" TargetMode="External"/><Relationship Id="rId30" Type="http://schemas.openxmlformats.org/officeDocument/2006/relationships/hyperlink" Target="https://doi.org/10.1016/j.conbuildmat.2019.03.281" TargetMode="External"/><Relationship Id="rId35" Type="http://schemas.openxmlformats.org/officeDocument/2006/relationships/hyperlink" Target="https://nchr.elsevierpure.com/en/publications/effect-of-air-voids-and-asphalt-content-changes-on-laboratory-and?utm_source=chatgpt.com" TargetMode="External"/><Relationship Id="rId43"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thony\Desktop\Handled%20projects2\PhD\Obazee\obazee%20tensile%20strength%20PhD%20-H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'Category1 (HL)-VOID'!$Q$6:$Q$36</c:f>
              <c:numCache>
                <c:formatCode>0.00</c:formatCode>
                <c:ptCount val="31"/>
                <c:pt idx="0">
                  <c:v>90.372670807453417</c:v>
                </c:pt>
                <c:pt idx="1">
                  <c:v>80.269058295964129</c:v>
                </c:pt>
                <c:pt idx="2">
                  <c:v>82.656826568265686</c:v>
                </c:pt>
                <c:pt idx="3">
                  <c:v>80.188679245283041</c:v>
                </c:pt>
                <c:pt idx="4">
                  <c:v>84</c:v>
                </c:pt>
                <c:pt idx="5">
                  <c:v>83.904109589041099</c:v>
                </c:pt>
                <c:pt idx="6">
                  <c:v>84.249084249084234</c:v>
                </c:pt>
                <c:pt idx="7">
                  <c:v>84.154929577464785</c:v>
                </c:pt>
                <c:pt idx="8">
                  <c:v>89.846153846153854</c:v>
                </c:pt>
                <c:pt idx="9">
                  <c:v>90.881458966565347</c:v>
                </c:pt>
                <c:pt idx="10">
                  <c:v>83.802816901408463</c:v>
                </c:pt>
                <c:pt idx="11">
                  <c:v>80.645161290322605</c:v>
                </c:pt>
                <c:pt idx="12">
                  <c:v>83.393501805054157</c:v>
                </c:pt>
                <c:pt idx="13">
                  <c:v>84.098939929328608</c:v>
                </c:pt>
                <c:pt idx="14">
                  <c:v>83.606557377049185</c:v>
                </c:pt>
                <c:pt idx="15">
                  <c:v>79.338842975206603</c:v>
                </c:pt>
                <c:pt idx="16">
                  <c:v>84.790874524714823</c:v>
                </c:pt>
                <c:pt idx="17">
                  <c:v>90.3125</c:v>
                </c:pt>
                <c:pt idx="18">
                  <c:v>80.733944954128447</c:v>
                </c:pt>
                <c:pt idx="19">
                  <c:v>86.345381526104433</c:v>
                </c:pt>
                <c:pt idx="20">
                  <c:v>83.966244725738392</c:v>
                </c:pt>
                <c:pt idx="21">
                  <c:v>83.617747440273035</c:v>
                </c:pt>
                <c:pt idx="22">
                  <c:v>82.642487046632141</c:v>
                </c:pt>
                <c:pt idx="23">
                  <c:v>85.958904109589014</c:v>
                </c:pt>
                <c:pt idx="24">
                  <c:v>79.831932773109244</c:v>
                </c:pt>
                <c:pt idx="25">
                  <c:v>86.377708978328187</c:v>
                </c:pt>
                <c:pt idx="26">
                  <c:v>80.241935483870975</c:v>
                </c:pt>
                <c:pt idx="27">
                  <c:v>79.508196721311464</c:v>
                </c:pt>
                <c:pt idx="28">
                  <c:v>86.235955056179776</c:v>
                </c:pt>
                <c:pt idx="29">
                  <c:v>80.476190476190482</c:v>
                </c:pt>
                <c:pt idx="30">
                  <c:v>86.301369863013704</c:v>
                </c:pt>
              </c:numCache>
            </c:numRef>
          </c:val>
          <c:extLst>
            <c:ext xmlns:c16="http://schemas.microsoft.com/office/drawing/2014/chart" uri="{C3380CC4-5D6E-409C-BE32-E72D297353CC}">
              <c16:uniqueId val="{00000000-82BC-4290-9522-10F815E32956}"/>
            </c:ext>
          </c:extLst>
        </c:ser>
        <c:dLbls>
          <c:showLegendKey val="0"/>
          <c:showVal val="0"/>
          <c:showCatName val="0"/>
          <c:showSerName val="0"/>
          <c:showPercent val="0"/>
          <c:showBubbleSize val="0"/>
        </c:dLbls>
        <c:gapWidth val="219"/>
        <c:overlap val="-27"/>
        <c:axId val="1667327264"/>
        <c:axId val="1667328224"/>
      </c:barChart>
      <c:catAx>
        <c:axId val="1667327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Run Order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667328224"/>
        <c:crosses val="autoZero"/>
        <c:auto val="1"/>
        <c:lblAlgn val="ctr"/>
        <c:lblOffset val="100"/>
        <c:noMultiLvlLbl val="0"/>
      </c:catAx>
      <c:valAx>
        <c:axId val="1667328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Strength Ratio of HL-DGAC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667327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34</Pages>
  <Words>9434</Words>
  <Characters>53777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Editor-22</cp:lastModifiedBy>
  <cp:revision>71</cp:revision>
  <dcterms:created xsi:type="dcterms:W3CDTF">2025-04-07T14:16:00Z</dcterms:created>
  <dcterms:modified xsi:type="dcterms:W3CDTF">2025-04-29T08:26:00Z</dcterms:modified>
</cp:coreProperties>
</file>