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14A819" w14:textId="77777777" w:rsidR="00AF412B" w:rsidRDefault="00AF412B">
      <w:pPr>
        <w:widowControl w:val="0"/>
        <w:spacing w:line="276" w:lineRule="auto"/>
      </w:pPr>
    </w:p>
    <w:p w14:paraId="073DB076" w14:textId="77777777" w:rsidR="00F203E9" w:rsidRPr="00F203E9" w:rsidRDefault="00F203E9" w:rsidP="00F203E9">
      <w:pPr>
        <w:jc w:val="right"/>
        <w:rPr>
          <w:rFonts w:ascii="Arial" w:eastAsia="Arial" w:hAnsi="Arial" w:cs="Arial"/>
          <w:b/>
          <w:bCs/>
          <w:i/>
          <w:iCs/>
          <w:sz w:val="36"/>
          <w:szCs w:val="36"/>
          <w:u w:val="single"/>
        </w:rPr>
      </w:pPr>
      <w:r w:rsidRPr="00F203E9">
        <w:rPr>
          <w:rFonts w:ascii="Arial" w:eastAsia="Arial" w:hAnsi="Arial" w:cs="Arial"/>
          <w:b/>
          <w:bCs/>
          <w:i/>
          <w:iCs/>
          <w:sz w:val="36"/>
          <w:szCs w:val="36"/>
          <w:u w:val="single"/>
        </w:rPr>
        <w:t>Review Article</w:t>
      </w:r>
    </w:p>
    <w:p w14:paraId="4E81BD51" w14:textId="77777777" w:rsidR="00AF412B" w:rsidRDefault="002125EE">
      <w:pPr>
        <w:jc w:val="right"/>
        <w:rPr>
          <w:rFonts w:ascii="Arial" w:eastAsia="Arial" w:hAnsi="Arial" w:cs="Arial"/>
          <w:b/>
          <w:sz w:val="36"/>
          <w:szCs w:val="36"/>
        </w:rPr>
      </w:pPr>
      <w:r>
        <w:rPr>
          <w:rFonts w:ascii="Arial" w:eastAsia="Arial" w:hAnsi="Arial" w:cs="Arial"/>
          <w:b/>
          <w:sz w:val="36"/>
          <w:szCs w:val="36"/>
        </w:rPr>
        <w:t>Factors Influencing Tax Evasion and</w:t>
      </w:r>
    </w:p>
    <w:p w14:paraId="6248BE64" w14:textId="77777777" w:rsidR="00AF412B" w:rsidRDefault="002125EE">
      <w:pPr>
        <w:jc w:val="right"/>
        <w:rPr>
          <w:rFonts w:ascii="Arial" w:eastAsia="Arial" w:hAnsi="Arial" w:cs="Arial"/>
          <w:b/>
          <w:sz w:val="36"/>
          <w:szCs w:val="36"/>
        </w:rPr>
      </w:pPr>
      <w:r>
        <w:rPr>
          <w:rFonts w:ascii="Arial" w:eastAsia="Arial" w:hAnsi="Arial" w:cs="Arial"/>
          <w:b/>
          <w:sz w:val="36"/>
          <w:szCs w:val="36"/>
        </w:rPr>
        <w:t>Tax Avoidance:</w:t>
      </w:r>
      <w:r>
        <w:rPr>
          <w:rFonts w:ascii="Arial" w:eastAsia="Arial" w:hAnsi="Arial" w:cs="Arial"/>
          <w:b/>
          <w:color w:val="000000"/>
          <w:sz w:val="36"/>
          <w:szCs w:val="36"/>
        </w:rPr>
        <w:t xml:space="preserve"> </w:t>
      </w:r>
      <w:r>
        <w:rPr>
          <w:rFonts w:ascii="Arial" w:eastAsia="Arial" w:hAnsi="Arial" w:cs="Arial"/>
          <w:b/>
          <w:sz w:val="36"/>
          <w:szCs w:val="36"/>
        </w:rPr>
        <w:t>A Systematic</w:t>
      </w:r>
    </w:p>
    <w:p w14:paraId="1BBCE6BC" w14:textId="77777777" w:rsidR="00AF412B" w:rsidRDefault="002125EE">
      <w:pPr>
        <w:jc w:val="right"/>
        <w:rPr>
          <w:rFonts w:ascii="Arial" w:eastAsia="Arial" w:hAnsi="Arial" w:cs="Arial"/>
          <w:b/>
          <w:color w:val="000000"/>
          <w:sz w:val="36"/>
          <w:szCs w:val="36"/>
        </w:rPr>
      </w:pPr>
      <w:r>
        <w:rPr>
          <w:rFonts w:ascii="Arial" w:eastAsia="Arial" w:hAnsi="Arial" w:cs="Arial"/>
          <w:b/>
          <w:sz w:val="36"/>
          <w:szCs w:val="36"/>
        </w:rPr>
        <w:t>Literature Review</w:t>
      </w:r>
      <w:r>
        <w:rPr>
          <w:rFonts w:ascii="Arial" w:eastAsia="Arial" w:hAnsi="Arial" w:cs="Arial"/>
          <w:b/>
          <w:color w:val="000000"/>
          <w:sz w:val="36"/>
          <w:szCs w:val="36"/>
        </w:rPr>
        <w:t xml:space="preserve"> </w:t>
      </w:r>
    </w:p>
    <w:p w14:paraId="38EC7D0F" w14:textId="77777777" w:rsidR="00AF412B" w:rsidRDefault="00AF412B">
      <w:pPr>
        <w:jc w:val="both"/>
        <w:rPr>
          <w:rFonts w:ascii="Arial" w:eastAsia="Arial" w:hAnsi="Arial" w:cs="Arial"/>
          <w:b/>
          <w:color w:val="000000"/>
          <w:sz w:val="36"/>
          <w:szCs w:val="36"/>
        </w:rPr>
      </w:pPr>
    </w:p>
    <w:p w14:paraId="3881C017" w14:textId="77777777" w:rsidR="00AF412B" w:rsidRDefault="00AF412B">
      <w:pPr>
        <w:jc w:val="both"/>
        <w:rPr>
          <w:rFonts w:ascii="Arial" w:eastAsia="Arial" w:hAnsi="Arial" w:cs="Arial"/>
          <w:color w:val="000000"/>
        </w:rPr>
      </w:pPr>
    </w:p>
    <w:p w14:paraId="64B314F6" w14:textId="77777777" w:rsidR="00AF412B" w:rsidRDefault="002125EE">
      <w:pPr>
        <w:jc w:val="both"/>
        <w:rPr>
          <w:rFonts w:ascii="Arial" w:eastAsia="Arial" w:hAnsi="Arial" w:cs="Arial"/>
          <w:color w:val="000000"/>
        </w:rPr>
      </w:pPr>
      <w:r>
        <w:rPr>
          <w:rFonts w:ascii="Arial" w:eastAsia="Arial" w:hAnsi="Arial" w:cs="Arial"/>
          <w:noProof/>
          <w:sz w:val="16"/>
          <w:szCs w:val="16"/>
        </w:rPr>
        <mc:AlternateContent>
          <mc:Choice Requires="wps">
            <w:drawing>
              <wp:inline distT="0" distB="0" distL="114300" distR="114300" wp14:anchorId="7AEF83F3" wp14:editId="51A5FA5C">
                <wp:extent cx="5212080" cy="12700"/>
                <wp:effectExtent l="0" t="0" r="0" b="0"/>
                <wp:docPr id="5" name="Freeform 5"/>
                <wp:cNvGraphicFramePr/>
                <a:graphic xmlns:a="http://schemas.openxmlformats.org/drawingml/2006/main">
                  <a:graphicData uri="http://schemas.microsoft.com/office/word/2010/wordprocessingShape">
                    <wps:wsp>
                      <wps:cNvSpPr/>
                      <wps:spPr>
                        <a:xfrm>
                          <a:off x="2694240" y="3780000"/>
                          <a:ext cx="5303520" cy="0"/>
                        </a:xfrm>
                        <a:custGeom>
                          <a:avLst/>
                          <a:gdLst/>
                          <a:ahLst/>
                          <a:cxnLst/>
                          <a:rect l="l" t="t" r="r" b="b"/>
                          <a:pathLst>
                            <a:path w="5303520" h="1" extrusionOk="0">
                              <a:moveTo>
                                <a:pt x="0" y="0"/>
                              </a:moveTo>
                              <a:lnTo>
                                <a:pt x="5303520" y="0"/>
                              </a:lnTo>
                            </a:path>
                          </a:pathLst>
                        </a:custGeom>
                        <a:solidFill>
                          <a:srgbClr val="FFFFFF"/>
                        </a:solidFill>
                        <a:ln w="190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inline>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_x0000_s1026" o:spid="_x0000_s1026" o:spt="100" style="height:1pt;width:410.4pt;v-text-anchor:middle;" fillcolor="#FFFFFF" filled="t" stroked="t" coordsize="5303520,1" o:gfxdata="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zUxfB0QAAAAMBAAAPAAAAAAAAAAEAIAAA&#10;ACIAAABkcnMvZG93bnJldi54bWxQSwECFAAUAAAACACHTuJAzTELsIUCAAB0BQAADgAAAAAAAAAB&#10;ACAAAAAgAQAAZHJzL2Uyb0RvYy54bWxQSwUGAAAAAAYABgBZAQAAFwYAAAAA&#10;" path="m0,0l5303520,0e">
                <v:fill on="t" focussize="0,0"/>
                <v:stroke weight="1.5pt" color="#000000" joinstyle="round" startarrowwidth="narrow" startarrowlength="short" endarrowwidth="narrow" endarrowlength="short"/>
                <v:imagedata o:title=""/>
                <o:lock v:ext="edit" aspectratio="f"/>
                <v:textbox inset="7.1988188976378pt,7.1988188976378pt,7.1988188976378pt,7.1988188976378pt"/>
                <w10:wrap type="none"/>
                <w10:anchorlock/>
              </v:shape>
            </w:pict>
          </mc:Fallback>
        </mc:AlternateContent>
      </w:r>
    </w:p>
    <w:p w14:paraId="4537FCB4" w14:textId="77777777" w:rsidR="00AF412B" w:rsidRDefault="002125EE">
      <w:pPr>
        <w:jc w:val="both"/>
        <w:rPr>
          <w:rFonts w:ascii="Arial" w:eastAsia="Arial" w:hAnsi="Arial" w:cs="Arial"/>
          <w:color w:val="000000"/>
          <w:sz w:val="16"/>
          <w:szCs w:val="16"/>
        </w:rPr>
        <w:sectPr w:rsidR="00AF412B" w:rsidSect="002E4320">
          <w:headerReference w:type="even" r:id="rId8"/>
          <w:headerReference w:type="default" r:id="rId9"/>
          <w:footerReference w:type="even" r:id="rId10"/>
          <w:footerReference w:type="default" r:id="rId11"/>
          <w:headerReference w:type="first" r:id="rId12"/>
          <w:footerReference w:type="first" r:id="rId13"/>
          <w:pgSz w:w="12240" w:h="15840"/>
          <w:pgMar w:top="1440" w:right="2016" w:bottom="2016" w:left="2016" w:header="720" w:footer="1296" w:gutter="0"/>
          <w:pgNumType w:start="1"/>
          <w:cols w:space="720"/>
          <w:docGrid w:linePitch="272"/>
        </w:sectPr>
      </w:pPr>
      <w:r>
        <w:rPr>
          <w:rFonts w:ascii="Arial" w:eastAsia="Arial" w:hAnsi="Arial" w:cs="Arial"/>
          <w:noProof/>
          <w:color w:val="000000"/>
          <w:sz w:val="16"/>
          <w:szCs w:val="16"/>
        </w:rPr>
        <mc:AlternateContent>
          <mc:Choice Requires="wps">
            <w:drawing>
              <wp:inline distT="0" distB="0" distL="114300" distR="114300" wp14:anchorId="678289A4" wp14:editId="15E739D7">
                <wp:extent cx="0" cy="19050"/>
                <wp:effectExtent l="0" t="0" r="0" b="0"/>
                <wp:docPr id="6" name="Freeform 6"/>
                <wp:cNvGraphicFramePr/>
                <a:graphic xmlns:a="http://schemas.openxmlformats.org/drawingml/2006/main">
                  <a:graphicData uri="http://schemas.microsoft.com/office/word/2010/wordprocessingShape">
                    <wps:wsp>
                      <wps:cNvSpPr/>
                      <wps:spPr>
                        <a:xfrm>
                          <a:off x="2694240" y="3780000"/>
                          <a:ext cx="5303520" cy="0"/>
                        </a:xfrm>
                        <a:custGeom>
                          <a:avLst/>
                          <a:gdLst/>
                          <a:ahLst/>
                          <a:cxnLst/>
                          <a:rect l="l" t="t" r="r" b="b"/>
                          <a:pathLst>
                            <a:path w="5303520" h="1" extrusionOk="0">
                              <a:moveTo>
                                <a:pt x="0" y="0"/>
                              </a:moveTo>
                              <a:lnTo>
                                <a:pt x="5303520" y="0"/>
                              </a:lnTo>
                            </a:path>
                          </a:pathLst>
                        </a:custGeom>
                        <a:solidFill>
                          <a:srgbClr val="FFFFFF"/>
                        </a:solidFill>
                        <a:ln w="190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inline>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_x0000_s1026" o:spid="_x0000_s1026" o:spt="100" style="height:1.5pt;width:0pt;v-text-anchor:middle;" fillcolor="#FFFFFF" filled="t" stroked="t" coordsize="5303520,1" o:gfxdata="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4J1o0M4AAAAAAQAADwAAAAAAAAABACAAAAAi&#10;AAAAZHJzL2Rvd25yZXYueG1sUEsBAhQAFAAAAAgAh07iQNVijFqGAgAAdAUAAA4AAAAAAAAAAQAg&#10;AAAAHQEAAGRycy9lMm9Eb2MueG1sUEsFBgAAAAAGAAYAWQEAABUGAAAAAA==&#10;" path="m0,0l5303520,0e">
                <v:fill on="t" focussize="0,0"/>
                <v:stroke weight="1.5pt" color="#000000" joinstyle="round" startarrowwidth="narrow" startarrowlength="short" endarrowwidth="narrow" endarrowlength="short"/>
                <v:imagedata o:title=""/>
                <o:lock v:ext="edit" aspectratio="f"/>
                <v:textbox inset="7.1988188976378pt,7.1988188976378pt,7.1988188976378pt,7.1988188976378pt"/>
                <w10:wrap type="none"/>
                <w10:anchorlock/>
              </v:shape>
            </w:pict>
          </mc:Fallback>
        </mc:AlternateContent>
      </w:r>
      <w:r>
        <w:rPr>
          <w:rFonts w:ascii="Arial" w:eastAsia="Arial" w:hAnsi="Arial" w:cs="Arial"/>
          <w:color w:val="000000"/>
          <w:sz w:val="16"/>
          <w:szCs w:val="16"/>
        </w:rPr>
        <w:t>.</w:t>
      </w:r>
    </w:p>
    <w:p w14:paraId="0FE66F58" w14:textId="77777777" w:rsidR="00AF412B" w:rsidRDefault="002125EE">
      <w:pPr>
        <w:keepNext/>
        <w:jc w:val="both"/>
        <w:rPr>
          <w:rFonts w:ascii="Arial" w:eastAsia="Arial" w:hAnsi="Arial" w:cs="Arial"/>
          <w:b/>
          <w:smallCaps/>
          <w:color w:val="000000"/>
          <w:sz w:val="22"/>
          <w:szCs w:val="22"/>
        </w:rPr>
      </w:pPr>
      <w:r>
        <w:rPr>
          <w:rFonts w:ascii="Arial" w:eastAsia="Arial" w:hAnsi="Arial" w:cs="Arial"/>
          <w:b/>
          <w:smallCaps/>
          <w:color w:val="000000"/>
          <w:sz w:val="22"/>
          <w:szCs w:val="22"/>
        </w:rPr>
        <w:t>ABSTRACT</w:t>
      </w:r>
    </w:p>
    <w:p w14:paraId="164A304E" w14:textId="77777777" w:rsidR="00AF412B" w:rsidRDefault="00AF412B">
      <w:pPr>
        <w:keepNext/>
        <w:jc w:val="both"/>
        <w:rPr>
          <w:rFonts w:ascii="Arial" w:eastAsia="Arial" w:hAnsi="Arial" w:cs="Arial"/>
          <w:b/>
          <w:smallCaps/>
          <w:color w:val="000000"/>
          <w:sz w:val="22"/>
          <w:szCs w:val="22"/>
        </w:rPr>
      </w:pPr>
    </w:p>
    <w:tbl>
      <w:tblPr>
        <w:tblStyle w:val="Style81"/>
        <w:tblW w:w="842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24"/>
      </w:tblGrid>
      <w:tr w:rsidR="00AF412B" w14:paraId="04CE6F11" w14:textId="77777777">
        <w:tc>
          <w:tcPr>
            <w:tcW w:w="8424" w:type="dxa"/>
            <w:shd w:val="clear" w:color="auto" w:fill="F2F2F2"/>
          </w:tcPr>
          <w:p w14:paraId="372BCFB1" w14:textId="77777777" w:rsidR="00AF412B" w:rsidRDefault="002125EE">
            <w:pPr>
              <w:jc w:val="both"/>
              <w:rPr>
                <w:rFonts w:ascii="Arial" w:eastAsia="Arial" w:hAnsi="Arial" w:cs="Arial"/>
                <w:color w:val="000000"/>
              </w:rPr>
            </w:pPr>
            <w:r>
              <w:rPr>
                <w:rFonts w:ascii="Arial" w:eastAsia="Arial" w:hAnsi="Arial" w:cs="Arial"/>
                <w:b/>
                <w:color w:val="000000"/>
              </w:rPr>
              <w:t xml:space="preserve">Aims: </w:t>
            </w:r>
            <w:r>
              <w:rPr>
                <w:rFonts w:ascii="Arial" w:eastAsia="Arial" w:hAnsi="Arial" w:cs="Arial"/>
              </w:rPr>
              <w:t xml:space="preserve">This study aims to systematically review and synthesize existing literature to </w:t>
            </w:r>
            <w:r>
              <w:rPr>
                <w:rFonts w:ascii="Arial" w:eastAsia="Arial" w:hAnsi="Arial" w:cs="Arial"/>
              </w:rPr>
              <w:t>identify and analyze the key factors influencing tax evasion and tax avoidance.</w:t>
            </w:r>
          </w:p>
          <w:p w14:paraId="26CB8B59" w14:textId="77777777" w:rsidR="00AF412B" w:rsidRDefault="002125EE">
            <w:pPr>
              <w:jc w:val="both"/>
              <w:rPr>
                <w:rFonts w:ascii="Arial" w:eastAsia="Arial" w:hAnsi="Arial" w:cs="Arial"/>
                <w:color w:val="000000"/>
              </w:rPr>
            </w:pPr>
            <w:r>
              <w:rPr>
                <w:rFonts w:ascii="Arial" w:eastAsia="Arial" w:hAnsi="Arial" w:cs="Arial"/>
                <w:b/>
                <w:color w:val="000000"/>
              </w:rPr>
              <w:t>Study design:</w:t>
            </w:r>
            <w:r>
              <w:rPr>
                <w:rFonts w:ascii="Arial" w:eastAsia="Arial" w:hAnsi="Arial" w:cs="Arial"/>
              </w:rPr>
              <w:t xml:space="preserve"> This study adopts a qualitative methodology through the use of a systematic literature review.</w:t>
            </w:r>
          </w:p>
          <w:p w14:paraId="69ADAB33" w14:textId="77777777" w:rsidR="00AF412B" w:rsidRDefault="002125EE">
            <w:pPr>
              <w:jc w:val="both"/>
              <w:rPr>
                <w:rFonts w:ascii="Arial" w:eastAsia="Arial" w:hAnsi="Arial" w:cs="Arial"/>
                <w:color w:val="000000"/>
              </w:rPr>
            </w:pPr>
            <w:r>
              <w:rPr>
                <w:rFonts w:ascii="Arial" w:eastAsia="Arial" w:hAnsi="Arial" w:cs="Arial"/>
                <w:b/>
                <w:color w:val="000000"/>
              </w:rPr>
              <w:t>Place and Duration of Study:</w:t>
            </w:r>
            <w:r>
              <w:rPr>
                <w:rFonts w:ascii="Arial" w:eastAsia="Arial" w:hAnsi="Arial" w:cs="Arial"/>
                <w:color w:val="000000"/>
              </w:rPr>
              <w:t xml:space="preserve"> </w:t>
            </w:r>
            <w:r>
              <w:rPr>
                <w:rFonts w:ascii="Arial" w:eastAsia="Arial" w:hAnsi="Arial" w:cs="Arial"/>
              </w:rPr>
              <w:t>The study was carried out in Bacolod C</w:t>
            </w:r>
            <w:r>
              <w:rPr>
                <w:rFonts w:ascii="Arial" w:eastAsia="Arial" w:hAnsi="Arial" w:cs="Arial"/>
              </w:rPr>
              <w:t xml:space="preserve">ity </w:t>
            </w:r>
            <w:bookmarkStart w:id="0" w:name="_GoBack"/>
            <w:bookmarkEnd w:id="0"/>
            <w:r>
              <w:rPr>
                <w:rFonts w:ascii="Arial" w:eastAsia="Arial" w:hAnsi="Arial" w:cs="Arial"/>
              </w:rPr>
              <w:t>over a two-month period, from March to April 2025.</w:t>
            </w:r>
          </w:p>
          <w:p w14:paraId="468DA383" w14:textId="77777777" w:rsidR="00AF412B" w:rsidRDefault="002125EE">
            <w:pPr>
              <w:jc w:val="both"/>
              <w:rPr>
                <w:rFonts w:ascii="Arial" w:eastAsia="Arial" w:hAnsi="Arial" w:cs="Arial"/>
                <w:color w:val="000000"/>
              </w:rPr>
            </w:pPr>
            <w:r>
              <w:rPr>
                <w:rFonts w:ascii="Arial" w:eastAsia="Arial" w:hAnsi="Arial" w:cs="Arial"/>
                <w:b/>
                <w:color w:val="000000"/>
              </w:rPr>
              <w:t>Methodology:</w:t>
            </w:r>
            <w:r>
              <w:rPr>
                <w:rFonts w:ascii="Arial" w:eastAsia="Arial" w:hAnsi="Arial" w:cs="Arial"/>
                <w:color w:val="000000"/>
              </w:rPr>
              <w:t xml:space="preserve"> </w:t>
            </w:r>
            <w:r>
              <w:rPr>
                <w:rFonts w:ascii="Arial" w:eastAsia="Arial" w:hAnsi="Arial" w:cs="Arial"/>
              </w:rPr>
              <w:t>This study employed a qualitative research design, utilizing a systematic literature review approach to methodically investigate, critically evaluate, and synthesize existing research on t</w:t>
            </w:r>
            <w:r>
              <w:rPr>
                <w:rFonts w:ascii="Arial" w:eastAsia="Arial" w:hAnsi="Arial" w:cs="Arial"/>
              </w:rPr>
              <w:t>he subject.</w:t>
            </w:r>
          </w:p>
          <w:p w14:paraId="42C6A637" w14:textId="77777777" w:rsidR="00AF412B" w:rsidRDefault="002125EE">
            <w:pPr>
              <w:jc w:val="both"/>
              <w:rPr>
                <w:rFonts w:ascii="Arial" w:eastAsia="Arial" w:hAnsi="Arial" w:cs="Arial"/>
                <w:b/>
                <w:color w:val="000000"/>
              </w:rPr>
            </w:pPr>
            <w:r>
              <w:rPr>
                <w:rFonts w:ascii="Arial" w:eastAsia="Arial" w:hAnsi="Arial" w:cs="Arial"/>
                <w:b/>
                <w:color w:val="000000"/>
              </w:rPr>
              <w:t>Results:</w:t>
            </w:r>
            <w:r>
              <w:rPr>
                <w:rFonts w:ascii="Arial" w:eastAsia="Arial" w:hAnsi="Arial" w:cs="Arial"/>
                <w:color w:val="000000"/>
              </w:rPr>
              <w:t xml:space="preserve"> </w:t>
            </w:r>
            <w:r>
              <w:rPr>
                <w:rFonts w:ascii="Arial" w:eastAsia="Arial" w:hAnsi="Arial" w:cs="Arial"/>
              </w:rPr>
              <w:t xml:space="preserve">From this analysis, two major themes were explored: factors that influence tax evasion and factors that influence tax avoidance. Under factors that influence tax evasion, the following sub-themes emerged: traditional factors, </w:t>
            </w:r>
            <w:r>
              <w:rPr>
                <w:rFonts w:ascii="Arial" w:eastAsia="Arial" w:hAnsi="Arial" w:cs="Arial"/>
              </w:rPr>
              <w:t xml:space="preserve">institutional and business factors, socio-cultural factors, economic factors, and behavioral and other factors. Under factors that influence tax evasion, the sum-themes that emerged were corporate social responsibility, corporate governance, firm size and </w:t>
            </w:r>
            <w:r>
              <w:rPr>
                <w:rFonts w:ascii="Arial" w:eastAsia="Arial" w:hAnsi="Arial" w:cs="Arial"/>
              </w:rPr>
              <w:t>component, board size and component, audit quality, government regulation and political connections, and earnings management.</w:t>
            </w:r>
          </w:p>
          <w:p w14:paraId="59E36CB6" w14:textId="77777777" w:rsidR="00AF412B" w:rsidRDefault="002125EE">
            <w:pPr>
              <w:jc w:val="both"/>
              <w:rPr>
                <w:rFonts w:ascii="Arial" w:eastAsia="Arial" w:hAnsi="Arial" w:cs="Arial"/>
                <w:color w:val="000000"/>
              </w:rPr>
            </w:pPr>
            <w:r>
              <w:rPr>
                <w:rFonts w:ascii="Arial" w:eastAsia="Arial" w:hAnsi="Arial" w:cs="Arial"/>
                <w:b/>
                <w:color w:val="000000"/>
              </w:rPr>
              <w:t>Conclusion:</w:t>
            </w:r>
            <w:r>
              <w:rPr>
                <w:rFonts w:ascii="Arial" w:eastAsia="Arial" w:hAnsi="Arial" w:cs="Arial"/>
                <w:color w:val="000000"/>
              </w:rPr>
              <w:t xml:space="preserve"> </w:t>
            </w:r>
            <w:r>
              <w:rPr>
                <w:rFonts w:ascii="Arial" w:eastAsia="Arial" w:hAnsi="Arial" w:cs="Arial"/>
              </w:rPr>
              <w:t>By systematically mapping the drivers of tax evasion and tax avoidance, this review reveals tax evasion as a product o</w:t>
            </w:r>
            <w:r>
              <w:rPr>
                <w:rFonts w:ascii="Arial" w:eastAsia="Arial" w:hAnsi="Arial" w:cs="Arial"/>
              </w:rPr>
              <w:t>f institutional, cultural, economic, and psychological factors, while avoidance strategies are closely tied to corporate governance, firm attributes, regulatory oversight, and financial reporting practices. The analysis highlights the necessity of multi-la</w:t>
            </w:r>
            <w:r>
              <w:rPr>
                <w:rFonts w:ascii="Arial" w:eastAsia="Arial" w:hAnsi="Arial" w:cs="Arial"/>
              </w:rPr>
              <w:t>yered policy reforms targeting both systemic vulnerabilities and firm-level incentives to curb non-compliance effectively.</w:t>
            </w:r>
          </w:p>
        </w:tc>
      </w:tr>
    </w:tbl>
    <w:p w14:paraId="7E8796B2" w14:textId="77777777" w:rsidR="00AF412B" w:rsidRDefault="00AF412B">
      <w:pPr>
        <w:jc w:val="both"/>
        <w:rPr>
          <w:rFonts w:ascii="Arial" w:eastAsia="Arial" w:hAnsi="Arial" w:cs="Arial"/>
          <w:i/>
          <w:color w:val="000000"/>
        </w:rPr>
      </w:pPr>
    </w:p>
    <w:p w14:paraId="32AD1B5B" w14:textId="77777777" w:rsidR="00AF412B" w:rsidRDefault="002125EE">
      <w:pPr>
        <w:jc w:val="both"/>
        <w:rPr>
          <w:rFonts w:ascii="Arial" w:eastAsia="Arial" w:hAnsi="Arial" w:cs="Arial"/>
          <w:i/>
          <w:color w:val="000000"/>
        </w:rPr>
      </w:pPr>
      <w:r>
        <w:rPr>
          <w:rFonts w:ascii="Arial" w:eastAsia="Arial" w:hAnsi="Arial" w:cs="Arial"/>
          <w:i/>
          <w:color w:val="000000"/>
        </w:rPr>
        <w:t xml:space="preserve">Keywords: </w:t>
      </w:r>
      <w:r>
        <w:rPr>
          <w:rFonts w:ascii="Arial" w:eastAsia="Arial" w:hAnsi="Arial" w:cs="Arial"/>
          <w:i/>
        </w:rPr>
        <w:t>tax evasion, tax avoidance, corporate social responsibility, corporate governance, audit quality</w:t>
      </w:r>
    </w:p>
    <w:p w14:paraId="35FF5317" w14:textId="77777777" w:rsidR="00AF412B" w:rsidRDefault="00AF412B">
      <w:pPr>
        <w:jc w:val="both"/>
        <w:rPr>
          <w:rFonts w:ascii="Arial" w:eastAsia="Arial" w:hAnsi="Arial" w:cs="Arial"/>
          <w:i/>
          <w:color w:val="000000"/>
        </w:rPr>
      </w:pPr>
    </w:p>
    <w:p w14:paraId="1F237BD0" w14:textId="77777777" w:rsidR="00AF412B" w:rsidRDefault="00AF412B">
      <w:pPr>
        <w:jc w:val="both"/>
        <w:rPr>
          <w:rFonts w:ascii="Arial" w:eastAsia="Arial" w:hAnsi="Arial" w:cs="Arial"/>
          <w:i/>
          <w:color w:val="000000"/>
          <w:sz w:val="18"/>
          <w:szCs w:val="18"/>
        </w:rPr>
      </w:pPr>
    </w:p>
    <w:p w14:paraId="2F51A7F7" w14:textId="77777777" w:rsidR="00AF412B" w:rsidRDefault="002125EE">
      <w:pPr>
        <w:keepNext/>
        <w:jc w:val="both"/>
        <w:rPr>
          <w:rFonts w:ascii="Arial" w:eastAsia="Arial" w:hAnsi="Arial" w:cs="Arial"/>
          <w:b/>
          <w:smallCaps/>
          <w:color w:val="000000"/>
          <w:sz w:val="22"/>
          <w:szCs w:val="22"/>
        </w:rPr>
      </w:pPr>
      <w:r>
        <w:rPr>
          <w:rFonts w:ascii="Arial" w:eastAsia="Arial" w:hAnsi="Arial" w:cs="Arial"/>
          <w:b/>
          <w:smallCaps/>
          <w:color w:val="000000"/>
          <w:sz w:val="22"/>
          <w:szCs w:val="22"/>
        </w:rPr>
        <w:t>1. INTRODUCTION</w:t>
      </w:r>
    </w:p>
    <w:p w14:paraId="6AA57A8E" w14:textId="77777777" w:rsidR="00AF412B" w:rsidRDefault="00AF412B">
      <w:pPr>
        <w:jc w:val="both"/>
        <w:rPr>
          <w:rFonts w:ascii="Arial" w:eastAsia="Arial" w:hAnsi="Arial" w:cs="Arial"/>
        </w:rPr>
      </w:pPr>
    </w:p>
    <w:p w14:paraId="695B92E5" w14:textId="77777777" w:rsidR="00AF412B" w:rsidRDefault="002125EE">
      <w:pPr>
        <w:jc w:val="both"/>
        <w:rPr>
          <w:rFonts w:ascii="Arial" w:eastAsia="Arial" w:hAnsi="Arial" w:cs="Arial"/>
        </w:rPr>
      </w:pPr>
      <w:r>
        <w:rPr>
          <w:rFonts w:ascii="Arial" w:eastAsia="Arial" w:hAnsi="Arial" w:cs="Arial"/>
        </w:rPr>
        <w:t>Tax e</w:t>
      </w:r>
      <w:r>
        <w:rPr>
          <w:rFonts w:ascii="Arial" w:eastAsia="Arial" w:hAnsi="Arial" w:cs="Arial"/>
        </w:rPr>
        <w:t xml:space="preserve">vasion and tax avoidance continuously poses a significant challenge encountered by tax authorities (Oduro et al., 2018; Alkhatib et al., 2019; </w:t>
      </w:r>
      <w:proofErr w:type="spellStart"/>
      <w:r>
        <w:rPr>
          <w:rFonts w:ascii="Arial" w:eastAsia="Arial" w:hAnsi="Arial" w:cs="Arial"/>
        </w:rPr>
        <w:t>Tarmidi</w:t>
      </w:r>
      <w:proofErr w:type="spellEnd"/>
      <w:r>
        <w:rPr>
          <w:rFonts w:ascii="Arial" w:eastAsia="Arial" w:hAnsi="Arial" w:cs="Arial"/>
        </w:rPr>
        <w:t xml:space="preserve"> et al., 2020; Kassa, 2021) encompassing developed and developing countries (Oduro et al., 2018; </w:t>
      </w:r>
      <w:proofErr w:type="spellStart"/>
      <w:r>
        <w:rPr>
          <w:rFonts w:ascii="Arial" w:eastAsia="Arial" w:hAnsi="Arial" w:cs="Arial"/>
        </w:rPr>
        <w:t>Raysava</w:t>
      </w:r>
      <w:proofErr w:type="spellEnd"/>
      <w:r>
        <w:rPr>
          <w:rFonts w:ascii="Arial" w:eastAsia="Arial" w:hAnsi="Arial" w:cs="Arial"/>
        </w:rPr>
        <w:t xml:space="preserve"> &amp;</w:t>
      </w:r>
      <w:r>
        <w:rPr>
          <w:rFonts w:ascii="Arial" w:eastAsia="Arial" w:hAnsi="Arial" w:cs="Arial"/>
        </w:rPr>
        <w:t xml:space="preserve"> </w:t>
      </w:r>
      <w:proofErr w:type="spellStart"/>
      <w:r>
        <w:rPr>
          <w:rFonts w:ascii="Arial" w:eastAsia="Arial" w:hAnsi="Arial" w:cs="Arial"/>
        </w:rPr>
        <w:t>Zidkova</w:t>
      </w:r>
      <w:proofErr w:type="spellEnd"/>
      <w:r>
        <w:rPr>
          <w:rFonts w:ascii="Arial" w:eastAsia="Arial" w:hAnsi="Arial" w:cs="Arial"/>
        </w:rPr>
        <w:t xml:space="preserve">, 2021) worldwide, resulting in reduced government revenues (Alkhatib et al., 2019; </w:t>
      </w:r>
      <w:proofErr w:type="spellStart"/>
      <w:r>
        <w:rPr>
          <w:rFonts w:ascii="Arial" w:eastAsia="Arial" w:hAnsi="Arial" w:cs="Arial"/>
        </w:rPr>
        <w:t>Tarmidi</w:t>
      </w:r>
      <w:proofErr w:type="spellEnd"/>
      <w:r>
        <w:rPr>
          <w:rFonts w:ascii="Arial" w:eastAsia="Arial" w:hAnsi="Arial" w:cs="Arial"/>
        </w:rPr>
        <w:t xml:space="preserve">, 2020; </w:t>
      </w:r>
      <w:proofErr w:type="spellStart"/>
      <w:r>
        <w:rPr>
          <w:rFonts w:ascii="Arial" w:eastAsia="Arial" w:hAnsi="Arial" w:cs="Arial"/>
        </w:rPr>
        <w:t>Raysava</w:t>
      </w:r>
      <w:proofErr w:type="spellEnd"/>
      <w:r>
        <w:rPr>
          <w:rFonts w:ascii="Arial" w:eastAsia="Arial" w:hAnsi="Arial" w:cs="Arial"/>
        </w:rPr>
        <w:t xml:space="preserve"> &amp; </w:t>
      </w:r>
      <w:proofErr w:type="spellStart"/>
      <w:r>
        <w:rPr>
          <w:rFonts w:ascii="Arial" w:eastAsia="Arial" w:hAnsi="Arial" w:cs="Arial"/>
        </w:rPr>
        <w:t>Zidkova</w:t>
      </w:r>
      <w:proofErr w:type="spellEnd"/>
      <w:r>
        <w:rPr>
          <w:rFonts w:ascii="Arial" w:eastAsia="Arial" w:hAnsi="Arial" w:cs="Arial"/>
        </w:rPr>
        <w:t>, 2021) across nations at various levels. It hampers the economic growth and development of the nation by reducing the funds allocat</w:t>
      </w:r>
      <w:r>
        <w:rPr>
          <w:rFonts w:ascii="Arial" w:eastAsia="Arial" w:hAnsi="Arial" w:cs="Arial"/>
        </w:rPr>
        <w:t xml:space="preserve">ed for necessary public services (Oduro et al., 2018; Alkhatib et al., 2019; </w:t>
      </w:r>
      <w:proofErr w:type="spellStart"/>
      <w:r>
        <w:rPr>
          <w:rFonts w:ascii="Arial" w:eastAsia="Arial" w:hAnsi="Arial" w:cs="Arial"/>
        </w:rPr>
        <w:t>Kassa</w:t>
      </w:r>
      <w:proofErr w:type="spellEnd"/>
      <w:r>
        <w:rPr>
          <w:rFonts w:ascii="Arial" w:eastAsia="Arial" w:hAnsi="Arial" w:cs="Arial"/>
        </w:rPr>
        <w:t xml:space="preserve">, 2021; </w:t>
      </w:r>
      <w:proofErr w:type="spellStart"/>
      <w:r>
        <w:rPr>
          <w:rFonts w:ascii="Arial" w:eastAsia="Arial" w:hAnsi="Arial" w:cs="Arial"/>
        </w:rPr>
        <w:t>Raysava</w:t>
      </w:r>
      <w:proofErr w:type="spellEnd"/>
      <w:r>
        <w:rPr>
          <w:rFonts w:ascii="Arial" w:eastAsia="Arial" w:hAnsi="Arial" w:cs="Arial"/>
        </w:rPr>
        <w:t xml:space="preserve"> &amp; </w:t>
      </w:r>
      <w:proofErr w:type="spellStart"/>
      <w:r>
        <w:rPr>
          <w:rFonts w:ascii="Arial" w:eastAsia="Arial" w:hAnsi="Arial" w:cs="Arial"/>
        </w:rPr>
        <w:t>Zidkova</w:t>
      </w:r>
      <w:proofErr w:type="spellEnd"/>
      <w:r>
        <w:rPr>
          <w:rFonts w:ascii="Arial" w:eastAsia="Arial" w:hAnsi="Arial" w:cs="Arial"/>
        </w:rPr>
        <w:t>, 2021; Rashid et al., 2022)</w:t>
      </w:r>
    </w:p>
    <w:p w14:paraId="791F37F3" w14:textId="77777777" w:rsidR="00AF412B" w:rsidRDefault="00AF412B">
      <w:pPr>
        <w:jc w:val="both"/>
        <w:rPr>
          <w:rFonts w:ascii="Arial" w:eastAsia="Arial" w:hAnsi="Arial" w:cs="Arial"/>
        </w:rPr>
      </w:pPr>
    </w:p>
    <w:p w14:paraId="3DB26089" w14:textId="77777777" w:rsidR="00AF412B" w:rsidRDefault="002125EE">
      <w:pPr>
        <w:jc w:val="both"/>
        <w:rPr>
          <w:rFonts w:ascii="Arial" w:eastAsia="Arial" w:hAnsi="Arial" w:cs="Arial"/>
        </w:rPr>
      </w:pPr>
      <w:r>
        <w:rPr>
          <w:rFonts w:ascii="Arial" w:eastAsia="Arial" w:hAnsi="Arial" w:cs="Arial"/>
        </w:rPr>
        <w:lastRenderedPageBreak/>
        <w:t xml:space="preserve">Research on tax evasion reveals a complex array of influencing factors, including traditional elements like tax rates, </w:t>
      </w:r>
      <w:r>
        <w:rPr>
          <w:rFonts w:ascii="Arial" w:eastAsia="Arial" w:hAnsi="Arial" w:cs="Arial"/>
        </w:rPr>
        <w:t xml:space="preserve">penalty rates, and audit probability, as well as institutional, economic, behavioral, and socio-cultural variables, with studies reporting mixed or inconclusive findings across different countries and contexts (Sritharan et al., 2022; </w:t>
      </w:r>
      <w:proofErr w:type="spellStart"/>
      <w:r>
        <w:rPr>
          <w:rFonts w:ascii="Arial" w:eastAsia="Arial" w:hAnsi="Arial" w:cs="Arial"/>
        </w:rPr>
        <w:t>Hoxhaj</w:t>
      </w:r>
      <w:proofErr w:type="spellEnd"/>
      <w:r>
        <w:rPr>
          <w:rFonts w:ascii="Arial" w:eastAsia="Arial" w:hAnsi="Arial" w:cs="Arial"/>
        </w:rPr>
        <w:t xml:space="preserve"> &amp; </w:t>
      </w:r>
      <w:proofErr w:type="spellStart"/>
      <w:r>
        <w:rPr>
          <w:rFonts w:ascii="Arial" w:eastAsia="Arial" w:hAnsi="Arial" w:cs="Arial"/>
        </w:rPr>
        <w:t>Erjus</w:t>
      </w:r>
      <w:proofErr w:type="spellEnd"/>
      <w:r>
        <w:rPr>
          <w:rFonts w:ascii="Arial" w:eastAsia="Arial" w:hAnsi="Arial" w:cs="Arial"/>
        </w:rPr>
        <w:t>, 2022;</w:t>
      </w:r>
      <w:r>
        <w:rPr>
          <w:rFonts w:ascii="Arial" w:eastAsia="Arial" w:hAnsi="Arial" w:cs="Arial"/>
        </w:rPr>
        <w:t xml:space="preserve"> Rashid et al., 2022). While some research highlights the significant role of corruption, regulatory quality, government effectiveness, and ethical standards in shaping taxpayer behavior, others note that demographic factors such as gender and age may have</w:t>
      </w:r>
      <w:r>
        <w:rPr>
          <w:rFonts w:ascii="Arial" w:eastAsia="Arial" w:hAnsi="Arial" w:cs="Arial"/>
        </w:rPr>
        <w:t xml:space="preserve"> limited impact, whereas peer influence, perceptions of fairness, trust in government, and internal motivations like religiosity and tax knowledge are also important determinants (Oduro et al., 2018; </w:t>
      </w:r>
      <w:proofErr w:type="spellStart"/>
      <w:r>
        <w:rPr>
          <w:rFonts w:ascii="Arial" w:eastAsia="Arial" w:hAnsi="Arial" w:cs="Arial"/>
        </w:rPr>
        <w:t>Ryzava</w:t>
      </w:r>
      <w:proofErr w:type="spellEnd"/>
      <w:r>
        <w:rPr>
          <w:rFonts w:ascii="Arial" w:eastAsia="Arial" w:hAnsi="Arial" w:cs="Arial"/>
        </w:rPr>
        <w:t xml:space="preserve"> &amp; </w:t>
      </w:r>
      <w:proofErr w:type="spellStart"/>
      <w:r>
        <w:rPr>
          <w:rFonts w:ascii="Arial" w:eastAsia="Arial" w:hAnsi="Arial" w:cs="Arial"/>
        </w:rPr>
        <w:t>Zidkova</w:t>
      </w:r>
      <w:proofErr w:type="spellEnd"/>
      <w:r>
        <w:rPr>
          <w:rFonts w:ascii="Arial" w:eastAsia="Arial" w:hAnsi="Arial" w:cs="Arial"/>
        </w:rPr>
        <w:t>, 2021; Alkhatib et al., 2019; Kassa, 20</w:t>
      </w:r>
      <w:r>
        <w:rPr>
          <w:rFonts w:ascii="Arial" w:eastAsia="Arial" w:hAnsi="Arial" w:cs="Arial"/>
        </w:rPr>
        <w:t>21). The literature underscores that effective strategies to address tax evasion require a multifaceted approach, integrating strong regulatory frameworks, ethical standards, and targeted policy interventions to account for the diverse and interdependent d</w:t>
      </w:r>
      <w:r>
        <w:rPr>
          <w:rFonts w:ascii="Arial" w:eastAsia="Arial" w:hAnsi="Arial" w:cs="Arial"/>
        </w:rPr>
        <w:t>rivers of non-compliance (Bani-Mustafa et al., 2024).</w:t>
      </w:r>
    </w:p>
    <w:p w14:paraId="7F2E39F6" w14:textId="77777777" w:rsidR="00AF412B" w:rsidRDefault="00AF412B">
      <w:pPr>
        <w:jc w:val="both"/>
        <w:rPr>
          <w:rFonts w:ascii="Arial" w:eastAsia="Arial" w:hAnsi="Arial" w:cs="Arial"/>
        </w:rPr>
      </w:pPr>
    </w:p>
    <w:p w14:paraId="2B729C89" w14:textId="77777777" w:rsidR="00AF412B" w:rsidRDefault="002125EE">
      <w:pPr>
        <w:jc w:val="both"/>
        <w:rPr>
          <w:rFonts w:ascii="Arial" w:eastAsia="Arial" w:hAnsi="Arial" w:cs="Arial"/>
        </w:rPr>
      </w:pPr>
      <w:r>
        <w:rPr>
          <w:rFonts w:ascii="Arial" w:eastAsia="Arial" w:hAnsi="Arial" w:cs="Arial"/>
        </w:rPr>
        <w:t>Existing studies have identified key predictors of tax avoidance to include tax knowledge, low effective tax rates, increased debt financing, and investments in tax haven jurisdictions, with agency the</w:t>
      </w:r>
      <w:r>
        <w:rPr>
          <w:rFonts w:ascii="Arial" w:eastAsia="Arial" w:hAnsi="Arial" w:cs="Arial"/>
        </w:rPr>
        <w:t>ory highlighting the conflicting interests between shareholders seeking to minimize tax costs and managers who may design complex, opaque transactions to conceal avoidance strategies from both tax authorities and owners (</w:t>
      </w:r>
      <w:proofErr w:type="spellStart"/>
      <w:r>
        <w:rPr>
          <w:rFonts w:ascii="Arial" w:eastAsia="Arial" w:hAnsi="Arial" w:cs="Arial"/>
        </w:rPr>
        <w:t>Duhoon</w:t>
      </w:r>
      <w:proofErr w:type="spellEnd"/>
      <w:r>
        <w:rPr>
          <w:rFonts w:ascii="Arial" w:eastAsia="Arial" w:hAnsi="Arial" w:cs="Arial"/>
        </w:rPr>
        <w:t xml:space="preserve"> &amp; Singh, 2023; </w:t>
      </w:r>
      <w:proofErr w:type="spellStart"/>
      <w:r>
        <w:rPr>
          <w:rFonts w:ascii="Arial" w:eastAsia="Arial" w:hAnsi="Arial" w:cs="Arial"/>
        </w:rPr>
        <w:t>Lawati</w:t>
      </w:r>
      <w:proofErr w:type="spellEnd"/>
      <w:r>
        <w:rPr>
          <w:rFonts w:ascii="Arial" w:eastAsia="Arial" w:hAnsi="Arial" w:cs="Arial"/>
        </w:rPr>
        <w:t xml:space="preserve"> &amp; </w:t>
      </w:r>
      <w:proofErr w:type="spellStart"/>
      <w:r>
        <w:rPr>
          <w:rFonts w:ascii="Arial" w:eastAsia="Arial" w:hAnsi="Arial" w:cs="Arial"/>
        </w:rPr>
        <w:t>Huss</w:t>
      </w:r>
      <w:r>
        <w:rPr>
          <w:rFonts w:ascii="Arial" w:eastAsia="Arial" w:hAnsi="Arial" w:cs="Arial"/>
        </w:rPr>
        <w:t>ainey</w:t>
      </w:r>
      <w:proofErr w:type="spellEnd"/>
      <w:r>
        <w:rPr>
          <w:rFonts w:ascii="Arial" w:eastAsia="Arial" w:hAnsi="Arial" w:cs="Arial"/>
        </w:rPr>
        <w:t>, 2021). Earnings manipulation is facilitated by information asymmetry between management and financial statement users (</w:t>
      </w:r>
      <w:proofErr w:type="spellStart"/>
      <w:r>
        <w:rPr>
          <w:rFonts w:ascii="Arial" w:eastAsia="Arial" w:hAnsi="Arial" w:cs="Arial"/>
        </w:rPr>
        <w:t>Solikhah</w:t>
      </w:r>
      <w:proofErr w:type="spellEnd"/>
      <w:r>
        <w:rPr>
          <w:rFonts w:ascii="Arial" w:eastAsia="Arial" w:hAnsi="Arial" w:cs="Arial"/>
        </w:rPr>
        <w:t xml:space="preserve"> et al., 2019). Weak tax regulations and poor enforcement of corporate governance measures have led to increased tax avoid</w:t>
      </w:r>
      <w:r>
        <w:rPr>
          <w:rFonts w:ascii="Arial" w:eastAsia="Arial" w:hAnsi="Arial" w:cs="Arial"/>
        </w:rPr>
        <w:t xml:space="preserve">ance, with studies showing that strong corporate governance can reduce avoidance and enhance firm value, while factors such as audit committees, company size, leverage, and profitability also play significant roles in shaping tax avoidance behaviors (Choi </w:t>
      </w:r>
      <w:r>
        <w:rPr>
          <w:rFonts w:ascii="Arial" w:eastAsia="Arial" w:hAnsi="Arial" w:cs="Arial"/>
        </w:rPr>
        <w:t>&amp; Park, 2022; Carrie &amp; Susanty, 2024)</w:t>
      </w:r>
    </w:p>
    <w:p w14:paraId="66EC0B82" w14:textId="77777777" w:rsidR="00AF412B" w:rsidRDefault="00AF412B">
      <w:pPr>
        <w:jc w:val="both"/>
        <w:rPr>
          <w:rFonts w:ascii="Arial" w:eastAsia="Arial" w:hAnsi="Arial" w:cs="Arial"/>
        </w:rPr>
      </w:pPr>
    </w:p>
    <w:p w14:paraId="08826EF8" w14:textId="77777777" w:rsidR="00AF412B" w:rsidRDefault="002125EE">
      <w:pPr>
        <w:jc w:val="both"/>
        <w:rPr>
          <w:rFonts w:ascii="Arial" w:eastAsia="Arial" w:hAnsi="Arial" w:cs="Arial"/>
          <w:color w:val="000000"/>
        </w:rPr>
      </w:pPr>
      <w:r>
        <w:rPr>
          <w:rFonts w:ascii="Arial" w:eastAsia="Arial" w:hAnsi="Arial" w:cs="Arial"/>
        </w:rPr>
        <w:t xml:space="preserve">The main objective of this paper is to investigate and identify various factors that influence taxpayers, either individual or corporation, in making attempts to escape the payment of taxes either in the form of tax </w:t>
      </w:r>
      <w:r>
        <w:rPr>
          <w:rFonts w:ascii="Arial" w:eastAsia="Arial" w:hAnsi="Arial" w:cs="Arial"/>
        </w:rPr>
        <w:t>evasion and tax avoidance. Specifically, this study aims to provide the main tax collecting body in the Philippines, the Bureau of Internal Revenue, with an in-depth analysis of the factors that influence tax evasion and tax avoidance activities, to aid th</w:t>
      </w:r>
      <w:r>
        <w:rPr>
          <w:rFonts w:ascii="Arial" w:eastAsia="Arial" w:hAnsi="Arial" w:cs="Arial"/>
        </w:rPr>
        <w:t>em in formulating policies and tax regulations that would be effective in countering these negative practices and improve the tax collection performance of the Philippine government.</w:t>
      </w:r>
    </w:p>
    <w:p w14:paraId="0EE7D36C" w14:textId="77777777" w:rsidR="00AF412B" w:rsidRDefault="00AF412B">
      <w:pPr>
        <w:jc w:val="both"/>
        <w:rPr>
          <w:rFonts w:ascii="Arial" w:eastAsia="Arial" w:hAnsi="Arial" w:cs="Arial"/>
          <w:color w:val="000000"/>
        </w:rPr>
      </w:pPr>
    </w:p>
    <w:p w14:paraId="6EA699F8" w14:textId="77777777" w:rsidR="00AF412B" w:rsidRDefault="002125EE">
      <w:pPr>
        <w:keepNext/>
        <w:jc w:val="both"/>
        <w:rPr>
          <w:rFonts w:ascii="Arial" w:eastAsia="Arial" w:hAnsi="Arial" w:cs="Arial"/>
          <w:b/>
          <w:smallCaps/>
          <w:color w:val="000000"/>
          <w:sz w:val="22"/>
          <w:szCs w:val="22"/>
        </w:rPr>
      </w:pPr>
      <w:r>
        <w:rPr>
          <w:rFonts w:ascii="Arial" w:eastAsia="Arial" w:hAnsi="Arial" w:cs="Arial"/>
          <w:b/>
          <w:smallCaps/>
          <w:color w:val="000000"/>
          <w:sz w:val="22"/>
          <w:szCs w:val="22"/>
        </w:rPr>
        <w:t>2. methodology</w:t>
      </w:r>
    </w:p>
    <w:p w14:paraId="086DA0BB" w14:textId="77777777" w:rsidR="00AF412B" w:rsidRDefault="00AF412B">
      <w:pPr>
        <w:keepNext/>
        <w:jc w:val="both"/>
        <w:rPr>
          <w:rFonts w:ascii="Arial" w:eastAsia="Arial" w:hAnsi="Arial" w:cs="Arial"/>
          <w:b/>
          <w:smallCaps/>
          <w:color w:val="000000"/>
          <w:sz w:val="22"/>
          <w:szCs w:val="22"/>
        </w:rPr>
      </w:pPr>
    </w:p>
    <w:p w14:paraId="70BBCD1E" w14:textId="77777777" w:rsidR="00AF412B" w:rsidRDefault="002125EE">
      <w:pPr>
        <w:jc w:val="both"/>
        <w:rPr>
          <w:rFonts w:ascii="Arial" w:eastAsia="Arial" w:hAnsi="Arial" w:cs="Arial"/>
          <w:color w:val="000000"/>
        </w:rPr>
      </w:pPr>
      <w:r>
        <w:rPr>
          <w:rFonts w:ascii="Arial" w:eastAsia="Arial" w:hAnsi="Arial" w:cs="Arial"/>
        </w:rPr>
        <w:t>This study employed a systematic literature review metho</w:t>
      </w:r>
      <w:r>
        <w:rPr>
          <w:rFonts w:ascii="Arial" w:eastAsia="Arial" w:hAnsi="Arial" w:cs="Arial"/>
        </w:rPr>
        <w:t>dology, structured around a rigorous five-stage process: formulating research questions, identifying relevant bibliographical sources, establishing inclusion/exclusion criteria, conducting systematic data extraction, and performing critical analysis of sel</w:t>
      </w:r>
      <w:r>
        <w:rPr>
          <w:rFonts w:ascii="Arial" w:eastAsia="Arial" w:hAnsi="Arial" w:cs="Arial"/>
        </w:rPr>
        <w:t>ected studies. This approach provides a structured framework for comprehensively examining, synthesizing, and evaluating prior research on tax evasion and avoidance, ensuring methodological transparency and reproducibility while addressing gaps in understa</w:t>
      </w:r>
      <w:r>
        <w:rPr>
          <w:rFonts w:ascii="Arial" w:eastAsia="Arial" w:hAnsi="Arial" w:cs="Arial"/>
        </w:rPr>
        <w:t>nding the drivers of tax non-compliance.</w:t>
      </w:r>
    </w:p>
    <w:p w14:paraId="6FB8F806" w14:textId="77777777" w:rsidR="00AF412B" w:rsidRDefault="00AF412B">
      <w:pPr>
        <w:jc w:val="both"/>
        <w:rPr>
          <w:rFonts w:ascii="Arial" w:eastAsia="Arial" w:hAnsi="Arial" w:cs="Arial"/>
          <w:color w:val="000000"/>
        </w:rPr>
      </w:pPr>
    </w:p>
    <w:p w14:paraId="260FEF66" w14:textId="77777777" w:rsidR="00AF412B" w:rsidRDefault="002125EE">
      <w:pPr>
        <w:jc w:val="both"/>
        <w:rPr>
          <w:rFonts w:ascii="Arial" w:eastAsia="Arial" w:hAnsi="Arial" w:cs="Arial"/>
          <w:color w:val="000000"/>
        </w:rPr>
      </w:pPr>
      <w:r>
        <w:rPr>
          <w:rFonts w:ascii="Arial" w:eastAsia="Arial" w:hAnsi="Arial" w:cs="Arial"/>
        </w:rPr>
        <w:t xml:space="preserve">The methodology's initial phase involved rigorously defining the research question and scope to ensure precision and relevance. The authors systematically identified key questions to optimize data relevance, </w:t>
      </w:r>
      <w:r>
        <w:rPr>
          <w:rFonts w:ascii="Arial" w:eastAsia="Arial" w:hAnsi="Arial" w:cs="Arial"/>
        </w:rPr>
        <w:t>followed by establishing clear boundaries through specific inclusion/exclusion criteria: timeliness (studies published from 2018 onward), targeted keywords (e.g., "tax evasion," "tax avoidance"), and database selection (Google Scholar and business manageme</w:t>
      </w:r>
      <w:r>
        <w:rPr>
          <w:rFonts w:ascii="Arial" w:eastAsia="Arial" w:hAnsi="Arial" w:cs="Arial"/>
        </w:rPr>
        <w:t>nt journals). This structured approach ensured alignment with the study’s objectives while minimizing bias in source selection.</w:t>
      </w:r>
    </w:p>
    <w:p w14:paraId="4C5FE137" w14:textId="77777777" w:rsidR="00AF412B" w:rsidRDefault="00AF412B">
      <w:pPr>
        <w:jc w:val="both"/>
        <w:rPr>
          <w:rFonts w:ascii="Arial" w:eastAsia="Arial" w:hAnsi="Arial" w:cs="Arial"/>
          <w:color w:val="000000"/>
        </w:rPr>
      </w:pPr>
    </w:p>
    <w:p w14:paraId="154FC78F" w14:textId="77777777" w:rsidR="00AF412B" w:rsidRDefault="002125EE">
      <w:pPr>
        <w:jc w:val="both"/>
        <w:rPr>
          <w:rFonts w:ascii="Arial" w:eastAsia="Arial" w:hAnsi="Arial" w:cs="Arial"/>
          <w:color w:val="000000"/>
        </w:rPr>
      </w:pPr>
      <w:r>
        <w:rPr>
          <w:rFonts w:ascii="Arial" w:eastAsia="Arial" w:hAnsi="Arial" w:cs="Arial"/>
        </w:rPr>
        <w:lastRenderedPageBreak/>
        <w:t>Following the scope definition, the literature search phase systematically identified relevant databases, utilizing tailored ke</w:t>
      </w:r>
      <w:r>
        <w:rPr>
          <w:rFonts w:ascii="Arial" w:eastAsia="Arial" w:hAnsi="Arial" w:cs="Arial"/>
        </w:rPr>
        <w:t>ywords like “factors influencing tax evasion” and “factors influencing tax avoidance” to enhance search accuracy. Google Drive facilitated efficient storage and real-time tracking of sourced references, while citation tools ensured structured bibliographic</w:t>
      </w:r>
      <w:r>
        <w:rPr>
          <w:rFonts w:ascii="Arial" w:eastAsia="Arial" w:hAnsi="Arial" w:cs="Arial"/>
        </w:rPr>
        <w:t xml:space="preserve"> compilation, promoting transparency and reproducibility in data collection.</w:t>
      </w:r>
    </w:p>
    <w:p w14:paraId="30A784DA" w14:textId="77777777" w:rsidR="00AF412B" w:rsidRDefault="00AF412B">
      <w:pPr>
        <w:jc w:val="both"/>
        <w:rPr>
          <w:rFonts w:ascii="Arial" w:eastAsia="Arial" w:hAnsi="Arial" w:cs="Arial"/>
          <w:color w:val="000000"/>
        </w:rPr>
      </w:pPr>
    </w:p>
    <w:p w14:paraId="25A0791C" w14:textId="77777777" w:rsidR="00AF412B" w:rsidRDefault="002125EE">
      <w:pPr>
        <w:jc w:val="both"/>
        <w:rPr>
          <w:rFonts w:ascii="Arial" w:eastAsia="Arial" w:hAnsi="Arial" w:cs="Arial"/>
          <w:color w:val="000000"/>
        </w:rPr>
      </w:pPr>
      <w:r>
        <w:rPr>
          <w:rFonts w:ascii="Arial" w:eastAsia="Arial" w:hAnsi="Arial" w:cs="Arial"/>
        </w:rPr>
        <w:t>The next phase involved a rigorous selection and evaluation process, beginning with systematic screening of titles and abstracts to identify relevant studies. This was followed b</w:t>
      </w:r>
      <w:r>
        <w:rPr>
          <w:rFonts w:ascii="Arial" w:eastAsia="Arial" w:hAnsi="Arial" w:cs="Arial"/>
        </w:rPr>
        <w:t>y full-text reviews of viable publications. Study design, data analysis techniques, and findings were scrutinized to ensure alignment with research objectives, while inclusion/exclusion criteria such as methodological soundness, relevance to tax evasion an</w:t>
      </w:r>
      <w:r>
        <w:rPr>
          <w:rFonts w:ascii="Arial" w:eastAsia="Arial" w:hAnsi="Arial" w:cs="Arial"/>
        </w:rPr>
        <w:t>d tax avoidance factors, and publication standards were applied to finalize the literature for synthesis.</w:t>
      </w:r>
    </w:p>
    <w:p w14:paraId="1852FFD1" w14:textId="77777777" w:rsidR="00AF412B" w:rsidRDefault="00AF412B">
      <w:pPr>
        <w:jc w:val="both"/>
        <w:rPr>
          <w:rFonts w:ascii="Arial" w:eastAsia="Arial" w:hAnsi="Arial" w:cs="Arial"/>
          <w:color w:val="000000"/>
        </w:rPr>
      </w:pPr>
    </w:p>
    <w:p w14:paraId="432CA3D5" w14:textId="77777777" w:rsidR="00AF412B" w:rsidRDefault="002125EE">
      <w:pPr>
        <w:jc w:val="both"/>
        <w:rPr>
          <w:rFonts w:ascii="Arial" w:eastAsia="Arial" w:hAnsi="Arial" w:cs="Arial"/>
          <w:color w:val="000000"/>
        </w:rPr>
      </w:pPr>
      <w:r>
        <w:rPr>
          <w:rFonts w:ascii="Arial" w:eastAsia="Arial" w:hAnsi="Arial" w:cs="Arial"/>
        </w:rPr>
        <w:t>The next step involves a thorough analysis and synthesis of the literature. Key information was systematically extracted from each article, including</w:t>
      </w:r>
      <w:r>
        <w:rPr>
          <w:rFonts w:ascii="Arial" w:eastAsia="Arial" w:hAnsi="Arial" w:cs="Arial"/>
        </w:rPr>
        <w:t xml:space="preserve"> the author(s) and year of publication, research objectives and questions, study design and methodology, as well as principal findings and conclusions. Common themes and relationships across the studies were identified and examined. The most relevant findi</w:t>
      </w:r>
      <w:r>
        <w:rPr>
          <w:rFonts w:ascii="Arial" w:eastAsia="Arial" w:hAnsi="Arial" w:cs="Arial"/>
        </w:rPr>
        <w:t>ngs were then synthesized to provide a comprehensive understanding of the multifaceted factors driving tax evasion and avoidance.</w:t>
      </w:r>
    </w:p>
    <w:p w14:paraId="2295F0FB" w14:textId="77777777" w:rsidR="00AF412B" w:rsidRDefault="00AF412B">
      <w:pPr>
        <w:jc w:val="both"/>
        <w:rPr>
          <w:rFonts w:ascii="Arial" w:eastAsia="Arial" w:hAnsi="Arial" w:cs="Arial"/>
        </w:rPr>
      </w:pPr>
    </w:p>
    <w:p w14:paraId="6D4A9569" w14:textId="77777777" w:rsidR="00AF412B" w:rsidRDefault="002125EE">
      <w:pPr>
        <w:jc w:val="both"/>
        <w:rPr>
          <w:rFonts w:ascii="Arial" w:eastAsia="Arial" w:hAnsi="Arial" w:cs="Arial"/>
          <w:color w:val="000000"/>
        </w:rPr>
      </w:pPr>
      <w:r>
        <w:rPr>
          <w:rFonts w:ascii="Arial" w:eastAsia="Arial" w:hAnsi="Arial" w:cs="Arial"/>
        </w:rPr>
        <w:t>The final step is the actual composition of the literature review. The review was structured thematically for clarity and coh</w:t>
      </w:r>
      <w:r>
        <w:rPr>
          <w:rFonts w:ascii="Arial" w:eastAsia="Arial" w:hAnsi="Arial" w:cs="Arial"/>
        </w:rPr>
        <w:t>erence. The review opened with a detailed background on tax evasion and avoidance, followed by a clear statement of the research problem and an outline of the review’s scope. The relevant literature was critically evaluated and synthesized, with particular</w:t>
      </w:r>
      <w:r>
        <w:rPr>
          <w:rFonts w:ascii="Arial" w:eastAsia="Arial" w:hAnsi="Arial" w:cs="Arial"/>
        </w:rPr>
        <w:t xml:space="preserve"> emphasis on major themes and overarching conclusions. Key findings were discussed in depth, and their broader implications were explored. Finally, a comprehensive list of all references cited in the review was included to ensure transparency.</w:t>
      </w:r>
    </w:p>
    <w:p w14:paraId="6152E13E" w14:textId="77777777" w:rsidR="00AF412B" w:rsidRDefault="00AF412B">
      <w:pPr>
        <w:jc w:val="both"/>
        <w:rPr>
          <w:rFonts w:ascii="Arial" w:eastAsia="Arial" w:hAnsi="Arial" w:cs="Arial"/>
          <w:color w:val="000000"/>
        </w:rPr>
      </w:pPr>
    </w:p>
    <w:p w14:paraId="4397EA5B" w14:textId="77777777" w:rsidR="00AF412B" w:rsidRDefault="002125EE">
      <w:pPr>
        <w:keepNext/>
        <w:jc w:val="both"/>
        <w:rPr>
          <w:rFonts w:ascii="Arial" w:eastAsia="Arial" w:hAnsi="Arial" w:cs="Arial"/>
          <w:color w:val="000000"/>
        </w:rPr>
      </w:pPr>
      <w:r>
        <w:rPr>
          <w:rFonts w:ascii="Arial" w:eastAsia="Arial" w:hAnsi="Arial" w:cs="Arial"/>
          <w:b/>
          <w:smallCaps/>
          <w:color w:val="000000"/>
          <w:sz w:val="22"/>
          <w:szCs w:val="22"/>
        </w:rPr>
        <w:t xml:space="preserve">3. results </w:t>
      </w:r>
      <w:r>
        <w:rPr>
          <w:rFonts w:ascii="Arial" w:eastAsia="Arial" w:hAnsi="Arial" w:cs="Arial"/>
          <w:b/>
          <w:smallCaps/>
          <w:color w:val="000000"/>
          <w:sz w:val="22"/>
          <w:szCs w:val="22"/>
        </w:rPr>
        <w:t>and discussion</w:t>
      </w:r>
    </w:p>
    <w:p w14:paraId="36066EF0" w14:textId="77777777" w:rsidR="00AF412B" w:rsidRDefault="00AF412B">
      <w:pPr>
        <w:jc w:val="both"/>
        <w:rPr>
          <w:rFonts w:ascii="Arial" w:eastAsia="Arial" w:hAnsi="Arial" w:cs="Arial"/>
          <w:color w:val="000000"/>
        </w:rPr>
      </w:pPr>
    </w:p>
    <w:p w14:paraId="2FDACAC6" w14:textId="77777777" w:rsidR="00AF412B" w:rsidRDefault="002125EE">
      <w:pPr>
        <w:jc w:val="both"/>
        <w:rPr>
          <w:rFonts w:ascii="Arial" w:eastAsia="Arial" w:hAnsi="Arial" w:cs="Arial"/>
          <w:color w:val="000000"/>
        </w:rPr>
      </w:pPr>
      <w:r>
        <w:rPr>
          <w:rFonts w:ascii="Arial" w:eastAsia="Arial" w:hAnsi="Arial" w:cs="Arial"/>
          <w:b/>
          <w:smallCaps/>
          <w:color w:val="000000"/>
          <w:sz w:val="22"/>
          <w:szCs w:val="22"/>
        </w:rPr>
        <w:t xml:space="preserve">3.1 </w:t>
      </w:r>
      <w:r>
        <w:rPr>
          <w:rFonts w:ascii="Arial" w:eastAsia="Arial" w:hAnsi="Arial" w:cs="Arial"/>
          <w:b/>
          <w:sz w:val="22"/>
          <w:szCs w:val="22"/>
        </w:rPr>
        <w:t>Factors Influencing Tax Evasion</w:t>
      </w:r>
    </w:p>
    <w:p w14:paraId="77A1E2BF" w14:textId="77777777" w:rsidR="00AF412B" w:rsidRDefault="00AF412B">
      <w:pPr>
        <w:jc w:val="both"/>
        <w:rPr>
          <w:rFonts w:ascii="Arial" w:eastAsia="Arial" w:hAnsi="Arial" w:cs="Arial"/>
        </w:rPr>
      </w:pPr>
    </w:p>
    <w:p w14:paraId="1884AAE8" w14:textId="77777777" w:rsidR="00AF412B" w:rsidRDefault="002125EE">
      <w:pPr>
        <w:jc w:val="both"/>
        <w:rPr>
          <w:rFonts w:ascii="Arial" w:eastAsia="Arial" w:hAnsi="Arial" w:cs="Arial"/>
        </w:rPr>
      </w:pPr>
      <w:r>
        <w:rPr>
          <w:rFonts w:ascii="Arial" w:eastAsia="Arial" w:hAnsi="Arial" w:cs="Arial"/>
        </w:rPr>
        <w:t>Tax evasion is an unlawful and illegal form of tax non-compliance used by individuals and corporations to intentionally minimize their tax obligations to the government (</w:t>
      </w:r>
      <w:proofErr w:type="spellStart"/>
      <w:r>
        <w:rPr>
          <w:rFonts w:ascii="Arial" w:eastAsia="Arial" w:hAnsi="Arial" w:cs="Arial"/>
        </w:rPr>
        <w:t>Chayati</w:t>
      </w:r>
      <w:proofErr w:type="spellEnd"/>
      <w:r>
        <w:rPr>
          <w:rFonts w:ascii="Arial" w:eastAsia="Arial" w:hAnsi="Arial" w:cs="Arial"/>
        </w:rPr>
        <w:t xml:space="preserve">, et. al. 2024; </w:t>
      </w:r>
      <w:proofErr w:type="spellStart"/>
      <w:r>
        <w:rPr>
          <w:rFonts w:ascii="Arial" w:eastAsia="Arial" w:hAnsi="Arial" w:cs="Arial"/>
        </w:rPr>
        <w:t>Folloni</w:t>
      </w:r>
      <w:proofErr w:type="spellEnd"/>
      <w:r>
        <w:rPr>
          <w:rFonts w:ascii="Arial" w:eastAsia="Arial" w:hAnsi="Arial" w:cs="Arial"/>
        </w:rPr>
        <w:t xml:space="preserve"> an</w:t>
      </w:r>
      <w:r>
        <w:rPr>
          <w:rFonts w:ascii="Arial" w:eastAsia="Arial" w:hAnsi="Arial" w:cs="Arial"/>
        </w:rPr>
        <w:t xml:space="preserve">d Miranda, 2024; Hossain, et. al. 2024; Kulic, 1995 as cited by </w:t>
      </w:r>
      <w:proofErr w:type="spellStart"/>
      <w:r>
        <w:rPr>
          <w:rFonts w:ascii="Arial" w:eastAsia="Arial" w:hAnsi="Arial" w:cs="Arial"/>
        </w:rPr>
        <w:t>Dragojlovic</w:t>
      </w:r>
      <w:proofErr w:type="spellEnd"/>
      <w:r>
        <w:rPr>
          <w:rFonts w:ascii="Arial" w:eastAsia="Arial" w:hAnsi="Arial" w:cs="Arial"/>
        </w:rPr>
        <w:t>, et. al. 2023). Tax evasion can be done in various forms or practices. It is usually by falsifying or presenting false information and manipulating financial statements; It can als</w:t>
      </w:r>
      <w:r>
        <w:rPr>
          <w:rFonts w:ascii="Arial" w:eastAsia="Arial" w:hAnsi="Arial" w:cs="Arial"/>
        </w:rPr>
        <w:t>o be in the form of illegally understating the quantity of imported goods to lower the tax imposed on such goods (</w:t>
      </w:r>
      <w:proofErr w:type="spellStart"/>
      <w:r>
        <w:rPr>
          <w:rFonts w:ascii="Arial" w:eastAsia="Arial" w:hAnsi="Arial" w:cs="Arial"/>
        </w:rPr>
        <w:t>Chayati</w:t>
      </w:r>
      <w:proofErr w:type="spellEnd"/>
      <w:r>
        <w:rPr>
          <w:rFonts w:ascii="Arial" w:eastAsia="Arial" w:hAnsi="Arial" w:cs="Arial"/>
        </w:rPr>
        <w:t xml:space="preserve">, et. al. 2024; </w:t>
      </w:r>
      <w:proofErr w:type="spellStart"/>
      <w:r>
        <w:rPr>
          <w:rFonts w:ascii="Arial" w:eastAsia="Arial" w:hAnsi="Arial" w:cs="Arial"/>
        </w:rPr>
        <w:t>Mvunabandi</w:t>
      </w:r>
      <w:proofErr w:type="spellEnd"/>
      <w:r>
        <w:rPr>
          <w:rFonts w:ascii="Arial" w:eastAsia="Arial" w:hAnsi="Arial" w:cs="Arial"/>
        </w:rPr>
        <w:t xml:space="preserve"> et al., 2024). Based on the existing literature, various factors were said to affect or influence individual</w:t>
      </w:r>
      <w:r>
        <w:rPr>
          <w:rFonts w:ascii="Arial" w:eastAsia="Arial" w:hAnsi="Arial" w:cs="Arial"/>
        </w:rPr>
        <w:t>s’ decision to engage in tax evasion. These factors are grouped into traditional, institutional and business factors, socio-cultural, economic factors and behavioral and other factors.</w:t>
      </w:r>
    </w:p>
    <w:p w14:paraId="349D40F3" w14:textId="77777777" w:rsidR="00AF412B" w:rsidRDefault="00AF412B">
      <w:pPr>
        <w:jc w:val="both"/>
        <w:rPr>
          <w:rFonts w:ascii="Arial" w:eastAsia="Arial" w:hAnsi="Arial" w:cs="Arial"/>
        </w:rPr>
      </w:pPr>
    </w:p>
    <w:p w14:paraId="0FD18CBD" w14:textId="77777777" w:rsidR="00AF412B" w:rsidRDefault="002125EE">
      <w:pPr>
        <w:jc w:val="both"/>
        <w:rPr>
          <w:rFonts w:ascii="Arial" w:eastAsia="Arial" w:hAnsi="Arial" w:cs="Arial"/>
          <w:color w:val="000000"/>
        </w:rPr>
      </w:pPr>
      <w:r>
        <w:rPr>
          <w:rFonts w:ascii="Arial" w:eastAsia="Arial" w:hAnsi="Arial" w:cs="Arial"/>
          <w:b/>
          <w:color w:val="000000"/>
          <w:u w:val="single"/>
        </w:rPr>
        <w:t xml:space="preserve">3.1.1 </w:t>
      </w:r>
      <w:r>
        <w:rPr>
          <w:rFonts w:ascii="Arial" w:eastAsia="Arial" w:hAnsi="Arial" w:cs="Arial"/>
          <w:b/>
          <w:u w:val="single"/>
        </w:rPr>
        <w:t>Traditional Factors</w:t>
      </w:r>
      <w:r>
        <w:rPr>
          <w:rFonts w:ascii="Arial" w:eastAsia="Arial" w:hAnsi="Arial" w:cs="Arial"/>
          <w:color w:val="000000"/>
        </w:rPr>
        <w:t xml:space="preserve"> </w:t>
      </w:r>
    </w:p>
    <w:p w14:paraId="7510D5B2" w14:textId="77777777" w:rsidR="00AF412B" w:rsidRDefault="00AF412B">
      <w:pPr>
        <w:jc w:val="both"/>
        <w:rPr>
          <w:rFonts w:ascii="Arial" w:eastAsia="Arial" w:hAnsi="Arial" w:cs="Arial"/>
        </w:rPr>
      </w:pPr>
    </w:p>
    <w:p w14:paraId="21E2FFDB" w14:textId="77777777" w:rsidR="00AF412B" w:rsidRDefault="002125EE">
      <w:pPr>
        <w:jc w:val="both"/>
        <w:rPr>
          <w:rFonts w:ascii="Arial" w:eastAsia="Arial" w:hAnsi="Arial" w:cs="Arial"/>
        </w:rPr>
      </w:pPr>
      <w:r>
        <w:rPr>
          <w:rFonts w:ascii="Arial" w:eastAsia="Arial" w:hAnsi="Arial" w:cs="Arial"/>
        </w:rPr>
        <w:t xml:space="preserve">According to the study </w:t>
      </w:r>
      <w:proofErr w:type="gramStart"/>
      <w:r>
        <w:rPr>
          <w:rFonts w:ascii="Arial" w:eastAsia="Arial" w:hAnsi="Arial" w:cs="Arial"/>
        </w:rPr>
        <w:t>of  Kiri</w:t>
      </w:r>
      <w:proofErr w:type="gramEnd"/>
      <w:r>
        <w:rPr>
          <w:rFonts w:ascii="Arial" w:eastAsia="Arial" w:hAnsi="Arial" w:cs="Arial"/>
        </w:rPr>
        <w:t xml:space="preserve"> (2016), Od</w:t>
      </w:r>
      <w:r>
        <w:rPr>
          <w:rFonts w:ascii="Arial" w:eastAsia="Arial" w:hAnsi="Arial" w:cs="Arial"/>
        </w:rPr>
        <w:t xml:space="preserve">uro, et. al. (2018), </w:t>
      </w:r>
      <w:proofErr w:type="spellStart"/>
      <w:r>
        <w:rPr>
          <w:rFonts w:ascii="Arial" w:eastAsia="Arial" w:hAnsi="Arial" w:cs="Arial"/>
        </w:rPr>
        <w:t>Muzurura</w:t>
      </w:r>
      <w:proofErr w:type="spellEnd"/>
      <w:r>
        <w:rPr>
          <w:rFonts w:ascii="Arial" w:eastAsia="Arial" w:hAnsi="Arial" w:cs="Arial"/>
        </w:rPr>
        <w:t xml:space="preserve">, et. al. (2021), and </w:t>
      </w:r>
      <w:proofErr w:type="spellStart"/>
      <w:r>
        <w:rPr>
          <w:rFonts w:ascii="Arial" w:eastAsia="Arial" w:hAnsi="Arial" w:cs="Arial"/>
        </w:rPr>
        <w:t>Kounadeas</w:t>
      </w:r>
      <w:proofErr w:type="spellEnd"/>
      <w:r>
        <w:rPr>
          <w:rFonts w:ascii="Arial" w:eastAsia="Arial" w:hAnsi="Arial" w:cs="Arial"/>
        </w:rPr>
        <w:t>, et. al. (2022), the following traditional factors like tax rates, penalty rates and audit probability show positive correlation with tax evasion. As the tax and penalty rates increase, the lower</w:t>
      </w:r>
      <w:r>
        <w:rPr>
          <w:rFonts w:ascii="Arial" w:eastAsia="Arial" w:hAnsi="Arial" w:cs="Arial"/>
        </w:rPr>
        <w:t xml:space="preserve"> the income will be declared and chances of engaging in tax evasion increases (</w:t>
      </w:r>
      <w:proofErr w:type="spellStart"/>
      <w:r>
        <w:rPr>
          <w:rFonts w:ascii="Arial" w:eastAsia="Arial" w:hAnsi="Arial" w:cs="Arial"/>
        </w:rPr>
        <w:t>Kounadeas</w:t>
      </w:r>
      <w:proofErr w:type="spellEnd"/>
      <w:r>
        <w:rPr>
          <w:rFonts w:ascii="Arial" w:eastAsia="Arial" w:hAnsi="Arial" w:cs="Arial"/>
        </w:rPr>
        <w:t xml:space="preserve"> et al., 2022; Kabir, 2020 as cited by Hossain et al., 2024; </w:t>
      </w:r>
      <w:proofErr w:type="spellStart"/>
      <w:r>
        <w:rPr>
          <w:rFonts w:ascii="Arial" w:eastAsia="Arial" w:hAnsi="Arial" w:cs="Arial"/>
        </w:rPr>
        <w:t>Mvunabandi</w:t>
      </w:r>
      <w:proofErr w:type="spellEnd"/>
      <w:r>
        <w:rPr>
          <w:rFonts w:ascii="Arial" w:eastAsia="Arial" w:hAnsi="Arial" w:cs="Arial"/>
        </w:rPr>
        <w:t xml:space="preserve"> et al., 2023). In order to control or moderate the effect of these factors on tax evasion, tax e</w:t>
      </w:r>
      <w:r>
        <w:rPr>
          <w:rFonts w:ascii="Arial" w:eastAsia="Arial" w:hAnsi="Arial" w:cs="Arial"/>
        </w:rPr>
        <w:t>ducation should be intensified.</w:t>
      </w:r>
    </w:p>
    <w:p w14:paraId="1C7E4782" w14:textId="77777777" w:rsidR="00AF412B" w:rsidRDefault="00AF412B">
      <w:pPr>
        <w:jc w:val="both"/>
        <w:rPr>
          <w:rFonts w:ascii="Arial" w:eastAsia="Arial" w:hAnsi="Arial" w:cs="Arial"/>
        </w:rPr>
      </w:pPr>
    </w:p>
    <w:p w14:paraId="3389FCA0" w14:textId="77777777" w:rsidR="00AF412B" w:rsidRDefault="002125EE">
      <w:pPr>
        <w:jc w:val="both"/>
        <w:rPr>
          <w:rFonts w:ascii="Arial" w:eastAsia="Arial" w:hAnsi="Arial" w:cs="Arial"/>
        </w:rPr>
      </w:pPr>
      <w:r>
        <w:rPr>
          <w:rFonts w:ascii="Arial" w:eastAsia="Arial" w:hAnsi="Arial" w:cs="Arial"/>
          <w:b/>
          <w:u w:val="single"/>
        </w:rPr>
        <w:lastRenderedPageBreak/>
        <w:t>3.1.2 Institutional and Business Factors</w:t>
      </w:r>
    </w:p>
    <w:p w14:paraId="4FAD5B05" w14:textId="77777777" w:rsidR="00AF412B" w:rsidRDefault="00AF412B">
      <w:pPr>
        <w:jc w:val="both"/>
        <w:rPr>
          <w:rFonts w:ascii="Arial" w:eastAsia="Arial" w:hAnsi="Arial" w:cs="Arial"/>
        </w:rPr>
      </w:pPr>
    </w:p>
    <w:p w14:paraId="4889A0F0" w14:textId="77777777" w:rsidR="00AF412B" w:rsidRDefault="002125EE">
      <w:pPr>
        <w:jc w:val="both"/>
        <w:rPr>
          <w:rFonts w:ascii="Arial" w:eastAsia="Arial" w:hAnsi="Arial" w:cs="Arial"/>
        </w:rPr>
      </w:pPr>
      <w:r>
        <w:rPr>
          <w:rFonts w:ascii="Arial" w:eastAsia="Arial" w:hAnsi="Arial" w:cs="Arial"/>
        </w:rPr>
        <w:t xml:space="preserve">According to the study </w:t>
      </w:r>
      <w:proofErr w:type="gramStart"/>
      <w:r>
        <w:rPr>
          <w:rFonts w:ascii="Arial" w:eastAsia="Arial" w:hAnsi="Arial" w:cs="Arial"/>
        </w:rPr>
        <w:t>of  Oduro</w:t>
      </w:r>
      <w:proofErr w:type="gramEnd"/>
      <w:r>
        <w:rPr>
          <w:rFonts w:ascii="Arial" w:eastAsia="Arial" w:hAnsi="Arial" w:cs="Arial"/>
        </w:rPr>
        <w:t>, et. al (2018), institutional factors such as corruption (Bako, 2021; Rashid, et. al., 2022) and compliance costs have a significant positive relationship with tax evasion. The rate of tax evasion becomes higher as the level and extent of these factors in</w:t>
      </w:r>
      <w:r>
        <w:rPr>
          <w:rFonts w:ascii="Arial" w:eastAsia="Arial" w:hAnsi="Arial" w:cs="Arial"/>
        </w:rPr>
        <w:t>creases since these factors show direct and positive effects on tax evasion. Tax education should be intensified in order to moderate the effect of these factors on tax evasion. Rashid et al. (2022) posits that business factors such as corruption, tax regu</w:t>
      </w:r>
      <w:r>
        <w:rPr>
          <w:rFonts w:ascii="Arial" w:eastAsia="Arial" w:hAnsi="Arial" w:cs="Arial"/>
        </w:rPr>
        <w:t>lation, crime and theft, government instability, inflation, insufficient innovative capacity, restrictive labor regulation and gross domestic product (GDP) have significant relationships with tax evasion. Findings show that high levels of corruption, highe</w:t>
      </w:r>
      <w:r>
        <w:rPr>
          <w:rFonts w:ascii="Arial" w:eastAsia="Arial" w:hAnsi="Arial" w:cs="Arial"/>
        </w:rPr>
        <w:t xml:space="preserve">r corporate tax rate, complex and stringent regulations, individuals with poor ethics, insufficient capacity to innovate and inadequate workforce and firms experiencing financial difficulties due to inflation are more likely to engage in tax evasion. This </w:t>
      </w:r>
      <w:r>
        <w:rPr>
          <w:rFonts w:ascii="Arial" w:eastAsia="Arial" w:hAnsi="Arial" w:cs="Arial"/>
        </w:rPr>
        <w:t xml:space="preserve">has been taken from businesses among 35 Asian countries. </w:t>
      </w:r>
    </w:p>
    <w:p w14:paraId="62EFF406" w14:textId="77777777" w:rsidR="00AF412B" w:rsidRDefault="00AF412B">
      <w:pPr>
        <w:jc w:val="both"/>
        <w:rPr>
          <w:rFonts w:ascii="Arial" w:eastAsia="Arial" w:hAnsi="Arial" w:cs="Arial"/>
        </w:rPr>
      </w:pPr>
    </w:p>
    <w:p w14:paraId="2A71660B" w14:textId="77777777" w:rsidR="00AF412B" w:rsidRDefault="002125EE">
      <w:pPr>
        <w:jc w:val="both"/>
        <w:rPr>
          <w:rFonts w:ascii="Arial" w:eastAsia="Arial" w:hAnsi="Arial" w:cs="Arial"/>
        </w:rPr>
      </w:pPr>
      <w:r>
        <w:rPr>
          <w:rFonts w:ascii="Arial" w:eastAsia="Arial" w:hAnsi="Arial" w:cs="Arial"/>
          <w:b/>
          <w:u w:val="single"/>
        </w:rPr>
        <w:t>3.1.3 Socio-Cultural Factors</w:t>
      </w:r>
    </w:p>
    <w:p w14:paraId="5B6481FF" w14:textId="77777777" w:rsidR="00AF412B" w:rsidRDefault="00AF412B">
      <w:pPr>
        <w:jc w:val="both"/>
        <w:rPr>
          <w:rFonts w:ascii="Arial" w:eastAsia="Arial" w:hAnsi="Arial" w:cs="Arial"/>
        </w:rPr>
      </w:pPr>
    </w:p>
    <w:p w14:paraId="39DBF0D9" w14:textId="77777777" w:rsidR="00AF412B" w:rsidRDefault="002125EE">
      <w:pPr>
        <w:jc w:val="both"/>
        <w:rPr>
          <w:rFonts w:ascii="Arial" w:eastAsia="Arial" w:hAnsi="Arial" w:cs="Arial"/>
        </w:rPr>
      </w:pPr>
      <w:r>
        <w:rPr>
          <w:rFonts w:ascii="Arial" w:eastAsia="Arial" w:hAnsi="Arial" w:cs="Arial"/>
        </w:rPr>
        <w:t>In the study of Ishak and Ali (2020), the factors influencing the intention to participate in tax evasion include gender, age (</w:t>
      </w:r>
      <w:proofErr w:type="spellStart"/>
      <w:r>
        <w:rPr>
          <w:rFonts w:ascii="Arial" w:eastAsia="Arial" w:hAnsi="Arial" w:cs="Arial"/>
        </w:rPr>
        <w:t>Ryzava</w:t>
      </w:r>
      <w:proofErr w:type="spellEnd"/>
      <w:r>
        <w:rPr>
          <w:rFonts w:ascii="Arial" w:eastAsia="Arial" w:hAnsi="Arial" w:cs="Arial"/>
        </w:rPr>
        <w:t xml:space="preserve"> &amp; </w:t>
      </w:r>
      <w:proofErr w:type="spellStart"/>
      <w:r>
        <w:rPr>
          <w:rFonts w:ascii="Arial" w:eastAsia="Arial" w:hAnsi="Arial" w:cs="Arial"/>
        </w:rPr>
        <w:t>Zidkova</w:t>
      </w:r>
      <w:proofErr w:type="spellEnd"/>
      <w:r>
        <w:rPr>
          <w:rFonts w:ascii="Arial" w:eastAsia="Arial" w:hAnsi="Arial" w:cs="Arial"/>
        </w:rPr>
        <w:t xml:space="preserve">, 2021; Oduro, et. al., </w:t>
      </w:r>
      <w:r>
        <w:rPr>
          <w:rFonts w:ascii="Arial" w:eastAsia="Arial" w:hAnsi="Arial" w:cs="Arial"/>
        </w:rPr>
        <w:t>2018), marital status, family income (Oduro, et. al., 2018), ethnicity and qualification. The respondents come from various ethnic backgrounds, including Malay, Chinese, Indian, Czech, Polish, and Spanish (Ishak &amp; Ali, 2020). These factors have mixed posit</w:t>
      </w:r>
      <w:r>
        <w:rPr>
          <w:rFonts w:ascii="Arial" w:eastAsia="Arial" w:hAnsi="Arial" w:cs="Arial"/>
        </w:rPr>
        <w:t>ive relationship and negative relationship with tax evasion. Education level has a positive relationship with tax evasion while age, gender and income have negative correlations with tax evasion (Oduro, et. al., 2018).</w:t>
      </w:r>
    </w:p>
    <w:p w14:paraId="45B38D2C" w14:textId="77777777" w:rsidR="00AF412B" w:rsidRDefault="00AF412B">
      <w:pPr>
        <w:jc w:val="both"/>
        <w:rPr>
          <w:rFonts w:ascii="Arial" w:eastAsia="Arial" w:hAnsi="Arial" w:cs="Arial"/>
        </w:rPr>
      </w:pPr>
    </w:p>
    <w:p w14:paraId="143BB0BF" w14:textId="77777777" w:rsidR="00AF412B" w:rsidRDefault="002125EE">
      <w:pPr>
        <w:jc w:val="both"/>
        <w:rPr>
          <w:rFonts w:ascii="Arial" w:eastAsia="Arial" w:hAnsi="Arial" w:cs="Arial"/>
        </w:rPr>
      </w:pPr>
      <w:r>
        <w:rPr>
          <w:rFonts w:ascii="Arial" w:eastAsia="Arial" w:hAnsi="Arial" w:cs="Arial"/>
        </w:rPr>
        <w:t xml:space="preserve">According to the study of </w:t>
      </w:r>
      <w:proofErr w:type="spellStart"/>
      <w:r>
        <w:rPr>
          <w:rFonts w:ascii="Arial" w:eastAsia="Arial" w:hAnsi="Arial" w:cs="Arial"/>
        </w:rPr>
        <w:t>Ryzava</w:t>
      </w:r>
      <w:proofErr w:type="spellEnd"/>
      <w:r>
        <w:rPr>
          <w:rFonts w:ascii="Arial" w:eastAsia="Arial" w:hAnsi="Arial" w:cs="Arial"/>
        </w:rPr>
        <w:t xml:space="preserve"> and</w:t>
      </w:r>
      <w:r>
        <w:rPr>
          <w:rFonts w:ascii="Arial" w:eastAsia="Arial" w:hAnsi="Arial" w:cs="Arial"/>
        </w:rPr>
        <w:t xml:space="preserve"> </w:t>
      </w:r>
      <w:proofErr w:type="spellStart"/>
      <w:r>
        <w:rPr>
          <w:rFonts w:ascii="Arial" w:eastAsia="Arial" w:hAnsi="Arial" w:cs="Arial"/>
        </w:rPr>
        <w:t>Zidkova</w:t>
      </w:r>
      <w:proofErr w:type="spellEnd"/>
      <w:r>
        <w:rPr>
          <w:rFonts w:ascii="Arial" w:eastAsia="Arial" w:hAnsi="Arial" w:cs="Arial"/>
        </w:rPr>
        <w:t xml:space="preserve"> (2021), women (McGee, et. al., 2022) and older people (</w:t>
      </w:r>
      <w:proofErr w:type="spellStart"/>
      <w:r>
        <w:rPr>
          <w:rFonts w:ascii="Arial" w:eastAsia="Arial" w:hAnsi="Arial" w:cs="Arial"/>
        </w:rPr>
        <w:t>Shuid</w:t>
      </w:r>
      <w:proofErr w:type="spellEnd"/>
      <w:r>
        <w:rPr>
          <w:rFonts w:ascii="Arial" w:eastAsia="Arial" w:hAnsi="Arial" w:cs="Arial"/>
        </w:rPr>
        <w:t>, et. al., 2021) tend to have higher tax morale resulting in a lower chance of tax evasion as they believe that they receive enough public support and benefits from the social system.</w:t>
      </w:r>
    </w:p>
    <w:p w14:paraId="50F8481B" w14:textId="77777777" w:rsidR="00AF412B" w:rsidRDefault="00AF412B">
      <w:pPr>
        <w:jc w:val="both"/>
        <w:rPr>
          <w:rFonts w:ascii="Arial" w:eastAsia="Arial" w:hAnsi="Arial" w:cs="Arial"/>
        </w:rPr>
      </w:pPr>
    </w:p>
    <w:p w14:paraId="5FF320E7" w14:textId="77777777" w:rsidR="00AF412B" w:rsidRDefault="002125EE">
      <w:pPr>
        <w:jc w:val="both"/>
        <w:rPr>
          <w:rFonts w:ascii="Arial" w:eastAsia="Arial" w:hAnsi="Arial" w:cs="Arial"/>
        </w:rPr>
      </w:pPr>
      <w:r>
        <w:rPr>
          <w:rFonts w:ascii="Arial" w:eastAsia="Arial" w:hAnsi="Arial" w:cs="Arial"/>
        </w:rPr>
        <w:t>In</w:t>
      </w:r>
      <w:r>
        <w:rPr>
          <w:rFonts w:ascii="Arial" w:eastAsia="Arial" w:hAnsi="Arial" w:cs="Arial"/>
        </w:rPr>
        <w:t xml:space="preserve"> the study of Ishak and Ali (2020), factor analysis was done using </w:t>
      </w:r>
      <w:proofErr w:type="gramStart"/>
      <w:r>
        <w:rPr>
          <w:rFonts w:ascii="Arial" w:eastAsia="Arial" w:hAnsi="Arial" w:cs="Arial"/>
        </w:rPr>
        <w:t>the  Rotated</w:t>
      </w:r>
      <w:proofErr w:type="gramEnd"/>
      <w:r>
        <w:rPr>
          <w:rFonts w:ascii="Arial" w:eastAsia="Arial" w:hAnsi="Arial" w:cs="Arial"/>
        </w:rPr>
        <w:t xml:space="preserve"> Component Matrix in order to maximize the loading of a variable on one factor while minimizing its loading on all other factors. The findings of the study of Ishak and Ali (202</w:t>
      </w:r>
      <w:r>
        <w:rPr>
          <w:rFonts w:ascii="Arial" w:eastAsia="Arial" w:hAnsi="Arial" w:cs="Arial"/>
        </w:rPr>
        <w:t>0) indicate that religiosity and government perception significantly influence individuals' intention to participate in tax evasion, with a positive correlation and linear relationship between these factors and tax evasion, while respondents expressed mixe</w:t>
      </w:r>
      <w:r>
        <w:rPr>
          <w:rFonts w:ascii="Arial" w:eastAsia="Arial" w:hAnsi="Arial" w:cs="Arial"/>
        </w:rPr>
        <w:t xml:space="preserve">d views on government transparency and tax fairness. </w:t>
      </w:r>
    </w:p>
    <w:p w14:paraId="0D4229BE" w14:textId="77777777" w:rsidR="00AF412B" w:rsidRDefault="00AF412B">
      <w:pPr>
        <w:jc w:val="both"/>
        <w:rPr>
          <w:rFonts w:ascii="Arial" w:eastAsia="Arial" w:hAnsi="Arial" w:cs="Arial"/>
        </w:rPr>
      </w:pPr>
    </w:p>
    <w:p w14:paraId="3E48201C" w14:textId="77777777" w:rsidR="00AF412B" w:rsidRDefault="002125EE">
      <w:pPr>
        <w:jc w:val="both"/>
        <w:rPr>
          <w:rFonts w:ascii="Arial" w:eastAsia="Arial" w:hAnsi="Arial" w:cs="Arial"/>
        </w:rPr>
      </w:pPr>
      <w:r>
        <w:rPr>
          <w:rFonts w:ascii="Arial" w:eastAsia="Arial" w:hAnsi="Arial" w:cs="Arial"/>
        </w:rPr>
        <w:t xml:space="preserve">Religion also plays a role, with some believing the new government discriminates based on racial issues (Ishak and Ali, 2020). Furthermore, in the study of </w:t>
      </w:r>
      <w:proofErr w:type="spellStart"/>
      <w:r>
        <w:rPr>
          <w:rFonts w:ascii="Arial" w:eastAsia="Arial" w:hAnsi="Arial" w:cs="Arial"/>
        </w:rPr>
        <w:t>Rysava</w:t>
      </w:r>
      <w:proofErr w:type="spellEnd"/>
      <w:r>
        <w:rPr>
          <w:rFonts w:ascii="Arial" w:eastAsia="Arial" w:hAnsi="Arial" w:cs="Arial"/>
        </w:rPr>
        <w:t xml:space="preserve"> and </w:t>
      </w:r>
      <w:proofErr w:type="spellStart"/>
      <w:r>
        <w:rPr>
          <w:rFonts w:ascii="Arial" w:eastAsia="Arial" w:hAnsi="Arial" w:cs="Arial"/>
        </w:rPr>
        <w:t>Zidkova</w:t>
      </w:r>
      <w:proofErr w:type="spellEnd"/>
      <w:r>
        <w:rPr>
          <w:rFonts w:ascii="Arial" w:eastAsia="Arial" w:hAnsi="Arial" w:cs="Arial"/>
        </w:rPr>
        <w:t xml:space="preserve"> (2021), it shows that reli</w:t>
      </w:r>
      <w:r>
        <w:rPr>
          <w:rFonts w:ascii="Arial" w:eastAsia="Arial" w:hAnsi="Arial" w:cs="Arial"/>
        </w:rPr>
        <w:t>gious people tend to tolerate tax evasion less than those who are not religious since religion promotes good and moral behavior.</w:t>
      </w:r>
    </w:p>
    <w:p w14:paraId="7004B3F3" w14:textId="77777777" w:rsidR="00AF412B" w:rsidRDefault="00AF412B">
      <w:pPr>
        <w:jc w:val="both"/>
        <w:rPr>
          <w:rFonts w:ascii="Arial" w:eastAsia="Arial" w:hAnsi="Arial" w:cs="Arial"/>
        </w:rPr>
      </w:pPr>
    </w:p>
    <w:p w14:paraId="7F78730D" w14:textId="77777777" w:rsidR="00AF412B" w:rsidRDefault="002125EE">
      <w:pPr>
        <w:jc w:val="both"/>
        <w:rPr>
          <w:rFonts w:ascii="Arial" w:eastAsia="Arial" w:hAnsi="Arial" w:cs="Arial"/>
        </w:rPr>
      </w:pPr>
      <w:r>
        <w:rPr>
          <w:rFonts w:ascii="Arial" w:eastAsia="Arial" w:hAnsi="Arial" w:cs="Arial"/>
          <w:b/>
          <w:u w:val="single"/>
        </w:rPr>
        <w:t>3.1.4 Economic Factors</w:t>
      </w:r>
      <w:r>
        <w:rPr>
          <w:rFonts w:ascii="Arial" w:eastAsia="Arial" w:hAnsi="Arial" w:cs="Arial"/>
        </w:rPr>
        <w:t xml:space="preserve"> </w:t>
      </w:r>
    </w:p>
    <w:p w14:paraId="4AE2AAA4" w14:textId="77777777" w:rsidR="00AF412B" w:rsidRDefault="00AF412B">
      <w:pPr>
        <w:jc w:val="both"/>
        <w:rPr>
          <w:rFonts w:ascii="Arial" w:eastAsia="Arial" w:hAnsi="Arial" w:cs="Arial"/>
        </w:rPr>
      </w:pPr>
    </w:p>
    <w:p w14:paraId="74B92539" w14:textId="77777777" w:rsidR="00AF412B" w:rsidRDefault="002125EE">
      <w:pPr>
        <w:jc w:val="both"/>
        <w:rPr>
          <w:rFonts w:ascii="Arial" w:eastAsia="Arial" w:hAnsi="Arial" w:cs="Arial"/>
        </w:rPr>
      </w:pPr>
      <w:r>
        <w:rPr>
          <w:rFonts w:ascii="Arial" w:eastAsia="Arial" w:hAnsi="Arial" w:cs="Arial"/>
        </w:rPr>
        <w:t>Inflation, trade openness, the extent of the economy, and market and business organization, also play</w:t>
      </w:r>
      <w:r>
        <w:rPr>
          <w:rFonts w:ascii="Arial" w:eastAsia="Arial" w:hAnsi="Arial" w:cs="Arial"/>
        </w:rPr>
        <w:t xml:space="preserve"> a role in the increased rate of tax evasion. Inflation is a significant determinant of tax non-compliance, as taxpayers prefer to keep their money during price hikes to maintain their net wealth. Well-organized economies can reduce tax evasion by providin</w:t>
      </w:r>
      <w:r>
        <w:rPr>
          <w:rFonts w:ascii="Arial" w:eastAsia="Arial" w:hAnsi="Arial" w:cs="Arial"/>
        </w:rPr>
        <w:t>g easier tracking of transactions and more reliable information for tax authorities (</w:t>
      </w:r>
      <w:proofErr w:type="spellStart"/>
      <w:r>
        <w:rPr>
          <w:rFonts w:ascii="Arial" w:eastAsia="Arial" w:hAnsi="Arial" w:cs="Arial"/>
        </w:rPr>
        <w:t>Shuid</w:t>
      </w:r>
      <w:proofErr w:type="spellEnd"/>
      <w:r>
        <w:rPr>
          <w:rFonts w:ascii="Arial" w:eastAsia="Arial" w:hAnsi="Arial" w:cs="Arial"/>
        </w:rPr>
        <w:t xml:space="preserve"> et al., 2021).</w:t>
      </w:r>
    </w:p>
    <w:p w14:paraId="7DD5FF21" w14:textId="77777777" w:rsidR="00AF412B" w:rsidRDefault="00AF412B">
      <w:pPr>
        <w:jc w:val="both"/>
        <w:rPr>
          <w:rFonts w:ascii="Arial" w:eastAsia="Arial" w:hAnsi="Arial" w:cs="Arial"/>
        </w:rPr>
      </w:pPr>
    </w:p>
    <w:p w14:paraId="15A985E8" w14:textId="77777777" w:rsidR="00AF412B" w:rsidRDefault="002125EE">
      <w:pPr>
        <w:jc w:val="both"/>
        <w:rPr>
          <w:rFonts w:ascii="Arial" w:eastAsia="Arial" w:hAnsi="Arial" w:cs="Arial"/>
        </w:rPr>
      </w:pPr>
      <w:r>
        <w:rPr>
          <w:rFonts w:ascii="Arial" w:eastAsia="Arial" w:hAnsi="Arial" w:cs="Arial"/>
          <w:b/>
          <w:u w:val="single"/>
        </w:rPr>
        <w:t>3.1.5 Behavioral and Other Factors</w:t>
      </w:r>
    </w:p>
    <w:p w14:paraId="2382E4EF" w14:textId="77777777" w:rsidR="00AF412B" w:rsidRDefault="00AF412B">
      <w:pPr>
        <w:jc w:val="both"/>
        <w:rPr>
          <w:rFonts w:ascii="Arial" w:eastAsia="Arial" w:hAnsi="Arial" w:cs="Arial"/>
        </w:rPr>
      </w:pPr>
    </w:p>
    <w:p w14:paraId="6F955B85" w14:textId="77777777" w:rsidR="00AF412B" w:rsidRDefault="002125EE">
      <w:pPr>
        <w:jc w:val="both"/>
        <w:rPr>
          <w:rFonts w:ascii="Arial" w:eastAsia="Arial" w:hAnsi="Arial" w:cs="Arial"/>
        </w:rPr>
      </w:pPr>
      <w:r>
        <w:rPr>
          <w:rFonts w:ascii="Arial" w:eastAsia="Arial" w:hAnsi="Arial" w:cs="Arial"/>
        </w:rPr>
        <w:lastRenderedPageBreak/>
        <w:t xml:space="preserve">According to the study of </w:t>
      </w:r>
      <w:proofErr w:type="spellStart"/>
      <w:r>
        <w:rPr>
          <w:rFonts w:ascii="Arial" w:eastAsia="Arial" w:hAnsi="Arial" w:cs="Arial"/>
        </w:rPr>
        <w:t>Kassa</w:t>
      </w:r>
      <w:proofErr w:type="spellEnd"/>
      <w:r>
        <w:rPr>
          <w:rFonts w:ascii="Arial" w:eastAsia="Arial" w:hAnsi="Arial" w:cs="Arial"/>
        </w:rPr>
        <w:t xml:space="preserve"> (2021) and </w:t>
      </w:r>
      <w:proofErr w:type="spellStart"/>
      <w:r>
        <w:rPr>
          <w:rFonts w:ascii="Arial" w:eastAsia="Arial" w:hAnsi="Arial" w:cs="Arial"/>
        </w:rPr>
        <w:t>Taing</w:t>
      </w:r>
      <w:proofErr w:type="spellEnd"/>
      <w:r>
        <w:rPr>
          <w:rFonts w:ascii="Arial" w:eastAsia="Arial" w:hAnsi="Arial" w:cs="Arial"/>
        </w:rPr>
        <w:t xml:space="preserve"> and Chang (2020</w:t>
      </w:r>
      <w:proofErr w:type="gramStart"/>
      <w:r>
        <w:rPr>
          <w:rFonts w:ascii="Arial" w:eastAsia="Arial" w:hAnsi="Arial" w:cs="Arial"/>
        </w:rPr>
        <w:t>),  tax</w:t>
      </w:r>
      <w:proofErr w:type="gramEnd"/>
      <w:r>
        <w:rPr>
          <w:rFonts w:ascii="Arial" w:eastAsia="Arial" w:hAnsi="Arial" w:cs="Arial"/>
        </w:rPr>
        <w:t xml:space="preserve"> fairness, tax knowledge, subjective norms</w:t>
      </w:r>
      <w:r>
        <w:rPr>
          <w:rFonts w:ascii="Arial" w:eastAsia="Arial" w:hAnsi="Arial" w:cs="Arial"/>
        </w:rPr>
        <w:t xml:space="preserve">, and attitude are some of the factors that influence a taxpayer's compliance intention which sometimes result in tax evasion. Results show that tax fairness has a significant influence on tax evasion (Alkhatib et al., 2019; </w:t>
      </w:r>
      <w:proofErr w:type="spellStart"/>
      <w:r>
        <w:rPr>
          <w:rFonts w:ascii="Arial" w:eastAsia="Arial" w:hAnsi="Arial" w:cs="Arial"/>
        </w:rPr>
        <w:t>Taing</w:t>
      </w:r>
      <w:proofErr w:type="spellEnd"/>
      <w:r>
        <w:rPr>
          <w:rFonts w:ascii="Arial" w:eastAsia="Arial" w:hAnsi="Arial" w:cs="Arial"/>
        </w:rPr>
        <w:t xml:space="preserve"> and Chang, 2020; Kassa, 2</w:t>
      </w:r>
      <w:r>
        <w:rPr>
          <w:rFonts w:ascii="Arial" w:eastAsia="Arial" w:hAnsi="Arial" w:cs="Arial"/>
        </w:rPr>
        <w:t>021; Hauptman et al., 2024) while tax knowledge does not show significant influence on taxpayer's compliance intention which sometimes result in tax evasion (</w:t>
      </w:r>
      <w:proofErr w:type="spellStart"/>
      <w:r>
        <w:rPr>
          <w:rFonts w:ascii="Arial" w:eastAsia="Arial" w:hAnsi="Arial" w:cs="Arial"/>
        </w:rPr>
        <w:t>Taing</w:t>
      </w:r>
      <w:proofErr w:type="spellEnd"/>
      <w:r>
        <w:rPr>
          <w:rFonts w:ascii="Arial" w:eastAsia="Arial" w:hAnsi="Arial" w:cs="Arial"/>
        </w:rPr>
        <w:t xml:space="preserve"> and Chang, 2020) which contradicts with the results and findings of the study conducted by A</w:t>
      </w:r>
      <w:r>
        <w:rPr>
          <w:rFonts w:ascii="Arial" w:eastAsia="Arial" w:hAnsi="Arial" w:cs="Arial"/>
        </w:rPr>
        <w:t>lkhatib et al., (2019), Kassa (2021), and Hauptman et al., (2024). Results suggest that individuals who are not well informed of the importance of tax will be forced to evade paying taxes. Fairness perceptions of the income tax system also predict tax evas</w:t>
      </w:r>
      <w:r>
        <w:rPr>
          <w:rFonts w:ascii="Arial" w:eastAsia="Arial" w:hAnsi="Arial" w:cs="Arial"/>
        </w:rPr>
        <w:t>ion, as taxpayers may feel dissatisfied with the government's tax rates and government expenditure utilization (</w:t>
      </w:r>
      <w:proofErr w:type="spellStart"/>
      <w:r>
        <w:rPr>
          <w:rFonts w:ascii="Arial" w:eastAsia="Arial" w:hAnsi="Arial" w:cs="Arial"/>
        </w:rPr>
        <w:t>Shuid</w:t>
      </w:r>
      <w:proofErr w:type="spellEnd"/>
      <w:r>
        <w:rPr>
          <w:rFonts w:ascii="Arial" w:eastAsia="Arial" w:hAnsi="Arial" w:cs="Arial"/>
        </w:rPr>
        <w:t xml:space="preserve"> et al., 2021; Hauptman et al., 2024). On the other hand, subjective norms and attitudes were found to be not statistically significant wit</w:t>
      </w:r>
      <w:r>
        <w:rPr>
          <w:rFonts w:ascii="Arial" w:eastAsia="Arial" w:hAnsi="Arial" w:cs="Arial"/>
        </w:rPr>
        <w:t>h tax evasion. Negative attitudes towards tax fraud reduce motivation to cheat, while high perceived behavioral control encourages avoidance (</w:t>
      </w:r>
      <w:proofErr w:type="spellStart"/>
      <w:r>
        <w:rPr>
          <w:rFonts w:ascii="Arial" w:eastAsia="Arial" w:hAnsi="Arial" w:cs="Arial"/>
        </w:rPr>
        <w:t>Shuid</w:t>
      </w:r>
      <w:proofErr w:type="spellEnd"/>
      <w:r>
        <w:rPr>
          <w:rFonts w:ascii="Arial" w:eastAsia="Arial" w:hAnsi="Arial" w:cs="Arial"/>
        </w:rPr>
        <w:t xml:space="preserve"> et. al., 2021).</w:t>
      </w:r>
    </w:p>
    <w:p w14:paraId="4FE4EE15" w14:textId="77777777" w:rsidR="00AF412B" w:rsidRDefault="00AF412B">
      <w:pPr>
        <w:jc w:val="both"/>
        <w:rPr>
          <w:rFonts w:ascii="Arial" w:eastAsia="Arial" w:hAnsi="Arial" w:cs="Arial"/>
        </w:rPr>
      </w:pPr>
    </w:p>
    <w:p w14:paraId="1C8E83B5" w14:textId="77777777" w:rsidR="00AF412B" w:rsidRDefault="002125EE">
      <w:pPr>
        <w:jc w:val="both"/>
        <w:rPr>
          <w:rFonts w:ascii="Arial" w:eastAsia="Arial" w:hAnsi="Arial" w:cs="Arial"/>
        </w:rPr>
      </w:pPr>
      <w:r>
        <w:rPr>
          <w:rFonts w:ascii="Arial" w:eastAsia="Arial" w:hAnsi="Arial" w:cs="Arial"/>
          <w:b/>
          <w:smallCaps/>
          <w:sz w:val="22"/>
          <w:szCs w:val="22"/>
        </w:rPr>
        <w:t xml:space="preserve">3.2 </w:t>
      </w:r>
      <w:r>
        <w:rPr>
          <w:rFonts w:ascii="Arial" w:eastAsia="Arial" w:hAnsi="Arial" w:cs="Arial"/>
          <w:b/>
          <w:sz w:val="22"/>
          <w:szCs w:val="22"/>
        </w:rPr>
        <w:t>Factors Influencing Tax Avoidance</w:t>
      </w:r>
    </w:p>
    <w:p w14:paraId="225F75B2" w14:textId="77777777" w:rsidR="00AF412B" w:rsidRDefault="00AF412B">
      <w:pPr>
        <w:jc w:val="both"/>
        <w:rPr>
          <w:rFonts w:ascii="Arial" w:eastAsia="Arial" w:hAnsi="Arial" w:cs="Arial"/>
        </w:rPr>
      </w:pPr>
    </w:p>
    <w:p w14:paraId="4332F752" w14:textId="77777777" w:rsidR="00AF412B" w:rsidRDefault="002125EE">
      <w:pPr>
        <w:jc w:val="both"/>
        <w:rPr>
          <w:rFonts w:ascii="Arial" w:eastAsia="Arial" w:hAnsi="Arial" w:cs="Arial"/>
        </w:rPr>
      </w:pPr>
      <w:r>
        <w:rPr>
          <w:rFonts w:ascii="Arial" w:eastAsia="Arial" w:hAnsi="Arial" w:cs="Arial"/>
        </w:rPr>
        <w:t xml:space="preserve">Tax avoidance is a legal method of decreasing an </w:t>
      </w:r>
      <w:r>
        <w:rPr>
          <w:rFonts w:ascii="Arial" w:eastAsia="Arial" w:hAnsi="Arial" w:cs="Arial"/>
        </w:rPr>
        <w:t>individual or a corporation’s tax burden by taking advantage of tax loopholes (</w:t>
      </w:r>
      <w:proofErr w:type="spellStart"/>
      <w:r>
        <w:rPr>
          <w:rFonts w:ascii="Arial" w:eastAsia="Arial" w:hAnsi="Arial" w:cs="Arial"/>
        </w:rPr>
        <w:t>Duhoon</w:t>
      </w:r>
      <w:proofErr w:type="spellEnd"/>
      <w:r>
        <w:rPr>
          <w:rFonts w:ascii="Arial" w:eastAsia="Arial" w:hAnsi="Arial" w:cs="Arial"/>
        </w:rPr>
        <w:t xml:space="preserve"> &amp; Singh, 2023; Zhang et al., 2022; Sari, 2021). It refers to applying tax regulations in a way that goes against what the government proposes, such as claiming the most p</w:t>
      </w:r>
      <w:r>
        <w:rPr>
          <w:rFonts w:ascii="Arial" w:eastAsia="Arial" w:hAnsi="Arial" w:cs="Arial"/>
        </w:rPr>
        <w:t xml:space="preserve">ossible deductions and credits, and patronizing tax-advantaged investments (Zhang et al., 2022; </w:t>
      </w:r>
      <w:proofErr w:type="spellStart"/>
      <w:r>
        <w:rPr>
          <w:rFonts w:ascii="Arial" w:eastAsia="Arial" w:hAnsi="Arial" w:cs="Arial"/>
        </w:rPr>
        <w:t>Mvunabandi</w:t>
      </w:r>
      <w:proofErr w:type="spellEnd"/>
      <w:r>
        <w:rPr>
          <w:rFonts w:ascii="Arial" w:eastAsia="Arial" w:hAnsi="Arial" w:cs="Arial"/>
        </w:rPr>
        <w:t xml:space="preserve"> et al., 2023). Although tax avoidance is not illegal, it is an opportunistic activity that breaks the contract between businesses and society. Tax av</w:t>
      </w:r>
      <w:r>
        <w:rPr>
          <w:rFonts w:ascii="Arial" w:eastAsia="Arial" w:hAnsi="Arial" w:cs="Arial"/>
        </w:rPr>
        <w:t>oidance poses a complex and unique problem due to the fact that while it is permissible, it is not expected nor encouraged by the government. It has significant societal costs, hampers the government's ability to collect taxes from businesses, and harms pu</w:t>
      </w:r>
      <w:r>
        <w:rPr>
          <w:rFonts w:ascii="Arial" w:eastAsia="Arial" w:hAnsi="Arial" w:cs="Arial"/>
        </w:rPr>
        <w:t xml:space="preserve">blic interests (Mao, 2018; </w:t>
      </w:r>
      <w:proofErr w:type="spellStart"/>
      <w:r>
        <w:rPr>
          <w:rFonts w:ascii="Arial" w:eastAsia="Arial" w:hAnsi="Arial" w:cs="Arial"/>
        </w:rPr>
        <w:t>Solikhah</w:t>
      </w:r>
      <w:proofErr w:type="spellEnd"/>
      <w:r>
        <w:rPr>
          <w:rFonts w:ascii="Arial" w:eastAsia="Arial" w:hAnsi="Arial" w:cs="Arial"/>
        </w:rPr>
        <w:t xml:space="preserve"> et al., 2019). Several factors have been identified that influence a firm’s tendency to commit tax avoidance based on existing literature, such as corporate social responsibility, corporate governance, firm and board siz</w:t>
      </w:r>
      <w:r>
        <w:rPr>
          <w:rFonts w:ascii="Arial" w:eastAsia="Arial" w:hAnsi="Arial" w:cs="Arial"/>
        </w:rPr>
        <w:t>e and component, audit quality, government regulation and political connections, and earnings management.</w:t>
      </w:r>
    </w:p>
    <w:p w14:paraId="1546CD79" w14:textId="77777777" w:rsidR="00AF412B" w:rsidRDefault="00AF412B">
      <w:pPr>
        <w:jc w:val="both"/>
        <w:rPr>
          <w:rFonts w:ascii="Arial" w:eastAsia="Arial" w:hAnsi="Arial" w:cs="Arial"/>
        </w:rPr>
      </w:pPr>
    </w:p>
    <w:p w14:paraId="584555C6" w14:textId="77777777" w:rsidR="00AF412B" w:rsidRDefault="002125EE">
      <w:pPr>
        <w:jc w:val="both"/>
        <w:rPr>
          <w:rFonts w:ascii="Arial" w:eastAsia="Arial" w:hAnsi="Arial" w:cs="Arial"/>
        </w:rPr>
      </w:pPr>
      <w:r>
        <w:rPr>
          <w:rFonts w:ascii="Arial" w:eastAsia="Arial" w:hAnsi="Arial" w:cs="Arial"/>
          <w:b/>
          <w:u w:val="single"/>
        </w:rPr>
        <w:t>3.2.1 Corporate Social Responsibility</w:t>
      </w:r>
    </w:p>
    <w:p w14:paraId="76F87D52" w14:textId="77777777" w:rsidR="00AF412B" w:rsidRDefault="00AF412B">
      <w:pPr>
        <w:jc w:val="both"/>
        <w:rPr>
          <w:rFonts w:ascii="Arial" w:eastAsia="Arial" w:hAnsi="Arial" w:cs="Arial"/>
        </w:rPr>
      </w:pPr>
    </w:p>
    <w:p w14:paraId="35EC9E50" w14:textId="77777777" w:rsidR="00AF412B" w:rsidRDefault="002125EE">
      <w:pPr>
        <w:jc w:val="both"/>
        <w:rPr>
          <w:rFonts w:ascii="Arial" w:eastAsia="Arial" w:hAnsi="Arial" w:cs="Arial"/>
        </w:rPr>
      </w:pPr>
      <w:r>
        <w:rPr>
          <w:rFonts w:ascii="Arial" w:eastAsia="Arial" w:hAnsi="Arial" w:cs="Arial"/>
        </w:rPr>
        <w:t>From the standpoint of corporate culture theories, Mao (2018) states that paying taxes is seen as a way to giv</w:t>
      </w:r>
      <w:r>
        <w:rPr>
          <w:rFonts w:ascii="Arial" w:eastAsia="Arial" w:hAnsi="Arial" w:cs="Arial"/>
        </w:rPr>
        <w:t xml:space="preserve">e back to the community and aligns with the objective of corporate social responsibility. According to </w:t>
      </w:r>
      <w:proofErr w:type="spellStart"/>
      <w:r>
        <w:rPr>
          <w:rFonts w:ascii="Arial" w:eastAsia="Arial" w:hAnsi="Arial" w:cs="Arial"/>
        </w:rPr>
        <w:t>Duhoon</w:t>
      </w:r>
      <w:proofErr w:type="spellEnd"/>
      <w:r>
        <w:rPr>
          <w:rFonts w:ascii="Arial" w:eastAsia="Arial" w:hAnsi="Arial" w:cs="Arial"/>
        </w:rPr>
        <w:t xml:space="preserve"> and Singh (2023), businesses that practice corporate social responsibility (CSR) frequently </w:t>
      </w:r>
      <w:proofErr w:type="gramStart"/>
      <w:r>
        <w:rPr>
          <w:rFonts w:ascii="Arial" w:eastAsia="Arial" w:hAnsi="Arial" w:cs="Arial"/>
        </w:rPr>
        <w:t>take into account</w:t>
      </w:r>
      <w:proofErr w:type="gramEnd"/>
      <w:r>
        <w:rPr>
          <w:rFonts w:ascii="Arial" w:eastAsia="Arial" w:hAnsi="Arial" w:cs="Arial"/>
        </w:rPr>
        <w:t xml:space="preserve"> not just the needs of their sharehol</w:t>
      </w:r>
      <w:r>
        <w:rPr>
          <w:rFonts w:ascii="Arial" w:eastAsia="Arial" w:hAnsi="Arial" w:cs="Arial"/>
        </w:rPr>
        <w:t xml:space="preserve">ders but also how their operations affect economies, society, and environment. Thus, they are more cautious about committing tax avoidance practices (Mao, 2018; </w:t>
      </w:r>
      <w:proofErr w:type="spellStart"/>
      <w:r>
        <w:rPr>
          <w:rFonts w:ascii="Arial" w:eastAsia="Arial" w:hAnsi="Arial" w:cs="Arial"/>
        </w:rPr>
        <w:t>Duhoon</w:t>
      </w:r>
      <w:proofErr w:type="spellEnd"/>
      <w:r>
        <w:rPr>
          <w:rFonts w:ascii="Arial" w:eastAsia="Arial" w:hAnsi="Arial" w:cs="Arial"/>
        </w:rPr>
        <w:t xml:space="preserve"> &amp; Singh, 2023). A study in the United States conducted by Lanis and Richardson (2015) as</w:t>
      </w:r>
      <w:r>
        <w:rPr>
          <w:rFonts w:ascii="Arial" w:eastAsia="Arial" w:hAnsi="Arial" w:cs="Arial"/>
        </w:rPr>
        <w:t xml:space="preserve"> cited by Mao (2018) found that firms with a higher level of performance in terms of corporate social responsibility are less likely to engage in tax avoidance activities. Similarly, firms that were known to engage in extremely irresponsible CSR practices </w:t>
      </w:r>
      <w:r>
        <w:rPr>
          <w:rFonts w:ascii="Arial" w:eastAsia="Arial" w:hAnsi="Arial" w:cs="Arial"/>
        </w:rPr>
        <w:t xml:space="preserve">were more likely to be more tax aggressive (Hoi et al., 2013, as cited in Ding et al., 2022). These findings support the statement of </w:t>
      </w:r>
      <w:proofErr w:type="spellStart"/>
      <w:r>
        <w:rPr>
          <w:rFonts w:ascii="Arial" w:eastAsia="Arial" w:hAnsi="Arial" w:cs="Arial"/>
        </w:rPr>
        <w:t>Kovermann</w:t>
      </w:r>
      <w:proofErr w:type="spellEnd"/>
      <w:r>
        <w:rPr>
          <w:rFonts w:ascii="Arial" w:eastAsia="Arial" w:hAnsi="Arial" w:cs="Arial"/>
        </w:rPr>
        <w:t xml:space="preserve"> and </w:t>
      </w:r>
      <w:proofErr w:type="spellStart"/>
      <w:r>
        <w:rPr>
          <w:rFonts w:ascii="Arial" w:eastAsia="Arial" w:hAnsi="Arial" w:cs="Arial"/>
        </w:rPr>
        <w:t>Velte</w:t>
      </w:r>
      <w:proofErr w:type="spellEnd"/>
      <w:r>
        <w:rPr>
          <w:rFonts w:ascii="Arial" w:eastAsia="Arial" w:hAnsi="Arial" w:cs="Arial"/>
        </w:rPr>
        <w:t xml:space="preserve"> (2021) that the majority of studies found a negative relationship between CSR and tax avoidance.</w:t>
      </w:r>
    </w:p>
    <w:p w14:paraId="51822FB7" w14:textId="77777777" w:rsidR="00AF412B" w:rsidRDefault="00AF412B">
      <w:pPr>
        <w:jc w:val="both"/>
        <w:rPr>
          <w:rFonts w:ascii="Arial" w:eastAsia="Arial" w:hAnsi="Arial" w:cs="Arial"/>
        </w:rPr>
      </w:pPr>
    </w:p>
    <w:p w14:paraId="0A6D525B" w14:textId="77777777" w:rsidR="00AF412B" w:rsidRDefault="002125EE">
      <w:pPr>
        <w:jc w:val="both"/>
        <w:rPr>
          <w:rFonts w:ascii="Arial" w:eastAsia="Arial" w:hAnsi="Arial" w:cs="Arial"/>
        </w:rPr>
      </w:pPr>
      <w:r>
        <w:rPr>
          <w:rFonts w:ascii="Arial" w:eastAsia="Arial" w:hAnsi="Arial" w:cs="Arial"/>
          <w:b/>
          <w:u w:val="single"/>
        </w:rPr>
        <w:t>3.2.</w:t>
      </w:r>
      <w:r>
        <w:rPr>
          <w:rFonts w:ascii="Arial" w:eastAsia="Arial" w:hAnsi="Arial" w:cs="Arial"/>
          <w:b/>
          <w:u w:val="single"/>
        </w:rPr>
        <w:t>2 Corporate Governance</w:t>
      </w:r>
    </w:p>
    <w:p w14:paraId="1EFD1C7E" w14:textId="77777777" w:rsidR="00AF412B" w:rsidRDefault="00AF412B">
      <w:pPr>
        <w:jc w:val="both"/>
        <w:rPr>
          <w:rFonts w:ascii="Arial" w:eastAsia="Arial" w:hAnsi="Arial" w:cs="Arial"/>
        </w:rPr>
      </w:pPr>
    </w:p>
    <w:p w14:paraId="6F3AC06C" w14:textId="77777777" w:rsidR="00AF412B" w:rsidRDefault="002125EE">
      <w:pPr>
        <w:jc w:val="both"/>
        <w:rPr>
          <w:rFonts w:ascii="Arial" w:eastAsia="Arial" w:hAnsi="Arial" w:cs="Arial"/>
        </w:rPr>
      </w:pPr>
      <w:r>
        <w:rPr>
          <w:rFonts w:ascii="Arial" w:eastAsia="Arial" w:hAnsi="Arial" w:cs="Arial"/>
        </w:rPr>
        <w:t xml:space="preserve">Corporate governance relates to how firms are governed and for what purpose. It identifies those in positions of authority and accountability, as well as decision-makers. Weak enforcement of corporate governance mechanisms </w:t>
      </w:r>
      <w:proofErr w:type="gramStart"/>
      <w:r>
        <w:rPr>
          <w:rFonts w:ascii="Arial" w:eastAsia="Arial" w:hAnsi="Arial" w:cs="Arial"/>
        </w:rPr>
        <w:t>have</w:t>
      </w:r>
      <w:proofErr w:type="gramEnd"/>
      <w:r>
        <w:rPr>
          <w:rFonts w:ascii="Arial" w:eastAsia="Arial" w:hAnsi="Arial" w:cs="Arial"/>
        </w:rPr>
        <w:t xml:space="preserve"> been shown to lead to a significant </w:t>
      </w:r>
      <w:r>
        <w:rPr>
          <w:rFonts w:ascii="Arial" w:eastAsia="Arial" w:hAnsi="Arial" w:cs="Arial"/>
        </w:rPr>
        <w:lastRenderedPageBreak/>
        <w:t xml:space="preserve">increase in a firm’s tax avoidance activities (Tang, 2020; Huang et al., 2018, as cited in </w:t>
      </w:r>
      <w:proofErr w:type="spellStart"/>
      <w:r>
        <w:rPr>
          <w:rFonts w:ascii="Arial" w:eastAsia="Arial" w:hAnsi="Arial" w:cs="Arial"/>
        </w:rPr>
        <w:t>Lawati</w:t>
      </w:r>
      <w:proofErr w:type="spellEnd"/>
      <w:r>
        <w:rPr>
          <w:rFonts w:ascii="Arial" w:eastAsia="Arial" w:hAnsi="Arial" w:cs="Arial"/>
        </w:rPr>
        <w:t xml:space="preserve"> &amp; </w:t>
      </w:r>
      <w:proofErr w:type="spellStart"/>
      <w:r>
        <w:rPr>
          <w:rFonts w:ascii="Arial" w:eastAsia="Arial" w:hAnsi="Arial" w:cs="Arial"/>
        </w:rPr>
        <w:t>Hussainey</w:t>
      </w:r>
      <w:proofErr w:type="spellEnd"/>
      <w:r>
        <w:rPr>
          <w:rFonts w:ascii="Arial" w:eastAsia="Arial" w:hAnsi="Arial" w:cs="Arial"/>
        </w:rPr>
        <w:t>, 2021). Some methods of measurement used by previous studies to determine corporate governance are the percen</w:t>
      </w:r>
      <w:r>
        <w:rPr>
          <w:rFonts w:ascii="Arial" w:eastAsia="Arial" w:hAnsi="Arial" w:cs="Arial"/>
        </w:rPr>
        <w:t>tage of independent directors on a board, board equity holdings, CEO-chairman duality, presence of an audit committee, and voluntary disclosure of internal control systems (Chan et al., 2013, as cited by Tang, 2020).</w:t>
      </w:r>
    </w:p>
    <w:p w14:paraId="3BF4E758" w14:textId="77777777" w:rsidR="00AF412B" w:rsidRDefault="00AF412B">
      <w:pPr>
        <w:jc w:val="both"/>
        <w:rPr>
          <w:rFonts w:ascii="Arial" w:eastAsia="Arial" w:hAnsi="Arial" w:cs="Arial"/>
        </w:rPr>
      </w:pPr>
    </w:p>
    <w:p w14:paraId="3D5BFB67" w14:textId="77777777" w:rsidR="00AF412B" w:rsidRDefault="002125EE">
      <w:pPr>
        <w:jc w:val="both"/>
        <w:rPr>
          <w:rFonts w:ascii="Arial" w:eastAsia="Arial" w:hAnsi="Arial" w:cs="Arial"/>
        </w:rPr>
      </w:pPr>
      <w:r>
        <w:rPr>
          <w:rFonts w:ascii="Arial" w:eastAsia="Arial" w:hAnsi="Arial" w:cs="Arial"/>
          <w:b/>
          <w:u w:val="single"/>
        </w:rPr>
        <w:t>3.2.3 Firm Size and Component</w:t>
      </w:r>
    </w:p>
    <w:p w14:paraId="0CC86F7E" w14:textId="77777777" w:rsidR="00AF412B" w:rsidRDefault="00AF412B">
      <w:pPr>
        <w:jc w:val="both"/>
        <w:rPr>
          <w:rFonts w:ascii="Arial" w:eastAsia="Arial" w:hAnsi="Arial" w:cs="Arial"/>
        </w:rPr>
      </w:pPr>
    </w:p>
    <w:p w14:paraId="0069FCC9" w14:textId="77777777" w:rsidR="00AF412B" w:rsidRDefault="002125EE">
      <w:pPr>
        <w:jc w:val="both"/>
        <w:rPr>
          <w:rFonts w:ascii="Arial" w:eastAsia="Arial" w:hAnsi="Arial" w:cs="Arial"/>
        </w:rPr>
      </w:pPr>
      <w:r>
        <w:rPr>
          <w:rFonts w:ascii="Arial" w:eastAsia="Arial" w:hAnsi="Arial" w:cs="Arial"/>
        </w:rPr>
        <w:t>Accordi</w:t>
      </w:r>
      <w:r>
        <w:rPr>
          <w:rFonts w:ascii="Arial" w:eastAsia="Arial" w:hAnsi="Arial" w:cs="Arial"/>
        </w:rPr>
        <w:t xml:space="preserve">ng to political power theory, large corporations are more likely to participate in tax avoidance activities due to their economic and political influence. On the other hand, political cost theory states that large corporations face more pressure to report </w:t>
      </w:r>
      <w:r>
        <w:rPr>
          <w:rFonts w:ascii="Arial" w:eastAsia="Arial" w:hAnsi="Arial" w:cs="Arial"/>
        </w:rPr>
        <w:t xml:space="preserve">performance transparency to regulatory agencies than small enterprises, indicating a negative attitude toward tax avoidance decisions (Salman, 2018, as cited in </w:t>
      </w:r>
      <w:proofErr w:type="spellStart"/>
      <w:r>
        <w:rPr>
          <w:rFonts w:ascii="Arial" w:eastAsia="Arial" w:hAnsi="Arial" w:cs="Arial"/>
        </w:rPr>
        <w:t>Duhoon</w:t>
      </w:r>
      <w:proofErr w:type="spellEnd"/>
      <w:r>
        <w:rPr>
          <w:rFonts w:ascii="Arial" w:eastAsia="Arial" w:hAnsi="Arial" w:cs="Arial"/>
        </w:rPr>
        <w:t xml:space="preserve"> &amp; Singh, 2023; Zhang et al., 2022). According to </w:t>
      </w:r>
      <w:proofErr w:type="spellStart"/>
      <w:r>
        <w:rPr>
          <w:rFonts w:ascii="Arial" w:eastAsia="Arial" w:hAnsi="Arial" w:cs="Arial"/>
        </w:rPr>
        <w:t>Nengsih</w:t>
      </w:r>
      <w:proofErr w:type="spellEnd"/>
      <w:r>
        <w:rPr>
          <w:rFonts w:ascii="Arial" w:eastAsia="Arial" w:hAnsi="Arial" w:cs="Arial"/>
        </w:rPr>
        <w:t xml:space="preserve"> et al. (2018), as cited by Sari</w:t>
      </w:r>
      <w:r>
        <w:rPr>
          <w:rFonts w:ascii="Arial" w:eastAsia="Arial" w:hAnsi="Arial" w:cs="Arial"/>
        </w:rPr>
        <w:t xml:space="preserve"> (2021), larger firms are given more attention and are closely monitored by the government, thereby restricting them from doing tax avoidance practices. Present literature postulates varying outcomes when it comes to firm component as a determinant of tax </w:t>
      </w:r>
      <w:r>
        <w:rPr>
          <w:rFonts w:ascii="Arial" w:eastAsia="Arial" w:hAnsi="Arial" w:cs="Arial"/>
        </w:rPr>
        <w:t>avoidance activities. Studies discovered that institutional investors invest some of their money in other enterprises in the expectation of earning dividends and profits, indicating a favorable attitude toward tax management decisions. Family businesses ar</w:t>
      </w:r>
      <w:r>
        <w:rPr>
          <w:rFonts w:ascii="Arial" w:eastAsia="Arial" w:hAnsi="Arial" w:cs="Arial"/>
        </w:rPr>
        <w:t>e more concerned with their social reputation and are thus less prone to tax avoidance behavior. State-owned enterprises also had a negative attitude toward tax-avoiding decisions because of their concern for safeguarding government money. It has also been</w:t>
      </w:r>
      <w:r>
        <w:rPr>
          <w:rFonts w:ascii="Arial" w:eastAsia="Arial" w:hAnsi="Arial" w:cs="Arial"/>
        </w:rPr>
        <w:t xml:space="preserve"> discovered that corporations are more prone to use tax avoidance strategies when equity incentives are granted to executives (</w:t>
      </w:r>
      <w:proofErr w:type="spellStart"/>
      <w:r>
        <w:rPr>
          <w:rFonts w:ascii="Arial" w:eastAsia="Arial" w:hAnsi="Arial" w:cs="Arial"/>
        </w:rPr>
        <w:t>Duhoon</w:t>
      </w:r>
      <w:proofErr w:type="spellEnd"/>
      <w:r>
        <w:rPr>
          <w:rFonts w:ascii="Arial" w:eastAsia="Arial" w:hAnsi="Arial" w:cs="Arial"/>
        </w:rPr>
        <w:t xml:space="preserve"> &amp; Singh, 2023).</w:t>
      </w:r>
    </w:p>
    <w:p w14:paraId="7D134D7C" w14:textId="77777777" w:rsidR="00AF412B" w:rsidRDefault="00AF412B">
      <w:pPr>
        <w:jc w:val="both"/>
        <w:rPr>
          <w:rFonts w:ascii="Arial" w:eastAsia="Arial" w:hAnsi="Arial" w:cs="Arial"/>
        </w:rPr>
      </w:pPr>
    </w:p>
    <w:p w14:paraId="68907D2A" w14:textId="77777777" w:rsidR="00AF412B" w:rsidRDefault="002125EE">
      <w:pPr>
        <w:jc w:val="both"/>
        <w:rPr>
          <w:rFonts w:ascii="Arial" w:eastAsia="Arial" w:hAnsi="Arial" w:cs="Arial"/>
        </w:rPr>
      </w:pPr>
      <w:r>
        <w:rPr>
          <w:rFonts w:ascii="Arial" w:eastAsia="Arial" w:hAnsi="Arial" w:cs="Arial"/>
          <w:b/>
          <w:u w:val="single"/>
        </w:rPr>
        <w:t>3.2.4 Board Size and Component</w:t>
      </w:r>
    </w:p>
    <w:p w14:paraId="0A1EAADF" w14:textId="77777777" w:rsidR="00AF412B" w:rsidRDefault="00AF412B">
      <w:pPr>
        <w:jc w:val="both"/>
        <w:rPr>
          <w:rFonts w:ascii="Arial" w:eastAsia="Arial" w:hAnsi="Arial" w:cs="Arial"/>
        </w:rPr>
      </w:pPr>
    </w:p>
    <w:p w14:paraId="558DF517" w14:textId="77777777" w:rsidR="00AF412B" w:rsidRDefault="002125EE">
      <w:pPr>
        <w:jc w:val="both"/>
        <w:rPr>
          <w:rFonts w:ascii="Arial" w:eastAsia="Arial" w:hAnsi="Arial" w:cs="Arial"/>
        </w:rPr>
      </w:pPr>
      <w:r>
        <w:rPr>
          <w:rFonts w:ascii="Arial" w:eastAsia="Arial" w:hAnsi="Arial" w:cs="Arial"/>
        </w:rPr>
        <w:t xml:space="preserve">The number of independent directors present decreases the possibility of </w:t>
      </w:r>
      <w:r>
        <w:rPr>
          <w:rFonts w:ascii="Arial" w:eastAsia="Arial" w:hAnsi="Arial" w:cs="Arial"/>
        </w:rPr>
        <w:t>tax avoidance activity spreading as a result of boards' efficient oversight of their tax-minimizing actions (</w:t>
      </w:r>
      <w:proofErr w:type="spellStart"/>
      <w:r>
        <w:rPr>
          <w:rFonts w:ascii="Arial" w:eastAsia="Arial" w:hAnsi="Arial" w:cs="Arial"/>
        </w:rPr>
        <w:t>Zaqeeba</w:t>
      </w:r>
      <w:proofErr w:type="spellEnd"/>
      <w:r>
        <w:rPr>
          <w:rFonts w:ascii="Arial" w:eastAsia="Arial" w:hAnsi="Arial" w:cs="Arial"/>
        </w:rPr>
        <w:t xml:space="preserve"> &amp; Iskandar, 2020, as cited in </w:t>
      </w:r>
      <w:proofErr w:type="spellStart"/>
      <w:r>
        <w:rPr>
          <w:rFonts w:ascii="Arial" w:eastAsia="Arial" w:hAnsi="Arial" w:cs="Arial"/>
        </w:rPr>
        <w:t>Duhoon</w:t>
      </w:r>
      <w:proofErr w:type="spellEnd"/>
      <w:r>
        <w:rPr>
          <w:rFonts w:ascii="Arial" w:eastAsia="Arial" w:hAnsi="Arial" w:cs="Arial"/>
        </w:rPr>
        <w:t xml:space="preserve"> &amp; Singh, 2023; </w:t>
      </w:r>
      <w:proofErr w:type="spellStart"/>
      <w:r>
        <w:rPr>
          <w:rFonts w:ascii="Arial" w:eastAsia="Arial" w:hAnsi="Arial" w:cs="Arial"/>
        </w:rPr>
        <w:t>Solikhah</w:t>
      </w:r>
      <w:proofErr w:type="spellEnd"/>
      <w:r>
        <w:rPr>
          <w:rFonts w:ascii="Arial" w:eastAsia="Arial" w:hAnsi="Arial" w:cs="Arial"/>
        </w:rPr>
        <w:t xml:space="preserve"> et al., 2019). Because feminine traits are linked to lower risk-taking and mor</w:t>
      </w:r>
      <w:r>
        <w:rPr>
          <w:rFonts w:ascii="Arial" w:eastAsia="Arial" w:hAnsi="Arial" w:cs="Arial"/>
        </w:rPr>
        <w:t xml:space="preserve">e moral decision-making, having a more diverse gender representation on the board reduces tax avoidance (Francis et al., 2014, as cited in </w:t>
      </w:r>
      <w:proofErr w:type="spellStart"/>
      <w:r>
        <w:rPr>
          <w:rFonts w:ascii="Arial" w:eastAsia="Arial" w:hAnsi="Arial" w:cs="Arial"/>
        </w:rPr>
        <w:t>Duhoon</w:t>
      </w:r>
      <w:proofErr w:type="spellEnd"/>
      <w:r>
        <w:rPr>
          <w:rFonts w:ascii="Arial" w:eastAsia="Arial" w:hAnsi="Arial" w:cs="Arial"/>
        </w:rPr>
        <w:t xml:space="preserve"> &amp; Singh, 2023 and Zhang et al., 2022). Due to the several viewpoints that must be considered when making decis</w:t>
      </w:r>
      <w:r>
        <w:rPr>
          <w:rFonts w:ascii="Arial" w:eastAsia="Arial" w:hAnsi="Arial" w:cs="Arial"/>
        </w:rPr>
        <w:t>ions, large boards are less successful than small ones. However, as the number of board members rises, so does the likelihood of accounting fraud, which increases tax avoidance tendencies (</w:t>
      </w:r>
      <w:proofErr w:type="spellStart"/>
      <w:r>
        <w:rPr>
          <w:rFonts w:ascii="Arial" w:eastAsia="Arial" w:hAnsi="Arial" w:cs="Arial"/>
        </w:rPr>
        <w:t>Zemzem</w:t>
      </w:r>
      <w:proofErr w:type="spellEnd"/>
      <w:r>
        <w:rPr>
          <w:rFonts w:ascii="Arial" w:eastAsia="Arial" w:hAnsi="Arial" w:cs="Arial"/>
        </w:rPr>
        <w:t xml:space="preserve"> &amp; </w:t>
      </w:r>
      <w:proofErr w:type="spellStart"/>
      <w:r>
        <w:rPr>
          <w:rFonts w:ascii="Arial" w:eastAsia="Arial" w:hAnsi="Arial" w:cs="Arial"/>
        </w:rPr>
        <w:t>Ftouhi</w:t>
      </w:r>
      <w:proofErr w:type="spellEnd"/>
      <w:r>
        <w:rPr>
          <w:rFonts w:ascii="Arial" w:eastAsia="Arial" w:hAnsi="Arial" w:cs="Arial"/>
        </w:rPr>
        <w:t xml:space="preserve">, 2013, as cited in </w:t>
      </w:r>
      <w:proofErr w:type="spellStart"/>
      <w:r>
        <w:rPr>
          <w:rFonts w:ascii="Arial" w:eastAsia="Arial" w:hAnsi="Arial" w:cs="Arial"/>
        </w:rPr>
        <w:t>Duhoon</w:t>
      </w:r>
      <w:proofErr w:type="spellEnd"/>
      <w:r>
        <w:rPr>
          <w:rFonts w:ascii="Arial" w:eastAsia="Arial" w:hAnsi="Arial" w:cs="Arial"/>
        </w:rPr>
        <w:t xml:space="preserve"> &amp; Singh, 2023).</w:t>
      </w:r>
    </w:p>
    <w:p w14:paraId="42006985" w14:textId="77777777" w:rsidR="00AF412B" w:rsidRDefault="00AF412B">
      <w:pPr>
        <w:jc w:val="both"/>
        <w:rPr>
          <w:rFonts w:ascii="Arial" w:eastAsia="Arial" w:hAnsi="Arial" w:cs="Arial"/>
        </w:rPr>
      </w:pPr>
    </w:p>
    <w:p w14:paraId="24DCD7F4" w14:textId="77777777" w:rsidR="00AF412B" w:rsidRDefault="002125EE">
      <w:pPr>
        <w:jc w:val="both"/>
        <w:rPr>
          <w:rFonts w:ascii="Arial" w:eastAsia="Arial" w:hAnsi="Arial" w:cs="Arial"/>
        </w:rPr>
      </w:pPr>
      <w:r>
        <w:rPr>
          <w:rFonts w:ascii="Arial" w:eastAsia="Arial" w:hAnsi="Arial" w:cs="Arial"/>
          <w:b/>
          <w:u w:val="single"/>
        </w:rPr>
        <w:t>3.2.5 Au</w:t>
      </w:r>
      <w:r>
        <w:rPr>
          <w:rFonts w:ascii="Arial" w:eastAsia="Arial" w:hAnsi="Arial" w:cs="Arial"/>
          <w:b/>
          <w:u w:val="single"/>
        </w:rPr>
        <w:t>dit Quality</w:t>
      </w:r>
    </w:p>
    <w:p w14:paraId="47556DCD" w14:textId="77777777" w:rsidR="00AF412B" w:rsidRDefault="00AF412B">
      <w:pPr>
        <w:jc w:val="both"/>
        <w:rPr>
          <w:rFonts w:ascii="Arial" w:eastAsia="Arial" w:hAnsi="Arial" w:cs="Arial"/>
        </w:rPr>
      </w:pPr>
    </w:p>
    <w:p w14:paraId="33623A39" w14:textId="77777777" w:rsidR="00AF412B" w:rsidRDefault="002125EE">
      <w:pPr>
        <w:jc w:val="both"/>
        <w:rPr>
          <w:rFonts w:ascii="Arial" w:eastAsia="Arial" w:hAnsi="Arial" w:cs="Arial"/>
        </w:rPr>
      </w:pPr>
      <w:r>
        <w:rPr>
          <w:rFonts w:ascii="Arial" w:eastAsia="Arial" w:hAnsi="Arial" w:cs="Arial"/>
        </w:rPr>
        <w:t>A key component of corporate governance is audit quality, which minimizes conflicts between management and shareholders and prevents managers from engaging in dishonest and accounting-manipulating practices. Tax avoidance behavior is greatly i</w:t>
      </w:r>
      <w:r>
        <w:rPr>
          <w:rFonts w:ascii="Arial" w:eastAsia="Arial" w:hAnsi="Arial" w:cs="Arial"/>
        </w:rPr>
        <w:t xml:space="preserve">nfluenced by the characteristics of the audit committee (Dang &amp; Nguyen, 2022; </w:t>
      </w:r>
      <w:proofErr w:type="spellStart"/>
      <w:r>
        <w:rPr>
          <w:rFonts w:ascii="Arial" w:eastAsia="Arial" w:hAnsi="Arial" w:cs="Arial"/>
        </w:rPr>
        <w:t>Solikhah</w:t>
      </w:r>
      <w:proofErr w:type="spellEnd"/>
      <w:r>
        <w:rPr>
          <w:rFonts w:ascii="Arial" w:eastAsia="Arial" w:hAnsi="Arial" w:cs="Arial"/>
        </w:rPr>
        <w:t xml:space="preserve"> et al. 2019; Abdel-Wanis, 2021, as cited in </w:t>
      </w:r>
      <w:proofErr w:type="spellStart"/>
      <w:r>
        <w:rPr>
          <w:rFonts w:ascii="Arial" w:eastAsia="Arial" w:hAnsi="Arial" w:cs="Arial"/>
        </w:rPr>
        <w:t>Duhoon</w:t>
      </w:r>
      <w:proofErr w:type="spellEnd"/>
      <w:r>
        <w:rPr>
          <w:rFonts w:ascii="Arial" w:eastAsia="Arial" w:hAnsi="Arial" w:cs="Arial"/>
        </w:rPr>
        <w:t xml:space="preserve"> &amp; Singh, 2023). Having more independent directors and independent auditors in the audit committee also improves monito</w:t>
      </w:r>
      <w:r>
        <w:rPr>
          <w:rFonts w:ascii="Arial" w:eastAsia="Arial" w:hAnsi="Arial" w:cs="Arial"/>
        </w:rPr>
        <w:t xml:space="preserve">ring and reduces tax avoidance (Deslandes et al., 2020, as cited in </w:t>
      </w:r>
      <w:proofErr w:type="spellStart"/>
      <w:r>
        <w:rPr>
          <w:rFonts w:ascii="Arial" w:eastAsia="Arial" w:hAnsi="Arial" w:cs="Arial"/>
        </w:rPr>
        <w:t>Duhoon</w:t>
      </w:r>
      <w:proofErr w:type="spellEnd"/>
      <w:r>
        <w:rPr>
          <w:rFonts w:ascii="Arial" w:eastAsia="Arial" w:hAnsi="Arial" w:cs="Arial"/>
        </w:rPr>
        <w:t xml:space="preserve"> &amp; Singh, 2023). The audit committee's primary purpose is to ensure the integrity of financial statements and control systems. The presence of an audit committee improves the reliabi</w:t>
      </w:r>
      <w:r>
        <w:rPr>
          <w:rFonts w:ascii="Arial" w:eastAsia="Arial" w:hAnsi="Arial" w:cs="Arial"/>
        </w:rPr>
        <w:t>lity of financial statements. Studies show that a high-quality audit committee working with an independent auditor effectively fulfills their primary responsibility of overseeing the financial reporting process (Collier, 2006, as cited in Dang &amp; Nguyen, 20</w:t>
      </w:r>
      <w:r>
        <w:rPr>
          <w:rFonts w:ascii="Arial" w:eastAsia="Arial" w:hAnsi="Arial" w:cs="Arial"/>
        </w:rPr>
        <w:t>21). Companies audited by the Big Four are less likely to engage in tax avoidance due to the risk of reputational and litigation costs (</w:t>
      </w:r>
      <w:proofErr w:type="spellStart"/>
      <w:r>
        <w:rPr>
          <w:rFonts w:ascii="Arial" w:eastAsia="Arial" w:hAnsi="Arial" w:cs="Arial"/>
        </w:rPr>
        <w:t>Lawati</w:t>
      </w:r>
      <w:proofErr w:type="spellEnd"/>
      <w:r>
        <w:rPr>
          <w:rFonts w:ascii="Arial" w:eastAsia="Arial" w:hAnsi="Arial" w:cs="Arial"/>
        </w:rPr>
        <w:t xml:space="preserve"> &amp; </w:t>
      </w:r>
      <w:proofErr w:type="spellStart"/>
      <w:r>
        <w:rPr>
          <w:rFonts w:ascii="Arial" w:eastAsia="Arial" w:hAnsi="Arial" w:cs="Arial"/>
        </w:rPr>
        <w:t>Hussainey</w:t>
      </w:r>
      <w:proofErr w:type="spellEnd"/>
      <w:r>
        <w:rPr>
          <w:rFonts w:ascii="Arial" w:eastAsia="Arial" w:hAnsi="Arial" w:cs="Arial"/>
        </w:rPr>
        <w:t>, 2021).</w:t>
      </w:r>
    </w:p>
    <w:p w14:paraId="5A6073FF" w14:textId="77777777" w:rsidR="00AF412B" w:rsidRDefault="00AF412B">
      <w:pPr>
        <w:jc w:val="both"/>
        <w:rPr>
          <w:rFonts w:ascii="Arial" w:eastAsia="Arial" w:hAnsi="Arial" w:cs="Arial"/>
        </w:rPr>
      </w:pPr>
    </w:p>
    <w:p w14:paraId="414EEEEE" w14:textId="77777777" w:rsidR="00AF412B" w:rsidRDefault="002125EE">
      <w:pPr>
        <w:jc w:val="both"/>
        <w:rPr>
          <w:rFonts w:ascii="Arial" w:eastAsia="Arial" w:hAnsi="Arial" w:cs="Arial"/>
        </w:rPr>
      </w:pPr>
      <w:r>
        <w:rPr>
          <w:rFonts w:ascii="Arial" w:eastAsia="Arial" w:hAnsi="Arial" w:cs="Arial"/>
          <w:b/>
          <w:u w:val="single"/>
        </w:rPr>
        <w:t>3.2.6 Government Regulation and Political Connections</w:t>
      </w:r>
      <w:r>
        <w:rPr>
          <w:rFonts w:ascii="Arial" w:eastAsia="Arial" w:hAnsi="Arial" w:cs="Arial"/>
        </w:rPr>
        <w:t xml:space="preserve"> </w:t>
      </w:r>
    </w:p>
    <w:p w14:paraId="0C30EC84" w14:textId="77777777" w:rsidR="00AF412B" w:rsidRDefault="00AF412B">
      <w:pPr>
        <w:jc w:val="both"/>
        <w:rPr>
          <w:rFonts w:ascii="Arial" w:eastAsia="Arial" w:hAnsi="Arial" w:cs="Arial"/>
        </w:rPr>
      </w:pPr>
    </w:p>
    <w:p w14:paraId="4BEE4571" w14:textId="77777777" w:rsidR="00AF412B" w:rsidRDefault="002125EE">
      <w:pPr>
        <w:jc w:val="both"/>
        <w:rPr>
          <w:rFonts w:ascii="Arial" w:eastAsia="Arial" w:hAnsi="Arial" w:cs="Arial"/>
        </w:rPr>
      </w:pPr>
      <w:r>
        <w:rPr>
          <w:rFonts w:ascii="Arial" w:eastAsia="Arial" w:hAnsi="Arial" w:cs="Arial"/>
        </w:rPr>
        <w:t>Government regulation is a key eleme</w:t>
      </w:r>
      <w:r>
        <w:rPr>
          <w:rFonts w:ascii="Arial" w:eastAsia="Arial" w:hAnsi="Arial" w:cs="Arial"/>
        </w:rPr>
        <w:t>nt in limiting tax evasion. According to Kurniasih et al. (2022), it is anticipated that government regulation will serve as a monitoring mechanism to ensure that businesses act in a way that complies with tax laws. It is expected that the more scandals an</w:t>
      </w:r>
      <w:r>
        <w:rPr>
          <w:rFonts w:ascii="Arial" w:eastAsia="Arial" w:hAnsi="Arial" w:cs="Arial"/>
        </w:rPr>
        <w:t>d anomalies a firm has in relation to tax compliance, the more rigorous the government regulation (Jiménez-</w:t>
      </w:r>
      <w:proofErr w:type="spellStart"/>
      <w:r>
        <w:rPr>
          <w:rFonts w:ascii="Arial" w:eastAsia="Arial" w:hAnsi="Arial" w:cs="Arial"/>
        </w:rPr>
        <w:t>angueira</w:t>
      </w:r>
      <w:proofErr w:type="spellEnd"/>
      <w:r>
        <w:rPr>
          <w:rFonts w:ascii="Arial" w:eastAsia="Arial" w:hAnsi="Arial" w:cs="Arial"/>
        </w:rPr>
        <w:t xml:space="preserve">, 2018, as cited in Kurniasih et al., 2022). Furthermore, studies have documented that rigorous government regulation has been a significant </w:t>
      </w:r>
      <w:r>
        <w:rPr>
          <w:rFonts w:ascii="Arial" w:eastAsia="Arial" w:hAnsi="Arial" w:cs="Arial"/>
        </w:rPr>
        <w:t>factor in restricting tax avoidance behaviors of firms, forcing them to improve tax compliance (Kurniasih et al., 2022). However, politically connected firms enjoy the privilege of not having to face the burden of disclosure transparency and official inter</w:t>
      </w:r>
      <w:r>
        <w:rPr>
          <w:rFonts w:ascii="Arial" w:eastAsia="Arial" w:hAnsi="Arial" w:cs="Arial"/>
        </w:rPr>
        <w:t>vention and thus are more prone to engaging in tax avoidance practices (</w:t>
      </w:r>
      <w:proofErr w:type="spellStart"/>
      <w:r>
        <w:rPr>
          <w:rFonts w:ascii="Arial" w:eastAsia="Arial" w:hAnsi="Arial" w:cs="Arial"/>
        </w:rPr>
        <w:t>Duhoon</w:t>
      </w:r>
      <w:proofErr w:type="spellEnd"/>
      <w:r>
        <w:rPr>
          <w:rFonts w:ascii="Arial" w:eastAsia="Arial" w:hAnsi="Arial" w:cs="Arial"/>
        </w:rPr>
        <w:t xml:space="preserve"> &amp; Singh, 2023). Findings from previous studies indicate that political links do bring tax benefits to private enterprises, with State-Owned Enterprises having the strongest poli</w:t>
      </w:r>
      <w:r>
        <w:rPr>
          <w:rFonts w:ascii="Arial" w:eastAsia="Arial" w:hAnsi="Arial" w:cs="Arial"/>
        </w:rPr>
        <w:t>tical linkages founded in government ownership (Tang, 2020).</w:t>
      </w:r>
    </w:p>
    <w:p w14:paraId="0EEAD074" w14:textId="77777777" w:rsidR="00AF412B" w:rsidRDefault="00AF412B">
      <w:pPr>
        <w:jc w:val="both"/>
        <w:rPr>
          <w:rFonts w:ascii="Arial" w:eastAsia="Arial" w:hAnsi="Arial" w:cs="Arial"/>
        </w:rPr>
      </w:pPr>
    </w:p>
    <w:p w14:paraId="614BA1CB" w14:textId="77777777" w:rsidR="00AF412B" w:rsidRDefault="002125EE">
      <w:pPr>
        <w:jc w:val="both"/>
        <w:rPr>
          <w:rFonts w:ascii="Arial" w:eastAsia="Arial" w:hAnsi="Arial" w:cs="Arial"/>
        </w:rPr>
      </w:pPr>
      <w:r>
        <w:rPr>
          <w:rFonts w:ascii="Arial" w:eastAsia="Arial" w:hAnsi="Arial" w:cs="Arial"/>
          <w:b/>
          <w:u w:val="single"/>
        </w:rPr>
        <w:t>3.2.7 Earnings Management</w:t>
      </w:r>
    </w:p>
    <w:p w14:paraId="2D8AD6AB" w14:textId="77777777" w:rsidR="00AF412B" w:rsidRDefault="00AF412B">
      <w:pPr>
        <w:jc w:val="both"/>
        <w:rPr>
          <w:rFonts w:ascii="Arial" w:eastAsia="Arial" w:hAnsi="Arial" w:cs="Arial"/>
        </w:rPr>
      </w:pPr>
    </w:p>
    <w:p w14:paraId="425A2381" w14:textId="77777777" w:rsidR="00AF412B" w:rsidRDefault="002125EE">
      <w:pPr>
        <w:jc w:val="both"/>
        <w:rPr>
          <w:rFonts w:ascii="Arial" w:eastAsia="Arial" w:hAnsi="Arial" w:cs="Arial"/>
        </w:rPr>
      </w:pPr>
      <w:r>
        <w:rPr>
          <w:rFonts w:ascii="Arial" w:eastAsia="Arial" w:hAnsi="Arial" w:cs="Arial"/>
        </w:rPr>
        <w:t>Earnings management is the process of reporting earnings that maximize personal or corporate profitability through the use of accounting standards. Accrual earnings ma</w:t>
      </w:r>
      <w:r>
        <w:rPr>
          <w:rFonts w:ascii="Arial" w:eastAsia="Arial" w:hAnsi="Arial" w:cs="Arial"/>
        </w:rPr>
        <w:t>nagement based on discretionary accruals has a considerable positive impact on tax aggressiveness. As a result, management will report earnings modified to reflect the use of accounting choices that reduce earnings as a form of tax avoidance (</w:t>
      </w:r>
      <w:proofErr w:type="spellStart"/>
      <w:r>
        <w:rPr>
          <w:rFonts w:ascii="Arial" w:eastAsia="Arial" w:hAnsi="Arial" w:cs="Arial"/>
        </w:rPr>
        <w:t>Solikhah</w:t>
      </w:r>
      <w:proofErr w:type="spellEnd"/>
      <w:r>
        <w:rPr>
          <w:rFonts w:ascii="Arial" w:eastAsia="Arial" w:hAnsi="Arial" w:cs="Arial"/>
        </w:rPr>
        <w:t xml:space="preserve"> et a</w:t>
      </w:r>
      <w:r>
        <w:rPr>
          <w:rFonts w:ascii="Arial" w:eastAsia="Arial" w:hAnsi="Arial" w:cs="Arial"/>
        </w:rPr>
        <w:t xml:space="preserve">l. 2019; Healy &amp; Wahlen, 1999, as cited in Salah, 2024). Companies that want to increase reported earnings may be incentivized to avoid certain activities or transactions that could harm their earnings. This may include avoiding certain types of income or </w:t>
      </w:r>
      <w:r>
        <w:rPr>
          <w:rFonts w:ascii="Arial" w:eastAsia="Arial" w:hAnsi="Arial" w:cs="Arial"/>
        </w:rPr>
        <w:t>expenses that could result in a higher tax burden (Salah, 2024). One such practice is the utilization of leverage. Increased debt reduces a company's tax burden due to increased interest costs. The benefits of tax savings due to high interest expenses prov</w:t>
      </w:r>
      <w:r>
        <w:rPr>
          <w:rFonts w:ascii="Arial" w:eastAsia="Arial" w:hAnsi="Arial" w:cs="Arial"/>
        </w:rPr>
        <w:t xml:space="preserve">ide firms with incentive to raise corporate debt (Sari, 2021). </w:t>
      </w:r>
      <w:proofErr w:type="spellStart"/>
      <w:r>
        <w:rPr>
          <w:rFonts w:ascii="Arial" w:eastAsia="Arial" w:hAnsi="Arial" w:cs="Arial"/>
        </w:rPr>
        <w:t>Dewinta</w:t>
      </w:r>
      <w:proofErr w:type="spellEnd"/>
      <w:r>
        <w:rPr>
          <w:rFonts w:ascii="Arial" w:eastAsia="Arial" w:hAnsi="Arial" w:cs="Arial"/>
        </w:rPr>
        <w:t xml:space="preserve"> and </w:t>
      </w:r>
      <w:proofErr w:type="spellStart"/>
      <w:r>
        <w:rPr>
          <w:rFonts w:ascii="Arial" w:eastAsia="Arial" w:hAnsi="Arial" w:cs="Arial"/>
        </w:rPr>
        <w:t>Setiawan</w:t>
      </w:r>
      <w:proofErr w:type="spellEnd"/>
      <w:r>
        <w:rPr>
          <w:rFonts w:ascii="Arial" w:eastAsia="Arial" w:hAnsi="Arial" w:cs="Arial"/>
        </w:rPr>
        <w:t xml:space="preserve"> (2016), as cited in Sari (2021), identifies profitability as another factor of tax avoidance. They stated that when a company's profit increases, so does the amount of inco</w:t>
      </w:r>
      <w:r>
        <w:rPr>
          <w:rFonts w:ascii="Arial" w:eastAsia="Arial" w:hAnsi="Arial" w:cs="Arial"/>
        </w:rPr>
        <w:t>me tax, increasing the company's tendency to resort to tax avoidance activities.</w:t>
      </w:r>
    </w:p>
    <w:p w14:paraId="1710ED59" w14:textId="77777777" w:rsidR="00AF412B" w:rsidRDefault="00AF412B">
      <w:pPr>
        <w:jc w:val="both"/>
        <w:rPr>
          <w:rFonts w:ascii="Arial" w:eastAsia="Arial" w:hAnsi="Arial" w:cs="Arial"/>
        </w:rPr>
      </w:pPr>
    </w:p>
    <w:p w14:paraId="7F6E2EDE" w14:textId="77777777" w:rsidR="00AF412B" w:rsidRDefault="002125EE">
      <w:pPr>
        <w:keepNext/>
        <w:jc w:val="both"/>
        <w:rPr>
          <w:rFonts w:ascii="Arial" w:eastAsia="Arial" w:hAnsi="Arial" w:cs="Arial"/>
          <w:b/>
          <w:smallCaps/>
          <w:color w:val="000000"/>
          <w:sz w:val="22"/>
          <w:szCs w:val="22"/>
        </w:rPr>
      </w:pPr>
      <w:r>
        <w:rPr>
          <w:rFonts w:ascii="Arial" w:eastAsia="Arial" w:hAnsi="Arial" w:cs="Arial"/>
          <w:b/>
          <w:smallCaps/>
          <w:color w:val="000000"/>
          <w:sz w:val="22"/>
          <w:szCs w:val="22"/>
        </w:rPr>
        <w:t>4. Conclusion</w:t>
      </w:r>
    </w:p>
    <w:p w14:paraId="4108FC0D" w14:textId="77777777" w:rsidR="00AF412B" w:rsidRDefault="00AF412B">
      <w:pPr>
        <w:keepNext/>
        <w:jc w:val="both"/>
        <w:rPr>
          <w:rFonts w:ascii="Arial" w:eastAsia="Arial" w:hAnsi="Arial" w:cs="Arial"/>
          <w:b/>
          <w:smallCaps/>
          <w:color w:val="000000"/>
          <w:sz w:val="22"/>
          <w:szCs w:val="22"/>
        </w:rPr>
      </w:pPr>
    </w:p>
    <w:p w14:paraId="10BA4CE0" w14:textId="77777777" w:rsidR="00AF412B" w:rsidRDefault="002125EE">
      <w:pPr>
        <w:jc w:val="both"/>
        <w:rPr>
          <w:rFonts w:ascii="Arial" w:eastAsia="Arial" w:hAnsi="Arial" w:cs="Arial"/>
        </w:rPr>
      </w:pPr>
      <w:r>
        <w:rPr>
          <w:rFonts w:ascii="Arial" w:eastAsia="Arial" w:hAnsi="Arial" w:cs="Arial"/>
        </w:rPr>
        <w:t>Tax compliance is greatly affected by tax evasion across the globe, which resulted in decreasing government revenue. Based on the results of various studies pr</w:t>
      </w:r>
      <w:r>
        <w:rPr>
          <w:rFonts w:ascii="Arial" w:eastAsia="Arial" w:hAnsi="Arial" w:cs="Arial"/>
        </w:rPr>
        <w:t xml:space="preserve">esented, the following are the factors that significantly affect the decisions of individuals to commit tax evasion: </w:t>
      </w:r>
      <w:proofErr w:type="gramStart"/>
      <w:r>
        <w:rPr>
          <w:rFonts w:ascii="Arial" w:eastAsia="Arial" w:hAnsi="Arial" w:cs="Arial"/>
        </w:rPr>
        <w:t>traditional  factors</w:t>
      </w:r>
      <w:proofErr w:type="gramEnd"/>
      <w:r>
        <w:rPr>
          <w:rFonts w:ascii="Arial" w:eastAsia="Arial" w:hAnsi="Arial" w:cs="Arial"/>
        </w:rPr>
        <w:t>, institutional and business factors, socio-cultural and demographic factors and psycho-sociological factors.</w:t>
      </w:r>
    </w:p>
    <w:p w14:paraId="5623F228" w14:textId="77777777" w:rsidR="00AF412B" w:rsidRDefault="00AF412B">
      <w:pPr>
        <w:jc w:val="both"/>
        <w:rPr>
          <w:rFonts w:ascii="Arial" w:eastAsia="Arial" w:hAnsi="Arial" w:cs="Arial"/>
        </w:rPr>
      </w:pPr>
    </w:p>
    <w:p w14:paraId="3C0DDEFE" w14:textId="77777777" w:rsidR="00AF412B" w:rsidRDefault="002125EE">
      <w:pPr>
        <w:jc w:val="both"/>
        <w:rPr>
          <w:rFonts w:ascii="Arial" w:eastAsia="Arial" w:hAnsi="Arial" w:cs="Arial"/>
        </w:rPr>
      </w:pPr>
      <w:r>
        <w:rPr>
          <w:rFonts w:ascii="Arial" w:eastAsia="Arial" w:hAnsi="Arial" w:cs="Arial"/>
        </w:rPr>
        <w:t>Tax avoi</w:t>
      </w:r>
      <w:r>
        <w:rPr>
          <w:rFonts w:ascii="Arial" w:eastAsia="Arial" w:hAnsi="Arial" w:cs="Arial"/>
        </w:rPr>
        <w:t xml:space="preserve">dance is influenced by the following factors: The company’s corporate social responsibility practices, corporate governance policies, audit quality, political connections, earnings management, firm size and components, board size and components, and audit </w:t>
      </w:r>
      <w:r>
        <w:rPr>
          <w:rFonts w:ascii="Arial" w:eastAsia="Arial" w:hAnsi="Arial" w:cs="Arial"/>
        </w:rPr>
        <w:t>committee size and components.</w:t>
      </w:r>
    </w:p>
    <w:p w14:paraId="7B3096C7" w14:textId="77777777" w:rsidR="00AF412B" w:rsidRDefault="00AF412B">
      <w:pPr>
        <w:jc w:val="both"/>
        <w:rPr>
          <w:rFonts w:ascii="Arial" w:eastAsia="Arial" w:hAnsi="Arial" w:cs="Arial"/>
        </w:rPr>
      </w:pPr>
    </w:p>
    <w:p w14:paraId="12154EB3" w14:textId="77777777" w:rsidR="00AF412B" w:rsidRDefault="002125EE">
      <w:pPr>
        <w:jc w:val="both"/>
        <w:rPr>
          <w:rFonts w:ascii="Arial" w:eastAsia="Arial" w:hAnsi="Arial" w:cs="Arial"/>
        </w:rPr>
      </w:pPr>
      <w:r>
        <w:rPr>
          <w:rFonts w:ascii="Arial" w:eastAsia="Arial" w:hAnsi="Arial" w:cs="Arial"/>
        </w:rPr>
        <w:t xml:space="preserve">The findings of these studies add to the existing literature about tax evasion and tax avoidance and can provide a better understanding of how and to what extent these factors influence the situation. This study can be used </w:t>
      </w:r>
      <w:r>
        <w:rPr>
          <w:rFonts w:ascii="Arial" w:eastAsia="Arial" w:hAnsi="Arial" w:cs="Arial"/>
        </w:rPr>
        <w:t xml:space="preserve">by the government to develop improved tax policies encouraging individuals to comply with tax authorities, reduce tax evasion and avoidance, and increase revenue. Good corporate governance, strict regulations, and ethical practices help </w:t>
      </w:r>
      <w:r>
        <w:rPr>
          <w:rFonts w:ascii="Arial" w:eastAsia="Arial" w:hAnsi="Arial" w:cs="Arial"/>
        </w:rPr>
        <w:lastRenderedPageBreak/>
        <w:t>prevent tax avoidan</w:t>
      </w:r>
      <w:r>
        <w:rPr>
          <w:rFonts w:ascii="Arial" w:eastAsia="Arial" w:hAnsi="Arial" w:cs="Arial"/>
        </w:rPr>
        <w:t>ce, while fair tax policies and strong enforcement reduce tax evasion. Promoting these through policies, education, and transparency improves tax compliance</w:t>
      </w:r>
    </w:p>
    <w:p w14:paraId="5678ECFC" w14:textId="77777777" w:rsidR="00AF412B" w:rsidRDefault="00AF412B">
      <w:pPr>
        <w:jc w:val="both"/>
        <w:rPr>
          <w:rFonts w:ascii="Arial" w:eastAsia="Arial" w:hAnsi="Arial" w:cs="Arial"/>
          <w:color w:val="000000"/>
        </w:rPr>
      </w:pPr>
    </w:p>
    <w:p w14:paraId="4C580DAC" w14:textId="77777777" w:rsidR="00AF412B" w:rsidRDefault="00AF412B">
      <w:pPr>
        <w:keepNext/>
        <w:jc w:val="both"/>
        <w:rPr>
          <w:rFonts w:ascii="Arial" w:eastAsia="Arial" w:hAnsi="Arial" w:cs="Arial"/>
          <w:color w:val="000000"/>
        </w:rPr>
      </w:pPr>
    </w:p>
    <w:p w14:paraId="69116F0D" w14:textId="77777777" w:rsidR="00AF412B" w:rsidRDefault="002125EE">
      <w:pPr>
        <w:keepNext/>
        <w:jc w:val="both"/>
        <w:rPr>
          <w:rFonts w:ascii="Arial" w:eastAsia="Arial" w:hAnsi="Arial" w:cs="Arial"/>
          <w:b/>
          <w:smallCaps/>
          <w:color w:val="000000"/>
          <w:sz w:val="22"/>
          <w:szCs w:val="22"/>
        </w:rPr>
      </w:pPr>
      <w:r>
        <w:rPr>
          <w:rFonts w:ascii="Arial" w:eastAsia="Arial" w:hAnsi="Arial" w:cs="Arial"/>
          <w:b/>
          <w:smallCaps/>
          <w:color w:val="000000"/>
          <w:sz w:val="22"/>
          <w:szCs w:val="22"/>
        </w:rPr>
        <w:t>References</w:t>
      </w:r>
    </w:p>
    <w:p w14:paraId="5CDE3151" w14:textId="77777777" w:rsidR="00AF412B" w:rsidRDefault="00AF412B">
      <w:pPr>
        <w:keepNext/>
        <w:jc w:val="both"/>
        <w:rPr>
          <w:rFonts w:ascii="Arial" w:eastAsia="Arial" w:hAnsi="Arial" w:cs="Arial"/>
          <w:smallCaps/>
          <w:color w:val="000000"/>
        </w:rPr>
        <w:sectPr w:rsidR="00AF412B" w:rsidSect="002E4320">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p>
    <w:p w14:paraId="5316EA55" w14:textId="77777777" w:rsidR="00AF412B" w:rsidRDefault="002125EE">
      <w:pPr>
        <w:keepNext/>
        <w:ind w:left="720" w:firstLine="720"/>
        <w:jc w:val="both"/>
        <w:rPr>
          <w:rFonts w:ascii="Arial" w:eastAsia="Arial" w:hAnsi="Arial" w:cs="Arial"/>
        </w:rPr>
      </w:pPr>
      <w:r>
        <w:rPr>
          <w:rFonts w:ascii="Arial" w:eastAsia="Arial" w:hAnsi="Arial" w:cs="Arial"/>
        </w:rPr>
        <w:t xml:space="preserve">Oduro, R., Asiedu, M. A., &amp; Tackie, G. (2018). Determinants of tax evasion in the developing economies: </w:t>
      </w:r>
    </w:p>
    <w:p w14:paraId="3128AD06" w14:textId="77777777" w:rsidR="00AF412B" w:rsidRDefault="002125EE">
      <w:pPr>
        <w:keepNext/>
        <w:ind w:left="1440" w:firstLine="720"/>
        <w:jc w:val="both"/>
        <w:rPr>
          <w:rFonts w:ascii="Arial" w:eastAsia="Arial" w:hAnsi="Arial" w:cs="Arial"/>
        </w:rPr>
      </w:pPr>
      <w:r>
        <w:rPr>
          <w:rFonts w:ascii="Arial" w:eastAsia="Arial" w:hAnsi="Arial" w:cs="Arial"/>
        </w:rPr>
        <w:t xml:space="preserve">A structural equation model approach of the case of Ghana. </w:t>
      </w:r>
      <w:r>
        <w:rPr>
          <w:rFonts w:ascii="Arial" w:eastAsia="Arial" w:hAnsi="Arial" w:cs="Arial"/>
          <w:i/>
        </w:rPr>
        <w:t>Journal of Accounting and Taxation</w:t>
      </w:r>
      <w:r>
        <w:rPr>
          <w:rFonts w:ascii="Arial" w:eastAsia="Arial" w:hAnsi="Arial" w:cs="Arial"/>
        </w:rPr>
        <w:t xml:space="preserve">, </w:t>
      </w:r>
    </w:p>
    <w:p w14:paraId="00829979" w14:textId="77777777" w:rsidR="00AF412B" w:rsidRDefault="002125EE">
      <w:pPr>
        <w:keepNext/>
        <w:ind w:left="1440" w:firstLine="720"/>
        <w:jc w:val="both"/>
        <w:rPr>
          <w:rFonts w:ascii="Arial" w:eastAsia="Arial" w:hAnsi="Arial" w:cs="Arial"/>
        </w:rPr>
      </w:pPr>
      <w:r>
        <w:rPr>
          <w:rFonts w:ascii="Arial" w:eastAsia="Arial" w:hAnsi="Arial" w:cs="Arial"/>
          <w:i/>
        </w:rPr>
        <w:t>10</w:t>
      </w:r>
      <w:r>
        <w:rPr>
          <w:rFonts w:ascii="Arial" w:eastAsia="Arial" w:hAnsi="Arial" w:cs="Arial"/>
        </w:rPr>
        <w:t xml:space="preserve">(4), 37-47. </w:t>
      </w:r>
      <w:hyperlink r:id="rId18">
        <w:r>
          <w:rPr>
            <w:rFonts w:ascii="Arial" w:eastAsia="Arial" w:hAnsi="Arial" w:cs="Arial"/>
            <w:color w:val="1155CC"/>
            <w:u w:val="single"/>
          </w:rPr>
          <w:t>https://doi.org/10.5897/JAT2017.0275</w:t>
        </w:r>
      </w:hyperlink>
      <w:r>
        <w:rPr>
          <w:rFonts w:ascii="Arial" w:eastAsia="Arial" w:hAnsi="Arial" w:cs="Arial"/>
        </w:rPr>
        <w:t>.</w:t>
      </w:r>
    </w:p>
    <w:p w14:paraId="2D4665B7" w14:textId="77777777" w:rsidR="00AF412B" w:rsidRDefault="00AF412B">
      <w:pPr>
        <w:keepNext/>
        <w:ind w:left="1440" w:firstLine="720"/>
        <w:jc w:val="both"/>
        <w:rPr>
          <w:rFonts w:ascii="Arial" w:eastAsia="Arial" w:hAnsi="Arial" w:cs="Arial"/>
        </w:rPr>
      </w:pPr>
    </w:p>
    <w:p w14:paraId="00B8DE26" w14:textId="77777777" w:rsidR="00AF412B" w:rsidRDefault="002125EE">
      <w:pPr>
        <w:keepNext/>
        <w:ind w:left="1440"/>
        <w:jc w:val="both"/>
        <w:rPr>
          <w:rFonts w:ascii="Arial" w:eastAsia="Arial" w:hAnsi="Arial" w:cs="Arial"/>
        </w:rPr>
      </w:pPr>
      <w:r>
        <w:rPr>
          <w:rFonts w:ascii="Arial" w:eastAsia="Arial" w:hAnsi="Arial" w:cs="Arial"/>
        </w:rPr>
        <w:t xml:space="preserve">Alkhatib, A. A., Abdul-Jabbar, H., </w:t>
      </w:r>
      <w:proofErr w:type="spellStart"/>
      <w:r>
        <w:rPr>
          <w:rFonts w:ascii="Arial" w:eastAsia="Arial" w:hAnsi="Arial" w:cs="Arial"/>
        </w:rPr>
        <w:t>Abuamria</w:t>
      </w:r>
      <w:proofErr w:type="spellEnd"/>
      <w:r>
        <w:rPr>
          <w:rFonts w:ascii="Arial" w:eastAsia="Arial" w:hAnsi="Arial" w:cs="Arial"/>
        </w:rPr>
        <w:t xml:space="preserve">, F., &amp; Rahhal, A. (2019). The effects of social influence </w:t>
      </w:r>
      <w:r>
        <w:rPr>
          <w:rFonts w:ascii="Arial" w:eastAsia="Arial" w:hAnsi="Arial" w:cs="Arial"/>
        </w:rPr>
        <w:tab/>
        <w:t xml:space="preserve">factors on income tax evasion among the Palestinian SMEs. </w:t>
      </w:r>
      <w:r>
        <w:rPr>
          <w:rFonts w:ascii="Arial" w:eastAsia="Arial" w:hAnsi="Arial" w:cs="Arial"/>
          <w:i/>
        </w:rPr>
        <w:t xml:space="preserve">International Journal of Advanced </w:t>
      </w:r>
      <w:r>
        <w:rPr>
          <w:rFonts w:ascii="Arial" w:eastAsia="Arial" w:hAnsi="Arial" w:cs="Arial"/>
          <w:i/>
        </w:rPr>
        <w:tab/>
      </w:r>
      <w:r>
        <w:rPr>
          <w:rFonts w:ascii="Arial" w:eastAsia="Arial" w:hAnsi="Arial" w:cs="Arial"/>
          <w:i/>
        </w:rPr>
        <w:t>Science and Technology, 28</w:t>
      </w:r>
      <w:r>
        <w:rPr>
          <w:rFonts w:ascii="Arial" w:eastAsia="Arial" w:hAnsi="Arial" w:cs="Arial"/>
        </w:rPr>
        <w:t>(17):690-700.</w:t>
      </w:r>
    </w:p>
    <w:p w14:paraId="4F2F0D6A" w14:textId="77777777" w:rsidR="00AF412B" w:rsidRDefault="00AF412B">
      <w:pPr>
        <w:keepNext/>
        <w:ind w:left="1440" w:firstLine="720"/>
        <w:jc w:val="both"/>
        <w:rPr>
          <w:rFonts w:ascii="Arial" w:eastAsia="Arial" w:hAnsi="Arial" w:cs="Arial"/>
        </w:rPr>
      </w:pPr>
    </w:p>
    <w:p w14:paraId="5B228724" w14:textId="77777777" w:rsidR="00AF412B" w:rsidRDefault="002125EE">
      <w:pPr>
        <w:keepNext/>
        <w:ind w:left="1440"/>
        <w:jc w:val="both"/>
        <w:rPr>
          <w:rFonts w:ascii="Arial" w:eastAsia="Arial" w:hAnsi="Arial" w:cs="Arial"/>
        </w:rPr>
      </w:pPr>
      <w:proofErr w:type="spellStart"/>
      <w:r>
        <w:rPr>
          <w:rFonts w:ascii="Arial" w:eastAsia="Arial" w:hAnsi="Arial" w:cs="Arial"/>
        </w:rPr>
        <w:t>Tarmidi</w:t>
      </w:r>
      <w:proofErr w:type="spellEnd"/>
      <w:r>
        <w:rPr>
          <w:rFonts w:ascii="Arial" w:eastAsia="Arial" w:hAnsi="Arial" w:cs="Arial"/>
        </w:rPr>
        <w:t xml:space="preserve">, D., </w:t>
      </w:r>
      <w:proofErr w:type="spellStart"/>
      <w:r>
        <w:rPr>
          <w:rFonts w:ascii="Arial" w:eastAsia="Arial" w:hAnsi="Arial" w:cs="Arial"/>
        </w:rPr>
        <w:t>Suryati</w:t>
      </w:r>
      <w:proofErr w:type="spellEnd"/>
      <w:r>
        <w:rPr>
          <w:rFonts w:ascii="Arial" w:eastAsia="Arial" w:hAnsi="Arial" w:cs="Arial"/>
        </w:rPr>
        <w:t xml:space="preserve">, A., &amp; </w:t>
      </w:r>
      <w:proofErr w:type="spellStart"/>
      <w:r>
        <w:rPr>
          <w:rFonts w:ascii="Arial" w:eastAsia="Arial" w:hAnsi="Arial" w:cs="Arial"/>
        </w:rPr>
        <w:t>Purwaningsih</w:t>
      </w:r>
      <w:proofErr w:type="spellEnd"/>
      <w:r>
        <w:rPr>
          <w:rFonts w:ascii="Arial" w:eastAsia="Arial" w:hAnsi="Arial" w:cs="Arial"/>
        </w:rPr>
        <w:t xml:space="preserve">, S. (2020). Tax evasion: impact of internal and external factors, </w:t>
      </w:r>
    </w:p>
    <w:p w14:paraId="56A765CA" w14:textId="77777777" w:rsidR="00AF412B" w:rsidRDefault="002125EE">
      <w:pPr>
        <w:keepNext/>
        <w:ind w:left="1440" w:firstLine="720"/>
        <w:jc w:val="both"/>
        <w:rPr>
          <w:rFonts w:ascii="Arial" w:eastAsia="Arial" w:hAnsi="Arial" w:cs="Arial"/>
          <w:i/>
        </w:rPr>
      </w:pPr>
      <w:r>
        <w:rPr>
          <w:rFonts w:ascii="Arial" w:eastAsia="Arial" w:hAnsi="Arial" w:cs="Arial"/>
        </w:rPr>
        <w:t xml:space="preserve">an individual taxpayer perception. </w:t>
      </w:r>
      <w:r>
        <w:rPr>
          <w:rFonts w:ascii="Arial" w:eastAsia="Arial" w:hAnsi="Arial" w:cs="Arial"/>
          <w:i/>
        </w:rPr>
        <w:t xml:space="preserve">International Journal of Academic Research in Business and </w:t>
      </w:r>
    </w:p>
    <w:p w14:paraId="6EF8DDEE" w14:textId="77777777" w:rsidR="00AF412B" w:rsidRDefault="002125EE">
      <w:pPr>
        <w:keepNext/>
        <w:ind w:left="1440" w:firstLine="720"/>
        <w:jc w:val="both"/>
        <w:rPr>
          <w:rFonts w:ascii="Arial" w:eastAsia="Arial" w:hAnsi="Arial" w:cs="Arial"/>
        </w:rPr>
      </w:pPr>
      <w:r>
        <w:rPr>
          <w:rFonts w:ascii="Arial" w:eastAsia="Arial" w:hAnsi="Arial" w:cs="Arial"/>
          <w:i/>
        </w:rPr>
        <w:t xml:space="preserve">Social </w:t>
      </w:r>
      <w:r>
        <w:rPr>
          <w:rFonts w:ascii="Arial" w:eastAsia="Arial" w:hAnsi="Arial" w:cs="Arial"/>
          <w:i/>
        </w:rPr>
        <w:t>Sciences, 10</w:t>
      </w:r>
      <w:r>
        <w:rPr>
          <w:rFonts w:ascii="Arial" w:eastAsia="Arial" w:hAnsi="Arial" w:cs="Arial"/>
        </w:rPr>
        <w:t xml:space="preserve">(5). </w:t>
      </w:r>
      <w:hyperlink r:id="rId19">
        <w:r>
          <w:rPr>
            <w:rFonts w:ascii="Arial" w:eastAsia="Arial" w:hAnsi="Arial" w:cs="Arial"/>
            <w:color w:val="1155CC"/>
            <w:u w:val="single"/>
          </w:rPr>
          <w:t>https://doi.org/10.6007/ijarbss/v10-i5/7240</w:t>
        </w:r>
      </w:hyperlink>
      <w:r>
        <w:rPr>
          <w:rFonts w:ascii="Arial" w:eastAsia="Arial" w:hAnsi="Arial" w:cs="Arial"/>
        </w:rPr>
        <w:t>.</w:t>
      </w:r>
    </w:p>
    <w:p w14:paraId="5C66F4B6" w14:textId="77777777" w:rsidR="00AF412B" w:rsidRDefault="00AF412B">
      <w:pPr>
        <w:keepNext/>
        <w:ind w:left="1440" w:firstLine="720"/>
        <w:jc w:val="both"/>
        <w:rPr>
          <w:rFonts w:ascii="Arial" w:eastAsia="Arial" w:hAnsi="Arial" w:cs="Arial"/>
        </w:rPr>
      </w:pPr>
    </w:p>
    <w:p w14:paraId="74C6D0B1" w14:textId="77777777" w:rsidR="00AF412B" w:rsidRDefault="002125EE">
      <w:pPr>
        <w:keepNext/>
        <w:ind w:left="1440"/>
        <w:jc w:val="both"/>
        <w:rPr>
          <w:rFonts w:ascii="Arial" w:eastAsia="Arial" w:hAnsi="Arial" w:cs="Arial"/>
        </w:rPr>
      </w:pPr>
      <w:r>
        <w:rPr>
          <w:rFonts w:ascii="Arial" w:eastAsia="Arial" w:hAnsi="Arial" w:cs="Arial"/>
        </w:rPr>
        <w:t xml:space="preserve">Kassa, E. T. (2021). Factors influencing taxpayers to engage in tax evasion: evidence from </w:t>
      </w:r>
      <w:proofErr w:type="spellStart"/>
      <w:r>
        <w:rPr>
          <w:rFonts w:ascii="Arial" w:eastAsia="Arial" w:hAnsi="Arial" w:cs="Arial"/>
        </w:rPr>
        <w:t>Woldia</w:t>
      </w:r>
      <w:proofErr w:type="spellEnd"/>
      <w:r>
        <w:rPr>
          <w:rFonts w:ascii="Arial" w:eastAsia="Arial" w:hAnsi="Arial" w:cs="Arial"/>
        </w:rPr>
        <w:t xml:space="preserve"> City </w:t>
      </w:r>
    </w:p>
    <w:p w14:paraId="0A4109B2" w14:textId="77777777" w:rsidR="00AF412B" w:rsidRDefault="002125EE">
      <w:pPr>
        <w:keepNext/>
        <w:ind w:left="1440" w:firstLine="720"/>
        <w:jc w:val="both"/>
        <w:rPr>
          <w:rFonts w:ascii="Arial" w:eastAsia="Arial" w:hAnsi="Arial" w:cs="Arial"/>
          <w:i/>
        </w:rPr>
      </w:pPr>
      <w:r>
        <w:rPr>
          <w:rFonts w:ascii="Arial" w:eastAsia="Arial" w:hAnsi="Arial" w:cs="Arial"/>
        </w:rPr>
        <w:t>administration micro, smal</w:t>
      </w:r>
      <w:r>
        <w:rPr>
          <w:rFonts w:ascii="Arial" w:eastAsia="Arial" w:hAnsi="Arial" w:cs="Arial"/>
        </w:rPr>
        <w:t xml:space="preserve">l, and large enterprise taxpayers. </w:t>
      </w:r>
      <w:r>
        <w:rPr>
          <w:rFonts w:ascii="Arial" w:eastAsia="Arial" w:hAnsi="Arial" w:cs="Arial"/>
          <w:i/>
        </w:rPr>
        <w:t xml:space="preserve">Journal of Innovation and </w:t>
      </w:r>
    </w:p>
    <w:p w14:paraId="7C1D9AA6" w14:textId="77777777" w:rsidR="00AF412B" w:rsidRDefault="002125EE">
      <w:pPr>
        <w:keepNext/>
        <w:ind w:left="1440" w:firstLine="720"/>
        <w:jc w:val="both"/>
        <w:rPr>
          <w:rFonts w:ascii="Arial" w:eastAsia="Arial" w:hAnsi="Arial" w:cs="Arial"/>
        </w:rPr>
      </w:pPr>
      <w:r>
        <w:rPr>
          <w:rFonts w:ascii="Arial" w:eastAsia="Arial" w:hAnsi="Arial" w:cs="Arial"/>
          <w:i/>
        </w:rPr>
        <w:t>Entrepreneurship, 10</w:t>
      </w:r>
      <w:r>
        <w:rPr>
          <w:rFonts w:ascii="Arial" w:eastAsia="Arial" w:hAnsi="Arial" w:cs="Arial"/>
        </w:rPr>
        <w:t xml:space="preserve">(1). </w:t>
      </w:r>
      <w:hyperlink r:id="rId20">
        <w:r>
          <w:rPr>
            <w:rFonts w:ascii="Arial" w:eastAsia="Arial" w:hAnsi="Arial" w:cs="Arial"/>
            <w:color w:val="1155CC"/>
            <w:u w:val="single"/>
          </w:rPr>
          <w:t>https://doi.org/10.1186/s13731-020-00142-4</w:t>
        </w:r>
      </w:hyperlink>
      <w:r>
        <w:rPr>
          <w:rFonts w:ascii="Arial" w:eastAsia="Arial" w:hAnsi="Arial" w:cs="Arial"/>
        </w:rPr>
        <w:t>.</w:t>
      </w:r>
    </w:p>
    <w:p w14:paraId="16C2B9DC" w14:textId="77777777" w:rsidR="00AF412B" w:rsidRDefault="00AF412B">
      <w:pPr>
        <w:keepNext/>
        <w:ind w:left="1440" w:firstLine="720"/>
        <w:jc w:val="both"/>
        <w:rPr>
          <w:rFonts w:ascii="Arial" w:eastAsia="Arial" w:hAnsi="Arial" w:cs="Arial"/>
        </w:rPr>
      </w:pPr>
    </w:p>
    <w:p w14:paraId="4760E199" w14:textId="77777777" w:rsidR="00AF412B" w:rsidRDefault="002125EE">
      <w:pPr>
        <w:keepNext/>
        <w:ind w:left="1440" w:firstLine="720"/>
        <w:jc w:val="both"/>
        <w:rPr>
          <w:rFonts w:ascii="Arial" w:eastAsia="Arial" w:hAnsi="Arial" w:cs="Arial"/>
        </w:rPr>
      </w:pPr>
      <w:r>
        <w:br w:type="page"/>
      </w:r>
    </w:p>
    <w:p w14:paraId="6ABB78A8" w14:textId="77777777" w:rsidR="00AF412B" w:rsidRDefault="002125EE">
      <w:pPr>
        <w:keepNext/>
        <w:ind w:left="1440"/>
        <w:jc w:val="both"/>
        <w:rPr>
          <w:rFonts w:ascii="Arial" w:eastAsia="Arial" w:hAnsi="Arial" w:cs="Arial"/>
        </w:rPr>
      </w:pPr>
      <w:r>
        <w:rPr>
          <w:rFonts w:ascii="Arial" w:eastAsia="Arial" w:hAnsi="Arial" w:cs="Arial"/>
        </w:rPr>
        <w:lastRenderedPageBreak/>
        <w:t xml:space="preserve">Ryšavá, T., &amp; </w:t>
      </w:r>
      <w:proofErr w:type="spellStart"/>
      <w:r>
        <w:rPr>
          <w:rFonts w:ascii="Arial" w:eastAsia="Arial" w:hAnsi="Arial" w:cs="Arial"/>
        </w:rPr>
        <w:t>Zídková</w:t>
      </w:r>
      <w:proofErr w:type="spellEnd"/>
      <w:r>
        <w:rPr>
          <w:rFonts w:ascii="Arial" w:eastAsia="Arial" w:hAnsi="Arial" w:cs="Arial"/>
        </w:rPr>
        <w:t>, H. (2021). What are the factors of ta</w:t>
      </w:r>
      <w:r>
        <w:rPr>
          <w:rFonts w:ascii="Arial" w:eastAsia="Arial" w:hAnsi="Arial" w:cs="Arial"/>
        </w:rPr>
        <w:t xml:space="preserve">x evasion? New findings in the EVS Study. </w:t>
      </w:r>
    </w:p>
    <w:p w14:paraId="3510A936" w14:textId="77777777" w:rsidR="00AF412B" w:rsidRDefault="002125EE">
      <w:pPr>
        <w:keepNext/>
        <w:ind w:left="1440" w:firstLine="720"/>
        <w:jc w:val="both"/>
        <w:rPr>
          <w:rFonts w:ascii="Arial" w:eastAsia="Arial" w:hAnsi="Arial" w:cs="Arial"/>
        </w:rPr>
      </w:pPr>
      <w:r>
        <w:rPr>
          <w:rFonts w:ascii="Arial" w:eastAsia="Arial" w:hAnsi="Arial" w:cs="Arial"/>
          <w:i/>
        </w:rPr>
        <w:t>Review of Economic Perspectives, 21</w:t>
      </w:r>
      <w:r>
        <w:rPr>
          <w:rFonts w:ascii="Arial" w:eastAsia="Arial" w:hAnsi="Arial" w:cs="Arial"/>
        </w:rPr>
        <w:t xml:space="preserve">(4), 385–409. </w:t>
      </w:r>
      <w:hyperlink r:id="rId21">
        <w:r>
          <w:rPr>
            <w:rFonts w:ascii="Arial" w:eastAsia="Arial" w:hAnsi="Arial" w:cs="Arial"/>
            <w:color w:val="1155CC"/>
            <w:u w:val="single"/>
          </w:rPr>
          <w:t>https://doi.org/10.2478/revecp-2021-0017</w:t>
        </w:r>
      </w:hyperlink>
      <w:r>
        <w:rPr>
          <w:rFonts w:ascii="Arial" w:eastAsia="Arial" w:hAnsi="Arial" w:cs="Arial"/>
        </w:rPr>
        <w:t>.</w:t>
      </w:r>
    </w:p>
    <w:p w14:paraId="5B3850D6" w14:textId="77777777" w:rsidR="00AF412B" w:rsidRDefault="00AF412B">
      <w:pPr>
        <w:keepNext/>
        <w:ind w:left="1440" w:firstLine="720"/>
        <w:jc w:val="both"/>
        <w:rPr>
          <w:rFonts w:ascii="Arial" w:eastAsia="Arial" w:hAnsi="Arial" w:cs="Arial"/>
        </w:rPr>
      </w:pPr>
    </w:p>
    <w:p w14:paraId="1A8201E1" w14:textId="77777777" w:rsidR="00AF412B" w:rsidRDefault="002125EE">
      <w:pPr>
        <w:keepNext/>
        <w:ind w:left="1440"/>
        <w:jc w:val="both"/>
        <w:rPr>
          <w:rFonts w:ascii="Arial" w:eastAsia="Arial" w:hAnsi="Arial" w:cs="Arial"/>
        </w:rPr>
      </w:pPr>
      <w:r>
        <w:rPr>
          <w:rFonts w:ascii="Arial" w:eastAsia="Arial" w:hAnsi="Arial" w:cs="Arial"/>
        </w:rPr>
        <w:t xml:space="preserve">Rashid, M. H. U., Ahmad, A., Abdullah, M. S., </w:t>
      </w:r>
      <w:proofErr w:type="spellStart"/>
      <w:r>
        <w:rPr>
          <w:rFonts w:ascii="Arial" w:eastAsia="Arial" w:hAnsi="Arial" w:cs="Arial"/>
        </w:rPr>
        <w:t>Ahmmed</w:t>
      </w:r>
      <w:proofErr w:type="spellEnd"/>
      <w:r>
        <w:rPr>
          <w:rFonts w:ascii="Arial" w:eastAsia="Arial" w:hAnsi="Arial" w:cs="Arial"/>
        </w:rPr>
        <w:t>, M., &amp; I</w:t>
      </w:r>
      <w:r>
        <w:rPr>
          <w:rFonts w:ascii="Arial" w:eastAsia="Arial" w:hAnsi="Arial" w:cs="Arial"/>
        </w:rPr>
        <w:t xml:space="preserve">slam, S. (2022). Doing business and tax </w:t>
      </w:r>
    </w:p>
    <w:p w14:paraId="088EC9F1" w14:textId="77777777" w:rsidR="00AF412B" w:rsidRDefault="002125EE">
      <w:pPr>
        <w:keepNext/>
        <w:ind w:left="1440" w:firstLine="720"/>
        <w:jc w:val="both"/>
        <w:rPr>
          <w:rFonts w:ascii="Arial" w:eastAsia="Arial" w:hAnsi="Arial" w:cs="Arial"/>
        </w:rPr>
      </w:pPr>
      <w:r>
        <w:rPr>
          <w:rFonts w:ascii="Arial" w:eastAsia="Arial" w:hAnsi="Arial" w:cs="Arial"/>
        </w:rPr>
        <w:t xml:space="preserve">evasion: evidence from Asian countries. </w:t>
      </w:r>
      <w:r>
        <w:rPr>
          <w:rFonts w:ascii="Arial" w:eastAsia="Arial" w:hAnsi="Arial" w:cs="Arial"/>
          <w:i/>
        </w:rPr>
        <w:t>SAGE Open, 12</w:t>
      </w:r>
      <w:r>
        <w:rPr>
          <w:rFonts w:ascii="Arial" w:eastAsia="Arial" w:hAnsi="Arial" w:cs="Arial"/>
        </w:rPr>
        <w:t xml:space="preserve">(4), 215824402211312. </w:t>
      </w:r>
    </w:p>
    <w:p w14:paraId="68E5D4AD" w14:textId="77777777" w:rsidR="00AF412B" w:rsidRDefault="002125EE">
      <w:pPr>
        <w:keepNext/>
        <w:ind w:left="1440" w:firstLine="720"/>
        <w:jc w:val="both"/>
        <w:rPr>
          <w:rFonts w:ascii="Arial" w:eastAsia="Arial" w:hAnsi="Arial" w:cs="Arial"/>
        </w:rPr>
      </w:pPr>
      <w:hyperlink r:id="rId22">
        <w:r>
          <w:rPr>
            <w:rFonts w:ascii="Arial" w:eastAsia="Arial" w:hAnsi="Arial" w:cs="Arial"/>
            <w:color w:val="1155CC"/>
            <w:u w:val="single"/>
          </w:rPr>
          <w:t>https://doi.org/10.1177/21582440221131280</w:t>
        </w:r>
      </w:hyperlink>
      <w:r>
        <w:rPr>
          <w:rFonts w:ascii="Arial" w:eastAsia="Arial" w:hAnsi="Arial" w:cs="Arial"/>
        </w:rPr>
        <w:t>.</w:t>
      </w:r>
    </w:p>
    <w:p w14:paraId="541CDE8B" w14:textId="77777777" w:rsidR="00AF412B" w:rsidRDefault="00AF412B">
      <w:pPr>
        <w:keepNext/>
        <w:ind w:left="1440" w:firstLine="720"/>
        <w:jc w:val="both"/>
        <w:rPr>
          <w:rFonts w:ascii="Arial" w:eastAsia="Arial" w:hAnsi="Arial" w:cs="Arial"/>
        </w:rPr>
      </w:pPr>
    </w:p>
    <w:p w14:paraId="72925156" w14:textId="77777777" w:rsidR="00AF412B" w:rsidRDefault="002125EE">
      <w:pPr>
        <w:keepNext/>
        <w:ind w:left="1440"/>
        <w:jc w:val="both"/>
        <w:rPr>
          <w:rFonts w:ascii="Arial" w:eastAsia="Arial" w:hAnsi="Arial" w:cs="Arial"/>
        </w:rPr>
      </w:pPr>
      <w:r>
        <w:rPr>
          <w:rFonts w:ascii="Arial" w:eastAsia="Arial" w:hAnsi="Arial" w:cs="Arial"/>
        </w:rPr>
        <w:t xml:space="preserve">Sritharan, N., </w:t>
      </w:r>
      <w:proofErr w:type="spellStart"/>
      <w:r>
        <w:rPr>
          <w:rFonts w:ascii="Arial" w:eastAsia="Arial" w:hAnsi="Arial" w:cs="Arial"/>
        </w:rPr>
        <w:t>Salawati</w:t>
      </w:r>
      <w:proofErr w:type="spellEnd"/>
      <w:r>
        <w:rPr>
          <w:rFonts w:ascii="Arial" w:eastAsia="Arial" w:hAnsi="Arial" w:cs="Arial"/>
        </w:rPr>
        <w:t>, S., Sharo</w:t>
      </w:r>
      <w:r>
        <w:rPr>
          <w:rFonts w:ascii="Arial" w:eastAsia="Arial" w:hAnsi="Arial" w:cs="Arial"/>
        </w:rPr>
        <w:t xml:space="preserve">n, C. C. S., &amp; </w:t>
      </w:r>
      <w:proofErr w:type="spellStart"/>
      <w:r>
        <w:rPr>
          <w:rFonts w:ascii="Arial" w:eastAsia="Arial" w:hAnsi="Arial" w:cs="Arial"/>
        </w:rPr>
        <w:t>Syubaili</w:t>
      </w:r>
      <w:proofErr w:type="spellEnd"/>
      <w:r>
        <w:rPr>
          <w:rFonts w:ascii="Arial" w:eastAsia="Arial" w:hAnsi="Arial" w:cs="Arial"/>
        </w:rPr>
        <w:t xml:space="preserve">, M. A. (2022). Corporate tax avoidance: a </w:t>
      </w:r>
    </w:p>
    <w:p w14:paraId="72473E16" w14:textId="77777777" w:rsidR="00AF412B" w:rsidRDefault="002125EE">
      <w:pPr>
        <w:keepNext/>
        <w:ind w:left="1440" w:firstLine="720"/>
        <w:jc w:val="both"/>
        <w:rPr>
          <w:rFonts w:ascii="Arial" w:eastAsia="Arial" w:hAnsi="Arial" w:cs="Arial"/>
          <w:i/>
        </w:rPr>
      </w:pPr>
      <w:r>
        <w:rPr>
          <w:rFonts w:ascii="Arial" w:eastAsia="Arial" w:hAnsi="Arial" w:cs="Arial"/>
        </w:rPr>
        <w:t xml:space="preserve">systematic literature review and research agenda. </w:t>
      </w:r>
      <w:r>
        <w:rPr>
          <w:rFonts w:ascii="Arial" w:eastAsia="Arial" w:hAnsi="Arial" w:cs="Arial"/>
          <w:i/>
        </w:rPr>
        <w:t xml:space="preserve">International Journal of Academic Research in </w:t>
      </w:r>
    </w:p>
    <w:p w14:paraId="3225B6EC" w14:textId="77777777" w:rsidR="00AF412B" w:rsidRDefault="002125EE">
      <w:pPr>
        <w:keepNext/>
        <w:ind w:left="1440" w:firstLine="720"/>
        <w:jc w:val="both"/>
        <w:rPr>
          <w:rFonts w:ascii="Arial" w:eastAsia="Arial" w:hAnsi="Arial" w:cs="Arial"/>
        </w:rPr>
      </w:pPr>
      <w:r>
        <w:rPr>
          <w:rFonts w:ascii="Arial" w:eastAsia="Arial" w:hAnsi="Arial" w:cs="Arial"/>
          <w:i/>
        </w:rPr>
        <w:t>Business and Social Sciences, 12</w:t>
      </w:r>
      <w:r>
        <w:rPr>
          <w:rFonts w:ascii="Arial" w:eastAsia="Arial" w:hAnsi="Arial" w:cs="Arial"/>
        </w:rPr>
        <w:t xml:space="preserve">(8). </w:t>
      </w:r>
      <w:hyperlink r:id="rId23">
        <w:r>
          <w:rPr>
            <w:rFonts w:ascii="Arial" w:eastAsia="Arial" w:hAnsi="Arial" w:cs="Arial"/>
            <w:color w:val="1155CC"/>
            <w:u w:val="single"/>
          </w:rPr>
          <w:t>https://doi.org/10.6007/ijarbss/v12-i8/14683</w:t>
        </w:r>
      </w:hyperlink>
      <w:r>
        <w:rPr>
          <w:rFonts w:ascii="Arial" w:eastAsia="Arial" w:hAnsi="Arial" w:cs="Arial"/>
        </w:rPr>
        <w:t>.</w:t>
      </w:r>
    </w:p>
    <w:p w14:paraId="6BE748FC" w14:textId="77777777" w:rsidR="00AF412B" w:rsidRDefault="00AF412B">
      <w:pPr>
        <w:keepNext/>
        <w:ind w:left="1440" w:firstLine="720"/>
        <w:jc w:val="both"/>
        <w:rPr>
          <w:rFonts w:ascii="Arial" w:eastAsia="Arial" w:hAnsi="Arial" w:cs="Arial"/>
        </w:rPr>
      </w:pPr>
    </w:p>
    <w:p w14:paraId="22E7CFCE" w14:textId="77777777" w:rsidR="00AF412B" w:rsidRDefault="002125EE">
      <w:pPr>
        <w:keepNext/>
        <w:ind w:left="1440"/>
        <w:jc w:val="both"/>
        <w:rPr>
          <w:rFonts w:ascii="Arial" w:eastAsia="Arial" w:hAnsi="Arial" w:cs="Arial"/>
        </w:rPr>
      </w:pPr>
      <w:r>
        <w:rPr>
          <w:rFonts w:ascii="Arial" w:eastAsia="Arial" w:hAnsi="Arial" w:cs="Arial"/>
        </w:rPr>
        <w:t xml:space="preserve">Hoxhaj, M., &amp; </w:t>
      </w:r>
      <w:proofErr w:type="spellStart"/>
      <w:r>
        <w:rPr>
          <w:rFonts w:ascii="Arial" w:eastAsia="Arial" w:hAnsi="Arial" w:cs="Arial"/>
        </w:rPr>
        <w:t>Erjus</w:t>
      </w:r>
      <w:proofErr w:type="spellEnd"/>
      <w:r>
        <w:rPr>
          <w:rFonts w:ascii="Arial" w:eastAsia="Arial" w:hAnsi="Arial" w:cs="Arial"/>
        </w:rPr>
        <w:t xml:space="preserve">, K. (2022). Factors influencing tax evasion of businesses: the case of Albania. </w:t>
      </w:r>
    </w:p>
    <w:p w14:paraId="321BC6D0" w14:textId="77777777" w:rsidR="00AF412B" w:rsidRDefault="002125EE">
      <w:pPr>
        <w:keepNext/>
        <w:ind w:left="1440" w:firstLine="720"/>
        <w:jc w:val="both"/>
        <w:rPr>
          <w:rFonts w:ascii="Arial" w:eastAsia="Arial" w:hAnsi="Arial" w:cs="Arial"/>
        </w:rPr>
      </w:pPr>
      <w:r>
        <w:rPr>
          <w:rFonts w:ascii="Arial" w:eastAsia="Arial" w:hAnsi="Arial" w:cs="Arial"/>
          <w:i/>
        </w:rPr>
        <w:t>European Journal of Economics and Business Studies, 8</w:t>
      </w:r>
      <w:r>
        <w:rPr>
          <w:rFonts w:ascii="Arial" w:eastAsia="Arial" w:hAnsi="Arial" w:cs="Arial"/>
        </w:rPr>
        <w:t xml:space="preserve">(1), 48. </w:t>
      </w:r>
    </w:p>
    <w:p w14:paraId="6EA6DD25" w14:textId="77777777" w:rsidR="00AF412B" w:rsidRDefault="002125EE">
      <w:pPr>
        <w:keepNext/>
        <w:ind w:left="1440" w:firstLine="720"/>
        <w:jc w:val="both"/>
        <w:rPr>
          <w:rFonts w:ascii="Arial" w:eastAsia="Arial" w:hAnsi="Arial" w:cs="Arial"/>
        </w:rPr>
      </w:pPr>
      <w:hyperlink r:id="rId24">
        <w:r>
          <w:rPr>
            <w:rFonts w:ascii="Arial" w:eastAsia="Arial" w:hAnsi="Arial" w:cs="Arial"/>
            <w:color w:val="1155CC"/>
            <w:u w:val="single"/>
          </w:rPr>
          <w:t>https://doi.org/10.26417/233qcq96</w:t>
        </w:r>
      </w:hyperlink>
      <w:r>
        <w:rPr>
          <w:rFonts w:ascii="Arial" w:eastAsia="Arial" w:hAnsi="Arial" w:cs="Arial"/>
        </w:rPr>
        <w:t>.</w:t>
      </w:r>
    </w:p>
    <w:p w14:paraId="127ECE81" w14:textId="77777777" w:rsidR="00AF412B" w:rsidRDefault="00AF412B">
      <w:pPr>
        <w:keepNext/>
        <w:ind w:left="1440" w:firstLine="720"/>
        <w:jc w:val="both"/>
        <w:rPr>
          <w:rFonts w:ascii="Arial" w:eastAsia="Arial" w:hAnsi="Arial" w:cs="Arial"/>
        </w:rPr>
      </w:pPr>
    </w:p>
    <w:p w14:paraId="25C4DA4B" w14:textId="77777777" w:rsidR="00AF412B" w:rsidRDefault="002125EE">
      <w:pPr>
        <w:keepNext/>
        <w:ind w:left="1440"/>
        <w:jc w:val="both"/>
        <w:rPr>
          <w:rFonts w:ascii="Arial" w:eastAsia="Arial" w:hAnsi="Arial" w:cs="Arial"/>
        </w:rPr>
      </w:pPr>
      <w:r>
        <w:rPr>
          <w:rFonts w:ascii="Arial" w:eastAsia="Arial" w:hAnsi="Arial" w:cs="Arial"/>
        </w:rPr>
        <w:t xml:space="preserve">Bani-Mustafa, A., Nimer, K., Uyar, A., &amp; Schneider, F. (2022). Effect of government efficiency on tax </w:t>
      </w:r>
    </w:p>
    <w:p w14:paraId="0BF74844" w14:textId="77777777" w:rsidR="00AF412B" w:rsidRDefault="002125EE">
      <w:pPr>
        <w:keepNext/>
        <w:ind w:left="1440" w:firstLine="720"/>
        <w:jc w:val="both"/>
        <w:rPr>
          <w:rFonts w:ascii="Arial" w:eastAsia="Arial" w:hAnsi="Arial" w:cs="Arial"/>
          <w:i/>
        </w:rPr>
      </w:pPr>
      <w:r>
        <w:rPr>
          <w:rFonts w:ascii="Arial" w:eastAsia="Arial" w:hAnsi="Arial" w:cs="Arial"/>
        </w:rPr>
        <w:t>evasion: The mediating role of ethics and control of corruption.</w:t>
      </w:r>
      <w:r>
        <w:rPr>
          <w:rFonts w:ascii="Arial" w:eastAsia="Arial" w:hAnsi="Arial" w:cs="Arial"/>
          <w:i/>
        </w:rPr>
        <w:t xml:space="preserve"> International Journal of Public </w:t>
      </w:r>
    </w:p>
    <w:p w14:paraId="289C0417" w14:textId="77777777" w:rsidR="00AF412B" w:rsidRDefault="002125EE">
      <w:pPr>
        <w:keepNext/>
        <w:ind w:left="1440" w:firstLine="720"/>
        <w:jc w:val="both"/>
        <w:rPr>
          <w:rFonts w:ascii="Arial" w:eastAsia="Arial" w:hAnsi="Arial" w:cs="Arial"/>
        </w:rPr>
      </w:pPr>
      <w:r>
        <w:rPr>
          <w:rFonts w:ascii="Arial" w:eastAsia="Arial" w:hAnsi="Arial" w:cs="Arial"/>
          <w:i/>
        </w:rPr>
        <w:t>Administration, 47</w:t>
      </w:r>
      <w:r>
        <w:rPr>
          <w:rFonts w:ascii="Arial" w:eastAsia="Arial" w:hAnsi="Arial" w:cs="Arial"/>
        </w:rPr>
        <w:t xml:space="preserve">(2), 90–105. </w:t>
      </w:r>
      <w:hyperlink r:id="rId25">
        <w:r>
          <w:rPr>
            <w:rFonts w:ascii="Arial" w:eastAsia="Arial" w:hAnsi="Arial" w:cs="Arial"/>
            <w:color w:val="1155CC"/>
            <w:u w:val="single"/>
          </w:rPr>
          <w:t>https://doi.org/10.1080/01900692.2022.2086262</w:t>
        </w:r>
      </w:hyperlink>
      <w:r>
        <w:rPr>
          <w:rFonts w:ascii="Arial" w:eastAsia="Arial" w:hAnsi="Arial" w:cs="Arial"/>
        </w:rPr>
        <w:t>.</w:t>
      </w:r>
    </w:p>
    <w:p w14:paraId="0455A05B" w14:textId="77777777" w:rsidR="00AF412B" w:rsidRDefault="00AF412B">
      <w:pPr>
        <w:keepNext/>
        <w:ind w:left="1440" w:firstLine="720"/>
        <w:jc w:val="both"/>
        <w:rPr>
          <w:rFonts w:ascii="Arial" w:eastAsia="Arial" w:hAnsi="Arial" w:cs="Arial"/>
        </w:rPr>
      </w:pPr>
    </w:p>
    <w:p w14:paraId="63F566CC" w14:textId="77777777" w:rsidR="00AF412B" w:rsidRDefault="002125EE">
      <w:pPr>
        <w:keepNext/>
        <w:ind w:left="1440"/>
        <w:jc w:val="both"/>
        <w:rPr>
          <w:rFonts w:ascii="Arial" w:eastAsia="Arial" w:hAnsi="Arial" w:cs="Arial"/>
        </w:rPr>
      </w:pPr>
      <w:proofErr w:type="spellStart"/>
      <w:r>
        <w:rPr>
          <w:rFonts w:ascii="Arial" w:eastAsia="Arial" w:hAnsi="Arial" w:cs="Arial"/>
        </w:rPr>
        <w:t>Duhoon</w:t>
      </w:r>
      <w:proofErr w:type="spellEnd"/>
      <w:r>
        <w:rPr>
          <w:rFonts w:ascii="Arial" w:eastAsia="Arial" w:hAnsi="Arial" w:cs="Arial"/>
        </w:rPr>
        <w:t xml:space="preserve">, A., &amp; Singh, M. (2023). Corporate tax avoidance: a systematic literature review and future </w:t>
      </w:r>
    </w:p>
    <w:p w14:paraId="58759299" w14:textId="77777777" w:rsidR="00AF412B" w:rsidRDefault="002125EE">
      <w:pPr>
        <w:keepNext/>
        <w:ind w:left="1440" w:firstLine="720"/>
        <w:jc w:val="both"/>
        <w:rPr>
          <w:rFonts w:ascii="Arial" w:eastAsia="Arial" w:hAnsi="Arial" w:cs="Arial"/>
          <w:i/>
        </w:rPr>
      </w:pPr>
      <w:r>
        <w:rPr>
          <w:rFonts w:ascii="Arial" w:eastAsia="Arial" w:hAnsi="Arial" w:cs="Arial"/>
        </w:rPr>
        <w:t>research dir</w:t>
      </w:r>
      <w:r>
        <w:rPr>
          <w:rFonts w:ascii="Arial" w:eastAsia="Arial" w:hAnsi="Arial" w:cs="Arial"/>
        </w:rPr>
        <w:t xml:space="preserve">ections. </w:t>
      </w:r>
      <w:r>
        <w:rPr>
          <w:rFonts w:ascii="Arial" w:eastAsia="Arial" w:hAnsi="Arial" w:cs="Arial"/>
          <w:i/>
        </w:rPr>
        <w:t xml:space="preserve">LBS Journal of Management &amp; Research/LBS Journal of Management &amp; </w:t>
      </w:r>
    </w:p>
    <w:p w14:paraId="3185E667" w14:textId="77777777" w:rsidR="00AF412B" w:rsidRDefault="002125EE">
      <w:pPr>
        <w:keepNext/>
        <w:ind w:left="1440" w:firstLine="720"/>
        <w:jc w:val="both"/>
        <w:rPr>
          <w:rFonts w:ascii="Arial" w:eastAsia="Arial" w:hAnsi="Arial" w:cs="Arial"/>
        </w:rPr>
      </w:pPr>
      <w:r>
        <w:rPr>
          <w:rFonts w:ascii="Arial" w:eastAsia="Arial" w:hAnsi="Arial" w:cs="Arial"/>
          <w:i/>
        </w:rPr>
        <w:t>Research, 21</w:t>
      </w:r>
      <w:r>
        <w:rPr>
          <w:rFonts w:ascii="Arial" w:eastAsia="Arial" w:hAnsi="Arial" w:cs="Arial"/>
        </w:rPr>
        <w:t xml:space="preserve">(2), 197–217. </w:t>
      </w:r>
      <w:hyperlink r:id="rId26">
        <w:r>
          <w:rPr>
            <w:rFonts w:ascii="Arial" w:eastAsia="Arial" w:hAnsi="Arial" w:cs="Arial"/>
            <w:color w:val="1155CC"/>
            <w:u w:val="single"/>
          </w:rPr>
          <w:t>https://doi.org/10.1108/lbsjmr-12-2022-0082</w:t>
        </w:r>
      </w:hyperlink>
      <w:r>
        <w:rPr>
          <w:rFonts w:ascii="Arial" w:eastAsia="Arial" w:hAnsi="Arial" w:cs="Arial"/>
        </w:rPr>
        <w:t>.</w:t>
      </w:r>
    </w:p>
    <w:p w14:paraId="78E4C9B1" w14:textId="77777777" w:rsidR="00AF412B" w:rsidRDefault="00AF412B">
      <w:pPr>
        <w:keepNext/>
        <w:ind w:left="1440" w:firstLine="720"/>
        <w:jc w:val="both"/>
        <w:rPr>
          <w:rFonts w:ascii="Arial" w:eastAsia="Arial" w:hAnsi="Arial" w:cs="Arial"/>
        </w:rPr>
      </w:pPr>
    </w:p>
    <w:p w14:paraId="7C1A880E" w14:textId="77777777" w:rsidR="00AF412B" w:rsidRDefault="002125EE">
      <w:pPr>
        <w:keepNext/>
        <w:ind w:left="1440"/>
        <w:jc w:val="both"/>
        <w:rPr>
          <w:rFonts w:ascii="Arial" w:eastAsia="Arial" w:hAnsi="Arial" w:cs="Arial"/>
        </w:rPr>
      </w:pPr>
      <w:proofErr w:type="spellStart"/>
      <w:r>
        <w:rPr>
          <w:rFonts w:ascii="Arial" w:eastAsia="Arial" w:hAnsi="Arial" w:cs="Arial"/>
        </w:rPr>
        <w:t>Lawati</w:t>
      </w:r>
      <w:proofErr w:type="spellEnd"/>
      <w:r>
        <w:rPr>
          <w:rFonts w:ascii="Arial" w:eastAsia="Arial" w:hAnsi="Arial" w:cs="Arial"/>
        </w:rPr>
        <w:t xml:space="preserve">, H. A., &amp; </w:t>
      </w:r>
      <w:proofErr w:type="spellStart"/>
      <w:r>
        <w:rPr>
          <w:rFonts w:ascii="Arial" w:eastAsia="Arial" w:hAnsi="Arial" w:cs="Arial"/>
        </w:rPr>
        <w:t>Hussainey</w:t>
      </w:r>
      <w:proofErr w:type="spellEnd"/>
      <w:r>
        <w:rPr>
          <w:rFonts w:ascii="Arial" w:eastAsia="Arial" w:hAnsi="Arial" w:cs="Arial"/>
        </w:rPr>
        <w:t>, K. (2021). Do over</w:t>
      </w:r>
      <w:r>
        <w:rPr>
          <w:rFonts w:ascii="Arial" w:eastAsia="Arial" w:hAnsi="Arial" w:cs="Arial"/>
        </w:rPr>
        <w:t xml:space="preserve">lapped audit committee directors affect tax avoidance? </w:t>
      </w:r>
    </w:p>
    <w:p w14:paraId="20E26B90" w14:textId="77777777" w:rsidR="00AF412B" w:rsidRDefault="002125EE">
      <w:pPr>
        <w:keepNext/>
        <w:ind w:left="1440" w:firstLine="720"/>
        <w:jc w:val="both"/>
        <w:rPr>
          <w:rFonts w:ascii="Arial" w:eastAsia="Arial" w:hAnsi="Arial" w:cs="Arial"/>
        </w:rPr>
      </w:pPr>
      <w:r>
        <w:rPr>
          <w:rFonts w:ascii="Arial" w:eastAsia="Arial" w:hAnsi="Arial" w:cs="Arial"/>
        </w:rPr>
        <w:t xml:space="preserve">Journal of Risk and Financial Management, 14(10), 487. </w:t>
      </w:r>
      <w:hyperlink r:id="rId27">
        <w:r>
          <w:rPr>
            <w:rFonts w:ascii="Arial" w:eastAsia="Arial" w:hAnsi="Arial" w:cs="Arial"/>
            <w:color w:val="1155CC"/>
            <w:u w:val="single"/>
          </w:rPr>
          <w:t>https://doi.org/10.3390/jrfm14100487</w:t>
        </w:r>
      </w:hyperlink>
      <w:r>
        <w:rPr>
          <w:rFonts w:ascii="Arial" w:eastAsia="Arial" w:hAnsi="Arial" w:cs="Arial"/>
        </w:rPr>
        <w:t>.</w:t>
      </w:r>
    </w:p>
    <w:p w14:paraId="29452B23" w14:textId="77777777" w:rsidR="00AF412B" w:rsidRDefault="00AF412B">
      <w:pPr>
        <w:keepNext/>
        <w:ind w:left="1440" w:firstLine="720"/>
        <w:jc w:val="both"/>
        <w:rPr>
          <w:rFonts w:ascii="Arial" w:eastAsia="Arial" w:hAnsi="Arial" w:cs="Arial"/>
        </w:rPr>
      </w:pPr>
    </w:p>
    <w:p w14:paraId="5D949D8D" w14:textId="77777777" w:rsidR="00AF412B" w:rsidRDefault="002125EE">
      <w:pPr>
        <w:keepNext/>
        <w:ind w:left="1440"/>
        <w:jc w:val="both"/>
        <w:rPr>
          <w:rFonts w:ascii="Arial" w:eastAsia="Arial" w:hAnsi="Arial" w:cs="Arial"/>
        </w:rPr>
      </w:pPr>
      <w:proofErr w:type="spellStart"/>
      <w:r>
        <w:rPr>
          <w:rFonts w:ascii="Arial" w:eastAsia="Arial" w:hAnsi="Arial" w:cs="Arial"/>
        </w:rPr>
        <w:t>Solikhah</w:t>
      </w:r>
      <w:proofErr w:type="spellEnd"/>
      <w:r>
        <w:rPr>
          <w:rFonts w:ascii="Arial" w:eastAsia="Arial" w:hAnsi="Arial" w:cs="Arial"/>
        </w:rPr>
        <w:t xml:space="preserve">, B., </w:t>
      </w:r>
      <w:proofErr w:type="spellStart"/>
      <w:r>
        <w:rPr>
          <w:rFonts w:ascii="Arial" w:eastAsia="Arial" w:hAnsi="Arial" w:cs="Arial"/>
        </w:rPr>
        <w:t>Wahyudin</w:t>
      </w:r>
      <w:proofErr w:type="spellEnd"/>
      <w:r>
        <w:rPr>
          <w:rFonts w:ascii="Arial" w:eastAsia="Arial" w:hAnsi="Arial" w:cs="Arial"/>
        </w:rPr>
        <w:t xml:space="preserve">, A., </w:t>
      </w:r>
      <w:proofErr w:type="spellStart"/>
      <w:r>
        <w:rPr>
          <w:rFonts w:ascii="Arial" w:eastAsia="Arial" w:hAnsi="Arial" w:cs="Arial"/>
        </w:rPr>
        <w:t>Purwaningsih</w:t>
      </w:r>
      <w:proofErr w:type="spellEnd"/>
      <w:r>
        <w:rPr>
          <w:rFonts w:ascii="Arial" w:eastAsia="Arial" w:hAnsi="Arial" w:cs="Arial"/>
        </w:rPr>
        <w:t xml:space="preserve">, S., &amp; </w:t>
      </w:r>
      <w:proofErr w:type="spellStart"/>
      <w:r>
        <w:rPr>
          <w:rFonts w:ascii="Arial" w:eastAsia="Arial" w:hAnsi="Arial" w:cs="Arial"/>
        </w:rPr>
        <w:t>Su</w:t>
      </w:r>
      <w:r>
        <w:rPr>
          <w:rFonts w:ascii="Arial" w:eastAsia="Arial" w:hAnsi="Arial" w:cs="Arial"/>
        </w:rPr>
        <w:t>ryarini</w:t>
      </w:r>
      <w:proofErr w:type="spellEnd"/>
      <w:r>
        <w:rPr>
          <w:rFonts w:ascii="Arial" w:eastAsia="Arial" w:hAnsi="Arial" w:cs="Arial"/>
        </w:rPr>
        <w:t xml:space="preserve">, T. (2019). The role of Earning Quality, audit </w:t>
      </w:r>
    </w:p>
    <w:p w14:paraId="296D2123" w14:textId="77777777" w:rsidR="00AF412B" w:rsidRDefault="002125EE">
      <w:pPr>
        <w:keepNext/>
        <w:ind w:left="1440" w:firstLine="720"/>
        <w:jc w:val="both"/>
        <w:rPr>
          <w:rFonts w:ascii="Arial" w:eastAsia="Arial" w:hAnsi="Arial" w:cs="Arial"/>
          <w:i/>
        </w:rPr>
      </w:pPr>
      <w:r>
        <w:rPr>
          <w:rFonts w:ascii="Arial" w:eastAsia="Arial" w:hAnsi="Arial" w:cs="Arial"/>
        </w:rPr>
        <w:t xml:space="preserve">quality and Independent Commissioner in suppressing tax avoidance practice. </w:t>
      </w:r>
      <w:r>
        <w:rPr>
          <w:rFonts w:ascii="Arial" w:eastAsia="Arial" w:hAnsi="Arial" w:cs="Arial"/>
          <w:i/>
        </w:rPr>
        <w:t xml:space="preserve">Journal of </w:t>
      </w:r>
    </w:p>
    <w:p w14:paraId="5A9CF94E" w14:textId="77777777" w:rsidR="00AF412B" w:rsidRDefault="002125EE">
      <w:pPr>
        <w:keepNext/>
        <w:ind w:left="1440" w:firstLine="720"/>
        <w:jc w:val="both"/>
        <w:rPr>
          <w:rFonts w:ascii="Arial" w:eastAsia="Arial" w:hAnsi="Arial" w:cs="Arial"/>
        </w:rPr>
      </w:pPr>
      <w:r>
        <w:rPr>
          <w:rFonts w:ascii="Arial" w:eastAsia="Arial" w:hAnsi="Arial" w:cs="Arial"/>
          <w:i/>
        </w:rPr>
        <w:t>Advanced Research in Law and Economics, 10</w:t>
      </w:r>
      <w:r>
        <w:rPr>
          <w:rFonts w:ascii="Arial" w:eastAsia="Arial" w:hAnsi="Arial" w:cs="Arial"/>
        </w:rPr>
        <w:t xml:space="preserve">(8). </w:t>
      </w:r>
      <w:hyperlink r:id="rId28">
        <w:r>
          <w:rPr>
            <w:rFonts w:ascii="Arial" w:eastAsia="Arial" w:hAnsi="Arial" w:cs="Arial"/>
            <w:color w:val="1155CC"/>
            <w:u w:val="single"/>
          </w:rPr>
          <w:t>ht</w:t>
        </w:r>
        <w:r>
          <w:rPr>
            <w:rFonts w:ascii="Arial" w:eastAsia="Arial" w:hAnsi="Arial" w:cs="Arial"/>
            <w:color w:val="1155CC"/>
            <w:u w:val="single"/>
          </w:rPr>
          <w:t>tps://doi.org/10.14505/jarle.v10.8(46).30</w:t>
        </w:r>
      </w:hyperlink>
      <w:r>
        <w:rPr>
          <w:rFonts w:ascii="Arial" w:eastAsia="Arial" w:hAnsi="Arial" w:cs="Arial"/>
        </w:rPr>
        <w:t>.</w:t>
      </w:r>
    </w:p>
    <w:p w14:paraId="53150B03" w14:textId="77777777" w:rsidR="00AF412B" w:rsidRDefault="00AF412B">
      <w:pPr>
        <w:keepNext/>
        <w:ind w:left="1440" w:firstLine="720"/>
        <w:jc w:val="both"/>
        <w:rPr>
          <w:rFonts w:ascii="Arial" w:eastAsia="Arial" w:hAnsi="Arial" w:cs="Arial"/>
        </w:rPr>
      </w:pPr>
    </w:p>
    <w:p w14:paraId="69545E95" w14:textId="77777777" w:rsidR="00AF412B" w:rsidRDefault="002125EE">
      <w:pPr>
        <w:keepNext/>
        <w:ind w:left="1440"/>
        <w:jc w:val="both"/>
        <w:rPr>
          <w:rFonts w:ascii="Arial" w:eastAsia="Arial" w:hAnsi="Arial" w:cs="Arial"/>
        </w:rPr>
      </w:pPr>
      <w:r>
        <w:rPr>
          <w:rFonts w:ascii="Arial" w:eastAsia="Arial" w:hAnsi="Arial" w:cs="Arial"/>
        </w:rPr>
        <w:t xml:space="preserve">Choi, J., &amp; Park, H. (2022). Tax avoidance, tax risk, and corporate governance: evidence from Korea. </w:t>
      </w:r>
    </w:p>
    <w:p w14:paraId="64BD7AEE" w14:textId="77777777" w:rsidR="00AF412B" w:rsidRDefault="002125EE">
      <w:pPr>
        <w:keepNext/>
        <w:ind w:left="1440" w:firstLine="720"/>
        <w:jc w:val="both"/>
        <w:rPr>
          <w:rFonts w:ascii="Arial" w:eastAsia="Arial" w:hAnsi="Arial" w:cs="Arial"/>
        </w:rPr>
      </w:pPr>
      <w:r>
        <w:rPr>
          <w:rFonts w:ascii="Arial" w:eastAsia="Arial" w:hAnsi="Arial" w:cs="Arial"/>
          <w:i/>
        </w:rPr>
        <w:t>Sustainability 2022, 14</w:t>
      </w:r>
      <w:r>
        <w:rPr>
          <w:rFonts w:ascii="Arial" w:eastAsia="Arial" w:hAnsi="Arial" w:cs="Arial"/>
        </w:rPr>
        <w:t xml:space="preserve">, 469. </w:t>
      </w:r>
      <w:hyperlink r:id="rId29">
        <w:r>
          <w:rPr>
            <w:rFonts w:ascii="Arial" w:eastAsia="Arial" w:hAnsi="Arial" w:cs="Arial"/>
            <w:color w:val="1155CC"/>
            <w:u w:val="single"/>
          </w:rPr>
          <w:t>https://doi.org/10.3390/su</w:t>
        </w:r>
        <w:r>
          <w:rPr>
            <w:rFonts w:ascii="Arial" w:eastAsia="Arial" w:hAnsi="Arial" w:cs="Arial"/>
            <w:color w:val="1155CC"/>
            <w:u w:val="single"/>
          </w:rPr>
          <w:t>14010469</w:t>
        </w:r>
      </w:hyperlink>
      <w:r>
        <w:rPr>
          <w:rFonts w:ascii="Arial" w:eastAsia="Arial" w:hAnsi="Arial" w:cs="Arial"/>
        </w:rPr>
        <w:t>.</w:t>
      </w:r>
    </w:p>
    <w:p w14:paraId="5421DF84" w14:textId="77777777" w:rsidR="00AF412B" w:rsidRDefault="00AF412B">
      <w:pPr>
        <w:keepNext/>
        <w:ind w:left="1440"/>
        <w:jc w:val="both"/>
        <w:rPr>
          <w:rFonts w:ascii="Arial" w:eastAsia="Arial" w:hAnsi="Arial" w:cs="Arial"/>
        </w:rPr>
      </w:pPr>
    </w:p>
    <w:p w14:paraId="3288A9BD" w14:textId="77777777" w:rsidR="00AF412B" w:rsidRDefault="002125EE">
      <w:pPr>
        <w:keepNext/>
        <w:ind w:left="1440"/>
        <w:jc w:val="both"/>
        <w:rPr>
          <w:rFonts w:ascii="Arial" w:eastAsia="Arial" w:hAnsi="Arial" w:cs="Arial"/>
        </w:rPr>
      </w:pPr>
      <w:r>
        <w:rPr>
          <w:rFonts w:ascii="Arial" w:eastAsia="Arial" w:hAnsi="Arial" w:cs="Arial"/>
        </w:rPr>
        <w:t xml:space="preserve">Carrie, M. Y., &amp; Susanty, M. (2024). What factors affect tax avoidance? </w:t>
      </w:r>
      <w:proofErr w:type="spellStart"/>
      <w:r>
        <w:rPr>
          <w:rFonts w:ascii="Arial" w:eastAsia="Arial" w:hAnsi="Arial" w:cs="Arial"/>
          <w:i/>
        </w:rPr>
        <w:t>Jurnal</w:t>
      </w:r>
      <w:proofErr w:type="spellEnd"/>
      <w:r>
        <w:rPr>
          <w:rFonts w:ascii="Arial" w:eastAsia="Arial" w:hAnsi="Arial" w:cs="Arial"/>
          <w:i/>
        </w:rPr>
        <w:t xml:space="preserve"> </w:t>
      </w:r>
      <w:proofErr w:type="spellStart"/>
      <w:r>
        <w:rPr>
          <w:rFonts w:ascii="Arial" w:eastAsia="Arial" w:hAnsi="Arial" w:cs="Arial"/>
          <w:i/>
        </w:rPr>
        <w:t>Akuntansi</w:t>
      </w:r>
      <w:proofErr w:type="spellEnd"/>
      <w:r>
        <w:rPr>
          <w:rFonts w:ascii="Arial" w:eastAsia="Arial" w:hAnsi="Arial" w:cs="Arial"/>
          <w:i/>
        </w:rPr>
        <w:t>, 16</w:t>
      </w:r>
      <w:r>
        <w:rPr>
          <w:rFonts w:ascii="Arial" w:eastAsia="Arial" w:hAnsi="Arial" w:cs="Arial"/>
        </w:rPr>
        <w:t xml:space="preserve">(2). </w:t>
      </w:r>
    </w:p>
    <w:p w14:paraId="3FE488E2" w14:textId="77777777" w:rsidR="00AF412B" w:rsidRDefault="002125EE">
      <w:pPr>
        <w:keepNext/>
        <w:ind w:left="1440" w:firstLine="720"/>
        <w:jc w:val="both"/>
        <w:rPr>
          <w:rFonts w:ascii="Arial" w:eastAsia="Arial" w:hAnsi="Arial" w:cs="Arial"/>
        </w:rPr>
      </w:pPr>
      <w:hyperlink r:id="rId30">
        <w:r>
          <w:rPr>
            <w:rFonts w:ascii="Arial" w:eastAsia="Arial" w:hAnsi="Arial" w:cs="Arial"/>
            <w:color w:val="1155CC"/>
            <w:u w:val="single"/>
          </w:rPr>
          <w:t>https://doi.org/10.28932/jam.v16i2.9196</w:t>
        </w:r>
      </w:hyperlink>
      <w:r>
        <w:rPr>
          <w:rFonts w:ascii="Arial" w:eastAsia="Arial" w:hAnsi="Arial" w:cs="Arial"/>
        </w:rPr>
        <w:t>.</w:t>
      </w:r>
    </w:p>
    <w:p w14:paraId="3D641C0B" w14:textId="77777777" w:rsidR="00AF412B" w:rsidRDefault="00AF412B">
      <w:pPr>
        <w:keepNext/>
        <w:ind w:left="1440" w:firstLine="720"/>
        <w:jc w:val="both"/>
        <w:rPr>
          <w:rFonts w:ascii="Arial" w:eastAsia="Arial" w:hAnsi="Arial" w:cs="Arial"/>
        </w:rPr>
      </w:pPr>
    </w:p>
    <w:p w14:paraId="4494B8F3" w14:textId="77777777" w:rsidR="00AF412B" w:rsidRDefault="002125EE">
      <w:pPr>
        <w:keepNext/>
        <w:ind w:left="1440"/>
        <w:jc w:val="both"/>
        <w:rPr>
          <w:rFonts w:ascii="Arial" w:eastAsia="Arial" w:hAnsi="Arial" w:cs="Arial"/>
        </w:rPr>
      </w:pPr>
      <w:proofErr w:type="spellStart"/>
      <w:r>
        <w:rPr>
          <w:rFonts w:ascii="Arial" w:eastAsia="Arial" w:hAnsi="Arial" w:cs="Arial"/>
        </w:rPr>
        <w:t>Chayati</w:t>
      </w:r>
      <w:proofErr w:type="spellEnd"/>
      <w:r>
        <w:rPr>
          <w:rFonts w:ascii="Arial" w:eastAsia="Arial" w:hAnsi="Arial" w:cs="Arial"/>
        </w:rPr>
        <w:t xml:space="preserve">, N., </w:t>
      </w:r>
      <w:proofErr w:type="spellStart"/>
      <w:r>
        <w:rPr>
          <w:rFonts w:ascii="Arial" w:eastAsia="Arial" w:hAnsi="Arial" w:cs="Arial"/>
        </w:rPr>
        <w:t>Triatmoko</w:t>
      </w:r>
      <w:proofErr w:type="spellEnd"/>
      <w:r>
        <w:rPr>
          <w:rFonts w:ascii="Arial" w:eastAsia="Arial" w:hAnsi="Arial" w:cs="Arial"/>
        </w:rPr>
        <w:t xml:space="preserve">, H., Wulandari, T. R., </w:t>
      </w:r>
      <w:r>
        <w:rPr>
          <w:rFonts w:ascii="Arial" w:eastAsia="Arial" w:hAnsi="Arial" w:cs="Arial"/>
        </w:rPr>
        <w:t xml:space="preserve">Salim, M. S., &amp; </w:t>
      </w:r>
      <w:proofErr w:type="spellStart"/>
      <w:r>
        <w:rPr>
          <w:rFonts w:ascii="Arial" w:eastAsia="Arial" w:hAnsi="Arial" w:cs="Arial"/>
        </w:rPr>
        <w:t>Endiramurti</w:t>
      </w:r>
      <w:proofErr w:type="spellEnd"/>
      <w:r>
        <w:rPr>
          <w:rFonts w:ascii="Arial" w:eastAsia="Arial" w:hAnsi="Arial" w:cs="Arial"/>
        </w:rPr>
        <w:t xml:space="preserve">, S. R. (2024). What determines </w:t>
      </w:r>
    </w:p>
    <w:p w14:paraId="18880BC9" w14:textId="77777777" w:rsidR="00AF412B" w:rsidRDefault="002125EE">
      <w:pPr>
        <w:keepNext/>
        <w:ind w:left="1440" w:firstLine="720"/>
        <w:jc w:val="both"/>
        <w:rPr>
          <w:rFonts w:ascii="Arial" w:eastAsia="Arial" w:hAnsi="Arial" w:cs="Arial"/>
          <w:i/>
        </w:rPr>
      </w:pPr>
      <w:r>
        <w:rPr>
          <w:rFonts w:ascii="Arial" w:eastAsia="Arial" w:hAnsi="Arial" w:cs="Arial"/>
        </w:rPr>
        <w:t xml:space="preserve">the tax evasion intention of taxpayers? An empirical evidence from </w:t>
      </w:r>
      <w:proofErr w:type="spellStart"/>
      <w:r>
        <w:rPr>
          <w:rFonts w:ascii="Arial" w:eastAsia="Arial" w:hAnsi="Arial" w:cs="Arial"/>
        </w:rPr>
        <w:t>indonesia</w:t>
      </w:r>
      <w:proofErr w:type="spellEnd"/>
      <w:r>
        <w:rPr>
          <w:rFonts w:ascii="Arial" w:eastAsia="Arial" w:hAnsi="Arial" w:cs="Arial"/>
        </w:rPr>
        <w:t xml:space="preserve">. </w:t>
      </w:r>
      <w:r>
        <w:rPr>
          <w:rFonts w:ascii="Arial" w:eastAsia="Arial" w:hAnsi="Arial" w:cs="Arial"/>
          <w:i/>
        </w:rPr>
        <w:t xml:space="preserve">Media Riset </w:t>
      </w:r>
    </w:p>
    <w:p w14:paraId="3638D8C4" w14:textId="77777777" w:rsidR="00AF412B" w:rsidRDefault="002125EE">
      <w:pPr>
        <w:keepNext/>
        <w:ind w:left="1440" w:firstLine="720"/>
        <w:jc w:val="both"/>
        <w:rPr>
          <w:rFonts w:ascii="Arial" w:eastAsia="Arial" w:hAnsi="Arial" w:cs="Arial"/>
        </w:rPr>
      </w:pPr>
      <w:proofErr w:type="spellStart"/>
      <w:r>
        <w:rPr>
          <w:rFonts w:ascii="Arial" w:eastAsia="Arial" w:hAnsi="Arial" w:cs="Arial"/>
          <w:i/>
        </w:rPr>
        <w:t>Akuntansi</w:t>
      </w:r>
      <w:proofErr w:type="spellEnd"/>
      <w:r>
        <w:rPr>
          <w:rFonts w:ascii="Arial" w:eastAsia="Arial" w:hAnsi="Arial" w:cs="Arial"/>
          <w:i/>
        </w:rPr>
        <w:t xml:space="preserve"> Auditing &amp; </w:t>
      </w:r>
      <w:proofErr w:type="spellStart"/>
      <w:r>
        <w:rPr>
          <w:rFonts w:ascii="Arial" w:eastAsia="Arial" w:hAnsi="Arial" w:cs="Arial"/>
          <w:i/>
        </w:rPr>
        <w:t>Informasi</w:t>
      </w:r>
      <w:proofErr w:type="spellEnd"/>
      <w:r>
        <w:rPr>
          <w:rFonts w:ascii="Arial" w:eastAsia="Arial" w:hAnsi="Arial" w:cs="Arial"/>
          <w:i/>
        </w:rPr>
        <w:t>, 24</w:t>
      </w:r>
      <w:r>
        <w:rPr>
          <w:rFonts w:ascii="Arial" w:eastAsia="Arial" w:hAnsi="Arial" w:cs="Arial"/>
        </w:rPr>
        <w:t xml:space="preserve">(2), 273–294. </w:t>
      </w:r>
      <w:hyperlink r:id="rId31">
        <w:r>
          <w:rPr>
            <w:rFonts w:ascii="Arial" w:eastAsia="Arial" w:hAnsi="Arial" w:cs="Arial"/>
            <w:color w:val="1155CC"/>
            <w:u w:val="single"/>
          </w:rPr>
          <w:t>h</w:t>
        </w:r>
        <w:r>
          <w:rPr>
            <w:rFonts w:ascii="Arial" w:eastAsia="Arial" w:hAnsi="Arial" w:cs="Arial"/>
            <w:color w:val="1155CC"/>
            <w:u w:val="single"/>
          </w:rPr>
          <w:t>ttps://doi.org/10.25105/v24i2.18583</w:t>
        </w:r>
      </w:hyperlink>
      <w:r>
        <w:rPr>
          <w:rFonts w:ascii="Arial" w:eastAsia="Arial" w:hAnsi="Arial" w:cs="Arial"/>
        </w:rPr>
        <w:t>.</w:t>
      </w:r>
    </w:p>
    <w:p w14:paraId="3DE09A44" w14:textId="77777777" w:rsidR="00AF412B" w:rsidRDefault="00AF412B">
      <w:pPr>
        <w:keepNext/>
        <w:ind w:left="1440" w:firstLine="720"/>
        <w:jc w:val="both"/>
        <w:rPr>
          <w:rFonts w:ascii="Arial" w:eastAsia="Arial" w:hAnsi="Arial" w:cs="Arial"/>
        </w:rPr>
      </w:pPr>
    </w:p>
    <w:p w14:paraId="6C8AEBFB" w14:textId="77777777" w:rsidR="00AF412B" w:rsidRDefault="002125EE">
      <w:pPr>
        <w:keepNext/>
        <w:ind w:left="1440"/>
        <w:jc w:val="both"/>
        <w:rPr>
          <w:rFonts w:ascii="Arial" w:eastAsia="Arial" w:hAnsi="Arial" w:cs="Arial"/>
          <w:i/>
        </w:rPr>
      </w:pPr>
      <w:proofErr w:type="spellStart"/>
      <w:r>
        <w:rPr>
          <w:rFonts w:ascii="Arial" w:eastAsia="Arial" w:hAnsi="Arial" w:cs="Arial"/>
        </w:rPr>
        <w:t>Folloni</w:t>
      </w:r>
      <w:proofErr w:type="spellEnd"/>
      <w:r>
        <w:rPr>
          <w:rFonts w:ascii="Arial" w:eastAsia="Arial" w:hAnsi="Arial" w:cs="Arial"/>
        </w:rPr>
        <w:t xml:space="preserve">, A., &amp; </w:t>
      </w:r>
      <w:proofErr w:type="spellStart"/>
      <w:r>
        <w:rPr>
          <w:rFonts w:ascii="Arial" w:eastAsia="Arial" w:hAnsi="Arial" w:cs="Arial"/>
        </w:rPr>
        <w:t>Baldani</w:t>
      </w:r>
      <w:proofErr w:type="spellEnd"/>
      <w:r>
        <w:rPr>
          <w:rFonts w:ascii="Arial" w:eastAsia="Arial" w:hAnsi="Arial" w:cs="Arial"/>
        </w:rPr>
        <w:t xml:space="preserve">-Miranda, V. (2024). An economic analysis of tax evasion. </w:t>
      </w:r>
      <w:r>
        <w:rPr>
          <w:rFonts w:ascii="Arial" w:eastAsia="Arial" w:hAnsi="Arial" w:cs="Arial"/>
          <w:i/>
        </w:rPr>
        <w:t xml:space="preserve">Beijing Law Review, </w:t>
      </w:r>
    </w:p>
    <w:p w14:paraId="288BEEC0" w14:textId="77777777" w:rsidR="00AF412B" w:rsidRDefault="002125EE">
      <w:pPr>
        <w:keepNext/>
        <w:ind w:left="1440" w:firstLine="720"/>
        <w:jc w:val="both"/>
        <w:rPr>
          <w:rFonts w:ascii="Arial" w:eastAsia="Arial" w:hAnsi="Arial" w:cs="Arial"/>
        </w:rPr>
      </w:pPr>
      <w:r>
        <w:rPr>
          <w:rFonts w:ascii="Arial" w:eastAsia="Arial" w:hAnsi="Arial" w:cs="Arial"/>
          <w:i/>
        </w:rPr>
        <w:t>15</w:t>
      </w:r>
      <w:r>
        <w:rPr>
          <w:rFonts w:ascii="Arial" w:eastAsia="Arial" w:hAnsi="Arial" w:cs="Arial"/>
        </w:rPr>
        <w:t xml:space="preserve">(02), 928–944. </w:t>
      </w:r>
      <w:hyperlink r:id="rId32">
        <w:r>
          <w:rPr>
            <w:rFonts w:ascii="Arial" w:eastAsia="Arial" w:hAnsi="Arial" w:cs="Arial"/>
            <w:color w:val="1155CC"/>
            <w:u w:val="single"/>
          </w:rPr>
          <w:t>https://doi.org/10.4236/blr.2024.152057</w:t>
        </w:r>
      </w:hyperlink>
      <w:r>
        <w:rPr>
          <w:rFonts w:ascii="Arial" w:eastAsia="Arial" w:hAnsi="Arial" w:cs="Arial"/>
        </w:rPr>
        <w:t>.</w:t>
      </w:r>
    </w:p>
    <w:p w14:paraId="1B530B40" w14:textId="77777777" w:rsidR="00AF412B" w:rsidRDefault="00AF412B">
      <w:pPr>
        <w:keepNext/>
        <w:ind w:left="1440"/>
        <w:jc w:val="both"/>
        <w:rPr>
          <w:rFonts w:ascii="Arial" w:eastAsia="Arial" w:hAnsi="Arial" w:cs="Arial"/>
        </w:rPr>
      </w:pPr>
    </w:p>
    <w:p w14:paraId="5BE3655F" w14:textId="77777777" w:rsidR="00AF412B" w:rsidRDefault="002125EE">
      <w:pPr>
        <w:keepNext/>
        <w:ind w:left="1440"/>
        <w:jc w:val="both"/>
        <w:rPr>
          <w:rFonts w:ascii="Arial" w:eastAsia="Arial" w:hAnsi="Arial" w:cs="Arial"/>
        </w:rPr>
      </w:pPr>
      <w:r>
        <w:rPr>
          <w:rFonts w:ascii="Arial" w:eastAsia="Arial" w:hAnsi="Arial" w:cs="Arial"/>
        </w:rPr>
        <w:t xml:space="preserve">Hossain, M. S., Ali, M. S., Ling, C. C., &amp; Fung, C. Y. (2024). Tax avoidance and tax evasion: current </w:t>
      </w:r>
    </w:p>
    <w:p w14:paraId="3DB4E685" w14:textId="77777777" w:rsidR="00AF412B" w:rsidRDefault="002125EE">
      <w:pPr>
        <w:keepNext/>
        <w:ind w:left="1440" w:firstLine="720"/>
        <w:jc w:val="both"/>
        <w:rPr>
          <w:rFonts w:ascii="Arial" w:eastAsia="Arial" w:hAnsi="Arial" w:cs="Arial"/>
          <w:i/>
        </w:rPr>
      </w:pPr>
      <w:r>
        <w:rPr>
          <w:rFonts w:ascii="Arial" w:eastAsia="Arial" w:hAnsi="Arial" w:cs="Arial"/>
        </w:rPr>
        <w:t xml:space="preserve">insights and future research directions from an emerging economy. </w:t>
      </w:r>
      <w:r>
        <w:rPr>
          <w:rFonts w:ascii="Arial" w:eastAsia="Arial" w:hAnsi="Arial" w:cs="Arial"/>
          <w:i/>
        </w:rPr>
        <w:t xml:space="preserve">Asian Journal of Accounting </w:t>
      </w:r>
    </w:p>
    <w:p w14:paraId="5FFC6391" w14:textId="77777777" w:rsidR="00AF412B" w:rsidRDefault="002125EE">
      <w:pPr>
        <w:keepNext/>
        <w:ind w:left="1440" w:firstLine="720"/>
        <w:jc w:val="both"/>
        <w:rPr>
          <w:rFonts w:ascii="Arial" w:eastAsia="Arial" w:hAnsi="Arial" w:cs="Arial"/>
        </w:rPr>
      </w:pPr>
      <w:r>
        <w:rPr>
          <w:rFonts w:ascii="Arial" w:eastAsia="Arial" w:hAnsi="Arial" w:cs="Arial"/>
          <w:i/>
        </w:rPr>
        <w:t>Research, 9</w:t>
      </w:r>
      <w:r>
        <w:rPr>
          <w:rFonts w:ascii="Arial" w:eastAsia="Arial" w:hAnsi="Arial" w:cs="Arial"/>
        </w:rPr>
        <w:t xml:space="preserve">(3), 275–292. </w:t>
      </w:r>
      <w:hyperlink r:id="rId33">
        <w:r>
          <w:rPr>
            <w:rFonts w:ascii="Arial" w:eastAsia="Arial" w:hAnsi="Arial" w:cs="Arial"/>
            <w:color w:val="1155CC"/>
            <w:u w:val="single"/>
          </w:rPr>
          <w:t>https://doi.org/10.1108/ajar-09-2023-0305</w:t>
        </w:r>
      </w:hyperlink>
      <w:r>
        <w:rPr>
          <w:rFonts w:ascii="Arial" w:eastAsia="Arial" w:hAnsi="Arial" w:cs="Arial"/>
        </w:rPr>
        <w:t>.</w:t>
      </w:r>
    </w:p>
    <w:p w14:paraId="7084970D" w14:textId="77777777" w:rsidR="00AF412B" w:rsidRDefault="00AF412B">
      <w:pPr>
        <w:keepNext/>
        <w:ind w:left="1440" w:firstLine="720"/>
        <w:jc w:val="both"/>
        <w:rPr>
          <w:rFonts w:ascii="Arial" w:eastAsia="Arial" w:hAnsi="Arial" w:cs="Arial"/>
        </w:rPr>
      </w:pPr>
    </w:p>
    <w:p w14:paraId="29A3C4B6" w14:textId="77777777" w:rsidR="00AF412B" w:rsidRDefault="002125EE">
      <w:pPr>
        <w:keepNext/>
        <w:ind w:left="1440"/>
        <w:jc w:val="both"/>
        <w:rPr>
          <w:rFonts w:ascii="Arial" w:eastAsia="Arial" w:hAnsi="Arial" w:cs="Arial"/>
          <w:i/>
        </w:rPr>
      </w:pPr>
      <w:proofErr w:type="spellStart"/>
      <w:r>
        <w:rPr>
          <w:rFonts w:ascii="Arial" w:eastAsia="Arial" w:hAnsi="Arial" w:cs="Arial"/>
        </w:rPr>
        <w:t>Dragojlović</w:t>
      </w:r>
      <w:proofErr w:type="spellEnd"/>
      <w:r>
        <w:rPr>
          <w:rFonts w:ascii="Arial" w:eastAsia="Arial" w:hAnsi="Arial" w:cs="Arial"/>
        </w:rPr>
        <w:t>, J., &amp; Đuričić, N. (2023). Tax evasion as an illegal form of tax avoidance.</w:t>
      </w:r>
      <w:r>
        <w:rPr>
          <w:rFonts w:ascii="Arial" w:eastAsia="Arial" w:hAnsi="Arial" w:cs="Arial"/>
          <w:i/>
        </w:rPr>
        <w:t xml:space="preserve"> </w:t>
      </w:r>
      <w:proofErr w:type="spellStart"/>
      <w:r>
        <w:rPr>
          <w:rFonts w:ascii="Arial" w:eastAsia="Arial" w:hAnsi="Arial" w:cs="Arial"/>
          <w:i/>
        </w:rPr>
        <w:t>Ekonomija</w:t>
      </w:r>
      <w:proofErr w:type="spellEnd"/>
      <w:r>
        <w:rPr>
          <w:rFonts w:ascii="Arial" w:eastAsia="Arial" w:hAnsi="Arial" w:cs="Arial"/>
          <w:i/>
        </w:rPr>
        <w:t xml:space="preserve"> </w:t>
      </w:r>
      <w:proofErr w:type="spellStart"/>
      <w:r>
        <w:rPr>
          <w:rFonts w:ascii="Arial" w:eastAsia="Arial" w:hAnsi="Arial" w:cs="Arial"/>
          <w:i/>
        </w:rPr>
        <w:t>Teorija</w:t>
      </w:r>
      <w:proofErr w:type="spellEnd"/>
      <w:r>
        <w:rPr>
          <w:rFonts w:ascii="Arial" w:eastAsia="Arial" w:hAnsi="Arial" w:cs="Arial"/>
          <w:i/>
        </w:rPr>
        <w:t xml:space="preserve"> I </w:t>
      </w:r>
    </w:p>
    <w:p w14:paraId="0ABE3EAE" w14:textId="77777777" w:rsidR="00AF412B" w:rsidRDefault="002125EE">
      <w:pPr>
        <w:keepNext/>
        <w:ind w:left="1440" w:firstLine="720"/>
        <w:jc w:val="both"/>
        <w:rPr>
          <w:rFonts w:ascii="Arial" w:eastAsia="Arial" w:hAnsi="Arial" w:cs="Arial"/>
        </w:rPr>
      </w:pPr>
      <w:proofErr w:type="spellStart"/>
      <w:r>
        <w:rPr>
          <w:rFonts w:ascii="Arial" w:eastAsia="Arial" w:hAnsi="Arial" w:cs="Arial"/>
          <w:i/>
        </w:rPr>
        <w:t>Praksa</w:t>
      </w:r>
      <w:proofErr w:type="spellEnd"/>
      <w:r>
        <w:rPr>
          <w:rFonts w:ascii="Arial" w:eastAsia="Arial" w:hAnsi="Arial" w:cs="Arial"/>
          <w:i/>
        </w:rPr>
        <w:t>, 16</w:t>
      </w:r>
      <w:r>
        <w:rPr>
          <w:rFonts w:ascii="Arial" w:eastAsia="Arial" w:hAnsi="Arial" w:cs="Arial"/>
        </w:rPr>
        <w:t xml:space="preserve">(1), 195–216. </w:t>
      </w:r>
      <w:hyperlink r:id="rId34">
        <w:r>
          <w:rPr>
            <w:rFonts w:ascii="Arial" w:eastAsia="Arial" w:hAnsi="Arial" w:cs="Arial"/>
            <w:color w:val="1155CC"/>
            <w:u w:val="single"/>
          </w:rPr>
          <w:t>https://doi.org/10.5937/etp2301195d</w:t>
        </w:r>
      </w:hyperlink>
      <w:r>
        <w:rPr>
          <w:rFonts w:ascii="Arial" w:eastAsia="Arial" w:hAnsi="Arial" w:cs="Arial"/>
        </w:rPr>
        <w:t>.</w:t>
      </w:r>
    </w:p>
    <w:p w14:paraId="3F775468" w14:textId="77777777" w:rsidR="00AF412B" w:rsidRDefault="00AF412B">
      <w:pPr>
        <w:keepNext/>
        <w:ind w:left="1440" w:firstLine="720"/>
        <w:jc w:val="both"/>
        <w:rPr>
          <w:rFonts w:ascii="Arial" w:eastAsia="Arial" w:hAnsi="Arial" w:cs="Arial"/>
        </w:rPr>
      </w:pPr>
    </w:p>
    <w:p w14:paraId="5FEDE04A" w14:textId="77777777" w:rsidR="00AF412B" w:rsidRDefault="002125EE">
      <w:pPr>
        <w:keepNext/>
        <w:ind w:left="1440"/>
        <w:jc w:val="both"/>
        <w:rPr>
          <w:rFonts w:ascii="Arial" w:eastAsia="Arial" w:hAnsi="Arial" w:cs="Arial"/>
        </w:rPr>
      </w:pPr>
      <w:proofErr w:type="spellStart"/>
      <w:r>
        <w:rPr>
          <w:rFonts w:ascii="Arial" w:eastAsia="Arial" w:hAnsi="Arial" w:cs="Arial"/>
        </w:rPr>
        <w:t>Mvunabandi</w:t>
      </w:r>
      <w:proofErr w:type="spellEnd"/>
      <w:r>
        <w:rPr>
          <w:rFonts w:ascii="Arial" w:eastAsia="Arial" w:hAnsi="Arial" w:cs="Arial"/>
        </w:rPr>
        <w:t xml:space="preserve">, J. D., </w:t>
      </w:r>
      <w:proofErr w:type="spellStart"/>
      <w:r>
        <w:rPr>
          <w:rFonts w:ascii="Arial" w:eastAsia="Arial" w:hAnsi="Arial" w:cs="Arial"/>
        </w:rPr>
        <w:t>Nomala</w:t>
      </w:r>
      <w:proofErr w:type="spellEnd"/>
      <w:r>
        <w:rPr>
          <w:rFonts w:ascii="Arial" w:eastAsia="Arial" w:hAnsi="Arial" w:cs="Arial"/>
        </w:rPr>
        <w:t xml:space="preserve">, B., &amp; Marimuthu, F. (2024). The effect of tax avoidance and tax evasion on </w:t>
      </w:r>
    </w:p>
    <w:p w14:paraId="43C24DCD" w14:textId="77777777" w:rsidR="00AF412B" w:rsidRDefault="002125EE">
      <w:pPr>
        <w:keepNext/>
        <w:ind w:left="1440" w:firstLine="720"/>
        <w:jc w:val="both"/>
        <w:rPr>
          <w:rFonts w:ascii="Arial" w:eastAsia="Arial" w:hAnsi="Arial" w:cs="Arial"/>
          <w:i/>
        </w:rPr>
      </w:pPr>
      <w:r>
        <w:rPr>
          <w:rFonts w:ascii="Arial" w:eastAsia="Arial" w:hAnsi="Arial" w:cs="Arial"/>
        </w:rPr>
        <w:t xml:space="preserve">the performance of South African economy. </w:t>
      </w:r>
      <w:r>
        <w:rPr>
          <w:rFonts w:ascii="Arial" w:eastAsia="Arial" w:hAnsi="Arial" w:cs="Arial"/>
          <w:i/>
        </w:rPr>
        <w:t xml:space="preserve">International Journal of Economics and Financial </w:t>
      </w:r>
    </w:p>
    <w:p w14:paraId="102F7FED" w14:textId="77777777" w:rsidR="00AF412B" w:rsidRDefault="002125EE">
      <w:pPr>
        <w:keepNext/>
        <w:ind w:left="1440" w:firstLine="720"/>
        <w:jc w:val="both"/>
        <w:rPr>
          <w:rFonts w:ascii="Arial" w:eastAsia="Arial" w:hAnsi="Arial" w:cs="Arial"/>
        </w:rPr>
      </w:pPr>
      <w:r>
        <w:rPr>
          <w:rFonts w:ascii="Arial" w:eastAsia="Arial" w:hAnsi="Arial" w:cs="Arial"/>
          <w:i/>
        </w:rPr>
        <w:t>Issues, 14</w:t>
      </w:r>
      <w:r>
        <w:rPr>
          <w:rFonts w:ascii="Arial" w:eastAsia="Arial" w:hAnsi="Arial" w:cs="Arial"/>
        </w:rPr>
        <w:t>(1), 52–</w:t>
      </w:r>
      <w:r>
        <w:rPr>
          <w:rFonts w:ascii="Arial" w:eastAsia="Arial" w:hAnsi="Arial" w:cs="Arial"/>
        </w:rPr>
        <w:t xml:space="preserve">63. </w:t>
      </w:r>
      <w:hyperlink r:id="rId35">
        <w:r>
          <w:rPr>
            <w:rFonts w:ascii="Arial" w:eastAsia="Arial" w:hAnsi="Arial" w:cs="Arial"/>
            <w:color w:val="1155CC"/>
            <w:u w:val="single"/>
          </w:rPr>
          <w:t>https://doi.org/10.32479/ijefi.15221</w:t>
        </w:r>
      </w:hyperlink>
      <w:r>
        <w:rPr>
          <w:rFonts w:ascii="Arial" w:eastAsia="Arial" w:hAnsi="Arial" w:cs="Arial"/>
        </w:rPr>
        <w:t>.</w:t>
      </w:r>
    </w:p>
    <w:p w14:paraId="094B6165" w14:textId="77777777" w:rsidR="00AF412B" w:rsidRDefault="00AF412B">
      <w:pPr>
        <w:keepNext/>
        <w:ind w:left="1440" w:firstLine="720"/>
        <w:jc w:val="both"/>
        <w:rPr>
          <w:rFonts w:ascii="Arial" w:eastAsia="Arial" w:hAnsi="Arial" w:cs="Arial"/>
        </w:rPr>
      </w:pPr>
    </w:p>
    <w:p w14:paraId="2BE41F4F" w14:textId="77777777" w:rsidR="00AF412B" w:rsidRDefault="002125EE">
      <w:pPr>
        <w:keepNext/>
        <w:ind w:left="1440"/>
        <w:jc w:val="both"/>
        <w:rPr>
          <w:rFonts w:ascii="Arial" w:eastAsia="Arial" w:hAnsi="Arial" w:cs="Arial"/>
          <w:i/>
        </w:rPr>
      </w:pPr>
      <w:r>
        <w:rPr>
          <w:rFonts w:ascii="Arial" w:eastAsia="Arial" w:hAnsi="Arial" w:cs="Arial"/>
        </w:rPr>
        <w:t xml:space="preserve">Kiri, N. (2016). Factors affecting tax evasion. </w:t>
      </w:r>
      <w:r>
        <w:rPr>
          <w:rFonts w:ascii="Arial" w:eastAsia="Arial" w:hAnsi="Arial" w:cs="Arial"/>
          <w:i/>
        </w:rPr>
        <w:t xml:space="preserve">International Journal of Economics, Commerce and </w:t>
      </w:r>
    </w:p>
    <w:p w14:paraId="6991D557" w14:textId="77777777" w:rsidR="00AF412B" w:rsidRDefault="002125EE">
      <w:pPr>
        <w:keepNext/>
        <w:ind w:left="1440" w:firstLine="720"/>
        <w:jc w:val="both"/>
        <w:rPr>
          <w:rFonts w:ascii="Arial" w:eastAsia="Arial" w:hAnsi="Arial" w:cs="Arial"/>
        </w:rPr>
      </w:pPr>
      <w:r>
        <w:rPr>
          <w:rFonts w:ascii="Arial" w:eastAsia="Arial" w:hAnsi="Arial" w:cs="Arial"/>
          <w:i/>
        </w:rPr>
        <w:t>Management, 4</w:t>
      </w:r>
      <w:r>
        <w:rPr>
          <w:rFonts w:ascii="Arial" w:eastAsia="Arial" w:hAnsi="Arial" w:cs="Arial"/>
        </w:rPr>
        <w:t>(2), 804-811.</w:t>
      </w:r>
    </w:p>
    <w:p w14:paraId="1AB25AED" w14:textId="77777777" w:rsidR="00AF412B" w:rsidRDefault="00AF412B">
      <w:pPr>
        <w:keepNext/>
        <w:ind w:left="1440"/>
        <w:jc w:val="both"/>
        <w:rPr>
          <w:rFonts w:ascii="Arial" w:eastAsia="Arial" w:hAnsi="Arial" w:cs="Arial"/>
        </w:rPr>
      </w:pPr>
    </w:p>
    <w:p w14:paraId="4756F44A" w14:textId="77777777" w:rsidR="00AF412B" w:rsidRDefault="002125EE">
      <w:pPr>
        <w:keepNext/>
        <w:ind w:left="1440"/>
        <w:jc w:val="both"/>
        <w:rPr>
          <w:rFonts w:ascii="Arial" w:eastAsia="Arial" w:hAnsi="Arial" w:cs="Arial"/>
        </w:rPr>
      </w:pPr>
      <w:proofErr w:type="spellStart"/>
      <w:r>
        <w:rPr>
          <w:rFonts w:ascii="Arial" w:eastAsia="Arial" w:hAnsi="Arial" w:cs="Arial"/>
        </w:rPr>
        <w:t>Muzurura</w:t>
      </w:r>
      <w:proofErr w:type="spellEnd"/>
      <w:r>
        <w:rPr>
          <w:rFonts w:ascii="Arial" w:eastAsia="Arial" w:hAnsi="Arial" w:cs="Arial"/>
        </w:rPr>
        <w:t xml:space="preserve">, J., Nyoni, J., &amp; </w:t>
      </w:r>
      <w:proofErr w:type="spellStart"/>
      <w:r>
        <w:rPr>
          <w:rFonts w:ascii="Arial" w:eastAsia="Arial" w:hAnsi="Arial" w:cs="Arial"/>
        </w:rPr>
        <w:t>Mata</w:t>
      </w:r>
      <w:r>
        <w:rPr>
          <w:rFonts w:ascii="Arial" w:eastAsia="Arial" w:hAnsi="Arial" w:cs="Arial"/>
        </w:rPr>
        <w:t>ruka</w:t>
      </w:r>
      <w:proofErr w:type="spellEnd"/>
      <w:r>
        <w:rPr>
          <w:rFonts w:ascii="Arial" w:eastAsia="Arial" w:hAnsi="Arial" w:cs="Arial"/>
        </w:rPr>
        <w:t xml:space="preserve">, L. (2021). The anatomy of tax evasion and tax morale: lessons from </w:t>
      </w:r>
    </w:p>
    <w:p w14:paraId="6DE68B94" w14:textId="77777777" w:rsidR="00AF412B" w:rsidRDefault="002125EE">
      <w:pPr>
        <w:keepNext/>
        <w:ind w:left="1440" w:firstLine="720"/>
        <w:jc w:val="both"/>
        <w:rPr>
          <w:rFonts w:ascii="Arial" w:eastAsia="Arial" w:hAnsi="Arial" w:cs="Arial"/>
          <w:i/>
        </w:rPr>
      </w:pPr>
      <w:r>
        <w:rPr>
          <w:rFonts w:ascii="Arial" w:eastAsia="Arial" w:hAnsi="Arial" w:cs="Arial"/>
        </w:rPr>
        <w:t xml:space="preserve">tax theories, tax audits and surveys in Zimbabwe. </w:t>
      </w:r>
      <w:r>
        <w:rPr>
          <w:rFonts w:ascii="Arial" w:eastAsia="Arial" w:hAnsi="Arial" w:cs="Arial"/>
          <w:i/>
        </w:rPr>
        <w:t xml:space="preserve">International Journal of Social Science and </w:t>
      </w:r>
    </w:p>
    <w:p w14:paraId="40859EA8" w14:textId="77777777" w:rsidR="00AF412B" w:rsidRDefault="002125EE">
      <w:pPr>
        <w:keepNext/>
        <w:ind w:left="1440" w:firstLine="720"/>
        <w:jc w:val="both"/>
        <w:rPr>
          <w:rFonts w:ascii="Arial" w:eastAsia="Arial" w:hAnsi="Arial" w:cs="Arial"/>
        </w:rPr>
      </w:pPr>
      <w:r>
        <w:rPr>
          <w:rFonts w:ascii="Arial" w:eastAsia="Arial" w:hAnsi="Arial" w:cs="Arial"/>
          <w:i/>
        </w:rPr>
        <w:t>Economic Research, 6</w:t>
      </w:r>
      <w:r>
        <w:rPr>
          <w:rFonts w:ascii="Arial" w:eastAsia="Arial" w:hAnsi="Arial" w:cs="Arial"/>
        </w:rPr>
        <w:t xml:space="preserve">(4), 1283–1303. </w:t>
      </w:r>
      <w:hyperlink r:id="rId36">
        <w:r>
          <w:rPr>
            <w:rFonts w:ascii="Arial" w:eastAsia="Arial" w:hAnsi="Arial" w:cs="Arial"/>
            <w:color w:val="1155CC"/>
            <w:u w:val="single"/>
          </w:rPr>
          <w:t>https://doi.org/10.46609/ijsser.2021.v06i04.011</w:t>
        </w:r>
      </w:hyperlink>
      <w:r>
        <w:rPr>
          <w:rFonts w:ascii="Arial" w:eastAsia="Arial" w:hAnsi="Arial" w:cs="Arial"/>
        </w:rPr>
        <w:t>.</w:t>
      </w:r>
    </w:p>
    <w:p w14:paraId="61247077" w14:textId="77777777" w:rsidR="00AF412B" w:rsidRDefault="002125EE">
      <w:pPr>
        <w:keepNext/>
        <w:ind w:left="1440"/>
        <w:jc w:val="both"/>
        <w:rPr>
          <w:rFonts w:ascii="Arial" w:eastAsia="Arial" w:hAnsi="Arial" w:cs="Arial"/>
        </w:rPr>
      </w:pPr>
      <w:proofErr w:type="spellStart"/>
      <w:r>
        <w:rPr>
          <w:rFonts w:ascii="Arial" w:eastAsia="Arial" w:hAnsi="Arial" w:cs="Arial"/>
        </w:rPr>
        <w:lastRenderedPageBreak/>
        <w:t>Kounadeas</w:t>
      </w:r>
      <w:proofErr w:type="spellEnd"/>
      <w:r>
        <w:rPr>
          <w:rFonts w:ascii="Arial" w:eastAsia="Arial" w:hAnsi="Arial" w:cs="Arial"/>
        </w:rPr>
        <w:t xml:space="preserve">, T., </w:t>
      </w:r>
      <w:proofErr w:type="spellStart"/>
      <w:r>
        <w:rPr>
          <w:rFonts w:ascii="Arial" w:eastAsia="Arial" w:hAnsi="Arial" w:cs="Arial"/>
        </w:rPr>
        <w:t>Eriotis</w:t>
      </w:r>
      <w:proofErr w:type="spellEnd"/>
      <w:r>
        <w:rPr>
          <w:rFonts w:ascii="Arial" w:eastAsia="Arial" w:hAnsi="Arial" w:cs="Arial"/>
        </w:rPr>
        <w:t xml:space="preserve">, N., </w:t>
      </w:r>
      <w:proofErr w:type="spellStart"/>
      <w:r>
        <w:rPr>
          <w:rFonts w:ascii="Arial" w:eastAsia="Arial" w:hAnsi="Arial" w:cs="Arial"/>
        </w:rPr>
        <w:t>Boufounou</w:t>
      </w:r>
      <w:proofErr w:type="spellEnd"/>
      <w:r>
        <w:rPr>
          <w:rFonts w:ascii="Arial" w:eastAsia="Arial" w:hAnsi="Arial" w:cs="Arial"/>
        </w:rPr>
        <w:t xml:space="preserve">, P., &amp; Sofia, D. (2022). Analysis of the factors affecting tax evasion </w:t>
      </w:r>
    </w:p>
    <w:p w14:paraId="4DFB727A" w14:textId="77777777" w:rsidR="00AF412B" w:rsidRDefault="002125EE">
      <w:pPr>
        <w:keepNext/>
        <w:ind w:left="1440" w:firstLine="720"/>
        <w:jc w:val="both"/>
        <w:rPr>
          <w:rFonts w:ascii="Arial" w:eastAsia="Arial" w:hAnsi="Arial" w:cs="Arial"/>
        </w:rPr>
      </w:pPr>
      <w:r>
        <w:rPr>
          <w:rFonts w:ascii="Arial" w:eastAsia="Arial" w:hAnsi="Arial" w:cs="Arial"/>
        </w:rPr>
        <w:t>in Greece.</w:t>
      </w:r>
      <w:r>
        <w:rPr>
          <w:rFonts w:ascii="Arial" w:eastAsia="Arial" w:hAnsi="Arial" w:cs="Arial"/>
          <w:i/>
        </w:rPr>
        <w:t xml:space="preserve"> International Journal of Economics and Business Administration, 10</w:t>
      </w:r>
      <w:r>
        <w:rPr>
          <w:rFonts w:ascii="Arial" w:eastAsia="Arial" w:hAnsi="Arial" w:cs="Arial"/>
        </w:rPr>
        <w:t xml:space="preserve">(1), 140–158. </w:t>
      </w:r>
    </w:p>
    <w:p w14:paraId="426385B7" w14:textId="77777777" w:rsidR="00AF412B" w:rsidRDefault="002125EE">
      <w:pPr>
        <w:keepNext/>
        <w:ind w:left="1440" w:firstLine="720"/>
        <w:jc w:val="both"/>
        <w:rPr>
          <w:rFonts w:ascii="Arial" w:eastAsia="Arial" w:hAnsi="Arial" w:cs="Arial"/>
        </w:rPr>
      </w:pPr>
      <w:hyperlink r:id="rId37">
        <w:r>
          <w:rPr>
            <w:rFonts w:ascii="Arial" w:eastAsia="Arial" w:hAnsi="Arial" w:cs="Arial"/>
            <w:color w:val="1155CC"/>
            <w:u w:val="single"/>
          </w:rPr>
          <w:t>https://doi.org/10.35808/ijeba/754</w:t>
        </w:r>
      </w:hyperlink>
      <w:r>
        <w:rPr>
          <w:rFonts w:ascii="Arial" w:eastAsia="Arial" w:hAnsi="Arial" w:cs="Arial"/>
        </w:rPr>
        <w:t>.</w:t>
      </w:r>
    </w:p>
    <w:p w14:paraId="7F0D9DAF" w14:textId="77777777" w:rsidR="00AF412B" w:rsidRDefault="00AF412B">
      <w:pPr>
        <w:keepNext/>
        <w:ind w:left="1440" w:firstLine="720"/>
        <w:jc w:val="both"/>
        <w:rPr>
          <w:rFonts w:ascii="Arial" w:eastAsia="Arial" w:hAnsi="Arial" w:cs="Arial"/>
        </w:rPr>
      </w:pPr>
    </w:p>
    <w:p w14:paraId="48674B78" w14:textId="77777777" w:rsidR="00AF412B" w:rsidRDefault="002125EE">
      <w:pPr>
        <w:keepNext/>
        <w:ind w:left="1440"/>
        <w:jc w:val="both"/>
        <w:rPr>
          <w:rFonts w:ascii="Arial" w:eastAsia="Arial" w:hAnsi="Arial" w:cs="Arial"/>
        </w:rPr>
      </w:pPr>
      <w:r>
        <w:rPr>
          <w:rFonts w:ascii="Arial" w:eastAsia="Arial" w:hAnsi="Arial" w:cs="Arial"/>
        </w:rPr>
        <w:t xml:space="preserve">Bako, P. M. (2021). Factors influencing tax avoidance and tax evasion in Nigeria: A case study of </w:t>
      </w:r>
      <w:proofErr w:type="spellStart"/>
      <w:r>
        <w:rPr>
          <w:rFonts w:ascii="Arial" w:eastAsia="Arial" w:hAnsi="Arial" w:cs="Arial"/>
        </w:rPr>
        <w:t>Wukari</w:t>
      </w:r>
      <w:proofErr w:type="spellEnd"/>
      <w:r>
        <w:rPr>
          <w:rFonts w:ascii="Arial" w:eastAsia="Arial" w:hAnsi="Arial" w:cs="Arial"/>
        </w:rPr>
        <w:t xml:space="preserve">, </w:t>
      </w:r>
    </w:p>
    <w:p w14:paraId="3DC70F0A" w14:textId="77777777" w:rsidR="00AF412B" w:rsidRDefault="002125EE">
      <w:pPr>
        <w:keepNext/>
        <w:ind w:left="1440" w:firstLine="720"/>
        <w:jc w:val="both"/>
        <w:rPr>
          <w:rFonts w:ascii="Arial" w:eastAsia="Arial" w:hAnsi="Arial" w:cs="Arial"/>
        </w:rPr>
      </w:pPr>
      <w:r>
        <w:rPr>
          <w:rFonts w:ascii="Arial" w:eastAsia="Arial" w:hAnsi="Arial" w:cs="Arial"/>
        </w:rPr>
        <w:t xml:space="preserve">Taraba State. </w:t>
      </w:r>
      <w:r>
        <w:rPr>
          <w:rFonts w:ascii="Arial" w:eastAsia="Arial" w:hAnsi="Arial" w:cs="Arial"/>
          <w:i/>
        </w:rPr>
        <w:t>Journal of Accounting Researc</w:t>
      </w:r>
      <w:r>
        <w:rPr>
          <w:rFonts w:ascii="Arial" w:eastAsia="Arial" w:hAnsi="Arial" w:cs="Arial"/>
          <w:i/>
        </w:rPr>
        <w:t>h, Organization and Economics, 4</w:t>
      </w:r>
      <w:r>
        <w:rPr>
          <w:rFonts w:ascii="Arial" w:eastAsia="Arial" w:hAnsi="Arial" w:cs="Arial"/>
        </w:rPr>
        <w:t>(2), 114-126.</w:t>
      </w:r>
    </w:p>
    <w:p w14:paraId="1898C14F" w14:textId="77777777" w:rsidR="00AF412B" w:rsidRDefault="00AF412B">
      <w:pPr>
        <w:keepNext/>
        <w:ind w:left="1440" w:firstLine="720"/>
        <w:jc w:val="both"/>
        <w:rPr>
          <w:rFonts w:ascii="Arial" w:eastAsia="Arial" w:hAnsi="Arial" w:cs="Arial"/>
        </w:rPr>
      </w:pPr>
    </w:p>
    <w:p w14:paraId="373CC2E6" w14:textId="77777777" w:rsidR="00AF412B" w:rsidRDefault="002125EE">
      <w:pPr>
        <w:keepNext/>
        <w:ind w:left="1440"/>
        <w:jc w:val="both"/>
        <w:rPr>
          <w:rFonts w:ascii="Arial" w:eastAsia="Arial" w:hAnsi="Arial" w:cs="Arial"/>
        </w:rPr>
      </w:pPr>
      <w:r>
        <w:rPr>
          <w:rFonts w:ascii="Arial" w:eastAsia="Arial" w:hAnsi="Arial" w:cs="Arial"/>
        </w:rPr>
        <w:t xml:space="preserve">Ishak, A. I., &amp; Ali, M. M. (2020). Factors influencing intention to participate in tax evasion: individual </w:t>
      </w:r>
    </w:p>
    <w:p w14:paraId="310DCB2C" w14:textId="77777777" w:rsidR="00AF412B" w:rsidRDefault="002125EE">
      <w:pPr>
        <w:keepNext/>
        <w:ind w:left="1440" w:firstLine="720"/>
        <w:jc w:val="both"/>
        <w:rPr>
          <w:rFonts w:ascii="Arial" w:eastAsia="Arial" w:hAnsi="Arial" w:cs="Arial"/>
        </w:rPr>
      </w:pPr>
      <w:r>
        <w:rPr>
          <w:rFonts w:ascii="Arial" w:eastAsia="Arial" w:hAnsi="Arial" w:cs="Arial"/>
        </w:rPr>
        <w:t xml:space="preserve">perspectives. </w:t>
      </w:r>
      <w:r>
        <w:rPr>
          <w:rFonts w:ascii="Arial" w:eastAsia="Arial" w:hAnsi="Arial" w:cs="Arial"/>
          <w:i/>
        </w:rPr>
        <w:t>Universal Journal of Accounting and Finance, 8</w:t>
      </w:r>
      <w:r>
        <w:rPr>
          <w:rFonts w:ascii="Arial" w:eastAsia="Arial" w:hAnsi="Arial" w:cs="Arial"/>
        </w:rPr>
        <w:t xml:space="preserve">(4), 103–114. </w:t>
      </w:r>
    </w:p>
    <w:p w14:paraId="793813C0" w14:textId="77777777" w:rsidR="00AF412B" w:rsidRDefault="002125EE">
      <w:pPr>
        <w:keepNext/>
        <w:ind w:left="1440" w:firstLine="720"/>
        <w:jc w:val="both"/>
        <w:rPr>
          <w:rFonts w:ascii="Arial" w:eastAsia="Arial" w:hAnsi="Arial" w:cs="Arial"/>
        </w:rPr>
      </w:pPr>
      <w:hyperlink r:id="rId38">
        <w:r>
          <w:rPr>
            <w:rFonts w:ascii="Arial" w:eastAsia="Arial" w:hAnsi="Arial" w:cs="Arial"/>
            <w:color w:val="1155CC"/>
            <w:u w:val="single"/>
          </w:rPr>
          <w:t>https://doi.org/10.13189/ujaf.2020.080403</w:t>
        </w:r>
      </w:hyperlink>
      <w:r>
        <w:rPr>
          <w:rFonts w:ascii="Arial" w:eastAsia="Arial" w:hAnsi="Arial" w:cs="Arial"/>
        </w:rPr>
        <w:t>.</w:t>
      </w:r>
    </w:p>
    <w:p w14:paraId="775A9280" w14:textId="77777777" w:rsidR="00AF412B" w:rsidRDefault="00AF412B">
      <w:pPr>
        <w:keepNext/>
        <w:ind w:left="1440" w:firstLine="720"/>
        <w:jc w:val="both"/>
        <w:rPr>
          <w:rFonts w:ascii="Arial" w:eastAsia="Arial" w:hAnsi="Arial" w:cs="Arial"/>
        </w:rPr>
      </w:pPr>
    </w:p>
    <w:p w14:paraId="68B32C1D" w14:textId="77777777" w:rsidR="00AF412B" w:rsidRDefault="002125EE">
      <w:pPr>
        <w:keepNext/>
        <w:ind w:left="1440"/>
        <w:jc w:val="both"/>
        <w:rPr>
          <w:rFonts w:ascii="Arial" w:eastAsia="Arial" w:hAnsi="Arial" w:cs="Arial"/>
        </w:rPr>
      </w:pPr>
      <w:r>
        <w:rPr>
          <w:rFonts w:ascii="Arial" w:eastAsia="Arial" w:hAnsi="Arial" w:cs="Arial"/>
        </w:rPr>
        <w:t xml:space="preserve">McGee, R. W., </w:t>
      </w:r>
      <w:proofErr w:type="spellStart"/>
      <w:r>
        <w:rPr>
          <w:rFonts w:ascii="Arial" w:eastAsia="Arial" w:hAnsi="Arial" w:cs="Arial"/>
        </w:rPr>
        <w:t>Shopovski</w:t>
      </w:r>
      <w:proofErr w:type="spellEnd"/>
      <w:r>
        <w:rPr>
          <w:rFonts w:ascii="Arial" w:eastAsia="Arial" w:hAnsi="Arial" w:cs="Arial"/>
        </w:rPr>
        <w:t xml:space="preserve">, J., &amp; Bolek, M. (2022). Factors influencing tax evasion from a global </w:t>
      </w:r>
    </w:p>
    <w:p w14:paraId="3CB038DD" w14:textId="77777777" w:rsidR="00AF412B" w:rsidRDefault="002125EE">
      <w:pPr>
        <w:keepNext/>
        <w:ind w:left="1440" w:firstLine="720"/>
        <w:jc w:val="both"/>
        <w:rPr>
          <w:rFonts w:ascii="Arial" w:eastAsia="Arial" w:hAnsi="Arial" w:cs="Arial"/>
        </w:rPr>
      </w:pPr>
      <w:r>
        <w:rPr>
          <w:rFonts w:ascii="Arial" w:eastAsia="Arial" w:hAnsi="Arial" w:cs="Arial"/>
        </w:rPr>
        <w:t xml:space="preserve">perspective in the light of gender. </w:t>
      </w:r>
      <w:proofErr w:type="spellStart"/>
      <w:r>
        <w:rPr>
          <w:rFonts w:ascii="Arial" w:eastAsia="Arial" w:hAnsi="Arial" w:cs="Arial"/>
          <w:i/>
        </w:rPr>
        <w:t>Finanse</w:t>
      </w:r>
      <w:proofErr w:type="spellEnd"/>
      <w:r>
        <w:rPr>
          <w:rFonts w:ascii="Arial" w:eastAsia="Arial" w:hAnsi="Arial" w:cs="Arial"/>
          <w:i/>
        </w:rPr>
        <w:t xml:space="preserve"> I </w:t>
      </w:r>
      <w:proofErr w:type="spellStart"/>
      <w:r>
        <w:rPr>
          <w:rFonts w:ascii="Arial" w:eastAsia="Arial" w:hAnsi="Arial" w:cs="Arial"/>
          <w:i/>
        </w:rPr>
        <w:t>Prawo</w:t>
      </w:r>
      <w:proofErr w:type="spellEnd"/>
      <w:r>
        <w:rPr>
          <w:rFonts w:ascii="Arial" w:eastAsia="Arial" w:hAnsi="Arial" w:cs="Arial"/>
          <w:i/>
        </w:rPr>
        <w:t xml:space="preserve"> </w:t>
      </w:r>
      <w:proofErr w:type="spellStart"/>
      <w:r>
        <w:rPr>
          <w:rFonts w:ascii="Arial" w:eastAsia="Arial" w:hAnsi="Arial" w:cs="Arial"/>
          <w:i/>
        </w:rPr>
        <w:t>Finan</w:t>
      </w:r>
      <w:r>
        <w:rPr>
          <w:rFonts w:ascii="Arial" w:eastAsia="Arial" w:hAnsi="Arial" w:cs="Arial"/>
          <w:i/>
        </w:rPr>
        <w:t>sowe</w:t>
      </w:r>
      <w:proofErr w:type="spellEnd"/>
      <w:r>
        <w:rPr>
          <w:rFonts w:ascii="Arial" w:eastAsia="Arial" w:hAnsi="Arial" w:cs="Arial"/>
          <w:i/>
        </w:rPr>
        <w:t>, 3</w:t>
      </w:r>
      <w:r>
        <w:rPr>
          <w:rFonts w:ascii="Arial" w:eastAsia="Arial" w:hAnsi="Arial" w:cs="Arial"/>
        </w:rPr>
        <w:t xml:space="preserve">(35), 9–26. </w:t>
      </w:r>
    </w:p>
    <w:p w14:paraId="4F825871" w14:textId="77777777" w:rsidR="00AF412B" w:rsidRDefault="002125EE">
      <w:pPr>
        <w:keepNext/>
        <w:ind w:left="1440" w:firstLine="720"/>
        <w:jc w:val="both"/>
        <w:rPr>
          <w:rFonts w:ascii="Arial" w:eastAsia="Arial" w:hAnsi="Arial" w:cs="Arial"/>
        </w:rPr>
      </w:pPr>
      <w:hyperlink r:id="rId39">
        <w:r>
          <w:rPr>
            <w:rFonts w:ascii="Arial" w:eastAsia="Arial" w:hAnsi="Arial" w:cs="Arial"/>
            <w:color w:val="1155CC"/>
            <w:u w:val="single"/>
          </w:rPr>
          <w:t>https://doi.org/10.18778/2391-6478.3.35.01</w:t>
        </w:r>
      </w:hyperlink>
      <w:r>
        <w:rPr>
          <w:rFonts w:ascii="Arial" w:eastAsia="Arial" w:hAnsi="Arial" w:cs="Arial"/>
        </w:rPr>
        <w:t>.</w:t>
      </w:r>
    </w:p>
    <w:p w14:paraId="5687BEF1" w14:textId="77777777" w:rsidR="00AF412B" w:rsidRDefault="00AF412B">
      <w:pPr>
        <w:keepNext/>
        <w:ind w:left="1440" w:firstLine="720"/>
        <w:jc w:val="both"/>
        <w:rPr>
          <w:rFonts w:ascii="Arial" w:eastAsia="Arial" w:hAnsi="Arial" w:cs="Arial"/>
        </w:rPr>
      </w:pPr>
    </w:p>
    <w:p w14:paraId="30B4FFDD" w14:textId="77777777" w:rsidR="00AF412B" w:rsidRDefault="002125EE">
      <w:pPr>
        <w:keepNext/>
        <w:ind w:left="1440"/>
        <w:jc w:val="both"/>
        <w:rPr>
          <w:rFonts w:ascii="Arial" w:eastAsia="Arial" w:hAnsi="Arial" w:cs="Arial"/>
          <w:i/>
        </w:rPr>
      </w:pPr>
      <w:proofErr w:type="spellStart"/>
      <w:r>
        <w:rPr>
          <w:rFonts w:ascii="Arial" w:eastAsia="Arial" w:hAnsi="Arial" w:cs="Arial"/>
        </w:rPr>
        <w:t>Shuid</w:t>
      </w:r>
      <w:proofErr w:type="spellEnd"/>
      <w:r>
        <w:rPr>
          <w:rFonts w:ascii="Arial" w:eastAsia="Arial" w:hAnsi="Arial" w:cs="Arial"/>
        </w:rPr>
        <w:t xml:space="preserve">, S. H., </w:t>
      </w:r>
      <w:proofErr w:type="spellStart"/>
      <w:r>
        <w:rPr>
          <w:rFonts w:ascii="Arial" w:eastAsia="Arial" w:hAnsi="Arial" w:cs="Arial"/>
        </w:rPr>
        <w:t>Zazili</w:t>
      </w:r>
      <w:proofErr w:type="spellEnd"/>
      <w:r>
        <w:rPr>
          <w:rFonts w:ascii="Arial" w:eastAsia="Arial" w:hAnsi="Arial" w:cs="Arial"/>
        </w:rPr>
        <w:t xml:space="preserve">, A. S. A., &amp; Basri, S. A. (2021). Determinant factors of tax evasion. </w:t>
      </w:r>
      <w:r>
        <w:rPr>
          <w:rFonts w:ascii="Arial" w:eastAsia="Arial" w:hAnsi="Arial" w:cs="Arial"/>
          <w:i/>
        </w:rPr>
        <w:t xml:space="preserve">Global Business &amp; </w:t>
      </w:r>
    </w:p>
    <w:p w14:paraId="2AC892BC" w14:textId="77777777" w:rsidR="00AF412B" w:rsidRDefault="002125EE">
      <w:pPr>
        <w:keepNext/>
        <w:ind w:left="1440" w:firstLine="720"/>
        <w:jc w:val="both"/>
        <w:rPr>
          <w:rFonts w:ascii="Arial" w:eastAsia="Arial" w:hAnsi="Arial" w:cs="Arial"/>
        </w:rPr>
      </w:pPr>
      <w:r>
        <w:rPr>
          <w:rFonts w:ascii="Arial" w:eastAsia="Arial" w:hAnsi="Arial" w:cs="Arial"/>
          <w:i/>
        </w:rPr>
        <w:t>Management Research</w:t>
      </w:r>
      <w:r>
        <w:rPr>
          <w:rFonts w:ascii="Arial" w:eastAsia="Arial" w:hAnsi="Arial" w:cs="Arial"/>
          <w:i/>
        </w:rPr>
        <w:t>, 13</w:t>
      </w:r>
      <w:r>
        <w:rPr>
          <w:rFonts w:ascii="Arial" w:eastAsia="Arial" w:hAnsi="Arial" w:cs="Arial"/>
        </w:rPr>
        <w:t>, 896-903.</w:t>
      </w:r>
    </w:p>
    <w:p w14:paraId="6BB1FAC7" w14:textId="77777777" w:rsidR="00AF412B" w:rsidRDefault="00AF412B">
      <w:pPr>
        <w:keepNext/>
        <w:ind w:left="1440"/>
        <w:jc w:val="both"/>
        <w:rPr>
          <w:rFonts w:ascii="Arial" w:eastAsia="Arial" w:hAnsi="Arial" w:cs="Arial"/>
        </w:rPr>
      </w:pPr>
    </w:p>
    <w:p w14:paraId="25EEA53F" w14:textId="77777777" w:rsidR="00AF412B" w:rsidRDefault="002125EE">
      <w:pPr>
        <w:keepNext/>
        <w:ind w:left="1440"/>
        <w:jc w:val="both"/>
        <w:rPr>
          <w:rFonts w:ascii="Arial" w:eastAsia="Arial" w:hAnsi="Arial" w:cs="Arial"/>
        </w:rPr>
      </w:pPr>
      <w:proofErr w:type="spellStart"/>
      <w:r>
        <w:rPr>
          <w:rFonts w:ascii="Arial" w:eastAsia="Arial" w:hAnsi="Arial" w:cs="Arial"/>
        </w:rPr>
        <w:t>Taing</w:t>
      </w:r>
      <w:proofErr w:type="spellEnd"/>
      <w:r>
        <w:rPr>
          <w:rFonts w:ascii="Arial" w:eastAsia="Arial" w:hAnsi="Arial" w:cs="Arial"/>
        </w:rPr>
        <w:t xml:space="preserve">, H. B., &amp; Chang, Y. (2020). Determinants of tax compliance intention: focus on the theory of </w:t>
      </w:r>
    </w:p>
    <w:p w14:paraId="4F462C97" w14:textId="77777777" w:rsidR="00AF412B" w:rsidRDefault="002125EE">
      <w:pPr>
        <w:keepNext/>
        <w:ind w:left="1440" w:firstLine="720"/>
        <w:jc w:val="both"/>
        <w:rPr>
          <w:rFonts w:ascii="Arial" w:eastAsia="Arial" w:hAnsi="Arial" w:cs="Arial"/>
        </w:rPr>
      </w:pPr>
      <w:r>
        <w:rPr>
          <w:rFonts w:ascii="Arial" w:eastAsia="Arial" w:hAnsi="Arial" w:cs="Arial"/>
        </w:rPr>
        <w:t xml:space="preserve">planned behavior. </w:t>
      </w:r>
      <w:r>
        <w:rPr>
          <w:rFonts w:ascii="Arial" w:eastAsia="Arial" w:hAnsi="Arial" w:cs="Arial"/>
          <w:i/>
        </w:rPr>
        <w:t>International Journal of Public Administration, 44</w:t>
      </w:r>
      <w:r>
        <w:rPr>
          <w:rFonts w:ascii="Arial" w:eastAsia="Arial" w:hAnsi="Arial" w:cs="Arial"/>
        </w:rPr>
        <w:t xml:space="preserve">(1), 62–73. </w:t>
      </w:r>
    </w:p>
    <w:p w14:paraId="52297A5D" w14:textId="77777777" w:rsidR="00AF412B" w:rsidRDefault="002125EE">
      <w:pPr>
        <w:keepNext/>
        <w:ind w:left="1440" w:firstLine="720"/>
        <w:jc w:val="both"/>
        <w:rPr>
          <w:rFonts w:ascii="Arial" w:eastAsia="Arial" w:hAnsi="Arial" w:cs="Arial"/>
        </w:rPr>
      </w:pPr>
      <w:hyperlink r:id="rId40">
        <w:r>
          <w:rPr>
            <w:rFonts w:ascii="Arial" w:eastAsia="Arial" w:hAnsi="Arial" w:cs="Arial"/>
            <w:color w:val="1155CC"/>
            <w:u w:val="single"/>
          </w:rPr>
          <w:t>https://doi.org/10.1080/01900692.2020.1728313</w:t>
        </w:r>
      </w:hyperlink>
      <w:r>
        <w:rPr>
          <w:rFonts w:ascii="Arial" w:eastAsia="Arial" w:hAnsi="Arial" w:cs="Arial"/>
        </w:rPr>
        <w:t>.</w:t>
      </w:r>
    </w:p>
    <w:p w14:paraId="1C483600" w14:textId="77777777" w:rsidR="00AF412B" w:rsidRDefault="00AF412B">
      <w:pPr>
        <w:keepNext/>
        <w:ind w:left="1440" w:firstLine="720"/>
        <w:jc w:val="both"/>
        <w:rPr>
          <w:rFonts w:ascii="Arial" w:eastAsia="Arial" w:hAnsi="Arial" w:cs="Arial"/>
        </w:rPr>
      </w:pPr>
    </w:p>
    <w:p w14:paraId="194C6D47" w14:textId="77777777" w:rsidR="00AF412B" w:rsidRDefault="002125EE">
      <w:pPr>
        <w:keepNext/>
        <w:ind w:left="1440"/>
        <w:jc w:val="both"/>
        <w:rPr>
          <w:rFonts w:ascii="Arial" w:eastAsia="Arial" w:hAnsi="Arial" w:cs="Arial"/>
        </w:rPr>
      </w:pPr>
      <w:r>
        <w:rPr>
          <w:rFonts w:ascii="Arial" w:eastAsia="Arial" w:hAnsi="Arial" w:cs="Arial"/>
        </w:rPr>
        <w:t xml:space="preserve">Hauptman, L., </w:t>
      </w:r>
      <w:proofErr w:type="spellStart"/>
      <w:r>
        <w:rPr>
          <w:rFonts w:ascii="Arial" w:eastAsia="Arial" w:hAnsi="Arial" w:cs="Arial"/>
        </w:rPr>
        <w:t>Žmuk</w:t>
      </w:r>
      <w:proofErr w:type="spellEnd"/>
      <w:r>
        <w:rPr>
          <w:rFonts w:ascii="Arial" w:eastAsia="Arial" w:hAnsi="Arial" w:cs="Arial"/>
        </w:rPr>
        <w:t xml:space="preserve">, B., &amp; Pavić, I. (2024). Tax compliance in Slovenia: An empirical assessment of tax </w:t>
      </w:r>
    </w:p>
    <w:p w14:paraId="2408F704" w14:textId="77777777" w:rsidR="00AF412B" w:rsidRDefault="002125EE">
      <w:pPr>
        <w:keepNext/>
        <w:ind w:left="1440" w:firstLine="720"/>
        <w:jc w:val="both"/>
        <w:rPr>
          <w:rFonts w:ascii="Arial" w:eastAsia="Arial" w:hAnsi="Arial" w:cs="Arial"/>
        </w:rPr>
      </w:pPr>
      <w:r>
        <w:rPr>
          <w:rFonts w:ascii="Arial" w:eastAsia="Arial" w:hAnsi="Arial" w:cs="Arial"/>
        </w:rPr>
        <w:t xml:space="preserve">knowledge and fairness perception. </w:t>
      </w:r>
      <w:r>
        <w:rPr>
          <w:rFonts w:ascii="Arial" w:eastAsia="Arial" w:hAnsi="Arial" w:cs="Arial"/>
          <w:i/>
        </w:rPr>
        <w:t>Journal of Risk and Financial Management, 17</w:t>
      </w:r>
      <w:r>
        <w:rPr>
          <w:rFonts w:ascii="Arial" w:eastAsia="Arial" w:hAnsi="Arial" w:cs="Arial"/>
        </w:rPr>
        <w:t xml:space="preserve">(3), 89. </w:t>
      </w:r>
    </w:p>
    <w:p w14:paraId="06F90D1A" w14:textId="77777777" w:rsidR="00AF412B" w:rsidRDefault="002125EE">
      <w:pPr>
        <w:keepNext/>
        <w:ind w:left="1440" w:firstLine="720"/>
        <w:jc w:val="both"/>
        <w:rPr>
          <w:rFonts w:ascii="Arial" w:eastAsia="Arial" w:hAnsi="Arial" w:cs="Arial"/>
        </w:rPr>
      </w:pPr>
      <w:hyperlink r:id="rId41">
        <w:r>
          <w:rPr>
            <w:rFonts w:ascii="Arial" w:eastAsia="Arial" w:hAnsi="Arial" w:cs="Arial"/>
            <w:color w:val="1155CC"/>
            <w:u w:val="single"/>
          </w:rPr>
          <w:t>https://doi.org/10.3390/jrfm17030089</w:t>
        </w:r>
      </w:hyperlink>
      <w:r>
        <w:rPr>
          <w:rFonts w:ascii="Arial" w:eastAsia="Arial" w:hAnsi="Arial" w:cs="Arial"/>
        </w:rPr>
        <w:t>.</w:t>
      </w:r>
    </w:p>
    <w:p w14:paraId="1B785E36" w14:textId="77777777" w:rsidR="00AF412B" w:rsidRDefault="00AF412B">
      <w:pPr>
        <w:keepNext/>
        <w:ind w:left="1440" w:firstLine="720"/>
        <w:jc w:val="both"/>
        <w:rPr>
          <w:rFonts w:ascii="Arial" w:eastAsia="Arial" w:hAnsi="Arial" w:cs="Arial"/>
        </w:rPr>
      </w:pPr>
    </w:p>
    <w:p w14:paraId="73C30732" w14:textId="77777777" w:rsidR="00AF412B" w:rsidRDefault="002125EE">
      <w:pPr>
        <w:keepNext/>
        <w:ind w:left="1440"/>
        <w:jc w:val="both"/>
        <w:rPr>
          <w:rFonts w:ascii="Arial" w:eastAsia="Arial" w:hAnsi="Arial" w:cs="Arial"/>
        </w:rPr>
      </w:pPr>
      <w:r>
        <w:rPr>
          <w:rFonts w:ascii="Arial" w:eastAsia="Arial" w:hAnsi="Arial" w:cs="Arial"/>
        </w:rPr>
        <w:t xml:space="preserve">Zhang, X., Husnain, M., Yang, H., Ullah, S., Abbas, J., &amp; Zhang, R. (2022). Corporate business strategy </w:t>
      </w:r>
    </w:p>
    <w:p w14:paraId="1BF7F13E" w14:textId="77777777" w:rsidR="00AF412B" w:rsidRDefault="002125EE">
      <w:pPr>
        <w:keepNext/>
        <w:ind w:left="1440" w:firstLine="720"/>
        <w:jc w:val="both"/>
        <w:rPr>
          <w:rFonts w:ascii="Arial" w:eastAsia="Arial" w:hAnsi="Arial" w:cs="Arial"/>
          <w:i/>
        </w:rPr>
      </w:pPr>
      <w:r>
        <w:rPr>
          <w:rFonts w:ascii="Arial" w:eastAsia="Arial" w:hAnsi="Arial" w:cs="Arial"/>
        </w:rPr>
        <w:t>and tax avoidance culture: moderating role of gender diversity in</w:t>
      </w:r>
      <w:r>
        <w:rPr>
          <w:rFonts w:ascii="Arial" w:eastAsia="Arial" w:hAnsi="Arial" w:cs="Arial"/>
        </w:rPr>
        <w:t xml:space="preserve"> an emerging economy. </w:t>
      </w:r>
      <w:r>
        <w:rPr>
          <w:rFonts w:ascii="Arial" w:eastAsia="Arial" w:hAnsi="Arial" w:cs="Arial"/>
          <w:i/>
        </w:rPr>
        <w:t xml:space="preserve">Frontiers </w:t>
      </w:r>
    </w:p>
    <w:p w14:paraId="11EE968B" w14:textId="77777777" w:rsidR="00AF412B" w:rsidRDefault="002125EE">
      <w:pPr>
        <w:keepNext/>
        <w:ind w:left="1440" w:firstLine="720"/>
        <w:jc w:val="both"/>
        <w:rPr>
          <w:rFonts w:ascii="Arial" w:eastAsia="Arial" w:hAnsi="Arial" w:cs="Arial"/>
        </w:rPr>
      </w:pPr>
      <w:r>
        <w:rPr>
          <w:rFonts w:ascii="Arial" w:eastAsia="Arial" w:hAnsi="Arial" w:cs="Arial"/>
          <w:i/>
        </w:rPr>
        <w:t>in Psychology, 13</w:t>
      </w:r>
      <w:r>
        <w:rPr>
          <w:rFonts w:ascii="Arial" w:eastAsia="Arial" w:hAnsi="Arial" w:cs="Arial"/>
        </w:rPr>
        <w:t xml:space="preserve">. </w:t>
      </w:r>
      <w:hyperlink r:id="rId42">
        <w:r>
          <w:rPr>
            <w:rFonts w:ascii="Arial" w:eastAsia="Arial" w:hAnsi="Arial" w:cs="Arial"/>
            <w:color w:val="1155CC"/>
            <w:u w:val="single"/>
          </w:rPr>
          <w:t>https://doi.org/10.3389/fpsyg.2022.827553</w:t>
        </w:r>
      </w:hyperlink>
      <w:r>
        <w:rPr>
          <w:rFonts w:ascii="Arial" w:eastAsia="Arial" w:hAnsi="Arial" w:cs="Arial"/>
        </w:rPr>
        <w:t>.</w:t>
      </w:r>
    </w:p>
    <w:p w14:paraId="0911FCC2" w14:textId="77777777" w:rsidR="00AF412B" w:rsidRDefault="00AF412B">
      <w:pPr>
        <w:keepNext/>
        <w:ind w:left="1440"/>
        <w:jc w:val="both"/>
        <w:rPr>
          <w:rFonts w:ascii="Arial" w:eastAsia="Arial" w:hAnsi="Arial" w:cs="Arial"/>
        </w:rPr>
      </w:pPr>
    </w:p>
    <w:p w14:paraId="121A630A" w14:textId="77777777" w:rsidR="00AF412B" w:rsidRDefault="002125EE">
      <w:pPr>
        <w:keepNext/>
        <w:ind w:left="1440"/>
        <w:jc w:val="both"/>
        <w:rPr>
          <w:rFonts w:ascii="Arial" w:eastAsia="Arial" w:hAnsi="Arial" w:cs="Arial"/>
        </w:rPr>
      </w:pPr>
      <w:r>
        <w:rPr>
          <w:rFonts w:ascii="Arial" w:eastAsia="Arial" w:hAnsi="Arial" w:cs="Arial"/>
        </w:rPr>
        <w:t xml:space="preserve">Sari, D. (2021). The effect of leverage, profitability and company size on tax avoidance (an empirical </w:t>
      </w:r>
    </w:p>
    <w:p w14:paraId="195631D4" w14:textId="77777777" w:rsidR="00AF412B" w:rsidRDefault="002125EE">
      <w:pPr>
        <w:keepNext/>
        <w:ind w:left="1440" w:firstLine="720"/>
        <w:jc w:val="both"/>
        <w:rPr>
          <w:rFonts w:ascii="Arial" w:eastAsia="Arial" w:hAnsi="Arial" w:cs="Arial"/>
          <w:i/>
        </w:rPr>
      </w:pPr>
      <w:r>
        <w:rPr>
          <w:rFonts w:ascii="Arial" w:eastAsia="Arial" w:hAnsi="Arial" w:cs="Arial"/>
        </w:rPr>
        <w:t xml:space="preserve">study on mining sector companies listed on Indonesia Stock Exchange period 2013-2019). </w:t>
      </w:r>
      <w:r>
        <w:rPr>
          <w:rFonts w:ascii="Arial" w:eastAsia="Arial" w:hAnsi="Arial" w:cs="Arial"/>
          <w:i/>
        </w:rPr>
        <w:t xml:space="preserve">Türk </w:t>
      </w:r>
    </w:p>
    <w:p w14:paraId="1AC25887" w14:textId="77777777" w:rsidR="00AF412B" w:rsidRDefault="002125EE">
      <w:pPr>
        <w:keepNext/>
        <w:ind w:left="1440" w:firstLine="720"/>
        <w:jc w:val="both"/>
        <w:rPr>
          <w:rFonts w:ascii="Arial" w:eastAsia="Arial" w:hAnsi="Arial" w:cs="Arial"/>
        </w:rPr>
      </w:pPr>
      <w:proofErr w:type="spellStart"/>
      <w:r>
        <w:rPr>
          <w:rFonts w:ascii="Arial" w:eastAsia="Arial" w:hAnsi="Arial" w:cs="Arial"/>
          <w:i/>
        </w:rPr>
        <w:t>Bilgisayar</w:t>
      </w:r>
      <w:proofErr w:type="spellEnd"/>
      <w:r>
        <w:rPr>
          <w:rFonts w:ascii="Arial" w:eastAsia="Arial" w:hAnsi="Arial" w:cs="Arial"/>
          <w:i/>
        </w:rPr>
        <w:t xml:space="preserve"> </w:t>
      </w:r>
      <w:proofErr w:type="spellStart"/>
      <w:r>
        <w:rPr>
          <w:rFonts w:ascii="Arial" w:eastAsia="Arial" w:hAnsi="Arial" w:cs="Arial"/>
          <w:i/>
        </w:rPr>
        <w:t>Ve</w:t>
      </w:r>
      <w:proofErr w:type="spellEnd"/>
      <w:r>
        <w:rPr>
          <w:rFonts w:ascii="Arial" w:eastAsia="Arial" w:hAnsi="Arial" w:cs="Arial"/>
          <w:i/>
        </w:rPr>
        <w:t xml:space="preserve"> </w:t>
      </w:r>
      <w:proofErr w:type="spellStart"/>
      <w:r>
        <w:rPr>
          <w:rFonts w:ascii="Arial" w:eastAsia="Arial" w:hAnsi="Arial" w:cs="Arial"/>
          <w:i/>
        </w:rPr>
        <w:t>Matematik</w:t>
      </w:r>
      <w:proofErr w:type="spellEnd"/>
      <w:r>
        <w:rPr>
          <w:rFonts w:ascii="Arial" w:eastAsia="Arial" w:hAnsi="Arial" w:cs="Arial"/>
          <w:i/>
        </w:rPr>
        <w:t xml:space="preserve"> </w:t>
      </w:r>
      <w:proofErr w:type="spellStart"/>
      <w:r>
        <w:rPr>
          <w:rFonts w:ascii="Arial" w:eastAsia="Arial" w:hAnsi="Arial" w:cs="Arial"/>
          <w:i/>
        </w:rPr>
        <w:t>Eğitimi</w:t>
      </w:r>
      <w:proofErr w:type="spellEnd"/>
      <w:r>
        <w:rPr>
          <w:rFonts w:ascii="Arial" w:eastAsia="Arial" w:hAnsi="Arial" w:cs="Arial"/>
          <w:i/>
        </w:rPr>
        <w:t xml:space="preserve"> </w:t>
      </w:r>
      <w:proofErr w:type="spellStart"/>
      <w:r>
        <w:rPr>
          <w:rFonts w:ascii="Arial" w:eastAsia="Arial" w:hAnsi="Arial" w:cs="Arial"/>
          <w:i/>
        </w:rPr>
        <w:t>Dergisi</w:t>
      </w:r>
      <w:proofErr w:type="spellEnd"/>
      <w:r>
        <w:rPr>
          <w:rFonts w:ascii="Arial" w:eastAsia="Arial" w:hAnsi="Arial" w:cs="Arial"/>
          <w:i/>
        </w:rPr>
        <w:t>, 12</w:t>
      </w:r>
      <w:r>
        <w:rPr>
          <w:rFonts w:ascii="Arial" w:eastAsia="Arial" w:hAnsi="Arial" w:cs="Arial"/>
        </w:rPr>
        <w:t xml:space="preserve">(4), 860–868. </w:t>
      </w:r>
    </w:p>
    <w:p w14:paraId="2CCAE399" w14:textId="77777777" w:rsidR="00AF412B" w:rsidRDefault="002125EE">
      <w:pPr>
        <w:keepNext/>
        <w:ind w:left="1440" w:firstLine="720"/>
        <w:jc w:val="both"/>
        <w:rPr>
          <w:rFonts w:ascii="Arial" w:eastAsia="Arial" w:hAnsi="Arial" w:cs="Arial"/>
        </w:rPr>
      </w:pPr>
      <w:hyperlink r:id="rId43">
        <w:r>
          <w:rPr>
            <w:rFonts w:ascii="Arial" w:eastAsia="Arial" w:hAnsi="Arial" w:cs="Arial"/>
            <w:color w:val="1155CC"/>
            <w:u w:val="single"/>
          </w:rPr>
          <w:t>https://doi.org/10.17762/turcomat.v12i4.574</w:t>
        </w:r>
      </w:hyperlink>
      <w:r>
        <w:rPr>
          <w:rFonts w:ascii="Arial" w:eastAsia="Arial" w:hAnsi="Arial" w:cs="Arial"/>
        </w:rPr>
        <w:t>.</w:t>
      </w:r>
    </w:p>
    <w:p w14:paraId="7E8A3307" w14:textId="77777777" w:rsidR="00AF412B" w:rsidRDefault="00AF412B">
      <w:pPr>
        <w:keepNext/>
        <w:ind w:left="1440" w:firstLine="720"/>
        <w:jc w:val="both"/>
        <w:rPr>
          <w:rFonts w:ascii="Arial" w:eastAsia="Arial" w:hAnsi="Arial" w:cs="Arial"/>
        </w:rPr>
      </w:pPr>
    </w:p>
    <w:p w14:paraId="16D49A91" w14:textId="77777777" w:rsidR="00AF412B" w:rsidRDefault="002125EE">
      <w:pPr>
        <w:keepNext/>
        <w:ind w:left="1440"/>
        <w:jc w:val="both"/>
        <w:rPr>
          <w:rFonts w:ascii="Arial" w:eastAsia="Arial" w:hAnsi="Arial" w:cs="Arial"/>
        </w:rPr>
      </w:pPr>
      <w:r>
        <w:rPr>
          <w:rFonts w:ascii="Arial" w:eastAsia="Arial" w:hAnsi="Arial" w:cs="Arial"/>
        </w:rPr>
        <w:t xml:space="preserve">Mao, C. (2018). Effect of corporate social responsibility on corporate tax avoidance: evidence from a </w:t>
      </w:r>
    </w:p>
    <w:p w14:paraId="753A6C70" w14:textId="77777777" w:rsidR="00AF412B" w:rsidRDefault="002125EE">
      <w:pPr>
        <w:keepNext/>
        <w:ind w:left="1440" w:firstLine="720"/>
        <w:jc w:val="both"/>
        <w:rPr>
          <w:rFonts w:ascii="Arial" w:eastAsia="Arial" w:hAnsi="Arial" w:cs="Arial"/>
        </w:rPr>
      </w:pPr>
      <w:r>
        <w:rPr>
          <w:rFonts w:ascii="Arial" w:eastAsia="Arial" w:hAnsi="Arial" w:cs="Arial"/>
        </w:rPr>
        <w:t xml:space="preserve">matching approach. </w:t>
      </w:r>
      <w:r>
        <w:rPr>
          <w:rFonts w:ascii="Arial" w:eastAsia="Arial" w:hAnsi="Arial" w:cs="Arial"/>
          <w:i/>
        </w:rPr>
        <w:t>Quality and Quantity, 53</w:t>
      </w:r>
      <w:r>
        <w:rPr>
          <w:rFonts w:ascii="Arial" w:eastAsia="Arial" w:hAnsi="Arial" w:cs="Arial"/>
        </w:rPr>
        <w:t>(1</w:t>
      </w:r>
      <w:r>
        <w:rPr>
          <w:rFonts w:ascii="Arial" w:eastAsia="Arial" w:hAnsi="Arial" w:cs="Arial"/>
        </w:rPr>
        <w:t xml:space="preserve">), 49–67. </w:t>
      </w:r>
    </w:p>
    <w:p w14:paraId="5D5EF4A1" w14:textId="77777777" w:rsidR="00AF412B" w:rsidRDefault="002125EE">
      <w:pPr>
        <w:keepNext/>
        <w:ind w:left="1440" w:firstLine="720"/>
        <w:jc w:val="both"/>
        <w:rPr>
          <w:rFonts w:ascii="Arial" w:eastAsia="Arial" w:hAnsi="Arial" w:cs="Arial"/>
        </w:rPr>
      </w:pPr>
      <w:hyperlink r:id="rId44">
        <w:r>
          <w:rPr>
            <w:rFonts w:ascii="Arial" w:eastAsia="Arial" w:hAnsi="Arial" w:cs="Arial"/>
            <w:color w:val="1155CC"/>
            <w:u w:val="single"/>
          </w:rPr>
          <w:t>https://doi.org/10.1007/s11135-018-0722-9</w:t>
        </w:r>
      </w:hyperlink>
      <w:r>
        <w:rPr>
          <w:rFonts w:ascii="Arial" w:eastAsia="Arial" w:hAnsi="Arial" w:cs="Arial"/>
        </w:rPr>
        <w:t>.</w:t>
      </w:r>
    </w:p>
    <w:p w14:paraId="1EDBACB7" w14:textId="77777777" w:rsidR="00AF412B" w:rsidRDefault="00AF412B">
      <w:pPr>
        <w:keepNext/>
        <w:ind w:left="1440" w:firstLine="720"/>
        <w:jc w:val="both"/>
        <w:rPr>
          <w:rFonts w:ascii="Arial" w:eastAsia="Arial" w:hAnsi="Arial" w:cs="Arial"/>
        </w:rPr>
      </w:pPr>
    </w:p>
    <w:p w14:paraId="6C7DB55B" w14:textId="77777777" w:rsidR="00AF412B" w:rsidRDefault="002125EE">
      <w:pPr>
        <w:keepNext/>
        <w:ind w:left="1440"/>
        <w:jc w:val="both"/>
        <w:rPr>
          <w:rFonts w:ascii="Arial" w:eastAsia="Arial" w:hAnsi="Arial" w:cs="Arial"/>
        </w:rPr>
      </w:pPr>
      <w:r>
        <w:rPr>
          <w:rFonts w:ascii="Arial" w:eastAsia="Arial" w:hAnsi="Arial" w:cs="Arial"/>
        </w:rPr>
        <w:t xml:space="preserve">Ding, R., Cao, Y., &amp; Sun, Y. (2022). The effects of mandatory CSR disclosure on tax avoidance and tax </w:t>
      </w:r>
    </w:p>
    <w:p w14:paraId="2DA34BD6" w14:textId="77777777" w:rsidR="00AF412B" w:rsidRDefault="002125EE">
      <w:pPr>
        <w:keepNext/>
        <w:ind w:left="1440" w:firstLine="720"/>
        <w:jc w:val="both"/>
        <w:rPr>
          <w:rFonts w:ascii="Arial" w:eastAsia="Arial" w:hAnsi="Arial" w:cs="Arial"/>
        </w:rPr>
      </w:pPr>
      <w:r>
        <w:rPr>
          <w:rFonts w:ascii="Arial" w:eastAsia="Arial" w:hAnsi="Arial" w:cs="Arial"/>
        </w:rPr>
        <w:t>incidence.</w:t>
      </w:r>
      <w:r>
        <w:rPr>
          <w:rFonts w:ascii="Arial" w:eastAsia="Arial" w:hAnsi="Arial" w:cs="Arial"/>
          <w:i/>
        </w:rPr>
        <w:t xml:space="preserve"> Frontiers in Psychology, 1</w:t>
      </w:r>
      <w:r>
        <w:rPr>
          <w:rFonts w:ascii="Arial" w:eastAsia="Arial" w:hAnsi="Arial" w:cs="Arial"/>
          <w:i/>
        </w:rPr>
        <w:t>3</w:t>
      </w:r>
      <w:r>
        <w:rPr>
          <w:rFonts w:ascii="Arial" w:eastAsia="Arial" w:hAnsi="Arial" w:cs="Arial"/>
        </w:rPr>
        <w:t xml:space="preserve">. </w:t>
      </w:r>
      <w:hyperlink r:id="rId45">
        <w:r>
          <w:rPr>
            <w:rFonts w:ascii="Arial" w:eastAsia="Arial" w:hAnsi="Arial" w:cs="Arial"/>
            <w:color w:val="1155CC"/>
            <w:u w:val="single"/>
          </w:rPr>
          <w:t>https://doi.org/10.3389/fpsyg.2022.905153</w:t>
        </w:r>
      </w:hyperlink>
      <w:r>
        <w:rPr>
          <w:rFonts w:ascii="Arial" w:eastAsia="Arial" w:hAnsi="Arial" w:cs="Arial"/>
        </w:rPr>
        <w:t>.</w:t>
      </w:r>
    </w:p>
    <w:p w14:paraId="6CA11A3F" w14:textId="77777777" w:rsidR="00AF412B" w:rsidRDefault="00AF412B">
      <w:pPr>
        <w:keepNext/>
        <w:ind w:left="1440" w:firstLine="720"/>
        <w:jc w:val="both"/>
        <w:rPr>
          <w:rFonts w:ascii="Arial" w:eastAsia="Arial" w:hAnsi="Arial" w:cs="Arial"/>
        </w:rPr>
      </w:pPr>
    </w:p>
    <w:p w14:paraId="7B78C3FE" w14:textId="77777777" w:rsidR="00AF412B" w:rsidRDefault="002125EE">
      <w:pPr>
        <w:keepNext/>
        <w:ind w:left="1440"/>
        <w:jc w:val="both"/>
        <w:rPr>
          <w:rFonts w:ascii="Arial" w:eastAsia="Arial" w:hAnsi="Arial" w:cs="Arial"/>
          <w:i/>
        </w:rPr>
      </w:pPr>
      <w:proofErr w:type="spellStart"/>
      <w:r>
        <w:rPr>
          <w:rFonts w:ascii="Arial" w:eastAsia="Arial" w:hAnsi="Arial" w:cs="Arial"/>
        </w:rPr>
        <w:t>Kovermann</w:t>
      </w:r>
      <w:proofErr w:type="spellEnd"/>
      <w:r>
        <w:rPr>
          <w:rFonts w:ascii="Arial" w:eastAsia="Arial" w:hAnsi="Arial" w:cs="Arial"/>
        </w:rPr>
        <w:t xml:space="preserve">, J., &amp; Velte, P. (2021). CSR and tax avoidance: a review of empirical research. </w:t>
      </w:r>
      <w:r>
        <w:rPr>
          <w:rFonts w:ascii="Arial" w:eastAsia="Arial" w:hAnsi="Arial" w:cs="Arial"/>
          <w:i/>
        </w:rPr>
        <w:t xml:space="preserve">Corporate </w:t>
      </w:r>
    </w:p>
    <w:p w14:paraId="6303D0B2" w14:textId="77777777" w:rsidR="00AF412B" w:rsidRDefault="002125EE">
      <w:pPr>
        <w:keepNext/>
        <w:ind w:left="1440" w:firstLine="720"/>
        <w:jc w:val="both"/>
        <w:rPr>
          <w:rFonts w:ascii="Arial" w:eastAsia="Arial" w:hAnsi="Arial" w:cs="Arial"/>
        </w:rPr>
      </w:pPr>
      <w:r>
        <w:rPr>
          <w:rFonts w:ascii="Arial" w:eastAsia="Arial" w:hAnsi="Arial" w:cs="Arial"/>
          <w:i/>
        </w:rPr>
        <w:t>Ownership and Control, 18</w:t>
      </w:r>
      <w:r>
        <w:rPr>
          <w:rFonts w:ascii="Arial" w:eastAsia="Arial" w:hAnsi="Arial" w:cs="Arial"/>
        </w:rPr>
        <w:t xml:space="preserve">(2), 20–39. </w:t>
      </w:r>
      <w:hyperlink r:id="rId46">
        <w:r>
          <w:rPr>
            <w:rFonts w:ascii="Arial" w:eastAsia="Arial" w:hAnsi="Arial" w:cs="Arial"/>
            <w:color w:val="1155CC"/>
            <w:u w:val="single"/>
          </w:rPr>
          <w:t>https://doi.org/10.22495/cocv18i2art2</w:t>
        </w:r>
      </w:hyperlink>
      <w:r>
        <w:rPr>
          <w:rFonts w:ascii="Arial" w:eastAsia="Arial" w:hAnsi="Arial" w:cs="Arial"/>
        </w:rPr>
        <w:t>.</w:t>
      </w:r>
    </w:p>
    <w:p w14:paraId="246A2C62" w14:textId="77777777" w:rsidR="00AF412B" w:rsidRDefault="00AF412B">
      <w:pPr>
        <w:keepNext/>
        <w:ind w:left="1440" w:firstLine="720"/>
        <w:jc w:val="both"/>
        <w:rPr>
          <w:rFonts w:ascii="Arial" w:eastAsia="Arial" w:hAnsi="Arial" w:cs="Arial"/>
        </w:rPr>
      </w:pPr>
    </w:p>
    <w:p w14:paraId="18357EC6" w14:textId="77777777" w:rsidR="00AF412B" w:rsidRDefault="002125EE">
      <w:pPr>
        <w:keepNext/>
        <w:ind w:left="1440"/>
        <w:jc w:val="both"/>
        <w:rPr>
          <w:rFonts w:ascii="Arial" w:eastAsia="Arial" w:hAnsi="Arial" w:cs="Arial"/>
        </w:rPr>
      </w:pPr>
      <w:r>
        <w:rPr>
          <w:rFonts w:ascii="Arial" w:eastAsia="Arial" w:hAnsi="Arial" w:cs="Arial"/>
        </w:rPr>
        <w:t xml:space="preserve">Tang, T. (2020). A review of tax avoidance in China. </w:t>
      </w:r>
      <w:r>
        <w:rPr>
          <w:rFonts w:ascii="Arial" w:eastAsia="Arial" w:hAnsi="Arial" w:cs="Arial"/>
          <w:i/>
        </w:rPr>
        <w:t>China Journal of Accounting Research, 13</w:t>
      </w:r>
      <w:r>
        <w:rPr>
          <w:rFonts w:ascii="Arial" w:eastAsia="Arial" w:hAnsi="Arial" w:cs="Arial"/>
        </w:rPr>
        <w:t xml:space="preserve">(4), </w:t>
      </w:r>
    </w:p>
    <w:p w14:paraId="574D3D3B" w14:textId="77777777" w:rsidR="00AF412B" w:rsidRDefault="002125EE">
      <w:pPr>
        <w:keepNext/>
        <w:ind w:left="1440" w:firstLine="720"/>
        <w:jc w:val="both"/>
        <w:rPr>
          <w:rFonts w:ascii="Arial" w:eastAsia="Arial" w:hAnsi="Arial" w:cs="Arial"/>
        </w:rPr>
      </w:pPr>
      <w:r>
        <w:rPr>
          <w:rFonts w:ascii="Arial" w:eastAsia="Arial" w:hAnsi="Arial" w:cs="Arial"/>
        </w:rPr>
        <w:t xml:space="preserve">327-338. </w:t>
      </w:r>
      <w:hyperlink r:id="rId47">
        <w:r>
          <w:rPr>
            <w:rFonts w:ascii="Arial" w:eastAsia="Arial" w:hAnsi="Arial" w:cs="Arial"/>
            <w:color w:val="1155CC"/>
            <w:u w:val="single"/>
          </w:rPr>
          <w:t>https://doi.org/10.1016/j.cjar.2020.10.001</w:t>
        </w:r>
      </w:hyperlink>
      <w:r>
        <w:rPr>
          <w:rFonts w:ascii="Arial" w:eastAsia="Arial" w:hAnsi="Arial" w:cs="Arial"/>
        </w:rPr>
        <w:t>.</w:t>
      </w:r>
    </w:p>
    <w:p w14:paraId="4932EF54" w14:textId="77777777" w:rsidR="00AF412B" w:rsidRDefault="00AF412B">
      <w:pPr>
        <w:keepNext/>
        <w:ind w:left="1440" w:firstLine="720"/>
        <w:jc w:val="both"/>
        <w:rPr>
          <w:rFonts w:ascii="Arial" w:eastAsia="Arial" w:hAnsi="Arial" w:cs="Arial"/>
        </w:rPr>
      </w:pPr>
    </w:p>
    <w:p w14:paraId="42143CC3" w14:textId="77777777" w:rsidR="00AF412B" w:rsidRDefault="002125EE">
      <w:pPr>
        <w:keepNext/>
        <w:ind w:left="1440"/>
        <w:jc w:val="both"/>
        <w:rPr>
          <w:rFonts w:ascii="Arial" w:eastAsia="Arial" w:hAnsi="Arial" w:cs="Arial"/>
        </w:rPr>
      </w:pPr>
      <w:r>
        <w:rPr>
          <w:rFonts w:ascii="Arial" w:eastAsia="Arial" w:hAnsi="Arial" w:cs="Arial"/>
        </w:rPr>
        <w:t xml:space="preserve">Dang, V. C., &amp; Nguyen, Q. (2022). Audit committee characteristics and tax avoidance: evidence from an </w:t>
      </w:r>
    </w:p>
    <w:p w14:paraId="1D6BD71D" w14:textId="77777777" w:rsidR="00AF412B" w:rsidRDefault="002125EE">
      <w:pPr>
        <w:keepNext/>
        <w:ind w:left="1440" w:firstLine="720"/>
        <w:jc w:val="both"/>
        <w:rPr>
          <w:rFonts w:ascii="Arial" w:eastAsia="Arial" w:hAnsi="Arial" w:cs="Arial"/>
        </w:rPr>
      </w:pPr>
      <w:r>
        <w:rPr>
          <w:rFonts w:ascii="Arial" w:eastAsia="Arial" w:hAnsi="Arial" w:cs="Arial"/>
        </w:rPr>
        <w:t xml:space="preserve">emerging economy. </w:t>
      </w:r>
      <w:r>
        <w:rPr>
          <w:rFonts w:ascii="Arial" w:eastAsia="Arial" w:hAnsi="Arial" w:cs="Arial"/>
          <w:i/>
        </w:rPr>
        <w:t>Cogent Economics &amp; Finance, 10</w:t>
      </w:r>
      <w:r>
        <w:rPr>
          <w:rFonts w:ascii="Arial" w:eastAsia="Arial" w:hAnsi="Arial" w:cs="Arial"/>
        </w:rPr>
        <w:t xml:space="preserve">(1). </w:t>
      </w:r>
    </w:p>
    <w:p w14:paraId="4D2837F2" w14:textId="77777777" w:rsidR="00AF412B" w:rsidRDefault="002125EE">
      <w:pPr>
        <w:keepNext/>
        <w:ind w:left="1440" w:firstLine="720"/>
        <w:jc w:val="both"/>
        <w:rPr>
          <w:rFonts w:ascii="Arial" w:eastAsia="Arial" w:hAnsi="Arial" w:cs="Arial"/>
        </w:rPr>
      </w:pPr>
      <w:hyperlink r:id="rId48">
        <w:r>
          <w:rPr>
            <w:rFonts w:ascii="Arial" w:eastAsia="Arial" w:hAnsi="Arial" w:cs="Arial"/>
            <w:color w:val="1155CC"/>
            <w:u w:val="single"/>
          </w:rPr>
          <w:t>https://doi.org/10.1080/23322039.2021.2023263</w:t>
        </w:r>
      </w:hyperlink>
      <w:r>
        <w:rPr>
          <w:rFonts w:ascii="Arial" w:eastAsia="Arial" w:hAnsi="Arial" w:cs="Arial"/>
        </w:rPr>
        <w:t>.</w:t>
      </w:r>
    </w:p>
    <w:p w14:paraId="1AF71289" w14:textId="77777777" w:rsidR="00AF412B" w:rsidRDefault="00AF412B">
      <w:pPr>
        <w:keepNext/>
        <w:ind w:left="1440" w:firstLine="720"/>
        <w:jc w:val="both"/>
        <w:rPr>
          <w:rFonts w:ascii="Arial" w:eastAsia="Arial" w:hAnsi="Arial" w:cs="Arial"/>
        </w:rPr>
      </w:pPr>
    </w:p>
    <w:p w14:paraId="138EE086" w14:textId="77777777" w:rsidR="00AF412B" w:rsidRDefault="002125EE">
      <w:pPr>
        <w:keepNext/>
        <w:ind w:left="1440"/>
        <w:jc w:val="both"/>
        <w:rPr>
          <w:rFonts w:ascii="Arial" w:eastAsia="Arial" w:hAnsi="Arial" w:cs="Arial"/>
        </w:rPr>
      </w:pPr>
      <w:r>
        <w:rPr>
          <w:rFonts w:ascii="Arial" w:eastAsia="Arial" w:hAnsi="Arial" w:cs="Arial"/>
        </w:rPr>
        <w:t xml:space="preserve">Kurniasih, L., Yusri, Y., Kamarudin, F., &amp; Hassan, A. F. S. (2022). The role of country by country reporting </w:t>
      </w:r>
    </w:p>
    <w:p w14:paraId="6B48247B" w14:textId="77777777" w:rsidR="00AF412B" w:rsidRDefault="002125EE">
      <w:pPr>
        <w:keepNext/>
        <w:ind w:left="1440" w:firstLine="720"/>
        <w:jc w:val="both"/>
        <w:rPr>
          <w:rFonts w:ascii="Arial" w:eastAsia="Arial" w:hAnsi="Arial" w:cs="Arial"/>
          <w:i/>
        </w:rPr>
      </w:pPr>
      <w:r>
        <w:rPr>
          <w:rFonts w:ascii="Arial" w:eastAsia="Arial" w:hAnsi="Arial" w:cs="Arial"/>
        </w:rPr>
        <w:t xml:space="preserve">on corporate tax avoidance: is it effective for the tax haven? </w:t>
      </w:r>
      <w:r>
        <w:rPr>
          <w:rFonts w:ascii="Arial" w:eastAsia="Arial" w:hAnsi="Arial" w:cs="Arial"/>
          <w:i/>
        </w:rPr>
        <w:t xml:space="preserve">Cogent Business &amp; Management, </w:t>
      </w:r>
    </w:p>
    <w:p w14:paraId="49AC7E8A" w14:textId="77777777" w:rsidR="00AF412B" w:rsidRDefault="002125EE">
      <w:pPr>
        <w:keepNext/>
        <w:ind w:left="1440" w:firstLine="720"/>
        <w:jc w:val="both"/>
        <w:rPr>
          <w:rFonts w:ascii="Arial" w:eastAsia="Arial" w:hAnsi="Arial" w:cs="Arial"/>
        </w:rPr>
      </w:pPr>
      <w:r>
        <w:rPr>
          <w:rFonts w:ascii="Arial" w:eastAsia="Arial" w:hAnsi="Arial" w:cs="Arial"/>
          <w:i/>
        </w:rPr>
        <w:t>10</w:t>
      </w:r>
      <w:r>
        <w:rPr>
          <w:rFonts w:ascii="Arial" w:eastAsia="Arial" w:hAnsi="Arial" w:cs="Arial"/>
        </w:rPr>
        <w:t xml:space="preserve">(1). </w:t>
      </w:r>
      <w:hyperlink r:id="rId49">
        <w:r>
          <w:rPr>
            <w:rFonts w:ascii="Arial" w:eastAsia="Arial" w:hAnsi="Arial" w:cs="Arial"/>
            <w:color w:val="1155CC"/>
            <w:u w:val="single"/>
          </w:rPr>
          <w:t>https://doi.org/10.1080/23311975.2022.2159747</w:t>
        </w:r>
      </w:hyperlink>
      <w:r>
        <w:rPr>
          <w:rFonts w:ascii="Arial" w:eastAsia="Arial" w:hAnsi="Arial" w:cs="Arial"/>
        </w:rPr>
        <w:t>.</w:t>
      </w:r>
    </w:p>
    <w:p w14:paraId="797F57B6" w14:textId="77777777" w:rsidR="00AF412B" w:rsidRDefault="00AF412B">
      <w:pPr>
        <w:keepNext/>
        <w:ind w:left="1440" w:firstLine="720"/>
        <w:jc w:val="both"/>
        <w:rPr>
          <w:rFonts w:ascii="Arial" w:eastAsia="Arial" w:hAnsi="Arial" w:cs="Arial"/>
        </w:rPr>
      </w:pPr>
    </w:p>
    <w:p w14:paraId="2554CA52" w14:textId="77777777" w:rsidR="00AF412B" w:rsidRDefault="002125EE">
      <w:pPr>
        <w:keepNext/>
        <w:ind w:left="1440"/>
        <w:jc w:val="both"/>
        <w:rPr>
          <w:rFonts w:ascii="Arial" w:eastAsia="Arial" w:hAnsi="Arial" w:cs="Arial"/>
        </w:rPr>
      </w:pPr>
      <w:r>
        <w:rPr>
          <w:rFonts w:ascii="Arial" w:eastAsia="Arial" w:hAnsi="Arial" w:cs="Arial"/>
        </w:rPr>
        <w:t xml:space="preserve">Salah, O. B. (2024). Analyzing the causal relationship between tax avoidance and earnings management: </w:t>
      </w:r>
    </w:p>
    <w:p w14:paraId="40E2602A" w14:textId="77777777" w:rsidR="00AF412B" w:rsidRDefault="002125EE">
      <w:pPr>
        <w:keepNext/>
        <w:ind w:left="1440" w:firstLine="720"/>
        <w:jc w:val="both"/>
        <w:rPr>
          <w:rFonts w:ascii="Arial" w:eastAsia="Arial" w:hAnsi="Arial" w:cs="Arial"/>
        </w:rPr>
      </w:pPr>
      <w:r>
        <w:rPr>
          <w:rFonts w:ascii="Arial" w:eastAsia="Arial" w:hAnsi="Arial" w:cs="Arial"/>
        </w:rPr>
        <w:t>Ev</w:t>
      </w:r>
      <w:r>
        <w:rPr>
          <w:rFonts w:ascii="Arial" w:eastAsia="Arial" w:hAnsi="Arial" w:cs="Arial"/>
        </w:rPr>
        <w:t xml:space="preserve">idence from the STOXX Europe 600 Index. </w:t>
      </w:r>
      <w:proofErr w:type="spellStart"/>
      <w:r>
        <w:rPr>
          <w:rFonts w:ascii="Arial" w:eastAsia="Arial" w:hAnsi="Arial" w:cs="Arial"/>
          <w:i/>
        </w:rPr>
        <w:t>Contabilitate</w:t>
      </w:r>
      <w:proofErr w:type="spellEnd"/>
      <w:r>
        <w:rPr>
          <w:rFonts w:ascii="Arial" w:eastAsia="Arial" w:hAnsi="Arial" w:cs="Arial"/>
          <w:i/>
        </w:rPr>
        <w:t xml:space="preserve"> Si Informatica De </w:t>
      </w:r>
      <w:proofErr w:type="spellStart"/>
      <w:r>
        <w:rPr>
          <w:rFonts w:ascii="Arial" w:eastAsia="Arial" w:hAnsi="Arial" w:cs="Arial"/>
          <w:i/>
        </w:rPr>
        <w:t>Gestiune</w:t>
      </w:r>
      <w:proofErr w:type="spellEnd"/>
      <w:r>
        <w:rPr>
          <w:rFonts w:ascii="Arial" w:eastAsia="Arial" w:hAnsi="Arial" w:cs="Arial"/>
          <w:i/>
        </w:rPr>
        <w:t>, 23</w:t>
      </w:r>
      <w:r>
        <w:rPr>
          <w:rFonts w:ascii="Arial" w:eastAsia="Arial" w:hAnsi="Arial" w:cs="Arial"/>
        </w:rPr>
        <w:t xml:space="preserve">(1). </w:t>
      </w:r>
    </w:p>
    <w:p w14:paraId="479003D3" w14:textId="77777777" w:rsidR="00AF412B" w:rsidRDefault="002125EE">
      <w:pPr>
        <w:keepNext/>
        <w:ind w:left="1440" w:firstLine="720"/>
        <w:jc w:val="both"/>
        <w:rPr>
          <w:rFonts w:ascii="Arial" w:eastAsia="Arial" w:hAnsi="Arial" w:cs="Arial"/>
        </w:rPr>
      </w:pPr>
      <w:hyperlink r:id="rId50">
        <w:r>
          <w:rPr>
            <w:rFonts w:ascii="Arial" w:eastAsia="Arial" w:hAnsi="Arial" w:cs="Arial"/>
            <w:color w:val="1155CC"/>
            <w:u w:val="single"/>
          </w:rPr>
          <w:t>https://doi.org/10.24818/jamis.2024.01002</w:t>
        </w:r>
      </w:hyperlink>
      <w:r>
        <w:rPr>
          <w:rFonts w:ascii="Arial" w:eastAsia="Arial" w:hAnsi="Arial" w:cs="Arial"/>
        </w:rPr>
        <w:t>.</w:t>
      </w:r>
    </w:p>
    <w:sectPr w:rsidR="00AF412B" w:rsidSect="002E4320">
      <w:type w:val="continuous"/>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D2F3E8" w14:textId="77777777" w:rsidR="002125EE" w:rsidRDefault="002125EE">
      <w:r>
        <w:separator/>
      </w:r>
    </w:p>
  </w:endnote>
  <w:endnote w:type="continuationSeparator" w:id="0">
    <w:p w14:paraId="010211A3" w14:textId="77777777" w:rsidR="002125EE" w:rsidRDefault="0021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Neue">
    <w:altName w:val="SimSun"/>
    <w:charset w:val="00"/>
    <w:family w:val="auto"/>
    <w:pitch w:val="default"/>
    <w:sig w:usb0="00000000" w:usb1="00000000" w:usb2="0000001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B5DA8" w14:textId="77777777" w:rsidR="00AF412B" w:rsidRDefault="00AF412B">
    <w:pPr>
      <w:tabs>
        <w:tab w:val="center" w:pos="4320"/>
        <w:tab w:val="right" w:pos="8640"/>
      </w:tabs>
      <w:rPr>
        <w:rFonts w:ascii="Helvetica Neue" w:hAnsi="Helvetica Neue"/>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387DD" w14:textId="77777777" w:rsidR="00B83D3E" w:rsidRDefault="00B83D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19B00" w14:textId="77777777" w:rsidR="00AF412B" w:rsidRDefault="00AF412B">
    <w:pPr>
      <w:tabs>
        <w:tab w:val="center" w:pos="4320"/>
        <w:tab w:val="right" w:pos="8640"/>
      </w:tabs>
      <w:rPr>
        <w:rFonts w:ascii="Arial" w:eastAsia="Arial" w:hAnsi="Arial" w:cs="Arial"/>
        <w:color w:val="000000"/>
        <w:sz w:val="16"/>
        <w:szCs w:val="16"/>
      </w:rPr>
    </w:pPr>
  </w:p>
  <w:p w14:paraId="5F043E31" w14:textId="77777777" w:rsidR="00AF412B" w:rsidRDefault="002125EE">
    <w:pPr>
      <w:tabs>
        <w:tab w:val="center" w:pos="4320"/>
        <w:tab w:val="right" w:pos="8640"/>
      </w:tabs>
      <w:jc w:val="center"/>
      <w:rPr>
        <w:rFonts w:ascii="Arial" w:eastAsia="Arial" w:hAnsi="Arial" w:cs="Arial"/>
        <w:color w:val="000000"/>
        <w:sz w:val="16"/>
        <w:szCs w:val="16"/>
      </w:rPr>
    </w:pPr>
    <w:r>
      <w:rPr>
        <w:rFonts w:ascii="Arial" w:eastAsia="Arial" w:hAnsi="Arial" w:cs="Arial"/>
        <w:color w:val="000000"/>
        <w:sz w:val="16"/>
        <w:szCs w:val="16"/>
      </w:rPr>
      <w:t>____________________________________________________________________________________________</w:t>
    </w:r>
  </w:p>
  <w:p w14:paraId="40D2CCEB" w14:textId="77777777" w:rsidR="00AF412B" w:rsidRDefault="00AF412B">
    <w:pPr>
      <w:tabs>
        <w:tab w:val="center" w:pos="4320"/>
        <w:tab w:val="right" w:pos="8640"/>
      </w:tabs>
      <w:rPr>
        <w:rFonts w:ascii="Arial" w:eastAsia="Arial" w:hAnsi="Arial" w:cs="Arial"/>
        <w:color w:val="000000"/>
        <w:sz w:val="16"/>
        <w:szCs w:val="16"/>
      </w:rPr>
    </w:pPr>
  </w:p>
  <w:p w14:paraId="720C3B85" w14:textId="77777777" w:rsidR="00AF412B" w:rsidRDefault="002125EE">
    <w:pPr>
      <w:tabs>
        <w:tab w:val="center" w:pos="4320"/>
        <w:tab w:val="right" w:pos="8640"/>
      </w:tabs>
      <w:rPr>
        <w:rFonts w:ascii="Arial" w:eastAsia="Arial" w:hAnsi="Arial" w:cs="Arial"/>
        <w:i/>
        <w:color w:val="000000"/>
        <w:sz w:val="16"/>
        <w:szCs w:val="16"/>
      </w:rPr>
    </w:pPr>
    <w:r>
      <w:rPr>
        <w:rFonts w:ascii="Arial" w:eastAsia="Arial" w:hAnsi="Arial" w:cs="Arial"/>
        <w:i/>
        <w:color w:val="000000"/>
        <w:sz w:val="16"/>
        <w:szCs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7EB76" w14:textId="77777777" w:rsidR="00AF412B" w:rsidRDefault="00AF412B">
    <w:pPr>
      <w:tabs>
        <w:tab w:val="center" w:pos="4320"/>
        <w:tab w:val="right" w:pos="8640"/>
      </w:tabs>
      <w:rPr>
        <w:rFonts w:ascii="Helvetica Neue" w:hAnsi="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5A1A96" w14:textId="77777777" w:rsidR="002125EE" w:rsidRDefault="002125EE">
      <w:r>
        <w:separator/>
      </w:r>
    </w:p>
  </w:footnote>
  <w:footnote w:type="continuationSeparator" w:id="0">
    <w:p w14:paraId="5C2647BA" w14:textId="77777777" w:rsidR="002125EE" w:rsidRDefault="002125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5F554" w14:textId="72130988" w:rsidR="00AF412B" w:rsidRDefault="00B83D3E">
    <w:pPr>
      <w:tabs>
        <w:tab w:val="center" w:pos="4320"/>
        <w:tab w:val="right" w:pos="8640"/>
      </w:tabs>
      <w:rPr>
        <w:rFonts w:ascii="Helvetica Neue" w:hAnsi="Helvetica Neue"/>
        <w:color w:val="000000"/>
      </w:rPr>
    </w:pPr>
    <w:r>
      <w:rPr>
        <w:noProof/>
      </w:rPr>
      <w:pict w14:anchorId="599632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576757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6CC72" w14:textId="4B0E91FC" w:rsidR="00AF412B" w:rsidRDefault="00B83D3E">
    <w:pPr>
      <w:tabs>
        <w:tab w:val="center" w:pos="4320"/>
        <w:tab w:val="right" w:pos="8640"/>
      </w:tabs>
      <w:rPr>
        <w:rFonts w:ascii="Helvetica Neue" w:hAnsi="Helvetica Neue"/>
        <w:color w:val="000000"/>
      </w:rPr>
    </w:pPr>
    <w:r>
      <w:rPr>
        <w:noProof/>
      </w:rPr>
      <w:pict w14:anchorId="4C5DF1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576758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7DA68" w14:textId="7F5FB895" w:rsidR="00AF412B" w:rsidRDefault="00B83D3E">
    <w:pPr>
      <w:ind w:left="2160"/>
      <w:jc w:val="center"/>
      <w:rPr>
        <w:rFonts w:ascii="Times New Roman" w:eastAsia="Times New Roman" w:hAnsi="Times New Roman" w:cs="Times New Roman"/>
        <w:i/>
        <w:sz w:val="18"/>
        <w:szCs w:val="18"/>
      </w:rPr>
    </w:pPr>
    <w:r>
      <w:rPr>
        <w:noProof/>
      </w:rPr>
      <w:pict w14:anchorId="4E6478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5767578"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6842A9A3" w14:textId="77777777" w:rsidR="00AF412B" w:rsidRDefault="002125EE">
    <w:pPr>
      <w:ind w:left="4320"/>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     </w:t>
    </w:r>
  </w:p>
  <w:p w14:paraId="6072B498" w14:textId="77777777" w:rsidR="00AF412B" w:rsidRDefault="002125EE">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w:t>
    </w:r>
  </w:p>
  <w:p w14:paraId="2B871804" w14:textId="77777777" w:rsidR="00AF412B" w:rsidRDefault="002125EE">
    <w:pPr>
      <w:spacing w:after="200"/>
      <w:jc w:val="center"/>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t xml:space="preserve">              . </w:t>
    </w:r>
  </w:p>
  <w:p w14:paraId="78B12166" w14:textId="77777777" w:rsidR="00AF412B" w:rsidRDefault="002125EE">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                     </w:t>
    </w:r>
  </w:p>
  <w:p w14:paraId="3E5B3EFD" w14:textId="77777777" w:rsidR="00AF412B" w:rsidRDefault="002125EE">
    <w:pPr>
      <w:tabs>
        <w:tab w:val="left" w:pos="2145"/>
      </w:tabs>
      <w:rPr>
        <w:rFonts w:ascii="Times New Roman" w:eastAsia="Times New Roman" w:hAnsi="Times New Roman" w:cs="Times New Roman"/>
        <w:i/>
        <w:sz w:val="18"/>
        <w:szCs w:val="18"/>
      </w:rPr>
    </w:pPr>
    <w:r>
      <w:rPr>
        <w:rFonts w:ascii="Times New Roman" w:eastAsia="Times New Roman" w:hAnsi="Times New Roman" w:cs="Times New Roman"/>
        <w:i/>
        <w:sz w:val="18"/>
        <w:szCs w:val="18"/>
      </w:rPr>
      <w:tab/>
      <w:t>.</w:t>
    </w:r>
  </w:p>
  <w:p w14:paraId="4D8C5058" w14:textId="77777777" w:rsidR="00AF412B" w:rsidRDefault="002125EE">
    <w:pPr>
      <w:tabs>
        <w:tab w:val="center" w:pos="4320"/>
        <w:tab w:val="right" w:pos="8640"/>
      </w:tabs>
      <w:rPr>
        <w:rFonts w:ascii="Helvetica Neue" w:hAnsi="Helvetica Neue"/>
        <w:color w:val="000000"/>
      </w:rPr>
    </w:pPr>
    <w:r>
      <w:rPr>
        <w:rFonts w:ascii="Helvetica Neue" w:hAnsi="Helvetica Neue"/>
        <w:color w:val="000000"/>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7BD2D" w14:textId="6FD04662" w:rsidR="00B83D3E" w:rsidRDefault="00B83D3E">
    <w:pPr>
      <w:pStyle w:val="Header"/>
    </w:pPr>
    <w:r>
      <w:rPr>
        <w:noProof/>
      </w:rPr>
      <w:pict w14:anchorId="75EBBD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5767582"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63EC1" w14:textId="3E43250B" w:rsidR="00B83D3E" w:rsidRDefault="00B83D3E">
    <w:pPr>
      <w:pStyle w:val="Header"/>
    </w:pPr>
    <w:r>
      <w:rPr>
        <w:noProof/>
      </w:rPr>
      <w:pict w14:anchorId="283617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5767583"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3C9E5" w14:textId="436E1294" w:rsidR="00B83D3E" w:rsidRDefault="00B83D3E">
    <w:pPr>
      <w:pStyle w:val="Header"/>
    </w:pPr>
    <w:r>
      <w:rPr>
        <w:noProof/>
      </w:rPr>
      <w:pict w14:anchorId="393864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5767581"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12B"/>
    <w:rsid w:val="002125EE"/>
    <w:rsid w:val="00242E4D"/>
    <w:rsid w:val="002E4320"/>
    <w:rsid w:val="002E6317"/>
    <w:rsid w:val="004C6BFE"/>
    <w:rsid w:val="006361C5"/>
    <w:rsid w:val="00AD608C"/>
    <w:rsid w:val="00AF412B"/>
    <w:rsid w:val="00B83D3E"/>
    <w:rsid w:val="00F203E9"/>
    <w:rsid w:val="2D4540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3E98764"/>
  <w15:docId w15:val="{E5A5336A-B3A2-471A-B25F-F99EA08B3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Neue" w:eastAsia="Helvetica Neue" w:hAnsi="Helvetica Neue" w:cs="Helvetica Neue"/>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caption" w:semiHidden="1" w:unhideWhenUsed="1" w:qFormat="1"/>
    <w:lsdException w:name="annotation reference" w:uiPriority="99" w:unhideWhenUsed="1"/>
    <w:lsdException w:name="line number" w:qFormat="1"/>
    <w:lsdException w:name="Title" w:qFormat="1"/>
    <w:lsdException w:name="Signature" w:qFormat="1"/>
    <w:lsdException w:name="Default Paragraph Font" w:semiHidden="1" w:uiPriority="1" w:unhideWhenUsed="1"/>
    <w:lsdException w:name="Body Text 3"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hAnsi="Helvetica"/>
      <w:lang w:val="en-US"/>
    </w:rPr>
  </w:style>
  <w:style w:type="paragraph" w:styleId="Heading1">
    <w:name w:val="heading 1"/>
    <w:next w:val="Normal"/>
    <w:qFormat/>
    <w:pPr>
      <w:keepNext/>
      <w:spacing w:before="240" w:after="60"/>
      <w:outlineLvl w:val="0"/>
    </w:pPr>
    <w:rPr>
      <w:rFonts w:ascii="Arial" w:hAnsi="Arial"/>
      <w:b/>
      <w:kern w:val="28"/>
      <w:sz w:val="28"/>
      <w:lang w:val="en-US"/>
    </w:rPr>
  </w:style>
  <w:style w:type="paragraph" w:styleId="Heading2">
    <w:name w:val="heading 2"/>
    <w:next w:val="Normal"/>
    <w:pPr>
      <w:keepNext/>
      <w:keepLines/>
      <w:spacing w:before="360" w:after="80"/>
      <w:outlineLvl w:val="1"/>
    </w:pPr>
    <w:rPr>
      <w:b/>
      <w:sz w:val="36"/>
      <w:szCs w:val="36"/>
      <w:lang w:val="en-US"/>
    </w:rPr>
  </w:style>
  <w:style w:type="paragraph" w:styleId="Heading3">
    <w:name w:val="heading 3"/>
    <w:next w:val="Normal"/>
    <w:pPr>
      <w:keepNext/>
      <w:keepLines/>
      <w:spacing w:before="280" w:after="80"/>
      <w:outlineLvl w:val="2"/>
    </w:pPr>
    <w:rPr>
      <w:b/>
      <w:sz w:val="28"/>
      <w:szCs w:val="28"/>
      <w:lang w:val="en-US"/>
    </w:rPr>
  </w:style>
  <w:style w:type="paragraph" w:styleId="Heading4">
    <w:name w:val="heading 4"/>
    <w:next w:val="Normal"/>
    <w:pPr>
      <w:keepNext/>
      <w:keepLines/>
      <w:spacing w:before="240" w:after="40"/>
      <w:outlineLvl w:val="3"/>
    </w:pPr>
    <w:rPr>
      <w:b/>
      <w:sz w:val="24"/>
      <w:szCs w:val="24"/>
      <w:lang w:val="en-US"/>
    </w:rPr>
  </w:style>
  <w:style w:type="paragraph" w:styleId="Heading5">
    <w:name w:val="heading 5"/>
    <w:next w:val="Normal"/>
    <w:pPr>
      <w:keepNext/>
      <w:keepLines/>
      <w:spacing w:before="220" w:after="40"/>
      <w:outlineLvl w:val="4"/>
    </w:pPr>
    <w:rPr>
      <w:b/>
      <w:sz w:val="22"/>
      <w:szCs w:val="22"/>
      <w:lang w:val="en-US"/>
    </w:rPr>
  </w:style>
  <w:style w:type="paragraph" w:styleId="Heading6">
    <w:name w:val="heading 6"/>
    <w:next w:val="Normal"/>
    <w:pPr>
      <w:keepNext/>
      <w:keepLines/>
      <w:spacing w:before="200" w:after="40"/>
      <w:outlineLvl w:val="5"/>
    </w:pPr>
    <w:rPr>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rPr>
      <w:color w:val="800080"/>
      <w:u w:val="single"/>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rPr>
      <w:color w:val="FF0080"/>
      <w:u w:val="single"/>
    </w:rPr>
  </w:style>
  <w:style w:type="character" w:styleId="LineNumber">
    <w:name w:val="line number"/>
    <w:basedOn w:val="DefaultParagraphFont"/>
    <w:qFormat/>
  </w:style>
  <w:style w:type="paragraph" w:styleId="Signature">
    <w:name w:val="Signature"/>
    <w:basedOn w:val="Normal"/>
    <w:qFormat/>
    <w:pPr>
      <w:ind w:left="4320"/>
    </w:pPr>
  </w:style>
  <w:style w:type="paragraph" w:styleId="Subtitle">
    <w:name w:val="Subtitle"/>
    <w:next w:val="Normal"/>
    <w:pPr>
      <w:keepNext/>
      <w:keepLines/>
      <w:spacing w:before="360" w:after="80"/>
    </w:pPr>
    <w:rPr>
      <w:rFonts w:ascii="Georgia" w:eastAsia="Georgia" w:hAnsi="Georgia" w:cs="Georgia"/>
      <w:i/>
      <w:color w:val="666666"/>
      <w:sz w:val="48"/>
      <w:szCs w:val="48"/>
      <w:lang w:val="en-US"/>
    </w:rPr>
  </w:style>
  <w:style w:type="table" w:styleId="TableGrid">
    <w:name w:val="Table Grid"/>
    <w:basedOn w:val="TableNormal1"/>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tblPr>
      <w:tblCellMar>
        <w:top w:w="0" w:type="dxa"/>
        <w:left w:w="0" w:type="dxa"/>
        <w:bottom w:w="0" w:type="dxa"/>
        <w:right w:w="0" w:type="dxa"/>
      </w:tblCellMar>
    </w:tblPr>
  </w:style>
  <w:style w:type="paragraph" w:styleId="Title">
    <w:name w:val="Title"/>
    <w:next w:val="Normal"/>
    <w:qFormat/>
    <w:pPr>
      <w:spacing w:after="360"/>
      <w:jc w:val="right"/>
    </w:pPr>
    <w:rPr>
      <w:b/>
      <w:kern w:val="28"/>
      <w:sz w:val="36"/>
      <w:lang w:val="en-US"/>
    </w:rPr>
  </w:style>
  <w:style w:type="table" w:customStyle="1" w:styleId="TableNormal2">
    <w:name w:val="Table Normal2"/>
    <w:tblPr>
      <w:tblCellMar>
        <w:top w:w="0" w:type="dxa"/>
        <w:left w:w="0" w:type="dxa"/>
        <w:bottom w:w="0" w:type="dxa"/>
        <w:right w:w="0" w:type="dxa"/>
      </w:tblCellMar>
    </w:tblPr>
  </w:style>
  <w:style w:type="paragraph" w:customStyle="1" w:styleId="Author">
    <w:name w:val="Author"/>
    <w:basedOn w:val="Normal"/>
    <w:pPr>
      <w:spacing w:line="280" w:lineRule="exact"/>
      <w:jc w:val="right"/>
    </w:pPr>
    <w:rPr>
      <w:b/>
      <w:sz w:val="24"/>
    </w:rPr>
  </w:style>
  <w:style w:type="paragraph" w:customStyle="1" w:styleId="Affiliation">
    <w:name w:val="Affiliation"/>
    <w:basedOn w:val="Normal"/>
    <w:pPr>
      <w:spacing w:after="240" w:line="240" w:lineRule="exact"/>
      <w:jc w:val="right"/>
    </w:pPr>
  </w:style>
  <w:style w:type="paragraph" w:customStyle="1" w:styleId="Body">
    <w:name w:val="Body"/>
    <w:basedOn w:val="Normal"/>
    <w:pPr>
      <w:spacing w:after="240"/>
      <w:jc w:val="both"/>
    </w:pPr>
  </w:style>
  <w:style w:type="paragraph" w:customStyle="1" w:styleId="AbstHead">
    <w:name w:val="Abst Head"/>
    <w:basedOn w:val="MainHead"/>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rPr>
      <w:sz w:val="22"/>
    </w:rPr>
  </w:style>
  <w:style w:type="paragraph" w:customStyle="1" w:styleId="AcknHead">
    <w:name w:val="Ackn Head"/>
    <w:basedOn w:val="MainHead"/>
    <w:rPr>
      <w:sz w:val="22"/>
    </w:rPr>
  </w:style>
  <w:style w:type="paragraph" w:customStyle="1" w:styleId="ReferHead">
    <w:name w:val="Refer Head"/>
    <w:basedOn w:val="MainHead"/>
    <w:rPr>
      <w:sz w:val="22"/>
    </w:rPr>
  </w:style>
  <w:style w:type="paragraph" w:customStyle="1" w:styleId="AddSrcHead">
    <w:name w:val="AddSrc Head"/>
    <w:basedOn w:val="MainHead"/>
    <w:rPr>
      <w:sz w:val="22"/>
    </w:rPr>
  </w:style>
  <w:style w:type="paragraph" w:customStyle="1" w:styleId="DefAcrHead">
    <w:name w:val="DefAcrHead"/>
    <w:basedOn w:val="MainHead"/>
    <w:rPr>
      <w:sz w:val="22"/>
    </w:rPr>
  </w:style>
  <w:style w:type="paragraph" w:customStyle="1" w:styleId="Copyright">
    <w:name w:val="Copyright"/>
    <w:basedOn w:val="Normal"/>
    <w:pPr>
      <w:spacing w:after="960" w:line="200" w:lineRule="exact"/>
    </w:pPr>
    <w:rPr>
      <w:sz w:val="16"/>
    </w:rPr>
  </w:style>
  <w:style w:type="paragraph" w:customStyle="1" w:styleId="Reference">
    <w:name w:val="Reference"/>
    <w:basedOn w:val="Body"/>
    <w:p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pPr>
      <w:spacing w:after="0"/>
      <w:ind w:left="360" w:hanging="360"/>
    </w:pPr>
  </w:style>
  <w:style w:type="paragraph" w:customStyle="1" w:styleId="OrdList">
    <w:name w:val="Ord List"/>
    <w:basedOn w:val="UnordLis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style>
  <w:style w:type="character" w:customStyle="1" w:styleId="Bold">
    <w:name w:val="Bold"/>
    <w:rPr>
      <w:b/>
    </w:rPr>
  </w:style>
  <w:style w:type="character" w:customStyle="1" w:styleId="Italic">
    <w:name w:val="Italic"/>
    <w:qFormat/>
    <w:rPr>
      <w:i/>
    </w:rPr>
  </w:style>
  <w:style w:type="character" w:customStyle="1" w:styleId="Underline">
    <w:name w:val="Underline"/>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rPr>
      <w:u w:val="none"/>
    </w:rPr>
  </w:style>
  <w:style w:type="paragraph" w:customStyle="1" w:styleId="Paper">
    <w:name w:val="Paper"/>
    <w:basedOn w:val="Normal"/>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rPr>
      <w:i/>
      <w:vertAlign w:val="superscript"/>
    </w:rPr>
  </w:style>
  <w:style w:type="character" w:customStyle="1" w:styleId="SymItal">
    <w:name w:val="SymItal"/>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table" w:customStyle="1" w:styleId="Style81">
    <w:name w:val="_Style 81"/>
    <w:basedOn w:val="TableNormal1"/>
    <w:tblPr>
      <w:tblCellMar>
        <w:left w:w="115" w:type="dxa"/>
        <w:right w:w="115" w:type="dxa"/>
      </w:tblCellMar>
    </w:tblPr>
  </w:style>
  <w:style w:type="table" w:customStyle="1" w:styleId="Style82">
    <w:name w:val="_Style 82"/>
    <w:basedOn w:val="TableNormal1"/>
    <w:tblPr>
      <w:tblCellMar>
        <w:left w:w="115" w:type="dxa"/>
        <w:right w:w="115" w:type="dxa"/>
      </w:tblCellMar>
    </w:tblPr>
  </w:style>
  <w:style w:type="table" w:customStyle="1" w:styleId="Style84">
    <w:name w:val="_Style 84"/>
    <w:tblPr>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5897/JAT2017.0275" TargetMode="External"/><Relationship Id="rId26" Type="http://schemas.openxmlformats.org/officeDocument/2006/relationships/hyperlink" Target="https://doi.org/10.1108/lbsjmr-12-2022-0082" TargetMode="External"/><Relationship Id="rId39" Type="http://schemas.openxmlformats.org/officeDocument/2006/relationships/hyperlink" Target="https://doi.org/10.18778/2391-6478.3.35.01" TargetMode="External"/><Relationship Id="rId21" Type="http://schemas.openxmlformats.org/officeDocument/2006/relationships/hyperlink" Target="https://doi.org/10.2478/revecp-2021-0017" TargetMode="External"/><Relationship Id="rId34" Type="http://schemas.openxmlformats.org/officeDocument/2006/relationships/hyperlink" Target="https://doi.org/10.5937/etp2301195d" TargetMode="External"/><Relationship Id="rId42" Type="http://schemas.openxmlformats.org/officeDocument/2006/relationships/hyperlink" Target="https://doi.org/10.3389/fpsyg.2022.827553" TargetMode="External"/><Relationship Id="rId47" Type="http://schemas.openxmlformats.org/officeDocument/2006/relationships/hyperlink" Target="https://doi.org/10.1016/j.cjar.2020.10.001" TargetMode="External"/><Relationship Id="rId50" Type="http://schemas.openxmlformats.org/officeDocument/2006/relationships/hyperlink" Target="https://doi.org/10.24818/jamis.2024.01002" TargetMode="External"/><Relationship Id="rId7"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footer" Target="footer4.xml"/><Relationship Id="rId29" Type="http://schemas.openxmlformats.org/officeDocument/2006/relationships/hyperlink" Target="https://doi.org/10.3390/su14010469" TargetMode="External"/><Relationship Id="rId11" Type="http://schemas.openxmlformats.org/officeDocument/2006/relationships/footer" Target="footer2.xml"/><Relationship Id="rId24" Type="http://schemas.openxmlformats.org/officeDocument/2006/relationships/hyperlink" Target="https://doi.org/10.26417/233qcq96" TargetMode="External"/><Relationship Id="rId32" Type="http://schemas.openxmlformats.org/officeDocument/2006/relationships/hyperlink" Target="https://doi.org/10.4236/blr.2024.152057" TargetMode="External"/><Relationship Id="rId37" Type="http://schemas.openxmlformats.org/officeDocument/2006/relationships/hyperlink" Target="https://doi.org/10.35808/ijeba/754" TargetMode="External"/><Relationship Id="rId40" Type="http://schemas.openxmlformats.org/officeDocument/2006/relationships/hyperlink" Target="https://doi.org/10.1080/01900692.2020.1728313" TargetMode="External"/><Relationship Id="rId45" Type="http://schemas.openxmlformats.org/officeDocument/2006/relationships/hyperlink" Target="https://doi.org/10.3389/fpsyg.2022.905153" TargetMode="Externa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s://doi.org/10.6007/ijarbss/v12-i8/14683" TargetMode="External"/><Relationship Id="rId28" Type="http://schemas.openxmlformats.org/officeDocument/2006/relationships/hyperlink" Target="https://doi.org/10.14505/jarle.v10.8(46).30" TargetMode="External"/><Relationship Id="rId36" Type="http://schemas.openxmlformats.org/officeDocument/2006/relationships/hyperlink" Target="https://doi.org/10.46609/ijsser.2021.v06i04.011" TargetMode="External"/><Relationship Id="rId49" Type="http://schemas.openxmlformats.org/officeDocument/2006/relationships/hyperlink" Target="https://doi.org/10.1080/23311975.2022.2159747" TargetMode="External"/><Relationship Id="rId10" Type="http://schemas.openxmlformats.org/officeDocument/2006/relationships/footer" Target="footer1.xml"/><Relationship Id="rId19" Type="http://schemas.openxmlformats.org/officeDocument/2006/relationships/hyperlink" Target="https://doi.org/10.6007/ijarbss/v10-i5/7240" TargetMode="External"/><Relationship Id="rId31" Type="http://schemas.openxmlformats.org/officeDocument/2006/relationships/hyperlink" Target="https://doi.org/10.25105/v24i2.18583" TargetMode="External"/><Relationship Id="rId44" Type="http://schemas.openxmlformats.org/officeDocument/2006/relationships/hyperlink" Target="https://doi.org/10.1007/s11135-018-0722-9"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s://doi.org/10.1177/21582440221131280" TargetMode="External"/><Relationship Id="rId27" Type="http://schemas.openxmlformats.org/officeDocument/2006/relationships/hyperlink" Target="https://doi.org/10.3390/jrfm14100487" TargetMode="External"/><Relationship Id="rId30" Type="http://schemas.openxmlformats.org/officeDocument/2006/relationships/hyperlink" Target="https://doi.org/10.28932/jam.v16i2.9196" TargetMode="External"/><Relationship Id="rId35" Type="http://schemas.openxmlformats.org/officeDocument/2006/relationships/hyperlink" Target="https://doi.org/10.32479/ijefi.15221" TargetMode="External"/><Relationship Id="rId43" Type="http://schemas.openxmlformats.org/officeDocument/2006/relationships/hyperlink" Target="https://doi.org/10.17762/turcomat.v12i4.574" TargetMode="External"/><Relationship Id="rId48" Type="http://schemas.openxmlformats.org/officeDocument/2006/relationships/hyperlink" Target="https://doi.org/10.1080/23322039.2021.2023263" TargetMode="External"/><Relationship Id="rId8" Type="http://schemas.openxmlformats.org/officeDocument/2006/relationships/header" Target="header1.xm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yperlink" Target="https://doi.org/10.1080/01900692.2022.2086262" TargetMode="External"/><Relationship Id="rId33" Type="http://schemas.openxmlformats.org/officeDocument/2006/relationships/hyperlink" Target="https://doi.org/10.1108/ajar-09-2023-0305" TargetMode="External"/><Relationship Id="rId38" Type="http://schemas.openxmlformats.org/officeDocument/2006/relationships/hyperlink" Target="https://doi.org/10.13189/ujaf.2020.080403" TargetMode="External"/><Relationship Id="rId46" Type="http://schemas.openxmlformats.org/officeDocument/2006/relationships/hyperlink" Target="https://doi.org/10.22495/cocv18i2art2" TargetMode="External"/><Relationship Id="rId20" Type="http://schemas.openxmlformats.org/officeDocument/2006/relationships/hyperlink" Target="https://doi.org/10.1186/s13731-020-00142-4" TargetMode="External"/><Relationship Id="rId41" Type="http://schemas.openxmlformats.org/officeDocument/2006/relationships/hyperlink" Target="https://doi.org/10.3390/jrfm17030089"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9WZhYlzkr1xQarN+Nhl1wT1yxg==">CgMxLjA4AHIhMUV2cmp6WHFYRlNLZGRVQ2Zpd09GN2EwdnpCSUNGLUgy</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5383</Words>
  <Characters>30687</Characters>
  <Application>Microsoft Office Word</Application>
  <DocSecurity>0</DocSecurity>
  <Lines>255</Lines>
  <Paragraphs>71</Paragraphs>
  <ScaleCrop>false</ScaleCrop>
  <Company/>
  <LinksUpToDate>false</LinksUpToDate>
  <CharactersWithSpaces>35999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SDI</dc:creator>
  <cp:lastModifiedBy>SDI 1084</cp:lastModifiedBy>
  <cp:revision>9</cp:revision>
  <dcterms:created xsi:type="dcterms:W3CDTF">2014-10-25T14:34:00Z</dcterms:created>
  <dcterms:modified xsi:type="dcterms:W3CDTF">2025-05-22T12:25:00Z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1AB418E0473940FAAC987A21DF4C55EF_12</vt:lpwstr>
  </property>
</Properties>
</file>