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CA461" w14:textId="77777777" w:rsidR="005713B6" w:rsidRDefault="005713B6" w:rsidP="009D6FE1">
      <w:pPr>
        <w:jc w:val="right"/>
        <w:rPr>
          <w:rFonts w:ascii="Arial" w:eastAsia="Arial" w:hAnsi="Arial" w:cs="Arial"/>
          <w:b/>
        </w:rPr>
      </w:pPr>
    </w:p>
    <w:p w14:paraId="457F0113" w14:textId="77777777" w:rsidR="004E2074" w:rsidRPr="00AA5024" w:rsidRDefault="009D6FE1" w:rsidP="009D6FE1">
      <w:pPr>
        <w:jc w:val="right"/>
        <w:rPr>
          <w:rFonts w:ascii="Arial" w:eastAsia="Arial" w:hAnsi="Arial" w:cs="Arial"/>
          <w:b/>
        </w:rPr>
      </w:pPr>
      <w:bookmarkStart w:id="0" w:name="_Hlk197948485"/>
      <w:r w:rsidRPr="00AA5024">
        <w:rPr>
          <w:rFonts w:ascii="Arial" w:eastAsia="Arial" w:hAnsi="Arial" w:cs="Arial"/>
          <w:b/>
        </w:rPr>
        <w:t>Tourism and Safety Services in Bali</w:t>
      </w:r>
      <w:r w:rsidR="004C1837" w:rsidRPr="00AA5024">
        <w:rPr>
          <w:rFonts w:ascii="Arial" w:eastAsia="Arial" w:hAnsi="Arial" w:cs="Arial"/>
          <w:b/>
        </w:rPr>
        <w:t xml:space="preserve">: </w:t>
      </w:r>
    </w:p>
    <w:p w14:paraId="41AF9BD5" w14:textId="34590939" w:rsidR="009D6FE1" w:rsidRPr="00AA5024" w:rsidRDefault="004C1837" w:rsidP="009D6FE1">
      <w:pPr>
        <w:jc w:val="right"/>
        <w:rPr>
          <w:rFonts w:ascii="Arial" w:eastAsia="Arial" w:hAnsi="Arial" w:cs="Arial"/>
          <w:b/>
        </w:rPr>
      </w:pPr>
      <w:r w:rsidRPr="00AA5024">
        <w:rPr>
          <w:rFonts w:ascii="Arial" w:eastAsia="Arial" w:hAnsi="Arial" w:cs="Arial"/>
          <w:b/>
        </w:rPr>
        <w:t>A Qualitative Approach</w:t>
      </w:r>
    </w:p>
    <w:bookmarkEnd w:id="0"/>
    <w:p w14:paraId="08FA17E5" w14:textId="77777777" w:rsidR="009D6FE1" w:rsidRPr="00AA5024" w:rsidRDefault="009D6FE1" w:rsidP="009D6FE1">
      <w:pPr>
        <w:jc w:val="both"/>
        <w:rPr>
          <w:rFonts w:ascii="Arial" w:eastAsia="Arial" w:hAnsi="Arial" w:cs="Arial"/>
          <w:b/>
        </w:rPr>
      </w:pPr>
    </w:p>
    <w:p w14:paraId="452728DB" w14:textId="77777777" w:rsidR="00790ADA" w:rsidRDefault="00790ADA" w:rsidP="00441B6F">
      <w:pPr>
        <w:pStyle w:val="Affiliation"/>
        <w:spacing w:after="0" w:line="240" w:lineRule="auto"/>
        <w:jc w:val="both"/>
        <w:rPr>
          <w:rFonts w:ascii="Arial" w:hAnsi="Arial" w:cs="Arial"/>
        </w:rPr>
      </w:pPr>
    </w:p>
    <w:p w14:paraId="21B3090A" w14:textId="77777777" w:rsidR="00FB3FE3" w:rsidRPr="00AA5024" w:rsidRDefault="00FB3FE3" w:rsidP="00441B6F">
      <w:pPr>
        <w:pStyle w:val="Affiliation"/>
        <w:spacing w:after="0" w:line="240" w:lineRule="auto"/>
        <w:jc w:val="both"/>
        <w:rPr>
          <w:rFonts w:ascii="Arial" w:hAnsi="Arial" w:cs="Arial"/>
        </w:rPr>
      </w:pPr>
    </w:p>
    <w:p w14:paraId="4CEBB248" w14:textId="15F2F9E3" w:rsidR="00B01FCD" w:rsidRPr="00AA5024" w:rsidRDefault="00EA02AE" w:rsidP="00441B6F">
      <w:pPr>
        <w:pStyle w:val="Copyright"/>
        <w:spacing w:after="0" w:line="240" w:lineRule="auto"/>
        <w:jc w:val="both"/>
        <w:rPr>
          <w:rFonts w:ascii="Arial" w:hAnsi="Arial" w:cs="Arial"/>
          <w:sz w:val="20"/>
        </w:rPr>
        <w:sectPr w:rsidR="00B01FCD" w:rsidRPr="00AA5024" w:rsidSect="00743F4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AA5024">
        <w:rPr>
          <w:rFonts w:ascii="Arial" w:hAnsi="Arial" w:cs="Arial"/>
          <w:noProof/>
          <w:sz w:val="20"/>
        </w:rPr>
        <mc:AlternateContent>
          <mc:Choice Requires="wps">
            <w:drawing>
              <wp:inline distT="0" distB="0" distL="0" distR="0" wp14:anchorId="28C6382F" wp14:editId="63322644">
                <wp:extent cx="5303520" cy="635"/>
                <wp:effectExtent l="13335" t="13335" r="17145" b="14605"/>
                <wp:docPr id="68069892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919326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" strokeweight="1.5pt">
                <w10:anchorlock/>
              </v:shape>
            </w:pict>
          </mc:Fallback>
        </mc:AlternateContent>
      </w:r>
      <w:r w:rsidR="00FB3A86" w:rsidRPr="00AA5024">
        <w:rPr>
          <w:rFonts w:ascii="Arial" w:hAnsi="Arial" w:cs="Arial"/>
          <w:sz w:val="20"/>
        </w:rPr>
        <w:t>.</w:t>
      </w:r>
    </w:p>
    <w:p w14:paraId="092343F5" w14:textId="1BE407EC" w:rsidR="00B01FCD" w:rsidRPr="00AA5024" w:rsidRDefault="00B01FCD" w:rsidP="00441B6F">
      <w:pPr>
        <w:pStyle w:val="AbstHead"/>
        <w:spacing w:after="0"/>
        <w:jc w:val="both"/>
        <w:rPr>
          <w:rFonts w:ascii="Arial" w:hAnsi="Arial" w:cs="Arial"/>
          <w:sz w:val="20"/>
        </w:rPr>
      </w:pPr>
      <w:r w:rsidRPr="00AA5024">
        <w:rPr>
          <w:rFonts w:ascii="Arial" w:hAnsi="Arial" w:cs="Arial"/>
          <w:sz w:val="20"/>
        </w:rPr>
        <w:t>ABSTRACT</w:t>
      </w:r>
      <w:r w:rsidR="0066510A" w:rsidRPr="00AA5024">
        <w:rPr>
          <w:rFonts w:ascii="Arial" w:hAnsi="Arial" w:cs="Arial"/>
          <w:sz w:val="20"/>
        </w:rPr>
        <w:t xml:space="preserve"> </w:t>
      </w:r>
    </w:p>
    <w:p w14:paraId="28F2D2A4" w14:textId="77777777" w:rsidR="00790ADA" w:rsidRPr="00AA5024" w:rsidRDefault="00790ADA" w:rsidP="00441B6F">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AA5024" w14:paraId="5EFCF6EE" w14:textId="77777777" w:rsidTr="001E44FE">
        <w:tc>
          <w:tcPr>
            <w:tcW w:w="9576" w:type="dxa"/>
            <w:shd w:val="clear" w:color="auto" w:fill="F2F2F2"/>
          </w:tcPr>
          <w:p w14:paraId="19E9DE88" w14:textId="52D5796C" w:rsidR="00BB0DE8" w:rsidRPr="00AA5024" w:rsidRDefault="00BB0DE8" w:rsidP="008862BF">
            <w:pPr>
              <w:pStyle w:val="Body"/>
              <w:spacing w:after="0"/>
              <w:rPr>
                <w:rFonts w:ascii="Arial" w:eastAsia="Calibri" w:hAnsi="Arial" w:cs="Arial"/>
              </w:rPr>
            </w:pPr>
            <w:r w:rsidRPr="00AA5024">
              <w:rPr>
                <w:rFonts w:ascii="Arial" w:eastAsia="Calibri" w:hAnsi="Arial" w:cs="Arial"/>
                <w:b/>
              </w:rPr>
              <w:t xml:space="preserve">Aims: </w:t>
            </w:r>
            <w:r w:rsidR="00E93562" w:rsidRPr="00AA5024">
              <w:rPr>
                <w:rFonts w:ascii="Arial" w:eastAsia="Calibri" w:hAnsi="Arial" w:cs="Arial"/>
              </w:rPr>
              <w:t>This study investigates the critical role of safety services—encompassing public safety, healthcare, disaster management, and emergency response—in shaping tourist demand. By employing descriptive qualitative insights into tourists' safety perceptions, the research aims to illuminate how safety influence travels decisions.</w:t>
            </w:r>
          </w:p>
          <w:p w14:paraId="3C0ACC0B" w14:textId="23E552C6" w:rsidR="00BB0DE8" w:rsidRPr="00AA5024" w:rsidRDefault="00BB0DE8" w:rsidP="008862BF">
            <w:pPr>
              <w:pStyle w:val="Body"/>
              <w:spacing w:after="0"/>
              <w:rPr>
                <w:rFonts w:ascii="Arial" w:eastAsia="Calibri" w:hAnsi="Arial" w:cs="Arial"/>
              </w:rPr>
            </w:pPr>
            <w:r w:rsidRPr="00AA5024">
              <w:rPr>
                <w:rFonts w:ascii="Arial" w:eastAsia="Calibri" w:hAnsi="Arial" w:cs="Arial"/>
                <w:b/>
              </w:rPr>
              <w:t>Study design:</w:t>
            </w:r>
            <w:r w:rsidRPr="00AA5024">
              <w:rPr>
                <w:rFonts w:ascii="Arial" w:eastAsia="Calibri" w:hAnsi="Arial" w:cs="Arial"/>
              </w:rPr>
              <w:t xml:space="preserve">  This study adopts a </w:t>
            </w:r>
            <w:r w:rsidR="00167190" w:rsidRPr="00AA5024">
              <w:rPr>
                <w:rFonts w:ascii="Arial" w:eastAsia="Calibri" w:hAnsi="Arial" w:cs="Arial"/>
              </w:rPr>
              <w:t xml:space="preserve">descriptive qualitative </w:t>
            </w:r>
            <w:r w:rsidR="00E93562" w:rsidRPr="00AA5024">
              <w:rPr>
                <w:rFonts w:ascii="Arial" w:eastAsia="Calibri" w:hAnsi="Arial" w:cs="Arial"/>
              </w:rPr>
              <w:t>and exploratory study</w:t>
            </w:r>
          </w:p>
          <w:p w14:paraId="05428429" w14:textId="3A13F50E" w:rsidR="00BB0DE8" w:rsidRPr="00AA5024" w:rsidRDefault="00BB0DE8" w:rsidP="008862BF">
            <w:pPr>
              <w:pStyle w:val="Body"/>
              <w:spacing w:after="0"/>
              <w:rPr>
                <w:rFonts w:ascii="Arial" w:eastAsia="Calibri" w:hAnsi="Arial" w:cs="Arial"/>
              </w:rPr>
            </w:pPr>
            <w:r w:rsidRPr="00AA5024">
              <w:rPr>
                <w:rFonts w:ascii="Arial" w:eastAsia="Calibri" w:hAnsi="Arial" w:cs="Arial"/>
                <w:b/>
              </w:rPr>
              <w:t>Place and Duration of Study:</w:t>
            </w:r>
            <w:r w:rsidRPr="00AA5024">
              <w:rPr>
                <w:rFonts w:ascii="Arial" w:eastAsia="Calibri" w:hAnsi="Arial" w:cs="Arial"/>
              </w:rPr>
              <w:t xml:space="preserve"> This study </w:t>
            </w:r>
            <w:r w:rsidR="00E93562" w:rsidRPr="00AA5024">
              <w:rPr>
                <w:rFonts w:ascii="Arial" w:eastAsia="Calibri" w:hAnsi="Arial" w:cs="Arial"/>
              </w:rPr>
              <w:t>is</w:t>
            </w:r>
            <w:r w:rsidRPr="00AA5024">
              <w:rPr>
                <w:rFonts w:ascii="Arial" w:eastAsia="Calibri" w:hAnsi="Arial" w:cs="Arial"/>
              </w:rPr>
              <w:t xml:space="preserve"> conducted in Bali Province</w:t>
            </w:r>
            <w:r w:rsidR="00E93562" w:rsidRPr="00AA5024">
              <w:rPr>
                <w:rFonts w:ascii="Arial" w:eastAsia="Calibri" w:hAnsi="Arial" w:cs="Arial"/>
              </w:rPr>
              <w:t xml:space="preserve"> during August 2023</w:t>
            </w:r>
            <w:r w:rsidRPr="00AA5024">
              <w:rPr>
                <w:rFonts w:ascii="Arial" w:eastAsia="Calibri" w:hAnsi="Arial" w:cs="Arial"/>
              </w:rPr>
              <w:t>.</w:t>
            </w:r>
          </w:p>
          <w:p w14:paraId="0A6781D5" w14:textId="77777777" w:rsidR="008862BF" w:rsidRPr="00AA5024" w:rsidRDefault="00BB0DE8" w:rsidP="008862BF">
            <w:pPr>
              <w:pStyle w:val="Body"/>
              <w:spacing w:after="0"/>
              <w:rPr>
                <w:rFonts w:ascii="Arial" w:eastAsia="Calibri" w:hAnsi="Arial" w:cs="Arial"/>
              </w:rPr>
            </w:pPr>
            <w:r w:rsidRPr="00AA5024">
              <w:rPr>
                <w:rFonts w:ascii="Arial" w:eastAsia="Calibri" w:hAnsi="Arial" w:cs="Arial"/>
                <w:b/>
                <w:bCs/>
              </w:rPr>
              <w:t>Methodology:</w:t>
            </w:r>
            <w:r w:rsidRPr="00AA5024">
              <w:rPr>
                <w:rFonts w:ascii="Arial" w:eastAsia="Calibri" w:hAnsi="Arial" w:cs="Arial"/>
              </w:rPr>
              <w:t xml:space="preserve"> </w:t>
            </w:r>
            <w:r w:rsidR="00870808" w:rsidRPr="00AA5024">
              <w:rPr>
                <w:rFonts w:ascii="Arial" w:eastAsia="Calibri" w:hAnsi="Arial" w:cs="Arial"/>
              </w:rPr>
              <w:t xml:space="preserve">Data are collected by using interview, focus group discussion and observation. </w:t>
            </w:r>
            <w:r w:rsidR="00E93562" w:rsidRPr="00AA5024">
              <w:rPr>
                <w:rFonts w:ascii="Arial" w:hAnsi="Arial" w:cs="Arial"/>
              </w:rPr>
              <w:t>Semi-structured interviews conducted in key tourist areas such as Kuta Beach and Jimbaran Beach. The participants are 11 international tourists currently visiting Bali, selected through snowball sampling</w:t>
            </w:r>
            <w:r w:rsidRPr="00AA5024">
              <w:rPr>
                <w:rFonts w:ascii="Arial" w:eastAsia="Calibri" w:hAnsi="Arial" w:cs="Arial"/>
              </w:rPr>
              <w:t>.</w:t>
            </w:r>
            <w:r w:rsidR="00870808" w:rsidRPr="00AA5024">
              <w:rPr>
                <w:rFonts w:ascii="Arial" w:eastAsia="Calibri" w:hAnsi="Arial" w:cs="Arial"/>
              </w:rPr>
              <w:t xml:space="preserve"> Focus groups discussion is conducted </w:t>
            </w:r>
            <w:r w:rsidR="00626CC1" w:rsidRPr="00AA5024">
              <w:rPr>
                <w:rFonts w:ascii="Arial" w:eastAsia="Calibri" w:hAnsi="Arial" w:cs="Arial"/>
              </w:rPr>
              <w:t>involving</w:t>
            </w:r>
            <w:r w:rsidR="00870808" w:rsidRPr="00AA5024">
              <w:rPr>
                <w:rFonts w:ascii="Arial" w:eastAsia="Calibri" w:hAnsi="Arial" w:cs="Arial"/>
              </w:rPr>
              <w:t xml:space="preserve"> government officer, tourism industry, and community.</w:t>
            </w:r>
            <w:r w:rsidR="00626CC1" w:rsidRPr="00AA5024">
              <w:rPr>
                <w:rFonts w:ascii="Arial" w:eastAsia="Calibri" w:hAnsi="Arial" w:cs="Arial"/>
              </w:rPr>
              <w:t xml:space="preserve"> While o</w:t>
            </w:r>
            <w:r w:rsidR="00870808" w:rsidRPr="00AA5024">
              <w:rPr>
                <w:rFonts w:ascii="Arial" w:eastAsia="Calibri" w:hAnsi="Arial" w:cs="Arial"/>
              </w:rPr>
              <w:t xml:space="preserve">bservation </w:t>
            </w:r>
            <w:r w:rsidR="00626CC1" w:rsidRPr="00AA5024">
              <w:rPr>
                <w:rFonts w:ascii="Arial" w:eastAsia="Calibri" w:hAnsi="Arial" w:cs="Arial"/>
              </w:rPr>
              <w:t xml:space="preserve">is focused </w:t>
            </w:r>
            <w:r w:rsidR="00870808" w:rsidRPr="00AA5024">
              <w:rPr>
                <w:rFonts w:ascii="Arial" w:eastAsia="Calibri" w:hAnsi="Arial" w:cs="Arial"/>
              </w:rPr>
              <w:t>on safety measures and safety behavior</w:t>
            </w:r>
            <w:r w:rsidR="00626CC1" w:rsidRPr="00AA5024">
              <w:rPr>
                <w:rFonts w:ascii="Arial" w:eastAsia="Calibri" w:hAnsi="Arial" w:cs="Arial"/>
              </w:rPr>
              <w:t xml:space="preserve"> of tourist and community</w:t>
            </w:r>
            <w:r w:rsidR="00870808" w:rsidRPr="00AA5024">
              <w:rPr>
                <w:rFonts w:ascii="Arial" w:eastAsia="Calibri" w:hAnsi="Arial" w:cs="Arial"/>
              </w:rPr>
              <w:t xml:space="preserve"> in Bali.</w:t>
            </w:r>
          </w:p>
          <w:p w14:paraId="571BB93A" w14:textId="58822CC6" w:rsidR="008862BF" w:rsidRPr="00AA5024" w:rsidRDefault="004F262A" w:rsidP="009639E7">
            <w:pPr>
              <w:pStyle w:val="Body"/>
              <w:spacing w:after="0"/>
              <w:rPr>
                <w:rFonts w:ascii="Arial" w:hAnsi="Arial" w:cs="Arial"/>
              </w:rPr>
            </w:pPr>
            <w:r w:rsidRPr="00AA5024">
              <w:rPr>
                <w:rFonts w:ascii="Arial" w:eastAsia="Calibri" w:hAnsi="Arial" w:cs="Arial"/>
                <w:b/>
              </w:rPr>
              <w:t>Results</w:t>
            </w:r>
            <w:r w:rsidRPr="00AA5024">
              <w:rPr>
                <w:rFonts w:ascii="Arial" w:eastAsia="Calibri" w:hAnsi="Arial" w:cs="Arial"/>
              </w:rPr>
              <w:t xml:space="preserve">: </w:t>
            </w:r>
            <w:r w:rsidR="008862BF" w:rsidRPr="00AA5024">
              <w:rPr>
                <w:rFonts w:ascii="Arial" w:hAnsi="Arial" w:cs="Arial"/>
              </w:rPr>
              <w:t>Tourists generally per</w:t>
            </w:r>
            <w:r w:rsidR="00642027" w:rsidRPr="00AA5024">
              <w:rPr>
                <w:rFonts w:ascii="Arial" w:hAnsi="Arial" w:cs="Arial"/>
              </w:rPr>
              <w:t>ceive Bali as a safe destination.</w:t>
            </w:r>
            <w:r w:rsidR="008862BF" w:rsidRPr="00AA5024">
              <w:rPr>
                <w:rFonts w:ascii="Arial" w:hAnsi="Arial" w:cs="Arial"/>
              </w:rPr>
              <w:t xml:space="preserve"> However, most are unaware of key safety infrastructure. Awareness of </w:t>
            </w:r>
            <w:r w:rsidR="00642027" w:rsidRPr="00AA5024">
              <w:rPr>
                <w:rFonts w:ascii="Arial" w:hAnsi="Arial" w:cs="Arial"/>
              </w:rPr>
              <w:t>SAR officers</w:t>
            </w:r>
            <w:r w:rsidR="008862BF" w:rsidRPr="00AA5024">
              <w:rPr>
                <w:rFonts w:ascii="Arial" w:hAnsi="Arial" w:cs="Arial"/>
              </w:rPr>
              <w:t xml:space="preserve"> is also limited, with most tourists recognizing their presence only during emergencies. In contrast, government agencies have implemented a strong safety framework, including 24/7 SAR alerts, inter-agency coordination, and mandatory safety standards for tourism businesses, such as </w:t>
            </w:r>
            <w:r w:rsidR="008862BF" w:rsidRPr="00AA5024">
              <w:rPr>
                <w:rFonts w:ascii="Arial" w:hAnsi="Arial" w:cs="Arial"/>
                <w:i/>
                <w:iCs/>
              </w:rPr>
              <w:t>Disaster Resilient Hotel</w:t>
            </w:r>
            <w:r w:rsidR="008862BF" w:rsidRPr="00AA5024">
              <w:rPr>
                <w:rFonts w:ascii="Arial" w:hAnsi="Arial" w:cs="Arial"/>
              </w:rPr>
              <w:t xml:space="preserve"> certification. Despite this, tourists remain largely uninformed about these systems, indicating a gap in communication and outreach. Budget and infrastructure challenges persist. </w:t>
            </w:r>
            <w:r w:rsidR="00642027" w:rsidRPr="00AA5024">
              <w:rPr>
                <w:rFonts w:ascii="Arial" w:hAnsi="Arial" w:cs="Arial"/>
              </w:rPr>
              <w:t>Preventive</w:t>
            </w:r>
            <w:r w:rsidR="008862BF" w:rsidRPr="00AA5024">
              <w:rPr>
                <w:rFonts w:ascii="Arial" w:hAnsi="Arial" w:cs="Arial"/>
              </w:rPr>
              <w:t xml:space="preserve"> programs like training and safety education are limited by funding. Rotational training means some areas may wait years for SAR engagement. Tourists value safety as a major factor in choosing Bali, alongside affordability and convenience. However, they recommend clearer signage, more lifeguards, and multilingual safety information. To maintain safety standards amid growing tourism, Bali must invest in broader outreach, community training, and evenly distributed SAR resources.</w:t>
            </w:r>
          </w:p>
          <w:p w14:paraId="7F6BA098" w14:textId="01F9449A" w:rsidR="00505F06" w:rsidRPr="00AA5024" w:rsidRDefault="00BB0DE8" w:rsidP="009639E7">
            <w:pPr>
              <w:jc w:val="both"/>
              <w:rPr>
                <w:rFonts w:ascii="Arial" w:hAnsi="Arial" w:cs="Arial"/>
              </w:rPr>
            </w:pPr>
            <w:r w:rsidRPr="00AA5024">
              <w:rPr>
                <w:rFonts w:ascii="Arial" w:eastAsia="Calibri" w:hAnsi="Arial" w:cs="Arial"/>
                <w:b/>
                <w:bCs/>
              </w:rPr>
              <w:t>Conclusion:</w:t>
            </w:r>
            <w:r w:rsidRPr="00AA5024">
              <w:rPr>
                <w:rFonts w:ascii="Arial" w:eastAsia="Calibri" w:hAnsi="Arial" w:cs="Arial"/>
              </w:rPr>
              <w:t xml:space="preserve"> </w:t>
            </w:r>
            <w:r w:rsidR="008862BF" w:rsidRPr="00AA5024">
              <w:rPr>
                <w:rFonts w:ascii="Arial" w:hAnsi="Arial" w:cs="Arial"/>
              </w:rPr>
              <w:t>The comparison between tourist perceptions and government efforts reveals both strength and gaps. While tourists generally feel safe and supported, their limited awareness of SAR systems and emergency procedures suggests a communication deficit. Government institutions have established comprehensive safety frameworks, but effectiveness depends on visibility, coverage, community involvement, and adequate funding.</w:t>
            </w:r>
          </w:p>
        </w:tc>
      </w:tr>
    </w:tbl>
    <w:p w14:paraId="2999F14A" w14:textId="77777777" w:rsidR="00636EB2" w:rsidRPr="00AA5024" w:rsidRDefault="00636EB2" w:rsidP="00441B6F">
      <w:pPr>
        <w:pStyle w:val="Body"/>
        <w:spacing w:after="0"/>
        <w:rPr>
          <w:rFonts w:ascii="Arial" w:hAnsi="Arial" w:cs="Arial"/>
          <w:i/>
        </w:rPr>
      </w:pPr>
    </w:p>
    <w:p w14:paraId="11CA5BC8" w14:textId="1BC2BE2A" w:rsidR="00A24E7E" w:rsidRPr="00AA5024" w:rsidRDefault="00A24E7E" w:rsidP="00441B6F">
      <w:pPr>
        <w:pStyle w:val="Body"/>
        <w:spacing w:after="0"/>
        <w:rPr>
          <w:rFonts w:ascii="Arial" w:hAnsi="Arial" w:cs="Arial"/>
          <w:i/>
        </w:rPr>
      </w:pPr>
      <w:r w:rsidRPr="00AA5024">
        <w:rPr>
          <w:rFonts w:ascii="Arial" w:hAnsi="Arial" w:cs="Arial"/>
          <w:i/>
        </w:rPr>
        <w:t xml:space="preserve">Keywords: </w:t>
      </w:r>
      <w:r w:rsidR="00BA7931" w:rsidRPr="00AA5024">
        <w:rPr>
          <w:rFonts w:ascii="Arial" w:hAnsi="Arial" w:cs="Arial"/>
          <w:i/>
        </w:rPr>
        <w:t xml:space="preserve">tourism, </w:t>
      </w:r>
      <w:r w:rsidR="001B1B03" w:rsidRPr="00AA5024">
        <w:rPr>
          <w:rFonts w:ascii="Arial" w:hAnsi="Arial" w:cs="Arial"/>
          <w:i/>
        </w:rPr>
        <w:t>qualitative, safety, Bali</w:t>
      </w:r>
    </w:p>
    <w:p w14:paraId="1B2FCE77" w14:textId="77777777" w:rsidR="00790ADA" w:rsidRPr="00AA5024" w:rsidRDefault="00790ADA" w:rsidP="00441B6F">
      <w:pPr>
        <w:pStyle w:val="Body"/>
        <w:spacing w:after="0"/>
        <w:rPr>
          <w:rFonts w:ascii="Arial" w:hAnsi="Arial" w:cs="Arial"/>
          <w:i/>
        </w:rPr>
      </w:pPr>
    </w:p>
    <w:p w14:paraId="771B966A" w14:textId="2D03E45B" w:rsidR="007F7B32" w:rsidRPr="00AA5024" w:rsidRDefault="00B01FCD" w:rsidP="003505F7">
      <w:pPr>
        <w:pStyle w:val="AbstHead"/>
        <w:numPr>
          <w:ilvl w:val="0"/>
          <w:numId w:val="6"/>
        </w:numPr>
        <w:spacing w:after="0"/>
        <w:ind w:left="284" w:hanging="284"/>
        <w:jc w:val="both"/>
        <w:rPr>
          <w:rFonts w:ascii="Arial" w:hAnsi="Arial" w:cs="Arial"/>
          <w:sz w:val="20"/>
        </w:rPr>
      </w:pPr>
      <w:bookmarkStart w:id="1" w:name="_Hlk169599740"/>
      <w:r w:rsidRPr="00AA5024">
        <w:rPr>
          <w:rFonts w:ascii="Arial" w:hAnsi="Arial" w:cs="Arial"/>
          <w:sz w:val="20"/>
        </w:rPr>
        <w:t>INTRODUCTION</w:t>
      </w:r>
    </w:p>
    <w:p w14:paraId="78664B5A" w14:textId="77777777" w:rsidR="00790ADA" w:rsidRPr="00AA5024" w:rsidRDefault="00790ADA" w:rsidP="00441B6F">
      <w:pPr>
        <w:pStyle w:val="AbstHead"/>
        <w:spacing w:after="0"/>
        <w:jc w:val="both"/>
        <w:rPr>
          <w:rFonts w:ascii="Arial" w:hAnsi="Arial" w:cs="Arial"/>
          <w:sz w:val="20"/>
        </w:rPr>
      </w:pPr>
    </w:p>
    <w:p w14:paraId="20B074EF" w14:textId="4C50259B" w:rsidR="009D6226" w:rsidRPr="00AA5024" w:rsidRDefault="00E94946" w:rsidP="00441B6F">
      <w:pPr>
        <w:pStyle w:val="Body"/>
        <w:spacing w:after="0"/>
        <w:rPr>
          <w:rFonts w:ascii="Arial" w:hAnsi="Arial" w:cs="Arial"/>
        </w:rPr>
      </w:pPr>
      <w:r w:rsidRPr="00AA5024">
        <w:rPr>
          <w:rFonts w:ascii="Arial" w:eastAsia="Calibri" w:hAnsi="Arial" w:cs="Arial"/>
        </w:rPr>
        <w:t xml:space="preserve">Bali, </w:t>
      </w:r>
      <w:r w:rsidR="008A2BF9" w:rsidRPr="00AA5024">
        <w:rPr>
          <w:rFonts w:ascii="Arial" w:eastAsia="Calibri" w:hAnsi="Arial" w:cs="Arial"/>
        </w:rPr>
        <w:t xml:space="preserve">also </w:t>
      </w:r>
      <w:r w:rsidRPr="00AA5024">
        <w:rPr>
          <w:rFonts w:ascii="Arial" w:eastAsia="Calibri" w:hAnsi="Arial" w:cs="Arial"/>
        </w:rPr>
        <w:t>known as the "Island of the Gods," is a premier tourist destination celebrated for its beaches, culture, and landscapes, with tourism serving as a cornerstone of its economy</w:t>
      </w:r>
      <w:r w:rsidR="00376B70" w:rsidRPr="00AA5024">
        <w:rPr>
          <w:rFonts w:ascii="Arial" w:eastAsia="Calibri" w:hAnsi="Arial" w:cs="Arial"/>
        </w:rPr>
        <w:t xml:space="preserve"> </w:t>
      </w:r>
      <w:r w:rsidR="00376B70" w:rsidRPr="00AA5024">
        <w:rPr>
          <w:rFonts w:ascii="Arial" w:hAnsi="Arial" w:cs="Arial"/>
          <w:lang w:val="id-ID"/>
        </w:rPr>
        <w:fldChar w:fldCharType="begin" w:fldLock="1"/>
      </w:r>
      <w:r w:rsidR="00376B70" w:rsidRPr="00AA5024">
        <w:rPr>
          <w:rFonts w:ascii="Arial" w:hAnsi="Arial" w:cs="Arial"/>
          <w:lang w:val="id-ID"/>
        </w:rPr>
        <w:instrText>ADDIN CSL_CITATION {"citationItems":[{"id":"ITEM-1","itemData":{"abstract":"Artikel ini membahas peran partisipasi masyarakat dalam pembangunan pariwisata yang berkelanjutan di Bali. Melalui studi kasus, penulis mengevaluasi bagaimana keterlibatan masyarakat dapat memengaruhi keberlanjutan lingkungan dan ekonomi pariwisata.","author":[{"dropping-particle":"","family":"Utama","given":"I Gusti Bagus Rai","non-dropping-particle":"","parse-names":false,"suffix":""}],"container-title":"Journal of Sustainable Tourism","id":"ITEM-1","issued":{"date-parts":[["2019"]]},"title":"Community Involvement in Sustainable Tourism Development: A Case Study of Bali, Indonesia","type":"article-journal"},"uris":["http://www.mendeley.com/documents/?uuid=c7812197-cbfb-494e-8262-faa5a8ca66f2"]},{"id":"ITEM-2","itemData":{"abstract":"Jurnal ini membahas bagaimana budaya Bali telah menjadi faktor penting dalam pengembangan pariwisata di pulau tersebut. Jurnal ini juga mengevaluasi tantangan yang dihadapi dalam menjaga keseimbangan antara pengembangan pariwisata dan pelestarian budaya.","author":[{"dropping-particle":"","family":"Suriastini","given":"Ni Wayan","non-dropping-particle":"","parse-names":false,"suffix":""}],"container-title":"International Journal of Business and Society","id":"ITEM-2","issued":{"date-parts":[["2018"]]},"title":"The Role of Culture in Bali's Tourism Development: Opportunities and Challenges","type":"article-journal"},"uris":["http://www.mendeley.com/documents/?uuid=cfed9aa5-d453-4b9a-9d18-2e31559f65cd"]},{"id":"ITEM-3","itemData":{"abstract":"Studi ini menganalisis faktor-faktor yang menyebabkan kesuksesan pariwisata di Bali. Faktor-faktor yang diteliti termasuk aspek budaya, keindahan alam, promosi pariwisata, dan infrastruktur pariwisata.","author":[{"dropping-particle":"","family":"Putra","given":"I Gusti Ngurah","non-dropping-particle":"","parse-names":false,"suffix":""}],"container-title":"Journal of Tourism, Hospitality, and Culinary Arts","id":"ITEM-3","issued":{"date-parts":[["2017"]]},"title":"Understanding Bali's Tourism Success: A Case Study Analysis","type":"article-journal"},"uris":["http://www.mendeley.com/documents/?uuid=2edf1742-8a62-41a7-a9c2-8cf8930254ec"]}],"mendeley":{"formattedCitation":"(Putra, 2017; Suriastini, 2018; Utama, 2019)","plainTextFormattedCitation":"(Putra, 2017; Suriastini, 2018; Utama, 2019)","previouslyFormattedCitation":"(Putra, 2017; Suriastini, 2018; Utama, 2019)"},"properties":{"noteIndex":0},"schema":"https://github.com/citation-style-language/schema/raw/master/csl-citation.json"}</w:instrText>
      </w:r>
      <w:r w:rsidR="00376B70" w:rsidRPr="00AA5024">
        <w:rPr>
          <w:rFonts w:ascii="Arial" w:hAnsi="Arial" w:cs="Arial"/>
          <w:lang w:val="id-ID"/>
        </w:rPr>
        <w:fldChar w:fldCharType="separate"/>
      </w:r>
      <w:r w:rsidR="00A0379E" w:rsidRPr="00AA5024">
        <w:rPr>
          <w:rFonts w:ascii="Arial" w:hAnsi="Arial" w:cs="Arial"/>
          <w:noProof/>
          <w:lang w:val="id-ID"/>
        </w:rPr>
        <w:t>(</w:t>
      </w:r>
      <w:r w:rsidR="00A0379E" w:rsidRPr="00AA5024">
        <w:rPr>
          <w:rFonts w:ascii="Arial" w:hAnsi="Arial" w:cs="Arial"/>
          <w:noProof/>
        </w:rPr>
        <w:t>Suta et al</w:t>
      </w:r>
      <w:r w:rsidR="00A0379E" w:rsidRPr="00AA5024">
        <w:rPr>
          <w:rFonts w:ascii="Arial" w:hAnsi="Arial" w:cs="Arial"/>
          <w:noProof/>
          <w:lang w:val="id-ID"/>
        </w:rPr>
        <w:t>, 20</w:t>
      </w:r>
      <w:r w:rsidR="00A0379E" w:rsidRPr="00AA5024">
        <w:rPr>
          <w:rFonts w:ascii="Arial" w:hAnsi="Arial" w:cs="Arial"/>
          <w:noProof/>
        </w:rPr>
        <w:t>20</w:t>
      </w:r>
      <w:r w:rsidR="005C2FD6" w:rsidRPr="00AA5024">
        <w:rPr>
          <w:rFonts w:ascii="Arial" w:hAnsi="Arial" w:cs="Arial"/>
          <w:noProof/>
          <w:lang w:val="id-ID"/>
        </w:rPr>
        <w:t xml:space="preserve">; </w:t>
      </w:r>
      <w:r w:rsidR="005C2FD6" w:rsidRPr="00AA5024">
        <w:rPr>
          <w:rFonts w:ascii="Arial" w:hAnsi="Arial" w:cs="Arial"/>
          <w:noProof/>
        </w:rPr>
        <w:t>Prabawa et al</w:t>
      </w:r>
      <w:r w:rsidR="00376B70" w:rsidRPr="00AA5024">
        <w:rPr>
          <w:rFonts w:ascii="Arial" w:hAnsi="Arial" w:cs="Arial"/>
          <w:noProof/>
          <w:lang w:val="id-ID"/>
        </w:rPr>
        <w:t xml:space="preserve">, 2018; </w:t>
      </w:r>
      <w:r w:rsidR="005C2FD6" w:rsidRPr="00AA5024">
        <w:rPr>
          <w:rFonts w:ascii="Arial" w:hAnsi="Arial" w:cs="Arial"/>
          <w:noProof/>
        </w:rPr>
        <w:t>Prastyadewi et al</w:t>
      </w:r>
      <w:r w:rsidR="005C2FD6" w:rsidRPr="00AA5024">
        <w:rPr>
          <w:rFonts w:ascii="Arial" w:hAnsi="Arial" w:cs="Arial"/>
          <w:noProof/>
          <w:lang w:val="id-ID"/>
        </w:rPr>
        <w:t>, 20</w:t>
      </w:r>
      <w:r w:rsidR="005C2FD6" w:rsidRPr="00AA5024">
        <w:rPr>
          <w:rFonts w:ascii="Arial" w:hAnsi="Arial" w:cs="Arial"/>
          <w:noProof/>
        </w:rPr>
        <w:t>23</w:t>
      </w:r>
      <w:r w:rsidR="00376B70" w:rsidRPr="00AA5024">
        <w:rPr>
          <w:rFonts w:ascii="Arial" w:hAnsi="Arial" w:cs="Arial"/>
          <w:noProof/>
          <w:lang w:val="id-ID"/>
        </w:rPr>
        <w:t>)</w:t>
      </w:r>
      <w:r w:rsidR="00376B70" w:rsidRPr="00AA5024">
        <w:rPr>
          <w:rFonts w:ascii="Arial" w:hAnsi="Arial" w:cs="Arial"/>
          <w:lang w:val="id-ID"/>
        </w:rPr>
        <w:fldChar w:fldCharType="end"/>
      </w:r>
      <w:r w:rsidRPr="00AA5024">
        <w:rPr>
          <w:rFonts w:ascii="Arial" w:eastAsia="Calibri" w:hAnsi="Arial" w:cs="Arial"/>
        </w:rPr>
        <w:t xml:space="preserve">. </w:t>
      </w:r>
      <w:r w:rsidR="008A2BF9" w:rsidRPr="00AA5024">
        <w:rPr>
          <w:rFonts w:ascii="Arial" w:hAnsi="Arial" w:cs="Arial"/>
        </w:rPr>
        <w:t xml:space="preserve">As </w:t>
      </w:r>
      <w:r w:rsidR="00E93562" w:rsidRPr="00AA5024">
        <w:rPr>
          <w:rFonts w:ascii="Arial" w:hAnsi="Arial" w:cs="Arial"/>
        </w:rPr>
        <w:t>a major</w:t>
      </w:r>
      <w:r w:rsidR="008A2BF9" w:rsidRPr="00AA5024">
        <w:rPr>
          <w:rFonts w:ascii="Arial" w:hAnsi="Arial" w:cs="Arial"/>
        </w:rPr>
        <w:t xml:space="preserve"> contributor to Bali's economy, tourism drawing millions of visitors annually.  However, issues related to tourist safety such as petty crime, traffic accidents, and natural disasters (e.g., volcanic eruptions) remain concerns that can influence tourist satisfaction and destination image. Understanding how tourists perceive these safety issues is critical for improving services and </w:t>
      </w:r>
      <w:r w:rsidR="008A2BF9" w:rsidRPr="00AA5024">
        <w:rPr>
          <w:rFonts w:ascii="Arial" w:hAnsi="Arial" w:cs="Arial"/>
        </w:rPr>
        <w:lastRenderedPageBreak/>
        <w:t>maintaining Bali's status as a preferred destination (Henderson, 2</w:t>
      </w:r>
      <w:r w:rsidR="00DB558E" w:rsidRPr="00AA5024">
        <w:rPr>
          <w:rFonts w:ascii="Arial" w:hAnsi="Arial" w:cs="Arial"/>
        </w:rPr>
        <w:t xml:space="preserve">007; Reisinger &amp; </w:t>
      </w:r>
      <w:proofErr w:type="spellStart"/>
      <w:r w:rsidR="00DB558E" w:rsidRPr="00AA5024">
        <w:rPr>
          <w:rFonts w:ascii="Arial" w:hAnsi="Arial" w:cs="Arial"/>
        </w:rPr>
        <w:t>Mavondo</w:t>
      </w:r>
      <w:proofErr w:type="spellEnd"/>
      <w:r w:rsidR="00DB558E" w:rsidRPr="00AA5024">
        <w:rPr>
          <w:rFonts w:ascii="Arial" w:hAnsi="Arial" w:cs="Arial"/>
        </w:rPr>
        <w:t>, 2005).</w:t>
      </w:r>
      <w:r w:rsidR="00E93562" w:rsidRPr="00AA5024">
        <w:rPr>
          <w:rFonts w:ascii="Arial" w:hAnsi="Arial" w:cs="Arial"/>
        </w:rPr>
        <w:t xml:space="preserve"> </w:t>
      </w:r>
    </w:p>
    <w:p w14:paraId="2C82B6C3" w14:textId="77777777" w:rsidR="009D6226" w:rsidRPr="00AA5024" w:rsidRDefault="009D6226" w:rsidP="00441B6F">
      <w:pPr>
        <w:pStyle w:val="Body"/>
        <w:spacing w:after="0"/>
        <w:rPr>
          <w:rFonts w:ascii="Arial" w:hAnsi="Arial" w:cs="Arial"/>
        </w:rPr>
      </w:pPr>
    </w:p>
    <w:p w14:paraId="2DAA2AB0" w14:textId="3B630F3D" w:rsidR="009D6226" w:rsidRPr="00AA5024" w:rsidRDefault="00895621" w:rsidP="003F4B04">
      <w:pPr>
        <w:pStyle w:val="Body"/>
        <w:spacing w:after="0"/>
        <w:jc w:val="center"/>
        <w:rPr>
          <w:rFonts w:ascii="Arial" w:hAnsi="Arial" w:cs="Arial"/>
        </w:rPr>
      </w:pPr>
      <w:r w:rsidRPr="00AA5024">
        <w:rPr>
          <w:rFonts w:ascii="Arial" w:hAnsi="Arial" w:cs="Arial"/>
          <w:noProof/>
        </w:rPr>
        <w:drawing>
          <wp:inline distT="0" distB="0" distL="0" distR="0" wp14:anchorId="624C6A7B" wp14:editId="494BC944">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B41D7D1" w14:textId="77777777" w:rsidR="009D6226" w:rsidRPr="00AA5024" w:rsidRDefault="009D6226" w:rsidP="009D6226">
      <w:pPr>
        <w:pStyle w:val="Body"/>
        <w:spacing w:after="0"/>
        <w:jc w:val="center"/>
        <w:rPr>
          <w:rFonts w:ascii="Arial" w:hAnsi="Arial" w:cs="Arial"/>
        </w:rPr>
      </w:pPr>
    </w:p>
    <w:p w14:paraId="780134C7" w14:textId="3E4C8B28" w:rsidR="009D6226" w:rsidRPr="00AA5024" w:rsidRDefault="009D6226" w:rsidP="0021115D">
      <w:pPr>
        <w:pStyle w:val="Body"/>
        <w:spacing w:after="0"/>
        <w:ind w:left="720"/>
        <w:rPr>
          <w:rFonts w:ascii="Arial" w:hAnsi="Arial" w:cs="Arial"/>
          <w:b/>
        </w:rPr>
      </w:pPr>
      <w:r w:rsidRPr="00AA5024">
        <w:rPr>
          <w:rFonts w:ascii="Arial" w:hAnsi="Arial" w:cs="Arial"/>
          <w:b/>
        </w:rPr>
        <w:t>Figure 1. International Tourist Visits to Bali (2014-2024)</w:t>
      </w:r>
    </w:p>
    <w:p w14:paraId="6152BDE9" w14:textId="2F9F7A19" w:rsidR="009D6226" w:rsidRPr="00AA5024" w:rsidRDefault="009D6226" w:rsidP="0021115D">
      <w:pPr>
        <w:pStyle w:val="Body"/>
        <w:spacing w:after="0"/>
        <w:ind w:left="720"/>
        <w:rPr>
          <w:rFonts w:ascii="Arial" w:hAnsi="Arial" w:cs="Arial"/>
          <w:i/>
        </w:rPr>
      </w:pPr>
      <w:r w:rsidRPr="00AA5024">
        <w:rPr>
          <w:rFonts w:ascii="Arial" w:hAnsi="Arial" w:cs="Arial"/>
          <w:i/>
        </w:rPr>
        <w:t>Source: Bali Central Bureau of Statistics</w:t>
      </w:r>
      <w:r w:rsidR="00CA4B3D" w:rsidRPr="00AA5024">
        <w:rPr>
          <w:rFonts w:ascii="Arial" w:hAnsi="Arial" w:cs="Arial"/>
          <w:i/>
        </w:rPr>
        <w:t xml:space="preserve"> (processed)</w:t>
      </w:r>
    </w:p>
    <w:p w14:paraId="5D1ADBEF" w14:textId="77777777" w:rsidR="009D6226" w:rsidRPr="00AA5024" w:rsidRDefault="009D6226" w:rsidP="009D6226">
      <w:pPr>
        <w:pStyle w:val="Body"/>
        <w:spacing w:after="0"/>
        <w:rPr>
          <w:rFonts w:ascii="Arial" w:hAnsi="Arial" w:cs="Arial"/>
        </w:rPr>
      </w:pPr>
    </w:p>
    <w:p w14:paraId="3261C36B" w14:textId="0E07B80F" w:rsidR="00790ADA" w:rsidRPr="00AA5024" w:rsidRDefault="009D6226" w:rsidP="00441B6F">
      <w:pPr>
        <w:pStyle w:val="Body"/>
        <w:spacing w:after="0"/>
        <w:rPr>
          <w:rFonts w:ascii="Arial" w:eastAsia="Calibri" w:hAnsi="Arial" w:cs="Arial"/>
        </w:rPr>
      </w:pPr>
      <w:r w:rsidRPr="00AA5024">
        <w:rPr>
          <w:rFonts w:ascii="Arial" w:hAnsi="Arial" w:cs="Arial"/>
        </w:rPr>
        <w:t xml:space="preserve">Figure 1 reflects a strong growth trend before the pandemic, a sharp decline during COVID-19, and a significant recovery in 2023–2024. </w:t>
      </w:r>
      <w:r w:rsidR="004B3AB6" w:rsidRPr="00AA5024">
        <w:rPr>
          <w:rFonts w:ascii="Arial" w:hAnsi="Arial" w:cs="Arial"/>
        </w:rPr>
        <w:t xml:space="preserve">Although Bali remains a popular tourist spot, limited qualitative research has been conducted to understand international tourists' personal experiences and perceptions of safety during their stay. This gap in the literature hinders the development of responsive safety strategies tailored to tourist needs (Cohen &amp; Cohen, 2012; </w:t>
      </w:r>
      <w:proofErr w:type="spellStart"/>
      <w:r w:rsidR="004B3AB6" w:rsidRPr="00AA5024">
        <w:rPr>
          <w:rFonts w:ascii="Arial" w:hAnsi="Arial" w:cs="Arial"/>
        </w:rPr>
        <w:t>Rittichainuwat</w:t>
      </w:r>
      <w:proofErr w:type="spellEnd"/>
      <w:r w:rsidR="004B3AB6" w:rsidRPr="00AA5024">
        <w:rPr>
          <w:rFonts w:ascii="Arial" w:hAnsi="Arial" w:cs="Arial"/>
        </w:rPr>
        <w:t>, 2013).</w:t>
      </w:r>
      <w:r w:rsidR="00E94946" w:rsidRPr="00AA5024">
        <w:rPr>
          <w:rFonts w:ascii="Arial" w:eastAsia="Calibri" w:hAnsi="Arial" w:cs="Arial"/>
        </w:rPr>
        <w:t xml:space="preserve">This study investigates the critical role of safety services—encompassing public safety, healthcare, disaster management, and emergency response—in shaping tourist demand. By </w:t>
      </w:r>
      <w:r w:rsidR="0084686E" w:rsidRPr="00AA5024">
        <w:rPr>
          <w:rFonts w:ascii="Arial" w:eastAsia="Calibri" w:hAnsi="Arial" w:cs="Arial"/>
        </w:rPr>
        <w:t xml:space="preserve">employing descriptive </w:t>
      </w:r>
      <w:r w:rsidR="00E94946" w:rsidRPr="00AA5024">
        <w:rPr>
          <w:rFonts w:ascii="Arial" w:eastAsia="Calibri" w:hAnsi="Arial" w:cs="Arial"/>
        </w:rPr>
        <w:t>qualitative insights in</w:t>
      </w:r>
      <w:r w:rsidR="004A6AED" w:rsidRPr="00AA5024">
        <w:rPr>
          <w:rFonts w:ascii="Arial" w:eastAsia="Calibri" w:hAnsi="Arial" w:cs="Arial"/>
        </w:rPr>
        <w:t xml:space="preserve">to tourists' safety perceptions, </w:t>
      </w:r>
      <w:r w:rsidR="00E94946" w:rsidRPr="00AA5024">
        <w:rPr>
          <w:rFonts w:ascii="Arial" w:eastAsia="Calibri" w:hAnsi="Arial" w:cs="Arial"/>
        </w:rPr>
        <w:t xml:space="preserve">the research aims to illuminate how safety </w:t>
      </w:r>
      <w:r w:rsidR="00E93562" w:rsidRPr="00AA5024">
        <w:rPr>
          <w:rFonts w:ascii="Arial" w:eastAsia="Calibri" w:hAnsi="Arial" w:cs="Arial"/>
        </w:rPr>
        <w:t>influence travels</w:t>
      </w:r>
      <w:r w:rsidR="00E94946" w:rsidRPr="00AA5024">
        <w:rPr>
          <w:rFonts w:ascii="Arial" w:eastAsia="Calibri" w:hAnsi="Arial" w:cs="Arial"/>
        </w:rPr>
        <w:t xml:space="preserve"> decisions. The findings will offer actionable recommendations for en</w:t>
      </w:r>
      <w:r w:rsidR="000C73E8" w:rsidRPr="00AA5024">
        <w:rPr>
          <w:rFonts w:ascii="Arial" w:eastAsia="Calibri" w:hAnsi="Arial" w:cs="Arial"/>
        </w:rPr>
        <w:t>hancing Bali’s appeal as a safe and</w:t>
      </w:r>
      <w:r w:rsidR="00E94946" w:rsidRPr="00AA5024">
        <w:rPr>
          <w:rFonts w:ascii="Arial" w:eastAsia="Calibri" w:hAnsi="Arial" w:cs="Arial"/>
        </w:rPr>
        <w:t xml:space="preserve"> desirable destination, ensuring its sustained growth and vibrancy.</w:t>
      </w:r>
    </w:p>
    <w:p w14:paraId="6AADA714" w14:textId="77777777" w:rsidR="00E94946" w:rsidRPr="00AA5024" w:rsidRDefault="00E94946" w:rsidP="00441B6F">
      <w:pPr>
        <w:pStyle w:val="Body"/>
        <w:spacing w:after="0"/>
        <w:rPr>
          <w:rFonts w:ascii="Arial" w:hAnsi="Arial" w:cs="Arial"/>
        </w:rPr>
      </w:pPr>
    </w:p>
    <w:p w14:paraId="711B04AA" w14:textId="6F178667" w:rsidR="008542EA" w:rsidRPr="00AA5024" w:rsidRDefault="008542EA" w:rsidP="003505F7">
      <w:pPr>
        <w:pStyle w:val="AbstHead"/>
        <w:numPr>
          <w:ilvl w:val="0"/>
          <w:numId w:val="6"/>
        </w:numPr>
        <w:spacing w:after="0"/>
        <w:ind w:left="284" w:hanging="284"/>
        <w:jc w:val="both"/>
        <w:rPr>
          <w:rFonts w:ascii="Arial" w:hAnsi="Arial" w:cs="Arial"/>
          <w:sz w:val="20"/>
        </w:rPr>
      </w:pPr>
      <w:r w:rsidRPr="00AA5024">
        <w:rPr>
          <w:rFonts w:ascii="Arial" w:hAnsi="Arial" w:cs="Arial"/>
          <w:sz w:val="20"/>
        </w:rPr>
        <w:t>methodology</w:t>
      </w:r>
    </w:p>
    <w:p w14:paraId="388DCC0F" w14:textId="77777777" w:rsidR="00F77873" w:rsidRPr="00AA5024" w:rsidRDefault="00F77873" w:rsidP="00A34DAF">
      <w:pPr>
        <w:pStyle w:val="NormalWeb"/>
        <w:spacing w:before="0" w:beforeAutospacing="0" w:after="0" w:afterAutospacing="0"/>
        <w:jc w:val="both"/>
        <w:rPr>
          <w:rFonts w:ascii="Arial" w:hAnsi="Arial" w:cs="Arial"/>
          <w:sz w:val="20"/>
          <w:szCs w:val="20"/>
        </w:rPr>
      </w:pPr>
    </w:p>
    <w:p w14:paraId="2F13595D" w14:textId="77777777" w:rsidR="004F262A" w:rsidRPr="00AA5024" w:rsidRDefault="004F262A" w:rsidP="00A34DAF">
      <w:pPr>
        <w:pStyle w:val="NormalWeb"/>
        <w:spacing w:before="0" w:beforeAutospacing="0" w:after="0" w:afterAutospacing="0"/>
        <w:jc w:val="both"/>
        <w:rPr>
          <w:rFonts w:ascii="Arial" w:hAnsi="Arial" w:cs="Arial"/>
          <w:sz w:val="20"/>
          <w:szCs w:val="20"/>
        </w:rPr>
      </w:pPr>
      <w:r w:rsidRPr="00AA5024">
        <w:rPr>
          <w:rFonts w:ascii="Arial" w:hAnsi="Arial" w:cs="Arial"/>
          <w:sz w:val="20"/>
          <w:szCs w:val="20"/>
        </w:rPr>
        <w:t>This study employs a descriptive qualitative and exploratory research design to examine international tourists’ perceptions of safety in Bali. The descriptive qualitative approach facilitates a systematic and detailed account of participants’ lived experiences, allowing for the articulation of safety-related concerns as they are naturally expressed and interpreted by tourists. Concurrently, the exploratory dimension of the study is justified by the paucity of prior qualitative investigations in this specific context. It enables the identification of emergent themes, situational factors, and behavioral responses that may not have been captured through structured or quantitative methodologies. This combined approach provides a foundational understanding essential for informing subsequent empirical research and evidence-based policy development in tourism safety management.</w:t>
      </w:r>
    </w:p>
    <w:p w14:paraId="0D36A7E7" w14:textId="100B4063" w:rsidR="00A34DAF" w:rsidRPr="00AA5024" w:rsidRDefault="00A34DAF" w:rsidP="00A34DAF">
      <w:pPr>
        <w:pStyle w:val="NormalWeb"/>
        <w:spacing w:before="0" w:beforeAutospacing="0" w:after="0" w:afterAutospacing="0"/>
        <w:jc w:val="both"/>
        <w:rPr>
          <w:rFonts w:ascii="Arial" w:hAnsi="Arial" w:cs="Arial"/>
          <w:sz w:val="20"/>
          <w:szCs w:val="20"/>
        </w:rPr>
      </w:pPr>
      <w:r w:rsidRPr="00AA5024">
        <w:rPr>
          <w:rFonts w:ascii="Arial" w:hAnsi="Arial" w:cs="Arial"/>
          <w:sz w:val="20"/>
          <w:szCs w:val="20"/>
        </w:rPr>
        <w:t xml:space="preserve">Data </w:t>
      </w:r>
      <w:r w:rsidR="00CD5D5D" w:rsidRPr="00AA5024">
        <w:rPr>
          <w:rFonts w:ascii="Arial" w:hAnsi="Arial" w:cs="Arial"/>
          <w:sz w:val="20"/>
          <w:szCs w:val="20"/>
        </w:rPr>
        <w:t>is</w:t>
      </w:r>
      <w:r w:rsidRPr="00AA5024">
        <w:rPr>
          <w:rFonts w:ascii="Arial" w:hAnsi="Arial" w:cs="Arial"/>
          <w:sz w:val="20"/>
          <w:szCs w:val="20"/>
        </w:rPr>
        <w:t xml:space="preserve"> collected through</w:t>
      </w:r>
      <w:r w:rsidR="00F81E64" w:rsidRPr="00AA5024">
        <w:rPr>
          <w:rFonts w:ascii="Arial" w:hAnsi="Arial" w:cs="Arial"/>
          <w:sz w:val="20"/>
          <w:szCs w:val="20"/>
        </w:rPr>
        <w:t>:</w:t>
      </w:r>
      <w:r w:rsidRPr="00AA5024">
        <w:rPr>
          <w:rFonts w:ascii="Arial" w:hAnsi="Arial" w:cs="Arial"/>
          <w:sz w:val="20"/>
          <w:szCs w:val="20"/>
        </w:rPr>
        <w:t xml:space="preserve"> (1) semi-structured interviews with 11 international tourists</w:t>
      </w:r>
      <w:r w:rsidR="000C73E8" w:rsidRPr="00AA5024">
        <w:rPr>
          <w:rFonts w:ascii="Arial" w:hAnsi="Arial" w:cs="Arial"/>
          <w:sz w:val="20"/>
          <w:szCs w:val="20"/>
        </w:rPr>
        <w:t xml:space="preserve"> that were</w:t>
      </w:r>
      <w:r w:rsidRPr="00AA5024">
        <w:rPr>
          <w:rFonts w:ascii="Arial" w:hAnsi="Arial" w:cs="Arial"/>
          <w:sz w:val="20"/>
          <w:szCs w:val="20"/>
        </w:rPr>
        <w:t xml:space="preserve"> visiting B</w:t>
      </w:r>
      <w:r w:rsidR="000C73E8" w:rsidRPr="00AA5024">
        <w:rPr>
          <w:rFonts w:ascii="Arial" w:hAnsi="Arial" w:cs="Arial"/>
          <w:sz w:val="20"/>
          <w:szCs w:val="20"/>
        </w:rPr>
        <w:t xml:space="preserve">ali. This method allows for </w:t>
      </w:r>
      <w:r w:rsidRPr="00AA5024">
        <w:rPr>
          <w:rFonts w:ascii="Arial" w:hAnsi="Arial" w:cs="Arial"/>
          <w:sz w:val="20"/>
          <w:szCs w:val="20"/>
        </w:rPr>
        <w:t>exploration of</w:t>
      </w:r>
      <w:r w:rsidR="000C73E8" w:rsidRPr="00AA5024">
        <w:rPr>
          <w:rFonts w:ascii="Arial" w:hAnsi="Arial" w:cs="Arial"/>
          <w:sz w:val="20"/>
          <w:szCs w:val="20"/>
        </w:rPr>
        <w:t xml:space="preserve"> the</w:t>
      </w:r>
      <w:r w:rsidRPr="00AA5024">
        <w:rPr>
          <w:rFonts w:ascii="Arial" w:hAnsi="Arial" w:cs="Arial"/>
          <w:sz w:val="20"/>
          <w:szCs w:val="20"/>
        </w:rPr>
        <w:t xml:space="preserve"> tourists’ personal experiences and </w:t>
      </w:r>
      <w:r w:rsidR="000C73E8" w:rsidRPr="00AA5024">
        <w:rPr>
          <w:rFonts w:ascii="Arial" w:hAnsi="Arial" w:cs="Arial"/>
          <w:sz w:val="20"/>
          <w:szCs w:val="20"/>
        </w:rPr>
        <w:t>assumptions of safety</w:t>
      </w:r>
      <w:r w:rsidRPr="00AA5024">
        <w:rPr>
          <w:rFonts w:ascii="Arial" w:hAnsi="Arial" w:cs="Arial"/>
          <w:sz w:val="20"/>
          <w:szCs w:val="20"/>
        </w:rPr>
        <w:t xml:space="preserve"> in their own words. Participants </w:t>
      </w:r>
      <w:r w:rsidR="00CD5D5D" w:rsidRPr="00AA5024">
        <w:rPr>
          <w:rFonts w:ascii="Arial" w:hAnsi="Arial" w:cs="Arial"/>
          <w:sz w:val="20"/>
          <w:szCs w:val="20"/>
        </w:rPr>
        <w:t>are</w:t>
      </w:r>
      <w:r w:rsidRPr="00AA5024">
        <w:rPr>
          <w:rFonts w:ascii="Arial" w:hAnsi="Arial" w:cs="Arial"/>
          <w:sz w:val="20"/>
          <w:szCs w:val="20"/>
        </w:rPr>
        <w:t xml:space="preserve"> selected </w:t>
      </w:r>
      <w:r w:rsidR="00CD5D5D" w:rsidRPr="00AA5024">
        <w:rPr>
          <w:rFonts w:ascii="Arial" w:hAnsi="Arial" w:cs="Arial"/>
          <w:sz w:val="20"/>
          <w:szCs w:val="20"/>
        </w:rPr>
        <w:t xml:space="preserve">by </w:t>
      </w:r>
      <w:r w:rsidRPr="00AA5024">
        <w:rPr>
          <w:rFonts w:ascii="Arial" w:hAnsi="Arial" w:cs="Arial"/>
          <w:sz w:val="20"/>
          <w:szCs w:val="20"/>
        </w:rPr>
        <w:t xml:space="preserve">using </w:t>
      </w:r>
      <w:r w:rsidR="00EF7B01" w:rsidRPr="00AA5024">
        <w:rPr>
          <w:rFonts w:ascii="Arial" w:hAnsi="Arial" w:cs="Arial"/>
          <w:sz w:val="20"/>
          <w:szCs w:val="20"/>
        </w:rPr>
        <w:t>purposive</w:t>
      </w:r>
      <w:r w:rsidRPr="00AA5024">
        <w:rPr>
          <w:rFonts w:ascii="Arial" w:hAnsi="Arial" w:cs="Arial"/>
          <w:sz w:val="20"/>
          <w:szCs w:val="20"/>
        </w:rPr>
        <w:t xml:space="preserve"> sampling, targeting those who have spent at least three days in Bali. </w:t>
      </w:r>
      <w:r w:rsidR="00CD5D5D" w:rsidRPr="00AA5024">
        <w:rPr>
          <w:rFonts w:ascii="Arial" w:hAnsi="Arial" w:cs="Arial"/>
          <w:sz w:val="20"/>
          <w:szCs w:val="20"/>
        </w:rPr>
        <w:t xml:space="preserve">Interviews </w:t>
      </w:r>
      <w:r w:rsidR="00B07C2B" w:rsidRPr="00AA5024">
        <w:rPr>
          <w:rFonts w:ascii="Arial" w:hAnsi="Arial" w:cs="Arial"/>
          <w:sz w:val="20"/>
          <w:szCs w:val="20"/>
        </w:rPr>
        <w:t>wer</w:t>
      </w:r>
      <w:r w:rsidR="00CD5D5D" w:rsidRPr="00AA5024">
        <w:rPr>
          <w:rFonts w:ascii="Arial" w:hAnsi="Arial" w:cs="Arial"/>
          <w:sz w:val="20"/>
          <w:szCs w:val="20"/>
        </w:rPr>
        <w:t>e</w:t>
      </w:r>
      <w:r w:rsidRPr="00AA5024">
        <w:rPr>
          <w:rFonts w:ascii="Arial" w:hAnsi="Arial" w:cs="Arial"/>
          <w:sz w:val="20"/>
          <w:szCs w:val="20"/>
        </w:rPr>
        <w:t xml:space="preserve"> </w:t>
      </w:r>
      <w:r w:rsidRPr="00AA5024">
        <w:rPr>
          <w:rFonts w:ascii="Arial" w:hAnsi="Arial" w:cs="Arial"/>
          <w:sz w:val="20"/>
          <w:szCs w:val="20"/>
        </w:rPr>
        <w:lastRenderedPageBreak/>
        <w:t>conducted in key locations such as Kuta Beach and Jimbaran Beach. Each interview last</w:t>
      </w:r>
      <w:r w:rsidR="00B07C2B" w:rsidRPr="00AA5024">
        <w:rPr>
          <w:rFonts w:ascii="Arial" w:hAnsi="Arial" w:cs="Arial"/>
          <w:sz w:val="20"/>
          <w:szCs w:val="20"/>
        </w:rPr>
        <w:t>ed 20–40 minutes,</w:t>
      </w:r>
      <w:r w:rsidRPr="00AA5024">
        <w:rPr>
          <w:rFonts w:ascii="Arial" w:hAnsi="Arial" w:cs="Arial"/>
          <w:sz w:val="20"/>
          <w:szCs w:val="20"/>
        </w:rPr>
        <w:t xml:space="preserve"> conducted in English, and recorded (with consent) for</w:t>
      </w:r>
      <w:r w:rsidR="00B07C2B" w:rsidRPr="00AA5024">
        <w:rPr>
          <w:rFonts w:ascii="Arial" w:hAnsi="Arial" w:cs="Arial"/>
          <w:sz w:val="20"/>
          <w:szCs w:val="20"/>
        </w:rPr>
        <w:t xml:space="preserve"> later</w:t>
      </w:r>
      <w:r w:rsidRPr="00AA5024">
        <w:rPr>
          <w:rFonts w:ascii="Arial" w:hAnsi="Arial" w:cs="Arial"/>
          <w:sz w:val="20"/>
          <w:szCs w:val="20"/>
        </w:rPr>
        <w:t xml:space="preserve"> transcription and thematic analysis; (2) In addition to tourist interviews, focus group discussions (FGDs) </w:t>
      </w:r>
      <w:r w:rsidR="000C7A9D" w:rsidRPr="00AA5024">
        <w:rPr>
          <w:rFonts w:ascii="Arial" w:hAnsi="Arial" w:cs="Arial"/>
          <w:sz w:val="20"/>
          <w:szCs w:val="20"/>
        </w:rPr>
        <w:t>is</w:t>
      </w:r>
      <w:r w:rsidRPr="00AA5024">
        <w:rPr>
          <w:rFonts w:ascii="Arial" w:hAnsi="Arial" w:cs="Arial"/>
          <w:sz w:val="20"/>
          <w:szCs w:val="20"/>
        </w:rPr>
        <w:t xml:space="preserve"> held with relevant stakeholders</w:t>
      </w:r>
      <w:r w:rsidR="00B07C2B" w:rsidRPr="00AA5024">
        <w:rPr>
          <w:rFonts w:ascii="Arial" w:hAnsi="Arial" w:cs="Arial"/>
          <w:sz w:val="20"/>
          <w:szCs w:val="20"/>
        </w:rPr>
        <w:t>,</w:t>
      </w:r>
      <w:r w:rsidRPr="00AA5024">
        <w:rPr>
          <w:rFonts w:ascii="Arial" w:hAnsi="Arial" w:cs="Arial"/>
          <w:sz w:val="20"/>
          <w:szCs w:val="20"/>
        </w:rPr>
        <w:t xml:space="preserve"> </w:t>
      </w:r>
      <w:r w:rsidR="00B07C2B" w:rsidRPr="00AA5024">
        <w:rPr>
          <w:rFonts w:ascii="Arial" w:hAnsi="Arial" w:cs="Arial"/>
          <w:sz w:val="20"/>
          <w:szCs w:val="20"/>
        </w:rPr>
        <w:t>e.g</w:t>
      </w:r>
      <w:r w:rsidR="001D0C38" w:rsidRPr="00AA5024">
        <w:rPr>
          <w:rFonts w:ascii="Arial" w:hAnsi="Arial" w:cs="Arial"/>
          <w:sz w:val="20"/>
          <w:szCs w:val="20"/>
        </w:rPr>
        <w:t>.</w:t>
      </w:r>
      <w:r w:rsidR="00B07C2B" w:rsidRPr="00AA5024">
        <w:rPr>
          <w:rFonts w:ascii="Arial" w:hAnsi="Arial" w:cs="Arial"/>
          <w:sz w:val="20"/>
          <w:szCs w:val="20"/>
        </w:rPr>
        <w:t>,</w:t>
      </w:r>
      <w:r w:rsidR="001D0C38" w:rsidRPr="00AA5024">
        <w:rPr>
          <w:rFonts w:ascii="Arial" w:hAnsi="Arial" w:cs="Arial"/>
          <w:sz w:val="20"/>
          <w:szCs w:val="20"/>
        </w:rPr>
        <w:t xml:space="preserve"> Denpasar Search and Rescue Office, </w:t>
      </w:r>
      <w:r w:rsidR="0040329F" w:rsidRPr="00AA5024">
        <w:rPr>
          <w:rFonts w:ascii="Arial" w:hAnsi="Arial" w:cs="Arial"/>
          <w:sz w:val="20"/>
          <w:szCs w:val="20"/>
        </w:rPr>
        <w:t>The Bali Regional Disaster Management Agency, Bali Tourism Office</w:t>
      </w:r>
      <w:r w:rsidRPr="00AA5024">
        <w:rPr>
          <w:rFonts w:ascii="Arial" w:hAnsi="Arial" w:cs="Arial"/>
          <w:sz w:val="20"/>
          <w:szCs w:val="20"/>
        </w:rPr>
        <w:t xml:space="preserve">, </w:t>
      </w:r>
      <w:proofErr w:type="spellStart"/>
      <w:r w:rsidR="0040329F" w:rsidRPr="00AA5024">
        <w:rPr>
          <w:rFonts w:ascii="Arial" w:hAnsi="Arial" w:cs="Arial"/>
          <w:sz w:val="20"/>
          <w:szCs w:val="20"/>
        </w:rPr>
        <w:t>Balawista</w:t>
      </w:r>
      <w:proofErr w:type="spellEnd"/>
      <w:r w:rsidR="0040329F" w:rsidRPr="00AA5024">
        <w:rPr>
          <w:rFonts w:ascii="Arial" w:hAnsi="Arial" w:cs="Arial"/>
          <w:sz w:val="20"/>
          <w:szCs w:val="20"/>
        </w:rPr>
        <w:t xml:space="preserve"> coast guard, </w:t>
      </w:r>
      <w:r w:rsidRPr="00AA5024">
        <w:rPr>
          <w:rFonts w:ascii="Arial" w:hAnsi="Arial" w:cs="Arial"/>
          <w:sz w:val="20"/>
          <w:szCs w:val="20"/>
        </w:rPr>
        <w:t>hotel managers</w:t>
      </w:r>
      <w:r w:rsidR="0040329F" w:rsidRPr="00AA5024">
        <w:rPr>
          <w:rFonts w:ascii="Arial" w:hAnsi="Arial" w:cs="Arial"/>
          <w:sz w:val="20"/>
          <w:szCs w:val="20"/>
        </w:rPr>
        <w:t xml:space="preserve"> and tour operator</w:t>
      </w:r>
      <w:r w:rsidR="00F81E64" w:rsidRPr="00AA5024">
        <w:rPr>
          <w:rFonts w:ascii="Arial" w:hAnsi="Arial" w:cs="Arial"/>
          <w:sz w:val="20"/>
          <w:szCs w:val="20"/>
        </w:rPr>
        <w:t>. Each FGD had 5-8</w:t>
      </w:r>
      <w:r w:rsidRPr="00AA5024">
        <w:rPr>
          <w:rFonts w:ascii="Arial" w:hAnsi="Arial" w:cs="Arial"/>
          <w:sz w:val="20"/>
          <w:szCs w:val="20"/>
        </w:rPr>
        <w:t xml:space="preserve"> participants and explore</w:t>
      </w:r>
      <w:r w:rsidR="00F81E64" w:rsidRPr="00AA5024">
        <w:rPr>
          <w:rFonts w:ascii="Arial" w:hAnsi="Arial" w:cs="Arial"/>
          <w:sz w:val="20"/>
          <w:szCs w:val="20"/>
        </w:rPr>
        <w:t>d</w:t>
      </w:r>
      <w:r w:rsidRPr="00AA5024">
        <w:rPr>
          <w:rFonts w:ascii="Arial" w:hAnsi="Arial" w:cs="Arial"/>
          <w:sz w:val="20"/>
          <w:szCs w:val="20"/>
        </w:rPr>
        <w:t xml:space="preserve"> institutional perspectives on safety,</w:t>
      </w:r>
      <w:r w:rsidR="00F81E64" w:rsidRPr="00AA5024">
        <w:rPr>
          <w:rFonts w:ascii="Arial" w:hAnsi="Arial" w:cs="Arial"/>
          <w:sz w:val="20"/>
          <w:szCs w:val="20"/>
        </w:rPr>
        <w:t xml:space="preserve"> emergency preparedness, as well as</w:t>
      </w:r>
      <w:r w:rsidRPr="00AA5024">
        <w:rPr>
          <w:rFonts w:ascii="Arial" w:hAnsi="Arial" w:cs="Arial"/>
          <w:sz w:val="20"/>
          <w:szCs w:val="20"/>
        </w:rPr>
        <w:t xml:space="preserve"> observed tourist concerns. Discuss</w:t>
      </w:r>
      <w:r w:rsidR="00D22A52" w:rsidRPr="00AA5024">
        <w:rPr>
          <w:rFonts w:ascii="Arial" w:hAnsi="Arial" w:cs="Arial"/>
          <w:sz w:val="20"/>
          <w:szCs w:val="20"/>
        </w:rPr>
        <w:t>ions</w:t>
      </w:r>
      <w:r w:rsidRPr="00AA5024">
        <w:rPr>
          <w:rFonts w:ascii="Arial" w:hAnsi="Arial" w:cs="Arial"/>
          <w:sz w:val="20"/>
          <w:szCs w:val="20"/>
        </w:rPr>
        <w:t xml:space="preserve"> follow</w:t>
      </w:r>
      <w:r w:rsidR="00F81E64" w:rsidRPr="00AA5024">
        <w:rPr>
          <w:rFonts w:ascii="Arial" w:hAnsi="Arial" w:cs="Arial"/>
          <w:sz w:val="20"/>
          <w:szCs w:val="20"/>
        </w:rPr>
        <w:t>ed</w:t>
      </w:r>
      <w:r w:rsidRPr="00AA5024">
        <w:rPr>
          <w:rFonts w:ascii="Arial" w:hAnsi="Arial" w:cs="Arial"/>
          <w:sz w:val="20"/>
          <w:szCs w:val="20"/>
        </w:rPr>
        <w:t xml:space="preserve"> a semi-structured format, conducted in either English </w:t>
      </w:r>
      <w:r w:rsidR="00D22A52" w:rsidRPr="00AA5024">
        <w:rPr>
          <w:rFonts w:ascii="Arial" w:hAnsi="Arial" w:cs="Arial"/>
          <w:sz w:val="20"/>
          <w:szCs w:val="20"/>
        </w:rPr>
        <w:t xml:space="preserve">or Bahasa Indonesia, and </w:t>
      </w:r>
      <w:r w:rsidRPr="00AA5024">
        <w:rPr>
          <w:rFonts w:ascii="Arial" w:hAnsi="Arial" w:cs="Arial"/>
          <w:sz w:val="20"/>
          <w:szCs w:val="20"/>
        </w:rPr>
        <w:t>audio-recorded with consent;</w:t>
      </w:r>
      <w:r w:rsidR="00F81E64" w:rsidRPr="00AA5024">
        <w:rPr>
          <w:rFonts w:ascii="Arial" w:hAnsi="Arial" w:cs="Arial"/>
          <w:sz w:val="20"/>
          <w:szCs w:val="20"/>
        </w:rPr>
        <w:t xml:space="preserve"> and,</w:t>
      </w:r>
      <w:r w:rsidRPr="00AA5024">
        <w:rPr>
          <w:rFonts w:ascii="Arial" w:hAnsi="Arial" w:cs="Arial"/>
          <w:sz w:val="20"/>
          <w:szCs w:val="20"/>
        </w:rPr>
        <w:t xml:space="preserve"> (3) </w:t>
      </w:r>
      <w:r w:rsidR="00F81E64" w:rsidRPr="00AA5024">
        <w:rPr>
          <w:rFonts w:ascii="Arial" w:hAnsi="Arial" w:cs="Arial"/>
          <w:sz w:val="20"/>
          <w:szCs w:val="20"/>
        </w:rPr>
        <w:t>t</w:t>
      </w:r>
      <w:r w:rsidRPr="00AA5024">
        <w:rPr>
          <w:rFonts w:ascii="Arial" w:hAnsi="Arial" w:cs="Arial"/>
          <w:sz w:val="20"/>
          <w:szCs w:val="20"/>
        </w:rPr>
        <w:t>he study also include</w:t>
      </w:r>
      <w:r w:rsidR="00F81E64" w:rsidRPr="00AA5024">
        <w:rPr>
          <w:rFonts w:ascii="Arial" w:hAnsi="Arial" w:cs="Arial"/>
          <w:sz w:val="20"/>
          <w:szCs w:val="20"/>
        </w:rPr>
        <w:t>d direct observation of</w:t>
      </w:r>
      <w:r w:rsidRPr="00AA5024">
        <w:rPr>
          <w:rFonts w:ascii="Arial" w:hAnsi="Arial" w:cs="Arial"/>
          <w:sz w:val="20"/>
          <w:szCs w:val="20"/>
        </w:rPr>
        <w:t xml:space="preserve"> various tourist areas to docume</w:t>
      </w:r>
      <w:r w:rsidR="00F81E64" w:rsidRPr="00AA5024">
        <w:rPr>
          <w:rFonts w:ascii="Arial" w:hAnsi="Arial" w:cs="Arial"/>
          <w:sz w:val="20"/>
          <w:szCs w:val="20"/>
        </w:rPr>
        <w:t>nt environmental safety features</w:t>
      </w:r>
      <w:r w:rsidRPr="00AA5024">
        <w:rPr>
          <w:rFonts w:ascii="Arial" w:hAnsi="Arial" w:cs="Arial"/>
          <w:sz w:val="20"/>
          <w:szCs w:val="20"/>
        </w:rPr>
        <w:t xml:space="preserve">, visible safety measures, and tourist behavior. Observations </w:t>
      </w:r>
      <w:r w:rsidR="000C7A9D" w:rsidRPr="00AA5024">
        <w:rPr>
          <w:rFonts w:ascii="Arial" w:hAnsi="Arial" w:cs="Arial"/>
          <w:sz w:val="20"/>
          <w:szCs w:val="20"/>
        </w:rPr>
        <w:t>is</w:t>
      </w:r>
      <w:r w:rsidRPr="00AA5024">
        <w:rPr>
          <w:rFonts w:ascii="Arial" w:hAnsi="Arial" w:cs="Arial"/>
          <w:sz w:val="20"/>
          <w:szCs w:val="20"/>
        </w:rPr>
        <w:t xml:space="preserve"> conducted in locations such as beaches, markets, and transport hubs, using a structured checklist and field notes. This method helps to triangulate data from interviews and FGDs and adds contextual depth to the findings. Observations </w:t>
      </w:r>
      <w:r w:rsidR="000C7A9D" w:rsidRPr="00AA5024">
        <w:rPr>
          <w:rFonts w:ascii="Arial" w:hAnsi="Arial" w:cs="Arial"/>
          <w:sz w:val="20"/>
          <w:szCs w:val="20"/>
        </w:rPr>
        <w:t>is</w:t>
      </w:r>
      <w:r w:rsidRPr="00AA5024">
        <w:rPr>
          <w:rFonts w:ascii="Arial" w:hAnsi="Arial" w:cs="Arial"/>
          <w:sz w:val="20"/>
          <w:szCs w:val="20"/>
        </w:rPr>
        <w:t xml:space="preserve"> conducted discreetly and ethically, without identifying or disturbing individuals.</w:t>
      </w:r>
    </w:p>
    <w:p w14:paraId="690EAF27" w14:textId="77777777" w:rsidR="0040329F" w:rsidRPr="00AA5024" w:rsidRDefault="0040329F" w:rsidP="00A34DAF">
      <w:pPr>
        <w:pStyle w:val="NormalWeb"/>
        <w:spacing w:before="0" w:beforeAutospacing="0" w:after="0" w:afterAutospacing="0"/>
        <w:jc w:val="both"/>
        <w:rPr>
          <w:rFonts w:ascii="Arial" w:hAnsi="Arial" w:cs="Arial"/>
          <w:sz w:val="20"/>
          <w:szCs w:val="20"/>
        </w:rPr>
      </w:pPr>
    </w:p>
    <w:p w14:paraId="4666AB73" w14:textId="7F2F3330" w:rsidR="00922AE5" w:rsidRPr="00AA5024" w:rsidRDefault="00922AE5" w:rsidP="003505F7">
      <w:pPr>
        <w:pStyle w:val="AbstHead"/>
        <w:numPr>
          <w:ilvl w:val="0"/>
          <w:numId w:val="6"/>
        </w:numPr>
        <w:spacing w:after="0"/>
        <w:ind w:left="284" w:hanging="284"/>
        <w:jc w:val="both"/>
        <w:rPr>
          <w:rFonts w:ascii="Arial" w:hAnsi="Arial" w:cs="Arial"/>
          <w:sz w:val="20"/>
        </w:rPr>
      </w:pPr>
      <w:r w:rsidRPr="00AA5024">
        <w:rPr>
          <w:rFonts w:ascii="Arial" w:hAnsi="Arial" w:cs="Arial"/>
          <w:sz w:val="20"/>
        </w:rPr>
        <w:t>results and discussion</w:t>
      </w:r>
    </w:p>
    <w:p w14:paraId="69A09447" w14:textId="53A6DC08" w:rsidR="004B7674" w:rsidRPr="00AA5024" w:rsidRDefault="004A6AED" w:rsidP="00B80CB1">
      <w:pPr>
        <w:pStyle w:val="Body"/>
        <w:spacing w:after="0"/>
        <w:rPr>
          <w:rFonts w:ascii="Arial" w:hAnsi="Arial" w:cs="Arial"/>
          <w:bCs/>
        </w:rPr>
      </w:pPr>
      <w:r w:rsidRPr="00AA5024">
        <w:rPr>
          <w:rFonts w:ascii="Arial" w:hAnsi="Arial" w:cs="Arial"/>
          <w:bCs/>
        </w:rPr>
        <w:t xml:space="preserve"> </w:t>
      </w:r>
    </w:p>
    <w:p w14:paraId="6E50A514" w14:textId="58A112CF" w:rsidR="0050185C" w:rsidRPr="00AA5024" w:rsidRDefault="0050185C" w:rsidP="0050185C">
      <w:pPr>
        <w:jc w:val="both"/>
        <w:rPr>
          <w:rFonts w:ascii="Arial" w:hAnsi="Arial" w:cs="Arial"/>
        </w:rPr>
      </w:pPr>
      <w:r w:rsidRPr="00AA5024">
        <w:rPr>
          <w:rFonts w:ascii="Arial" w:hAnsi="Arial" w:cs="Arial"/>
          <w:b/>
          <w:bCs/>
        </w:rPr>
        <w:t>Tourist Perceptions of Safety and Emergency Preparedness in Bali</w:t>
      </w:r>
      <w:r w:rsidR="00DC5EF4" w:rsidRPr="00AA5024">
        <w:rPr>
          <w:rFonts w:ascii="Arial" w:hAnsi="Arial" w:cs="Arial"/>
          <w:b/>
          <w:bCs/>
        </w:rPr>
        <w:t xml:space="preserve"> </w:t>
      </w:r>
    </w:p>
    <w:p w14:paraId="0D2B13F9" w14:textId="79FB16D8" w:rsidR="0050185C" w:rsidRPr="00AA5024" w:rsidRDefault="00042842" w:rsidP="0050185C">
      <w:pPr>
        <w:jc w:val="both"/>
        <w:rPr>
          <w:rFonts w:ascii="Arial" w:hAnsi="Arial" w:cs="Arial"/>
        </w:rPr>
      </w:pPr>
      <w:r w:rsidRPr="00AA5024">
        <w:rPr>
          <w:rFonts w:ascii="Arial" w:hAnsi="Arial" w:cs="Arial"/>
        </w:rPr>
        <w:t xml:space="preserve">Based on interview with </w:t>
      </w:r>
      <w:r w:rsidR="000818A0" w:rsidRPr="00AA5024">
        <w:rPr>
          <w:rFonts w:ascii="Arial" w:hAnsi="Arial" w:cs="Arial"/>
        </w:rPr>
        <w:t xml:space="preserve">11 </w:t>
      </w:r>
      <w:r w:rsidRPr="00AA5024">
        <w:rPr>
          <w:rFonts w:ascii="Arial" w:hAnsi="Arial" w:cs="Arial"/>
        </w:rPr>
        <w:t xml:space="preserve">foreign </w:t>
      </w:r>
      <w:r w:rsidR="000818A0" w:rsidRPr="00AA5024">
        <w:rPr>
          <w:rFonts w:ascii="Arial" w:hAnsi="Arial" w:cs="Arial"/>
        </w:rPr>
        <w:t>tourists</w:t>
      </w:r>
      <w:r w:rsidR="00902ADC" w:rsidRPr="00AA5024">
        <w:rPr>
          <w:rFonts w:ascii="Arial" w:hAnsi="Arial" w:cs="Arial"/>
        </w:rPr>
        <w:t xml:space="preserve"> (from</w:t>
      </w:r>
      <w:r w:rsidRPr="00AA5024">
        <w:rPr>
          <w:rFonts w:ascii="Arial" w:hAnsi="Arial" w:cs="Arial"/>
        </w:rPr>
        <w:t xml:space="preserve"> China, Australia, Rumania,</w:t>
      </w:r>
      <w:r w:rsidR="00F81E64" w:rsidRPr="00AA5024">
        <w:rPr>
          <w:rFonts w:ascii="Arial" w:hAnsi="Arial" w:cs="Arial"/>
        </w:rPr>
        <w:t xml:space="preserve"> the Philipp</w:t>
      </w:r>
      <w:r w:rsidRPr="00AA5024">
        <w:rPr>
          <w:rFonts w:ascii="Arial" w:hAnsi="Arial" w:cs="Arial"/>
        </w:rPr>
        <w:t>ine</w:t>
      </w:r>
      <w:r w:rsidR="00F81E64" w:rsidRPr="00AA5024">
        <w:rPr>
          <w:rFonts w:ascii="Arial" w:hAnsi="Arial" w:cs="Arial"/>
        </w:rPr>
        <w:t>s</w:t>
      </w:r>
      <w:r w:rsidRPr="00AA5024">
        <w:rPr>
          <w:rFonts w:ascii="Arial" w:hAnsi="Arial" w:cs="Arial"/>
        </w:rPr>
        <w:t>,</w:t>
      </w:r>
      <w:r w:rsidR="00902ADC" w:rsidRPr="00AA5024">
        <w:rPr>
          <w:rFonts w:ascii="Arial" w:hAnsi="Arial" w:cs="Arial"/>
        </w:rPr>
        <w:t xml:space="preserve"> France, India, Zimbabwe, South Africa)</w:t>
      </w:r>
      <w:r w:rsidRPr="00AA5024">
        <w:rPr>
          <w:rFonts w:ascii="Arial" w:hAnsi="Arial" w:cs="Arial"/>
        </w:rPr>
        <w:t xml:space="preserve"> </w:t>
      </w:r>
      <w:r w:rsidR="0050185C" w:rsidRPr="00AA5024">
        <w:rPr>
          <w:rFonts w:ascii="Arial" w:hAnsi="Arial" w:cs="Arial"/>
        </w:rPr>
        <w:t xml:space="preserve">Bali is widely regarded as a safe and welcoming destination, drawing many visitors to return repeatedly. Foreign tourists often highlight the friendliness and helpfulness of the Balinese people, which contributes to a sense of security and comfort—even during </w:t>
      </w:r>
      <w:proofErr w:type="spellStart"/>
      <w:r w:rsidR="0050185C" w:rsidRPr="00AA5024">
        <w:rPr>
          <w:rFonts w:ascii="Arial" w:hAnsi="Arial" w:cs="Arial"/>
        </w:rPr>
        <w:t>emergencies.However</w:t>
      </w:r>
      <w:proofErr w:type="spellEnd"/>
      <w:r w:rsidR="0050185C" w:rsidRPr="00AA5024">
        <w:rPr>
          <w:rFonts w:ascii="Arial" w:hAnsi="Arial" w:cs="Arial"/>
        </w:rPr>
        <w:t>, some sources admitted uncertainty about the local emergency response speed, as they had not personally experienced such situations. Despite this, they felt a strong sense of solidarity and responsiveness from the community. F</w:t>
      </w:r>
      <w:r w:rsidR="00902ADC" w:rsidRPr="00AA5024">
        <w:rPr>
          <w:rFonts w:ascii="Arial" w:hAnsi="Arial" w:cs="Arial"/>
        </w:rPr>
        <w:t>our</w:t>
      </w:r>
      <w:r w:rsidR="0050185C" w:rsidRPr="00AA5024">
        <w:rPr>
          <w:rFonts w:ascii="Arial" w:hAnsi="Arial" w:cs="Arial"/>
        </w:rPr>
        <w:t xml:space="preserve"> Australian respondents noted that Bali lacks sufficient coast guard personnel compared to Australia, where resources such as helicopters are also available. Several tourists observed a limited number of visible lifeguards, expressing concern that more should be present, particularly to ensure lifeguards are always within sight. Others felt lifeguard numbers were adequate but found it difficult to distinguish them from regular beachgoers.</w:t>
      </w:r>
    </w:p>
    <w:p w14:paraId="3C1C282D" w14:textId="30A8551B" w:rsidR="0050185C" w:rsidRPr="00AA5024" w:rsidRDefault="0050185C" w:rsidP="0050185C">
      <w:pPr>
        <w:jc w:val="both"/>
        <w:rPr>
          <w:rFonts w:ascii="Arial" w:hAnsi="Arial" w:cs="Arial"/>
        </w:rPr>
      </w:pPr>
      <w:r w:rsidRPr="00AA5024">
        <w:rPr>
          <w:rFonts w:ascii="Arial" w:hAnsi="Arial" w:cs="Arial"/>
        </w:rPr>
        <w:t xml:space="preserve">Regarding community response during emergencies, most tourists believed locals could offer effective assistance. Nonetheless, opinions varied. One respondent suggested some residents might prioritize profit over help, while others shared positive experiences of being assisted by locals, including receiving help getting to a hospital. Some tourists expressed confidence in the community’s capability to manage emergencies, even without direct </w:t>
      </w:r>
      <w:proofErr w:type="spellStart"/>
      <w:r w:rsidRPr="00AA5024">
        <w:rPr>
          <w:rFonts w:ascii="Arial" w:hAnsi="Arial" w:cs="Arial"/>
        </w:rPr>
        <w:t>experience.Three</w:t>
      </w:r>
      <w:proofErr w:type="spellEnd"/>
      <w:r w:rsidRPr="00AA5024">
        <w:rPr>
          <w:rFonts w:ascii="Arial" w:hAnsi="Arial" w:cs="Arial"/>
        </w:rPr>
        <w:t xml:space="preserve"> respondents admitted they did not know where to evacuate in an emergency and had seen few or unclear signs directing them to safety. One noted a building with a siren but no indication it was an evacuation site, while others saw signs pointing to evacuation routes from the beach. Some felt confident they understood where to go in case of a tsunami. These findings underscore the need to improve the clarity and visibility of evacuation signs at tourist sites, ensuring visitors are better prepared for emergencies.</w:t>
      </w:r>
    </w:p>
    <w:p w14:paraId="1F3E0B95" w14:textId="4485A0A0" w:rsidR="0050185C" w:rsidRPr="00AA5024" w:rsidRDefault="0050185C" w:rsidP="0050185C">
      <w:pPr>
        <w:jc w:val="both"/>
        <w:rPr>
          <w:rFonts w:ascii="Arial" w:hAnsi="Arial" w:cs="Arial"/>
        </w:rPr>
      </w:pPr>
      <w:r w:rsidRPr="00AA5024">
        <w:rPr>
          <w:rFonts w:ascii="Arial" w:hAnsi="Arial" w:cs="Arial"/>
        </w:rPr>
        <w:t>Ten informants were unfamiliar with the Denpasar Search and Rescue Office or how to access its services. None could confidently assess the effectiveness of emergency personnel, as they had not encountered emergencies during their stay. However, those who had either witnessed or experienced emergencies reported that the response was generally fast and competent, though there were suggestions for improvement in handling certain medical cases. One respondent praised a lifeguard’s competency, while another was satisfied with the hospital's response, albeit noting some limitations.</w:t>
      </w:r>
    </w:p>
    <w:p w14:paraId="398B82A1" w14:textId="44D5B15E" w:rsidR="0050185C" w:rsidRPr="00AA5024" w:rsidRDefault="0050185C" w:rsidP="0050185C">
      <w:pPr>
        <w:jc w:val="both"/>
        <w:rPr>
          <w:rFonts w:ascii="Arial" w:hAnsi="Arial" w:cs="Arial"/>
        </w:rPr>
      </w:pPr>
      <w:r w:rsidRPr="00AA5024">
        <w:rPr>
          <w:rFonts w:ascii="Arial" w:hAnsi="Arial" w:cs="Arial"/>
        </w:rPr>
        <w:t xml:space="preserve">Additionally, eight respondents could not specify how they would obtain information on emergency contacts or procedures. Only one mentioned possibly finding such information online. None were aware of the 115 emergency </w:t>
      </w:r>
      <w:r w:rsidR="008A79D4" w:rsidRPr="00AA5024">
        <w:rPr>
          <w:rFonts w:ascii="Arial" w:hAnsi="Arial" w:cs="Arial"/>
        </w:rPr>
        <w:t>numbers</w:t>
      </w:r>
      <w:r w:rsidRPr="00AA5024">
        <w:rPr>
          <w:rFonts w:ascii="Arial" w:hAnsi="Arial" w:cs="Arial"/>
        </w:rPr>
        <w:t xml:space="preserve"> or how to report incidents to the </w:t>
      </w:r>
      <w:r w:rsidRPr="00AA5024">
        <w:rPr>
          <w:rFonts w:ascii="Arial" w:hAnsi="Arial" w:cs="Arial"/>
        </w:rPr>
        <w:lastRenderedPageBreak/>
        <w:t xml:space="preserve">Denpasar Search and Rescue Office. Instead, tourists tended to rely on nearby police or coast guard stations in an </w:t>
      </w:r>
      <w:proofErr w:type="spellStart"/>
      <w:r w:rsidRPr="00AA5024">
        <w:rPr>
          <w:rFonts w:ascii="Arial" w:hAnsi="Arial" w:cs="Arial"/>
        </w:rPr>
        <w:t>emergency.Two</w:t>
      </w:r>
      <w:proofErr w:type="spellEnd"/>
      <w:r w:rsidRPr="00AA5024">
        <w:rPr>
          <w:rFonts w:ascii="Arial" w:hAnsi="Arial" w:cs="Arial"/>
        </w:rPr>
        <w:t xml:space="preserve"> respondents specifically noted that emergency protocols and access to rescue services need to be communicated more clearly and made more accessible to foreign tourists. These findings suggest the urgent need for better dissemination of emergency information and signage to ensure the safety and preparedness of visitors in Bali.</w:t>
      </w:r>
    </w:p>
    <w:p w14:paraId="5A367D2C" w14:textId="77777777" w:rsidR="008A79D4" w:rsidRPr="00AA5024" w:rsidRDefault="008A79D4" w:rsidP="0050185C">
      <w:pPr>
        <w:jc w:val="both"/>
        <w:rPr>
          <w:rFonts w:ascii="Arial" w:hAnsi="Arial" w:cs="Arial"/>
        </w:rPr>
      </w:pPr>
    </w:p>
    <w:p w14:paraId="34771787" w14:textId="7BE98546" w:rsidR="000C7A9D" w:rsidRPr="00AA5024" w:rsidRDefault="000C7A9D" w:rsidP="000818A0">
      <w:pPr>
        <w:jc w:val="both"/>
        <w:rPr>
          <w:rFonts w:ascii="Arial" w:hAnsi="Arial" w:cs="Arial"/>
        </w:rPr>
      </w:pPr>
      <w:r w:rsidRPr="00AA5024">
        <w:rPr>
          <w:rFonts w:ascii="Arial" w:hAnsi="Arial" w:cs="Arial"/>
          <w:b/>
          <w:bCs/>
          <w:lang w:val="id-ID"/>
        </w:rPr>
        <w:t xml:space="preserve">Views on </w:t>
      </w:r>
      <w:r w:rsidRPr="00AA5024">
        <w:rPr>
          <w:rFonts w:ascii="Arial" w:hAnsi="Arial" w:cs="Arial"/>
          <w:b/>
          <w:bCs/>
          <w:iCs/>
          <w:lang w:val="id-ID"/>
        </w:rPr>
        <w:t xml:space="preserve">Safety Implementation </w:t>
      </w:r>
      <w:r w:rsidR="00DC5EF4" w:rsidRPr="00AA5024">
        <w:rPr>
          <w:rFonts w:ascii="Arial" w:hAnsi="Arial" w:cs="Arial"/>
          <w:b/>
          <w:bCs/>
          <w:lang w:val="id-ID"/>
        </w:rPr>
        <w:t xml:space="preserve">: </w:t>
      </w:r>
      <w:r w:rsidR="00DC5EF4" w:rsidRPr="00AA5024">
        <w:rPr>
          <w:rFonts w:ascii="Arial" w:hAnsi="Arial" w:cs="Arial"/>
          <w:b/>
          <w:bCs/>
        </w:rPr>
        <w:t>Focus Group Discussion</w:t>
      </w:r>
      <w:r w:rsidRPr="00AA5024">
        <w:rPr>
          <w:rFonts w:ascii="Arial" w:hAnsi="Arial" w:cs="Arial"/>
          <w:b/>
          <w:bCs/>
          <w:lang w:val="id-ID"/>
        </w:rPr>
        <w:t xml:space="preserve"> and </w:t>
      </w:r>
      <w:r w:rsidR="00DC5EF4" w:rsidRPr="00AA5024">
        <w:rPr>
          <w:rFonts w:ascii="Arial" w:hAnsi="Arial" w:cs="Arial"/>
          <w:b/>
          <w:bCs/>
        </w:rPr>
        <w:t>O</w:t>
      </w:r>
      <w:r w:rsidRPr="00AA5024">
        <w:rPr>
          <w:rFonts w:ascii="Arial" w:hAnsi="Arial" w:cs="Arial"/>
          <w:b/>
          <w:bCs/>
          <w:lang w:val="id-ID"/>
        </w:rPr>
        <w:t>bservations</w:t>
      </w:r>
      <w:r w:rsidRPr="00AA5024">
        <w:rPr>
          <w:rFonts w:ascii="Arial" w:hAnsi="Arial" w:cs="Arial"/>
        </w:rPr>
        <w:t xml:space="preserve"> </w:t>
      </w:r>
    </w:p>
    <w:p w14:paraId="2AA6BC88" w14:textId="77777777" w:rsidR="00DC5EF4" w:rsidRPr="00AA5024" w:rsidRDefault="00DC5EF4" w:rsidP="00DC5EF4">
      <w:pPr>
        <w:jc w:val="both"/>
        <w:rPr>
          <w:rFonts w:ascii="Arial" w:hAnsi="Arial" w:cs="Arial"/>
        </w:rPr>
      </w:pPr>
      <w:r w:rsidRPr="00AA5024">
        <w:rPr>
          <w:rFonts w:ascii="Arial" w:hAnsi="Arial" w:cs="Arial"/>
        </w:rPr>
        <w:t xml:space="preserve">The representative from Bali Regional Disaster Management stated that Denpasar Search and Rescue (SAR) Office, in collaboration with the Bali Regional Disaster Management Agency (BPBD) and local hotel management, has actively engaged in improving emergency preparedness through coordinated efforts. One of the key contributions in this area is the implementation of SAR training, which is integrated into the </w:t>
      </w:r>
      <w:r w:rsidRPr="00AA5024">
        <w:rPr>
          <w:rFonts w:ascii="Arial" w:hAnsi="Arial" w:cs="Arial"/>
          <w:i/>
          <w:iCs/>
        </w:rPr>
        <w:t>Disaster Resilient Hotel</w:t>
      </w:r>
      <w:r w:rsidRPr="00AA5024">
        <w:rPr>
          <w:rFonts w:ascii="Arial" w:hAnsi="Arial" w:cs="Arial"/>
        </w:rPr>
        <w:t xml:space="preserve"> certification program. This certification mandates that hotel operators in Bali conduct regular emergency response training and simulations for both security personnel and guests.</w:t>
      </w:r>
    </w:p>
    <w:p w14:paraId="23966A9B" w14:textId="207C670C" w:rsidR="000818A0" w:rsidRPr="00AA5024" w:rsidRDefault="000818A0" w:rsidP="000818A0">
      <w:pPr>
        <w:jc w:val="both"/>
        <w:rPr>
          <w:rFonts w:ascii="Arial" w:hAnsi="Arial" w:cs="Arial"/>
        </w:rPr>
      </w:pPr>
      <w:r w:rsidRPr="00AA5024">
        <w:rPr>
          <w:rFonts w:ascii="Arial" w:hAnsi="Arial" w:cs="Arial"/>
        </w:rPr>
        <w:t>According to representatives from the Bali Provincial Tourism Office, the issuance of tourism business permits is contingent upon the fulfillment of specific safety requirements. These include the obligation for business operators to ensure that their staff and facilities are prepared to respond effectively in emergency situations. This regulation mandates that tourism entrepreneurs guarantee the readiness of human resources, including trained personnel, adequate equipment, reliable communication systems, and swift coordination mechanisms—all aimed at safeguard</w:t>
      </w:r>
      <w:r w:rsidR="003706DD" w:rsidRPr="00AA5024">
        <w:rPr>
          <w:rFonts w:ascii="Arial" w:hAnsi="Arial" w:cs="Arial"/>
        </w:rPr>
        <w:t>ing tourist safety (UNWTO, 2013</w:t>
      </w:r>
      <w:r w:rsidRPr="00AA5024">
        <w:rPr>
          <w:rFonts w:ascii="Arial" w:hAnsi="Arial" w:cs="Arial"/>
        </w:rPr>
        <w:t>).</w:t>
      </w:r>
    </w:p>
    <w:p w14:paraId="776CD906" w14:textId="34F2F650" w:rsidR="008A79D4" w:rsidRPr="00AA5024" w:rsidRDefault="000818A0" w:rsidP="000818A0">
      <w:pPr>
        <w:jc w:val="both"/>
        <w:rPr>
          <w:rFonts w:ascii="Arial" w:hAnsi="Arial" w:cs="Arial"/>
        </w:rPr>
      </w:pPr>
      <w:r w:rsidRPr="00AA5024">
        <w:rPr>
          <w:rFonts w:ascii="Arial" w:hAnsi="Arial" w:cs="Arial"/>
        </w:rPr>
        <w:t>Furthermore, hotels that have obtained the Disaster Resilient Hotel certification are required to conduct regular training and emergency preparedness drills for both staff and guests. These certified hotels are also permitted to display the certification prominently at the front office, serving as both a transparency measure and an added assurance of safety for guests in the event of a disaster. This aligns with global best practices in tourism safety management, where certification and preparedness protocols are essential for building tourist trust and resilience in disaster-prone regions (Faulkner, 2001; Ritchie, 2009).</w:t>
      </w:r>
    </w:p>
    <w:p w14:paraId="53AA94A1" w14:textId="61510906" w:rsidR="00B1470D" w:rsidRPr="00AA5024" w:rsidRDefault="00536B1A" w:rsidP="00536B1A">
      <w:pPr>
        <w:jc w:val="both"/>
        <w:rPr>
          <w:rFonts w:ascii="Arial" w:hAnsi="Arial" w:cs="Arial"/>
        </w:rPr>
      </w:pPr>
      <w:r w:rsidRPr="00AA5024">
        <w:rPr>
          <w:rFonts w:ascii="Arial" w:hAnsi="Arial" w:cs="Arial"/>
        </w:rPr>
        <w:t xml:space="preserve">The representative from Denpasar SAR Office reveal several key issues related to </w:t>
      </w:r>
      <w:r w:rsidR="00B1470D" w:rsidRPr="00AA5024">
        <w:rPr>
          <w:rStyle w:val="Strong"/>
          <w:rFonts w:ascii="Arial" w:hAnsi="Arial" w:cs="Arial"/>
          <w:b w:val="0"/>
          <w:bCs w:val="0"/>
        </w:rPr>
        <w:t>Search and Rescue (SAR) Preparedness and Coordination in Bali</w:t>
      </w:r>
      <w:r w:rsidRPr="00AA5024">
        <w:rPr>
          <w:rStyle w:val="Strong"/>
          <w:rFonts w:ascii="Arial" w:hAnsi="Arial" w:cs="Arial"/>
          <w:b w:val="0"/>
          <w:bCs w:val="0"/>
        </w:rPr>
        <w:t xml:space="preserve"> as follow:</w:t>
      </w:r>
    </w:p>
    <w:p w14:paraId="5214CC0A" w14:textId="77777777" w:rsidR="00B1470D" w:rsidRPr="00AA5024" w:rsidRDefault="00B1470D" w:rsidP="00B1470D">
      <w:pPr>
        <w:pStyle w:val="Heading3"/>
        <w:spacing w:before="0"/>
        <w:jc w:val="both"/>
        <w:rPr>
          <w:rFonts w:ascii="Arial" w:hAnsi="Arial" w:cs="Arial"/>
          <w:color w:val="auto"/>
          <w:sz w:val="20"/>
          <w:szCs w:val="20"/>
        </w:rPr>
      </w:pPr>
      <w:r w:rsidRPr="00AA5024">
        <w:rPr>
          <w:rStyle w:val="Strong"/>
          <w:rFonts w:ascii="Arial" w:hAnsi="Arial" w:cs="Arial"/>
          <w:b w:val="0"/>
          <w:bCs w:val="0"/>
          <w:color w:val="auto"/>
          <w:sz w:val="20"/>
          <w:szCs w:val="20"/>
        </w:rPr>
        <w:t>1. SAR Alert System Implementation</w:t>
      </w:r>
    </w:p>
    <w:p w14:paraId="11A3B2D2" w14:textId="138FB479" w:rsidR="00B1470D" w:rsidRPr="00AA5024" w:rsidRDefault="00B1470D" w:rsidP="00B1470D">
      <w:pPr>
        <w:jc w:val="both"/>
        <w:rPr>
          <w:rFonts w:ascii="Arial" w:hAnsi="Arial" w:cs="Arial"/>
        </w:rPr>
      </w:pPr>
      <w:r w:rsidRPr="00AA5024">
        <w:rPr>
          <w:rFonts w:ascii="Arial" w:hAnsi="Arial" w:cs="Arial"/>
        </w:rPr>
        <w:t xml:space="preserve">The Denpasar Search and Rescue (SAR) Office has implemented a comprehensive </w:t>
      </w:r>
      <w:r w:rsidRPr="00AA5024">
        <w:rPr>
          <w:rStyle w:val="Strong"/>
          <w:rFonts w:ascii="Arial" w:hAnsi="Arial" w:cs="Arial"/>
          <w:b w:val="0"/>
        </w:rPr>
        <w:t>SAR Alert system</w:t>
      </w:r>
      <w:r w:rsidRPr="00AA5024">
        <w:rPr>
          <w:rFonts w:ascii="Arial" w:hAnsi="Arial" w:cs="Arial"/>
        </w:rPr>
        <w:t xml:space="preserve"> that operates 24 hours a day, 7 days a week (24/7), in line with national regulations and international disaster management standards (UNDRR, 2015). This system includes constant readiness to respond to emergencies in Bali’s key tourism zones, such as Kuta Beach, </w:t>
      </w:r>
      <w:proofErr w:type="spellStart"/>
      <w:r w:rsidRPr="00AA5024">
        <w:rPr>
          <w:rFonts w:ascii="Arial" w:hAnsi="Arial" w:cs="Arial"/>
        </w:rPr>
        <w:t>Pandawa</w:t>
      </w:r>
      <w:proofErr w:type="spellEnd"/>
      <w:r w:rsidRPr="00AA5024">
        <w:rPr>
          <w:rFonts w:ascii="Arial" w:hAnsi="Arial" w:cs="Arial"/>
        </w:rPr>
        <w:t xml:space="preserve"> Beach, Tanjung </w:t>
      </w:r>
      <w:proofErr w:type="spellStart"/>
      <w:r w:rsidRPr="00AA5024">
        <w:rPr>
          <w:rFonts w:ascii="Arial" w:hAnsi="Arial" w:cs="Arial"/>
        </w:rPr>
        <w:t>Benoa</w:t>
      </w:r>
      <w:proofErr w:type="spellEnd"/>
      <w:r w:rsidRPr="00AA5024">
        <w:rPr>
          <w:rFonts w:ascii="Arial" w:hAnsi="Arial" w:cs="Arial"/>
        </w:rPr>
        <w:t xml:space="preserve">, Lovina Beach, Sanur Beach, and other popular destinations like Bedugul, </w:t>
      </w:r>
      <w:proofErr w:type="spellStart"/>
      <w:r w:rsidRPr="00AA5024">
        <w:rPr>
          <w:rFonts w:ascii="Arial" w:hAnsi="Arial" w:cs="Arial"/>
        </w:rPr>
        <w:t>Kintamani</w:t>
      </w:r>
      <w:proofErr w:type="spellEnd"/>
      <w:r w:rsidRPr="00AA5024">
        <w:rPr>
          <w:rFonts w:ascii="Arial" w:hAnsi="Arial" w:cs="Arial"/>
        </w:rPr>
        <w:t xml:space="preserve">, and </w:t>
      </w:r>
      <w:proofErr w:type="spellStart"/>
      <w:r w:rsidRPr="00AA5024">
        <w:rPr>
          <w:rFonts w:ascii="Arial" w:hAnsi="Arial" w:cs="Arial"/>
        </w:rPr>
        <w:t>Kelingking</w:t>
      </w:r>
      <w:proofErr w:type="spellEnd"/>
      <w:r w:rsidRPr="00AA5024">
        <w:rPr>
          <w:rFonts w:ascii="Arial" w:hAnsi="Arial" w:cs="Arial"/>
        </w:rPr>
        <w:t xml:space="preserve"> Beach in Nusa </w:t>
      </w:r>
      <w:proofErr w:type="spellStart"/>
      <w:r w:rsidRPr="00AA5024">
        <w:rPr>
          <w:rFonts w:ascii="Arial" w:hAnsi="Arial" w:cs="Arial"/>
        </w:rPr>
        <w:t>Penida.To</w:t>
      </w:r>
      <w:proofErr w:type="spellEnd"/>
      <w:r w:rsidRPr="00AA5024">
        <w:rPr>
          <w:rFonts w:ascii="Arial" w:hAnsi="Arial" w:cs="Arial"/>
        </w:rPr>
        <w:t xml:space="preserve"> ensure effective operations, SAR alert posts have been established at critical transit points, including </w:t>
      </w:r>
      <w:r w:rsidRPr="00AA5024">
        <w:rPr>
          <w:rStyle w:val="Strong"/>
          <w:rFonts w:ascii="Arial" w:hAnsi="Arial" w:cs="Arial"/>
          <w:b w:val="0"/>
        </w:rPr>
        <w:t>I Gusti Ngurah Rai International Airport</w:t>
      </w:r>
      <w:r w:rsidRPr="00AA5024">
        <w:rPr>
          <w:rFonts w:ascii="Arial" w:hAnsi="Arial" w:cs="Arial"/>
        </w:rPr>
        <w:t xml:space="preserve">, </w:t>
      </w:r>
      <w:proofErr w:type="spellStart"/>
      <w:r w:rsidRPr="00AA5024">
        <w:rPr>
          <w:rStyle w:val="Strong"/>
          <w:rFonts w:ascii="Arial" w:hAnsi="Arial" w:cs="Arial"/>
          <w:b w:val="0"/>
        </w:rPr>
        <w:t>Gilimanuk</w:t>
      </w:r>
      <w:proofErr w:type="spellEnd"/>
      <w:r w:rsidRPr="00AA5024">
        <w:rPr>
          <w:rStyle w:val="Strong"/>
          <w:rFonts w:ascii="Arial" w:hAnsi="Arial" w:cs="Arial"/>
          <w:b w:val="0"/>
        </w:rPr>
        <w:t xml:space="preserve"> Ferry Terminal</w:t>
      </w:r>
      <w:r w:rsidRPr="00AA5024">
        <w:rPr>
          <w:rFonts w:ascii="Arial" w:hAnsi="Arial" w:cs="Arial"/>
        </w:rPr>
        <w:t xml:space="preserve">, and </w:t>
      </w:r>
      <w:r w:rsidRPr="00AA5024">
        <w:rPr>
          <w:rStyle w:val="Strong"/>
          <w:rFonts w:ascii="Arial" w:hAnsi="Arial" w:cs="Arial"/>
          <w:b w:val="0"/>
        </w:rPr>
        <w:t>Padang Bai Port</w:t>
      </w:r>
      <w:r w:rsidRPr="00AA5024">
        <w:rPr>
          <w:rFonts w:ascii="Arial" w:hAnsi="Arial" w:cs="Arial"/>
        </w:rPr>
        <w:t>. Officers and equipment are stationed at these posts, supported by mobile monitoring units deployed based on tour</w:t>
      </w:r>
      <w:r w:rsidR="003706DD" w:rsidRPr="00AA5024">
        <w:rPr>
          <w:rFonts w:ascii="Arial" w:hAnsi="Arial" w:cs="Arial"/>
        </w:rPr>
        <w:t>ist traffic and risk assessment.</w:t>
      </w:r>
    </w:p>
    <w:p w14:paraId="500FE859" w14:textId="77777777" w:rsidR="00B1470D" w:rsidRPr="00AA5024" w:rsidRDefault="00B1470D" w:rsidP="00B1470D">
      <w:pPr>
        <w:pStyle w:val="Heading3"/>
        <w:spacing w:before="0"/>
        <w:jc w:val="both"/>
        <w:rPr>
          <w:rFonts w:ascii="Arial" w:hAnsi="Arial" w:cs="Arial"/>
          <w:color w:val="auto"/>
          <w:sz w:val="20"/>
          <w:szCs w:val="20"/>
        </w:rPr>
      </w:pPr>
      <w:r w:rsidRPr="00AA5024">
        <w:rPr>
          <w:rStyle w:val="Strong"/>
          <w:rFonts w:ascii="Arial" w:hAnsi="Arial" w:cs="Arial"/>
          <w:b w:val="0"/>
          <w:bCs w:val="0"/>
          <w:color w:val="auto"/>
          <w:sz w:val="20"/>
          <w:szCs w:val="20"/>
        </w:rPr>
        <w:t xml:space="preserve">2. Coastal Safety Collaboration with </w:t>
      </w:r>
      <w:proofErr w:type="spellStart"/>
      <w:r w:rsidRPr="00AA5024">
        <w:rPr>
          <w:rStyle w:val="Strong"/>
          <w:rFonts w:ascii="Arial" w:hAnsi="Arial" w:cs="Arial"/>
          <w:b w:val="0"/>
          <w:bCs w:val="0"/>
          <w:color w:val="auto"/>
          <w:sz w:val="20"/>
          <w:szCs w:val="20"/>
        </w:rPr>
        <w:t>Balawista</w:t>
      </w:r>
      <w:proofErr w:type="spellEnd"/>
    </w:p>
    <w:p w14:paraId="0BFA24F3" w14:textId="70E376A1" w:rsidR="00B1470D" w:rsidRPr="00AA5024" w:rsidRDefault="00B1470D" w:rsidP="00B1470D">
      <w:pPr>
        <w:jc w:val="both"/>
        <w:rPr>
          <w:rFonts w:ascii="Arial" w:hAnsi="Arial" w:cs="Arial"/>
        </w:rPr>
      </w:pPr>
      <w:r w:rsidRPr="00AA5024">
        <w:rPr>
          <w:rFonts w:ascii="Arial" w:hAnsi="Arial" w:cs="Arial"/>
        </w:rPr>
        <w:t xml:space="preserve">Cooperation between the Denpasar SAR Office and </w:t>
      </w:r>
      <w:proofErr w:type="spellStart"/>
      <w:r w:rsidRPr="00AA5024">
        <w:rPr>
          <w:rStyle w:val="Strong"/>
          <w:rFonts w:ascii="Arial" w:hAnsi="Arial" w:cs="Arial"/>
          <w:b w:val="0"/>
        </w:rPr>
        <w:t>Balawista</w:t>
      </w:r>
      <w:proofErr w:type="spellEnd"/>
      <w:r w:rsidRPr="00AA5024">
        <w:rPr>
          <w:rFonts w:ascii="Arial" w:hAnsi="Arial" w:cs="Arial"/>
        </w:rPr>
        <w:t xml:space="preserve"> (Beach Lifeguards) is central to ensuring coastal safety, particularly in high-density areas like </w:t>
      </w:r>
      <w:r w:rsidRPr="00AA5024">
        <w:rPr>
          <w:rStyle w:val="Strong"/>
          <w:rFonts w:ascii="Arial" w:hAnsi="Arial" w:cs="Arial"/>
          <w:b w:val="0"/>
        </w:rPr>
        <w:t>Kuta Beach</w:t>
      </w:r>
      <w:r w:rsidRPr="00AA5024">
        <w:rPr>
          <w:rFonts w:ascii="Arial" w:hAnsi="Arial" w:cs="Arial"/>
        </w:rPr>
        <w:t xml:space="preserve">. </w:t>
      </w:r>
      <w:proofErr w:type="spellStart"/>
      <w:r w:rsidR="00642027" w:rsidRPr="00AA5024">
        <w:rPr>
          <w:rStyle w:val="Strong"/>
          <w:rFonts w:ascii="Arial" w:hAnsi="Arial" w:cs="Arial"/>
          <w:b w:val="0"/>
        </w:rPr>
        <w:t>Balawista</w:t>
      </w:r>
      <w:proofErr w:type="spellEnd"/>
      <w:r w:rsidR="00642027" w:rsidRPr="00AA5024">
        <w:rPr>
          <w:rStyle w:val="relative"/>
          <w:rFonts w:ascii="Arial" w:hAnsi="Arial" w:cs="Arial"/>
          <w:b/>
        </w:rPr>
        <w:t xml:space="preserve"> </w:t>
      </w:r>
      <w:r w:rsidR="00642027" w:rsidRPr="00AA5024">
        <w:rPr>
          <w:rStyle w:val="relative"/>
          <w:rFonts w:ascii="Arial" w:hAnsi="Arial" w:cs="Arial"/>
        </w:rPr>
        <w:t>(</w:t>
      </w:r>
      <w:r w:rsidR="00642027" w:rsidRPr="00AA5024">
        <w:rPr>
          <w:rStyle w:val="Emphasis"/>
          <w:rFonts w:ascii="Arial" w:hAnsi="Arial" w:cs="Arial"/>
        </w:rPr>
        <w:t xml:space="preserve">Badan </w:t>
      </w:r>
      <w:proofErr w:type="spellStart"/>
      <w:r w:rsidR="00642027" w:rsidRPr="00AA5024">
        <w:rPr>
          <w:rStyle w:val="Emphasis"/>
          <w:rFonts w:ascii="Arial" w:hAnsi="Arial" w:cs="Arial"/>
        </w:rPr>
        <w:t>Penyelamat</w:t>
      </w:r>
      <w:proofErr w:type="spellEnd"/>
      <w:r w:rsidR="00642027" w:rsidRPr="00AA5024">
        <w:rPr>
          <w:rStyle w:val="Emphasis"/>
          <w:rFonts w:ascii="Arial" w:hAnsi="Arial" w:cs="Arial"/>
        </w:rPr>
        <w:t xml:space="preserve"> </w:t>
      </w:r>
      <w:proofErr w:type="spellStart"/>
      <w:r w:rsidR="00642027" w:rsidRPr="00AA5024">
        <w:rPr>
          <w:rStyle w:val="Emphasis"/>
          <w:rFonts w:ascii="Arial" w:hAnsi="Arial" w:cs="Arial"/>
        </w:rPr>
        <w:t>Wisata</w:t>
      </w:r>
      <w:proofErr w:type="spellEnd"/>
      <w:r w:rsidR="00642027" w:rsidRPr="00AA5024">
        <w:rPr>
          <w:rStyle w:val="Emphasis"/>
          <w:rFonts w:ascii="Arial" w:hAnsi="Arial" w:cs="Arial"/>
        </w:rPr>
        <w:t xml:space="preserve"> Tirta</w:t>
      </w:r>
      <w:r w:rsidR="00642027" w:rsidRPr="00AA5024">
        <w:rPr>
          <w:rStyle w:val="relative"/>
          <w:rFonts w:ascii="Arial" w:hAnsi="Arial" w:cs="Arial"/>
        </w:rPr>
        <w:t>) is a non-governmental organization in Indonesia dedicated to ensuring the safety of tourists engaged in water-based activities, such as swimming, surfing, and other aquatic tourism pursuits.</w:t>
      </w:r>
      <w:r w:rsidR="00642027" w:rsidRPr="00AA5024">
        <w:rPr>
          <w:rFonts w:ascii="Arial" w:hAnsi="Arial" w:cs="Arial"/>
        </w:rPr>
        <w:t xml:space="preserve"> </w:t>
      </w:r>
      <w:r w:rsidR="00642027" w:rsidRPr="00AA5024">
        <w:rPr>
          <w:rStyle w:val="relative"/>
          <w:rFonts w:ascii="Arial" w:hAnsi="Arial" w:cs="Arial"/>
        </w:rPr>
        <w:t xml:space="preserve">While not a formal government agency, </w:t>
      </w:r>
      <w:proofErr w:type="spellStart"/>
      <w:r w:rsidR="00642027" w:rsidRPr="00AA5024">
        <w:rPr>
          <w:rStyle w:val="relative"/>
          <w:rFonts w:ascii="Arial" w:hAnsi="Arial" w:cs="Arial"/>
        </w:rPr>
        <w:t>Balawista</w:t>
      </w:r>
      <w:proofErr w:type="spellEnd"/>
      <w:r w:rsidR="00642027" w:rsidRPr="00AA5024">
        <w:rPr>
          <w:rStyle w:val="relative"/>
          <w:rFonts w:ascii="Arial" w:hAnsi="Arial" w:cs="Arial"/>
        </w:rPr>
        <w:t xml:space="preserve"> operates in close collaboration with local governments, tourism departments, and national bodies like the Ministry of Tourism and Creative Economy.</w:t>
      </w:r>
      <w:r w:rsidR="00642027" w:rsidRPr="00AA5024">
        <w:rPr>
          <w:rFonts w:ascii="Arial" w:hAnsi="Arial" w:cs="Arial"/>
        </w:rPr>
        <w:t xml:space="preserve"> </w:t>
      </w:r>
      <w:r w:rsidR="00642027" w:rsidRPr="00AA5024">
        <w:rPr>
          <w:rStyle w:val="relative"/>
          <w:rFonts w:ascii="Arial" w:hAnsi="Arial" w:cs="Arial"/>
        </w:rPr>
        <w:t>Their primary responsibilities include providing lifeguard services, conducting safety training, and promoting awareness about water safety among tourists and local communities.</w:t>
      </w:r>
      <w:r w:rsidR="00642027" w:rsidRPr="00AA5024">
        <w:rPr>
          <w:rFonts w:ascii="Arial" w:hAnsi="Arial" w:cs="Arial"/>
        </w:rPr>
        <w:t xml:space="preserve"> </w:t>
      </w:r>
      <w:proofErr w:type="spellStart"/>
      <w:r w:rsidR="00642027" w:rsidRPr="00AA5024">
        <w:rPr>
          <w:rStyle w:val="relative"/>
          <w:rFonts w:ascii="Arial" w:hAnsi="Arial" w:cs="Arial"/>
        </w:rPr>
        <w:t>Balawista's</w:t>
      </w:r>
      <w:proofErr w:type="spellEnd"/>
      <w:r w:rsidR="00642027" w:rsidRPr="00AA5024">
        <w:rPr>
          <w:rStyle w:val="relative"/>
          <w:rFonts w:ascii="Arial" w:hAnsi="Arial" w:cs="Arial"/>
        </w:rPr>
        <w:t xml:space="preserve"> presence is particularly notable in popular tourist destinations, where they play a crucial role </w:t>
      </w:r>
      <w:r w:rsidR="00642027" w:rsidRPr="00AA5024">
        <w:rPr>
          <w:rStyle w:val="relative"/>
          <w:rFonts w:ascii="Arial" w:hAnsi="Arial" w:cs="Arial"/>
        </w:rPr>
        <w:lastRenderedPageBreak/>
        <w:t>in enhancing the overall safety and appeal of Indonesia's aquatic tourism sectors</w:t>
      </w:r>
      <w:r w:rsidR="007137D0" w:rsidRPr="00AA5024">
        <w:rPr>
          <w:rStyle w:val="relative"/>
          <w:rFonts w:ascii="Arial" w:hAnsi="Arial" w:cs="Arial"/>
        </w:rPr>
        <w:t xml:space="preserve">. </w:t>
      </w:r>
      <w:r w:rsidRPr="00AA5024">
        <w:rPr>
          <w:rFonts w:ascii="Arial" w:hAnsi="Arial" w:cs="Arial"/>
        </w:rPr>
        <w:t>Joint monitoring is intensified during national holidays and large-scale events when visitor numbers peak. This collaboration ensures that any emergency situations are addressed rapidly and efficiently, minimizing risks to tourists (Faulkner, 2001; Ritchie, 2009).</w:t>
      </w:r>
      <w:r w:rsidR="007137D0" w:rsidRPr="00AA5024">
        <w:rPr>
          <w:rFonts w:ascii="Arial" w:hAnsi="Arial" w:cs="Arial"/>
        </w:rPr>
        <w:t xml:space="preserve"> </w:t>
      </w:r>
      <w:r w:rsidRPr="00AA5024">
        <w:rPr>
          <w:rFonts w:ascii="Arial" w:hAnsi="Arial" w:cs="Arial"/>
        </w:rPr>
        <w:t xml:space="preserve">However, field observations reveal a limited awareness among tourists regarding </w:t>
      </w:r>
      <w:r w:rsidR="00536B1A" w:rsidRPr="00AA5024">
        <w:rPr>
          <w:rFonts w:ascii="Arial" w:hAnsi="Arial" w:cs="Arial"/>
        </w:rPr>
        <w:t xml:space="preserve">SAR officer and </w:t>
      </w:r>
      <w:proofErr w:type="spellStart"/>
      <w:r w:rsidRPr="00AA5024">
        <w:rPr>
          <w:rFonts w:ascii="Arial" w:hAnsi="Arial" w:cs="Arial"/>
        </w:rPr>
        <w:t>Balawista’s</w:t>
      </w:r>
      <w:proofErr w:type="spellEnd"/>
      <w:r w:rsidRPr="00AA5024">
        <w:rPr>
          <w:rFonts w:ascii="Arial" w:hAnsi="Arial" w:cs="Arial"/>
        </w:rPr>
        <w:t xml:space="preserve"> presence and role. This highlights the need for improved </w:t>
      </w:r>
      <w:r w:rsidRPr="00AA5024">
        <w:rPr>
          <w:rStyle w:val="Strong"/>
          <w:rFonts w:ascii="Arial" w:hAnsi="Arial" w:cs="Arial"/>
          <w:b w:val="0"/>
        </w:rPr>
        <w:t>public socialization and signage</w:t>
      </w:r>
      <w:r w:rsidRPr="00AA5024">
        <w:rPr>
          <w:rFonts w:ascii="Arial" w:hAnsi="Arial" w:cs="Arial"/>
        </w:rPr>
        <w:t xml:space="preserve"> to enhance visibility and trust in lifeguard services along the coast (UNWTO, 2013).</w:t>
      </w:r>
    </w:p>
    <w:p w14:paraId="16683727" w14:textId="77777777" w:rsidR="00B1470D" w:rsidRPr="00AA5024" w:rsidRDefault="00B1470D" w:rsidP="00B1470D">
      <w:pPr>
        <w:pStyle w:val="Heading3"/>
        <w:spacing w:before="0"/>
        <w:jc w:val="both"/>
        <w:rPr>
          <w:rFonts w:ascii="Arial" w:hAnsi="Arial" w:cs="Arial"/>
          <w:color w:val="auto"/>
          <w:sz w:val="20"/>
          <w:szCs w:val="20"/>
        </w:rPr>
      </w:pPr>
      <w:r w:rsidRPr="00AA5024">
        <w:rPr>
          <w:rStyle w:val="Strong"/>
          <w:rFonts w:ascii="Arial" w:hAnsi="Arial" w:cs="Arial"/>
          <w:b w:val="0"/>
          <w:bCs w:val="0"/>
          <w:color w:val="auto"/>
          <w:sz w:val="20"/>
          <w:szCs w:val="20"/>
        </w:rPr>
        <w:t>3. Emergency Communication and Education</w:t>
      </w:r>
    </w:p>
    <w:p w14:paraId="37188179" w14:textId="77777777" w:rsidR="00B1470D" w:rsidRPr="00AA5024" w:rsidRDefault="00B1470D" w:rsidP="00B1470D">
      <w:pPr>
        <w:jc w:val="both"/>
        <w:rPr>
          <w:rFonts w:ascii="Arial" w:hAnsi="Arial" w:cs="Arial"/>
        </w:rPr>
      </w:pPr>
      <w:r w:rsidRPr="00AA5024">
        <w:rPr>
          <w:rFonts w:ascii="Arial" w:hAnsi="Arial" w:cs="Arial"/>
        </w:rPr>
        <w:t xml:space="preserve">To support emergency readiness, the </w:t>
      </w:r>
      <w:r w:rsidRPr="00AA5024">
        <w:rPr>
          <w:rStyle w:val="Strong"/>
          <w:rFonts w:ascii="Arial" w:hAnsi="Arial" w:cs="Arial"/>
          <w:b w:val="0"/>
        </w:rPr>
        <w:t>SAR emergency call number (115)</w:t>
      </w:r>
      <w:r w:rsidRPr="00AA5024">
        <w:rPr>
          <w:rFonts w:ascii="Arial" w:hAnsi="Arial" w:cs="Arial"/>
        </w:rPr>
        <w:t xml:space="preserve"> has been actively promoted during coordination meetings, training programs, and community outreach efforts. These initiatives target local communities, school students, and tourism operators to increase awareness and preparedness in dealing with emergencies (BNPB, 2020).</w:t>
      </w:r>
    </w:p>
    <w:p w14:paraId="422BE289" w14:textId="77777777" w:rsidR="00B1470D" w:rsidRPr="00AA5024" w:rsidRDefault="00B1470D" w:rsidP="00B1470D">
      <w:pPr>
        <w:pStyle w:val="Heading3"/>
        <w:spacing w:before="0"/>
        <w:jc w:val="both"/>
        <w:rPr>
          <w:rFonts w:ascii="Arial" w:hAnsi="Arial" w:cs="Arial"/>
          <w:color w:val="auto"/>
          <w:sz w:val="20"/>
          <w:szCs w:val="20"/>
        </w:rPr>
      </w:pPr>
      <w:r w:rsidRPr="00AA5024">
        <w:rPr>
          <w:rStyle w:val="Strong"/>
          <w:rFonts w:ascii="Arial" w:hAnsi="Arial" w:cs="Arial"/>
          <w:b w:val="0"/>
          <w:bCs w:val="0"/>
          <w:color w:val="auto"/>
          <w:sz w:val="20"/>
          <w:szCs w:val="20"/>
        </w:rPr>
        <w:t>4. Early Warning and Signal Detection System</w:t>
      </w:r>
    </w:p>
    <w:p w14:paraId="654626D4" w14:textId="46E7FF95" w:rsidR="00B1470D" w:rsidRPr="00AA5024" w:rsidRDefault="00B1470D" w:rsidP="00B1470D">
      <w:pPr>
        <w:jc w:val="both"/>
        <w:rPr>
          <w:rFonts w:ascii="Arial" w:hAnsi="Arial" w:cs="Arial"/>
        </w:rPr>
      </w:pPr>
      <w:r w:rsidRPr="00AA5024">
        <w:rPr>
          <w:rFonts w:ascii="Arial" w:hAnsi="Arial" w:cs="Arial"/>
        </w:rPr>
        <w:t xml:space="preserve">SAR preparedness in Bali is further enhanced through a </w:t>
      </w:r>
      <w:r w:rsidRPr="00AA5024">
        <w:rPr>
          <w:rStyle w:val="Strong"/>
          <w:rFonts w:ascii="Arial" w:hAnsi="Arial" w:cs="Arial"/>
          <w:b w:val="0"/>
        </w:rPr>
        <w:t>technologically integrated early detection system</w:t>
      </w:r>
      <w:r w:rsidRPr="00AA5024">
        <w:rPr>
          <w:rFonts w:ascii="Arial" w:hAnsi="Arial" w:cs="Arial"/>
        </w:rPr>
        <w:t>. This system receives and transmits distress signals via Emergency Locator Transmitters (ELTs) for aviation, Emergency Position Indicating Radio Beacons (EPIRBs) for maritime incidents, and Personal Locator Beacons (PLBs) for individuals. These signals are processed by the Local User Terminal (LUT) and forwarded to the nearest SAR office, allowing for fast and accurate response (ICAO/IMO, 2019).</w:t>
      </w:r>
      <w:r w:rsidR="007137D0" w:rsidRPr="00AA5024">
        <w:rPr>
          <w:rFonts w:ascii="Arial" w:hAnsi="Arial" w:cs="Arial"/>
        </w:rPr>
        <w:t xml:space="preserve"> </w:t>
      </w:r>
      <w:r w:rsidRPr="00AA5024">
        <w:rPr>
          <w:rFonts w:ascii="Arial" w:hAnsi="Arial" w:cs="Arial"/>
        </w:rPr>
        <w:t xml:space="preserve">This function is supported by a communication network involving multiple stakeholders, including the </w:t>
      </w:r>
      <w:r w:rsidRPr="00AA5024">
        <w:rPr>
          <w:rStyle w:val="Strong"/>
          <w:rFonts w:ascii="Arial" w:hAnsi="Arial" w:cs="Arial"/>
          <w:b w:val="0"/>
        </w:rPr>
        <w:t>Maritime Security Agency (BAKAMLA)</w:t>
      </w:r>
      <w:r w:rsidRPr="00AA5024">
        <w:rPr>
          <w:rFonts w:ascii="Arial" w:hAnsi="Arial" w:cs="Arial"/>
        </w:rPr>
        <w:t xml:space="preserve">, </w:t>
      </w:r>
      <w:r w:rsidRPr="00AA5024">
        <w:rPr>
          <w:rStyle w:val="Strong"/>
          <w:rFonts w:ascii="Arial" w:hAnsi="Arial" w:cs="Arial"/>
          <w:b w:val="0"/>
        </w:rPr>
        <w:t>Transportation Agency</w:t>
      </w:r>
      <w:r w:rsidRPr="00AA5024">
        <w:rPr>
          <w:rFonts w:ascii="Arial" w:hAnsi="Arial" w:cs="Arial"/>
        </w:rPr>
        <w:t xml:space="preserve">, </w:t>
      </w:r>
      <w:r w:rsidR="003B4E62" w:rsidRPr="00AA5024">
        <w:rPr>
          <w:rStyle w:val="Strong"/>
          <w:rFonts w:ascii="Arial" w:hAnsi="Arial" w:cs="Arial"/>
          <w:b w:val="0"/>
        </w:rPr>
        <w:t>Meteorology, Climatology, and Geophysics Agency (BMKG)</w:t>
      </w:r>
      <w:r w:rsidRPr="00AA5024">
        <w:rPr>
          <w:rFonts w:ascii="Arial" w:hAnsi="Arial" w:cs="Arial"/>
        </w:rPr>
        <w:t xml:space="preserve">, </w:t>
      </w:r>
      <w:r w:rsidRPr="00AA5024">
        <w:rPr>
          <w:rStyle w:val="Strong"/>
          <w:rFonts w:ascii="Arial" w:hAnsi="Arial" w:cs="Arial"/>
          <w:b w:val="0"/>
        </w:rPr>
        <w:t>Port Authorities</w:t>
      </w:r>
      <w:r w:rsidRPr="00AA5024">
        <w:rPr>
          <w:rFonts w:ascii="Arial" w:hAnsi="Arial" w:cs="Arial"/>
        </w:rPr>
        <w:t xml:space="preserve">, and </w:t>
      </w:r>
      <w:r w:rsidRPr="00AA5024">
        <w:rPr>
          <w:rStyle w:val="Strong"/>
          <w:rFonts w:ascii="Arial" w:hAnsi="Arial" w:cs="Arial"/>
          <w:b w:val="0"/>
        </w:rPr>
        <w:t>Air Traffic Services (ATS)</w:t>
      </w:r>
      <w:r w:rsidRPr="00AA5024">
        <w:rPr>
          <w:rFonts w:ascii="Arial" w:hAnsi="Arial" w:cs="Arial"/>
        </w:rPr>
        <w:t xml:space="preserve"> under </w:t>
      </w:r>
      <w:r w:rsidRPr="00AA5024">
        <w:rPr>
          <w:rStyle w:val="Strong"/>
          <w:rFonts w:ascii="Arial" w:hAnsi="Arial" w:cs="Arial"/>
          <w:b w:val="0"/>
        </w:rPr>
        <w:t>PT. Angkasa Pura</w:t>
      </w:r>
      <w:r w:rsidRPr="00AA5024">
        <w:rPr>
          <w:rFonts w:ascii="Arial" w:hAnsi="Arial" w:cs="Arial"/>
        </w:rPr>
        <w:t xml:space="preserve">, ensuring a </w:t>
      </w:r>
      <w:r w:rsidRPr="00AA5024">
        <w:rPr>
          <w:rStyle w:val="Strong"/>
          <w:rFonts w:ascii="Arial" w:hAnsi="Arial" w:cs="Arial"/>
          <w:b w:val="0"/>
        </w:rPr>
        <w:t>multi-agency response capability</w:t>
      </w:r>
      <w:r w:rsidRPr="00AA5024">
        <w:rPr>
          <w:rFonts w:ascii="Arial" w:hAnsi="Arial" w:cs="Arial"/>
        </w:rPr>
        <w:t xml:space="preserve"> in maritime and aviation emergencies.</w:t>
      </w:r>
    </w:p>
    <w:p w14:paraId="4F4C91F2" w14:textId="77777777" w:rsidR="00B1470D" w:rsidRPr="00AA5024" w:rsidRDefault="00B1470D" w:rsidP="00B1470D">
      <w:pPr>
        <w:pStyle w:val="Heading3"/>
        <w:spacing w:before="0"/>
        <w:jc w:val="both"/>
        <w:rPr>
          <w:rFonts w:ascii="Arial" w:hAnsi="Arial" w:cs="Arial"/>
          <w:color w:val="auto"/>
          <w:sz w:val="20"/>
          <w:szCs w:val="20"/>
        </w:rPr>
      </w:pPr>
      <w:r w:rsidRPr="00AA5024">
        <w:rPr>
          <w:rStyle w:val="Strong"/>
          <w:rFonts w:ascii="Arial" w:hAnsi="Arial" w:cs="Arial"/>
          <w:b w:val="0"/>
          <w:bCs w:val="0"/>
          <w:color w:val="auto"/>
          <w:sz w:val="20"/>
          <w:szCs w:val="20"/>
        </w:rPr>
        <w:t>5. Case Study: 2014 Nusa Penida Diving Incident</w:t>
      </w:r>
    </w:p>
    <w:p w14:paraId="3DBF73B4" w14:textId="2BBCCD39" w:rsidR="00B1470D" w:rsidRPr="00AA5024" w:rsidRDefault="00B1470D" w:rsidP="00B1470D">
      <w:pPr>
        <w:jc w:val="both"/>
        <w:rPr>
          <w:rFonts w:ascii="Arial" w:hAnsi="Arial" w:cs="Arial"/>
        </w:rPr>
      </w:pPr>
      <w:r w:rsidRPr="00AA5024">
        <w:rPr>
          <w:rFonts w:ascii="Arial" w:hAnsi="Arial" w:cs="Arial"/>
        </w:rPr>
        <w:t xml:space="preserve">A notable demonstration of Bali’s SAR capacity was the </w:t>
      </w:r>
      <w:r w:rsidRPr="00AA5024">
        <w:rPr>
          <w:rStyle w:val="Strong"/>
          <w:rFonts w:ascii="Arial" w:hAnsi="Arial" w:cs="Arial"/>
          <w:b w:val="0"/>
        </w:rPr>
        <w:t>2014 rescue operation</w:t>
      </w:r>
      <w:r w:rsidRPr="00AA5024">
        <w:rPr>
          <w:rFonts w:ascii="Arial" w:hAnsi="Arial" w:cs="Arial"/>
        </w:rPr>
        <w:t xml:space="preserve"> involving seven Japanese tourists swept away while diving at Manta Point and Crystal Bay in Nusa Penida. The response involved coordinated efforts from the</w:t>
      </w:r>
      <w:r w:rsidR="005B68F9" w:rsidRPr="00AA5024">
        <w:rPr>
          <w:rFonts w:ascii="Arial" w:hAnsi="Arial" w:cs="Arial"/>
        </w:rPr>
        <w:t xml:space="preserve"> Indonesian National</w:t>
      </w:r>
      <w:r w:rsidRPr="00AA5024">
        <w:rPr>
          <w:rFonts w:ascii="Arial" w:hAnsi="Arial" w:cs="Arial"/>
        </w:rPr>
        <w:t xml:space="preserve"> </w:t>
      </w:r>
      <w:r w:rsidR="005B68F9" w:rsidRPr="00AA5024">
        <w:rPr>
          <w:rStyle w:val="Strong"/>
          <w:rFonts w:ascii="Arial" w:hAnsi="Arial" w:cs="Arial"/>
          <w:b w:val="0"/>
        </w:rPr>
        <w:t>Army</w:t>
      </w:r>
      <w:r w:rsidRPr="00AA5024">
        <w:rPr>
          <w:rFonts w:ascii="Arial" w:hAnsi="Arial" w:cs="Arial"/>
        </w:rPr>
        <w:t xml:space="preserve">, </w:t>
      </w:r>
      <w:r w:rsidR="005B68F9" w:rsidRPr="00AA5024">
        <w:rPr>
          <w:rStyle w:val="Strong"/>
          <w:rFonts w:ascii="Arial" w:hAnsi="Arial" w:cs="Arial"/>
          <w:b w:val="0"/>
        </w:rPr>
        <w:t>Indonesian National Army</w:t>
      </w:r>
      <w:r w:rsidRPr="00AA5024">
        <w:rPr>
          <w:rFonts w:ascii="Arial" w:hAnsi="Arial" w:cs="Arial"/>
        </w:rPr>
        <w:t xml:space="preserve">, </w:t>
      </w:r>
      <w:r w:rsidRPr="00AA5024">
        <w:rPr>
          <w:rStyle w:val="Strong"/>
          <w:rFonts w:ascii="Arial" w:hAnsi="Arial" w:cs="Arial"/>
          <w:b w:val="0"/>
        </w:rPr>
        <w:t>BPBD</w:t>
      </w:r>
      <w:r w:rsidRPr="00AA5024">
        <w:rPr>
          <w:rFonts w:ascii="Arial" w:hAnsi="Arial" w:cs="Arial"/>
        </w:rPr>
        <w:t xml:space="preserve">, diving clubs, and the </w:t>
      </w:r>
      <w:r w:rsidRPr="00AA5024">
        <w:rPr>
          <w:rStyle w:val="Strong"/>
          <w:rFonts w:ascii="Arial" w:hAnsi="Arial" w:cs="Arial"/>
          <w:b w:val="0"/>
        </w:rPr>
        <w:t>Japanese Consulate General in Denpasar</w:t>
      </w:r>
      <w:r w:rsidRPr="00AA5024">
        <w:rPr>
          <w:rFonts w:ascii="Arial" w:hAnsi="Arial" w:cs="Arial"/>
        </w:rPr>
        <w:t xml:space="preserve">. Transport assets including helicopters and ferries were mobilized, and the search was directed by a </w:t>
      </w:r>
      <w:r w:rsidRPr="00AA5024">
        <w:rPr>
          <w:rStyle w:val="Strong"/>
          <w:rFonts w:ascii="Arial" w:hAnsi="Arial" w:cs="Arial"/>
          <w:b w:val="0"/>
        </w:rPr>
        <w:t>SAR Mission Coordinator (SMC)</w:t>
      </w:r>
      <w:r w:rsidRPr="00AA5024">
        <w:rPr>
          <w:rFonts w:ascii="Arial" w:hAnsi="Arial" w:cs="Arial"/>
        </w:rPr>
        <w:t>. Five victims were successfully rescued, while two were found deceased.</w:t>
      </w:r>
      <w:r w:rsidR="007137D0" w:rsidRPr="00AA5024">
        <w:rPr>
          <w:rFonts w:ascii="Arial" w:hAnsi="Arial" w:cs="Arial"/>
        </w:rPr>
        <w:t xml:space="preserve"> </w:t>
      </w:r>
      <w:r w:rsidRPr="00AA5024">
        <w:rPr>
          <w:rFonts w:ascii="Arial" w:hAnsi="Arial" w:cs="Arial"/>
        </w:rPr>
        <w:t xml:space="preserve">In recognition of this successful operation, the </w:t>
      </w:r>
      <w:r w:rsidRPr="00AA5024">
        <w:rPr>
          <w:rStyle w:val="Strong"/>
          <w:rFonts w:ascii="Arial" w:hAnsi="Arial" w:cs="Arial"/>
          <w:b w:val="0"/>
        </w:rPr>
        <w:t>Japanese Government awarded a certificate of appreciation</w:t>
      </w:r>
      <w:r w:rsidRPr="00AA5024">
        <w:rPr>
          <w:rFonts w:ascii="Arial" w:hAnsi="Arial" w:cs="Arial"/>
        </w:rPr>
        <w:t xml:space="preserve">, and selected SAR personnel from Denpasar were later invited to Japan for </w:t>
      </w:r>
      <w:r w:rsidRPr="00AA5024">
        <w:rPr>
          <w:rStyle w:val="Strong"/>
          <w:rFonts w:ascii="Arial" w:hAnsi="Arial" w:cs="Arial"/>
          <w:b w:val="0"/>
        </w:rPr>
        <w:t>capacity-building training</w:t>
      </w:r>
      <w:r w:rsidRPr="00AA5024">
        <w:rPr>
          <w:rFonts w:ascii="Arial" w:hAnsi="Arial" w:cs="Arial"/>
        </w:rPr>
        <w:t xml:space="preserve"> (BASARNAS, 2015).</w:t>
      </w:r>
    </w:p>
    <w:p w14:paraId="74C6883E" w14:textId="77777777" w:rsidR="00B1470D" w:rsidRPr="00AA5024" w:rsidRDefault="00B1470D" w:rsidP="00B1470D">
      <w:pPr>
        <w:pStyle w:val="Heading3"/>
        <w:spacing w:before="0"/>
        <w:jc w:val="both"/>
        <w:rPr>
          <w:rFonts w:ascii="Arial" w:hAnsi="Arial" w:cs="Arial"/>
          <w:color w:val="auto"/>
          <w:sz w:val="20"/>
          <w:szCs w:val="20"/>
        </w:rPr>
      </w:pPr>
      <w:r w:rsidRPr="00AA5024">
        <w:rPr>
          <w:rStyle w:val="Strong"/>
          <w:rFonts w:ascii="Arial" w:hAnsi="Arial" w:cs="Arial"/>
          <w:b w:val="0"/>
          <w:bCs w:val="0"/>
          <w:color w:val="auto"/>
          <w:sz w:val="20"/>
          <w:szCs w:val="20"/>
        </w:rPr>
        <w:t>6. Medical Evacuation Operations</w:t>
      </w:r>
    </w:p>
    <w:p w14:paraId="7F65BA24" w14:textId="4BA4CD32" w:rsidR="00B1470D" w:rsidRPr="00AA5024" w:rsidRDefault="00B1470D" w:rsidP="00B1470D">
      <w:pPr>
        <w:jc w:val="both"/>
        <w:rPr>
          <w:rFonts w:ascii="Arial" w:hAnsi="Arial" w:cs="Arial"/>
        </w:rPr>
      </w:pPr>
      <w:r w:rsidRPr="00AA5024">
        <w:rPr>
          <w:rStyle w:val="Strong"/>
          <w:rFonts w:ascii="Arial" w:hAnsi="Arial" w:cs="Arial"/>
          <w:b w:val="0"/>
        </w:rPr>
        <w:t>Medical evacuations (medevac)</w:t>
      </w:r>
      <w:r w:rsidRPr="00AA5024">
        <w:rPr>
          <w:rFonts w:ascii="Arial" w:hAnsi="Arial" w:cs="Arial"/>
        </w:rPr>
        <w:t xml:space="preserve"> are also part of Denpasar SAR Office’s responsibilities, particularly for inter-country vessels navigating the </w:t>
      </w:r>
      <w:r w:rsidRPr="00AA5024">
        <w:rPr>
          <w:rStyle w:val="Strong"/>
          <w:rFonts w:ascii="Arial" w:hAnsi="Arial" w:cs="Arial"/>
          <w:b w:val="0"/>
        </w:rPr>
        <w:t>Lombok Strait</w:t>
      </w:r>
      <w:r w:rsidRPr="00AA5024">
        <w:rPr>
          <w:rFonts w:ascii="Arial" w:hAnsi="Arial" w:cs="Arial"/>
        </w:rPr>
        <w:t xml:space="preserve">, which borders the jurisdiction of the Denpasar and </w:t>
      </w:r>
      <w:proofErr w:type="spellStart"/>
      <w:r w:rsidRPr="00AA5024">
        <w:rPr>
          <w:rFonts w:ascii="Arial" w:hAnsi="Arial" w:cs="Arial"/>
        </w:rPr>
        <w:t>Mataram</w:t>
      </w:r>
      <w:proofErr w:type="spellEnd"/>
      <w:r w:rsidRPr="00AA5024">
        <w:rPr>
          <w:rFonts w:ascii="Arial" w:hAnsi="Arial" w:cs="Arial"/>
        </w:rPr>
        <w:t xml:space="preserve"> SAR Offices. Medevac operations involve coordination with various agencies, including the </w:t>
      </w:r>
      <w:r w:rsidR="00B151F1" w:rsidRPr="00AA5024">
        <w:rPr>
          <w:rStyle w:val="Strong"/>
          <w:rFonts w:ascii="Arial" w:hAnsi="Arial" w:cs="Arial"/>
          <w:b w:val="0"/>
        </w:rPr>
        <w:t>Indonesian National Army, Indonesian National Police</w:t>
      </w:r>
      <w:r w:rsidRPr="00AA5024">
        <w:rPr>
          <w:rFonts w:ascii="Arial" w:hAnsi="Arial" w:cs="Arial"/>
        </w:rPr>
        <w:t xml:space="preserve">, </w:t>
      </w:r>
      <w:r w:rsidRPr="00AA5024">
        <w:rPr>
          <w:rStyle w:val="Strong"/>
          <w:rFonts w:ascii="Arial" w:hAnsi="Arial" w:cs="Arial"/>
          <w:b w:val="0"/>
        </w:rPr>
        <w:t>Navy Post</w:t>
      </w:r>
      <w:r w:rsidRPr="00AA5024">
        <w:rPr>
          <w:rFonts w:ascii="Arial" w:hAnsi="Arial" w:cs="Arial"/>
        </w:rPr>
        <w:t xml:space="preserve">, </w:t>
      </w:r>
      <w:r w:rsidRPr="00AA5024">
        <w:rPr>
          <w:rStyle w:val="Strong"/>
          <w:rFonts w:ascii="Arial" w:hAnsi="Arial" w:cs="Arial"/>
          <w:b w:val="0"/>
        </w:rPr>
        <w:t>Port Health Office</w:t>
      </w:r>
      <w:r w:rsidRPr="00AA5024">
        <w:rPr>
          <w:rFonts w:ascii="Arial" w:hAnsi="Arial" w:cs="Arial"/>
        </w:rPr>
        <w:t xml:space="preserve">, </w:t>
      </w:r>
      <w:r w:rsidRPr="00AA5024">
        <w:rPr>
          <w:rStyle w:val="Strong"/>
          <w:rFonts w:ascii="Arial" w:hAnsi="Arial" w:cs="Arial"/>
          <w:b w:val="0"/>
        </w:rPr>
        <w:t>Immigration</w:t>
      </w:r>
      <w:r w:rsidRPr="00AA5024">
        <w:rPr>
          <w:rFonts w:ascii="Arial" w:hAnsi="Arial" w:cs="Arial"/>
        </w:rPr>
        <w:t xml:space="preserve">, </w:t>
      </w:r>
      <w:r w:rsidR="00B151F1" w:rsidRPr="00AA5024">
        <w:rPr>
          <w:rStyle w:val="Strong"/>
          <w:rFonts w:ascii="Arial" w:hAnsi="Arial" w:cs="Arial"/>
          <w:b w:val="0"/>
        </w:rPr>
        <w:t>Harborm</w:t>
      </w:r>
      <w:r w:rsidRPr="00AA5024">
        <w:rPr>
          <w:rStyle w:val="Strong"/>
          <w:rFonts w:ascii="Arial" w:hAnsi="Arial" w:cs="Arial"/>
          <w:b w:val="0"/>
        </w:rPr>
        <w:t>aster</w:t>
      </w:r>
      <w:r w:rsidRPr="00AA5024">
        <w:rPr>
          <w:rFonts w:ascii="Arial" w:hAnsi="Arial" w:cs="Arial"/>
        </w:rPr>
        <w:t xml:space="preserve">, and </w:t>
      </w:r>
      <w:proofErr w:type="spellStart"/>
      <w:r w:rsidRPr="00AA5024">
        <w:rPr>
          <w:rStyle w:val="Strong"/>
          <w:rFonts w:ascii="Arial" w:hAnsi="Arial" w:cs="Arial"/>
          <w:b w:val="0"/>
        </w:rPr>
        <w:t>Sanglah</w:t>
      </w:r>
      <w:proofErr w:type="spellEnd"/>
      <w:r w:rsidRPr="00AA5024">
        <w:rPr>
          <w:rStyle w:val="Strong"/>
          <w:rFonts w:ascii="Arial" w:hAnsi="Arial" w:cs="Arial"/>
          <w:b w:val="0"/>
        </w:rPr>
        <w:t xml:space="preserve"> Hospital</w:t>
      </w:r>
      <w:r w:rsidRPr="00AA5024">
        <w:rPr>
          <w:rFonts w:ascii="Arial" w:hAnsi="Arial" w:cs="Arial"/>
        </w:rPr>
        <w:t xml:space="preserve"> as the primary referral facility.</w:t>
      </w:r>
    </w:p>
    <w:p w14:paraId="7CA2EE96" w14:textId="77777777" w:rsidR="00B1470D" w:rsidRPr="00AA5024" w:rsidRDefault="00B1470D" w:rsidP="00B1470D">
      <w:pPr>
        <w:pStyle w:val="Heading3"/>
        <w:spacing w:before="0"/>
        <w:jc w:val="both"/>
        <w:rPr>
          <w:rFonts w:ascii="Arial" w:hAnsi="Arial" w:cs="Arial"/>
          <w:color w:val="auto"/>
          <w:sz w:val="20"/>
          <w:szCs w:val="20"/>
        </w:rPr>
      </w:pPr>
      <w:r w:rsidRPr="00AA5024">
        <w:rPr>
          <w:rStyle w:val="Strong"/>
          <w:rFonts w:ascii="Arial" w:hAnsi="Arial" w:cs="Arial"/>
          <w:b w:val="0"/>
          <w:bCs w:val="0"/>
          <w:color w:val="auto"/>
          <w:sz w:val="20"/>
          <w:szCs w:val="20"/>
        </w:rPr>
        <w:t>7. Budget and Operational Support</w:t>
      </w:r>
    </w:p>
    <w:p w14:paraId="11A7E5E8" w14:textId="09BED07E" w:rsidR="00B1470D" w:rsidRPr="00AA5024" w:rsidRDefault="00B1470D" w:rsidP="00B1470D">
      <w:pPr>
        <w:jc w:val="both"/>
        <w:rPr>
          <w:rFonts w:ascii="Arial" w:hAnsi="Arial" w:cs="Arial"/>
        </w:rPr>
      </w:pPr>
      <w:r w:rsidRPr="00AA5024">
        <w:rPr>
          <w:rFonts w:ascii="Arial" w:hAnsi="Arial" w:cs="Arial"/>
        </w:rPr>
        <w:t>The operational budget of the Denpasa</w:t>
      </w:r>
      <w:r w:rsidR="00D22A52" w:rsidRPr="00AA5024">
        <w:rPr>
          <w:rFonts w:ascii="Arial" w:hAnsi="Arial" w:cs="Arial"/>
        </w:rPr>
        <w:t>r</w:t>
      </w:r>
      <w:r w:rsidRPr="00AA5024">
        <w:rPr>
          <w:rFonts w:ascii="Arial" w:hAnsi="Arial" w:cs="Arial"/>
        </w:rPr>
        <w:t xml:space="preserve"> SAR Office is allocated by </w:t>
      </w:r>
      <w:r w:rsidR="00D22A52" w:rsidRPr="00AA5024">
        <w:rPr>
          <w:rStyle w:val="Strong"/>
          <w:rFonts w:ascii="Arial" w:hAnsi="Arial" w:cs="Arial"/>
          <w:b w:val="0"/>
        </w:rPr>
        <w:t>central government</w:t>
      </w:r>
      <w:r w:rsidRPr="00AA5024">
        <w:rPr>
          <w:rFonts w:ascii="Arial" w:hAnsi="Arial" w:cs="Arial"/>
        </w:rPr>
        <w:t xml:space="preserve"> based on national priorities, strategic plans, and regional needs. This budget covers key functions such as </w:t>
      </w:r>
      <w:r w:rsidRPr="00AA5024">
        <w:rPr>
          <w:rStyle w:val="Strong"/>
          <w:rFonts w:ascii="Arial" w:hAnsi="Arial" w:cs="Arial"/>
          <w:b w:val="0"/>
        </w:rPr>
        <w:t>personnel training</w:t>
      </w:r>
      <w:r w:rsidRPr="00AA5024">
        <w:rPr>
          <w:rFonts w:ascii="Arial" w:hAnsi="Arial" w:cs="Arial"/>
        </w:rPr>
        <w:t xml:space="preserve">, </w:t>
      </w:r>
      <w:r w:rsidRPr="00AA5024">
        <w:rPr>
          <w:rStyle w:val="Strong"/>
          <w:rFonts w:ascii="Arial" w:hAnsi="Arial" w:cs="Arial"/>
          <w:b w:val="0"/>
        </w:rPr>
        <w:t>equipment maintenance</w:t>
      </w:r>
      <w:r w:rsidRPr="00AA5024">
        <w:rPr>
          <w:rFonts w:ascii="Arial" w:hAnsi="Arial" w:cs="Arial"/>
        </w:rPr>
        <w:t xml:space="preserve">, </w:t>
      </w:r>
      <w:r w:rsidRPr="00AA5024">
        <w:rPr>
          <w:rStyle w:val="Strong"/>
          <w:rFonts w:ascii="Arial" w:hAnsi="Arial" w:cs="Arial"/>
          <w:b w:val="0"/>
        </w:rPr>
        <w:t>infrastructure procurement</w:t>
      </w:r>
      <w:r w:rsidRPr="00AA5024">
        <w:rPr>
          <w:rFonts w:ascii="Arial" w:hAnsi="Arial" w:cs="Arial"/>
        </w:rPr>
        <w:t xml:space="preserve">, and </w:t>
      </w:r>
      <w:r w:rsidRPr="00AA5024">
        <w:rPr>
          <w:rStyle w:val="Strong"/>
          <w:rFonts w:ascii="Arial" w:hAnsi="Arial" w:cs="Arial"/>
          <w:b w:val="0"/>
        </w:rPr>
        <w:t>SAR deployment</w:t>
      </w:r>
      <w:r w:rsidRPr="00AA5024">
        <w:rPr>
          <w:rFonts w:ascii="Arial" w:hAnsi="Arial" w:cs="Arial"/>
        </w:rPr>
        <w:t>. Efficient budget utilization ensures the Denpasar SAR Office remains responsive and effective in maintaining safety for residents and tourists in Bali (BASARNAS, 2022).</w:t>
      </w:r>
    </w:p>
    <w:p w14:paraId="1A8DD077" w14:textId="77777777" w:rsidR="00B1470D" w:rsidRPr="00AA5024" w:rsidRDefault="00B1470D" w:rsidP="00B1470D">
      <w:pPr>
        <w:jc w:val="both"/>
        <w:rPr>
          <w:rFonts w:ascii="Arial" w:hAnsi="Arial" w:cs="Arial"/>
        </w:rPr>
      </w:pPr>
    </w:p>
    <w:p w14:paraId="67E03978" w14:textId="6ED0D7F4" w:rsidR="000C7A9D" w:rsidRPr="00AA5024" w:rsidRDefault="00642027" w:rsidP="000818A0">
      <w:pPr>
        <w:jc w:val="both"/>
        <w:rPr>
          <w:rFonts w:ascii="Arial" w:hAnsi="Arial" w:cs="Arial"/>
          <w:b/>
        </w:rPr>
      </w:pPr>
      <w:r w:rsidRPr="00AA5024">
        <w:rPr>
          <w:rFonts w:ascii="Arial" w:hAnsi="Arial" w:cs="Arial"/>
          <w:b/>
        </w:rPr>
        <w:t>Table 1. Comparison: Tourist Perceptions vs. Government Officer Perspectives on Safety and SAR Preparedness in Bali</w:t>
      </w:r>
    </w:p>
    <w:tbl>
      <w:tblPr>
        <w:tblW w:w="0" w:type="auto"/>
        <w:tblCellSpacing w:w="15" w:type="dxa"/>
        <w:tblBorders>
          <w:top w:val="single" w:sz="4" w:space="0" w:color="auto"/>
        </w:tblBorders>
        <w:tblCellMar>
          <w:top w:w="15" w:type="dxa"/>
          <w:left w:w="15" w:type="dxa"/>
          <w:bottom w:w="15" w:type="dxa"/>
          <w:right w:w="15" w:type="dxa"/>
        </w:tblCellMar>
        <w:tblLook w:val="04A0" w:firstRow="1" w:lastRow="0" w:firstColumn="1" w:lastColumn="0" w:noHBand="0" w:noVBand="1"/>
      </w:tblPr>
      <w:tblGrid>
        <w:gridCol w:w="1612"/>
        <w:gridCol w:w="3244"/>
        <w:gridCol w:w="3442"/>
      </w:tblGrid>
      <w:tr w:rsidR="00D22A52" w:rsidRPr="00AA5024" w14:paraId="129FC2E0" w14:textId="77777777" w:rsidTr="008862BF">
        <w:trPr>
          <w:tblHeader/>
          <w:tblCellSpacing w:w="15" w:type="dxa"/>
        </w:trPr>
        <w:tc>
          <w:tcPr>
            <w:tcW w:w="0" w:type="auto"/>
            <w:vAlign w:val="center"/>
            <w:hideMark/>
          </w:tcPr>
          <w:p w14:paraId="16F82772" w14:textId="77777777" w:rsidR="00B1470D" w:rsidRPr="00AA5024" w:rsidRDefault="00B1470D" w:rsidP="00B1470D">
            <w:pPr>
              <w:jc w:val="center"/>
              <w:rPr>
                <w:rFonts w:ascii="Arial" w:hAnsi="Arial" w:cs="Arial"/>
                <w:b/>
                <w:bCs/>
              </w:rPr>
            </w:pPr>
            <w:r w:rsidRPr="00AA5024">
              <w:rPr>
                <w:rFonts w:ascii="Arial" w:hAnsi="Arial" w:cs="Arial"/>
                <w:b/>
                <w:bCs/>
              </w:rPr>
              <w:t>Aspect</w:t>
            </w:r>
          </w:p>
        </w:tc>
        <w:tc>
          <w:tcPr>
            <w:tcW w:w="0" w:type="auto"/>
            <w:vAlign w:val="center"/>
            <w:hideMark/>
          </w:tcPr>
          <w:p w14:paraId="490E0F50" w14:textId="77777777" w:rsidR="00B1470D" w:rsidRPr="00AA5024" w:rsidRDefault="00B1470D" w:rsidP="00B1470D">
            <w:pPr>
              <w:jc w:val="center"/>
              <w:rPr>
                <w:rFonts w:ascii="Arial" w:hAnsi="Arial" w:cs="Arial"/>
                <w:b/>
                <w:bCs/>
              </w:rPr>
            </w:pPr>
            <w:r w:rsidRPr="00AA5024">
              <w:rPr>
                <w:rFonts w:ascii="Arial" w:hAnsi="Arial" w:cs="Arial"/>
                <w:b/>
                <w:bCs/>
              </w:rPr>
              <w:t>Tourist Perception</w:t>
            </w:r>
          </w:p>
        </w:tc>
        <w:tc>
          <w:tcPr>
            <w:tcW w:w="0" w:type="auto"/>
            <w:vAlign w:val="center"/>
            <w:hideMark/>
          </w:tcPr>
          <w:p w14:paraId="3B6E542B" w14:textId="77777777" w:rsidR="00B1470D" w:rsidRPr="00AA5024" w:rsidRDefault="00B1470D" w:rsidP="00B1470D">
            <w:pPr>
              <w:jc w:val="center"/>
              <w:rPr>
                <w:rFonts w:ascii="Arial" w:hAnsi="Arial" w:cs="Arial"/>
                <w:b/>
                <w:bCs/>
              </w:rPr>
            </w:pPr>
            <w:r w:rsidRPr="00AA5024">
              <w:rPr>
                <w:rFonts w:ascii="Arial" w:hAnsi="Arial" w:cs="Arial"/>
                <w:b/>
                <w:bCs/>
              </w:rPr>
              <w:t>Government Officer Perspective</w:t>
            </w:r>
          </w:p>
        </w:tc>
      </w:tr>
      <w:tr w:rsidR="00D22A52" w:rsidRPr="00AA5024" w14:paraId="0177D20C" w14:textId="77777777" w:rsidTr="008862BF">
        <w:trPr>
          <w:tblCellSpacing w:w="15" w:type="dxa"/>
        </w:trPr>
        <w:tc>
          <w:tcPr>
            <w:tcW w:w="0" w:type="auto"/>
            <w:tcBorders>
              <w:top w:val="single" w:sz="4" w:space="0" w:color="auto"/>
            </w:tcBorders>
            <w:vAlign w:val="center"/>
            <w:hideMark/>
          </w:tcPr>
          <w:p w14:paraId="1603C945" w14:textId="77777777" w:rsidR="00B1470D" w:rsidRPr="00AA5024" w:rsidRDefault="00B1470D" w:rsidP="00B1470D">
            <w:pPr>
              <w:rPr>
                <w:rFonts w:ascii="Arial" w:hAnsi="Arial" w:cs="Arial"/>
              </w:rPr>
            </w:pPr>
            <w:r w:rsidRPr="00AA5024">
              <w:rPr>
                <w:rFonts w:ascii="Arial" w:hAnsi="Arial" w:cs="Arial"/>
                <w:b/>
                <w:bCs/>
              </w:rPr>
              <w:t>Overall Safety</w:t>
            </w:r>
          </w:p>
        </w:tc>
        <w:tc>
          <w:tcPr>
            <w:tcW w:w="0" w:type="auto"/>
            <w:tcBorders>
              <w:top w:val="single" w:sz="4" w:space="0" w:color="auto"/>
            </w:tcBorders>
            <w:vAlign w:val="center"/>
            <w:hideMark/>
          </w:tcPr>
          <w:p w14:paraId="2A4D10E4" w14:textId="77777777" w:rsidR="00B1470D" w:rsidRPr="00AA5024" w:rsidRDefault="00B1470D" w:rsidP="00B1470D">
            <w:pPr>
              <w:rPr>
                <w:rFonts w:ascii="Arial" w:hAnsi="Arial" w:cs="Arial"/>
              </w:rPr>
            </w:pPr>
            <w:r w:rsidRPr="00AA5024">
              <w:rPr>
                <w:rFonts w:ascii="Arial" w:hAnsi="Arial" w:cs="Arial"/>
              </w:rPr>
              <w:t xml:space="preserve">Bali is perceived as a generally </w:t>
            </w:r>
            <w:r w:rsidRPr="00AA5024">
              <w:rPr>
                <w:rFonts w:ascii="Arial" w:hAnsi="Arial" w:cs="Arial"/>
              </w:rPr>
              <w:lastRenderedPageBreak/>
              <w:t>safe and friendly destination. Tourists often cite the hospitality of the Balinese people as a contributing factor to their sense of security.</w:t>
            </w:r>
          </w:p>
        </w:tc>
        <w:tc>
          <w:tcPr>
            <w:tcW w:w="0" w:type="auto"/>
            <w:tcBorders>
              <w:top w:val="single" w:sz="4" w:space="0" w:color="auto"/>
            </w:tcBorders>
            <w:vAlign w:val="center"/>
            <w:hideMark/>
          </w:tcPr>
          <w:p w14:paraId="698DD6D6" w14:textId="77777777" w:rsidR="00B1470D" w:rsidRPr="00AA5024" w:rsidRDefault="00B1470D" w:rsidP="00B1470D">
            <w:pPr>
              <w:rPr>
                <w:rFonts w:ascii="Arial" w:hAnsi="Arial" w:cs="Arial"/>
              </w:rPr>
            </w:pPr>
            <w:r w:rsidRPr="00AA5024">
              <w:rPr>
                <w:rFonts w:ascii="Arial" w:hAnsi="Arial" w:cs="Arial"/>
              </w:rPr>
              <w:lastRenderedPageBreak/>
              <w:t xml:space="preserve">Government prioritizes safety through </w:t>
            </w:r>
            <w:r w:rsidRPr="00AA5024">
              <w:rPr>
                <w:rFonts w:ascii="Arial" w:hAnsi="Arial" w:cs="Arial"/>
              </w:rPr>
              <w:lastRenderedPageBreak/>
              <w:t>regulation, including requiring tourism businesses to prepare emergency response teams and safety infrastructure.</w:t>
            </w:r>
          </w:p>
        </w:tc>
      </w:tr>
      <w:tr w:rsidR="00D22A52" w:rsidRPr="00AA5024" w14:paraId="6A648B8D" w14:textId="77777777" w:rsidTr="008862BF">
        <w:trPr>
          <w:tblCellSpacing w:w="15" w:type="dxa"/>
        </w:trPr>
        <w:tc>
          <w:tcPr>
            <w:tcW w:w="0" w:type="auto"/>
            <w:vAlign w:val="center"/>
            <w:hideMark/>
          </w:tcPr>
          <w:p w14:paraId="6CC1C4F6" w14:textId="77777777" w:rsidR="00B1470D" w:rsidRPr="00AA5024" w:rsidRDefault="00B1470D" w:rsidP="00B1470D">
            <w:pPr>
              <w:rPr>
                <w:rFonts w:ascii="Arial" w:hAnsi="Arial" w:cs="Arial"/>
              </w:rPr>
            </w:pPr>
            <w:r w:rsidRPr="00AA5024">
              <w:rPr>
                <w:rFonts w:ascii="Arial" w:hAnsi="Arial" w:cs="Arial"/>
                <w:b/>
                <w:bCs/>
              </w:rPr>
              <w:lastRenderedPageBreak/>
              <w:t>Emergency Response Awareness</w:t>
            </w:r>
          </w:p>
        </w:tc>
        <w:tc>
          <w:tcPr>
            <w:tcW w:w="0" w:type="auto"/>
            <w:vAlign w:val="center"/>
            <w:hideMark/>
          </w:tcPr>
          <w:p w14:paraId="60AE10D2" w14:textId="77777777" w:rsidR="00B1470D" w:rsidRPr="00AA5024" w:rsidRDefault="00B1470D" w:rsidP="00B1470D">
            <w:pPr>
              <w:rPr>
                <w:rFonts w:ascii="Arial" w:hAnsi="Arial" w:cs="Arial"/>
              </w:rPr>
            </w:pPr>
            <w:r w:rsidRPr="00AA5024">
              <w:rPr>
                <w:rFonts w:ascii="Arial" w:hAnsi="Arial" w:cs="Arial"/>
              </w:rPr>
              <w:t>Many tourists are unaware of SAR structures or emergency services (e.g., Denpasar SAR Office or emergency number 115). Awareness often arises only after experiencing or witnessing an incident.</w:t>
            </w:r>
          </w:p>
        </w:tc>
        <w:tc>
          <w:tcPr>
            <w:tcW w:w="0" w:type="auto"/>
            <w:vAlign w:val="center"/>
            <w:hideMark/>
          </w:tcPr>
          <w:p w14:paraId="10C82C9F" w14:textId="77777777" w:rsidR="00B1470D" w:rsidRPr="00AA5024" w:rsidRDefault="00B1470D" w:rsidP="00B1470D">
            <w:pPr>
              <w:rPr>
                <w:rFonts w:ascii="Arial" w:hAnsi="Arial" w:cs="Arial"/>
              </w:rPr>
            </w:pPr>
            <w:r w:rsidRPr="00AA5024">
              <w:rPr>
                <w:rFonts w:ascii="Arial" w:hAnsi="Arial" w:cs="Arial"/>
              </w:rPr>
              <w:t>Authorities report regular emergency socialization through training, coordination meetings, and education programs, including promotion of emergency number 115.</w:t>
            </w:r>
          </w:p>
        </w:tc>
      </w:tr>
      <w:tr w:rsidR="00D22A52" w:rsidRPr="00AA5024" w14:paraId="0B0E6089" w14:textId="77777777" w:rsidTr="008862BF">
        <w:trPr>
          <w:tblCellSpacing w:w="15" w:type="dxa"/>
        </w:trPr>
        <w:tc>
          <w:tcPr>
            <w:tcW w:w="0" w:type="auto"/>
            <w:vAlign w:val="center"/>
            <w:hideMark/>
          </w:tcPr>
          <w:p w14:paraId="2E4A9E7A" w14:textId="3E29764D" w:rsidR="00B1470D" w:rsidRPr="00AA5024" w:rsidRDefault="00D22A52" w:rsidP="00B1470D">
            <w:pPr>
              <w:rPr>
                <w:rFonts w:ascii="Arial" w:hAnsi="Arial" w:cs="Arial"/>
              </w:rPr>
            </w:pPr>
            <w:r w:rsidRPr="00AA5024">
              <w:rPr>
                <w:rFonts w:ascii="Arial" w:hAnsi="Arial" w:cs="Arial"/>
                <w:b/>
                <w:bCs/>
              </w:rPr>
              <w:t>Lifeguard</w:t>
            </w:r>
            <w:r w:rsidR="00B1470D" w:rsidRPr="00AA5024">
              <w:rPr>
                <w:rFonts w:ascii="Arial" w:hAnsi="Arial" w:cs="Arial"/>
                <w:b/>
                <w:bCs/>
              </w:rPr>
              <w:t xml:space="preserve"> Presence</w:t>
            </w:r>
          </w:p>
        </w:tc>
        <w:tc>
          <w:tcPr>
            <w:tcW w:w="0" w:type="auto"/>
            <w:vAlign w:val="center"/>
            <w:hideMark/>
          </w:tcPr>
          <w:p w14:paraId="7FAE8AA1" w14:textId="326EA0BB" w:rsidR="00B1470D" w:rsidRPr="00AA5024" w:rsidRDefault="00B1470D" w:rsidP="00D22A52">
            <w:pPr>
              <w:rPr>
                <w:rFonts w:ascii="Arial" w:hAnsi="Arial" w:cs="Arial"/>
              </w:rPr>
            </w:pPr>
            <w:r w:rsidRPr="00AA5024">
              <w:rPr>
                <w:rFonts w:ascii="Arial" w:hAnsi="Arial" w:cs="Arial"/>
              </w:rPr>
              <w:t xml:space="preserve">Mixed perceptions: Some tourists feel there are too few visible lifeguards; others struggle to identify them. Awareness of </w:t>
            </w:r>
            <w:r w:rsidR="00D22A52" w:rsidRPr="00AA5024">
              <w:rPr>
                <w:rFonts w:ascii="Arial" w:hAnsi="Arial" w:cs="Arial"/>
              </w:rPr>
              <w:t>their</w:t>
            </w:r>
            <w:r w:rsidRPr="00AA5024">
              <w:rPr>
                <w:rFonts w:ascii="Arial" w:hAnsi="Arial" w:cs="Arial"/>
              </w:rPr>
              <w:t xml:space="preserve"> role is generally low unless an emergency occurs.</w:t>
            </w:r>
          </w:p>
        </w:tc>
        <w:tc>
          <w:tcPr>
            <w:tcW w:w="0" w:type="auto"/>
            <w:vAlign w:val="center"/>
            <w:hideMark/>
          </w:tcPr>
          <w:p w14:paraId="66093A4C" w14:textId="0846F304" w:rsidR="00B1470D" w:rsidRPr="00AA5024" w:rsidRDefault="00D22A52" w:rsidP="00D22A52">
            <w:pPr>
              <w:rPr>
                <w:rFonts w:ascii="Arial" w:hAnsi="Arial" w:cs="Arial"/>
              </w:rPr>
            </w:pPr>
            <w:r w:rsidRPr="00AA5024">
              <w:rPr>
                <w:rFonts w:ascii="Arial" w:hAnsi="Arial" w:cs="Arial"/>
              </w:rPr>
              <w:t xml:space="preserve">SAR Officer, </w:t>
            </w:r>
            <w:proofErr w:type="spellStart"/>
            <w:r w:rsidR="00B1470D" w:rsidRPr="00AA5024">
              <w:rPr>
                <w:rFonts w:ascii="Arial" w:hAnsi="Arial" w:cs="Arial"/>
              </w:rPr>
              <w:t>Balawista</w:t>
            </w:r>
            <w:proofErr w:type="spellEnd"/>
            <w:r w:rsidR="00B1470D" w:rsidRPr="00AA5024">
              <w:rPr>
                <w:rFonts w:ascii="Arial" w:hAnsi="Arial" w:cs="Arial"/>
              </w:rPr>
              <w:t xml:space="preserve"> lifeguards </w:t>
            </w:r>
            <w:r w:rsidRPr="00AA5024">
              <w:rPr>
                <w:rFonts w:ascii="Arial" w:hAnsi="Arial" w:cs="Arial"/>
              </w:rPr>
              <w:t xml:space="preserve">and other SAR potential </w:t>
            </w:r>
            <w:r w:rsidR="00B1470D" w:rsidRPr="00AA5024">
              <w:rPr>
                <w:rFonts w:ascii="Arial" w:hAnsi="Arial" w:cs="Arial"/>
              </w:rPr>
              <w:t xml:space="preserve">are deployed strategically </w:t>
            </w:r>
            <w:r w:rsidRPr="00AA5024">
              <w:rPr>
                <w:rFonts w:ascii="Arial" w:hAnsi="Arial" w:cs="Arial"/>
              </w:rPr>
              <w:t xml:space="preserve">under coordination of </w:t>
            </w:r>
            <w:proofErr w:type="gramStart"/>
            <w:r w:rsidRPr="00AA5024">
              <w:rPr>
                <w:rFonts w:ascii="Arial" w:hAnsi="Arial" w:cs="Arial"/>
              </w:rPr>
              <w:t xml:space="preserve">Denpasar </w:t>
            </w:r>
            <w:r w:rsidR="00B1470D" w:rsidRPr="00AA5024">
              <w:rPr>
                <w:rFonts w:ascii="Arial" w:hAnsi="Arial" w:cs="Arial"/>
              </w:rPr>
              <w:t xml:space="preserve"> SAR</w:t>
            </w:r>
            <w:proofErr w:type="gramEnd"/>
            <w:r w:rsidR="00B1470D" w:rsidRPr="00AA5024">
              <w:rPr>
                <w:rFonts w:ascii="Arial" w:hAnsi="Arial" w:cs="Arial"/>
              </w:rPr>
              <w:t xml:space="preserve"> offices, especially during high-risk periods such as holidays or major events.</w:t>
            </w:r>
          </w:p>
        </w:tc>
      </w:tr>
      <w:tr w:rsidR="00D22A52" w:rsidRPr="00AA5024" w14:paraId="401A40B7" w14:textId="77777777" w:rsidTr="008862BF">
        <w:trPr>
          <w:tblCellSpacing w:w="15" w:type="dxa"/>
        </w:trPr>
        <w:tc>
          <w:tcPr>
            <w:tcW w:w="0" w:type="auto"/>
            <w:vAlign w:val="center"/>
            <w:hideMark/>
          </w:tcPr>
          <w:p w14:paraId="419A22F7" w14:textId="77777777" w:rsidR="00B1470D" w:rsidRPr="00AA5024" w:rsidRDefault="00B1470D" w:rsidP="00B1470D">
            <w:pPr>
              <w:rPr>
                <w:rFonts w:ascii="Arial" w:hAnsi="Arial" w:cs="Arial"/>
              </w:rPr>
            </w:pPr>
            <w:r w:rsidRPr="00AA5024">
              <w:rPr>
                <w:rFonts w:ascii="Arial" w:hAnsi="Arial" w:cs="Arial"/>
                <w:b/>
                <w:bCs/>
              </w:rPr>
              <w:t>Evacuation Information</w:t>
            </w:r>
          </w:p>
        </w:tc>
        <w:tc>
          <w:tcPr>
            <w:tcW w:w="0" w:type="auto"/>
            <w:vAlign w:val="center"/>
            <w:hideMark/>
          </w:tcPr>
          <w:p w14:paraId="513C243D" w14:textId="77777777" w:rsidR="00B1470D" w:rsidRPr="00AA5024" w:rsidRDefault="00B1470D" w:rsidP="00B1470D">
            <w:pPr>
              <w:rPr>
                <w:rFonts w:ascii="Arial" w:hAnsi="Arial" w:cs="Arial"/>
              </w:rPr>
            </w:pPr>
            <w:r w:rsidRPr="00AA5024">
              <w:rPr>
                <w:rFonts w:ascii="Arial" w:hAnsi="Arial" w:cs="Arial"/>
              </w:rPr>
              <w:t>Several tourists are unaware of designated evacuation points or signs. Some observed signs, but most did not know evacuation procedures or where to go.</w:t>
            </w:r>
          </w:p>
        </w:tc>
        <w:tc>
          <w:tcPr>
            <w:tcW w:w="0" w:type="auto"/>
            <w:vAlign w:val="center"/>
            <w:hideMark/>
          </w:tcPr>
          <w:p w14:paraId="0B470F15" w14:textId="77777777" w:rsidR="00B1470D" w:rsidRPr="00AA5024" w:rsidRDefault="00B1470D" w:rsidP="00B1470D">
            <w:pPr>
              <w:rPr>
                <w:rFonts w:ascii="Arial" w:hAnsi="Arial" w:cs="Arial"/>
              </w:rPr>
            </w:pPr>
            <w:r w:rsidRPr="00AA5024">
              <w:rPr>
                <w:rFonts w:ascii="Arial" w:hAnsi="Arial" w:cs="Arial"/>
              </w:rPr>
              <w:t xml:space="preserve">Hotel and tourism operators with </w:t>
            </w:r>
            <w:r w:rsidRPr="00AA5024">
              <w:rPr>
                <w:rFonts w:ascii="Arial" w:hAnsi="Arial" w:cs="Arial"/>
                <w:i/>
                <w:iCs/>
              </w:rPr>
              <w:t>Disaster Resilient Hotel</w:t>
            </w:r>
            <w:r w:rsidRPr="00AA5024">
              <w:rPr>
                <w:rFonts w:ascii="Arial" w:hAnsi="Arial" w:cs="Arial"/>
              </w:rPr>
              <w:t xml:space="preserve"> certification are mandated to conduct training and clearly display evacuation information.</w:t>
            </w:r>
          </w:p>
        </w:tc>
      </w:tr>
      <w:tr w:rsidR="00D22A52" w:rsidRPr="00AA5024" w14:paraId="33CB6DA8" w14:textId="77777777" w:rsidTr="008862BF">
        <w:trPr>
          <w:tblCellSpacing w:w="15" w:type="dxa"/>
        </w:trPr>
        <w:tc>
          <w:tcPr>
            <w:tcW w:w="0" w:type="auto"/>
            <w:vAlign w:val="center"/>
            <w:hideMark/>
          </w:tcPr>
          <w:p w14:paraId="4A318D23" w14:textId="77777777" w:rsidR="00B1470D" w:rsidRPr="00AA5024" w:rsidRDefault="00B1470D" w:rsidP="00B1470D">
            <w:pPr>
              <w:rPr>
                <w:rFonts w:ascii="Arial" w:hAnsi="Arial" w:cs="Arial"/>
              </w:rPr>
            </w:pPr>
            <w:r w:rsidRPr="00AA5024">
              <w:rPr>
                <w:rFonts w:ascii="Arial" w:hAnsi="Arial" w:cs="Arial"/>
                <w:b/>
                <w:bCs/>
              </w:rPr>
              <w:t>Trust in Local Response</w:t>
            </w:r>
          </w:p>
        </w:tc>
        <w:tc>
          <w:tcPr>
            <w:tcW w:w="0" w:type="auto"/>
            <w:vAlign w:val="center"/>
            <w:hideMark/>
          </w:tcPr>
          <w:p w14:paraId="6A005DB1" w14:textId="77777777" w:rsidR="00B1470D" w:rsidRPr="00AA5024" w:rsidRDefault="00B1470D" w:rsidP="00B1470D">
            <w:pPr>
              <w:rPr>
                <w:rFonts w:ascii="Arial" w:hAnsi="Arial" w:cs="Arial"/>
              </w:rPr>
            </w:pPr>
            <w:r w:rsidRPr="00AA5024">
              <w:rPr>
                <w:rFonts w:ascii="Arial" w:hAnsi="Arial" w:cs="Arial"/>
              </w:rPr>
              <w:t>Tourists generally trust local community response, but some raised concerns about potential delays or profit-driven behavior before assistance.</w:t>
            </w:r>
          </w:p>
        </w:tc>
        <w:tc>
          <w:tcPr>
            <w:tcW w:w="0" w:type="auto"/>
            <w:vAlign w:val="center"/>
            <w:hideMark/>
          </w:tcPr>
          <w:p w14:paraId="2B17314F" w14:textId="77777777" w:rsidR="00B1470D" w:rsidRPr="00AA5024" w:rsidRDefault="00B1470D" w:rsidP="00B1470D">
            <w:pPr>
              <w:rPr>
                <w:rFonts w:ascii="Arial" w:hAnsi="Arial" w:cs="Arial"/>
              </w:rPr>
            </w:pPr>
            <w:r w:rsidRPr="00AA5024">
              <w:rPr>
                <w:rFonts w:ascii="Arial" w:hAnsi="Arial" w:cs="Arial"/>
              </w:rPr>
              <w:t>Government emphasizes training and readiness of officers, and coordination between SAR, BPBD, and hospitality stakeholders to ensure rapid and ethical response.</w:t>
            </w:r>
          </w:p>
        </w:tc>
      </w:tr>
      <w:tr w:rsidR="00D22A52" w:rsidRPr="00AA5024" w14:paraId="3205F823" w14:textId="77777777" w:rsidTr="008862BF">
        <w:trPr>
          <w:tblCellSpacing w:w="15" w:type="dxa"/>
        </w:trPr>
        <w:tc>
          <w:tcPr>
            <w:tcW w:w="0" w:type="auto"/>
            <w:vAlign w:val="center"/>
            <w:hideMark/>
          </w:tcPr>
          <w:p w14:paraId="1E3A8439" w14:textId="77777777" w:rsidR="00B1470D" w:rsidRPr="00AA5024" w:rsidRDefault="00B1470D" w:rsidP="00B1470D">
            <w:pPr>
              <w:rPr>
                <w:rFonts w:ascii="Arial" w:hAnsi="Arial" w:cs="Arial"/>
              </w:rPr>
            </w:pPr>
            <w:r w:rsidRPr="00AA5024">
              <w:rPr>
                <w:rFonts w:ascii="Arial" w:hAnsi="Arial" w:cs="Arial"/>
                <w:b/>
                <w:bCs/>
              </w:rPr>
              <w:t>Technology and SAR Equipment</w:t>
            </w:r>
          </w:p>
        </w:tc>
        <w:tc>
          <w:tcPr>
            <w:tcW w:w="0" w:type="auto"/>
            <w:vAlign w:val="center"/>
            <w:hideMark/>
          </w:tcPr>
          <w:p w14:paraId="45EF4F68" w14:textId="77777777" w:rsidR="00B1470D" w:rsidRPr="00AA5024" w:rsidRDefault="00B1470D" w:rsidP="00B1470D">
            <w:pPr>
              <w:rPr>
                <w:rFonts w:ascii="Arial" w:hAnsi="Arial" w:cs="Arial"/>
              </w:rPr>
            </w:pPr>
            <w:r w:rsidRPr="00AA5024">
              <w:rPr>
                <w:rFonts w:ascii="Arial" w:hAnsi="Arial" w:cs="Arial"/>
              </w:rPr>
              <w:t>Tourists are not familiar with the technological systems (e.g., EPIRB, ELT, PLB) in place for emergency detection.</w:t>
            </w:r>
          </w:p>
        </w:tc>
        <w:tc>
          <w:tcPr>
            <w:tcW w:w="0" w:type="auto"/>
            <w:vAlign w:val="center"/>
            <w:hideMark/>
          </w:tcPr>
          <w:p w14:paraId="08C61450" w14:textId="77777777" w:rsidR="00B1470D" w:rsidRPr="00AA5024" w:rsidRDefault="00B1470D" w:rsidP="00B1470D">
            <w:pPr>
              <w:rPr>
                <w:rFonts w:ascii="Arial" w:hAnsi="Arial" w:cs="Arial"/>
              </w:rPr>
            </w:pPr>
            <w:r w:rsidRPr="00AA5024">
              <w:rPr>
                <w:rFonts w:ascii="Arial" w:hAnsi="Arial" w:cs="Arial"/>
              </w:rPr>
              <w:t>Government explains the integration of early warning systems and communication networks through LUT stations and multi-agency coordination to detect and respond to distress signals.</w:t>
            </w:r>
          </w:p>
        </w:tc>
      </w:tr>
      <w:tr w:rsidR="00D22A52" w:rsidRPr="00AA5024" w14:paraId="60FCDB12" w14:textId="77777777" w:rsidTr="008862BF">
        <w:trPr>
          <w:tblCellSpacing w:w="15" w:type="dxa"/>
        </w:trPr>
        <w:tc>
          <w:tcPr>
            <w:tcW w:w="0" w:type="auto"/>
            <w:vAlign w:val="center"/>
            <w:hideMark/>
          </w:tcPr>
          <w:p w14:paraId="2A0D1D99" w14:textId="77777777" w:rsidR="00B1470D" w:rsidRPr="00AA5024" w:rsidRDefault="00B1470D" w:rsidP="00B1470D">
            <w:pPr>
              <w:rPr>
                <w:rFonts w:ascii="Arial" w:hAnsi="Arial" w:cs="Arial"/>
              </w:rPr>
            </w:pPr>
            <w:r w:rsidRPr="00AA5024">
              <w:rPr>
                <w:rFonts w:ascii="Arial" w:hAnsi="Arial" w:cs="Arial"/>
                <w:b/>
                <w:bCs/>
              </w:rPr>
              <w:t>Notable Incidents and Outcomes</w:t>
            </w:r>
          </w:p>
        </w:tc>
        <w:tc>
          <w:tcPr>
            <w:tcW w:w="0" w:type="auto"/>
            <w:vAlign w:val="center"/>
            <w:hideMark/>
          </w:tcPr>
          <w:p w14:paraId="543549FA" w14:textId="77777777" w:rsidR="00B1470D" w:rsidRPr="00AA5024" w:rsidRDefault="00B1470D" w:rsidP="00B1470D">
            <w:pPr>
              <w:rPr>
                <w:rFonts w:ascii="Arial" w:hAnsi="Arial" w:cs="Arial"/>
              </w:rPr>
            </w:pPr>
            <w:r w:rsidRPr="00AA5024">
              <w:rPr>
                <w:rFonts w:ascii="Arial" w:hAnsi="Arial" w:cs="Arial"/>
              </w:rPr>
              <w:t>Tourists rarely reference specific SAR operations unless directly involved. Some learned about Bali’s SAR competence through viral or publicized rescue cases.</w:t>
            </w:r>
          </w:p>
        </w:tc>
        <w:tc>
          <w:tcPr>
            <w:tcW w:w="0" w:type="auto"/>
            <w:vAlign w:val="center"/>
            <w:hideMark/>
          </w:tcPr>
          <w:p w14:paraId="1B63DC08" w14:textId="77777777" w:rsidR="00B1470D" w:rsidRPr="00AA5024" w:rsidRDefault="00B1470D" w:rsidP="00B1470D">
            <w:pPr>
              <w:rPr>
                <w:rFonts w:ascii="Arial" w:hAnsi="Arial" w:cs="Arial"/>
              </w:rPr>
            </w:pPr>
            <w:r w:rsidRPr="00AA5024">
              <w:rPr>
                <w:rFonts w:ascii="Arial" w:hAnsi="Arial" w:cs="Arial"/>
              </w:rPr>
              <w:t>Government highlights successful past operations, such as the 2014 Nusa Penida diving incident involving Japanese tourists, as evidence of preparedness and international recognition.</w:t>
            </w:r>
          </w:p>
        </w:tc>
      </w:tr>
      <w:tr w:rsidR="00D22A52" w:rsidRPr="00AA5024" w14:paraId="35831583" w14:textId="77777777" w:rsidTr="00642027">
        <w:trPr>
          <w:tblCellSpacing w:w="15" w:type="dxa"/>
        </w:trPr>
        <w:tc>
          <w:tcPr>
            <w:tcW w:w="0" w:type="auto"/>
            <w:tcBorders>
              <w:top w:val="nil"/>
              <w:bottom w:val="single" w:sz="4" w:space="0" w:color="auto"/>
            </w:tcBorders>
            <w:vAlign w:val="center"/>
            <w:hideMark/>
          </w:tcPr>
          <w:p w14:paraId="5F6D3C45" w14:textId="77777777" w:rsidR="00B1470D" w:rsidRPr="00AA5024" w:rsidRDefault="00B1470D" w:rsidP="00B1470D">
            <w:pPr>
              <w:rPr>
                <w:rFonts w:ascii="Arial" w:hAnsi="Arial" w:cs="Arial"/>
              </w:rPr>
            </w:pPr>
            <w:r w:rsidRPr="00AA5024">
              <w:rPr>
                <w:rFonts w:ascii="Arial" w:hAnsi="Arial" w:cs="Arial"/>
                <w:b/>
                <w:bCs/>
              </w:rPr>
              <w:t>Areas for Improvement (Tourist View)</w:t>
            </w:r>
          </w:p>
        </w:tc>
        <w:tc>
          <w:tcPr>
            <w:tcW w:w="0" w:type="auto"/>
            <w:tcBorders>
              <w:top w:val="nil"/>
              <w:bottom w:val="single" w:sz="4" w:space="0" w:color="auto"/>
            </w:tcBorders>
            <w:vAlign w:val="center"/>
            <w:hideMark/>
          </w:tcPr>
          <w:p w14:paraId="7CAE1122" w14:textId="77777777" w:rsidR="00B1470D" w:rsidRPr="00AA5024" w:rsidRDefault="00B1470D" w:rsidP="00B1470D">
            <w:pPr>
              <w:rPr>
                <w:rFonts w:ascii="Arial" w:hAnsi="Arial" w:cs="Arial"/>
              </w:rPr>
            </w:pPr>
            <w:r w:rsidRPr="00AA5024">
              <w:rPr>
                <w:rFonts w:ascii="Arial" w:hAnsi="Arial" w:cs="Arial"/>
              </w:rPr>
              <w:t>Improved visibility of safety personnel, better evacuation signage, clearer instructions on who to contact during emergencies.</w:t>
            </w:r>
          </w:p>
        </w:tc>
        <w:tc>
          <w:tcPr>
            <w:tcW w:w="0" w:type="auto"/>
            <w:tcBorders>
              <w:top w:val="nil"/>
              <w:bottom w:val="single" w:sz="4" w:space="0" w:color="auto"/>
            </w:tcBorders>
            <w:vAlign w:val="center"/>
            <w:hideMark/>
          </w:tcPr>
          <w:p w14:paraId="3CD43F09" w14:textId="5B14C52C" w:rsidR="00B1470D" w:rsidRPr="00AA5024" w:rsidRDefault="00B1470D" w:rsidP="00D22A52">
            <w:pPr>
              <w:rPr>
                <w:rFonts w:ascii="Arial" w:hAnsi="Arial" w:cs="Arial"/>
              </w:rPr>
            </w:pPr>
            <w:r w:rsidRPr="00AA5024">
              <w:rPr>
                <w:rFonts w:ascii="Arial" w:hAnsi="Arial" w:cs="Arial"/>
              </w:rPr>
              <w:t xml:space="preserve">Government acknowledges the need for continuous improvement in signage, communication, and cross-agency coordination, and budget support from </w:t>
            </w:r>
            <w:r w:rsidR="00D22A52" w:rsidRPr="00AA5024">
              <w:rPr>
                <w:rFonts w:ascii="Arial" w:hAnsi="Arial" w:cs="Arial"/>
              </w:rPr>
              <w:t>central government</w:t>
            </w:r>
            <w:r w:rsidRPr="00AA5024">
              <w:rPr>
                <w:rFonts w:ascii="Arial" w:hAnsi="Arial" w:cs="Arial"/>
              </w:rPr>
              <w:t xml:space="preserve"> to meet evolving needs.</w:t>
            </w:r>
          </w:p>
        </w:tc>
      </w:tr>
    </w:tbl>
    <w:p w14:paraId="200D91A4" w14:textId="0633D83E" w:rsidR="008862BF" w:rsidRPr="00AA5024" w:rsidRDefault="008862BF" w:rsidP="008862BF">
      <w:pPr>
        <w:pStyle w:val="Heading2"/>
        <w:rPr>
          <w:rStyle w:val="Strong"/>
          <w:rFonts w:ascii="Arial" w:hAnsi="Arial" w:cs="Arial"/>
          <w:b/>
          <w:bCs/>
          <w:color w:val="auto"/>
          <w:sz w:val="20"/>
          <w:szCs w:val="20"/>
        </w:rPr>
      </w:pPr>
      <w:r w:rsidRPr="00AA5024">
        <w:rPr>
          <w:rStyle w:val="Strong"/>
          <w:rFonts w:ascii="Arial" w:hAnsi="Arial" w:cs="Arial"/>
          <w:b/>
          <w:bCs/>
          <w:color w:val="auto"/>
          <w:sz w:val="20"/>
          <w:szCs w:val="20"/>
        </w:rPr>
        <w:t>Discussion: Comparing Tourist Perceptions and Government Officer Perspectives on Safety and SAR Preparedness in Bali</w:t>
      </w:r>
    </w:p>
    <w:p w14:paraId="0E6B8049" w14:textId="77777777" w:rsidR="00CB463E" w:rsidRPr="00AA5024" w:rsidRDefault="00CB463E" w:rsidP="00CB463E">
      <w:pPr>
        <w:rPr>
          <w:rFonts w:ascii="Arial" w:hAnsi="Arial" w:cs="Arial"/>
        </w:rPr>
      </w:pPr>
    </w:p>
    <w:p w14:paraId="43990A4F" w14:textId="77777777" w:rsidR="008862BF" w:rsidRPr="00AA5024" w:rsidRDefault="008862BF" w:rsidP="008862BF">
      <w:pPr>
        <w:pStyle w:val="Heading3"/>
        <w:rPr>
          <w:rFonts w:ascii="Arial" w:hAnsi="Arial" w:cs="Arial"/>
          <w:color w:val="auto"/>
          <w:sz w:val="20"/>
          <w:szCs w:val="20"/>
        </w:rPr>
      </w:pPr>
      <w:r w:rsidRPr="00AA5024">
        <w:rPr>
          <w:rFonts w:ascii="Arial" w:hAnsi="Arial" w:cs="Arial"/>
          <w:color w:val="auto"/>
          <w:sz w:val="20"/>
          <w:szCs w:val="20"/>
        </w:rPr>
        <w:lastRenderedPageBreak/>
        <w:t xml:space="preserve">1. </w:t>
      </w:r>
      <w:r w:rsidRPr="00AA5024">
        <w:rPr>
          <w:rStyle w:val="Strong"/>
          <w:rFonts w:ascii="Arial" w:hAnsi="Arial" w:cs="Arial"/>
          <w:b w:val="0"/>
          <w:bCs w:val="0"/>
          <w:color w:val="auto"/>
          <w:sz w:val="20"/>
          <w:szCs w:val="20"/>
        </w:rPr>
        <w:t>Tourist Perception of Safety and Emergency Services</w:t>
      </w:r>
    </w:p>
    <w:p w14:paraId="213D5B65" w14:textId="7C776C8D" w:rsidR="008862BF" w:rsidRPr="00AA5024" w:rsidRDefault="008862BF" w:rsidP="00CB463E">
      <w:pPr>
        <w:jc w:val="both"/>
        <w:rPr>
          <w:rFonts w:ascii="Arial" w:hAnsi="Arial" w:cs="Arial"/>
        </w:rPr>
      </w:pPr>
      <w:r w:rsidRPr="00AA5024">
        <w:rPr>
          <w:rFonts w:ascii="Arial" w:hAnsi="Arial" w:cs="Arial"/>
        </w:rPr>
        <w:t>Several studies highlight that tourists’ perceptions of security significantly influence thei</w:t>
      </w:r>
      <w:r w:rsidR="008B7509" w:rsidRPr="00AA5024">
        <w:rPr>
          <w:rFonts w:ascii="Arial" w:hAnsi="Arial" w:cs="Arial"/>
        </w:rPr>
        <w:t>r choice of destination. Ding &amp; Wu (2022</w:t>
      </w:r>
      <w:r w:rsidR="00CC1E2B" w:rsidRPr="00AA5024">
        <w:rPr>
          <w:rFonts w:ascii="Arial" w:hAnsi="Arial" w:cs="Arial"/>
        </w:rPr>
        <w:t>)</w:t>
      </w:r>
      <w:r w:rsidR="00FE4839" w:rsidRPr="00AA5024">
        <w:rPr>
          <w:rFonts w:ascii="Arial" w:hAnsi="Arial" w:cs="Arial"/>
        </w:rPr>
        <w:t xml:space="preserve">, and </w:t>
      </w:r>
      <w:proofErr w:type="spellStart"/>
      <w:r w:rsidR="00FE4839" w:rsidRPr="00AA5024">
        <w:rPr>
          <w:rFonts w:ascii="Arial" w:hAnsi="Arial" w:cs="Arial"/>
        </w:rPr>
        <w:t>Soehardi</w:t>
      </w:r>
      <w:proofErr w:type="spellEnd"/>
      <w:r w:rsidR="00FE4839" w:rsidRPr="00AA5024">
        <w:rPr>
          <w:rFonts w:ascii="Arial" w:hAnsi="Arial" w:cs="Arial"/>
        </w:rPr>
        <w:t xml:space="preserve"> (2021</w:t>
      </w:r>
      <w:r w:rsidRPr="00AA5024">
        <w:rPr>
          <w:rFonts w:ascii="Arial" w:hAnsi="Arial" w:cs="Arial"/>
        </w:rPr>
        <w:t>) argue that even in high-income contexts, perceived safety is a critical determinant of tourist satisfaction and loyalty. This aligns with the theory of tourist risk perception, which asserts that the perceived ability of a destination to manage risks—through infrastructure, regulation, and visible safety measures—shapes tourist decisions and return intentions (So</w:t>
      </w:r>
      <w:r w:rsidR="00CC1E2B" w:rsidRPr="00AA5024">
        <w:rPr>
          <w:rFonts w:ascii="Arial" w:hAnsi="Arial" w:cs="Arial"/>
        </w:rPr>
        <w:t>ares et al., 2022; Tarlow, 2014</w:t>
      </w:r>
      <w:r w:rsidRPr="00AA5024">
        <w:rPr>
          <w:rFonts w:ascii="Arial" w:hAnsi="Arial" w:cs="Arial"/>
        </w:rPr>
        <w:t>).</w:t>
      </w:r>
      <w:r w:rsidR="00CB463E" w:rsidRPr="00AA5024">
        <w:rPr>
          <w:rFonts w:ascii="Arial" w:hAnsi="Arial" w:cs="Arial"/>
        </w:rPr>
        <w:t xml:space="preserve"> </w:t>
      </w:r>
      <w:r w:rsidRPr="00AA5024">
        <w:rPr>
          <w:rFonts w:ascii="Arial" w:hAnsi="Arial" w:cs="Arial"/>
        </w:rPr>
        <w:t xml:space="preserve">Field findings from interviews with foreign tourists in Bali confirm this. Tourists generally feel secure due to the friendliness of local residents and Bali's reputation. However, many admitted unfamiliarity with existing SAR institutions, such as the Denpasar SAR Office, and had limited knowledge of the national emergency number (115). Most became aware of safety officers like </w:t>
      </w:r>
      <w:proofErr w:type="spellStart"/>
      <w:r w:rsidRPr="00AA5024">
        <w:rPr>
          <w:rFonts w:ascii="Arial" w:hAnsi="Arial" w:cs="Arial"/>
        </w:rPr>
        <w:t>Balawista</w:t>
      </w:r>
      <w:proofErr w:type="spellEnd"/>
      <w:r w:rsidRPr="00AA5024">
        <w:rPr>
          <w:rFonts w:ascii="Arial" w:hAnsi="Arial" w:cs="Arial"/>
        </w:rPr>
        <w:t xml:space="preserve"> only during emergencies, indicating a critical gap in information dissemination.</w:t>
      </w:r>
    </w:p>
    <w:p w14:paraId="4D253AC6" w14:textId="77777777" w:rsidR="00CB463E" w:rsidRPr="00AA5024" w:rsidRDefault="00CB463E" w:rsidP="00CB463E">
      <w:pPr>
        <w:jc w:val="both"/>
        <w:rPr>
          <w:rFonts w:ascii="Arial" w:hAnsi="Arial" w:cs="Arial"/>
        </w:rPr>
      </w:pPr>
    </w:p>
    <w:p w14:paraId="49E7FC18" w14:textId="77777777" w:rsidR="008862BF" w:rsidRPr="00AA5024" w:rsidRDefault="008862BF" w:rsidP="00CB463E">
      <w:pPr>
        <w:pStyle w:val="Heading3"/>
        <w:spacing w:before="0"/>
        <w:jc w:val="both"/>
        <w:rPr>
          <w:rFonts w:ascii="Arial" w:hAnsi="Arial" w:cs="Arial"/>
          <w:color w:val="auto"/>
          <w:sz w:val="20"/>
          <w:szCs w:val="20"/>
        </w:rPr>
      </w:pPr>
      <w:r w:rsidRPr="00AA5024">
        <w:rPr>
          <w:rFonts w:ascii="Arial" w:hAnsi="Arial" w:cs="Arial"/>
          <w:color w:val="auto"/>
          <w:sz w:val="20"/>
          <w:szCs w:val="20"/>
        </w:rPr>
        <w:t xml:space="preserve">2. </w:t>
      </w:r>
      <w:r w:rsidRPr="00AA5024">
        <w:rPr>
          <w:rStyle w:val="Strong"/>
          <w:rFonts w:ascii="Arial" w:hAnsi="Arial" w:cs="Arial"/>
          <w:b w:val="0"/>
          <w:bCs w:val="0"/>
          <w:color w:val="auto"/>
          <w:sz w:val="20"/>
          <w:szCs w:val="20"/>
        </w:rPr>
        <w:t>Government Perspective and Regulatory Framework</w:t>
      </w:r>
    </w:p>
    <w:p w14:paraId="3357CD2E" w14:textId="266B092C" w:rsidR="008862BF" w:rsidRPr="00AA5024" w:rsidRDefault="008862BF" w:rsidP="00CB463E">
      <w:pPr>
        <w:jc w:val="both"/>
        <w:rPr>
          <w:rFonts w:ascii="Arial" w:hAnsi="Arial" w:cs="Arial"/>
        </w:rPr>
      </w:pPr>
      <w:r w:rsidRPr="00AA5024">
        <w:rPr>
          <w:rFonts w:ascii="Arial" w:hAnsi="Arial" w:cs="Arial"/>
        </w:rPr>
        <w:t xml:space="preserve">From the government’s perspective, particularly the Bali Provincial Tourism Office, safety assurance is embedded in policy. Granting tourism business permits requires compliance with safety standards, including trained personnel, emergency equipment, and routine drills, particularly for certified </w:t>
      </w:r>
      <w:r w:rsidRPr="00AA5024">
        <w:rPr>
          <w:rStyle w:val="Emphasis"/>
          <w:rFonts w:ascii="Arial" w:hAnsi="Arial" w:cs="Arial"/>
        </w:rPr>
        <w:t>Disaster Resilient Hotels</w:t>
      </w:r>
      <w:r w:rsidRPr="00AA5024">
        <w:rPr>
          <w:rFonts w:ascii="Arial" w:hAnsi="Arial" w:cs="Arial"/>
        </w:rPr>
        <w:t xml:space="preserve"> (</w:t>
      </w:r>
      <w:r w:rsidR="009A7C40" w:rsidRPr="00AA5024">
        <w:rPr>
          <w:rFonts w:ascii="Arial" w:hAnsi="Arial" w:cs="Arial"/>
        </w:rPr>
        <w:t>Wibowo, 2022</w:t>
      </w:r>
      <w:r w:rsidRPr="00AA5024">
        <w:rPr>
          <w:rFonts w:ascii="Arial" w:hAnsi="Arial" w:cs="Arial"/>
        </w:rPr>
        <w:t xml:space="preserve">; </w:t>
      </w:r>
      <w:r w:rsidR="009A7C40" w:rsidRPr="00AA5024">
        <w:rPr>
          <w:rFonts w:ascii="Arial" w:hAnsi="Arial" w:cs="Arial"/>
        </w:rPr>
        <w:t xml:space="preserve">Bhaskara </w:t>
      </w:r>
      <w:r w:rsidRPr="00AA5024">
        <w:rPr>
          <w:rFonts w:ascii="Arial" w:hAnsi="Arial" w:cs="Arial"/>
        </w:rPr>
        <w:t xml:space="preserve">&amp; </w:t>
      </w:r>
      <w:proofErr w:type="spellStart"/>
      <w:r w:rsidR="009A7C40" w:rsidRPr="00AA5024">
        <w:rPr>
          <w:rFonts w:ascii="Arial" w:hAnsi="Arial" w:cs="Arial"/>
        </w:rPr>
        <w:t>Filimonau</w:t>
      </w:r>
      <w:proofErr w:type="spellEnd"/>
      <w:r w:rsidR="009A7C40" w:rsidRPr="00AA5024">
        <w:rPr>
          <w:rFonts w:ascii="Arial" w:hAnsi="Arial" w:cs="Arial"/>
        </w:rPr>
        <w:t>, 2021</w:t>
      </w:r>
      <w:r w:rsidRPr="00AA5024">
        <w:rPr>
          <w:rFonts w:ascii="Arial" w:hAnsi="Arial" w:cs="Arial"/>
        </w:rPr>
        <w:t>). SAR preparedness is formalized through 24/7 SAR Alert operations, field deployment, and inter-agency coordination</w:t>
      </w:r>
      <w:r w:rsidR="00961D01" w:rsidRPr="00AA5024">
        <w:rPr>
          <w:rFonts w:ascii="Arial" w:hAnsi="Arial" w:cs="Arial"/>
        </w:rPr>
        <w:t xml:space="preserve"> (IAMSAR, 1998).</w:t>
      </w:r>
      <w:r w:rsidRPr="00AA5024">
        <w:rPr>
          <w:rFonts w:ascii="Arial" w:hAnsi="Arial" w:cs="Arial"/>
        </w:rPr>
        <w:t xml:space="preserve"> involving </w:t>
      </w:r>
      <w:proofErr w:type="spellStart"/>
      <w:r w:rsidRPr="00AA5024">
        <w:rPr>
          <w:rFonts w:ascii="Arial" w:hAnsi="Arial" w:cs="Arial"/>
        </w:rPr>
        <w:t>Balawista</w:t>
      </w:r>
      <w:proofErr w:type="spellEnd"/>
      <w:r w:rsidRPr="00AA5024">
        <w:rPr>
          <w:rFonts w:ascii="Arial" w:hAnsi="Arial" w:cs="Arial"/>
        </w:rPr>
        <w:t>, BPBD, and other SAR potenti</w:t>
      </w:r>
      <w:r w:rsidR="00961D01" w:rsidRPr="00AA5024">
        <w:rPr>
          <w:rFonts w:ascii="Arial" w:hAnsi="Arial" w:cs="Arial"/>
        </w:rPr>
        <w:t>als</w:t>
      </w:r>
      <w:r w:rsidRPr="00AA5024">
        <w:rPr>
          <w:rFonts w:ascii="Arial" w:hAnsi="Arial" w:cs="Arial"/>
        </w:rPr>
        <w:t>.</w:t>
      </w:r>
      <w:r w:rsidR="00CB463E" w:rsidRPr="00AA5024">
        <w:rPr>
          <w:rFonts w:ascii="Arial" w:hAnsi="Arial" w:cs="Arial"/>
        </w:rPr>
        <w:t xml:space="preserve"> </w:t>
      </w:r>
      <w:r w:rsidRPr="00AA5024">
        <w:rPr>
          <w:rFonts w:ascii="Arial" w:hAnsi="Arial" w:cs="Arial"/>
        </w:rPr>
        <w:t xml:space="preserve">The Denpasar SAR Office maintains three regional SAR posts (Karangasem, </w:t>
      </w:r>
      <w:proofErr w:type="spellStart"/>
      <w:r w:rsidRPr="00AA5024">
        <w:rPr>
          <w:rFonts w:ascii="Arial" w:hAnsi="Arial" w:cs="Arial"/>
        </w:rPr>
        <w:t>Jembrana</w:t>
      </w:r>
      <w:proofErr w:type="spellEnd"/>
      <w:r w:rsidRPr="00AA5024">
        <w:rPr>
          <w:rFonts w:ascii="Arial" w:hAnsi="Arial" w:cs="Arial"/>
        </w:rPr>
        <w:t xml:space="preserve">, </w:t>
      </w:r>
      <w:r w:rsidR="00536B1A" w:rsidRPr="00AA5024">
        <w:rPr>
          <w:rFonts w:ascii="Arial" w:hAnsi="Arial" w:cs="Arial"/>
        </w:rPr>
        <w:t xml:space="preserve">and </w:t>
      </w:r>
      <w:proofErr w:type="spellStart"/>
      <w:r w:rsidR="00536B1A" w:rsidRPr="00AA5024">
        <w:rPr>
          <w:rFonts w:ascii="Arial" w:hAnsi="Arial" w:cs="Arial"/>
        </w:rPr>
        <w:t>Buleleng</w:t>
      </w:r>
      <w:proofErr w:type="spellEnd"/>
      <w:r w:rsidRPr="00AA5024">
        <w:rPr>
          <w:rFonts w:ascii="Arial" w:hAnsi="Arial" w:cs="Arial"/>
        </w:rPr>
        <w:t>) and one alert unit in Nusa Penida, yet these are not distributed across all districts. Government officers acknowledge that broader geographical coverage and increased socialization of emergency procedures are necessary. The current SAR response time of 19 minutes—faster than the national standard of 25 minutes—is commendable but varies due to terrain and access issues.</w:t>
      </w:r>
    </w:p>
    <w:p w14:paraId="284C97FF" w14:textId="77777777" w:rsidR="00CB463E" w:rsidRPr="00AA5024" w:rsidRDefault="00CB463E" w:rsidP="00CB463E">
      <w:pPr>
        <w:jc w:val="both"/>
        <w:rPr>
          <w:rFonts w:ascii="Arial" w:hAnsi="Arial" w:cs="Arial"/>
        </w:rPr>
      </w:pPr>
    </w:p>
    <w:p w14:paraId="4A672B7C" w14:textId="6AC32BB5" w:rsidR="008862BF" w:rsidRPr="00AA5024" w:rsidRDefault="008862BF" w:rsidP="00CB463E">
      <w:pPr>
        <w:pStyle w:val="Heading3"/>
        <w:spacing w:before="0"/>
        <w:jc w:val="both"/>
        <w:rPr>
          <w:rFonts w:ascii="Arial" w:hAnsi="Arial" w:cs="Arial"/>
          <w:color w:val="auto"/>
          <w:sz w:val="20"/>
          <w:szCs w:val="20"/>
        </w:rPr>
      </w:pPr>
      <w:r w:rsidRPr="00AA5024">
        <w:rPr>
          <w:rFonts w:ascii="Arial" w:hAnsi="Arial" w:cs="Arial"/>
          <w:color w:val="auto"/>
          <w:sz w:val="20"/>
          <w:szCs w:val="20"/>
        </w:rPr>
        <w:t xml:space="preserve">3. </w:t>
      </w:r>
      <w:r w:rsidRPr="00AA5024">
        <w:rPr>
          <w:rStyle w:val="Strong"/>
          <w:rFonts w:ascii="Arial" w:hAnsi="Arial" w:cs="Arial"/>
          <w:b w:val="0"/>
          <w:bCs w:val="0"/>
          <w:color w:val="auto"/>
          <w:sz w:val="20"/>
          <w:szCs w:val="20"/>
        </w:rPr>
        <w:t xml:space="preserve">Gaps </w:t>
      </w:r>
      <w:r w:rsidR="00536B1A" w:rsidRPr="00AA5024">
        <w:rPr>
          <w:rStyle w:val="Strong"/>
          <w:rFonts w:ascii="Arial" w:hAnsi="Arial" w:cs="Arial"/>
          <w:b w:val="0"/>
          <w:bCs w:val="0"/>
          <w:color w:val="auto"/>
          <w:sz w:val="20"/>
          <w:szCs w:val="20"/>
        </w:rPr>
        <w:t>between</w:t>
      </w:r>
      <w:r w:rsidRPr="00AA5024">
        <w:rPr>
          <w:rStyle w:val="Strong"/>
          <w:rFonts w:ascii="Arial" w:hAnsi="Arial" w:cs="Arial"/>
          <w:b w:val="0"/>
          <w:bCs w:val="0"/>
          <w:color w:val="auto"/>
          <w:sz w:val="20"/>
          <w:szCs w:val="20"/>
        </w:rPr>
        <w:t xml:space="preserve"> Policy and Perception</w:t>
      </w:r>
    </w:p>
    <w:p w14:paraId="4DCCAB2F" w14:textId="1BBD7256" w:rsidR="008862BF" w:rsidRPr="00AA5024" w:rsidRDefault="008862BF" w:rsidP="00CB463E">
      <w:pPr>
        <w:jc w:val="both"/>
        <w:rPr>
          <w:rFonts w:ascii="Arial" w:hAnsi="Arial" w:cs="Arial"/>
        </w:rPr>
      </w:pPr>
      <w:r w:rsidRPr="00AA5024">
        <w:rPr>
          <w:rFonts w:ascii="Arial" w:hAnsi="Arial" w:cs="Arial"/>
        </w:rPr>
        <w:t xml:space="preserve">Despite robust systems in place, most foreign tourists interviewed remain unaware of emergency contact mechanisms or SAR services. This discrepancy indicates a disconnect between policy implementation and tourist-facing communication. Tourists recommended clearer signage, multilingual safety information, and more visible presence of trained lifeguards, especially on busy beaches such as Kuta and </w:t>
      </w:r>
      <w:proofErr w:type="spellStart"/>
      <w:r w:rsidRPr="00AA5024">
        <w:rPr>
          <w:rFonts w:ascii="Arial" w:hAnsi="Arial" w:cs="Arial"/>
        </w:rPr>
        <w:t>Pandawa</w:t>
      </w:r>
      <w:proofErr w:type="spellEnd"/>
      <w:r w:rsidRPr="00AA5024">
        <w:rPr>
          <w:rFonts w:ascii="Arial" w:hAnsi="Arial" w:cs="Arial"/>
        </w:rPr>
        <w:t>.</w:t>
      </w:r>
      <w:r w:rsidR="00CB463E" w:rsidRPr="00AA5024">
        <w:rPr>
          <w:rFonts w:ascii="Arial" w:hAnsi="Arial" w:cs="Arial"/>
        </w:rPr>
        <w:t xml:space="preserve"> </w:t>
      </w:r>
      <w:r w:rsidRPr="00AA5024">
        <w:rPr>
          <w:rFonts w:ascii="Arial" w:hAnsi="Arial" w:cs="Arial"/>
        </w:rPr>
        <w:t xml:space="preserve">While officials emphasize the role of </w:t>
      </w:r>
      <w:r w:rsidR="00D22A52" w:rsidRPr="00AA5024">
        <w:rPr>
          <w:rFonts w:ascii="Arial" w:hAnsi="Arial" w:cs="Arial"/>
        </w:rPr>
        <w:t>SAR officers</w:t>
      </w:r>
      <w:r w:rsidRPr="00AA5024">
        <w:rPr>
          <w:rFonts w:ascii="Arial" w:hAnsi="Arial" w:cs="Arial"/>
        </w:rPr>
        <w:t xml:space="preserve"> in beach safety, tourists often do not recognize them unless emergencies occur. Some tourists pointed to insufficient personnel, lack of distinguishable uniforms, and minimal flag or sign systems compared to other countries like Australia. These findings echo the need for improved socialization and visibility of beach safety measures.</w:t>
      </w:r>
    </w:p>
    <w:p w14:paraId="71D1EB1A" w14:textId="77777777" w:rsidR="00CB463E" w:rsidRPr="00AA5024" w:rsidRDefault="00CB463E" w:rsidP="00CB463E">
      <w:pPr>
        <w:jc w:val="both"/>
        <w:rPr>
          <w:rFonts w:ascii="Arial" w:hAnsi="Arial" w:cs="Arial"/>
        </w:rPr>
      </w:pPr>
    </w:p>
    <w:p w14:paraId="3FD008B6" w14:textId="77777777" w:rsidR="008862BF" w:rsidRPr="00AA5024" w:rsidRDefault="008862BF" w:rsidP="00CB463E">
      <w:pPr>
        <w:pStyle w:val="Heading3"/>
        <w:spacing w:before="0"/>
        <w:jc w:val="both"/>
        <w:rPr>
          <w:rFonts w:ascii="Arial" w:hAnsi="Arial" w:cs="Arial"/>
          <w:color w:val="auto"/>
          <w:sz w:val="20"/>
          <w:szCs w:val="20"/>
        </w:rPr>
      </w:pPr>
      <w:r w:rsidRPr="00AA5024">
        <w:rPr>
          <w:rFonts w:ascii="Arial" w:hAnsi="Arial" w:cs="Arial"/>
          <w:color w:val="auto"/>
          <w:sz w:val="20"/>
          <w:szCs w:val="20"/>
        </w:rPr>
        <w:t xml:space="preserve">4. </w:t>
      </w:r>
      <w:r w:rsidRPr="00AA5024">
        <w:rPr>
          <w:rStyle w:val="Strong"/>
          <w:rFonts w:ascii="Arial" w:hAnsi="Arial" w:cs="Arial"/>
          <w:b w:val="0"/>
          <w:bCs w:val="0"/>
          <w:color w:val="auto"/>
          <w:sz w:val="20"/>
          <w:szCs w:val="20"/>
        </w:rPr>
        <w:t>Institutional and Financial Capacity</w:t>
      </w:r>
    </w:p>
    <w:p w14:paraId="123BDA9B" w14:textId="028D72A1" w:rsidR="008862BF" w:rsidRPr="00AA5024" w:rsidRDefault="008862BF" w:rsidP="00CB463E">
      <w:pPr>
        <w:jc w:val="both"/>
        <w:rPr>
          <w:rFonts w:ascii="Arial" w:hAnsi="Arial" w:cs="Arial"/>
        </w:rPr>
      </w:pPr>
      <w:r w:rsidRPr="00AA5024">
        <w:rPr>
          <w:rFonts w:ascii="Arial" w:hAnsi="Arial" w:cs="Arial"/>
        </w:rPr>
        <w:t xml:space="preserve">The effectiveness of SAR efforts is closely tied to budgetary support from </w:t>
      </w:r>
      <w:r w:rsidR="001C7BC3" w:rsidRPr="00AA5024">
        <w:rPr>
          <w:rFonts w:ascii="Arial" w:hAnsi="Arial" w:cs="Arial"/>
        </w:rPr>
        <w:t>central government</w:t>
      </w:r>
      <w:r w:rsidRPr="00AA5024">
        <w:rPr>
          <w:rFonts w:ascii="Arial" w:hAnsi="Arial" w:cs="Arial"/>
        </w:rPr>
        <w:t xml:space="preserve">. Although operational and preventive programs exist, such as SAR training and community education, limited funding has led to rotational training, meaning not all regencies in Bali receive regular outreach. </w:t>
      </w:r>
      <w:r w:rsidR="003706DD" w:rsidRPr="00AA5024">
        <w:rPr>
          <w:rFonts w:ascii="Arial" w:hAnsi="Arial" w:cs="Arial"/>
        </w:rPr>
        <w:t>B</w:t>
      </w:r>
      <w:r w:rsidRPr="00AA5024">
        <w:rPr>
          <w:rFonts w:ascii="Arial" w:hAnsi="Arial" w:cs="Arial"/>
        </w:rPr>
        <w:t>udget constraints are exacerbated by fluctuating government priorities and disaster unpredictability</w:t>
      </w:r>
      <w:r w:rsidR="00E65D0C" w:rsidRPr="00AA5024">
        <w:rPr>
          <w:rFonts w:ascii="Arial" w:hAnsi="Arial" w:cs="Arial"/>
        </w:rPr>
        <w:t xml:space="preserve"> (Heo et al, 2018; Suparman, 2021)</w:t>
      </w:r>
      <w:r w:rsidRPr="00AA5024">
        <w:rPr>
          <w:rFonts w:ascii="Arial" w:hAnsi="Arial" w:cs="Arial"/>
        </w:rPr>
        <w:t>.</w:t>
      </w:r>
      <w:r w:rsidR="00CB463E" w:rsidRPr="00AA5024">
        <w:rPr>
          <w:rFonts w:ascii="Arial" w:hAnsi="Arial" w:cs="Arial"/>
        </w:rPr>
        <w:t xml:space="preserve"> </w:t>
      </w:r>
      <w:r w:rsidRPr="00AA5024">
        <w:rPr>
          <w:rFonts w:ascii="Arial" w:hAnsi="Arial" w:cs="Arial"/>
        </w:rPr>
        <w:t>The SAR budget in Denpasar indicates that over 65% is allocated for support functions (e.g., salaries, maintenance), while only 34.52% supports direct rescue programs. This misalignment affects the frequency and coverage of preventive measures, such as socialization, signage, and emergency drills. Preventive allocations fall under the SAR Potential Development and Readiness budget line, which remains underutilized in terms of province-wide reach.</w:t>
      </w:r>
    </w:p>
    <w:p w14:paraId="4DD820B6" w14:textId="77777777" w:rsidR="00CB463E" w:rsidRPr="00AA5024" w:rsidRDefault="00CB463E" w:rsidP="00CB463E">
      <w:pPr>
        <w:jc w:val="both"/>
        <w:rPr>
          <w:rFonts w:ascii="Arial" w:hAnsi="Arial" w:cs="Arial"/>
        </w:rPr>
      </w:pPr>
    </w:p>
    <w:p w14:paraId="1D3E2C26" w14:textId="77777777" w:rsidR="008862BF" w:rsidRPr="00AA5024" w:rsidRDefault="008862BF" w:rsidP="00CB463E">
      <w:pPr>
        <w:pStyle w:val="Heading3"/>
        <w:spacing w:before="0"/>
        <w:jc w:val="both"/>
        <w:rPr>
          <w:rFonts w:ascii="Arial" w:hAnsi="Arial" w:cs="Arial"/>
          <w:color w:val="auto"/>
          <w:sz w:val="20"/>
          <w:szCs w:val="20"/>
        </w:rPr>
      </w:pPr>
      <w:r w:rsidRPr="00AA5024">
        <w:rPr>
          <w:rFonts w:ascii="Arial" w:hAnsi="Arial" w:cs="Arial"/>
          <w:color w:val="auto"/>
          <w:sz w:val="20"/>
          <w:szCs w:val="20"/>
        </w:rPr>
        <w:lastRenderedPageBreak/>
        <w:t xml:space="preserve">5. </w:t>
      </w:r>
      <w:r w:rsidRPr="00AA5024">
        <w:rPr>
          <w:rStyle w:val="Strong"/>
          <w:rFonts w:ascii="Arial" w:hAnsi="Arial" w:cs="Arial"/>
          <w:b w:val="0"/>
          <w:bCs w:val="0"/>
          <w:color w:val="auto"/>
          <w:sz w:val="20"/>
          <w:szCs w:val="20"/>
        </w:rPr>
        <w:t>Community Engagement and Local First Responders</w:t>
      </w:r>
    </w:p>
    <w:p w14:paraId="75307E5A" w14:textId="2C614C7F" w:rsidR="008862BF" w:rsidRPr="00AA5024" w:rsidRDefault="008862BF" w:rsidP="00CB463E">
      <w:pPr>
        <w:jc w:val="both"/>
        <w:rPr>
          <w:rFonts w:ascii="Arial" w:hAnsi="Arial" w:cs="Arial"/>
        </w:rPr>
      </w:pPr>
      <w:r w:rsidRPr="00AA5024">
        <w:rPr>
          <w:rFonts w:ascii="Arial" w:hAnsi="Arial" w:cs="Arial"/>
        </w:rPr>
        <w:t>Tourists acknowledge the concern and good</w:t>
      </w:r>
      <w:r w:rsidR="00E27DEE" w:rsidRPr="00AA5024">
        <w:rPr>
          <w:rFonts w:ascii="Arial" w:hAnsi="Arial" w:cs="Arial"/>
        </w:rPr>
        <w:t xml:space="preserve"> </w:t>
      </w:r>
      <w:proofErr w:type="spellStart"/>
      <w:r w:rsidR="00D22A52" w:rsidRPr="00AA5024">
        <w:rPr>
          <w:rFonts w:ascii="Arial" w:hAnsi="Arial" w:cs="Arial"/>
        </w:rPr>
        <w:t>balawist</w:t>
      </w:r>
      <w:r w:rsidR="00E27DEE" w:rsidRPr="00AA5024">
        <w:rPr>
          <w:rFonts w:ascii="Arial" w:hAnsi="Arial" w:cs="Arial"/>
        </w:rPr>
        <w:t>a</w:t>
      </w:r>
      <w:proofErr w:type="spellEnd"/>
      <w:r w:rsidRPr="00AA5024">
        <w:rPr>
          <w:rFonts w:ascii="Arial" w:hAnsi="Arial" w:cs="Arial"/>
        </w:rPr>
        <w:t xml:space="preserve"> of local residents but question their capacity to deliver effective first aid. While locals often help transport victims or provide situational information (e.g., tides, waves), most lack formal emergency training. This underscores the importance of community-based SAR education programs and integrating local actors into structured preparedness systems (</w:t>
      </w:r>
      <w:r w:rsidR="0022354E" w:rsidRPr="00AA5024">
        <w:rPr>
          <w:rFonts w:ascii="Arial" w:hAnsi="Arial" w:cs="Arial"/>
        </w:rPr>
        <w:t>Wani et al., 2024</w:t>
      </w:r>
      <w:r w:rsidRPr="00AA5024">
        <w:rPr>
          <w:rFonts w:ascii="Arial" w:hAnsi="Arial" w:cs="Arial"/>
        </w:rPr>
        <w:t>).</w:t>
      </w:r>
    </w:p>
    <w:p w14:paraId="53E6C5C6" w14:textId="77777777" w:rsidR="00CB463E" w:rsidRPr="00AA5024" w:rsidRDefault="00CB463E" w:rsidP="00CB463E">
      <w:pPr>
        <w:jc w:val="both"/>
        <w:rPr>
          <w:rFonts w:ascii="Arial" w:hAnsi="Arial" w:cs="Arial"/>
        </w:rPr>
      </w:pPr>
    </w:p>
    <w:p w14:paraId="606C26A6" w14:textId="77777777" w:rsidR="008862BF" w:rsidRPr="00AA5024" w:rsidRDefault="008862BF" w:rsidP="00CB463E">
      <w:pPr>
        <w:pStyle w:val="Heading3"/>
        <w:spacing w:before="0"/>
        <w:jc w:val="both"/>
        <w:rPr>
          <w:rFonts w:ascii="Arial" w:hAnsi="Arial" w:cs="Arial"/>
          <w:color w:val="auto"/>
          <w:sz w:val="20"/>
          <w:szCs w:val="20"/>
        </w:rPr>
      </w:pPr>
      <w:r w:rsidRPr="00AA5024">
        <w:rPr>
          <w:rFonts w:ascii="Arial" w:hAnsi="Arial" w:cs="Arial"/>
          <w:color w:val="auto"/>
          <w:sz w:val="20"/>
          <w:szCs w:val="20"/>
        </w:rPr>
        <w:t xml:space="preserve">6. </w:t>
      </w:r>
      <w:r w:rsidRPr="00AA5024">
        <w:rPr>
          <w:rStyle w:val="Strong"/>
          <w:rFonts w:ascii="Arial" w:hAnsi="Arial" w:cs="Arial"/>
          <w:b w:val="0"/>
          <w:bCs w:val="0"/>
          <w:color w:val="auto"/>
          <w:sz w:val="20"/>
          <w:szCs w:val="20"/>
        </w:rPr>
        <w:t>Strategic Importance of Safety as a Pull Factor</w:t>
      </w:r>
    </w:p>
    <w:p w14:paraId="30139422" w14:textId="77777777" w:rsidR="008862BF" w:rsidRPr="00AA5024" w:rsidRDefault="008862BF" w:rsidP="00CB463E">
      <w:pPr>
        <w:jc w:val="both"/>
        <w:rPr>
          <w:rFonts w:ascii="Arial" w:hAnsi="Arial" w:cs="Arial"/>
        </w:rPr>
      </w:pPr>
      <w:r w:rsidRPr="00AA5024">
        <w:rPr>
          <w:rFonts w:ascii="Arial" w:hAnsi="Arial" w:cs="Arial"/>
        </w:rPr>
        <w:t xml:space="preserve">Safety is not only a supporting factor but a primary </w:t>
      </w:r>
      <w:r w:rsidRPr="00AA5024">
        <w:rPr>
          <w:rStyle w:val="Strong"/>
          <w:rFonts w:ascii="Arial" w:hAnsi="Arial" w:cs="Arial"/>
          <w:b w:val="0"/>
        </w:rPr>
        <w:t>pull factor</w:t>
      </w:r>
      <w:r w:rsidRPr="00AA5024">
        <w:rPr>
          <w:rFonts w:ascii="Arial" w:hAnsi="Arial" w:cs="Arial"/>
        </w:rPr>
        <w:t xml:space="preserve"> influencing travel decisions, alongside economic incentives like favorable exchange rates and travel distance (</w:t>
      </w:r>
      <w:proofErr w:type="spellStart"/>
      <w:r w:rsidRPr="00AA5024">
        <w:rPr>
          <w:rFonts w:ascii="Arial" w:hAnsi="Arial" w:cs="Arial"/>
        </w:rPr>
        <w:t>Streimikiene</w:t>
      </w:r>
      <w:proofErr w:type="spellEnd"/>
      <w:r w:rsidRPr="00AA5024">
        <w:rPr>
          <w:rFonts w:ascii="Arial" w:hAnsi="Arial" w:cs="Arial"/>
        </w:rPr>
        <w:t xml:space="preserve"> &amp; Bilan, 2015; </w:t>
      </w:r>
      <w:proofErr w:type="spellStart"/>
      <w:r w:rsidRPr="00AA5024">
        <w:rPr>
          <w:rFonts w:ascii="Arial" w:hAnsi="Arial" w:cs="Arial"/>
        </w:rPr>
        <w:t>Pitana</w:t>
      </w:r>
      <w:proofErr w:type="spellEnd"/>
      <w:r w:rsidRPr="00AA5024">
        <w:rPr>
          <w:rFonts w:ascii="Arial" w:hAnsi="Arial" w:cs="Arial"/>
        </w:rPr>
        <w:t xml:space="preserve"> &amp; Gayatri, 2005; Crompton, 1979; Dann, 1977). Bali’s ability to recover from crises, such as the 2002 bombings and the COVID-19 pandemic, supports the destination recovery theory. Tourists show resilience in returning as long as they perceive that effective crisis management and safety systems are in place.</w:t>
      </w:r>
    </w:p>
    <w:p w14:paraId="573E278D" w14:textId="77777777" w:rsidR="00CB463E" w:rsidRPr="00AA5024" w:rsidRDefault="00CB463E" w:rsidP="00CB463E">
      <w:pPr>
        <w:jc w:val="both"/>
        <w:rPr>
          <w:rFonts w:ascii="Arial" w:hAnsi="Arial" w:cs="Arial"/>
        </w:rPr>
      </w:pPr>
    </w:p>
    <w:p w14:paraId="7A26B06B" w14:textId="77777777" w:rsidR="008862BF" w:rsidRPr="00AA5024" w:rsidRDefault="008862BF" w:rsidP="00CB463E">
      <w:pPr>
        <w:pStyle w:val="Heading3"/>
        <w:spacing w:before="0"/>
        <w:jc w:val="both"/>
        <w:rPr>
          <w:rFonts w:ascii="Arial" w:hAnsi="Arial" w:cs="Arial"/>
          <w:color w:val="auto"/>
          <w:sz w:val="20"/>
          <w:szCs w:val="20"/>
        </w:rPr>
      </w:pPr>
      <w:r w:rsidRPr="00AA5024">
        <w:rPr>
          <w:rFonts w:ascii="Arial" w:hAnsi="Arial" w:cs="Arial"/>
          <w:color w:val="auto"/>
          <w:sz w:val="20"/>
          <w:szCs w:val="20"/>
        </w:rPr>
        <w:t xml:space="preserve">7. </w:t>
      </w:r>
      <w:r w:rsidRPr="00AA5024">
        <w:rPr>
          <w:rStyle w:val="Strong"/>
          <w:rFonts w:ascii="Arial" w:hAnsi="Arial" w:cs="Arial"/>
          <w:b w:val="0"/>
          <w:bCs w:val="0"/>
          <w:color w:val="auto"/>
          <w:sz w:val="20"/>
          <w:szCs w:val="20"/>
        </w:rPr>
        <w:t>Sustainability and Carrying Capacity</w:t>
      </w:r>
    </w:p>
    <w:p w14:paraId="2442375F" w14:textId="7301F387" w:rsidR="00576FAD" w:rsidRPr="00AA5024" w:rsidRDefault="008862BF" w:rsidP="00CB463E">
      <w:pPr>
        <w:jc w:val="both"/>
        <w:rPr>
          <w:rFonts w:ascii="Arial" w:hAnsi="Arial" w:cs="Arial"/>
        </w:rPr>
      </w:pPr>
      <w:r w:rsidRPr="00AA5024">
        <w:rPr>
          <w:rFonts w:ascii="Arial" w:hAnsi="Arial" w:cs="Arial"/>
        </w:rPr>
        <w:t>According to Carrying Capacity Theory, there are limits to how many tourists a destination like Bali can safely accommodate without degrading the environment or increasing safety risks. Overcapacity may lead to congested beaches, resource strain, and insufficient SAR coverage. Therefore, safety infrastructure must grow in proportion to visitor numbers to maintain Bali’s appeal and meet both physiological and psychological needs (Maslow’s Hierarchy of Needs).</w:t>
      </w:r>
      <w:r w:rsidR="00536B1A" w:rsidRPr="00AA5024">
        <w:rPr>
          <w:rFonts w:ascii="Arial" w:hAnsi="Arial" w:cs="Arial"/>
        </w:rPr>
        <w:t xml:space="preserve"> </w:t>
      </w:r>
    </w:p>
    <w:p w14:paraId="06803846" w14:textId="77777777" w:rsidR="00CB463E" w:rsidRPr="00AA5024" w:rsidRDefault="00CB463E" w:rsidP="00CB463E">
      <w:pPr>
        <w:jc w:val="both"/>
        <w:rPr>
          <w:rFonts w:ascii="Arial" w:hAnsi="Arial" w:cs="Arial"/>
        </w:rPr>
      </w:pPr>
    </w:p>
    <w:p w14:paraId="6868845E" w14:textId="3479FB95" w:rsidR="00B01FCD" w:rsidRPr="00AA5024" w:rsidRDefault="00000F8F" w:rsidP="00441B6F">
      <w:pPr>
        <w:pStyle w:val="ConcHead"/>
        <w:spacing w:after="0"/>
        <w:jc w:val="both"/>
        <w:rPr>
          <w:rFonts w:ascii="Arial" w:hAnsi="Arial" w:cs="Arial"/>
          <w:sz w:val="20"/>
        </w:rPr>
      </w:pPr>
      <w:r w:rsidRPr="00AA5024">
        <w:rPr>
          <w:rFonts w:ascii="Arial" w:hAnsi="Arial" w:cs="Arial"/>
          <w:sz w:val="20"/>
        </w:rPr>
        <w:t xml:space="preserve">4. </w:t>
      </w:r>
      <w:r w:rsidR="00B01FCD" w:rsidRPr="00AA5024">
        <w:rPr>
          <w:rFonts w:ascii="Arial" w:hAnsi="Arial" w:cs="Arial"/>
          <w:sz w:val="20"/>
        </w:rPr>
        <w:t>Conclusion</w:t>
      </w:r>
      <w:r w:rsidR="00536B1A" w:rsidRPr="00AA5024">
        <w:rPr>
          <w:rFonts w:ascii="Arial" w:hAnsi="Arial" w:cs="Arial"/>
          <w:sz w:val="20"/>
        </w:rPr>
        <w:t xml:space="preserve"> AND RECCOMENDATION</w:t>
      </w:r>
    </w:p>
    <w:bookmarkEnd w:id="1"/>
    <w:p w14:paraId="6F607734" w14:textId="4642394D" w:rsidR="00E027AC" w:rsidRPr="00AA5024" w:rsidRDefault="00536B1A" w:rsidP="00E027AC">
      <w:pPr>
        <w:spacing w:before="100" w:beforeAutospacing="1" w:after="100" w:afterAutospacing="1"/>
        <w:jc w:val="both"/>
        <w:rPr>
          <w:rFonts w:ascii="Arial" w:hAnsi="Arial" w:cs="Arial"/>
        </w:rPr>
      </w:pPr>
      <w:r w:rsidRPr="00AA5024">
        <w:rPr>
          <w:rFonts w:ascii="Arial" w:hAnsi="Arial" w:cs="Arial"/>
        </w:rPr>
        <w:t xml:space="preserve">The comparison between tourist perceptions and government efforts reveals both strength and gaps. While tourists generally feel safe and supported, their limited awareness of SAR systems and emergency procedures suggests a communication deficit. Government institutions have established comprehensive safety frameworks, but effectiveness depends on visibility, coverage, community involvement, and adequate funding. To bridge this gap, Bali must enhance (1) Visibility and accessibility of safety officers (SAR posts, </w:t>
      </w:r>
      <w:proofErr w:type="spellStart"/>
      <w:r w:rsidRPr="00AA5024">
        <w:rPr>
          <w:rFonts w:ascii="Arial" w:hAnsi="Arial" w:cs="Arial"/>
        </w:rPr>
        <w:t>Balawista</w:t>
      </w:r>
      <w:proofErr w:type="spellEnd"/>
      <w:r w:rsidRPr="00AA5024">
        <w:rPr>
          <w:rFonts w:ascii="Arial" w:hAnsi="Arial" w:cs="Arial"/>
        </w:rPr>
        <w:t xml:space="preserve"> and other SAR potential); (2) Communication strategies (multilingual signs, tourist briefings); (3) Community-based training and outreach programs and (4) Equitable distribution and use of SAR budget for preventive education and drills. Ultimately, integrating safety as a central pillar in Bali’s tourism strategy strengthens its global reputation, encourages tourist confidence, and supports long-term sustainability.</w:t>
      </w:r>
    </w:p>
    <w:p w14:paraId="24AE6DAE" w14:textId="77777777" w:rsidR="00E027AC" w:rsidRPr="00AA5024" w:rsidRDefault="00E027AC">
      <w:pPr>
        <w:rPr>
          <w:rFonts w:ascii="Arial" w:hAnsi="Arial" w:cs="Arial"/>
          <w:b/>
          <w:caps/>
        </w:rPr>
      </w:pPr>
      <w:r w:rsidRPr="00AA5024">
        <w:rPr>
          <w:rFonts w:ascii="Arial" w:hAnsi="Arial" w:cs="Arial"/>
        </w:rPr>
        <w:br w:type="page"/>
      </w:r>
    </w:p>
    <w:p w14:paraId="6F3F532B" w14:textId="37766441" w:rsidR="00CC1E2B" w:rsidRPr="00AA5024" w:rsidRDefault="00B01FCD" w:rsidP="005713B6">
      <w:pPr>
        <w:pStyle w:val="ReferHead"/>
        <w:spacing w:after="0"/>
        <w:jc w:val="center"/>
        <w:rPr>
          <w:rFonts w:ascii="Arial" w:hAnsi="Arial" w:cs="Arial"/>
          <w:b w:val="0"/>
          <w:sz w:val="20"/>
        </w:rPr>
      </w:pPr>
      <w:r w:rsidRPr="00AA5024">
        <w:rPr>
          <w:rFonts w:ascii="Arial" w:hAnsi="Arial" w:cs="Arial"/>
          <w:sz w:val="20"/>
        </w:rPr>
        <w:lastRenderedPageBreak/>
        <w:t>References</w:t>
      </w:r>
      <w:r w:rsidR="00733FC4" w:rsidRPr="00AA5024">
        <w:rPr>
          <w:rFonts w:ascii="Arial" w:hAnsi="Arial" w:cs="Arial"/>
          <w:b w:val="0"/>
          <w:sz w:val="20"/>
        </w:rPr>
        <w:fldChar w:fldCharType="begin" w:fldLock="1"/>
      </w:r>
      <w:r w:rsidR="00733FC4" w:rsidRPr="00AA5024">
        <w:rPr>
          <w:rFonts w:ascii="Arial" w:hAnsi="Arial" w:cs="Arial"/>
          <w:b w:val="0"/>
          <w:sz w:val="20"/>
        </w:rPr>
        <w:instrText xml:space="preserve">ADDIN Mendeley Bibliography CSL_BIBLIOGRAPHY </w:instrText>
      </w:r>
      <w:r w:rsidR="00733FC4" w:rsidRPr="00AA5024">
        <w:rPr>
          <w:rFonts w:ascii="Arial" w:hAnsi="Arial" w:cs="Arial"/>
          <w:b w:val="0"/>
          <w:sz w:val="20"/>
        </w:rPr>
        <w:fldChar w:fldCharType="separate"/>
      </w:r>
      <w:r w:rsidR="009D1EBE" w:rsidRPr="00AA5024">
        <w:rPr>
          <w:rFonts w:ascii="Arial" w:hAnsi="Arial" w:cs="Arial"/>
          <w:b w:val="0"/>
          <w:sz w:val="20"/>
        </w:rPr>
        <w:fldChar w:fldCharType="begin" w:fldLock="1"/>
      </w:r>
      <w:r w:rsidR="009D1EBE" w:rsidRPr="00AA5024">
        <w:rPr>
          <w:rFonts w:ascii="Arial" w:hAnsi="Arial" w:cs="Arial"/>
          <w:b w:val="0"/>
          <w:sz w:val="20"/>
        </w:rPr>
        <w:instrText xml:space="preserve">ADDIN Mendeley Bibliography CSL_BIBLIOGRAPHY </w:instrText>
      </w:r>
      <w:r w:rsidR="009D1EBE" w:rsidRPr="00AA5024">
        <w:rPr>
          <w:rFonts w:ascii="Arial" w:hAnsi="Arial" w:cs="Arial"/>
          <w:b w:val="0"/>
          <w:sz w:val="20"/>
        </w:rPr>
        <w:fldChar w:fldCharType="separate"/>
      </w:r>
    </w:p>
    <w:p w14:paraId="46658EBF" w14:textId="77777777" w:rsidR="001378D1" w:rsidRPr="00AA5024" w:rsidRDefault="001378D1" w:rsidP="005713B6">
      <w:pPr>
        <w:pStyle w:val="ReferHead"/>
        <w:spacing w:after="0"/>
        <w:jc w:val="center"/>
        <w:rPr>
          <w:rFonts w:ascii="Arial" w:hAnsi="Arial" w:cs="Arial"/>
          <w:b w:val="0"/>
          <w:sz w:val="20"/>
        </w:rPr>
      </w:pPr>
    </w:p>
    <w:p w14:paraId="23A6688B" w14:textId="63973592" w:rsidR="001378D1" w:rsidRPr="00AA5024" w:rsidRDefault="001378D1" w:rsidP="005713B6">
      <w:pPr>
        <w:widowControl w:val="0"/>
        <w:autoSpaceDE w:val="0"/>
        <w:autoSpaceDN w:val="0"/>
        <w:adjustRightInd w:val="0"/>
        <w:ind w:hanging="480"/>
        <w:rPr>
          <w:rFonts w:ascii="Arial" w:hAnsi="Arial" w:cs="Arial"/>
          <w:noProof/>
        </w:rPr>
      </w:pPr>
      <w:r w:rsidRPr="00AA5024">
        <w:rPr>
          <w:rFonts w:ascii="Arial" w:hAnsi="Arial" w:cs="Arial"/>
        </w:rPr>
        <w:t xml:space="preserve">BASARNAS. (2022). </w:t>
      </w:r>
      <w:r w:rsidRPr="00AA5024">
        <w:rPr>
          <w:rFonts w:ascii="Arial" w:hAnsi="Arial" w:cs="Arial"/>
          <w:i/>
          <w:iCs/>
        </w:rPr>
        <w:t>Rencana Strategis Badan Nasional Pencarian dan Pertolongan 2020–2024</w:t>
      </w:r>
      <w:r w:rsidRPr="00AA5024">
        <w:rPr>
          <w:rFonts w:ascii="Arial" w:hAnsi="Arial" w:cs="Arial"/>
        </w:rPr>
        <w:t>.</w:t>
      </w:r>
    </w:p>
    <w:p w14:paraId="49294DDF" w14:textId="77777777" w:rsidR="006E6AF9" w:rsidRDefault="00CC1E2B" w:rsidP="005713B6">
      <w:pPr>
        <w:widowControl w:val="0"/>
        <w:autoSpaceDE w:val="0"/>
        <w:autoSpaceDN w:val="0"/>
        <w:adjustRightInd w:val="0"/>
        <w:ind w:hanging="480"/>
        <w:rPr>
          <w:rFonts w:ascii="Arial" w:hAnsi="Arial" w:cs="Arial"/>
        </w:rPr>
      </w:pPr>
      <w:r w:rsidRPr="00AA5024">
        <w:rPr>
          <w:rFonts w:ascii="Arial" w:hAnsi="Arial" w:cs="Arial"/>
        </w:rPr>
        <w:fldChar w:fldCharType="begin" w:fldLock="1"/>
      </w:r>
      <w:r w:rsidRPr="00AA5024">
        <w:rPr>
          <w:rFonts w:ascii="Arial" w:hAnsi="Arial" w:cs="Arial"/>
        </w:rPr>
        <w:instrText xml:space="preserve">ADDIN Mendeley Bibliography CSL_BIBLIOGRAPHY </w:instrText>
      </w:r>
      <w:r w:rsidRPr="00AA5024">
        <w:rPr>
          <w:rFonts w:ascii="Arial" w:hAnsi="Arial" w:cs="Arial"/>
        </w:rPr>
        <w:fldChar w:fldCharType="separate"/>
      </w:r>
      <w:r w:rsidRPr="00AA5024">
        <w:rPr>
          <w:rFonts w:ascii="Arial" w:hAnsi="Arial" w:cs="Arial"/>
        </w:rPr>
        <w:fldChar w:fldCharType="begin" w:fldLock="1"/>
      </w:r>
      <w:r w:rsidRPr="00AA5024">
        <w:rPr>
          <w:rFonts w:ascii="Arial" w:hAnsi="Arial" w:cs="Arial"/>
        </w:rPr>
        <w:instrText xml:space="preserve">ADDIN Mendeley Bibliography CSL_BIBLIOGRAPHY </w:instrText>
      </w:r>
      <w:r w:rsidRPr="00AA5024">
        <w:rPr>
          <w:rFonts w:ascii="Arial" w:hAnsi="Arial" w:cs="Arial"/>
        </w:rPr>
        <w:fldChar w:fldCharType="separate"/>
      </w:r>
      <w:r w:rsidR="001378D1" w:rsidRPr="00AA5024">
        <w:rPr>
          <w:rFonts w:ascii="Arial" w:hAnsi="Arial" w:cs="Arial"/>
        </w:rPr>
        <w:t>Central Bureau of Statistics,</w:t>
      </w:r>
      <w:r w:rsidRPr="00AA5024">
        <w:rPr>
          <w:rFonts w:ascii="Arial" w:hAnsi="Arial" w:cs="Arial"/>
        </w:rPr>
        <w:t xml:space="preserve"> Bali</w:t>
      </w:r>
      <w:r w:rsidR="001378D1" w:rsidRPr="00AA5024">
        <w:rPr>
          <w:rFonts w:ascii="Arial" w:hAnsi="Arial" w:cs="Arial"/>
        </w:rPr>
        <w:t xml:space="preserve"> Province</w:t>
      </w:r>
      <w:r w:rsidRPr="00AA5024">
        <w:rPr>
          <w:rFonts w:ascii="Arial" w:hAnsi="Arial" w:cs="Arial"/>
        </w:rPr>
        <w:t>. (9</w:t>
      </w:r>
      <w:r w:rsidR="001378D1" w:rsidRPr="00AA5024">
        <w:rPr>
          <w:rFonts w:ascii="Arial" w:hAnsi="Arial" w:cs="Arial"/>
          <w:vertAlign w:val="superscript"/>
        </w:rPr>
        <w:t>th</w:t>
      </w:r>
      <w:r w:rsidR="001378D1" w:rsidRPr="00AA5024">
        <w:rPr>
          <w:rFonts w:ascii="Arial" w:hAnsi="Arial" w:cs="Arial"/>
        </w:rPr>
        <w:t xml:space="preserve"> of February,</w:t>
      </w:r>
      <w:r w:rsidRPr="00AA5024">
        <w:rPr>
          <w:rFonts w:ascii="Arial" w:hAnsi="Arial" w:cs="Arial"/>
        </w:rPr>
        <w:t xml:space="preserve"> 2018). </w:t>
      </w:r>
      <w:r w:rsidR="0021115D" w:rsidRPr="00AA5024">
        <w:rPr>
          <w:rFonts w:ascii="Arial" w:hAnsi="Arial" w:cs="Arial"/>
          <w:i/>
        </w:rPr>
        <w:t>Number of foreign visitor to Bali and</w:t>
      </w:r>
      <w:r w:rsidRPr="00AA5024">
        <w:rPr>
          <w:rFonts w:ascii="Arial" w:hAnsi="Arial" w:cs="Arial"/>
          <w:i/>
        </w:rPr>
        <w:t xml:space="preserve"> Indonesia, 1969-2024</w:t>
      </w:r>
      <w:r w:rsidRPr="00AA5024">
        <w:rPr>
          <w:rFonts w:ascii="Arial" w:hAnsi="Arial" w:cs="Arial"/>
        </w:rPr>
        <w:t xml:space="preserve">. </w:t>
      </w:r>
      <w:r w:rsidR="001378D1" w:rsidRPr="00AA5024">
        <w:rPr>
          <w:rFonts w:ascii="Arial" w:hAnsi="Arial" w:cs="Arial"/>
        </w:rPr>
        <w:t>Accessed on</w:t>
      </w:r>
      <w:r w:rsidRPr="00AA5024">
        <w:rPr>
          <w:rFonts w:ascii="Arial" w:hAnsi="Arial" w:cs="Arial"/>
        </w:rPr>
        <w:t xml:space="preserve"> 10</w:t>
      </w:r>
      <w:r w:rsidR="001378D1" w:rsidRPr="00AA5024">
        <w:rPr>
          <w:rFonts w:ascii="Arial" w:hAnsi="Arial" w:cs="Arial"/>
          <w:vertAlign w:val="superscript"/>
        </w:rPr>
        <w:t>th</w:t>
      </w:r>
      <w:r w:rsidR="001378D1" w:rsidRPr="00AA5024">
        <w:rPr>
          <w:rFonts w:ascii="Arial" w:hAnsi="Arial" w:cs="Arial"/>
        </w:rPr>
        <w:t xml:space="preserve"> of May, 2025, from</w:t>
      </w:r>
      <w:r w:rsidRPr="00AA5024">
        <w:rPr>
          <w:rFonts w:ascii="Arial" w:hAnsi="Arial" w:cs="Arial"/>
        </w:rPr>
        <w:t xml:space="preserve"> </w:t>
      </w:r>
    </w:p>
    <w:p w14:paraId="2E8D836E" w14:textId="7410F238" w:rsidR="00CC1E2B" w:rsidRPr="00AA5024" w:rsidRDefault="00CC1E2B" w:rsidP="005713B6">
      <w:pPr>
        <w:widowControl w:val="0"/>
        <w:autoSpaceDE w:val="0"/>
        <w:autoSpaceDN w:val="0"/>
        <w:adjustRightInd w:val="0"/>
        <w:ind w:hanging="480"/>
        <w:rPr>
          <w:rFonts w:ascii="Arial" w:hAnsi="Arial" w:cs="Arial"/>
          <w:noProof/>
        </w:rPr>
      </w:pPr>
      <w:r w:rsidRPr="00AA5024">
        <w:rPr>
          <w:rFonts w:ascii="Arial" w:hAnsi="Arial" w:cs="Arial"/>
        </w:rPr>
        <w:t>https://bali.bps.go.id/id/statistics-table/1/MjgjMQ==/banyaknya-wisatawan-mancanegara-ke-bali-dan-indonesia-1969-2024.html</w:t>
      </w:r>
    </w:p>
    <w:p w14:paraId="30B664AC" w14:textId="77777777" w:rsidR="00CC1E2B" w:rsidRPr="00AA5024" w:rsidRDefault="00CC1E2B" w:rsidP="005713B6">
      <w:pPr>
        <w:widowControl w:val="0"/>
        <w:autoSpaceDE w:val="0"/>
        <w:autoSpaceDN w:val="0"/>
        <w:adjustRightInd w:val="0"/>
        <w:ind w:hanging="480"/>
        <w:rPr>
          <w:rFonts w:ascii="Arial" w:hAnsi="Arial" w:cs="Arial"/>
          <w:noProof/>
        </w:rPr>
      </w:pPr>
      <w:r w:rsidRPr="00AA5024">
        <w:rPr>
          <w:rFonts w:ascii="Arial" w:hAnsi="Arial" w:cs="Arial"/>
        </w:rPr>
        <w:t xml:space="preserve">Cohen, E., &amp; Cohen, S. A. (2012). Current sociological theories and issues in tourism. </w:t>
      </w:r>
      <w:r w:rsidRPr="00AA5024">
        <w:rPr>
          <w:rStyle w:val="Emphasis"/>
          <w:rFonts w:ascii="Arial" w:hAnsi="Arial" w:cs="Arial"/>
        </w:rPr>
        <w:t>Annals of Tourism Research</w:t>
      </w:r>
      <w:r w:rsidRPr="00AA5024">
        <w:rPr>
          <w:rFonts w:ascii="Arial" w:hAnsi="Arial" w:cs="Arial"/>
        </w:rPr>
        <w:t>, 39(4), 2177–2202.</w:t>
      </w:r>
    </w:p>
    <w:p w14:paraId="4828AA36" w14:textId="77777777" w:rsidR="00CC1E2B" w:rsidRPr="00AA5024" w:rsidRDefault="00CC1E2B" w:rsidP="005713B6">
      <w:pPr>
        <w:widowControl w:val="0"/>
        <w:autoSpaceDE w:val="0"/>
        <w:autoSpaceDN w:val="0"/>
        <w:adjustRightInd w:val="0"/>
        <w:ind w:hanging="480"/>
        <w:rPr>
          <w:rFonts w:ascii="Arial" w:hAnsi="Arial" w:cs="Arial"/>
          <w:noProof/>
        </w:rPr>
      </w:pPr>
      <w:r w:rsidRPr="00AA5024">
        <w:rPr>
          <w:rFonts w:ascii="Arial" w:hAnsi="Arial" w:cs="Arial"/>
        </w:rPr>
        <w:t xml:space="preserve">Crompton, J. L. (1979). Motivations for pleasure vacation. </w:t>
      </w:r>
      <w:r w:rsidRPr="00AA5024">
        <w:rPr>
          <w:rFonts w:ascii="Arial" w:hAnsi="Arial" w:cs="Arial"/>
          <w:i/>
          <w:iCs/>
        </w:rPr>
        <w:t>Annals of tourism research</w:t>
      </w:r>
      <w:r w:rsidRPr="00AA5024">
        <w:rPr>
          <w:rFonts w:ascii="Arial" w:hAnsi="Arial" w:cs="Arial"/>
        </w:rPr>
        <w:t xml:space="preserve">, </w:t>
      </w:r>
      <w:r w:rsidRPr="00AA5024">
        <w:rPr>
          <w:rFonts w:ascii="Arial" w:hAnsi="Arial" w:cs="Arial"/>
          <w:i/>
          <w:iCs/>
        </w:rPr>
        <w:t>6</w:t>
      </w:r>
      <w:r w:rsidRPr="00AA5024">
        <w:rPr>
          <w:rFonts w:ascii="Arial" w:hAnsi="Arial" w:cs="Arial"/>
        </w:rPr>
        <w:t>(4), 408-424.</w:t>
      </w:r>
    </w:p>
    <w:p w14:paraId="1CBF858F" w14:textId="77777777" w:rsidR="00CC1E2B" w:rsidRPr="00AA5024" w:rsidRDefault="00CC1E2B" w:rsidP="005713B6">
      <w:pPr>
        <w:widowControl w:val="0"/>
        <w:autoSpaceDE w:val="0"/>
        <w:autoSpaceDN w:val="0"/>
        <w:adjustRightInd w:val="0"/>
        <w:ind w:hanging="480"/>
        <w:rPr>
          <w:rFonts w:ascii="Arial" w:hAnsi="Arial" w:cs="Arial"/>
          <w:noProof/>
        </w:rPr>
      </w:pPr>
      <w:r w:rsidRPr="00AA5024">
        <w:rPr>
          <w:rFonts w:ascii="Arial" w:hAnsi="Arial" w:cs="Arial"/>
        </w:rPr>
        <w:t xml:space="preserve">Dann, G. M. (1977). Anomie, ego-enhancement and tourism. </w:t>
      </w:r>
      <w:r w:rsidRPr="00AA5024">
        <w:rPr>
          <w:rFonts w:ascii="Arial" w:hAnsi="Arial" w:cs="Arial"/>
          <w:i/>
          <w:iCs/>
        </w:rPr>
        <w:t>Annals of tourism research</w:t>
      </w:r>
      <w:r w:rsidRPr="00AA5024">
        <w:rPr>
          <w:rFonts w:ascii="Arial" w:hAnsi="Arial" w:cs="Arial"/>
        </w:rPr>
        <w:t xml:space="preserve">, </w:t>
      </w:r>
      <w:r w:rsidRPr="00AA5024">
        <w:rPr>
          <w:rFonts w:ascii="Arial" w:hAnsi="Arial" w:cs="Arial"/>
          <w:i/>
          <w:iCs/>
        </w:rPr>
        <w:t>4</w:t>
      </w:r>
      <w:r w:rsidRPr="00AA5024">
        <w:rPr>
          <w:rFonts w:ascii="Arial" w:hAnsi="Arial" w:cs="Arial"/>
        </w:rPr>
        <w:t>(4), 184-194.</w:t>
      </w:r>
    </w:p>
    <w:p w14:paraId="005F6C91" w14:textId="77777777" w:rsidR="00CC1E2B" w:rsidRPr="00AA5024" w:rsidRDefault="00CC1E2B" w:rsidP="005713B6">
      <w:pPr>
        <w:widowControl w:val="0"/>
        <w:autoSpaceDE w:val="0"/>
        <w:autoSpaceDN w:val="0"/>
        <w:adjustRightInd w:val="0"/>
        <w:ind w:hanging="480"/>
        <w:rPr>
          <w:rFonts w:ascii="Arial" w:hAnsi="Arial" w:cs="Arial"/>
          <w:noProof/>
        </w:rPr>
      </w:pPr>
      <w:r w:rsidRPr="00AA5024">
        <w:rPr>
          <w:rFonts w:ascii="Arial" w:hAnsi="Arial" w:cs="Arial"/>
        </w:rPr>
        <w:t>Ding, G., &amp; Wu, J. (2022). Influence of Tourism Safety Perception on Destination Image: A Case Study of Xinjiang, China. Sustainability (Switzerland), 14(3).</w:t>
      </w:r>
      <w:hyperlink r:id="rId15" w:history="1">
        <w:r w:rsidRPr="00AA5024">
          <w:rPr>
            <w:rStyle w:val="Hyperlink"/>
            <w:rFonts w:ascii="Arial" w:hAnsi="Arial" w:cs="Arial"/>
            <w:color w:val="auto"/>
          </w:rPr>
          <w:t xml:space="preserve"> https://doi.org/10.3390/su14031663</w:t>
        </w:r>
      </w:hyperlink>
    </w:p>
    <w:p w14:paraId="1DA404BD" w14:textId="77777777" w:rsidR="00CC1E2B" w:rsidRPr="00AA5024" w:rsidRDefault="00CC1E2B" w:rsidP="005713B6">
      <w:pPr>
        <w:widowControl w:val="0"/>
        <w:autoSpaceDE w:val="0"/>
        <w:autoSpaceDN w:val="0"/>
        <w:adjustRightInd w:val="0"/>
        <w:ind w:hanging="480"/>
        <w:rPr>
          <w:rFonts w:ascii="Arial" w:hAnsi="Arial" w:cs="Arial"/>
          <w:noProof/>
        </w:rPr>
      </w:pPr>
      <w:r w:rsidRPr="00AA5024">
        <w:rPr>
          <w:rFonts w:ascii="Arial" w:hAnsi="Arial" w:cs="Arial"/>
        </w:rPr>
        <w:t xml:space="preserve">Faulkner, B. (2001). </w:t>
      </w:r>
      <w:r w:rsidRPr="00AA5024">
        <w:rPr>
          <w:rFonts w:ascii="Arial" w:hAnsi="Arial" w:cs="Arial"/>
          <w:i/>
          <w:iCs/>
        </w:rPr>
        <w:t>Towards a framework for tourism disaster management</w:t>
      </w:r>
      <w:r w:rsidRPr="00AA5024">
        <w:rPr>
          <w:rFonts w:ascii="Arial" w:hAnsi="Arial" w:cs="Arial"/>
        </w:rPr>
        <w:t>. Tourism Management, 22(2), 135–147. https://doi.org/10.1016/S0261-5177(00)00048-0</w:t>
      </w:r>
    </w:p>
    <w:p w14:paraId="0DDBA3ED" w14:textId="77777777" w:rsidR="00CC1E2B" w:rsidRPr="00AA5024" w:rsidRDefault="00CC1E2B" w:rsidP="005713B6">
      <w:pPr>
        <w:widowControl w:val="0"/>
        <w:autoSpaceDE w:val="0"/>
        <w:autoSpaceDN w:val="0"/>
        <w:adjustRightInd w:val="0"/>
        <w:ind w:hanging="480"/>
        <w:rPr>
          <w:rFonts w:ascii="Arial" w:hAnsi="Arial" w:cs="Arial"/>
          <w:noProof/>
        </w:rPr>
      </w:pPr>
      <w:r w:rsidRPr="00AA5024">
        <w:rPr>
          <w:rFonts w:ascii="Arial" w:hAnsi="Arial" w:cs="Arial"/>
        </w:rPr>
        <w:t>Heo, B. Y., Park, J. H., &amp; Heo, W. H. (2018). Sustainable disaster and safety management of government: Integrated disaster and safety budget system in Korea. Sustainability (Switzerland), 10(11). https://doi.org/10.3390/su10114267</w:t>
      </w:r>
    </w:p>
    <w:p w14:paraId="48544966" w14:textId="3E2C7205" w:rsidR="00CC1E2B" w:rsidRPr="00AA5024" w:rsidRDefault="00CC1E2B" w:rsidP="005713B6">
      <w:pPr>
        <w:widowControl w:val="0"/>
        <w:autoSpaceDE w:val="0"/>
        <w:autoSpaceDN w:val="0"/>
        <w:adjustRightInd w:val="0"/>
        <w:ind w:hanging="480"/>
        <w:rPr>
          <w:rFonts w:ascii="Arial" w:hAnsi="Arial" w:cs="Arial"/>
          <w:noProof/>
        </w:rPr>
      </w:pPr>
      <w:r w:rsidRPr="00AA5024">
        <w:rPr>
          <w:rFonts w:ascii="Arial" w:hAnsi="Arial" w:cs="Arial"/>
        </w:rPr>
        <w:t xml:space="preserve">Henderson, J. C. (2007). </w:t>
      </w:r>
      <w:r w:rsidRPr="00AA5024">
        <w:rPr>
          <w:rStyle w:val="Emphasis"/>
          <w:rFonts w:ascii="Arial" w:hAnsi="Arial" w:cs="Arial"/>
        </w:rPr>
        <w:t>Tourism crises: Causes, consequences and management</w:t>
      </w:r>
      <w:r w:rsidRPr="00AA5024">
        <w:rPr>
          <w:rFonts w:ascii="Arial" w:hAnsi="Arial" w:cs="Arial"/>
        </w:rPr>
        <w:t>. Routledge.</w:t>
      </w:r>
    </w:p>
    <w:p w14:paraId="51A11AC2" w14:textId="77777777" w:rsidR="00CC1E2B" w:rsidRPr="00AA5024" w:rsidRDefault="00CC1E2B" w:rsidP="005713B6">
      <w:pPr>
        <w:widowControl w:val="0"/>
        <w:autoSpaceDE w:val="0"/>
        <w:autoSpaceDN w:val="0"/>
        <w:adjustRightInd w:val="0"/>
        <w:rPr>
          <w:rFonts w:ascii="Arial" w:hAnsi="Arial" w:cs="Arial"/>
        </w:rPr>
      </w:pPr>
      <w:r w:rsidRPr="00AA5024">
        <w:rPr>
          <w:rFonts w:ascii="Arial" w:hAnsi="Arial" w:cs="Arial"/>
        </w:rPr>
        <w:t>Organization, I. C. A., &amp; Organization, I. M. (1998). IAMSAR Manual. Aviation, III(volume 11), 1–183. Retrieved from http://scholar.google.com/scholar?hl=en&amp;btnG=Search&amp;q=intitle:IAMSAR+Manual#1</w:t>
      </w:r>
    </w:p>
    <w:p w14:paraId="276DF370" w14:textId="77777777" w:rsidR="00CC1E2B" w:rsidRPr="00AA5024" w:rsidRDefault="00CC1E2B" w:rsidP="005713B6">
      <w:pPr>
        <w:widowControl w:val="0"/>
        <w:autoSpaceDE w:val="0"/>
        <w:autoSpaceDN w:val="0"/>
        <w:adjustRightInd w:val="0"/>
        <w:ind w:hanging="482"/>
        <w:rPr>
          <w:rFonts w:ascii="Arial" w:hAnsi="Arial" w:cs="Arial"/>
        </w:rPr>
      </w:pPr>
      <w:r w:rsidRPr="00AA5024">
        <w:rPr>
          <w:rFonts w:ascii="Arial" w:hAnsi="Arial" w:cs="Arial"/>
        </w:rPr>
        <w:t xml:space="preserve">Soehardi. (2021). Model of Increasing Tourist Satisfaction through Attraction, Accessibility, Security, Safety, Health and Hygiene at the Ujung Kulon National Park. </w:t>
      </w:r>
      <w:r w:rsidRPr="00AA5024">
        <w:rPr>
          <w:rFonts w:ascii="Arial" w:hAnsi="Arial" w:cs="Arial"/>
          <w:i/>
          <w:iCs/>
        </w:rPr>
        <w:t>Budapest International Research and Critics Institute (BIRCI-Journal)</w:t>
      </w:r>
      <w:r w:rsidRPr="00AA5024">
        <w:rPr>
          <w:rFonts w:ascii="Arial" w:hAnsi="Arial" w:cs="Arial"/>
        </w:rPr>
        <w:t xml:space="preserve">, </w:t>
      </w:r>
      <w:r w:rsidRPr="00AA5024">
        <w:rPr>
          <w:rFonts w:ascii="Arial" w:hAnsi="Arial" w:cs="Arial"/>
          <w:i/>
          <w:iCs/>
        </w:rPr>
        <w:t>4</w:t>
      </w:r>
      <w:r w:rsidRPr="00AA5024">
        <w:rPr>
          <w:rFonts w:ascii="Arial" w:hAnsi="Arial" w:cs="Arial"/>
        </w:rPr>
        <w:t xml:space="preserve">(4), 12155–12168. Retrieved from </w:t>
      </w:r>
      <w:hyperlink r:id="rId16" w:history="1">
        <w:r w:rsidRPr="00AA5024">
          <w:rPr>
            <w:rStyle w:val="Hyperlink"/>
            <w:rFonts w:ascii="Arial" w:hAnsi="Arial" w:cs="Arial"/>
            <w:color w:val="auto"/>
          </w:rPr>
          <w:t>http://repository.ubharajaya.ac.id/13457/</w:t>
        </w:r>
      </w:hyperlink>
    </w:p>
    <w:p w14:paraId="49715415" w14:textId="0A7B1C1D" w:rsidR="00CC1E2B" w:rsidRPr="00AA5024" w:rsidRDefault="00CC1E2B" w:rsidP="005713B6">
      <w:pPr>
        <w:widowControl w:val="0"/>
        <w:autoSpaceDE w:val="0"/>
        <w:autoSpaceDN w:val="0"/>
        <w:adjustRightInd w:val="0"/>
        <w:ind w:hanging="482"/>
        <w:rPr>
          <w:rFonts w:ascii="Arial" w:hAnsi="Arial" w:cs="Arial"/>
        </w:rPr>
      </w:pPr>
      <w:r w:rsidRPr="00AA5024">
        <w:rPr>
          <w:rFonts w:ascii="Arial" w:hAnsi="Arial" w:cs="Arial"/>
        </w:rPr>
        <w:t xml:space="preserve">Pitana, I. G., &amp; Gayatri, P. G. (2005). </w:t>
      </w:r>
      <w:r w:rsidR="0021115D" w:rsidRPr="00AA5024">
        <w:rPr>
          <w:rStyle w:val="Emphasis"/>
          <w:rFonts w:ascii="Arial" w:hAnsi="Arial" w:cs="Arial"/>
        </w:rPr>
        <w:t>Tourism Sociology,</w:t>
      </w:r>
      <w:r w:rsidRPr="00AA5024">
        <w:rPr>
          <w:rFonts w:ascii="Arial" w:hAnsi="Arial" w:cs="Arial"/>
        </w:rPr>
        <w:t xml:space="preserve"> Andi.</w:t>
      </w:r>
    </w:p>
    <w:p w14:paraId="0A969724" w14:textId="77777777" w:rsidR="00CC1E2B" w:rsidRPr="00AA5024" w:rsidRDefault="00CC1E2B" w:rsidP="005713B6">
      <w:pPr>
        <w:widowControl w:val="0"/>
        <w:autoSpaceDE w:val="0"/>
        <w:autoSpaceDN w:val="0"/>
        <w:adjustRightInd w:val="0"/>
        <w:ind w:hanging="482"/>
        <w:rPr>
          <w:rFonts w:ascii="Arial" w:hAnsi="Arial" w:cs="Arial"/>
        </w:rPr>
      </w:pPr>
      <w:r w:rsidRPr="00AA5024">
        <w:rPr>
          <w:rFonts w:ascii="Arial" w:hAnsi="Arial" w:cs="Arial"/>
        </w:rPr>
        <w:t xml:space="preserve">Prabawa, I. W. S. W., &amp; Winaja, I. W. (2018). Balinese Art and Tourism Promotion: From the 1931 ‘Paris Colonial Exposition’to the Contemporary ‘Paris Tropical Carnival.’. </w:t>
      </w:r>
      <w:r w:rsidRPr="00AA5024">
        <w:rPr>
          <w:rFonts w:ascii="Arial" w:hAnsi="Arial" w:cs="Arial"/>
          <w:i/>
          <w:iCs/>
        </w:rPr>
        <w:t>Jurnal Kajian Bali (Journal of Bali Studies)</w:t>
      </w:r>
      <w:r w:rsidRPr="00AA5024">
        <w:rPr>
          <w:rFonts w:ascii="Arial" w:hAnsi="Arial" w:cs="Arial"/>
        </w:rPr>
        <w:t xml:space="preserve">, </w:t>
      </w:r>
      <w:r w:rsidRPr="00AA5024">
        <w:rPr>
          <w:rFonts w:ascii="Arial" w:hAnsi="Arial" w:cs="Arial"/>
          <w:i/>
          <w:iCs/>
        </w:rPr>
        <w:t>8</w:t>
      </w:r>
      <w:r w:rsidRPr="00AA5024">
        <w:rPr>
          <w:rFonts w:ascii="Arial" w:hAnsi="Arial" w:cs="Arial"/>
        </w:rPr>
        <w:t>(1), 17-34.</w:t>
      </w:r>
      <w:r w:rsidRPr="00AA5024">
        <w:rPr>
          <w:rFonts w:ascii="Arial" w:hAnsi="Arial" w:cs="Arial"/>
          <w:shd w:val="clear" w:color="auto" w:fill="FFFFFF"/>
        </w:rPr>
        <w:t xml:space="preserve"> </w:t>
      </w:r>
      <w:r w:rsidRPr="00AA5024">
        <w:rPr>
          <w:rFonts w:ascii="Arial" w:hAnsi="Arial" w:cs="Arial"/>
        </w:rPr>
        <w:t>https://doi.org/10.24843/jkb.2018.v08.i01.p02</w:t>
      </w:r>
    </w:p>
    <w:p w14:paraId="2A7C0D24" w14:textId="77777777" w:rsidR="006E6AF9" w:rsidRDefault="006E6AF9" w:rsidP="005713B6">
      <w:pPr>
        <w:widowControl w:val="0"/>
        <w:autoSpaceDE w:val="0"/>
        <w:autoSpaceDN w:val="0"/>
        <w:adjustRightInd w:val="0"/>
        <w:ind w:hanging="482"/>
        <w:rPr>
          <w:rFonts w:ascii="Arial" w:hAnsi="Arial" w:cs="Arial"/>
        </w:rPr>
      </w:pPr>
      <w:r w:rsidRPr="006E6AF9">
        <w:rPr>
          <w:rFonts w:ascii="Arial" w:hAnsi="Arial" w:cs="Arial"/>
        </w:rPr>
        <w:t>Prastyadewi, M. I., Parwita, G. B. S., &amp; Pramandari, P. Y. (2023). Utilization of the Subak Jatiluwih Landscape as a Tourism Object: Tourist Perceptions and the Impact on Village Income. Jurnal Penelitian Ekonomi Dan Bisnis, 8(1), 49–57. https://doi.org/10.33633/jpeb.v8i1.7917</w:t>
      </w:r>
    </w:p>
    <w:p w14:paraId="70EF094F" w14:textId="5ACAA07F" w:rsidR="00CC1E2B" w:rsidRPr="00AA5024" w:rsidRDefault="00CC1E2B" w:rsidP="005713B6">
      <w:pPr>
        <w:widowControl w:val="0"/>
        <w:autoSpaceDE w:val="0"/>
        <w:autoSpaceDN w:val="0"/>
        <w:adjustRightInd w:val="0"/>
        <w:ind w:hanging="482"/>
        <w:rPr>
          <w:rFonts w:ascii="Arial" w:hAnsi="Arial" w:cs="Arial"/>
        </w:rPr>
      </w:pPr>
      <w:r w:rsidRPr="00AA5024">
        <w:rPr>
          <w:rFonts w:ascii="Arial" w:hAnsi="Arial" w:cs="Arial"/>
        </w:rPr>
        <w:t xml:space="preserve">Reisinger, Y., &amp; Mavondo, F. (2005). Travel anxiety and intentions to travel internationally: Implications of travel risk perception. </w:t>
      </w:r>
      <w:r w:rsidRPr="00AA5024">
        <w:rPr>
          <w:rFonts w:ascii="Arial" w:hAnsi="Arial" w:cs="Arial"/>
          <w:i/>
          <w:iCs/>
        </w:rPr>
        <w:t>Journal of travel research</w:t>
      </w:r>
      <w:r w:rsidRPr="00AA5024">
        <w:rPr>
          <w:rFonts w:ascii="Arial" w:hAnsi="Arial" w:cs="Arial"/>
        </w:rPr>
        <w:t xml:space="preserve">, </w:t>
      </w:r>
      <w:r w:rsidRPr="00AA5024">
        <w:rPr>
          <w:rFonts w:ascii="Arial" w:hAnsi="Arial" w:cs="Arial"/>
          <w:i/>
          <w:iCs/>
        </w:rPr>
        <w:t>43</w:t>
      </w:r>
      <w:r w:rsidRPr="00AA5024">
        <w:rPr>
          <w:rFonts w:ascii="Arial" w:hAnsi="Arial" w:cs="Arial"/>
        </w:rPr>
        <w:t>(3), 212-225.</w:t>
      </w:r>
    </w:p>
    <w:p w14:paraId="056F2627" w14:textId="77777777" w:rsidR="00CC1E2B" w:rsidRPr="00AA5024" w:rsidRDefault="00CC1E2B" w:rsidP="005713B6">
      <w:pPr>
        <w:widowControl w:val="0"/>
        <w:autoSpaceDE w:val="0"/>
        <w:autoSpaceDN w:val="0"/>
        <w:adjustRightInd w:val="0"/>
        <w:ind w:hanging="482"/>
        <w:rPr>
          <w:rFonts w:ascii="Arial" w:hAnsi="Arial" w:cs="Arial"/>
        </w:rPr>
      </w:pPr>
      <w:r w:rsidRPr="00AA5024">
        <w:rPr>
          <w:rFonts w:ascii="Arial" w:hAnsi="Arial" w:cs="Arial"/>
        </w:rPr>
        <w:t xml:space="preserve">Ritchie, B. W. (2009). </w:t>
      </w:r>
      <w:r w:rsidRPr="00AA5024">
        <w:rPr>
          <w:rFonts w:ascii="Arial" w:hAnsi="Arial" w:cs="Arial"/>
          <w:i/>
          <w:iCs/>
        </w:rPr>
        <w:t>Crisis and disaster management for tourism</w:t>
      </w:r>
      <w:r w:rsidRPr="00AA5024">
        <w:rPr>
          <w:rFonts w:ascii="Arial" w:hAnsi="Arial" w:cs="Arial"/>
        </w:rPr>
        <w:t>. Multilingual Matters.</w:t>
      </w:r>
    </w:p>
    <w:p w14:paraId="29DEBCF8" w14:textId="77777777" w:rsidR="00CC1E2B" w:rsidRPr="00AA5024" w:rsidRDefault="00CC1E2B" w:rsidP="005713B6">
      <w:pPr>
        <w:widowControl w:val="0"/>
        <w:autoSpaceDE w:val="0"/>
        <w:autoSpaceDN w:val="0"/>
        <w:adjustRightInd w:val="0"/>
        <w:ind w:hanging="482"/>
        <w:rPr>
          <w:rFonts w:ascii="Arial" w:hAnsi="Arial" w:cs="Arial"/>
        </w:rPr>
      </w:pPr>
      <w:r w:rsidRPr="00AA5024">
        <w:rPr>
          <w:rFonts w:ascii="Arial" w:hAnsi="Arial" w:cs="Arial"/>
        </w:rPr>
        <w:t xml:space="preserve">Rittichainuwat, B. N. (2013). Tourists' and tourism suppliers' perceptions toward crisis management on tsunami. </w:t>
      </w:r>
      <w:r w:rsidRPr="00AA5024">
        <w:rPr>
          <w:rFonts w:ascii="Arial" w:hAnsi="Arial" w:cs="Arial"/>
          <w:i/>
          <w:iCs/>
        </w:rPr>
        <w:t>Tourism Management</w:t>
      </w:r>
      <w:r w:rsidRPr="00AA5024">
        <w:rPr>
          <w:rFonts w:ascii="Arial" w:hAnsi="Arial" w:cs="Arial"/>
        </w:rPr>
        <w:t xml:space="preserve">, </w:t>
      </w:r>
      <w:r w:rsidRPr="00AA5024">
        <w:rPr>
          <w:rFonts w:ascii="Arial" w:hAnsi="Arial" w:cs="Arial"/>
          <w:i/>
          <w:iCs/>
        </w:rPr>
        <w:t>34</w:t>
      </w:r>
      <w:r w:rsidRPr="00AA5024">
        <w:rPr>
          <w:rFonts w:ascii="Arial" w:hAnsi="Arial" w:cs="Arial"/>
        </w:rPr>
        <w:t>, 112-121.</w:t>
      </w:r>
    </w:p>
    <w:p w14:paraId="52D45C33" w14:textId="77777777" w:rsidR="00CC1E2B" w:rsidRPr="00AA5024" w:rsidRDefault="00CC1E2B" w:rsidP="005713B6">
      <w:pPr>
        <w:widowControl w:val="0"/>
        <w:autoSpaceDE w:val="0"/>
        <w:autoSpaceDN w:val="0"/>
        <w:adjustRightInd w:val="0"/>
        <w:ind w:hanging="482"/>
        <w:rPr>
          <w:rFonts w:ascii="Arial" w:hAnsi="Arial" w:cs="Arial"/>
        </w:rPr>
      </w:pPr>
      <w:r w:rsidRPr="00AA5024">
        <w:rPr>
          <w:rFonts w:ascii="Arial" w:hAnsi="Arial" w:cs="Arial"/>
          <w:noProof/>
        </w:rPr>
        <w:t xml:space="preserve">Soares, C. A. L., Rodrigues, L., &amp; Luiz, J. S. (2022). Tourism, Accessibility and Safety: Restricting Factors for People with Disabilities Visit A Tourist Destination. </w:t>
      </w:r>
      <w:r w:rsidRPr="00AA5024">
        <w:rPr>
          <w:rFonts w:ascii="Arial" w:hAnsi="Arial" w:cs="Arial"/>
          <w:i/>
          <w:iCs/>
          <w:noProof/>
        </w:rPr>
        <w:t>Scientific Journal of Applied Social and Clinical Science</w:t>
      </w:r>
      <w:r w:rsidRPr="00AA5024">
        <w:rPr>
          <w:rFonts w:ascii="Arial" w:hAnsi="Arial" w:cs="Arial"/>
          <w:noProof/>
        </w:rPr>
        <w:t xml:space="preserve">, </w:t>
      </w:r>
      <w:r w:rsidRPr="00AA5024">
        <w:rPr>
          <w:rFonts w:ascii="Arial" w:hAnsi="Arial" w:cs="Arial"/>
          <w:i/>
          <w:iCs/>
          <w:noProof/>
        </w:rPr>
        <w:t>2</w:t>
      </w:r>
      <w:r w:rsidRPr="00AA5024">
        <w:rPr>
          <w:rFonts w:ascii="Arial" w:hAnsi="Arial" w:cs="Arial"/>
          <w:noProof/>
        </w:rPr>
        <w:t>(5). https://doi.org/10.22533/at.ed.216252217033</w:t>
      </w:r>
    </w:p>
    <w:p w14:paraId="7DE668F9" w14:textId="77777777" w:rsidR="006E6AF9" w:rsidRDefault="006E6AF9" w:rsidP="005713B6">
      <w:pPr>
        <w:widowControl w:val="0"/>
        <w:autoSpaceDE w:val="0"/>
        <w:autoSpaceDN w:val="0"/>
        <w:adjustRightInd w:val="0"/>
        <w:ind w:hanging="482"/>
        <w:rPr>
          <w:rFonts w:ascii="Arial" w:hAnsi="Arial" w:cs="Arial"/>
        </w:rPr>
      </w:pPr>
      <w:r w:rsidRPr="006E6AF9">
        <w:rPr>
          <w:rFonts w:ascii="Arial" w:hAnsi="Arial" w:cs="Arial"/>
        </w:rPr>
        <w:t>Suparman, N. (2021). Strategic priorities and accountability for allocating the state budget amid the Covid-19 pandemic in Indonesia. Journal of Regional Financing and Development Perspectives, 9(1), 61–72. https://doi.org/10.22437/ppd.v9i1.11640</w:t>
      </w:r>
    </w:p>
    <w:p w14:paraId="3731E4CD" w14:textId="46B08B8D" w:rsidR="00CC1E2B" w:rsidRPr="00AA5024" w:rsidRDefault="00CC1E2B" w:rsidP="005713B6">
      <w:pPr>
        <w:widowControl w:val="0"/>
        <w:autoSpaceDE w:val="0"/>
        <w:autoSpaceDN w:val="0"/>
        <w:adjustRightInd w:val="0"/>
        <w:ind w:hanging="482"/>
        <w:rPr>
          <w:rFonts w:ascii="Arial" w:hAnsi="Arial" w:cs="Arial"/>
        </w:rPr>
      </w:pPr>
      <w:r w:rsidRPr="00AA5024">
        <w:rPr>
          <w:rFonts w:ascii="Arial" w:hAnsi="Arial" w:cs="Arial"/>
        </w:rPr>
        <w:t xml:space="preserve">Suta, W. P., Abdi, N., &amp; Astawa, I. P. M. (2020). Sustainable Tourism Development in Importance and Performance Perspective: A Case Study Research in Bali. </w:t>
      </w:r>
      <w:r w:rsidRPr="00AA5024">
        <w:rPr>
          <w:rFonts w:ascii="Arial" w:hAnsi="Arial" w:cs="Arial"/>
          <w:i/>
          <w:iCs/>
        </w:rPr>
        <w:t>Adv. Soc. Sci. Educ. Humanit. Res</w:t>
      </w:r>
      <w:r w:rsidRPr="00AA5024">
        <w:rPr>
          <w:rFonts w:ascii="Arial" w:hAnsi="Arial" w:cs="Arial"/>
        </w:rPr>
        <w:t xml:space="preserve">, </w:t>
      </w:r>
      <w:r w:rsidRPr="00AA5024">
        <w:rPr>
          <w:rFonts w:ascii="Arial" w:hAnsi="Arial" w:cs="Arial"/>
          <w:i/>
          <w:iCs/>
        </w:rPr>
        <w:t>55</w:t>
      </w:r>
      <w:r w:rsidRPr="00AA5024">
        <w:rPr>
          <w:rFonts w:ascii="Arial" w:hAnsi="Arial" w:cs="Arial"/>
        </w:rPr>
        <w:t>, 342-346.</w:t>
      </w:r>
    </w:p>
    <w:p w14:paraId="066880E2" w14:textId="77777777" w:rsidR="00CC1E2B" w:rsidRPr="00AA5024" w:rsidRDefault="00CC1E2B" w:rsidP="005713B6">
      <w:pPr>
        <w:widowControl w:val="0"/>
        <w:autoSpaceDE w:val="0"/>
        <w:autoSpaceDN w:val="0"/>
        <w:adjustRightInd w:val="0"/>
        <w:ind w:hanging="482"/>
        <w:rPr>
          <w:rFonts w:ascii="Arial" w:hAnsi="Arial" w:cs="Arial"/>
        </w:rPr>
      </w:pPr>
      <w:r w:rsidRPr="00AA5024">
        <w:rPr>
          <w:rFonts w:ascii="Arial" w:hAnsi="Arial" w:cs="Arial"/>
          <w:noProof/>
        </w:rPr>
        <w:t xml:space="preserve">Tarlow, P. E. (2014). Tourism Security: Strategies for Effectively Managing Travel Risk and Safety. In </w:t>
      </w:r>
      <w:r w:rsidRPr="00AA5024">
        <w:rPr>
          <w:rFonts w:ascii="Arial" w:hAnsi="Arial" w:cs="Arial"/>
          <w:i/>
          <w:iCs/>
          <w:noProof/>
        </w:rPr>
        <w:t>Tourism Security: Strategies for Effectively Managing Travel Risk and Safety</w:t>
      </w:r>
      <w:r w:rsidRPr="00AA5024">
        <w:rPr>
          <w:rFonts w:ascii="Arial" w:hAnsi="Arial" w:cs="Arial"/>
          <w:noProof/>
        </w:rPr>
        <w:t>. https://doi.org/10.1016/C2012-0-06812-3</w:t>
      </w:r>
    </w:p>
    <w:p w14:paraId="24FCA50D" w14:textId="77777777" w:rsidR="00CC1E2B" w:rsidRPr="00AA5024" w:rsidRDefault="00CC1E2B" w:rsidP="005713B6">
      <w:pPr>
        <w:widowControl w:val="0"/>
        <w:autoSpaceDE w:val="0"/>
        <w:autoSpaceDN w:val="0"/>
        <w:adjustRightInd w:val="0"/>
        <w:ind w:hanging="482"/>
        <w:rPr>
          <w:rFonts w:ascii="Arial" w:hAnsi="Arial" w:cs="Arial"/>
        </w:rPr>
      </w:pPr>
      <w:r w:rsidRPr="00AA5024">
        <w:rPr>
          <w:rFonts w:ascii="Arial" w:hAnsi="Arial" w:cs="Arial"/>
          <w:noProof/>
        </w:rPr>
        <w:lastRenderedPageBreak/>
        <w:t xml:space="preserve">UNDRR. (2015). </w:t>
      </w:r>
      <w:r w:rsidRPr="00AA5024">
        <w:rPr>
          <w:rFonts w:ascii="Arial" w:hAnsi="Arial" w:cs="Arial"/>
          <w:i/>
          <w:iCs/>
          <w:noProof/>
        </w:rPr>
        <w:t>Sendai Framework for Disaster Risk Reduction 2015–2030</w:t>
      </w:r>
      <w:r w:rsidRPr="00AA5024">
        <w:rPr>
          <w:rFonts w:ascii="Arial" w:hAnsi="Arial" w:cs="Arial"/>
          <w:noProof/>
        </w:rPr>
        <w:t>. United Nations Office for Disaster Risk Reduction.</w:t>
      </w:r>
    </w:p>
    <w:p w14:paraId="4B8DF0B7" w14:textId="77777777" w:rsidR="00CC1E2B" w:rsidRPr="00AA5024" w:rsidRDefault="00CC1E2B" w:rsidP="005713B6">
      <w:pPr>
        <w:widowControl w:val="0"/>
        <w:autoSpaceDE w:val="0"/>
        <w:autoSpaceDN w:val="0"/>
        <w:adjustRightInd w:val="0"/>
        <w:ind w:hanging="482"/>
        <w:rPr>
          <w:rFonts w:ascii="Arial" w:hAnsi="Arial" w:cs="Arial"/>
        </w:rPr>
      </w:pPr>
      <w:r w:rsidRPr="00AA5024">
        <w:rPr>
          <w:rFonts w:ascii="Arial" w:hAnsi="Arial" w:cs="Arial"/>
        </w:rPr>
        <w:t xml:space="preserve">UNWTO. (2013). </w:t>
      </w:r>
      <w:r w:rsidRPr="00AA5024">
        <w:rPr>
          <w:rFonts w:ascii="Arial" w:hAnsi="Arial" w:cs="Arial"/>
          <w:i/>
          <w:iCs/>
        </w:rPr>
        <w:t>A Practical Guide to Tourism Destination Management</w:t>
      </w:r>
      <w:r w:rsidRPr="00AA5024">
        <w:rPr>
          <w:rFonts w:ascii="Arial" w:hAnsi="Arial" w:cs="Arial"/>
        </w:rPr>
        <w:t>. World Tourism Organization</w:t>
      </w:r>
      <w:r w:rsidRPr="00AA5024">
        <w:rPr>
          <w:rFonts w:ascii="Arial" w:hAnsi="Arial" w:cs="Arial"/>
          <w:noProof/>
        </w:rPr>
        <w:t xml:space="preserve"> </w:t>
      </w:r>
    </w:p>
    <w:p w14:paraId="07A71B71" w14:textId="77777777" w:rsidR="00784269" w:rsidRPr="00AA5024" w:rsidRDefault="00CC1E2B" w:rsidP="005713B6">
      <w:pPr>
        <w:widowControl w:val="0"/>
        <w:autoSpaceDE w:val="0"/>
        <w:autoSpaceDN w:val="0"/>
        <w:adjustRightInd w:val="0"/>
        <w:ind w:hanging="482"/>
        <w:rPr>
          <w:rFonts w:ascii="Arial" w:hAnsi="Arial" w:cs="Arial"/>
          <w:noProof/>
        </w:rPr>
      </w:pPr>
      <w:r w:rsidRPr="00AA5024">
        <w:rPr>
          <w:rFonts w:ascii="Arial" w:hAnsi="Arial" w:cs="Arial"/>
          <w:noProof/>
        </w:rPr>
        <w:t>Wani, M. D., Dada, Z. A., &amp; Shah, S. A. (2024). The impact of community empowerment on sustainable tourism development and the mediation effect of local support: a structural equation Modeling approach. Community Development, 55(1), 50–66. https://doi.org/10.1080/15575330.2022.2109703</w:t>
      </w:r>
    </w:p>
    <w:p w14:paraId="6FC4936C" w14:textId="30D47174" w:rsidR="00CC1E2B" w:rsidRPr="00AA5024" w:rsidRDefault="00CC1E2B" w:rsidP="005713B6">
      <w:pPr>
        <w:widowControl w:val="0"/>
        <w:autoSpaceDE w:val="0"/>
        <w:autoSpaceDN w:val="0"/>
        <w:adjustRightInd w:val="0"/>
        <w:ind w:hanging="482"/>
        <w:rPr>
          <w:rFonts w:ascii="Arial" w:hAnsi="Arial" w:cs="Arial"/>
        </w:rPr>
      </w:pPr>
      <w:r w:rsidRPr="00AA5024">
        <w:rPr>
          <w:rFonts w:ascii="Arial" w:hAnsi="Arial" w:cs="Arial"/>
          <w:noProof/>
        </w:rPr>
        <w:t>Wibowo, M. (2022). Modeling the Potential of Tsunami Hazard in Labuan Bajo Towards A Disaster-Resilient Tourism Area. Indonesian Journal of Geography, 54(1), 83–91. https://doi.org/10.22146/ijg.71220</w:t>
      </w:r>
    </w:p>
    <w:p w14:paraId="63587DDC" w14:textId="54D3A6ED" w:rsidR="00CC1E2B" w:rsidRPr="00AA5024" w:rsidRDefault="00CC1E2B" w:rsidP="005713B6">
      <w:pPr>
        <w:ind w:hanging="482"/>
        <w:rPr>
          <w:rFonts w:ascii="Arial" w:hAnsi="Arial" w:cs="Arial"/>
        </w:rPr>
      </w:pPr>
      <w:r w:rsidRPr="00AA5024">
        <w:rPr>
          <w:rFonts w:ascii="Arial" w:hAnsi="Arial" w:cs="Arial"/>
        </w:rPr>
        <w:fldChar w:fldCharType="end"/>
      </w:r>
      <w:r w:rsidRPr="00AA5024">
        <w:rPr>
          <w:rFonts w:ascii="Arial" w:hAnsi="Arial" w:cs="Arial"/>
        </w:rPr>
        <w:t xml:space="preserve">Zaman, U., Aktan, M., Anjam, M., Agrusa, J., Khwaja, M. G., &amp; Farías, P. (2021). Can post-vaccine ‘vaxication’ rejuvenate global tourism? Nexus between COVID-19 branded destination safety, travel shaming, incentives and the rise of vaxication travel. Sustainability (Switzerland), 13(24). </w:t>
      </w:r>
      <w:hyperlink r:id="rId17" w:tgtFrame="_blank" w:history="1">
        <w:r w:rsidRPr="00AA5024">
          <w:rPr>
            <w:rStyle w:val="Hyperlink"/>
            <w:rFonts w:ascii="Arial" w:hAnsi="Arial" w:cs="Arial"/>
            <w:color w:val="auto"/>
          </w:rPr>
          <w:t>https://doi.org/10.3390/su132414043</w:t>
        </w:r>
      </w:hyperlink>
    </w:p>
    <w:p w14:paraId="69194404" w14:textId="7739D06B" w:rsidR="00536B1A" w:rsidRPr="00AA5024" w:rsidRDefault="00CC1E2B" w:rsidP="005713B6">
      <w:pPr>
        <w:widowControl w:val="0"/>
        <w:autoSpaceDE w:val="0"/>
        <w:autoSpaceDN w:val="0"/>
        <w:adjustRightInd w:val="0"/>
        <w:ind w:hanging="480"/>
        <w:rPr>
          <w:rFonts w:ascii="Arial" w:hAnsi="Arial" w:cs="Arial"/>
        </w:rPr>
      </w:pPr>
      <w:r w:rsidRPr="00AA5024">
        <w:rPr>
          <w:rFonts w:ascii="Arial" w:hAnsi="Arial" w:cs="Arial"/>
        </w:rPr>
        <w:fldChar w:fldCharType="end"/>
      </w:r>
      <w:r w:rsidR="009D1EBE" w:rsidRPr="00AA5024">
        <w:rPr>
          <w:rFonts w:ascii="Arial" w:hAnsi="Arial" w:cs="Arial"/>
        </w:rPr>
        <w:fldChar w:fldCharType="end"/>
      </w:r>
      <w:r w:rsidR="00733FC4" w:rsidRPr="00AA5024">
        <w:rPr>
          <w:rFonts w:ascii="Arial" w:hAnsi="Arial" w:cs="Arial"/>
        </w:rPr>
        <w:fldChar w:fldCharType="end"/>
      </w:r>
    </w:p>
    <w:sectPr w:rsidR="00536B1A" w:rsidRPr="00AA5024" w:rsidSect="004C294A">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D7C0C" w14:textId="77777777" w:rsidR="00960C96" w:rsidRPr="00F31435" w:rsidRDefault="00960C96" w:rsidP="00C37E61">
      <w:r w:rsidRPr="00F31435">
        <w:separator/>
      </w:r>
    </w:p>
  </w:endnote>
  <w:endnote w:type="continuationSeparator" w:id="0">
    <w:p w14:paraId="468315EE" w14:textId="77777777" w:rsidR="00960C96" w:rsidRPr="00F31435" w:rsidRDefault="00960C96" w:rsidP="00C37E61">
      <w:r w:rsidRPr="00F314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0209E" w14:textId="77777777" w:rsidR="00FB3FE3" w:rsidRDefault="00FB3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475807"/>
      <w:docPartObj>
        <w:docPartGallery w:val="Page Numbers (Bottom of Page)"/>
        <w:docPartUnique/>
      </w:docPartObj>
    </w:sdtPr>
    <w:sdtEndPr>
      <w:rPr>
        <w:noProof/>
      </w:rPr>
    </w:sdtEndPr>
    <w:sdtContent>
      <w:p w14:paraId="73B0BCDE" w14:textId="6E30A687" w:rsidR="005713B6" w:rsidRDefault="005713B6">
        <w:pPr>
          <w:pStyle w:val="Footer"/>
          <w:jc w:val="center"/>
        </w:pPr>
        <w:r>
          <w:fldChar w:fldCharType="begin"/>
        </w:r>
        <w:r>
          <w:instrText xml:space="preserve"> PAGE   \* MERGEFORMAT </w:instrText>
        </w:r>
        <w:r>
          <w:fldChar w:fldCharType="separate"/>
        </w:r>
        <w:r w:rsidR="00EF7B01">
          <w:rPr>
            <w:noProof/>
          </w:rPr>
          <w:t>3</w:t>
        </w:r>
        <w:r>
          <w:rPr>
            <w:noProof/>
          </w:rPr>
          <w:fldChar w:fldCharType="end"/>
        </w:r>
      </w:p>
    </w:sdtContent>
  </w:sdt>
  <w:p w14:paraId="7530E757" w14:textId="5CDD66EE" w:rsidR="00167190" w:rsidRPr="005B343C" w:rsidRDefault="00167190"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260AA" w14:textId="5D104ABB" w:rsidR="00167190" w:rsidRPr="00FB3FE3" w:rsidRDefault="00167190" w:rsidP="00FB3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C0E90" w14:textId="77777777" w:rsidR="00960C96" w:rsidRPr="00F31435" w:rsidRDefault="00960C96" w:rsidP="00C37E61">
      <w:r w:rsidRPr="00F31435">
        <w:separator/>
      </w:r>
    </w:p>
  </w:footnote>
  <w:footnote w:type="continuationSeparator" w:id="0">
    <w:p w14:paraId="1EB07756" w14:textId="77777777" w:rsidR="00960C96" w:rsidRPr="00F31435" w:rsidRDefault="00960C96" w:rsidP="00C37E61">
      <w:r w:rsidRPr="00F314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4D113" w14:textId="7F975D74" w:rsidR="00FB3FE3" w:rsidRDefault="00FB3FE3">
    <w:pPr>
      <w:pStyle w:val="Header"/>
    </w:pPr>
    <w:r>
      <w:rPr>
        <w:noProof/>
      </w:rPr>
      <w:pict w14:anchorId="4399D5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368313"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FF936" w14:textId="5C37A05F" w:rsidR="00FB3FE3" w:rsidRDefault="00FB3FE3">
    <w:pPr>
      <w:pStyle w:val="Header"/>
    </w:pPr>
    <w:r>
      <w:rPr>
        <w:noProof/>
      </w:rPr>
      <w:pict w14:anchorId="6FF319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368314"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77078" w14:textId="5D55A9AA" w:rsidR="00167190" w:rsidRPr="00F31435" w:rsidRDefault="00FB3FE3" w:rsidP="00296529">
    <w:pPr>
      <w:ind w:left="2160"/>
      <w:jc w:val="center"/>
      <w:rPr>
        <w:rFonts w:ascii="Times New Roman" w:eastAsia="Calibri" w:hAnsi="Times New Roman"/>
        <w:i/>
        <w:sz w:val="18"/>
        <w:szCs w:val="22"/>
      </w:rPr>
    </w:pPr>
    <w:r>
      <w:rPr>
        <w:noProof/>
      </w:rPr>
      <w:pict w14:anchorId="48BEDD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368312"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67282BD" w14:textId="77777777" w:rsidR="00167190" w:rsidRPr="00F31435" w:rsidRDefault="00167190" w:rsidP="00296529">
    <w:pPr>
      <w:ind w:left="4320"/>
      <w:rPr>
        <w:rFonts w:ascii="Times New Roman" w:eastAsia="Calibri" w:hAnsi="Times New Roman"/>
        <w:i/>
        <w:sz w:val="18"/>
        <w:szCs w:val="22"/>
      </w:rPr>
    </w:pPr>
    <w:r w:rsidRPr="00F31435">
      <w:rPr>
        <w:rFonts w:ascii="Times New Roman" w:eastAsia="Calibri" w:hAnsi="Times New Roman"/>
        <w:i/>
        <w:sz w:val="18"/>
        <w:szCs w:val="22"/>
      </w:rPr>
      <w:t xml:space="preserve">.     </w:t>
    </w:r>
  </w:p>
  <w:p w14:paraId="120E49A8" w14:textId="77777777" w:rsidR="00167190" w:rsidRPr="00F31435" w:rsidRDefault="00167190" w:rsidP="00296529">
    <w:pPr>
      <w:jc w:val="center"/>
      <w:rPr>
        <w:rFonts w:ascii="Times New Roman" w:eastAsia="Calibri" w:hAnsi="Times New Roman"/>
        <w:i/>
        <w:sz w:val="18"/>
        <w:szCs w:val="22"/>
      </w:rPr>
    </w:pPr>
    <w:r w:rsidRPr="00F31435">
      <w:rPr>
        <w:rFonts w:ascii="Times New Roman" w:eastAsia="Calibri" w:hAnsi="Times New Roman"/>
        <w:i/>
        <w:sz w:val="18"/>
        <w:szCs w:val="22"/>
      </w:rPr>
      <w:t>.</w:t>
    </w:r>
  </w:p>
  <w:p w14:paraId="492C5FF6" w14:textId="77777777" w:rsidR="00167190" w:rsidRPr="00F31435" w:rsidRDefault="00167190" w:rsidP="00296529">
    <w:pPr>
      <w:spacing w:after="200"/>
      <w:jc w:val="center"/>
      <w:rPr>
        <w:rFonts w:ascii="Times New Roman" w:eastAsia="Calibri" w:hAnsi="Times New Roman"/>
        <w:b/>
        <w:i/>
        <w:sz w:val="32"/>
        <w:szCs w:val="22"/>
      </w:rPr>
    </w:pPr>
    <w:r w:rsidRPr="00F31435">
      <w:rPr>
        <w:rFonts w:ascii="Times New Roman" w:eastAsia="Calibri" w:hAnsi="Times New Roman"/>
        <w:b/>
        <w:i/>
        <w:sz w:val="32"/>
        <w:szCs w:val="22"/>
      </w:rPr>
      <w:t xml:space="preserve">              . </w:t>
    </w:r>
  </w:p>
  <w:p w14:paraId="466A4778" w14:textId="77777777" w:rsidR="00167190" w:rsidRPr="00F31435" w:rsidRDefault="00167190" w:rsidP="00296529">
    <w:pPr>
      <w:jc w:val="center"/>
      <w:rPr>
        <w:rFonts w:ascii="Times New Roman" w:eastAsia="Calibri" w:hAnsi="Times New Roman"/>
        <w:i/>
        <w:sz w:val="18"/>
        <w:szCs w:val="22"/>
      </w:rPr>
    </w:pPr>
    <w:r w:rsidRPr="00F31435">
      <w:rPr>
        <w:rFonts w:ascii="Times New Roman" w:eastAsia="Calibri" w:hAnsi="Times New Roman"/>
        <w:i/>
        <w:sz w:val="18"/>
        <w:szCs w:val="22"/>
      </w:rPr>
      <w:t xml:space="preserve">                     </w:t>
    </w:r>
  </w:p>
  <w:p w14:paraId="76449E08" w14:textId="77777777" w:rsidR="00167190" w:rsidRPr="00F31435" w:rsidRDefault="00167190" w:rsidP="00296529">
    <w:pPr>
      <w:tabs>
        <w:tab w:val="left" w:pos="2145"/>
      </w:tabs>
      <w:rPr>
        <w:rFonts w:ascii="Times New Roman" w:eastAsia="Calibri" w:hAnsi="Times New Roman"/>
        <w:i/>
        <w:sz w:val="18"/>
        <w:szCs w:val="22"/>
      </w:rPr>
    </w:pPr>
    <w:r w:rsidRPr="00F31435">
      <w:rPr>
        <w:rFonts w:ascii="Times New Roman" w:eastAsia="Calibri" w:hAnsi="Times New Roman"/>
        <w:i/>
        <w:sz w:val="18"/>
        <w:szCs w:val="22"/>
      </w:rPr>
      <w:tab/>
      <w:t>.</w:t>
    </w:r>
  </w:p>
  <w:p w14:paraId="416F9822" w14:textId="77777777" w:rsidR="00167190" w:rsidRPr="00F31435" w:rsidRDefault="00167190">
    <w:pPr>
      <w:pStyle w:val="Header"/>
    </w:pPr>
    <w:r w:rsidRPr="00F31435">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7B80"/>
    <w:multiLevelType w:val="hybridMultilevel"/>
    <w:tmpl w:val="43CA1CDA"/>
    <w:lvl w:ilvl="0" w:tplc="036CBBA4">
      <w:start w:val="1"/>
      <w:numFmt w:val="decimal"/>
      <w:lvlText w:val="3.%1."/>
      <w:lvlJc w:val="left"/>
      <w:pPr>
        <w:ind w:left="3054" w:hanging="360"/>
      </w:pPr>
      <w:rPr>
        <w:rFonts w:hint="default"/>
      </w:rPr>
    </w:lvl>
    <w:lvl w:ilvl="1" w:tplc="04210019" w:tentative="1">
      <w:start w:val="1"/>
      <w:numFmt w:val="lowerLetter"/>
      <w:lvlText w:val="%2."/>
      <w:lvlJc w:val="left"/>
      <w:pPr>
        <w:ind w:left="3774" w:hanging="360"/>
      </w:pPr>
    </w:lvl>
    <w:lvl w:ilvl="2" w:tplc="0421001B" w:tentative="1">
      <w:start w:val="1"/>
      <w:numFmt w:val="lowerRoman"/>
      <w:lvlText w:val="%3."/>
      <w:lvlJc w:val="right"/>
      <w:pPr>
        <w:ind w:left="4494" w:hanging="180"/>
      </w:pPr>
    </w:lvl>
    <w:lvl w:ilvl="3" w:tplc="0421000F" w:tentative="1">
      <w:start w:val="1"/>
      <w:numFmt w:val="decimal"/>
      <w:lvlText w:val="%4."/>
      <w:lvlJc w:val="left"/>
      <w:pPr>
        <w:ind w:left="5214" w:hanging="360"/>
      </w:pPr>
    </w:lvl>
    <w:lvl w:ilvl="4" w:tplc="04210019" w:tentative="1">
      <w:start w:val="1"/>
      <w:numFmt w:val="lowerLetter"/>
      <w:lvlText w:val="%5."/>
      <w:lvlJc w:val="left"/>
      <w:pPr>
        <w:ind w:left="5934" w:hanging="360"/>
      </w:pPr>
    </w:lvl>
    <w:lvl w:ilvl="5" w:tplc="0421001B" w:tentative="1">
      <w:start w:val="1"/>
      <w:numFmt w:val="lowerRoman"/>
      <w:lvlText w:val="%6."/>
      <w:lvlJc w:val="right"/>
      <w:pPr>
        <w:ind w:left="6654" w:hanging="180"/>
      </w:pPr>
    </w:lvl>
    <w:lvl w:ilvl="6" w:tplc="0421000F" w:tentative="1">
      <w:start w:val="1"/>
      <w:numFmt w:val="decimal"/>
      <w:lvlText w:val="%7."/>
      <w:lvlJc w:val="left"/>
      <w:pPr>
        <w:ind w:left="7374" w:hanging="360"/>
      </w:pPr>
    </w:lvl>
    <w:lvl w:ilvl="7" w:tplc="04210019" w:tentative="1">
      <w:start w:val="1"/>
      <w:numFmt w:val="lowerLetter"/>
      <w:lvlText w:val="%8."/>
      <w:lvlJc w:val="left"/>
      <w:pPr>
        <w:ind w:left="8094" w:hanging="360"/>
      </w:pPr>
    </w:lvl>
    <w:lvl w:ilvl="8" w:tplc="0421001B" w:tentative="1">
      <w:start w:val="1"/>
      <w:numFmt w:val="lowerRoman"/>
      <w:lvlText w:val="%9."/>
      <w:lvlJc w:val="right"/>
      <w:pPr>
        <w:ind w:left="8814" w:hanging="180"/>
      </w:pPr>
    </w:lvl>
  </w:abstractNum>
  <w:abstractNum w:abstractNumId="1" w15:restartNumberingAfterBreak="0">
    <w:nsid w:val="031C6CA5"/>
    <w:multiLevelType w:val="multilevel"/>
    <w:tmpl w:val="BC42C3D8"/>
    <w:lvl w:ilvl="0">
      <w:start w:val="1"/>
      <w:numFmt w:val="decimal"/>
      <w:lvlText w:val="%1."/>
      <w:lvlJc w:val="left"/>
      <w:pPr>
        <w:ind w:left="720" w:hanging="360"/>
      </w:pPr>
    </w:lvl>
    <w:lvl w:ilvl="1">
      <w:start w:val="1"/>
      <w:numFmt w:val="decimal"/>
      <w:isLgl/>
      <w:lvlText w:val="%1.%2"/>
      <w:lvlJc w:val="left"/>
      <w:pPr>
        <w:ind w:left="720" w:hanging="360"/>
      </w:pPr>
      <w:rPr>
        <w:rFonts w:hint="default"/>
        <w:b/>
        <w:sz w:val="22"/>
      </w:rPr>
    </w:lvl>
    <w:lvl w:ilvl="2">
      <w:start w:val="1"/>
      <w:numFmt w:val="decimal"/>
      <w:isLgl/>
      <w:lvlText w:val="%1.%2.%3"/>
      <w:lvlJc w:val="left"/>
      <w:pPr>
        <w:ind w:left="1080" w:hanging="720"/>
      </w:pPr>
      <w:rPr>
        <w:rFonts w:hint="default"/>
        <w:b/>
        <w:sz w:val="22"/>
      </w:rPr>
    </w:lvl>
    <w:lvl w:ilvl="3">
      <w:start w:val="1"/>
      <w:numFmt w:val="decimal"/>
      <w:isLgl/>
      <w:lvlText w:val="%1.%2.%3.%4"/>
      <w:lvlJc w:val="left"/>
      <w:pPr>
        <w:ind w:left="1080" w:hanging="720"/>
      </w:pPr>
      <w:rPr>
        <w:rFonts w:hint="default"/>
        <w:b/>
        <w:sz w:val="22"/>
      </w:rPr>
    </w:lvl>
    <w:lvl w:ilvl="4">
      <w:start w:val="1"/>
      <w:numFmt w:val="decimal"/>
      <w:isLgl/>
      <w:lvlText w:val="%1.%2.%3.%4.%5"/>
      <w:lvlJc w:val="left"/>
      <w:pPr>
        <w:ind w:left="1440" w:hanging="1080"/>
      </w:pPr>
      <w:rPr>
        <w:rFonts w:hint="default"/>
        <w:b/>
        <w:sz w:val="22"/>
      </w:rPr>
    </w:lvl>
    <w:lvl w:ilvl="5">
      <w:start w:val="1"/>
      <w:numFmt w:val="decimal"/>
      <w:isLgl/>
      <w:lvlText w:val="%1.%2.%3.%4.%5.%6"/>
      <w:lvlJc w:val="left"/>
      <w:pPr>
        <w:ind w:left="1440" w:hanging="1080"/>
      </w:pPr>
      <w:rPr>
        <w:rFonts w:hint="default"/>
        <w:b/>
        <w:sz w:val="22"/>
      </w:rPr>
    </w:lvl>
    <w:lvl w:ilvl="6">
      <w:start w:val="1"/>
      <w:numFmt w:val="decimal"/>
      <w:isLgl/>
      <w:lvlText w:val="%1.%2.%3.%4.%5.%6.%7"/>
      <w:lvlJc w:val="left"/>
      <w:pPr>
        <w:ind w:left="1800" w:hanging="1440"/>
      </w:pPr>
      <w:rPr>
        <w:rFonts w:hint="default"/>
        <w:b/>
        <w:sz w:val="22"/>
      </w:rPr>
    </w:lvl>
    <w:lvl w:ilvl="7">
      <w:start w:val="1"/>
      <w:numFmt w:val="decimal"/>
      <w:isLgl/>
      <w:lvlText w:val="%1.%2.%3.%4.%5.%6.%7.%8"/>
      <w:lvlJc w:val="left"/>
      <w:pPr>
        <w:ind w:left="1800" w:hanging="1440"/>
      </w:pPr>
      <w:rPr>
        <w:rFonts w:hint="default"/>
        <w:b/>
        <w:sz w:val="22"/>
      </w:rPr>
    </w:lvl>
    <w:lvl w:ilvl="8">
      <w:start w:val="1"/>
      <w:numFmt w:val="decimal"/>
      <w:isLgl/>
      <w:lvlText w:val="%1.%2.%3.%4.%5.%6.%7.%8.%9"/>
      <w:lvlJc w:val="left"/>
      <w:pPr>
        <w:ind w:left="2160" w:hanging="1800"/>
      </w:pPr>
      <w:rPr>
        <w:rFonts w:hint="default"/>
        <w:b/>
        <w:sz w:val="22"/>
      </w:rPr>
    </w:lvl>
  </w:abstractNum>
  <w:abstractNum w:abstractNumId="2" w15:restartNumberingAfterBreak="0">
    <w:nsid w:val="098B4C1D"/>
    <w:multiLevelType w:val="hybridMultilevel"/>
    <w:tmpl w:val="8DB6242E"/>
    <w:lvl w:ilvl="0" w:tplc="8AD20302">
      <w:start w:val="1"/>
      <w:numFmt w:val="decimal"/>
      <w:lvlText w:val="3.2.%1"/>
      <w:lvlJc w:val="left"/>
      <w:pPr>
        <w:ind w:left="720" w:hanging="360"/>
      </w:pPr>
      <w:rPr>
        <w:rFonts w:hint="default"/>
        <w:b/>
        <w:bCs/>
        <w:spacing w:val="0"/>
        <w:w w:val="121"/>
        <w:sz w:val="20"/>
        <w:szCs w:val="20"/>
        <w:u w:val="singl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10D62E2"/>
    <w:multiLevelType w:val="hybridMultilevel"/>
    <w:tmpl w:val="73223B04"/>
    <w:lvl w:ilvl="0" w:tplc="FE861F8C">
      <w:start w:val="1"/>
      <w:numFmt w:val="decimal"/>
      <w:lvlText w:val="3.2.%1"/>
      <w:lvlJc w:val="left"/>
      <w:pPr>
        <w:ind w:left="720" w:hanging="360"/>
      </w:pPr>
      <w:rPr>
        <w:rFonts w:hint="default"/>
        <w:b/>
        <w:bCs/>
        <w:spacing w:val="0"/>
        <w:w w:val="121"/>
        <w:sz w:val="20"/>
        <w:szCs w:val="20"/>
        <w:u w:val="singl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4F774E4"/>
    <w:multiLevelType w:val="hybridMultilevel"/>
    <w:tmpl w:val="69B0F0B0"/>
    <w:lvl w:ilvl="0" w:tplc="2C98472E">
      <w:start w:val="1"/>
      <w:numFmt w:val="decimal"/>
      <w:lvlText w:val="2.5.%1."/>
      <w:lvlJc w:val="left"/>
      <w:pPr>
        <w:ind w:left="720" w:hanging="360"/>
      </w:pPr>
      <w:rPr>
        <w:rFonts w:ascii="Arial" w:eastAsia="Cambria" w:hAnsi="Arial" w:cs="Arial" w:hint="default"/>
        <w:b/>
        <w:bCs/>
        <w:spacing w:val="0"/>
        <w:w w:val="121"/>
        <w:sz w:val="20"/>
        <w:szCs w:val="20"/>
      </w:rPr>
    </w:lvl>
    <w:lvl w:ilvl="1" w:tplc="2C449DE0">
      <w:start w:val="1"/>
      <w:numFmt w:val="decimal"/>
      <w:lvlText w:val="2.%2"/>
      <w:lvlJc w:val="left"/>
      <w:pPr>
        <w:ind w:left="1440" w:hanging="360"/>
      </w:pPr>
      <w:rPr>
        <w:rFonts w:hint="default"/>
        <w:b/>
        <w:bCs/>
        <w:sz w:val="22"/>
        <w:szCs w:val="22"/>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6381022"/>
    <w:multiLevelType w:val="multilevel"/>
    <w:tmpl w:val="5CC2F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4536E"/>
    <w:multiLevelType w:val="hybridMultilevel"/>
    <w:tmpl w:val="512C6CBE"/>
    <w:lvl w:ilvl="0" w:tplc="B942B026">
      <w:start w:val="1"/>
      <w:numFmt w:val="decimal"/>
      <w:lvlText w:val="3.2.2.%1"/>
      <w:lvlJc w:val="left"/>
      <w:pPr>
        <w:ind w:left="720" w:hanging="360"/>
      </w:pPr>
      <w:rPr>
        <w:rFonts w:hint="default"/>
        <w:b/>
        <w:bCs/>
        <w:spacing w:val="0"/>
        <w:w w:val="121"/>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E5F6A4E"/>
    <w:multiLevelType w:val="multilevel"/>
    <w:tmpl w:val="081E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AE40EC"/>
    <w:multiLevelType w:val="hybridMultilevel"/>
    <w:tmpl w:val="CB74A19C"/>
    <w:lvl w:ilvl="0" w:tplc="F2B0FBDA">
      <w:start w:val="1"/>
      <w:numFmt w:val="decimal"/>
      <w:lvlText w:val="5.1.%1"/>
      <w:lvlJc w:val="left"/>
      <w:pPr>
        <w:ind w:left="720" w:hanging="360"/>
      </w:pPr>
      <w:rPr>
        <w:rFonts w:hint="default"/>
        <w:b/>
        <w:bCs/>
        <w:color w:val="auto"/>
        <w:spacing w:val="0"/>
        <w:w w:val="121"/>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FCA17A1"/>
    <w:multiLevelType w:val="hybridMultilevel"/>
    <w:tmpl w:val="591024C2"/>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37C2486F"/>
    <w:multiLevelType w:val="hybridMultilevel"/>
    <w:tmpl w:val="82A69C6A"/>
    <w:lvl w:ilvl="0" w:tplc="1B76F096">
      <w:start w:val="1"/>
      <w:numFmt w:val="decimal"/>
      <w:lvlText w:val="3.1.%1"/>
      <w:lvlJc w:val="left"/>
      <w:pPr>
        <w:ind w:left="4472" w:hanging="360"/>
      </w:pPr>
      <w:rPr>
        <w:rFonts w:hint="default"/>
        <w:b/>
        <w:bCs/>
        <w:spacing w:val="0"/>
        <w:w w:val="121"/>
        <w:sz w:val="20"/>
        <w:szCs w:val="20"/>
        <w:u w:val="singl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F345C7F"/>
    <w:multiLevelType w:val="hybridMultilevel"/>
    <w:tmpl w:val="12E09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756E72"/>
    <w:multiLevelType w:val="hybridMultilevel"/>
    <w:tmpl w:val="94DA1B98"/>
    <w:lvl w:ilvl="0" w:tplc="C6B4A3AE">
      <w:start w:val="1"/>
      <w:numFmt w:val="decimal"/>
      <w:lvlText w:val="5.1.%1."/>
      <w:lvlJc w:val="left"/>
      <w:pPr>
        <w:ind w:left="1440" w:hanging="360"/>
      </w:pPr>
      <w:rPr>
        <w:rFonts w:ascii="Times New Roman" w:eastAsia="Cambria" w:hAnsi="Times New Roman" w:cs="Times New Roman" w:hint="default"/>
        <w:b/>
        <w:bCs/>
        <w:spacing w:val="0"/>
        <w:w w:val="121"/>
        <w:sz w:val="24"/>
        <w:szCs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15:restartNumberingAfterBreak="0">
    <w:nsid w:val="5A537C7E"/>
    <w:multiLevelType w:val="hybridMultilevel"/>
    <w:tmpl w:val="8CF40AB0"/>
    <w:lvl w:ilvl="0" w:tplc="A87C2822">
      <w:start w:val="1"/>
      <w:numFmt w:val="decimal"/>
      <w:lvlText w:val="3.1.4.%1"/>
      <w:lvlJc w:val="left"/>
      <w:pPr>
        <w:ind w:left="720" w:hanging="360"/>
      </w:pPr>
      <w:rPr>
        <w:rFonts w:hint="default"/>
        <w:b/>
        <w:bCs/>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1274E2F"/>
    <w:multiLevelType w:val="multilevel"/>
    <w:tmpl w:val="59CE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204FAC"/>
    <w:multiLevelType w:val="hybridMultilevel"/>
    <w:tmpl w:val="1884ED0A"/>
    <w:lvl w:ilvl="0" w:tplc="A4026646">
      <w:start w:val="1"/>
      <w:numFmt w:val="decimal"/>
      <w:lvlText w:val="2.2.%1."/>
      <w:lvlJc w:val="left"/>
      <w:pPr>
        <w:ind w:left="720" w:hanging="360"/>
      </w:pPr>
      <w:rPr>
        <w:rFonts w:ascii="Arial" w:eastAsia="Cambria" w:hAnsi="Arial" w:cs="Arial" w:hint="default"/>
        <w:b/>
        <w:bCs/>
        <w:spacing w:val="0"/>
        <w:w w:val="121"/>
        <w:sz w:val="20"/>
        <w:szCs w:val="20"/>
        <w:u w:val="singl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17" w15:restartNumberingAfterBreak="0">
    <w:nsid w:val="754C27BF"/>
    <w:multiLevelType w:val="multilevel"/>
    <w:tmpl w:val="0BAE6E02"/>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76E32554"/>
    <w:multiLevelType w:val="hybridMultilevel"/>
    <w:tmpl w:val="9EF23626"/>
    <w:lvl w:ilvl="0" w:tplc="BD0C0D32">
      <w:start w:val="1"/>
      <w:numFmt w:val="decimal"/>
      <w:pStyle w:val="SUBBAGIAN2"/>
      <w:lvlText w:val="1.4.%1."/>
      <w:lvlJc w:val="center"/>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79E62EAD"/>
    <w:multiLevelType w:val="hybridMultilevel"/>
    <w:tmpl w:val="533C7C0E"/>
    <w:lvl w:ilvl="0" w:tplc="DF2408CA">
      <w:start w:val="1"/>
      <w:numFmt w:val="decimal"/>
      <w:pStyle w:val="Style25"/>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488324163">
    <w:abstractNumId w:val="16"/>
  </w:num>
  <w:num w:numId="2" w16cid:durableId="1535118006">
    <w:abstractNumId w:val="19"/>
  </w:num>
  <w:num w:numId="3" w16cid:durableId="710617151">
    <w:abstractNumId w:val="18"/>
  </w:num>
  <w:num w:numId="4" w16cid:durableId="218178561">
    <w:abstractNumId w:val="10"/>
  </w:num>
  <w:num w:numId="5" w16cid:durableId="666134316">
    <w:abstractNumId w:val="13"/>
  </w:num>
  <w:num w:numId="6" w16cid:durableId="1969318727">
    <w:abstractNumId w:val="1"/>
  </w:num>
  <w:num w:numId="7" w16cid:durableId="356659351">
    <w:abstractNumId w:val="4"/>
  </w:num>
  <w:num w:numId="8" w16cid:durableId="113985634">
    <w:abstractNumId w:val="0"/>
  </w:num>
  <w:num w:numId="9" w16cid:durableId="1266763303">
    <w:abstractNumId w:val="15"/>
  </w:num>
  <w:num w:numId="10" w16cid:durableId="1707945842">
    <w:abstractNumId w:val="2"/>
  </w:num>
  <w:num w:numId="11" w16cid:durableId="525680941">
    <w:abstractNumId w:val="6"/>
  </w:num>
  <w:num w:numId="12" w16cid:durableId="690566148">
    <w:abstractNumId w:val="3"/>
  </w:num>
  <w:num w:numId="13" w16cid:durableId="655572437">
    <w:abstractNumId w:val="12"/>
  </w:num>
  <w:num w:numId="14" w16cid:durableId="829490754">
    <w:abstractNumId w:val="17"/>
  </w:num>
  <w:num w:numId="15" w16cid:durableId="547449311">
    <w:abstractNumId w:val="8"/>
  </w:num>
  <w:num w:numId="16" w16cid:durableId="124197028">
    <w:abstractNumId w:val="9"/>
  </w:num>
  <w:num w:numId="17" w16cid:durableId="579101307">
    <w:abstractNumId w:val="5"/>
  </w:num>
  <w:num w:numId="18" w16cid:durableId="1825850468">
    <w:abstractNumId w:val="11"/>
  </w:num>
  <w:num w:numId="19" w16cid:durableId="597253226">
    <w:abstractNumId w:val="7"/>
  </w:num>
  <w:num w:numId="20" w16cid:durableId="126513370">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removePersonalInformation/>
  <w:removeDateAndTim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042BB"/>
    <w:rsid w:val="00011FEA"/>
    <w:rsid w:val="00022BA9"/>
    <w:rsid w:val="00023B1B"/>
    <w:rsid w:val="00030174"/>
    <w:rsid w:val="00042842"/>
    <w:rsid w:val="0004579C"/>
    <w:rsid w:val="00046037"/>
    <w:rsid w:val="000613E3"/>
    <w:rsid w:val="000818A0"/>
    <w:rsid w:val="00091D88"/>
    <w:rsid w:val="000A47FA"/>
    <w:rsid w:val="000A65D3"/>
    <w:rsid w:val="000B1BCD"/>
    <w:rsid w:val="000B1E33"/>
    <w:rsid w:val="000C192C"/>
    <w:rsid w:val="000C6D28"/>
    <w:rsid w:val="000C73E8"/>
    <w:rsid w:val="000C7A9D"/>
    <w:rsid w:val="000D0CA6"/>
    <w:rsid w:val="000D242B"/>
    <w:rsid w:val="000D689F"/>
    <w:rsid w:val="000D700B"/>
    <w:rsid w:val="000E7B7B"/>
    <w:rsid w:val="000E7D62"/>
    <w:rsid w:val="00103357"/>
    <w:rsid w:val="00115981"/>
    <w:rsid w:val="001178D8"/>
    <w:rsid w:val="00123C9F"/>
    <w:rsid w:val="00124794"/>
    <w:rsid w:val="00126190"/>
    <w:rsid w:val="00130F17"/>
    <w:rsid w:val="001320BF"/>
    <w:rsid w:val="00135949"/>
    <w:rsid w:val="001378D1"/>
    <w:rsid w:val="0014146A"/>
    <w:rsid w:val="00154DB2"/>
    <w:rsid w:val="00163BC4"/>
    <w:rsid w:val="00167190"/>
    <w:rsid w:val="0018344F"/>
    <w:rsid w:val="0018743C"/>
    <w:rsid w:val="00191062"/>
    <w:rsid w:val="00192B72"/>
    <w:rsid w:val="001949EF"/>
    <w:rsid w:val="00195E70"/>
    <w:rsid w:val="001977BC"/>
    <w:rsid w:val="001A21E1"/>
    <w:rsid w:val="001A29D8"/>
    <w:rsid w:val="001A471B"/>
    <w:rsid w:val="001A5CAA"/>
    <w:rsid w:val="001B0427"/>
    <w:rsid w:val="001B1B03"/>
    <w:rsid w:val="001B7986"/>
    <w:rsid w:val="001C7BC3"/>
    <w:rsid w:val="001D0C38"/>
    <w:rsid w:val="001D3A51"/>
    <w:rsid w:val="001D7DA9"/>
    <w:rsid w:val="001E10D2"/>
    <w:rsid w:val="001E25B4"/>
    <w:rsid w:val="001E44FE"/>
    <w:rsid w:val="001E46EC"/>
    <w:rsid w:val="001E7C2A"/>
    <w:rsid w:val="001F7D9A"/>
    <w:rsid w:val="00200595"/>
    <w:rsid w:val="00202F7A"/>
    <w:rsid w:val="00204835"/>
    <w:rsid w:val="0021115D"/>
    <w:rsid w:val="0021718B"/>
    <w:rsid w:val="00217D93"/>
    <w:rsid w:val="0022354E"/>
    <w:rsid w:val="00231920"/>
    <w:rsid w:val="0023195C"/>
    <w:rsid w:val="0024282C"/>
    <w:rsid w:val="002460DC"/>
    <w:rsid w:val="00250717"/>
    <w:rsid w:val="00250949"/>
    <w:rsid w:val="00250985"/>
    <w:rsid w:val="002556F6"/>
    <w:rsid w:val="002628CB"/>
    <w:rsid w:val="00265BB3"/>
    <w:rsid w:val="002721B5"/>
    <w:rsid w:val="0028168E"/>
    <w:rsid w:val="00283105"/>
    <w:rsid w:val="00284C4C"/>
    <w:rsid w:val="00291CF2"/>
    <w:rsid w:val="00296529"/>
    <w:rsid w:val="002976B0"/>
    <w:rsid w:val="002A5489"/>
    <w:rsid w:val="002B27FB"/>
    <w:rsid w:val="002B4F92"/>
    <w:rsid w:val="002B685A"/>
    <w:rsid w:val="002C38A6"/>
    <w:rsid w:val="002C57D2"/>
    <w:rsid w:val="002C65C1"/>
    <w:rsid w:val="002E0D56"/>
    <w:rsid w:val="002F3544"/>
    <w:rsid w:val="00303B03"/>
    <w:rsid w:val="00307786"/>
    <w:rsid w:val="00310345"/>
    <w:rsid w:val="003112B7"/>
    <w:rsid w:val="00315186"/>
    <w:rsid w:val="0032742A"/>
    <w:rsid w:val="0033343E"/>
    <w:rsid w:val="00333A37"/>
    <w:rsid w:val="003405E0"/>
    <w:rsid w:val="00341423"/>
    <w:rsid w:val="003505F7"/>
    <w:rsid w:val="003512C2"/>
    <w:rsid w:val="0035185B"/>
    <w:rsid w:val="0035691D"/>
    <w:rsid w:val="003706DD"/>
    <w:rsid w:val="00371163"/>
    <w:rsid w:val="00371FB6"/>
    <w:rsid w:val="003763C1"/>
    <w:rsid w:val="00376B70"/>
    <w:rsid w:val="00376BBE"/>
    <w:rsid w:val="00384F50"/>
    <w:rsid w:val="0039224F"/>
    <w:rsid w:val="00392FC9"/>
    <w:rsid w:val="003A43A4"/>
    <w:rsid w:val="003A7E18"/>
    <w:rsid w:val="003B4E62"/>
    <w:rsid w:val="003C2D83"/>
    <w:rsid w:val="003C4C86"/>
    <w:rsid w:val="003C6258"/>
    <w:rsid w:val="003E2904"/>
    <w:rsid w:val="003E2BBA"/>
    <w:rsid w:val="003E5181"/>
    <w:rsid w:val="003E78B4"/>
    <w:rsid w:val="003F107D"/>
    <w:rsid w:val="003F25E2"/>
    <w:rsid w:val="003F3837"/>
    <w:rsid w:val="003F4B04"/>
    <w:rsid w:val="00401927"/>
    <w:rsid w:val="00402FD2"/>
    <w:rsid w:val="0040329F"/>
    <w:rsid w:val="0041027F"/>
    <w:rsid w:val="00412475"/>
    <w:rsid w:val="00413467"/>
    <w:rsid w:val="0041576C"/>
    <w:rsid w:val="00415F9B"/>
    <w:rsid w:val="00416A0C"/>
    <w:rsid w:val="00423789"/>
    <w:rsid w:val="00440F43"/>
    <w:rsid w:val="00441B6F"/>
    <w:rsid w:val="00442932"/>
    <w:rsid w:val="00446221"/>
    <w:rsid w:val="00446612"/>
    <w:rsid w:val="00450E62"/>
    <w:rsid w:val="004539DB"/>
    <w:rsid w:val="00471A80"/>
    <w:rsid w:val="00482CE6"/>
    <w:rsid w:val="00497AD5"/>
    <w:rsid w:val="004A6AED"/>
    <w:rsid w:val="004B36FB"/>
    <w:rsid w:val="004B37C9"/>
    <w:rsid w:val="004B3AB6"/>
    <w:rsid w:val="004B7674"/>
    <w:rsid w:val="004C1837"/>
    <w:rsid w:val="004C294A"/>
    <w:rsid w:val="004C5F5C"/>
    <w:rsid w:val="004D305E"/>
    <w:rsid w:val="004D4277"/>
    <w:rsid w:val="004D5882"/>
    <w:rsid w:val="004E2074"/>
    <w:rsid w:val="004F262A"/>
    <w:rsid w:val="004F5C9D"/>
    <w:rsid w:val="0050185C"/>
    <w:rsid w:val="00502516"/>
    <w:rsid w:val="00505F06"/>
    <w:rsid w:val="00506828"/>
    <w:rsid w:val="0050779C"/>
    <w:rsid w:val="00512D70"/>
    <w:rsid w:val="00513DE8"/>
    <w:rsid w:val="0053056E"/>
    <w:rsid w:val="00536B1A"/>
    <w:rsid w:val="00540F7B"/>
    <w:rsid w:val="005445A4"/>
    <w:rsid w:val="00545857"/>
    <w:rsid w:val="00546440"/>
    <w:rsid w:val="00547421"/>
    <w:rsid w:val="00554FDA"/>
    <w:rsid w:val="00557816"/>
    <w:rsid w:val="005713B6"/>
    <w:rsid w:val="00576FAD"/>
    <w:rsid w:val="00577CAA"/>
    <w:rsid w:val="005912D0"/>
    <w:rsid w:val="005A1D37"/>
    <w:rsid w:val="005B2B9E"/>
    <w:rsid w:val="005B343C"/>
    <w:rsid w:val="005B68F9"/>
    <w:rsid w:val="005B76C8"/>
    <w:rsid w:val="005B7C07"/>
    <w:rsid w:val="005C2FD6"/>
    <w:rsid w:val="005C784C"/>
    <w:rsid w:val="005D17F6"/>
    <w:rsid w:val="005D7029"/>
    <w:rsid w:val="005E5539"/>
    <w:rsid w:val="00600C23"/>
    <w:rsid w:val="00602BF5"/>
    <w:rsid w:val="00610B6D"/>
    <w:rsid w:val="00617FDD"/>
    <w:rsid w:val="00621A20"/>
    <w:rsid w:val="00622087"/>
    <w:rsid w:val="006269BD"/>
    <w:rsid w:val="00626CC1"/>
    <w:rsid w:val="00633614"/>
    <w:rsid w:val="00633F68"/>
    <w:rsid w:val="00636EB2"/>
    <w:rsid w:val="006375B8"/>
    <w:rsid w:val="00642027"/>
    <w:rsid w:val="006472B7"/>
    <w:rsid w:val="0066231D"/>
    <w:rsid w:val="0066510A"/>
    <w:rsid w:val="00673F9F"/>
    <w:rsid w:val="00676750"/>
    <w:rsid w:val="00676C12"/>
    <w:rsid w:val="00686953"/>
    <w:rsid w:val="00687DEA"/>
    <w:rsid w:val="00687E67"/>
    <w:rsid w:val="006967F7"/>
    <w:rsid w:val="006A250C"/>
    <w:rsid w:val="006B2003"/>
    <w:rsid w:val="006B21D3"/>
    <w:rsid w:val="006B57D0"/>
    <w:rsid w:val="006C10DB"/>
    <w:rsid w:val="006D0292"/>
    <w:rsid w:val="006D30FF"/>
    <w:rsid w:val="006D6940"/>
    <w:rsid w:val="006E35C5"/>
    <w:rsid w:val="006E6AF9"/>
    <w:rsid w:val="006F11EC"/>
    <w:rsid w:val="006F4875"/>
    <w:rsid w:val="00700519"/>
    <w:rsid w:val="0070082C"/>
    <w:rsid w:val="007133A3"/>
    <w:rsid w:val="007137D0"/>
    <w:rsid w:val="00724196"/>
    <w:rsid w:val="00731468"/>
    <w:rsid w:val="00733FC4"/>
    <w:rsid w:val="007369E6"/>
    <w:rsid w:val="00737D2F"/>
    <w:rsid w:val="00743F4B"/>
    <w:rsid w:val="007440D8"/>
    <w:rsid w:val="00746E59"/>
    <w:rsid w:val="00753E13"/>
    <w:rsid w:val="00754C9A"/>
    <w:rsid w:val="0075599A"/>
    <w:rsid w:val="00761D52"/>
    <w:rsid w:val="00762021"/>
    <w:rsid w:val="00770886"/>
    <w:rsid w:val="0077749E"/>
    <w:rsid w:val="00780792"/>
    <w:rsid w:val="007808C5"/>
    <w:rsid w:val="00784269"/>
    <w:rsid w:val="00786F9F"/>
    <w:rsid w:val="00790ADA"/>
    <w:rsid w:val="007A3140"/>
    <w:rsid w:val="007C1AF5"/>
    <w:rsid w:val="007C22F6"/>
    <w:rsid w:val="007C32CC"/>
    <w:rsid w:val="007C7E04"/>
    <w:rsid w:val="007D2288"/>
    <w:rsid w:val="007D7409"/>
    <w:rsid w:val="007E088F"/>
    <w:rsid w:val="007E33CB"/>
    <w:rsid w:val="007E3FF5"/>
    <w:rsid w:val="007E4E81"/>
    <w:rsid w:val="007E7328"/>
    <w:rsid w:val="007F0C89"/>
    <w:rsid w:val="007F322B"/>
    <w:rsid w:val="007F7B32"/>
    <w:rsid w:val="00803350"/>
    <w:rsid w:val="00804BC2"/>
    <w:rsid w:val="00811C83"/>
    <w:rsid w:val="0081431A"/>
    <w:rsid w:val="00821DF6"/>
    <w:rsid w:val="008229AF"/>
    <w:rsid w:val="008259C9"/>
    <w:rsid w:val="00831171"/>
    <w:rsid w:val="0083216F"/>
    <w:rsid w:val="00836C2C"/>
    <w:rsid w:val="00845890"/>
    <w:rsid w:val="0084686E"/>
    <w:rsid w:val="008542EA"/>
    <w:rsid w:val="00860000"/>
    <w:rsid w:val="00863BD3"/>
    <w:rsid w:val="00865883"/>
    <w:rsid w:val="00865973"/>
    <w:rsid w:val="00866D66"/>
    <w:rsid w:val="008671C6"/>
    <w:rsid w:val="00870808"/>
    <w:rsid w:val="00875803"/>
    <w:rsid w:val="008862BF"/>
    <w:rsid w:val="00890773"/>
    <w:rsid w:val="00895621"/>
    <w:rsid w:val="00897837"/>
    <w:rsid w:val="00897FDE"/>
    <w:rsid w:val="008A2BF9"/>
    <w:rsid w:val="008A462B"/>
    <w:rsid w:val="008A79D4"/>
    <w:rsid w:val="008B3F6C"/>
    <w:rsid w:val="008B459E"/>
    <w:rsid w:val="008B7509"/>
    <w:rsid w:val="008C398E"/>
    <w:rsid w:val="008D41CD"/>
    <w:rsid w:val="008D4367"/>
    <w:rsid w:val="008D604D"/>
    <w:rsid w:val="008E13AE"/>
    <w:rsid w:val="008E1506"/>
    <w:rsid w:val="008E710C"/>
    <w:rsid w:val="008F0C8E"/>
    <w:rsid w:val="008F1FC0"/>
    <w:rsid w:val="008F6728"/>
    <w:rsid w:val="008F69D6"/>
    <w:rsid w:val="00902823"/>
    <w:rsid w:val="00902ADC"/>
    <w:rsid w:val="00902FF2"/>
    <w:rsid w:val="009048B0"/>
    <w:rsid w:val="00915CA6"/>
    <w:rsid w:val="00922AE5"/>
    <w:rsid w:val="00927834"/>
    <w:rsid w:val="00930587"/>
    <w:rsid w:val="009500A6"/>
    <w:rsid w:val="00951DD5"/>
    <w:rsid w:val="00957C18"/>
    <w:rsid w:val="00960C96"/>
    <w:rsid w:val="0096137A"/>
    <w:rsid w:val="00961D01"/>
    <w:rsid w:val="00963279"/>
    <w:rsid w:val="009639E7"/>
    <w:rsid w:val="009659BA"/>
    <w:rsid w:val="0097600C"/>
    <w:rsid w:val="00982339"/>
    <w:rsid w:val="00983040"/>
    <w:rsid w:val="009861A1"/>
    <w:rsid w:val="00997A08"/>
    <w:rsid w:val="009A7C40"/>
    <w:rsid w:val="009B3FB9"/>
    <w:rsid w:val="009B4D79"/>
    <w:rsid w:val="009C13AE"/>
    <w:rsid w:val="009C2465"/>
    <w:rsid w:val="009D1EBE"/>
    <w:rsid w:val="009D35A0"/>
    <w:rsid w:val="009D6226"/>
    <w:rsid w:val="009D6FE1"/>
    <w:rsid w:val="009D7EB7"/>
    <w:rsid w:val="009E048A"/>
    <w:rsid w:val="009E08E9"/>
    <w:rsid w:val="009E232E"/>
    <w:rsid w:val="009E3DB9"/>
    <w:rsid w:val="009E6E35"/>
    <w:rsid w:val="009F0EDA"/>
    <w:rsid w:val="00A0379E"/>
    <w:rsid w:val="00A03B96"/>
    <w:rsid w:val="00A05B19"/>
    <w:rsid w:val="00A1134E"/>
    <w:rsid w:val="00A24E7E"/>
    <w:rsid w:val="00A258C3"/>
    <w:rsid w:val="00A276D1"/>
    <w:rsid w:val="00A300F1"/>
    <w:rsid w:val="00A347C0"/>
    <w:rsid w:val="00A34DAF"/>
    <w:rsid w:val="00A36DF1"/>
    <w:rsid w:val="00A37362"/>
    <w:rsid w:val="00A377F0"/>
    <w:rsid w:val="00A452F1"/>
    <w:rsid w:val="00A51431"/>
    <w:rsid w:val="00A539AD"/>
    <w:rsid w:val="00A6157F"/>
    <w:rsid w:val="00A66E2E"/>
    <w:rsid w:val="00A80635"/>
    <w:rsid w:val="00A94063"/>
    <w:rsid w:val="00AA5024"/>
    <w:rsid w:val="00AA6219"/>
    <w:rsid w:val="00AA74E0"/>
    <w:rsid w:val="00AB5E5D"/>
    <w:rsid w:val="00AB703F"/>
    <w:rsid w:val="00AB75A0"/>
    <w:rsid w:val="00AC302F"/>
    <w:rsid w:val="00AC6BB8"/>
    <w:rsid w:val="00AD2F82"/>
    <w:rsid w:val="00AD3B71"/>
    <w:rsid w:val="00AE008F"/>
    <w:rsid w:val="00AE5E78"/>
    <w:rsid w:val="00AF0047"/>
    <w:rsid w:val="00AF15D5"/>
    <w:rsid w:val="00B01FCD"/>
    <w:rsid w:val="00B07C2B"/>
    <w:rsid w:val="00B1470D"/>
    <w:rsid w:val="00B151F1"/>
    <w:rsid w:val="00B1776C"/>
    <w:rsid w:val="00B519F8"/>
    <w:rsid w:val="00B52896"/>
    <w:rsid w:val="00B562A6"/>
    <w:rsid w:val="00B7525F"/>
    <w:rsid w:val="00B75DDD"/>
    <w:rsid w:val="00B76963"/>
    <w:rsid w:val="00B80CB1"/>
    <w:rsid w:val="00B911C9"/>
    <w:rsid w:val="00B95236"/>
    <w:rsid w:val="00B96BD9"/>
    <w:rsid w:val="00BA04E8"/>
    <w:rsid w:val="00BA1B01"/>
    <w:rsid w:val="00BA2312"/>
    <w:rsid w:val="00BA2641"/>
    <w:rsid w:val="00BA7276"/>
    <w:rsid w:val="00BA78EA"/>
    <w:rsid w:val="00BA7931"/>
    <w:rsid w:val="00BB0DE8"/>
    <w:rsid w:val="00BB37AA"/>
    <w:rsid w:val="00BC53A0"/>
    <w:rsid w:val="00BD0D8C"/>
    <w:rsid w:val="00BD7425"/>
    <w:rsid w:val="00BE293D"/>
    <w:rsid w:val="00BE62AD"/>
    <w:rsid w:val="00BF121F"/>
    <w:rsid w:val="00BF1F80"/>
    <w:rsid w:val="00BF3E8E"/>
    <w:rsid w:val="00BF3EFC"/>
    <w:rsid w:val="00C03756"/>
    <w:rsid w:val="00C13B8B"/>
    <w:rsid w:val="00C166EF"/>
    <w:rsid w:val="00C17EB0"/>
    <w:rsid w:val="00C21D2C"/>
    <w:rsid w:val="00C24F03"/>
    <w:rsid w:val="00C266F7"/>
    <w:rsid w:val="00C26B86"/>
    <w:rsid w:val="00C27F5F"/>
    <w:rsid w:val="00C30A0F"/>
    <w:rsid w:val="00C3218E"/>
    <w:rsid w:val="00C375A0"/>
    <w:rsid w:val="00C37CE1"/>
    <w:rsid w:val="00C37E61"/>
    <w:rsid w:val="00C40D4E"/>
    <w:rsid w:val="00C45A91"/>
    <w:rsid w:val="00C5122B"/>
    <w:rsid w:val="00C70F1B"/>
    <w:rsid w:val="00C71145"/>
    <w:rsid w:val="00C71A47"/>
    <w:rsid w:val="00C7464C"/>
    <w:rsid w:val="00C751D7"/>
    <w:rsid w:val="00C85588"/>
    <w:rsid w:val="00CA4B3D"/>
    <w:rsid w:val="00CB0439"/>
    <w:rsid w:val="00CB1434"/>
    <w:rsid w:val="00CB463E"/>
    <w:rsid w:val="00CC1E1B"/>
    <w:rsid w:val="00CC1E2B"/>
    <w:rsid w:val="00CC3E23"/>
    <w:rsid w:val="00CD5D5D"/>
    <w:rsid w:val="00CD6755"/>
    <w:rsid w:val="00CD6856"/>
    <w:rsid w:val="00CE0089"/>
    <w:rsid w:val="00CE793C"/>
    <w:rsid w:val="00CF3041"/>
    <w:rsid w:val="00CF710D"/>
    <w:rsid w:val="00D12DBA"/>
    <w:rsid w:val="00D15802"/>
    <w:rsid w:val="00D173F1"/>
    <w:rsid w:val="00D22A52"/>
    <w:rsid w:val="00D5162B"/>
    <w:rsid w:val="00D63AE2"/>
    <w:rsid w:val="00D67E4E"/>
    <w:rsid w:val="00D8295D"/>
    <w:rsid w:val="00DB3EE2"/>
    <w:rsid w:val="00DB558E"/>
    <w:rsid w:val="00DC2A65"/>
    <w:rsid w:val="00DC5EF4"/>
    <w:rsid w:val="00DD443E"/>
    <w:rsid w:val="00DE15F0"/>
    <w:rsid w:val="00DE5663"/>
    <w:rsid w:val="00DE78AA"/>
    <w:rsid w:val="00DF388C"/>
    <w:rsid w:val="00DF4589"/>
    <w:rsid w:val="00E027AC"/>
    <w:rsid w:val="00E053D0"/>
    <w:rsid w:val="00E07B20"/>
    <w:rsid w:val="00E12E02"/>
    <w:rsid w:val="00E15994"/>
    <w:rsid w:val="00E208B5"/>
    <w:rsid w:val="00E26573"/>
    <w:rsid w:val="00E27DEE"/>
    <w:rsid w:val="00E30D6D"/>
    <w:rsid w:val="00E3114E"/>
    <w:rsid w:val="00E31A70"/>
    <w:rsid w:val="00E35B02"/>
    <w:rsid w:val="00E440A5"/>
    <w:rsid w:val="00E50AA8"/>
    <w:rsid w:val="00E6006B"/>
    <w:rsid w:val="00E65B68"/>
    <w:rsid w:val="00E65D0C"/>
    <w:rsid w:val="00E66496"/>
    <w:rsid w:val="00E66B35"/>
    <w:rsid w:val="00E66E10"/>
    <w:rsid w:val="00E747D2"/>
    <w:rsid w:val="00E764D2"/>
    <w:rsid w:val="00E769F6"/>
    <w:rsid w:val="00E835AC"/>
    <w:rsid w:val="00E8407C"/>
    <w:rsid w:val="00E84F3C"/>
    <w:rsid w:val="00E86328"/>
    <w:rsid w:val="00E928E4"/>
    <w:rsid w:val="00E93562"/>
    <w:rsid w:val="00E93C9E"/>
    <w:rsid w:val="00E94741"/>
    <w:rsid w:val="00E94946"/>
    <w:rsid w:val="00EA012C"/>
    <w:rsid w:val="00EA02AE"/>
    <w:rsid w:val="00EA5876"/>
    <w:rsid w:val="00EB063F"/>
    <w:rsid w:val="00EC1495"/>
    <w:rsid w:val="00EC1F6C"/>
    <w:rsid w:val="00ED0288"/>
    <w:rsid w:val="00EE52CB"/>
    <w:rsid w:val="00EF581D"/>
    <w:rsid w:val="00EF7B01"/>
    <w:rsid w:val="00EF7FD8"/>
    <w:rsid w:val="00F02DC9"/>
    <w:rsid w:val="00F04257"/>
    <w:rsid w:val="00F06F59"/>
    <w:rsid w:val="00F10055"/>
    <w:rsid w:val="00F17988"/>
    <w:rsid w:val="00F23A06"/>
    <w:rsid w:val="00F23D06"/>
    <w:rsid w:val="00F268E4"/>
    <w:rsid w:val="00F31435"/>
    <w:rsid w:val="00F34DBB"/>
    <w:rsid w:val="00F469F0"/>
    <w:rsid w:val="00F51126"/>
    <w:rsid w:val="00F53273"/>
    <w:rsid w:val="00F532C6"/>
    <w:rsid w:val="00F5457B"/>
    <w:rsid w:val="00F63847"/>
    <w:rsid w:val="00F65C2F"/>
    <w:rsid w:val="00F755E4"/>
    <w:rsid w:val="00F77873"/>
    <w:rsid w:val="00F77D02"/>
    <w:rsid w:val="00F815CA"/>
    <w:rsid w:val="00F81E64"/>
    <w:rsid w:val="00F84835"/>
    <w:rsid w:val="00FA42B1"/>
    <w:rsid w:val="00FA552C"/>
    <w:rsid w:val="00FA5D9B"/>
    <w:rsid w:val="00FB1FFC"/>
    <w:rsid w:val="00FB3A86"/>
    <w:rsid w:val="00FB3FE3"/>
    <w:rsid w:val="00FC4681"/>
    <w:rsid w:val="00FC574B"/>
    <w:rsid w:val="00FD36C8"/>
    <w:rsid w:val="00FD5274"/>
    <w:rsid w:val="00FE4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28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7FDE"/>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B1470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B562A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CC1E1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ListParagraph">
    <w:name w:val="List Paragraph"/>
    <w:aliases w:val="List 1 Paragraph,List 1  Paragraph"/>
    <w:basedOn w:val="Normal"/>
    <w:link w:val="ListParagraphChar"/>
    <w:uiPriority w:val="1"/>
    <w:qFormat/>
    <w:rsid w:val="00115981"/>
    <w:pPr>
      <w:ind w:left="720"/>
      <w:contextualSpacing/>
    </w:pPr>
  </w:style>
  <w:style w:type="paragraph" w:customStyle="1" w:styleId="Style25">
    <w:name w:val="Style 2.5"/>
    <w:basedOn w:val="ListParagraph"/>
    <w:link w:val="Style25Char"/>
    <w:qFormat/>
    <w:rsid w:val="00D67E4E"/>
    <w:pPr>
      <w:numPr>
        <w:numId w:val="2"/>
      </w:numPr>
      <w:spacing w:after="160" w:line="256" w:lineRule="auto"/>
    </w:pPr>
    <w:rPr>
      <w:rFonts w:ascii="Times New Roman" w:eastAsiaTheme="minorHAnsi" w:hAnsi="Times New Roman"/>
      <w:sz w:val="24"/>
      <w:szCs w:val="24"/>
    </w:rPr>
  </w:style>
  <w:style w:type="character" w:customStyle="1" w:styleId="Style25Char">
    <w:name w:val="Style 2.5 Char"/>
    <w:basedOn w:val="DefaultParagraphFont"/>
    <w:link w:val="Style25"/>
    <w:rsid w:val="00D67E4E"/>
    <w:rPr>
      <w:rFonts w:eastAsiaTheme="minorHAnsi"/>
      <w:sz w:val="24"/>
      <w:szCs w:val="24"/>
    </w:rPr>
  </w:style>
  <w:style w:type="character" w:customStyle="1" w:styleId="rynqvb">
    <w:name w:val="rynqvb"/>
    <w:basedOn w:val="DefaultParagraphFont"/>
    <w:rsid w:val="008542EA"/>
  </w:style>
  <w:style w:type="character" w:customStyle="1" w:styleId="hwtze">
    <w:name w:val="hwtze"/>
    <w:basedOn w:val="DefaultParagraphFont"/>
    <w:rsid w:val="008542EA"/>
  </w:style>
  <w:style w:type="paragraph" w:customStyle="1" w:styleId="SUBBAGIAN2">
    <w:name w:val="SUBBAGIAN2"/>
    <w:basedOn w:val="Normal"/>
    <w:link w:val="SUBBAGIAN2Char"/>
    <w:rsid w:val="008542EA"/>
    <w:pPr>
      <w:numPr>
        <w:numId w:val="3"/>
      </w:numPr>
      <w:spacing w:line="360" w:lineRule="auto"/>
      <w:contextualSpacing/>
      <w:jc w:val="both"/>
    </w:pPr>
    <w:rPr>
      <w:rFonts w:ascii="Times New Roman" w:eastAsiaTheme="minorHAnsi" w:hAnsi="Times New Roman"/>
      <w:b/>
      <w:bCs/>
      <w:sz w:val="24"/>
      <w:szCs w:val="24"/>
    </w:rPr>
  </w:style>
  <w:style w:type="character" w:customStyle="1" w:styleId="SUBBAGIAN2Char">
    <w:name w:val="SUBBAGIAN2 Char"/>
    <w:basedOn w:val="DefaultParagraphFont"/>
    <w:link w:val="SUBBAGIAN2"/>
    <w:rsid w:val="008542EA"/>
    <w:rPr>
      <w:rFonts w:eastAsiaTheme="minorHAnsi"/>
      <w:b/>
      <w:bCs/>
      <w:sz w:val="24"/>
      <w:szCs w:val="24"/>
    </w:rPr>
  </w:style>
  <w:style w:type="character" w:styleId="PlaceholderText">
    <w:name w:val="Placeholder Text"/>
    <w:basedOn w:val="DefaultParagraphFont"/>
    <w:uiPriority w:val="99"/>
    <w:semiHidden/>
    <w:rsid w:val="008542EA"/>
    <w:rPr>
      <w:color w:val="808080"/>
    </w:rPr>
  </w:style>
  <w:style w:type="paragraph" w:styleId="Caption">
    <w:name w:val="caption"/>
    <w:basedOn w:val="Normal"/>
    <w:next w:val="Normal"/>
    <w:unhideWhenUsed/>
    <w:qFormat/>
    <w:rsid w:val="008542EA"/>
    <w:pPr>
      <w:spacing w:after="200"/>
    </w:pPr>
    <w:rPr>
      <w:i/>
      <w:iCs/>
      <w:color w:val="1F497D" w:themeColor="text2"/>
      <w:sz w:val="18"/>
      <w:szCs w:val="18"/>
    </w:rPr>
  </w:style>
  <w:style w:type="character" w:customStyle="1" w:styleId="Heading3Char">
    <w:name w:val="Heading 3 Char"/>
    <w:basedOn w:val="DefaultParagraphFont"/>
    <w:link w:val="Heading3"/>
    <w:rsid w:val="00B562A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CC1E1B"/>
    <w:rPr>
      <w:rFonts w:asciiTheme="majorHAnsi" w:eastAsiaTheme="majorEastAsia" w:hAnsiTheme="majorHAnsi" w:cstheme="majorBidi"/>
      <w:i/>
      <w:iCs/>
      <w:color w:val="365F91" w:themeColor="accent1" w:themeShade="BF"/>
    </w:rPr>
  </w:style>
  <w:style w:type="paragraph" w:styleId="BodyText">
    <w:name w:val="Body Text"/>
    <w:basedOn w:val="Normal"/>
    <w:link w:val="BodyTextChar"/>
    <w:rsid w:val="00576FAD"/>
    <w:pPr>
      <w:spacing w:after="120"/>
    </w:pPr>
  </w:style>
  <w:style w:type="character" w:customStyle="1" w:styleId="BodyTextChar">
    <w:name w:val="Body Text Char"/>
    <w:basedOn w:val="DefaultParagraphFont"/>
    <w:link w:val="BodyText"/>
    <w:rsid w:val="00576FAD"/>
    <w:rPr>
      <w:rFonts w:ascii="Helvetica" w:hAnsi="Helvetica"/>
    </w:rPr>
  </w:style>
  <w:style w:type="character" w:customStyle="1" w:styleId="ListParagraphChar">
    <w:name w:val="List Paragraph Char"/>
    <w:aliases w:val="List 1 Paragraph Char,List 1  Paragraph Char"/>
    <w:basedOn w:val="DefaultParagraphFont"/>
    <w:link w:val="ListParagraph"/>
    <w:uiPriority w:val="1"/>
    <w:locked/>
    <w:rsid w:val="00576FAD"/>
    <w:rPr>
      <w:rFonts w:ascii="Helvetica" w:hAnsi="Helvetica"/>
    </w:rPr>
  </w:style>
  <w:style w:type="paragraph" w:styleId="NormalWeb">
    <w:name w:val="Normal (Web)"/>
    <w:basedOn w:val="Normal"/>
    <w:uiPriority w:val="99"/>
    <w:unhideWhenUsed/>
    <w:rsid w:val="004F262A"/>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A34DAF"/>
    <w:rPr>
      <w:b/>
      <w:bCs/>
    </w:rPr>
  </w:style>
  <w:style w:type="character" w:customStyle="1" w:styleId="Heading2Char">
    <w:name w:val="Heading 2 Char"/>
    <w:basedOn w:val="DefaultParagraphFont"/>
    <w:link w:val="Heading2"/>
    <w:semiHidden/>
    <w:rsid w:val="00B1470D"/>
    <w:rPr>
      <w:rFonts w:asciiTheme="majorHAnsi" w:eastAsiaTheme="majorEastAsia" w:hAnsiTheme="majorHAnsi" w:cstheme="majorBidi"/>
      <w:b/>
      <w:bCs/>
      <w:color w:val="4F81BD" w:themeColor="accent1"/>
      <w:sz w:val="26"/>
      <w:szCs w:val="26"/>
    </w:rPr>
  </w:style>
  <w:style w:type="character" w:customStyle="1" w:styleId="relative">
    <w:name w:val="relative"/>
    <w:basedOn w:val="DefaultParagraphFont"/>
    <w:rsid w:val="00642027"/>
  </w:style>
  <w:style w:type="character" w:customStyle="1" w:styleId="FooterChar">
    <w:name w:val="Footer Char"/>
    <w:basedOn w:val="DefaultParagraphFont"/>
    <w:link w:val="Footer"/>
    <w:uiPriority w:val="99"/>
    <w:rsid w:val="005713B6"/>
    <w:rPr>
      <w:rFonts w:ascii="Helvetica" w:hAnsi="Helvetica"/>
    </w:rPr>
  </w:style>
  <w:style w:type="character" w:styleId="UnresolvedMention">
    <w:name w:val="Unresolved Mention"/>
    <w:basedOn w:val="DefaultParagraphFont"/>
    <w:uiPriority w:val="99"/>
    <w:semiHidden/>
    <w:unhideWhenUsed/>
    <w:rsid w:val="008D43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92407218">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8275847">
      <w:bodyDiv w:val="1"/>
      <w:marLeft w:val="0"/>
      <w:marRight w:val="0"/>
      <w:marTop w:val="0"/>
      <w:marBottom w:val="0"/>
      <w:divBdr>
        <w:top w:val="none" w:sz="0" w:space="0" w:color="auto"/>
        <w:left w:val="none" w:sz="0" w:space="0" w:color="auto"/>
        <w:bottom w:val="none" w:sz="0" w:space="0" w:color="auto"/>
        <w:right w:val="none" w:sz="0" w:space="0" w:color="auto"/>
      </w:divBdr>
    </w:div>
    <w:div w:id="183788010">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7347626">
      <w:bodyDiv w:val="1"/>
      <w:marLeft w:val="0"/>
      <w:marRight w:val="0"/>
      <w:marTop w:val="0"/>
      <w:marBottom w:val="0"/>
      <w:divBdr>
        <w:top w:val="none" w:sz="0" w:space="0" w:color="auto"/>
        <w:left w:val="none" w:sz="0" w:space="0" w:color="auto"/>
        <w:bottom w:val="none" w:sz="0" w:space="0" w:color="auto"/>
        <w:right w:val="none" w:sz="0" w:space="0" w:color="auto"/>
      </w:divBdr>
    </w:div>
    <w:div w:id="315229988">
      <w:bodyDiv w:val="1"/>
      <w:marLeft w:val="0"/>
      <w:marRight w:val="0"/>
      <w:marTop w:val="0"/>
      <w:marBottom w:val="0"/>
      <w:divBdr>
        <w:top w:val="none" w:sz="0" w:space="0" w:color="auto"/>
        <w:left w:val="none" w:sz="0" w:space="0" w:color="auto"/>
        <w:bottom w:val="none" w:sz="0" w:space="0" w:color="auto"/>
        <w:right w:val="none" w:sz="0" w:space="0" w:color="auto"/>
      </w:divBdr>
    </w:div>
    <w:div w:id="361443401">
      <w:bodyDiv w:val="1"/>
      <w:marLeft w:val="0"/>
      <w:marRight w:val="0"/>
      <w:marTop w:val="0"/>
      <w:marBottom w:val="0"/>
      <w:divBdr>
        <w:top w:val="none" w:sz="0" w:space="0" w:color="auto"/>
        <w:left w:val="none" w:sz="0" w:space="0" w:color="auto"/>
        <w:bottom w:val="none" w:sz="0" w:space="0" w:color="auto"/>
        <w:right w:val="none" w:sz="0" w:space="0" w:color="auto"/>
      </w:divBdr>
    </w:div>
    <w:div w:id="363599586">
      <w:bodyDiv w:val="1"/>
      <w:marLeft w:val="0"/>
      <w:marRight w:val="0"/>
      <w:marTop w:val="0"/>
      <w:marBottom w:val="0"/>
      <w:divBdr>
        <w:top w:val="none" w:sz="0" w:space="0" w:color="auto"/>
        <w:left w:val="none" w:sz="0" w:space="0" w:color="auto"/>
        <w:bottom w:val="none" w:sz="0" w:space="0" w:color="auto"/>
        <w:right w:val="none" w:sz="0" w:space="0" w:color="auto"/>
      </w:divBdr>
    </w:div>
    <w:div w:id="417286724">
      <w:bodyDiv w:val="1"/>
      <w:marLeft w:val="0"/>
      <w:marRight w:val="0"/>
      <w:marTop w:val="0"/>
      <w:marBottom w:val="0"/>
      <w:divBdr>
        <w:top w:val="none" w:sz="0" w:space="0" w:color="auto"/>
        <w:left w:val="none" w:sz="0" w:space="0" w:color="auto"/>
        <w:bottom w:val="none" w:sz="0" w:space="0" w:color="auto"/>
        <w:right w:val="none" w:sz="0" w:space="0" w:color="auto"/>
      </w:divBdr>
    </w:div>
    <w:div w:id="427430658">
      <w:bodyDiv w:val="1"/>
      <w:marLeft w:val="0"/>
      <w:marRight w:val="0"/>
      <w:marTop w:val="0"/>
      <w:marBottom w:val="0"/>
      <w:divBdr>
        <w:top w:val="none" w:sz="0" w:space="0" w:color="auto"/>
        <w:left w:val="none" w:sz="0" w:space="0" w:color="auto"/>
        <w:bottom w:val="none" w:sz="0" w:space="0" w:color="auto"/>
        <w:right w:val="none" w:sz="0" w:space="0" w:color="auto"/>
      </w:divBdr>
    </w:div>
    <w:div w:id="44369254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5769934">
      <w:bodyDiv w:val="1"/>
      <w:marLeft w:val="0"/>
      <w:marRight w:val="0"/>
      <w:marTop w:val="0"/>
      <w:marBottom w:val="0"/>
      <w:divBdr>
        <w:top w:val="none" w:sz="0" w:space="0" w:color="auto"/>
        <w:left w:val="none" w:sz="0" w:space="0" w:color="auto"/>
        <w:bottom w:val="none" w:sz="0" w:space="0" w:color="auto"/>
        <w:right w:val="none" w:sz="0" w:space="0" w:color="auto"/>
      </w:divBdr>
    </w:div>
    <w:div w:id="741559178">
      <w:bodyDiv w:val="1"/>
      <w:marLeft w:val="0"/>
      <w:marRight w:val="0"/>
      <w:marTop w:val="0"/>
      <w:marBottom w:val="0"/>
      <w:divBdr>
        <w:top w:val="none" w:sz="0" w:space="0" w:color="auto"/>
        <w:left w:val="none" w:sz="0" w:space="0" w:color="auto"/>
        <w:bottom w:val="none" w:sz="0" w:space="0" w:color="auto"/>
        <w:right w:val="none" w:sz="0" w:space="0" w:color="auto"/>
      </w:divBdr>
    </w:div>
    <w:div w:id="883951049">
      <w:bodyDiv w:val="1"/>
      <w:marLeft w:val="0"/>
      <w:marRight w:val="0"/>
      <w:marTop w:val="0"/>
      <w:marBottom w:val="0"/>
      <w:divBdr>
        <w:top w:val="none" w:sz="0" w:space="0" w:color="auto"/>
        <w:left w:val="none" w:sz="0" w:space="0" w:color="auto"/>
        <w:bottom w:val="none" w:sz="0" w:space="0" w:color="auto"/>
        <w:right w:val="none" w:sz="0" w:space="0" w:color="auto"/>
      </w:divBdr>
    </w:div>
    <w:div w:id="900360490">
      <w:bodyDiv w:val="1"/>
      <w:marLeft w:val="0"/>
      <w:marRight w:val="0"/>
      <w:marTop w:val="0"/>
      <w:marBottom w:val="0"/>
      <w:divBdr>
        <w:top w:val="none" w:sz="0" w:space="0" w:color="auto"/>
        <w:left w:val="none" w:sz="0" w:space="0" w:color="auto"/>
        <w:bottom w:val="none" w:sz="0" w:space="0" w:color="auto"/>
        <w:right w:val="none" w:sz="0" w:space="0" w:color="auto"/>
      </w:divBdr>
    </w:div>
    <w:div w:id="93863691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0622822">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08288452">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9180058">
      <w:bodyDiv w:val="1"/>
      <w:marLeft w:val="0"/>
      <w:marRight w:val="0"/>
      <w:marTop w:val="0"/>
      <w:marBottom w:val="0"/>
      <w:divBdr>
        <w:top w:val="none" w:sz="0" w:space="0" w:color="auto"/>
        <w:left w:val="none" w:sz="0" w:space="0" w:color="auto"/>
        <w:bottom w:val="none" w:sz="0" w:space="0" w:color="auto"/>
        <w:right w:val="none" w:sz="0" w:space="0" w:color="auto"/>
      </w:divBdr>
    </w:div>
    <w:div w:id="1041242749">
      <w:bodyDiv w:val="1"/>
      <w:marLeft w:val="0"/>
      <w:marRight w:val="0"/>
      <w:marTop w:val="0"/>
      <w:marBottom w:val="0"/>
      <w:divBdr>
        <w:top w:val="none" w:sz="0" w:space="0" w:color="auto"/>
        <w:left w:val="none" w:sz="0" w:space="0" w:color="auto"/>
        <w:bottom w:val="none" w:sz="0" w:space="0" w:color="auto"/>
        <w:right w:val="none" w:sz="0" w:space="0" w:color="auto"/>
      </w:divBdr>
    </w:div>
    <w:div w:id="1047949403">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34781662">
      <w:bodyDiv w:val="1"/>
      <w:marLeft w:val="0"/>
      <w:marRight w:val="0"/>
      <w:marTop w:val="0"/>
      <w:marBottom w:val="0"/>
      <w:divBdr>
        <w:top w:val="none" w:sz="0" w:space="0" w:color="auto"/>
        <w:left w:val="none" w:sz="0" w:space="0" w:color="auto"/>
        <w:bottom w:val="none" w:sz="0" w:space="0" w:color="auto"/>
        <w:right w:val="none" w:sz="0" w:space="0" w:color="auto"/>
      </w:divBdr>
    </w:div>
    <w:div w:id="1285499601">
      <w:bodyDiv w:val="1"/>
      <w:marLeft w:val="0"/>
      <w:marRight w:val="0"/>
      <w:marTop w:val="0"/>
      <w:marBottom w:val="0"/>
      <w:divBdr>
        <w:top w:val="none" w:sz="0" w:space="0" w:color="auto"/>
        <w:left w:val="none" w:sz="0" w:space="0" w:color="auto"/>
        <w:bottom w:val="none" w:sz="0" w:space="0" w:color="auto"/>
        <w:right w:val="none" w:sz="0" w:space="0" w:color="auto"/>
      </w:divBdr>
    </w:div>
    <w:div w:id="1408527495">
      <w:bodyDiv w:val="1"/>
      <w:marLeft w:val="0"/>
      <w:marRight w:val="0"/>
      <w:marTop w:val="0"/>
      <w:marBottom w:val="0"/>
      <w:divBdr>
        <w:top w:val="none" w:sz="0" w:space="0" w:color="auto"/>
        <w:left w:val="none" w:sz="0" w:space="0" w:color="auto"/>
        <w:bottom w:val="none" w:sz="0" w:space="0" w:color="auto"/>
        <w:right w:val="none" w:sz="0" w:space="0" w:color="auto"/>
      </w:divBdr>
    </w:div>
    <w:div w:id="1524051333">
      <w:bodyDiv w:val="1"/>
      <w:marLeft w:val="0"/>
      <w:marRight w:val="0"/>
      <w:marTop w:val="0"/>
      <w:marBottom w:val="0"/>
      <w:divBdr>
        <w:top w:val="none" w:sz="0" w:space="0" w:color="auto"/>
        <w:left w:val="none" w:sz="0" w:space="0" w:color="auto"/>
        <w:bottom w:val="none" w:sz="0" w:space="0" w:color="auto"/>
        <w:right w:val="none" w:sz="0" w:space="0" w:color="auto"/>
      </w:divBdr>
    </w:div>
    <w:div w:id="1559633797">
      <w:bodyDiv w:val="1"/>
      <w:marLeft w:val="0"/>
      <w:marRight w:val="0"/>
      <w:marTop w:val="0"/>
      <w:marBottom w:val="0"/>
      <w:divBdr>
        <w:top w:val="none" w:sz="0" w:space="0" w:color="auto"/>
        <w:left w:val="none" w:sz="0" w:space="0" w:color="auto"/>
        <w:bottom w:val="none" w:sz="0" w:space="0" w:color="auto"/>
        <w:right w:val="none" w:sz="0" w:space="0" w:color="auto"/>
      </w:divBdr>
    </w:div>
    <w:div w:id="158467934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31828240">
      <w:bodyDiv w:val="1"/>
      <w:marLeft w:val="0"/>
      <w:marRight w:val="0"/>
      <w:marTop w:val="0"/>
      <w:marBottom w:val="0"/>
      <w:divBdr>
        <w:top w:val="none" w:sz="0" w:space="0" w:color="auto"/>
        <w:left w:val="none" w:sz="0" w:space="0" w:color="auto"/>
        <w:bottom w:val="none" w:sz="0" w:space="0" w:color="auto"/>
        <w:right w:val="none" w:sz="0" w:space="0" w:color="auto"/>
      </w:divBdr>
    </w:div>
    <w:div w:id="1841194335">
      <w:bodyDiv w:val="1"/>
      <w:marLeft w:val="0"/>
      <w:marRight w:val="0"/>
      <w:marTop w:val="0"/>
      <w:marBottom w:val="0"/>
      <w:divBdr>
        <w:top w:val="none" w:sz="0" w:space="0" w:color="auto"/>
        <w:left w:val="none" w:sz="0" w:space="0" w:color="auto"/>
        <w:bottom w:val="none" w:sz="0" w:space="0" w:color="auto"/>
        <w:right w:val="none" w:sz="0" w:space="0" w:color="auto"/>
      </w:divBdr>
    </w:div>
    <w:div w:id="195385304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7707958">
      <w:bodyDiv w:val="1"/>
      <w:marLeft w:val="0"/>
      <w:marRight w:val="0"/>
      <w:marTop w:val="0"/>
      <w:marBottom w:val="0"/>
      <w:divBdr>
        <w:top w:val="none" w:sz="0" w:space="0" w:color="auto"/>
        <w:left w:val="none" w:sz="0" w:space="0" w:color="auto"/>
        <w:bottom w:val="none" w:sz="0" w:space="0" w:color="auto"/>
        <w:right w:val="none" w:sz="0" w:space="0" w:color="auto"/>
      </w:divBdr>
    </w:div>
    <w:div w:id="2076930246">
      <w:bodyDiv w:val="1"/>
      <w:marLeft w:val="0"/>
      <w:marRight w:val="0"/>
      <w:marTop w:val="0"/>
      <w:marBottom w:val="0"/>
      <w:divBdr>
        <w:top w:val="none" w:sz="0" w:space="0" w:color="auto"/>
        <w:left w:val="none" w:sz="0" w:space="0" w:color="auto"/>
        <w:bottom w:val="none" w:sz="0" w:space="0" w:color="auto"/>
        <w:right w:val="none" w:sz="0" w:space="0" w:color="auto"/>
      </w:divBdr>
    </w:div>
    <w:div w:id="2092315777">
      <w:bodyDiv w:val="1"/>
      <w:marLeft w:val="0"/>
      <w:marRight w:val="0"/>
      <w:marTop w:val="0"/>
      <w:marBottom w:val="0"/>
      <w:divBdr>
        <w:top w:val="none" w:sz="0" w:space="0" w:color="auto"/>
        <w:left w:val="none" w:sz="0" w:space="0" w:color="auto"/>
        <w:bottom w:val="none" w:sz="0" w:space="0" w:color="auto"/>
        <w:right w:val="none" w:sz="0" w:space="0" w:color="auto"/>
      </w:divBdr>
    </w:div>
    <w:div w:id="21104211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390/su132414043" TargetMode="External"/><Relationship Id="rId2" Type="http://schemas.openxmlformats.org/officeDocument/2006/relationships/numbering" Target="numbering.xml"/><Relationship Id="rId16" Type="http://schemas.openxmlformats.org/officeDocument/2006/relationships/hyperlink" Target="http://repository.ubharajaya.ac.id/134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3390/su14031663"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referensi%20tesis%20ayah\data%20bps%20bal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tx>
            <c:strRef>
              <c:f>Sheet1!$B$2</c:f>
              <c:strCache>
                <c:ptCount val="1"/>
                <c:pt idx="0">
                  <c:v>Number of Foreign Visitors</c:v>
                </c:pt>
              </c:strCache>
            </c:strRef>
          </c:tx>
          <c:spPr>
            <a:ln w="28575"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cat>
            <c:numRef>
              <c:f>Sheet1!$A$3:$A$13</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Sheet1!$B$3:$B$13</c:f>
              <c:numCache>
                <c:formatCode>###\ ###\ ###\ ##0</c:formatCode>
                <c:ptCount val="11"/>
                <c:pt idx="0">
                  <c:v>3766638</c:v>
                </c:pt>
                <c:pt idx="1">
                  <c:v>4001835</c:v>
                </c:pt>
                <c:pt idx="2">
                  <c:v>4927937</c:v>
                </c:pt>
                <c:pt idx="3">
                  <c:v>5697739</c:v>
                </c:pt>
                <c:pt idx="4">
                  <c:v>6070473</c:v>
                </c:pt>
                <c:pt idx="5">
                  <c:v>6275210</c:v>
                </c:pt>
                <c:pt idx="6">
                  <c:v>1069473</c:v>
                </c:pt>
                <c:pt idx="7">
                  <c:v>51</c:v>
                </c:pt>
                <c:pt idx="8">
                  <c:v>2155747</c:v>
                </c:pt>
                <c:pt idx="9">
                  <c:v>5273258</c:v>
                </c:pt>
                <c:pt idx="10">
                  <c:v>6333360</c:v>
                </c:pt>
              </c:numCache>
            </c:numRef>
          </c:val>
          <c:smooth val="0"/>
          <c:extLst>
            <c:ext xmlns:c16="http://schemas.microsoft.com/office/drawing/2014/chart" uri="{C3380CC4-5D6E-409C-BE32-E72D297353CC}">
              <c16:uniqueId val="{00000000-4C17-4DFA-89EA-5826DD3C806A}"/>
            </c:ext>
          </c:extLst>
        </c:ser>
        <c:dLbls>
          <c:showLegendKey val="0"/>
          <c:showVal val="0"/>
          <c:showCatName val="0"/>
          <c:showSerName val="0"/>
          <c:showPercent val="0"/>
          <c:showBubbleSize val="0"/>
        </c:dLbls>
        <c:marker val="1"/>
        <c:smooth val="0"/>
        <c:axId val="248014848"/>
        <c:axId val="300600704"/>
      </c:lineChart>
      <c:catAx>
        <c:axId val="2480148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latin typeface="Arial" panose="020B0604020202020204" pitchFamily="34" charset="0"/>
                    <a:cs typeface="Arial" panose="020B0604020202020204" pitchFamily="34" charset="0"/>
                  </a:rPr>
                  <a:t>Year</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00600704"/>
        <c:crosses val="autoZero"/>
        <c:auto val="0"/>
        <c:lblAlgn val="ctr"/>
        <c:lblOffset val="100"/>
        <c:noMultiLvlLbl val="0"/>
      </c:catAx>
      <c:valAx>
        <c:axId val="3006007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latin typeface="Arial" panose="020B0604020202020204" pitchFamily="34" charset="0"/>
                    <a:cs typeface="Arial" panose="020B0604020202020204" pitchFamily="34" charset="0"/>
                  </a:rPr>
                  <a:t>Number</a:t>
                </a:r>
                <a:r>
                  <a:rPr lang="en-US" baseline="0">
                    <a:latin typeface="Arial" panose="020B0604020202020204" pitchFamily="34" charset="0"/>
                    <a:cs typeface="Arial" panose="020B0604020202020204" pitchFamily="34" charset="0"/>
                  </a:rPr>
                  <a:t> of Foreign Visitors</a:t>
                </a:r>
                <a:endParaRPr lang="en-US">
                  <a:latin typeface="Arial" panose="020B0604020202020204" pitchFamily="34" charset="0"/>
                  <a:cs typeface="Arial" panose="020B0604020202020204" pitchFamily="34" charset="0"/>
                </a:endParaRPr>
              </a:p>
            </c:rich>
          </c:tx>
          <c:overlay val="0"/>
          <c:spPr>
            <a:noFill/>
            <a:ln>
              <a:noFill/>
            </a:ln>
            <a:effectLst/>
          </c:spPr>
        </c:title>
        <c:numFmt formatCode="0" sourceLinked="0"/>
        <c:majorTickMark val="in"/>
        <c:minorTickMark val="in"/>
        <c:tickLblPos val="nextTo"/>
        <c:spPr>
          <a:noFill/>
          <a:ln>
            <a:solidFill>
              <a:schemeClr val="accent1"/>
            </a:solidFill>
          </a:ln>
          <a:effectLst/>
        </c:spPr>
        <c:txPr>
          <a:bodyPr rot="-60000000" spcFirstLastPara="1" vertOverflow="ellipsis" vert="horz" wrap="square" anchor="ctr" anchorCtr="1"/>
          <a:lstStyle/>
          <a:p>
            <a:pPr>
              <a:defRPr sz="1000" b="0" i="0" u="none" strike="noStrike" kern="1200" baseline="0">
                <a:ln>
                  <a:noFill/>
                </a:ln>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48014848"/>
        <c:crosses val="autoZero"/>
        <c:crossBetween val="between"/>
        <c:dispUnits>
          <c:builtInUnit val="millions"/>
          <c:dispUnitsLbl>
            <c:layout>
              <c:manualLayout>
                <c:xMode val="edge"/>
                <c:yMode val="edge"/>
                <c:x val="8.9458442694663159E-2"/>
                <c:y val="0.33333333333333331"/>
              </c:manualLayout>
            </c:layout>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dispUnitsLbl>
        </c:dispUnits>
      </c:valAx>
      <c:spPr>
        <a:noFill/>
        <a:ln>
          <a:noFill/>
        </a:ln>
        <a:effectLst/>
      </c:spPr>
    </c:plotArea>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0A73B-BB59-494D-A3F0-CE33375EA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5309</Words>
  <Characters>30262</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2025-05-10T13:31:00Z</dcterms:created>
  <dcterms:modified xsi:type="dcterms:W3CDTF">2025-05-12T10:15:00Z</dcterms:modified>
</cp:coreProperties>
</file>