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0A81D" w14:textId="77777777" w:rsidR="008B056C" w:rsidRPr="003E1AE4" w:rsidRDefault="00690993" w:rsidP="003E1AE4">
      <w:pPr>
        <w:autoSpaceDE w:val="0"/>
        <w:autoSpaceDN w:val="0"/>
        <w:adjustRightInd w:val="0"/>
        <w:spacing w:after="0" w:line="240" w:lineRule="auto"/>
        <w:jc w:val="center"/>
        <w:rPr>
          <w:rFonts w:ascii="Times New Roman" w:hAnsi="Times New Roman" w:cs="Times New Roman"/>
          <w:b/>
          <w:sz w:val="24"/>
          <w:szCs w:val="24"/>
        </w:rPr>
      </w:pPr>
      <w:r w:rsidRPr="003E1AE4">
        <w:rPr>
          <w:rFonts w:ascii="Times New Roman" w:hAnsi="Times New Roman" w:cs="Times New Roman"/>
          <w:b/>
          <w:sz w:val="24"/>
          <w:szCs w:val="24"/>
        </w:rPr>
        <w:t xml:space="preserve">Drivers of </w:t>
      </w:r>
      <w:r w:rsidR="00FE40AC" w:rsidRPr="003E1AE4">
        <w:rPr>
          <w:rFonts w:ascii="Times New Roman" w:hAnsi="Times New Roman" w:cs="Times New Roman"/>
          <w:b/>
          <w:sz w:val="24"/>
          <w:szCs w:val="24"/>
        </w:rPr>
        <w:t>Youth C</w:t>
      </w:r>
      <w:r w:rsidR="003E1AE4">
        <w:rPr>
          <w:rFonts w:ascii="Times New Roman" w:hAnsi="Times New Roman" w:cs="Times New Roman"/>
          <w:b/>
          <w:sz w:val="24"/>
          <w:szCs w:val="24"/>
        </w:rPr>
        <w:t>onsumer A</w:t>
      </w:r>
      <w:r w:rsidRPr="003E1AE4">
        <w:rPr>
          <w:rFonts w:ascii="Times New Roman" w:hAnsi="Times New Roman" w:cs="Times New Roman"/>
          <w:b/>
          <w:sz w:val="24"/>
          <w:szCs w:val="24"/>
        </w:rPr>
        <w:t>doption of Sharing Commerce:</w:t>
      </w:r>
      <w:r w:rsidR="00FE40AC" w:rsidRPr="003E1AE4">
        <w:rPr>
          <w:rFonts w:ascii="Times New Roman" w:hAnsi="Times New Roman" w:cs="Times New Roman"/>
          <w:b/>
          <w:sz w:val="24"/>
          <w:szCs w:val="24"/>
        </w:rPr>
        <w:t xml:space="preserve"> </w:t>
      </w:r>
      <w:r w:rsidR="008B056C" w:rsidRPr="003E1AE4">
        <w:rPr>
          <w:rFonts w:ascii="Times New Roman" w:hAnsi="Times New Roman" w:cs="Times New Roman"/>
          <w:b/>
          <w:sz w:val="24"/>
          <w:szCs w:val="24"/>
        </w:rPr>
        <w:t>Examining the Effect of Social and Technical Enablers on Generation Z in Sri Lanka</w:t>
      </w:r>
    </w:p>
    <w:p w14:paraId="227E361B" w14:textId="77777777" w:rsidR="003E1AE4" w:rsidRDefault="003E1AE4" w:rsidP="00690993">
      <w:pPr>
        <w:autoSpaceDE w:val="0"/>
        <w:autoSpaceDN w:val="0"/>
        <w:adjustRightInd w:val="0"/>
        <w:spacing w:after="0" w:line="240" w:lineRule="auto"/>
      </w:pPr>
    </w:p>
    <w:p w14:paraId="57BBD870" w14:textId="77777777" w:rsidR="00E01DF4" w:rsidRDefault="00E01DF4" w:rsidP="00690993">
      <w:pPr>
        <w:rPr>
          <w:rFonts w:ascii="Times New Roman" w:hAnsi="Times New Roman" w:cs="Times New Roman"/>
          <w:b/>
          <w:bCs/>
          <w:sz w:val="28"/>
          <w:szCs w:val="28"/>
        </w:rPr>
      </w:pPr>
    </w:p>
    <w:p w14:paraId="13C02066" w14:textId="77777777" w:rsidR="00E01DF4" w:rsidRDefault="00E01DF4" w:rsidP="00690993">
      <w:pPr>
        <w:rPr>
          <w:rFonts w:ascii="Times New Roman" w:hAnsi="Times New Roman" w:cs="Times New Roman"/>
          <w:b/>
          <w:bCs/>
          <w:sz w:val="28"/>
          <w:szCs w:val="28"/>
        </w:rPr>
      </w:pPr>
    </w:p>
    <w:p w14:paraId="016183EC" w14:textId="5C6B198D" w:rsidR="00690993" w:rsidRDefault="00690993" w:rsidP="00690993">
      <w:pP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Abstract </w:t>
      </w:r>
    </w:p>
    <w:p w14:paraId="150EA31E" w14:textId="77777777" w:rsidR="00690993" w:rsidRDefault="00C74275" w:rsidP="006966E2">
      <w:pPr>
        <w:spacing w:after="0" w:line="240" w:lineRule="auto"/>
        <w:jc w:val="both"/>
        <w:rPr>
          <w:rFonts w:ascii="Times New Roman" w:hAnsi="Times New Roman" w:cs="Times New Roman"/>
          <w:sz w:val="24"/>
          <w:szCs w:val="24"/>
        </w:rPr>
      </w:pPr>
      <w:r w:rsidRPr="00C74275">
        <w:rPr>
          <w:rFonts w:ascii="Times New Roman" w:hAnsi="Times New Roman" w:cs="Times New Roman"/>
          <w:b/>
          <w:sz w:val="24"/>
          <w:szCs w:val="24"/>
        </w:rPr>
        <w:t>Aim:</w:t>
      </w:r>
      <w:r>
        <w:rPr>
          <w:rFonts w:ascii="Times New Roman" w:hAnsi="Times New Roman" w:cs="Times New Roman"/>
          <w:sz w:val="24"/>
          <w:szCs w:val="24"/>
        </w:rPr>
        <w:t xml:space="preserve"> </w:t>
      </w:r>
      <w:r w:rsidR="00690993" w:rsidRPr="00CA5009">
        <w:rPr>
          <w:rFonts w:ascii="Times New Roman" w:hAnsi="Times New Roman" w:cs="Times New Roman"/>
          <w:sz w:val="24"/>
          <w:szCs w:val="24"/>
        </w:rPr>
        <w:t>Sharing commerce, a subset of the sharing economy, focuses on peer-to-peer sharing of goods and services, leveraging underutilized assets and resources. Understanding the factors that drive young consumers, often referred to as 'digital natives,' to adopt sharing commerce is crucial for fostering innovation and sustainable economic growth.</w:t>
      </w:r>
      <w:r w:rsidR="00690993" w:rsidRPr="00690993">
        <w:rPr>
          <w:rFonts w:ascii="Times New Roman" w:hAnsi="Times New Roman" w:cs="Times New Roman"/>
          <w:sz w:val="24"/>
          <w:szCs w:val="24"/>
        </w:rPr>
        <w:t xml:space="preserve"> </w:t>
      </w:r>
      <w:r w:rsidR="00690993" w:rsidRPr="00CA5009">
        <w:rPr>
          <w:rFonts w:ascii="Times New Roman" w:hAnsi="Times New Roman" w:cs="Times New Roman"/>
          <w:sz w:val="24"/>
          <w:szCs w:val="24"/>
        </w:rPr>
        <w:t xml:space="preserve">This study aims to investigate the factors influencing the adoption of sharing commerce among youth in </w:t>
      </w:r>
      <w:r w:rsidR="00690993">
        <w:rPr>
          <w:rFonts w:ascii="Times New Roman" w:hAnsi="Times New Roman" w:cs="Times New Roman"/>
          <w:sz w:val="24"/>
          <w:szCs w:val="24"/>
        </w:rPr>
        <w:t>Sri Lanka</w:t>
      </w:r>
      <w:r w:rsidR="00690993" w:rsidRPr="00CA5009">
        <w:rPr>
          <w:rFonts w:ascii="Times New Roman" w:hAnsi="Times New Roman" w:cs="Times New Roman"/>
          <w:sz w:val="24"/>
          <w:szCs w:val="24"/>
        </w:rPr>
        <w:t>, addressing an empirical gap in the existing literature.</w:t>
      </w:r>
    </w:p>
    <w:p w14:paraId="6D947A15" w14:textId="77777777" w:rsidR="00690993" w:rsidRPr="00FE40AC" w:rsidRDefault="00C74275" w:rsidP="006966E2">
      <w:pPr>
        <w:spacing w:after="0" w:line="240" w:lineRule="auto"/>
        <w:jc w:val="both"/>
        <w:rPr>
          <w:rFonts w:ascii="Times New Roman" w:hAnsi="Times New Roman" w:cs="Times New Roman"/>
          <w:sz w:val="24"/>
          <w:szCs w:val="24"/>
        </w:rPr>
      </w:pPr>
      <w:r w:rsidRPr="00C74275">
        <w:rPr>
          <w:rFonts w:ascii="Times New Roman" w:hAnsi="Times New Roman" w:cs="Times New Roman"/>
          <w:b/>
          <w:sz w:val="24"/>
          <w:szCs w:val="24"/>
        </w:rPr>
        <w:t>Methods:</w:t>
      </w:r>
      <w:r>
        <w:rPr>
          <w:rFonts w:ascii="Times New Roman" w:hAnsi="Times New Roman" w:cs="Times New Roman"/>
          <w:sz w:val="24"/>
          <w:szCs w:val="24"/>
        </w:rPr>
        <w:t xml:space="preserve"> </w:t>
      </w:r>
      <w:r w:rsidR="00690993" w:rsidRPr="00FE40AC">
        <w:rPr>
          <w:rFonts w:ascii="Times New Roman" w:hAnsi="Times New Roman" w:cs="Times New Roman"/>
          <w:sz w:val="24"/>
          <w:szCs w:val="24"/>
        </w:rPr>
        <w:t>The research employs a quantitative approach, i</w:t>
      </w:r>
      <w:r w:rsidR="004B41D5">
        <w:rPr>
          <w:rFonts w:ascii="Times New Roman" w:hAnsi="Times New Roman" w:cs="Times New Roman"/>
          <w:sz w:val="24"/>
          <w:szCs w:val="24"/>
        </w:rPr>
        <w:t xml:space="preserve">ntegrating established theories; </w:t>
      </w:r>
      <w:r w:rsidR="00690993" w:rsidRPr="00FE40AC">
        <w:rPr>
          <w:rFonts w:ascii="Times New Roman" w:hAnsi="Times New Roman" w:cs="Times New Roman"/>
          <w:sz w:val="24"/>
          <w:szCs w:val="24"/>
        </w:rPr>
        <w:t xml:space="preserve">the Technology Acceptance Model (TAM), the Theory of Planned Behavior (TPB), and Sociotechnical theory. </w:t>
      </w:r>
      <w:r w:rsidR="00FD637C" w:rsidRPr="00FE40AC">
        <w:rPr>
          <w:rFonts w:ascii="Times New Roman" w:hAnsi="Times New Roman" w:cs="Times New Roman"/>
          <w:sz w:val="24"/>
          <w:szCs w:val="24"/>
        </w:rPr>
        <w:t xml:space="preserve">Social influence, Trust, Perceived usefulness and Technology infrastructure included as </w:t>
      </w:r>
      <w:r w:rsidR="00FE40AC">
        <w:rPr>
          <w:rFonts w:ascii="Times New Roman" w:hAnsi="Times New Roman" w:cs="Times New Roman"/>
          <w:sz w:val="24"/>
          <w:szCs w:val="24"/>
        </w:rPr>
        <w:t>determinants</w:t>
      </w:r>
      <w:r w:rsidR="00FD637C" w:rsidRPr="00FE40AC">
        <w:rPr>
          <w:rFonts w:ascii="Times New Roman" w:hAnsi="Times New Roman" w:cs="Times New Roman"/>
          <w:sz w:val="24"/>
          <w:szCs w:val="24"/>
        </w:rPr>
        <w:t xml:space="preserve">. </w:t>
      </w:r>
      <w:r w:rsidR="00690993" w:rsidRPr="00FE40AC">
        <w:rPr>
          <w:rFonts w:ascii="Times New Roman" w:hAnsi="Times New Roman" w:cs="Times New Roman"/>
          <w:sz w:val="24"/>
          <w:szCs w:val="24"/>
        </w:rPr>
        <w:t xml:space="preserve">Data were collected through a survey questionnaire administered to </w:t>
      </w:r>
      <w:r w:rsidR="008B056C">
        <w:rPr>
          <w:rFonts w:ascii="Times New Roman" w:hAnsi="Times New Roman" w:cs="Times New Roman"/>
          <w:sz w:val="24"/>
          <w:szCs w:val="24"/>
        </w:rPr>
        <w:t>the respondents in the Colombo District</w:t>
      </w:r>
      <w:r w:rsidR="004B41D5">
        <w:rPr>
          <w:rFonts w:ascii="Times New Roman" w:hAnsi="Times New Roman" w:cs="Times New Roman"/>
          <w:sz w:val="24"/>
          <w:szCs w:val="24"/>
        </w:rPr>
        <w:t>, Sri Lanka</w:t>
      </w:r>
      <w:r w:rsidR="008B056C">
        <w:rPr>
          <w:rFonts w:ascii="Times New Roman" w:hAnsi="Times New Roman" w:cs="Times New Roman"/>
          <w:sz w:val="24"/>
          <w:szCs w:val="24"/>
        </w:rPr>
        <w:t>. The study used</w:t>
      </w:r>
      <w:r w:rsidR="00690993" w:rsidRPr="00FE40AC">
        <w:rPr>
          <w:rFonts w:ascii="Times New Roman" w:hAnsi="Times New Roman" w:cs="Times New Roman"/>
          <w:sz w:val="24"/>
          <w:szCs w:val="24"/>
        </w:rPr>
        <w:t xml:space="preserve"> multiple regression analysis to identify the key factors influencing the intention to adopt sharing commerce.</w:t>
      </w:r>
    </w:p>
    <w:p w14:paraId="741C6835" w14:textId="77777777" w:rsidR="00690993" w:rsidRDefault="00C74275" w:rsidP="006966E2">
      <w:pPr>
        <w:spacing w:after="0" w:line="240" w:lineRule="auto"/>
        <w:jc w:val="both"/>
        <w:rPr>
          <w:rFonts w:ascii="Times New Roman" w:hAnsi="Times New Roman" w:cs="Times New Roman"/>
          <w:sz w:val="24"/>
          <w:szCs w:val="24"/>
        </w:rPr>
      </w:pPr>
      <w:r w:rsidRPr="00C74275">
        <w:rPr>
          <w:rFonts w:ascii="Times New Roman" w:hAnsi="Times New Roman" w:cs="Times New Roman"/>
          <w:b/>
          <w:sz w:val="24"/>
          <w:szCs w:val="24"/>
        </w:rPr>
        <w:t>Findings:</w:t>
      </w:r>
      <w:r>
        <w:rPr>
          <w:rFonts w:ascii="Times New Roman" w:hAnsi="Times New Roman" w:cs="Times New Roman"/>
          <w:sz w:val="24"/>
          <w:szCs w:val="24"/>
        </w:rPr>
        <w:t xml:space="preserve"> </w:t>
      </w:r>
      <w:r w:rsidR="00690993" w:rsidRPr="00CA5009">
        <w:rPr>
          <w:rFonts w:ascii="Times New Roman" w:hAnsi="Times New Roman" w:cs="Times New Roman"/>
          <w:sz w:val="24"/>
          <w:szCs w:val="24"/>
        </w:rPr>
        <w:t xml:space="preserve">The multiple regression analysis reveals that technology infrastructure and perceived usefulness positively influence the intention to adopt sharing commerce. In contrast, social influence and trust have a negative impact. These findings highlight the complex interplay of technological, social, and personal factors in shaping young consumers' adoption </w:t>
      </w:r>
      <w:r w:rsidR="00047557">
        <w:rPr>
          <w:rFonts w:ascii="Times New Roman" w:hAnsi="Times New Roman" w:cs="Times New Roman"/>
          <w:sz w:val="24"/>
          <w:szCs w:val="24"/>
        </w:rPr>
        <w:t xml:space="preserve">sharing </w:t>
      </w:r>
      <w:r w:rsidR="00690993" w:rsidRPr="00CA5009">
        <w:rPr>
          <w:rFonts w:ascii="Times New Roman" w:hAnsi="Times New Roman" w:cs="Times New Roman"/>
          <w:sz w:val="24"/>
          <w:szCs w:val="24"/>
        </w:rPr>
        <w:t>behavior.</w:t>
      </w:r>
    </w:p>
    <w:p w14:paraId="00D6A322" w14:textId="77777777" w:rsidR="00690993" w:rsidRDefault="00C74275" w:rsidP="006966E2">
      <w:pPr>
        <w:spacing w:after="0" w:line="240" w:lineRule="auto"/>
        <w:jc w:val="both"/>
        <w:rPr>
          <w:rFonts w:ascii="Times New Roman" w:hAnsi="Times New Roman" w:cs="Times New Roman"/>
          <w:sz w:val="24"/>
          <w:szCs w:val="24"/>
        </w:rPr>
      </w:pPr>
      <w:r w:rsidRPr="00C74275">
        <w:rPr>
          <w:rFonts w:ascii="Times New Roman" w:hAnsi="Times New Roman" w:cs="Times New Roman"/>
          <w:b/>
          <w:sz w:val="24"/>
          <w:szCs w:val="24"/>
        </w:rPr>
        <w:t>Originality:</w:t>
      </w:r>
      <w:r>
        <w:rPr>
          <w:rFonts w:ascii="Times New Roman" w:hAnsi="Times New Roman" w:cs="Times New Roman"/>
          <w:sz w:val="24"/>
          <w:szCs w:val="24"/>
        </w:rPr>
        <w:t xml:space="preserve"> </w:t>
      </w:r>
      <w:r w:rsidR="00690993" w:rsidRPr="00CA5009">
        <w:rPr>
          <w:rFonts w:ascii="Times New Roman" w:hAnsi="Times New Roman" w:cs="Times New Roman"/>
          <w:sz w:val="24"/>
          <w:szCs w:val="24"/>
        </w:rPr>
        <w:t>The study expands the Theory of Planned Behavior (TPB) by providing empirical evidence that negative social influence can deter young consumers from adopting sharing commerce. This finding adds a new dimension to TPB by exploring the negative aspects of social pressure, which have been less emphasized in previous research.</w:t>
      </w:r>
      <w:r w:rsidR="00690993">
        <w:rPr>
          <w:rFonts w:ascii="Times New Roman" w:hAnsi="Times New Roman" w:cs="Times New Roman"/>
          <w:sz w:val="24"/>
          <w:szCs w:val="24"/>
        </w:rPr>
        <w:t xml:space="preserve"> </w:t>
      </w:r>
      <w:r w:rsidR="00690993" w:rsidRPr="00CA5009">
        <w:rPr>
          <w:rFonts w:ascii="Times New Roman" w:hAnsi="Times New Roman" w:cs="Times New Roman"/>
          <w:sz w:val="24"/>
          <w:szCs w:val="24"/>
        </w:rPr>
        <w:t>The study contributes to Sociotechnical theory by emphasizing the importance of a reliable and user-friendly technological framework in facilitating the adoption of sharing commerce.</w:t>
      </w:r>
    </w:p>
    <w:p w14:paraId="453CF5CA" w14:textId="77777777" w:rsidR="00690993" w:rsidRDefault="00C74275" w:rsidP="006966E2">
      <w:pPr>
        <w:spacing w:after="0" w:line="240" w:lineRule="auto"/>
        <w:jc w:val="both"/>
        <w:rPr>
          <w:rFonts w:ascii="Times New Roman" w:hAnsi="Times New Roman" w:cs="Times New Roman"/>
          <w:sz w:val="24"/>
          <w:szCs w:val="24"/>
        </w:rPr>
      </w:pPr>
      <w:r w:rsidRPr="00C74275">
        <w:rPr>
          <w:rFonts w:ascii="Times New Roman" w:hAnsi="Times New Roman" w:cs="Times New Roman"/>
          <w:b/>
          <w:sz w:val="24"/>
          <w:szCs w:val="24"/>
        </w:rPr>
        <w:t>Implications:</w:t>
      </w:r>
      <w:r>
        <w:rPr>
          <w:rFonts w:ascii="Times New Roman" w:hAnsi="Times New Roman" w:cs="Times New Roman"/>
          <w:sz w:val="24"/>
          <w:szCs w:val="24"/>
        </w:rPr>
        <w:t xml:space="preserve"> </w:t>
      </w:r>
      <w:r w:rsidR="00690993" w:rsidRPr="00CA5009">
        <w:rPr>
          <w:rFonts w:ascii="Times New Roman" w:hAnsi="Times New Roman" w:cs="Times New Roman"/>
          <w:sz w:val="24"/>
          <w:szCs w:val="24"/>
        </w:rPr>
        <w:t>The findings provide valuable insights for policymakers, businesses, and educational institutions to foster innovation and sustainable economic growth through sharing commerce.</w:t>
      </w:r>
    </w:p>
    <w:p w14:paraId="4EAE2731" w14:textId="77777777" w:rsidR="006966E2" w:rsidRDefault="006966E2" w:rsidP="006966E2">
      <w:pPr>
        <w:spacing w:after="0" w:line="240" w:lineRule="auto"/>
        <w:jc w:val="both"/>
        <w:rPr>
          <w:rFonts w:ascii="Times New Roman" w:hAnsi="Times New Roman" w:cs="Times New Roman"/>
          <w:sz w:val="24"/>
          <w:szCs w:val="24"/>
        </w:rPr>
      </w:pPr>
    </w:p>
    <w:p w14:paraId="0A225BD2" w14:textId="77777777" w:rsidR="00690993" w:rsidRDefault="00690993" w:rsidP="00FE40AC">
      <w:pPr>
        <w:spacing w:line="240" w:lineRule="auto"/>
        <w:jc w:val="both"/>
        <w:rPr>
          <w:rFonts w:ascii="Times New Roman" w:hAnsi="Times New Roman" w:cs="Times New Roman"/>
          <w:sz w:val="24"/>
          <w:szCs w:val="24"/>
        </w:rPr>
      </w:pPr>
      <w:r w:rsidRPr="00CA5009">
        <w:rPr>
          <w:rFonts w:ascii="Times New Roman" w:hAnsi="Times New Roman" w:cs="Times New Roman"/>
          <w:b/>
          <w:bCs/>
          <w:sz w:val="24"/>
          <w:szCs w:val="24"/>
        </w:rPr>
        <w:t>Keywords:</w:t>
      </w:r>
      <w:r w:rsidRPr="00CA5009">
        <w:rPr>
          <w:rFonts w:ascii="Times New Roman" w:hAnsi="Times New Roman" w:cs="Times New Roman"/>
          <w:sz w:val="24"/>
          <w:szCs w:val="24"/>
        </w:rPr>
        <w:t> </w:t>
      </w:r>
      <w:r>
        <w:rPr>
          <w:rFonts w:ascii="Times New Roman" w:hAnsi="Times New Roman" w:cs="Times New Roman"/>
          <w:sz w:val="24"/>
          <w:szCs w:val="24"/>
        </w:rPr>
        <w:t>Intention to adopt; S</w:t>
      </w:r>
      <w:r w:rsidRPr="00CA5009">
        <w:rPr>
          <w:rFonts w:ascii="Times New Roman" w:hAnsi="Times New Roman" w:cs="Times New Roman"/>
          <w:sz w:val="24"/>
          <w:szCs w:val="24"/>
        </w:rPr>
        <w:t xml:space="preserve">haring </w:t>
      </w:r>
      <w:r>
        <w:rPr>
          <w:rFonts w:ascii="Times New Roman" w:hAnsi="Times New Roman" w:cs="Times New Roman"/>
          <w:sz w:val="24"/>
          <w:szCs w:val="24"/>
        </w:rPr>
        <w:t>commerce</w:t>
      </w:r>
      <w:r w:rsidRPr="00CA5009">
        <w:rPr>
          <w:rFonts w:ascii="Times New Roman" w:hAnsi="Times New Roman" w:cs="Times New Roman"/>
          <w:sz w:val="24"/>
          <w:szCs w:val="24"/>
        </w:rPr>
        <w:t xml:space="preserve">; </w:t>
      </w:r>
      <w:r>
        <w:rPr>
          <w:rFonts w:ascii="Times New Roman" w:hAnsi="Times New Roman" w:cs="Times New Roman"/>
          <w:sz w:val="24"/>
          <w:szCs w:val="24"/>
        </w:rPr>
        <w:t xml:space="preserve">Sociotechnical theory; Technology Acceptance Model; Theory of Planned Behavior; Youth </w:t>
      </w:r>
    </w:p>
    <w:p w14:paraId="3E89D0D8" w14:textId="77777777" w:rsidR="00690993" w:rsidRDefault="00690993" w:rsidP="00690993">
      <w:pPr>
        <w:pStyle w:val="Heading2"/>
        <w:spacing w:line="480" w:lineRule="auto"/>
        <w:jc w:val="both"/>
        <w:rPr>
          <w:rFonts w:ascii="Times New Roman" w:hAnsi="Times New Roman" w:cs="Times New Roman"/>
          <w:b/>
          <w:bCs/>
          <w:color w:val="auto"/>
          <w:sz w:val="24"/>
          <w:szCs w:val="24"/>
        </w:rPr>
      </w:pPr>
      <w:bookmarkStart w:id="1" w:name="_Toc187314369"/>
      <w:r w:rsidRPr="006475CF">
        <w:rPr>
          <w:rFonts w:ascii="Times New Roman" w:hAnsi="Times New Roman" w:cs="Times New Roman"/>
          <w:b/>
          <w:bCs/>
          <w:color w:val="auto"/>
          <w:sz w:val="24"/>
          <w:szCs w:val="24"/>
        </w:rPr>
        <w:t>Introduction</w:t>
      </w:r>
      <w:bookmarkEnd w:id="1"/>
      <w:r w:rsidRPr="006475CF">
        <w:rPr>
          <w:rFonts w:ascii="Times New Roman" w:hAnsi="Times New Roman" w:cs="Times New Roman"/>
          <w:b/>
          <w:bCs/>
          <w:color w:val="auto"/>
          <w:sz w:val="24"/>
          <w:szCs w:val="24"/>
        </w:rPr>
        <w:t xml:space="preserve"> </w:t>
      </w:r>
    </w:p>
    <w:p w14:paraId="481DB893" w14:textId="77777777" w:rsidR="00690993" w:rsidRPr="00FD637C" w:rsidRDefault="00F02A07" w:rsidP="00FD637C">
      <w:pPr>
        <w:jc w:val="both"/>
        <w:rPr>
          <w:rFonts w:ascii="Times New Roman" w:hAnsi="Times New Roman" w:cs="Times New Roman"/>
          <w:sz w:val="24"/>
          <w:szCs w:val="24"/>
        </w:rPr>
      </w:pPr>
      <w:r w:rsidRPr="00FD637C">
        <w:rPr>
          <w:rFonts w:ascii="Times New Roman" w:hAnsi="Times New Roman" w:cs="Times New Roman"/>
          <w:sz w:val="24"/>
          <w:szCs w:val="24"/>
        </w:rPr>
        <w:t xml:space="preserve">The evolution of sharing commerce goes back to the growth of </w:t>
      </w:r>
      <w:r w:rsidR="00AF0B12">
        <w:rPr>
          <w:rFonts w:ascii="Times New Roman" w:hAnsi="Times New Roman" w:cs="Times New Roman"/>
          <w:sz w:val="24"/>
          <w:szCs w:val="24"/>
        </w:rPr>
        <w:t>electronic commerce (</w:t>
      </w:r>
      <w:r w:rsidRPr="00FD637C">
        <w:rPr>
          <w:rFonts w:ascii="Times New Roman" w:hAnsi="Times New Roman" w:cs="Times New Roman"/>
          <w:sz w:val="24"/>
          <w:szCs w:val="24"/>
        </w:rPr>
        <w:t>e-commerce</w:t>
      </w:r>
      <w:r w:rsidR="00AF0B12">
        <w:rPr>
          <w:rFonts w:ascii="Times New Roman" w:hAnsi="Times New Roman" w:cs="Times New Roman"/>
          <w:sz w:val="24"/>
          <w:szCs w:val="24"/>
        </w:rPr>
        <w:t>)</w:t>
      </w:r>
      <w:r w:rsidRPr="00FD637C">
        <w:rPr>
          <w:rFonts w:ascii="Times New Roman" w:hAnsi="Times New Roman" w:cs="Times New Roman"/>
          <w:sz w:val="24"/>
          <w:szCs w:val="24"/>
        </w:rPr>
        <w:t xml:space="preserve">, leading to the emergence of Social Commerce (S-Commerce) with the advancement of social networking applications like Facebook and Google in the late 1990s and early 2000s. S-Commerce developed from integrating social networking and e-commerce to an advanced model </w:t>
      </w:r>
      <w:r w:rsidRPr="00FD637C">
        <w:rPr>
          <w:rFonts w:ascii="Times New Roman" w:hAnsi="Times New Roman" w:cs="Times New Roman"/>
          <w:sz w:val="24"/>
          <w:szCs w:val="24"/>
        </w:rPr>
        <w:lastRenderedPageBreak/>
        <w:t>incorporating with social psychology, heuristics, and advanced technologies. It emphasized community engagement and collaborative decision-making influenced by consumer preferences and norm acceptance. Simultane</w:t>
      </w:r>
      <w:r w:rsidR="00C74275">
        <w:rPr>
          <w:rFonts w:ascii="Times New Roman" w:hAnsi="Times New Roman" w:cs="Times New Roman"/>
          <w:sz w:val="24"/>
          <w:szCs w:val="24"/>
        </w:rPr>
        <w:t>ously, sharing commerce focuses</w:t>
      </w:r>
      <w:r w:rsidRPr="00FD637C">
        <w:rPr>
          <w:rFonts w:ascii="Times New Roman" w:hAnsi="Times New Roman" w:cs="Times New Roman"/>
          <w:sz w:val="24"/>
          <w:szCs w:val="24"/>
        </w:rPr>
        <w:t xml:space="preserve"> on collaborative consumption. </w:t>
      </w:r>
    </w:p>
    <w:p w14:paraId="373EAB88" w14:textId="77777777" w:rsidR="00F02A07" w:rsidRPr="00FD637C" w:rsidRDefault="00F02A07" w:rsidP="00FD637C">
      <w:pPr>
        <w:jc w:val="both"/>
        <w:rPr>
          <w:rFonts w:ascii="Times New Roman" w:hAnsi="Times New Roman" w:cs="Times New Roman"/>
          <w:sz w:val="24"/>
          <w:szCs w:val="24"/>
        </w:rPr>
      </w:pPr>
      <w:r w:rsidRPr="00FD637C">
        <w:rPr>
          <w:rFonts w:ascii="Times New Roman" w:hAnsi="Times New Roman" w:cs="Times New Roman"/>
          <w:sz w:val="24"/>
          <w:szCs w:val="24"/>
        </w:rPr>
        <w:t>Sharing commerce is an approach used in online commerce where in E-Commerce, S-Commerce, and the social networking technologies are utilized in online buying and selling (Attar, 2022). Collaborative and participatory commerce are types of sharing commerce, where online operations like production, distribution, buying, and selling are shared among various entities, including consumers and businesses at different levels. In a recent comprehensive c</w:t>
      </w:r>
      <w:r w:rsidR="00C74275">
        <w:rPr>
          <w:rFonts w:ascii="Times New Roman" w:hAnsi="Times New Roman" w:cs="Times New Roman"/>
          <w:sz w:val="24"/>
          <w:szCs w:val="24"/>
        </w:rPr>
        <w:t xml:space="preserve">onceptual update by </w:t>
      </w:r>
      <w:proofErr w:type="spellStart"/>
      <w:r w:rsidR="00C74275">
        <w:rPr>
          <w:rFonts w:ascii="Times New Roman" w:hAnsi="Times New Roman" w:cs="Times New Roman"/>
          <w:sz w:val="24"/>
          <w:szCs w:val="24"/>
        </w:rPr>
        <w:t>Schlagwein</w:t>
      </w:r>
      <w:proofErr w:type="spellEnd"/>
      <w:r w:rsidR="00C74275">
        <w:rPr>
          <w:rFonts w:ascii="Times New Roman" w:hAnsi="Times New Roman" w:cs="Times New Roman"/>
          <w:sz w:val="24"/>
          <w:szCs w:val="24"/>
        </w:rPr>
        <w:t xml:space="preserve"> et al. </w:t>
      </w:r>
      <w:r w:rsidRPr="00FD637C">
        <w:rPr>
          <w:rFonts w:ascii="Times New Roman" w:hAnsi="Times New Roman" w:cs="Times New Roman"/>
          <w:sz w:val="24"/>
          <w:szCs w:val="24"/>
        </w:rPr>
        <w:t>(2020), the sharing commerce is characterized as a model where individuals engage in peer-to-peer transactions, facilitated by an intermediary. This model has witnessed remarkable growth, with global operations projected to reach $335 billion by 2025 (</w:t>
      </w:r>
      <w:proofErr w:type="spellStart"/>
      <w:r w:rsidRPr="00FD637C">
        <w:rPr>
          <w:rFonts w:ascii="Times New Roman" w:hAnsi="Times New Roman" w:cs="Times New Roman"/>
          <w:sz w:val="24"/>
          <w:szCs w:val="24"/>
        </w:rPr>
        <w:t>Schlagwein</w:t>
      </w:r>
      <w:proofErr w:type="spellEnd"/>
      <w:r w:rsidRPr="00FD637C">
        <w:rPr>
          <w:rFonts w:ascii="Times New Roman" w:hAnsi="Times New Roman" w:cs="Times New Roman"/>
          <w:sz w:val="24"/>
          <w:szCs w:val="24"/>
        </w:rPr>
        <w:t xml:space="preserve"> et al., 2020).</w:t>
      </w:r>
    </w:p>
    <w:p w14:paraId="7A4748DC" w14:textId="77777777" w:rsidR="00646A19" w:rsidRPr="00FD637C" w:rsidRDefault="00F02A07" w:rsidP="00FD637C">
      <w:pPr>
        <w:jc w:val="both"/>
        <w:rPr>
          <w:rFonts w:ascii="Times New Roman" w:hAnsi="Times New Roman" w:cs="Times New Roman"/>
          <w:sz w:val="24"/>
          <w:szCs w:val="24"/>
        </w:rPr>
      </w:pPr>
      <w:r w:rsidRPr="00FD637C">
        <w:rPr>
          <w:rFonts w:ascii="Times New Roman" w:hAnsi="Times New Roman" w:cs="Times New Roman"/>
          <w:sz w:val="24"/>
          <w:szCs w:val="24"/>
        </w:rPr>
        <w:t xml:space="preserve">Sharing commerce is important because it leverages underutilized assets and resources, providing a platform for individuals to earn income from idle resources. It promotes a more efficient use of resources, thereby contributing to sustainability by reducing waste and environmental impact. It encourages short-term engagements and resource sharing, offering affordable alternatives for unemployed assets and providing the opportunity for individuals to earn from idle resources. Countries like China, Indonesia, and the UK have high adoption rates of sharing commerce, driven by factors such as technological advancements, economic benefits, and changing consumer </w:t>
      </w:r>
      <w:r w:rsidRPr="00372EC5">
        <w:rPr>
          <w:rFonts w:ascii="Times New Roman" w:hAnsi="Times New Roman" w:cs="Times New Roman"/>
          <w:sz w:val="24"/>
          <w:szCs w:val="24"/>
        </w:rPr>
        <w:t>behaviors (Statista, 2023).</w:t>
      </w:r>
      <w:r w:rsidRPr="00FD637C">
        <w:rPr>
          <w:rFonts w:ascii="Times New Roman" w:hAnsi="Times New Roman" w:cs="Times New Roman"/>
          <w:sz w:val="24"/>
          <w:szCs w:val="24"/>
        </w:rPr>
        <w:t xml:space="preserve"> </w:t>
      </w:r>
      <w:r w:rsidR="00646A19" w:rsidRPr="00FD637C">
        <w:rPr>
          <w:rFonts w:ascii="Times New Roman" w:hAnsi="Times New Roman" w:cs="Times New Roman"/>
          <w:sz w:val="24"/>
          <w:szCs w:val="24"/>
        </w:rPr>
        <w:t>The future of sharing commerce looks promising, with continuous growth expected in sectors such as transportation, accommodation, and retail.</w:t>
      </w:r>
      <w:r w:rsidR="00F1208D">
        <w:rPr>
          <w:rFonts w:ascii="Times New Roman" w:hAnsi="Times New Roman" w:cs="Times New Roman"/>
          <w:sz w:val="24"/>
          <w:szCs w:val="24"/>
        </w:rPr>
        <w:t xml:space="preserve"> </w:t>
      </w:r>
      <w:r w:rsidR="00646A19" w:rsidRPr="00FD637C">
        <w:rPr>
          <w:rFonts w:ascii="Times New Roman" w:hAnsi="Times New Roman" w:cs="Times New Roman"/>
          <w:sz w:val="24"/>
          <w:szCs w:val="24"/>
        </w:rPr>
        <w:t>Various factors contribute to this growth, including technological advancements, economic benefits, shifting consumer behaviors, and determinants of user adoption such as performance expectancy, effort expectancy, social influence, perceived vulnerability, perceived usefulness, and perceived ease of use (</w:t>
      </w:r>
      <w:r w:rsidR="00646A19" w:rsidRPr="000E1466">
        <w:rPr>
          <w:rFonts w:ascii="Times New Roman" w:hAnsi="Times New Roman" w:cs="Times New Roman"/>
          <w:sz w:val="24"/>
          <w:szCs w:val="24"/>
        </w:rPr>
        <w:t>Misra et al., 2022</w:t>
      </w:r>
      <w:r w:rsidR="00646A19" w:rsidRPr="00FD637C">
        <w:rPr>
          <w:rFonts w:ascii="Times New Roman" w:hAnsi="Times New Roman" w:cs="Times New Roman"/>
          <w:sz w:val="24"/>
          <w:szCs w:val="24"/>
        </w:rPr>
        <w:t xml:space="preserve">; </w:t>
      </w:r>
      <w:r w:rsidR="000E1466">
        <w:rPr>
          <w:rFonts w:ascii="Times New Roman" w:hAnsi="Times New Roman" w:cs="Times New Roman"/>
          <w:sz w:val="24"/>
          <w:szCs w:val="24"/>
        </w:rPr>
        <w:t>Tripathi et al., 2024</w:t>
      </w:r>
      <w:r w:rsidR="00646A19" w:rsidRPr="00FD637C">
        <w:rPr>
          <w:rFonts w:ascii="Times New Roman" w:hAnsi="Times New Roman" w:cs="Times New Roman"/>
          <w:sz w:val="24"/>
          <w:szCs w:val="24"/>
        </w:rPr>
        <w:t>). Understanding these factors can help predict future trends and guide businesses and policymakers in making informed decisions.</w:t>
      </w:r>
    </w:p>
    <w:p w14:paraId="1BC31291" w14:textId="77777777" w:rsidR="00646A19" w:rsidRPr="00FD637C" w:rsidRDefault="00646A19" w:rsidP="00FD637C">
      <w:pPr>
        <w:jc w:val="both"/>
        <w:rPr>
          <w:rFonts w:ascii="Times New Roman" w:hAnsi="Times New Roman" w:cs="Times New Roman"/>
          <w:sz w:val="24"/>
          <w:szCs w:val="24"/>
        </w:rPr>
      </w:pPr>
      <w:r w:rsidRPr="00FD637C">
        <w:rPr>
          <w:rFonts w:ascii="Times New Roman" w:hAnsi="Times New Roman" w:cs="Times New Roman"/>
          <w:sz w:val="24"/>
          <w:szCs w:val="24"/>
        </w:rPr>
        <w:t xml:space="preserve">In the Sri Lankan context, despite the lack of focus on sharing commerce, platforms like </w:t>
      </w:r>
      <w:proofErr w:type="spellStart"/>
      <w:r w:rsidRPr="00FD637C">
        <w:rPr>
          <w:rFonts w:ascii="Times New Roman" w:hAnsi="Times New Roman" w:cs="Times New Roman"/>
          <w:sz w:val="24"/>
          <w:szCs w:val="24"/>
        </w:rPr>
        <w:t>Kapruka</w:t>
      </w:r>
      <w:proofErr w:type="spellEnd"/>
      <w:r w:rsidRPr="00FD637C">
        <w:rPr>
          <w:rFonts w:ascii="Times New Roman" w:hAnsi="Times New Roman" w:cs="Times New Roman"/>
          <w:sz w:val="24"/>
          <w:szCs w:val="24"/>
        </w:rPr>
        <w:t xml:space="preserve">, </w:t>
      </w:r>
      <w:proofErr w:type="spellStart"/>
      <w:r w:rsidRPr="00FD637C">
        <w:rPr>
          <w:rFonts w:ascii="Times New Roman" w:hAnsi="Times New Roman" w:cs="Times New Roman"/>
          <w:sz w:val="24"/>
          <w:szCs w:val="24"/>
        </w:rPr>
        <w:t>Daraz</w:t>
      </w:r>
      <w:proofErr w:type="spellEnd"/>
      <w:r w:rsidRPr="00FD637C">
        <w:rPr>
          <w:rFonts w:ascii="Times New Roman" w:hAnsi="Times New Roman" w:cs="Times New Roman"/>
          <w:sz w:val="24"/>
          <w:szCs w:val="24"/>
        </w:rPr>
        <w:t xml:space="preserve">, Takas, </w:t>
      </w:r>
      <w:proofErr w:type="spellStart"/>
      <w:r w:rsidRPr="00FD637C">
        <w:rPr>
          <w:rFonts w:ascii="Times New Roman" w:hAnsi="Times New Roman" w:cs="Times New Roman"/>
          <w:sz w:val="24"/>
          <w:szCs w:val="24"/>
        </w:rPr>
        <w:t>Keells</w:t>
      </w:r>
      <w:proofErr w:type="spellEnd"/>
      <w:r w:rsidRPr="00FD637C">
        <w:rPr>
          <w:rFonts w:ascii="Times New Roman" w:hAnsi="Times New Roman" w:cs="Times New Roman"/>
          <w:sz w:val="24"/>
          <w:szCs w:val="24"/>
        </w:rPr>
        <w:t xml:space="preserve"> Super, </w:t>
      </w:r>
      <w:proofErr w:type="spellStart"/>
      <w:r w:rsidRPr="00FD637C">
        <w:rPr>
          <w:rFonts w:ascii="Times New Roman" w:hAnsi="Times New Roman" w:cs="Times New Roman"/>
          <w:sz w:val="24"/>
          <w:szCs w:val="24"/>
        </w:rPr>
        <w:t>PickMe</w:t>
      </w:r>
      <w:proofErr w:type="spellEnd"/>
      <w:r w:rsidRPr="00FD637C">
        <w:rPr>
          <w:rFonts w:ascii="Times New Roman" w:hAnsi="Times New Roman" w:cs="Times New Roman"/>
          <w:sz w:val="24"/>
          <w:szCs w:val="24"/>
        </w:rPr>
        <w:t>, Yoho Bed, and Anything have emerged recently (</w:t>
      </w:r>
      <w:r w:rsidRPr="000E1466">
        <w:rPr>
          <w:rFonts w:ascii="Times New Roman" w:hAnsi="Times New Roman" w:cs="Times New Roman"/>
          <w:sz w:val="24"/>
          <w:szCs w:val="24"/>
        </w:rPr>
        <w:t>Sri Lanka Country Commercial Guide, 2022).</w:t>
      </w:r>
      <w:r w:rsidRPr="00FD637C">
        <w:rPr>
          <w:rFonts w:ascii="Times New Roman" w:hAnsi="Times New Roman" w:cs="Times New Roman"/>
          <w:sz w:val="24"/>
          <w:szCs w:val="24"/>
        </w:rPr>
        <w:t xml:space="preserve"> According to the Information and Communication Technology Agency (ICTA) of Sri Lanka and the United Nations Conference on Trade and Development (UNCTD), Sri Lanka’s Digital Economy was 4.37 percent of GDP in 2022. Sharing commerce is important for Sri Lanka because it promotes the efficient use of resources by leveraging idle assets, leading to reduced waste and a more sustainable economy (Niezgoda &amp; Kowalska, 2020), create new employment opportunities, especially for young people, by offering flexible work options through platforms like ride-sharing and freelance services (</w:t>
      </w:r>
      <w:proofErr w:type="spellStart"/>
      <w:r w:rsidRPr="00FD637C">
        <w:rPr>
          <w:rFonts w:ascii="Times New Roman" w:hAnsi="Times New Roman" w:cs="Times New Roman"/>
          <w:sz w:val="24"/>
          <w:szCs w:val="24"/>
        </w:rPr>
        <w:t>Schl</w:t>
      </w:r>
      <w:r w:rsidR="000A4A90">
        <w:rPr>
          <w:rFonts w:ascii="Times New Roman" w:hAnsi="Times New Roman" w:cs="Times New Roman"/>
          <w:sz w:val="24"/>
          <w:szCs w:val="24"/>
        </w:rPr>
        <w:t>agwein</w:t>
      </w:r>
      <w:proofErr w:type="spellEnd"/>
      <w:r w:rsidR="000A4A90">
        <w:rPr>
          <w:rFonts w:ascii="Times New Roman" w:hAnsi="Times New Roman" w:cs="Times New Roman"/>
          <w:sz w:val="24"/>
          <w:szCs w:val="24"/>
        </w:rPr>
        <w:t xml:space="preserve"> et al.</w:t>
      </w:r>
      <w:r w:rsidRPr="00FD637C">
        <w:rPr>
          <w:rFonts w:ascii="Times New Roman" w:hAnsi="Times New Roman" w:cs="Times New Roman"/>
          <w:sz w:val="24"/>
          <w:szCs w:val="24"/>
        </w:rPr>
        <w:t>, 2020), provides access to goods and services that might otherwise be unaffordable or unavailable, improving their quality of life (</w:t>
      </w:r>
      <w:r w:rsidRPr="000E1466">
        <w:rPr>
          <w:rFonts w:ascii="Times New Roman" w:hAnsi="Times New Roman" w:cs="Times New Roman"/>
          <w:sz w:val="24"/>
          <w:szCs w:val="24"/>
        </w:rPr>
        <w:t>Misra et al., 2022</w:t>
      </w:r>
      <w:r w:rsidRPr="00FD637C">
        <w:rPr>
          <w:rFonts w:ascii="Times New Roman" w:hAnsi="Times New Roman" w:cs="Times New Roman"/>
          <w:sz w:val="24"/>
          <w:szCs w:val="24"/>
        </w:rPr>
        <w:t xml:space="preserve">) and drives </w:t>
      </w:r>
      <w:r w:rsidRPr="00FD637C">
        <w:rPr>
          <w:rFonts w:ascii="Times New Roman" w:hAnsi="Times New Roman" w:cs="Times New Roman"/>
          <w:sz w:val="24"/>
          <w:szCs w:val="24"/>
        </w:rPr>
        <w:lastRenderedPageBreak/>
        <w:t>innovation and technological adoption, enhancing the country's digital infrastructure and capabilities (</w:t>
      </w:r>
      <w:r w:rsidR="000E1466">
        <w:rPr>
          <w:rFonts w:ascii="Times New Roman" w:hAnsi="Times New Roman" w:cs="Times New Roman"/>
          <w:sz w:val="24"/>
          <w:szCs w:val="24"/>
        </w:rPr>
        <w:t>Tripathi et al., 2024</w:t>
      </w:r>
      <w:r w:rsidRPr="00FD637C">
        <w:rPr>
          <w:rFonts w:ascii="Times New Roman" w:hAnsi="Times New Roman" w:cs="Times New Roman"/>
          <w:sz w:val="24"/>
          <w:szCs w:val="24"/>
        </w:rPr>
        <w:t>).</w:t>
      </w:r>
    </w:p>
    <w:p w14:paraId="25ABF4DB" w14:textId="77777777" w:rsidR="00646A19" w:rsidRPr="00FD637C" w:rsidRDefault="00646A19" w:rsidP="00FD637C">
      <w:pPr>
        <w:jc w:val="both"/>
        <w:rPr>
          <w:rFonts w:ascii="Times New Roman" w:hAnsi="Times New Roman" w:cs="Times New Roman"/>
          <w:sz w:val="24"/>
          <w:szCs w:val="24"/>
        </w:rPr>
      </w:pPr>
      <w:r w:rsidRPr="00FD637C">
        <w:rPr>
          <w:rFonts w:ascii="Times New Roman" w:hAnsi="Times New Roman" w:cs="Times New Roman"/>
          <w:sz w:val="24"/>
          <w:szCs w:val="24"/>
        </w:rPr>
        <w:t>As sharing commerce continues to grow globally, it is crucial for Sri Lanka to keep pace with these trends to remain competitive and attract international investments. Understanding and addressing the challenges of sharing commerce can help policymakers create supportive regulations that facilitate its growth and ensure fair and safe operations. Therefore, focusing on sharing commerce can help Sri Lanka harness these benefits to foster sustainable economic development and improve the well-being of its citizens.</w:t>
      </w:r>
      <w:r w:rsidR="006966E2">
        <w:rPr>
          <w:rFonts w:ascii="Times New Roman" w:hAnsi="Times New Roman" w:cs="Times New Roman"/>
          <w:sz w:val="24"/>
          <w:szCs w:val="24"/>
        </w:rPr>
        <w:t xml:space="preserve"> </w:t>
      </w:r>
      <w:r w:rsidRPr="00FD637C">
        <w:rPr>
          <w:rFonts w:ascii="Times New Roman" w:hAnsi="Times New Roman" w:cs="Times New Roman"/>
          <w:sz w:val="24"/>
          <w:szCs w:val="24"/>
        </w:rPr>
        <w:t xml:space="preserve">As sharing commerce is still a relatively new concept in Sri Lanka, there are promising indicators of its potential for growth. In 2022, Sri Lanka's digital economy contributed 4.37% of its GDP, showing a significant engagement with digital platforms </w:t>
      </w:r>
      <w:r w:rsidRPr="00B66310">
        <w:rPr>
          <w:rFonts w:ascii="Times New Roman" w:hAnsi="Times New Roman" w:cs="Times New Roman"/>
          <w:sz w:val="24"/>
          <w:szCs w:val="24"/>
        </w:rPr>
        <w:t>(UNCTAD, 2022</w:t>
      </w:r>
      <w:r w:rsidRPr="00FD637C">
        <w:rPr>
          <w:rFonts w:ascii="Times New Roman" w:hAnsi="Times New Roman" w:cs="Times New Roman"/>
          <w:sz w:val="24"/>
          <w:szCs w:val="24"/>
        </w:rPr>
        <w:t xml:space="preserve">). Furthermore, revenue in the e-commerce market in Sri Lanka is projected to reach US$2,654.00 million by 2025, with a compound annual growth rate (CAGR) of 10.78% from 2025 to 2029 </w:t>
      </w:r>
      <w:r w:rsidRPr="000E1466">
        <w:rPr>
          <w:rFonts w:ascii="Times New Roman" w:hAnsi="Times New Roman" w:cs="Times New Roman"/>
          <w:sz w:val="24"/>
          <w:szCs w:val="24"/>
        </w:rPr>
        <w:t>(Statista, 2023). The number of users is expected to reach 3.1 million by 2029, with user penetration increasing from 13.3% in 2025 to 14.1% by 2029 (Statista, 2023</w:t>
      </w:r>
      <w:r w:rsidRPr="00FD637C">
        <w:rPr>
          <w:rFonts w:ascii="Times New Roman" w:hAnsi="Times New Roman" w:cs="Times New Roman"/>
          <w:sz w:val="24"/>
          <w:szCs w:val="24"/>
        </w:rPr>
        <w:t>). These statistics indicate that Sri Lanka's digital economy is expanding, suggesting a promising potential for the growth of sharing commerce in the country.</w:t>
      </w:r>
    </w:p>
    <w:p w14:paraId="50DD4788" w14:textId="77777777" w:rsidR="00646A19" w:rsidRPr="00FD637C" w:rsidRDefault="00646A19" w:rsidP="008B056C">
      <w:pPr>
        <w:pStyle w:val="ListParagraph"/>
        <w:spacing w:line="276" w:lineRule="auto"/>
        <w:ind w:left="0"/>
        <w:jc w:val="both"/>
        <w:rPr>
          <w:rFonts w:ascii="Times New Roman" w:hAnsi="Times New Roman" w:cs="Times New Roman"/>
          <w:sz w:val="24"/>
          <w:szCs w:val="24"/>
        </w:rPr>
      </w:pPr>
      <w:r w:rsidRPr="00FD637C">
        <w:rPr>
          <w:rFonts w:ascii="Times New Roman" w:hAnsi="Times New Roman" w:cs="Times New Roman"/>
          <w:sz w:val="24"/>
          <w:szCs w:val="24"/>
        </w:rPr>
        <w:t>In developing countries, the adoption of sharing commerce often faces additional challenges related to limited internet penetration, infrastructure constraints, and regulatory barriers (</w:t>
      </w:r>
      <w:r w:rsidRPr="000E1466">
        <w:rPr>
          <w:rFonts w:ascii="Times New Roman" w:hAnsi="Times New Roman" w:cs="Times New Roman"/>
          <w:sz w:val="24"/>
          <w:szCs w:val="24"/>
        </w:rPr>
        <w:t xml:space="preserve">Misra et al., 2022; </w:t>
      </w:r>
      <w:r w:rsidR="000E1466" w:rsidRPr="000E1466">
        <w:rPr>
          <w:rFonts w:ascii="Times New Roman" w:hAnsi="Times New Roman" w:cs="Times New Roman"/>
          <w:sz w:val="24"/>
          <w:szCs w:val="24"/>
        </w:rPr>
        <w:t>Tripathi et al., 2024</w:t>
      </w:r>
      <w:r w:rsidRPr="000E1466">
        <w:rPr>
          <w:rFonts w:ascii="Times New Roman" w:hAnsi="Times New Roman" w:cs="Times New Roman"/>
          <w:sz w:val="24"/>
          <w:szCs w:val="24"/>
        </w:rPr>
        <w:t>). This study aims to investigate the intentions of young c</w:t>
      </w:r>
      <w:r w:rsidRPr="00FD637C">
        <w:rPr>
          <w:rFonts w:ascii="Times New Roman" w:hAnsi="Times New Roman" w:cs="Times New Roman"/>
          <w:sz w:val="24"/>
          <w:szCs w:val="24"/>
        </w:rPr>
        <w:t>onsumers to participate in sharing commerce.</w:t>
      </w:r>
      <w:r w:rsidRPr="00FD637C" w:rsidDel="00132CB2">
        <w:rPr>
          <w:rFonts w:ascii="Times New Roman" w:hAnsi="Times New Roman" w:cs="Times New Roman"/>
          <w:sz w:val="24"/>
          <w:szCs w:val="24"/>
        </w:rPr>
        <w:t xml:space="preserve"> </w:t>
      </w:r>
      <w:r w:rsidRPr="00FD637C">
        <w:rPr>
          <w:rFonts w:ascii="Times New Roman" w:hAnsi="Times New Roman" w:cs="Times New Roman"/>
          <w:sz w:val="24"/>
          <w:szCs w:val="24"/>
        </w:rPr>
        <w:t>The interest in understanding consumers' intentions to participate in sharing commerce is particularly pronounced among young individuals for several reasons.</w:t>
      </w:r>
      <w:r w:rsidR="006966E2">
        <w:rPr>
          <w:rFonts w:ascii="Times New Roman" w:hAnsi="Times New Roman" w:cs="Times New Roman"/>
          <w:sz w:val="24"/>
          <w:szCs w:val="24"/>
        </w:rPr>
        <w:t xml:space="preserve"> </w:t>
      </w:r>
      <w:r w:rsidRPr="00FD637C">
        <w:rPr>
          <w:rFonts w:ascii="Times New Roman" w:hAnsi="Times New Roman" w:cs="Times New Roman"/>
          <w:sz w:val="24"/>
          <w:szCs w:val="24"/>
        </w:rPr>
        <w:t>Generation Z, comprising those born in 1995 or later, plays a pivotal role in driving the growth of sharing commerce and shaping social and economic landscapes. They are tech-savvy, digitally connected, communicative, collaborative, socially conscious, and prioritize relationships over material possessions (Kim &amp; Park, 2020). They are open to new experiences and innovative concepts, making them more likely to engage in sharing commerce services like ridesharing and peer-to-peer lending. Additionally, young individuals are more environmentally and socially conscious, valuing sustainability and community engagement (Kim &amp; Park, 2020). The social aspect of sharing commerce, which fosters a sense of community and connection, further attracts young people who prioritize social interactions and collaborative consumption.</w:t>
      </w:r>
    </w:p>
    <w:p w14:paraId="540DFB4E" w14:textId="77777777" w:rsidR="00646A19" w:rsidRPr="00FD637C" w:rsidRDefault="00646A19" w:rsidP="008B056C">
      <w:pPr>
        <w:pStyle w:val="NormalWeb"/>
        <w:spacing w:line="276" w:lineRule="auto"/>
        <w:jc w:val="both"/>
      </w:pPr>
      <w:r w:rsidRPr="00FD637C">
        <w:t>As noted in literature, understanding the specific factors that influence the adoption of sharing commerce among young consumers is critical. These factors may include technological familiarity, perceived usefulness and ease of use, social influence, economic benefits, and environmental consciousness. Examining these dimensions can provide valuable insights into how digital natives interact with and adopt sharing commerce platforms. Identifying the motivations, barriers, and enablers for sharing commerce adoption among young consumers can guide policymakers, businesses, and stakeholders in fostering a supportive environment for sharing commerce.</w:t>
      </w:r>
    </w:p>
    <w:p w14:paraId="376EC371" w14:textId="77777777" w:rsidR="00646A19" w:rsidRPr="00FD637C" w:rsidRDefault="00646A19" w:rsidP="00FD637C">
      <w:pPr>
        <w:jc w:val="both"/>
        <w:rPr>
          <w:rFonts w:ascii="Times New Roman" w:hAnsi="Times New Roman" w:cs="Times New Roman"/>
          <w:sz w:val="24"/>
          <w:szCs w:val="24"/>
          <w:lang w:bidi="ta-IN"/>
        </w:rPr>
      </w:pPr>
      <w:r w:rsidRPr="00FD637C">
        <w:rPr>
          <w:rFonts w:ascii="Times New Roman" w:hAnsi="Times New Roman" w:cs="Times New Roman"/>
          <w:sz w:val="24"/>
          <w:szCs w:val="24"/>
          <w:lang w:bidi="ta-IN"/>
        </w:rPr>
        <w:lastRenderedPageBreak/>
        <w:t xml:space="preserve">This study aims to fill the empirical gap in the current body of literature by providing insights into the attitudes and behaviors of youth towards sharing commerce in a developing country context. Ultimately, this </w:t>
      </w:r>
      <w:r w:rsidR="003E4872">
        <w:rPr>
          <w:rFonts w:ascii="Times New Roman" w:hAnsi="Times New Roman" w:cs="Times New Roman"/>
          <w:sz w:val="24"/>
          <w:szCs w:val="24"/>
          <w:lang w:bidi="ta-IN"/>
        </w:rPr>
        <w:t>study</w:t>
      </w:r>
      <w:r w:rsidRPr="00FD637C">
        <w:rPr>
          <w:rFonts w:ascii="Times New Roman" w:hAnsi="Times New Roman" w:cs="Times New Roman"/>
          <w:sz w:val="24"/>
          <w:szCs w:val="24"/>
          <w:lang w:bidi="ta-IN"/>
        </w:rPr>
        <w:t xml:space="preserve"> aims to contribute to the theoretical understanding and practical applications of sharing commerce in Sri Lanka, promoting sustainable consumption patterns and driving economic development.</w:t>
      </w:r>
      <w:r w:rsidR="003E4872">
        <w:rPr>
          <w:rFonts w:ascii="Times New Roman" w:hAnsi="Times New Roman" w:cs="Times New Roman"/>
          <w:sz w:val="24"/>
          <w:szCs w:val="24"/>
          <w:lang w:bidi="ta-IN"/>
        </w:rPr>
        <w:t xml:space="preserve"> In line with that the study aims to </w:t>
      </w:r>
      <w:r w:rsidRPr="00FD637C">
        <w:rPr>
          <w:rFonts w:ascii="Times New Roman" w:hAnsi="Times New Roman" w:cs="Times New Roman"/>
          <w:sz w:val="24"/>
          <w:szCs w:val="24"/>
          <w:lang w:bidi="ta-IN"/>
        </w:rPr>
        <w:t>examine the factors influencing the intention to adopt sharing commerce among youth in Sri Lanka.</w:t>
      </w:r>
    </w:p>
    <w:p w14:paraId="2F4C934E" w14:textId="77777777" w:rsidR="002C6D62" w:rsidRDefault="00646A19" w:rsidP="002C6D62">
      <w:pPr>
        <w:jc w:val="both"/>
        <w:rPr>
          <w:rFonts w:ascii="Times New Roman" w:hAnsi="Times New Roman" w:cs="Times New Roman"/>
          <w:sz w:val="24"/>
          <w:szCs w:val="24"/>
        </w:rPr>
      </w:pPr>
      <w:r w:rsidRPr="00FD637C">
        <w:rPr>
          <w:rFonts w:ascii="Times New Roman" w:hAnsi="Times New Roman" w:cs="Times New Roman"/>
          <w:sz w:val="24"/>
          <w:szCs w:val="24"/>
          <w:lang w:bidi="ta-IN"/>
        </w:rPr>
        <w:t xml:space="preserve">As for the theoretical approach, the study </w:t>
      </w:r>
      <w:proofErr w:type="spellStart"/>
      <w:r w:rsidRPr="00FD637C">
        <w:rPr>
          <w:rFonts w:ascii="Times New Roman" w:hAnsi="Times New Roman" w:cs="Times New Roman"/>
          <w:sz w:val="24"/>
          <w:szCs w:val="24"/>
          <w:lang w:bidi="ta-IN"/>
        </w:rPr>
        <w:t>utilised</w:t>
      </w:r>
      <w:proofErr w:type="spellEnd"/>
      <w:r w:rsidRPr="00FD637C">
        <w:rPr>
          <w:rFonts w:ascii="Times New Roman" w:hAnsi="Times New Roman" w:cs="Times New Roman"/>
          <w:sz w:val="24"/>
          <w:szCs w:val="24"/>
          <w:lang w:bidi="ta-IN"/>
        </w:rPr>
        <w:t xml:space="preserve"> Technology </w:t>
      </w:r>
      <w:r w:rsidR="000A4A90">
        <w:rPr>
          <w:rFonts w:ascii="Times New Roman" w:hAnsi="Times New Roman" w:cs="Times New Roman"/>
          <w:sz w:val="24"/>
          <w:szCs w:val="24"/>
          <w:lang w:bidi="ta-IN"/>
        </w:rPr>
        <w:t>Acceptance Model (TAM) by (</w:t>
      </w:r>
      <w:r w:rsidRPr="00FD637C">
        <w:rPr>
          <w:rFonts w:ascii="Times New Roman" w:hAnsi="Times New Roman" w:cs="Times New Roman"/>
          <w:sz w:val="24"/>
          <w:szCs w:val="24"/>
          <w:lang w:bidi="ta-IN"/>
        </w:rPr>
        <w:t>Davis, 1989), the Theory of Planned Be</w:t>
      </w:r>
      <w:r w:rsidR="000A4A90">
        <w:rPr>
          <w:rFonts w:ascii="Times New Roman" w:hAnsi="Times New Roman" w:cs="Times New Roman"/>
          <w:sz w:val="24"/>
          <w:szCs w:val="24"/>
          <w:lang w:bidi="ta-IN"/>
        </w:rPr>
        <w:t>havior (TPB) developed by (</w:t>
      </w:r>
      <w:r w:rsidRPr="00FD637C">
        <w:rPr>
          <w:rFonts w:ascii="Times New Roman" w:hAnsi="Times New Roman" w:cs="Times New Roman"/>
          <w:sz w:val="24"/>
          <w:szCs w:val="24"/>
          <w:lang w:bidi="ta-IN"/>
        </w:rPr>
        <w:t>Ajzen, 1985) and Sociotechnical theory, where social and technical enablers of trust are both needed to capture the complex nature of consumers' trust towards social commerce marketplaces (</w:t>
      </w:r>
      <w:r w:rsidR="00B66310">
        <w:rPr>
          <w:rFonts w:ascii="Times New Roman" w:hAnsi="Times New Roman" w:cs="Times New Roman"/>
          <w:sz w:val="24"/>
          <w:szCs w:val="24"/>
          <w:lang w:bidi="ta-IN"/>
        </w:rPr>
        <w:t xml:space="preserve">Adler &amp; Docherty, 1998; </w:t>
      </w:r>
      <w:proofErr w:type="spellStart"/>
      <w:r w:rsidR="00B66310">
        <w:rPr>
          <w:rFonts w:ascii="Times New Roman" w:hAnsi="Times New Roman" w:cs="Times New Roman"/>
          <w:sz w:val="24"/>
          <w:szCs w:val="24"/>
          <w:lang w:bidi="ta-IN"/>
        </w:rPr>
        <w:t>Kronlid</w:t>
      </w:r>
      <w:proofErr w:type="spellEnd"/>
      <w:r w:rsidR="00B66310">
        <w:rPr>
          <w:rFonts w:ascii="Times New Roman" w:hAnsi="Times New Roman" w:cs="Times New Roman"/>
          <w:sz w:val="24"/>
          <w:szCs w:val="24"/>
          <w:lang w:bidi="ta-IN"/>
        </w:rPr>
        <w:t xml:space="preserve"> et al., 2024</w:t>
      </w:r>
      <w:r w:rsidRPr="00FD637C">
        <w:rPr>
          <w:rFonts w:ascii="Times New Roman" w:hAnsi="Times New Roman" w:cs="Times New Roman"/>
          <w:sz w:val="24"/>
          <w:szCs w:val="24"/>
          <w:lang w:bidi="ta-IN"/>
        </w:rPr>
        <w:t xml:space="preserve">). The theoretical contribution of this research lies in its potential to extend these theories in the context of sharing commerce. </w:t>
      </w:r>
      <w:r w:rsidRPr="00FD637C">
        <w:rPr>
          <w:rFonts w:ascii="Times New Roman" w:hAnsi="Times New Roman" w:cs="Times New Roman"/>
          <w:sz w:val="24"/>
          <w:szCs w:val="24"/>
        </w:rPr>
        <w:t xml:space="preserve">The findings of this study offer several practical implications for various stakeholders. </w:t>
      </w:r>
      <w:r w:rsidR="002C6D62" w:rsidRPr="00FD637C">
        <w:rPr>
          <w:rFonts w:ascii="Times New Roman" w:hAnsi="Times New Roman" w:cs="Times New Roman"/>
          <w:sz w:val="24"/>
          <w:szCs w:val="24"/>
        </w:rPr>
        <w:t xml:space="preserve">By addressing trust, perceived usefulness, technology infrastructure, and social influence, </w:t>
      </w:r>
      <w:r w:rsidR="002C6D62">
        <w:rPr>
          <w:rFonts w:ascii="Times New Roman" w:hAnsi="Times New Roman" w:cs="Times New Roman"/>
          <w:sz w:val="24"/>
          <w:szCs w:val="24"/>
        </w:rPr>
        <w:t xml:space="preserve">e-commerce platform providers, policymakers, education institutions, business firms </w:t>
      </w:r>
      <w:r w:rsidR="002C6D62" w:rsidRPr="00FD637C">
        <w:rPr>
          <w:rFonts w:ascii="Times New Roman" w:hAnsi="Times New Roman" w:cs="Times New Roman"/>
          <w:sz w:val="24"/>
          <w:szCs w:val="24"/>
        </w:rPr>
        <w:t>can create a more favorable environment for young consumers to engage in sharing commerce.</w:t>
      </w:r>
      <w:r w:rsidR="002C6D62">
        <w:rPr>
          <w:rFonts w:ascii="Times New Roman" w:hAnsi="Times New Roman" w:cs="Times New Roman"/>
          <w:sz w:val="24"/>
          <w:szCs w:val="24"/>
        </w:rPr>
        <w:t xml:space="preserve"> The</w:t>
      </w:r>
      <w:r w:rsidR="002C6D62" w:rsidRPr="00FD637C">
        <w:rPr>
          <w:rFonts w:ascii="Times New Roman" w:hAnsi="Times New Roman" w:cs="Times New Roman"/>
          <w:sz w:val="24"/>
          <w:szCs w:val="24"/>
        </w:rPr>
        <w:t xml:space="preserve"> strategies can ultimately lead to higher adoption rates and a more vibrant sharing economy in similar contexts.</w:t>
      </w:r>
    </w:p>
    <w:p w14:paraId="27BBD53B" w14:textId="77777777" w:rsidR="00FD637C" w:rsidRDefault="00FD637C" w:rsidP="00FD637C">
      <w:pPr>
        <w:autoSpaceDE w:val="0"/>
        <w:autoSpaceDN w:val="0"/>
        <w:adjustRightInd w:val="0"/>
        <w:spacing w:after="0"/>
        <w:jc w:val="both"/>
        <w:rPr>
          <w:rFonts w:ascii="Times New Roman" w:hAnsi="Times New Roman" w:cs="Times New Roman"/>
          <w:sz w:val="24"/>
          <w:szCs w:val="24"/>
        </w:rPr>
      </w:pPr>
      <w:r w:rsidRPr="003A33E3">
        <w:rPr>
          <w:rFonts w:ascii="Times New Roman" w:hAnsi="Times New Roman" w:cs="Times New Roman"/>
          <w:sz w:val="24"/>
          <w:szCs w:val="24"/>
        </w:rPr>
        <w:t xml:space="preserve">The rest of the paper is </w:t>
      </w:r>
      <w:proofErr w:type="spellStart"/>
      <w:r w:rsidRPr="003A33E3">
        <w:rPr>
          <w:rFonts w:ascii="Times New Roman" w:hAnsi="Times New Roman" w:cs="Times New Roman"/>
          <w:sz w:val="24"/>
          <w:szCs w:val="24"/>
        </w:rPr>
        <w:t>organised</w:t>
      </w:r>
      <w:proofErr w:type="spellEnd"/>
      <w:r w:rsidRPr="003A33E3">
        <w:rPr>
          <w:rFonts w:ascii="Times New Roman" w:hAnsi="Times New Roman" w:cs="Times New Roman"/>
          <w:sz w:val="24"/>
          <w:szCs w:val="24"/>
        </w:rPr>
        <w:t xml:space="preserve"> as follows. Section 2 reviews the </w:t>
      </w:r>
      <w:r>
        <w:rPr>
          <w:rFonts w:ascii="Times New Roman" w:hAnsi="Times New Roman" w:cs="Times New Roman"/>
          <w:sz w:val="24"/>
          <w:szCs w:val="24"/>
        </w:rPr>
        <w:t xml:space="preserve">existing literature and </w:t>
      </w:r>
      <w:r w:rsidRPr="003A33E3">
        <w:rPr>
          <w:rFonts w:ascii="Times New Roman" w:hAnsi="Times New Roman" w:cs="Times New Roman"/>
          <w:sz w:val="24"/>
          <w:szCs w:val="24"/>
        </w:rPr>
        <w:t>formulate</w:t>
      </w:r>
      <w:r>
        <w:rPr>
          <w:rFonts w:ascii="Times New Roman" w:hAnsi="Times New Roman" w:cs="Times New Roman"/>
          <w:sz w:val="24"/>
          <w:szCs w:val="24"/>
        </w:rPr>
        <w:t>s</w:t>
      </w:r>
      <w:r w:rsidRPr="003A33E3">
        <w:rPr>
          <w:rFonts w:ascii="Times New Roman" w:hAnsi="Times New Roman" w:cs="Times New Roman"/>
          <w:sz w:val="24"/>
          <w:szCs w:val="24"/>
        </w:rPr>
        <w:t xml:space="preserve"> the research hypotheses. Section 3 describes the data and methodology. The empirical results are presented in Section 4. Section 5 discusses the results</w:t>
      </w:r>
      <w:r>
        <w:rPr>
          <w:rFonts w:ascii="Times New Roman" w:hAnsi="Times New Roman" w:cs="Times New Roman"/>
          <w:sz w:val="24"/>
          <w:szCs w:val="24"/>
        </w:rPr>
        <w:t>.</w:t>
      </w:r>
      <w:r w:rsidRPr="003A33E3">
        <w:rPr>
          <w:rFonts w:ascii="Times New Roman" w:hAnsi="Times New Roman" w:cs="Times New Roman"/>
          <w:sz w:val="24"/>
          <w:szCs w:val="24"/>
        </w:rPr>
        <w:t xml:space="preserve"> </w:t>
      </w:r>
      <w:r>
        <w:rPr>
          <w:rFonts w:ascii="Times New Roman" w:hAnsi="Times New Roman" w:cs="Times New Roman"/>
          <w:sz w:val="24"/>
          <w:szCs w:val="24"/>
        </w:rPr>
        <w:t>Finally,</w:t>
      </w:r>
      <w:r w:rsidRPr="003A33E3">
        <w:rPr>
          <w:rFonts w:ascii="Times New Roman" w:hAnsi="Times New Roman" w:cs="Times New Roman"/>
          <w:sz w:val="24"/>
          <w:szCs w:val="24"/>
        </w:rPr>
        <w:t xml:space="preserve"> </w:t>
      </w:r>
      <w:proofErr w:type="spellStart"/>
      <w:r w:rsidRPr="003A33E3">
        <w:rPr>
          <w:rFonts w:ascii="Times New Roman" w:hAnsi="Times New Roman" w:cs="Times New Roman"/>
          <w:sz w:val="24"/>
          <w:szCs w:val="24"/>
        </w:rPr>
        <w:t>summarise</w:t>
      </w:r>
      <w:proofErr w:type="spellEnd"/>
      <w:r w:rsidRPr="003A33E3">
        <w:rPr>
          <w:rFonts w:ascii="Times New Roman" w:hAnsi="Times New Roman" w:cs="Times New Roman"/>
          <w:sz w:val="24"/>
          <w:szCs w:val="24"/>
        </w:rPr>
        <w:t xml:space="preserve"> the contributions, implications, and conclusions in Section 6.</w:t>
      </w:r>
    </w:p>
    <w:p w14:paraId="6BEFED41" w14:textId="77777777" w:rsidR="00FD637C" w:rsidRPr="00FD637C" w:rsidRDefault="00FD637C" w:rsidP="00FD637C">
      <w:pPr>
        <w:jc w:val="both"/>
        <w:rPr>
          <w:rFonts w:ascii="Times New Roman" w:hAnsi="Times New Roman" w:cs="Times New Roman"/>
          <w:sz w:val="24"/>
          <w:szCs w:val="24"/>
        </w:rPr>
      </w:pPr>
    </w:p>
    <w:p w14:paraId="6E6DD8FC" w14:textId="77777777" w:rsidR="00646A19" w:rsidRDefault="00646A19" w:rsidP="006966E2">
      <w:pPr>
        <w:spacing w:after="0" w:line="480" w:lineRule="auto"/>
        <w:jc w:val="both"/>
        <w:rPr>
          <w:rFonts w:ascii="Times New Roman" w:hAnsi="Times New Roman" w:cs="Times New Roman"/>
          <w:b/>
          <w:sz w:val="24"/>
          <w:szCs w:val="24"/>
        </w:rPr>
      </w:pPr>
      <w:r w:rsidRPr="00646A19">
        <w:rPr>
          <w:rFonts w:ascii="Times New Roman" w:hAnsi="Times New Roman" w:cs="Times New Roman"/>
          <w:b/>
          <w:sz w:val="24"/>
          <w:szCs w:val="24"/>
        </w:rPr>
        <w:t xml:space="preserve">Review Literature </w:t>
      </w:r>
    </w:p>
    <w:p w14:paraId="072A3DDA" w14:textId="77777777" w:rsidR="00646A19" w:rsidRPr="006966E2" w:rsidRDefault="00646A19" w:rsidP="006966E2">
      <w:pPr>
        <w:spacing w:after="0" w:line="240" w:lineRule="auto"/>
        <w:jc w:val="both"/>
        <w:rPr>
          <w:rFonts w:ascii="Times New Roman" w:hAnsi="Times New Roman" w:cs="Times New Roman"/>
          <w:b/>
          <w:bCs/>
          <w:i/>
          <w:iCs/>
          <w:sz w:val="24"/>
          <w:szCs w:val="24"/>
        </w:rPr>
      </w:pPr>
      <w:r w:rsidRPr="006966E2">
        <w:rPr>
          <w:rFonts w:ascii="Times New Roman" w:hAnsi="Times New Roman" w:cs="Times New Roman"/>
          <w:b/>
          <w:bCs/>
          <w:i/>
          <w:iCs/>
          <w:sz w:val="24"/>
          <w:szCs w:val="24"/>
        </w:rPr>
        <w:t>Sharing Commerce</w:t>
      </w:r>
    </w:p>
    <w:p w14:paraId="7A9382DF" w14:textId="77777777" w:rsidR="00FD637C" w:rsidRPr="00D8417B" w:rsidRDefault="00FD637C" w:rsidP="006966E2">
      <w:pPr>
        <w:autoSpaceDE w:val="0"/>
        <w:autoSpaceDN w:val="0"/>
        <w:adjustRightInd w:val="0"/>
        <w:spacing w:after="0" w:line="240" w:lineRule="auto"/>
        <w:jc w:val="both"/>
        <w:rPr>
          <w:rFonts w:ascii="Times New Roman" w:eastAsia="URWPalladioL-Roma" w:hAnsi="Times New Roman" w:cs="Times New Roman"/>
          <w:sz w:val="24"/>
          <w:szCs w:val="24"/>
        </w:rPr>
      </w:pPr>
      <w:r w:rsidRPr="00D8417B">
        <w:rPr>
          <w:rFonts w:ascii="Times New Roman" w:eastAsia="URWPalladioL-Roma" w:hAnsi="Times New Roman" w:cs="Times New Roman"/>
          <w:sz w:val="24"/>
          <w:szCs w:val="24"/>
        </w:rPr>
        <w:t>The expansion of sharing economy and sharing commerce has redefined the E-Commerce platform introducing new concepts along with the S-Commerce technologies. Sharing commerce is an approach of sharing resources on mutual consent by means of buying/selling, barter system, or any other form of transaction.</w:t>
      </w:r>
      <w:r w:rsidR="0045046E" w:rsidRPr="00D8417B">
        <w:rPr>
          <w:rFonts w:ascii="Times New Roman" w:hAnsi="Times New Roman" w:cs="Times New Roman"/>
          <w:b/>
          <w:sz w:val="24"/>
          <w:szCs w:val="24"/>
        </w:rPr>
        <w:t xml:space="preserve"> </w:t>
      </w:r>
      <w:r w:rsidRPr="00D8417B">
        <w:rPr>
          <w:rFonts w:ascii="Times New Roman" w:eastAsia="URWPalladioL-Roma" w:hAnsi="Times New Roman" w:cs="Times New Roman"/>
          <w:sz w:val="24"/>
          <w:szCs w:val="24"/>
        </w:rPr>
        <w:t>Literature has found an increasing adoption of sharing commerce (</w:t>
      </w:r>
      <w:proofErr w:type="spellStart"/>
      <w:r w:rsidR="0045046E" w:rsidRPr="00D8417B">
        <w:rPr>
          <w:rFonts w:ascii="Times New Roman" w:eastAsia="URWPalladioL-Roma" w:hAnsi="Times New Roman" w:cs="Times New Roman"/>
          <w:sz w:val="24"/>
          <w:szCs w:val="24"/>
        </w:rPr>
        <w:t>Jeonghye</w:t>
      </w:r>
      <w:proofErr w:type="spellEnd"/>
      <w:r w:rsidR="0045046E" w:rsidRPr="00D8417B">
        <w:rPr>
          <w:rFonts w:ascii="Times New Roman" w:eastAsia="URWPalladioL-Roma" w:hAnsi="Times New Roman" w:cs="Times New Roman"/>
          <w:sz w:val="24"/>
          <w:szCs w:val="24"/>
        </w:rPr>
        <w:t xml:space="preserve"> et al., 2015; </w:t>
      </w:r>
      <w:proofErr w:type="spellStart"/>
      <w:r w:rsidR="0045046E" w:rsidRPr="00D8417B">
        <w:rPr>
          <w:rFonts w:ascii="Times New Roman" w:eastAsia="URWPalladioL-Roma" w:hAnsi="Times New Roman" w:cs="Times New Roman"/>
          <w:sz w:val="24"/>
          <w:szCs w:val="24"/>
        </w:rPr>
        <w:t>Mittendorf</w:t>
      </w:r>
      <w:proofErr w:type="spellEnd"/>
      <w:r w:rsidR="0045046E" w:rsidRPr="00D8417B">
        <w:rPr>
          <w:rFonts w:ascii="Times New Roman" w:eastAsia="URWPalladioL-Roma" w:hAnsi="Times New Roman" w:cs="Times New Roman"/>
          <w:sz w:val="24"/>
          <w:szCs w:val="24"/>
        </w:rPr>
        <w:t xml:space="preserve">, 2016; </w:t>
      </w:r>
      <w:proofErr w:type="spellStart"/>
      <w:r w:rsidR="0045046E" w:rsidRPr="00D8417B">
        <w:rPr>
          <w:rFonts w:ascii="Times New Roman" w:eastAsia="URWPalladioL-Roma" w:hAnsi="Times New Roman" w:cs="Times New Roman"/>
          <w:sz w:val="24"/>
          <w:szCs w:val="24"/>
        </w:rPr>
        <w:t>Bilgihan</w:t>
      </w:r>
      <w:proofErr w:type="spellEnd"/>
      <w:r w:rsidR="0045046E" w:rsidRPr="00D8417B">
        <w:rPr>
          <w:rFonts w:ascii="Times New Roman" w:eastAsia="URWPalladioL-Roma" w:hAnsi="Times New Roman" w:cs="Times New Roman"/>
          <w:sz w:val="24"/>
          <w:szCs w:val="24"/>
        </w:rPr>
        <w:t xml:space="preserve"> et al., 2016)</w:t>
      </w:r>
      <w:r w:rsidRPr="00D8417B">
        <w:rPr>
          <w:rFonts w:ascii="Times New Roman" w:eastAsia="URWPalladioL-Roma" w:hAnsi="Times New Roman" w:cs="Times New Roman"/>
          <w:sz w:val="24"/>
          <w:szCs w:val="24"/>
        </w:rPr>
        <w:t>; however, research in this area is limited</w:t>
      </w:r>
      <w:r w:rsidR="0045046E" w:rsidRPr="00D8417B">
        <w:rPr>
          <w:rFonts w:ascii="Times New Roman" w:eastAsia="URWPalladioL-Roma" w:hAnsi="Times New Roman" w:cs="Times New Roman"/>
          <w:sz w:val="24"/>
          <w:szCs w:val="24"/>
        </w:rPr>
        <w:t xml:space="preserve">, especially in developing context. </w:t>
      </w:r>
    </w:p>
    <w:p w14:paraId="0810AB70" w14:textId="77777777" w:rsidR="0045046E" w:rsidRPr="00D8417B" w:rsidRDefault="0045046E" w:rsidP="00D8417B">
      <w:pPr>
        <w:autoSpaceDE w:val="0"/>
        <w:autoSpaceDN w:val="0"/>
        <w:adjustRightInd w:val="0"/>
        <w:spacing w:after="0" w:line="240" w:lineRule="auto"/>
        <w:jc w:val="both"/>
        <w:rPr>
          <w:rFonts w:ascii="Times New Roman" w:eastAsia="URWPalladioL-Roma" w:hAnsi="Times New Roman" w:cs="Times New Roman"/>
          <w:sz w:val="24"/>
          <w:szCs w:val="24"/>
        </w:rPr>
      </w:pPr>
    </w:p>
    <w:p w14:paraId="028D9612" w14:textId="77777777" w:rsidR="0045046E" w:rsidRPr="00D8417B" w:rsidRDefault="0045046E" w:rsidP="00D8417B">
      <w:pPr>
        <w:autoSpaceDE w:val="0"/>
        <w:autoSpaceDN w:val="0"/>
        <w:adjustRightInd w:val="0"/>
        <w:spacing w:after="0" w:line="240" w:lineRule="auto"/>
        <w:jc w:val="both"/>
        <w:rPr>
          <w:rFonts w:ascii="Times New Roman" w:hAnsi="Times New Roman" w:cs="Times New Roman"/>
          <w:b/>
          <w:sz w:val="24"/>
          <w:szCs w:val="24"/>
        </w:rPr>
      </w:pPr>
      <w:r w:rsidRPr="00D8417B">
        <w:rPr>
          <w:rFonts w:ascii="Times New Roman" w:eastAsia="URWPalladioL-Roma" w:hAnsi="Times New Roman" w:cs="Times New Roman"/>
          <w:sz w:val="24"/>
          <w:szCs w:val="24"/>
        </w:rPr>
        <w:t>There can be various approaches to sharing commerce based on the degree of participation of the consumers and the company providing the platform. For example, in group buying, participants use third-party platforms to place bulk order at a low price, and another company delivers the order. Similarly, in participatory commerce, consumers themselves become involved in the process of producing, buying, and selling goods and services. Therefore, sharing commerce can be defined as an approach wherein online commerce operations such as production, distribution, buying, and selling are shared among various entities, including consumers and businesses at various levels</w:t>
      </w:r>
      <w:r w:rsidR="00445A1A" w:rsidRPr="00D8417B">
        <w:rPr>
          <w:rFonts w:ascii="Times New Roman" w:eastAsia="URWPalladioL-Roma" w:hAnsi="Times New Roman" w:cs="Times New Roman"/>
          <w:sz w:val="24"/>
          <w:szCs w:val="24"/>
        </w:rPr>
        <w:t xml:space="preserve"> (Hamari et al., 2015). </w:t>
      </w:r>
      <w:proofErr w:type="spellStart"/>
      <w:r w:rsidR="00445A1A" w:rsidRPr="00D8417B">
        <w:rPr>
          <w:rFonts w:ascii="Times New Roman" w:hAnsi="Times New Roman" w:cs="Times New Roman"/>
          <w:sz w:val="24"/>
          <w:szCs w:val="24"/>
        </w:rPr>
        <w:t>Schlagwein</w:t>
      </w:r>
      <w:proofErr w:type="spellEnd"/>
      <w:r w:rsidR="00445A1A" w:rsidRPr="00D8417B">
        <w:rPr>
          <w:rFonts w:ascii="Times New Roman" w:hAnsi="Times New Roman" w:cs="Times New Roman"/>
          <w:sz w:val="24"/>
          <w:szCs w:val="24"/>
        </w:rPr>
        <w:t xml:space="preserve"> et al. (2020) opined that sharing commerce is characterized as a model where individuals engage in peer-to-peer transactions, facilitated by an </w:t>
      </w:r>
      <w:r w:rsidR="00445A1A" w:rsidRPr="00D8417B">
        <w:rPr>
          <w:rFonts w:ascii="Times New Roman" w:hAnsi="Times New Roman" w:cs="Times New Roman"/>
          <w:sz w:val="24"/>
          <w:szCs w:val="24"/>
        </w:rPr>
        <w:lastRenderedPageBreak/>
        <w:t>intermediary. This model has witnessed remarkable growth, with global operations projected to reach $335 billion by 2025 (</w:t>
      </w:r>
      <w:proofErr w:type="spellStart"/>
      <w:r w:rsidR="00445A1A" w:rsidRPr="00D8417B">
        <w:rPr>
          <w:rFonts w:ascii="Times New Roman" w:hAnsi="Times New Roman" w:cs="Times New Roman"/>
          <w:sz w:val="24"/>
          <w:szCs w:val="24"/>
        </w:rPr>
        <w:t>Schlagwein</w:t>
      </w:r>
      <w:proofErr w:type="spellEnd"/>
      <w:r w:rsidR="00445A1A" w:rsidRPr="00D8417B">
        <w:rPr>
          <w:rFonts w:ascii="Times New Roman" w:hAnsi="Times New Roman" w:cs="Times New Roman"/>
          <w:sz w:val="24"/>
          <w:szCs w:val="24"/>
        </w:rPr>
        <w:t xml:space="preserve"> et al., 2020). The surge in sharing culture can be attributed to shifting consumer attitudes, values, and behaviors, particularly in response to recent economic challenges (Niezgoda &amp; Kowalska, 2020). </w:t>
      </w:r>
    </w:p>
    <w:p w14:paraId="0CC2F4BA" w14:textId="77777777" w:rsidR="00BE5155" w:rsidRPr="00D8417B" w:rsidRDefault="00BE5155" w:rsidP="00D8417B">
      <w:pPr>
        <w:autoSpaceDE w:val="0"/>
        <w:autoSpaceDN w:val="0"/>
        <w:adjustRightInd w:val="0"/>
        <w:spacing w:after="0" w:line="240" w:lineRule="auto"/>
        <w:jc w:val="both"/>
        <w:rPr>
          <w:rFonts w:ascii="Times New Roman" w:eastAsia="URWPalladioL-Roma" w:hAnsi="Times New Roman" w:cs="Times New Roman"/>
          <w:sz w:val="24"/>
          <w:szCs w:val="24"/>
        </w:rPr>
      </w:pPr>
    </w:p>
    <w:p w14:paraId="2E33424A" w14:textId="77777777" w:rsidR="00445A1A" w:rsidRPr="00D8417B" w:rsidRDefault="00D5291D" w:rsidP="00D8417B">
      <w:pPr>
        <w:autoSpaceDE w:val="0"/>
        <w:autoSpaceDN w:val="0"/>
        <w:adjustRightInd w:val="0"/>
        <w:spacing w:after="0" w:line="240" w:lineRule="auto"/>
        <w:jc w:val="both"/>
        <w:rPr>
          <w:rFonts w:ascii="Times New Roman" w:eastAsia="URWPalladioL-Roma" w:hAnsi="Times New Roman" w:cs="Times New Roman"/>
          <w:sz w:val="24"/>
          <w:szCs w:val="24"/>
        </w:rPr>
      </w:pPr>
      <w:r w:rsidRPr="00D8417B">
        <w:rPr>
          <w:rFonts w:ascii="Times New Roman" w:eastAsia="URWPalladioL-Roma" w:hAnsi="Times New Roman" w:cs="Times New Roman"/>
          <w:sz w:val="24"/>
          <w:szCs w:val="24"/>
        </w:rPr>
        <w:t xml:space="preserve">Sharing commerce is based on the concept of resource-based sharing, revenue-based sharing and information sharing. </w:t>
      </w:r>
      <w:r w:rsidR="00BE5155" w:rsidRPr="00D8417B">
        <w:rPr>
          <w:rFonts w:ascii="Times New Roman" w:eastAsia="URWPalladioL-Roma" w:hAnsi="Times New Roman" w:cs="Times New Roman"/>
          <w:sz w:val="24"/>
          <w:szCs w:val="24"/>
        </w:rPr>
        <w:t>Thus, s</w:t>
      </w:r>
      <w:r w:rsidR="00445A1A" w:rsidRPr="00D8417B">
        <w:rPr>
          <w:rFonts w:ascii="Times New Roman" w:eastAsia="URWPalladioL-Roma" w:hAnsi="Times New Roman" w:cs="Times New Roman"/>
          <w:sz w:val="24"/>
          <w:szCs w:val="24"/>
        </w:rPr>
        <w:t>haring commerce is gaining momentum in recent times due to its various degrees of participatory methods, which not only give more freedom to consumers in the process of buying and selling but also help them in selecting the right product at the right price (</w:t>
      </w:r>
      <w:proofErr w:type="spellStart"/>
      <w:r w:rsidR="00445A1A" w:rsidRPr="00D8417B">
        <w:rPr>
          <w:rFonts w:ascii="Times New Roman" w:eastAsia="URWPalladioL-Roma" w:hAnsi="Times New Roman" w:cs="Times New Roman"/>
          <w:sz w:val="24"/>
          <w:szCs w:val="24"/>
        </w:rPr>
        <w:t>Parves</w:t>
      </w:r>
      <w:proofErr w:type="spellEnd"/>
      <w:r w:rsidR="00445A1A" w:rsidRPr="00D8417B">
        <w:rPr>
          <w:rFonts w:ascii="Times New Roman" w:eastAsia="URWPalladioL-Roma" w:hAnsi="Times New Roman" w:cs="Times New Roman"/>
          <w:sz w:val="24"/>
          <w:szCs w:val="24"/>
        </w:rPr>
        <w:t xml:space="preserve"> &amp; Jim, 2016). The concept of sharing can be identified in relation to information being generated on S-Commerce platforms, which can be influenced by individuals and social capital factors</w:t>
      </w:r>
      <w:r w:rsidRPr="00D8417B">
        <w:rPr>
          <w:rFonts w:ascii="Times New Roman" w:eastAsia="URWPalladioL-Roma" w:hAnsi="Times New Roman" w:cs="Times New Roman"/>
          <w:sz w:val="24"/>
          <w:szCs w:val="24"/>
        </w:rPr>
        <w:t xml:space="preserve"> (Liu et al., 2016). Individuals may be influenced by economic gains, trust, enjoyment of the process, satisfaction gained by helping other customers, feedbacks, public relations and integrated with new technologies </w:t>
      </w:r>
      <w:r w:rsidR="00BE5155" w:rsidRPr="00D8417B">
        <w:rPr>
          <w:rFonts w:ascii="Times New Roman" w:eastAsia="URWPalladioL-Roma" w:hAnsi="Times New Roman" w:cs="Times New Roman"/>
          <w:sz w:val="24"/>
          <w:szCs w:val="24"/>
        </w:rPr>
        <w:t xml:space="preserve">to adopt sharing commerce. As the sharing commerce is still in its premature stages of development, the scope of its applicability and associated drivers are yet to be </w:t>
      </w:r>
      <w:proofErr w:type="spellStart"/>
      <w:r w:rsidR="00BE5155" w:rsidRPr="00D8417B">
        <w:rPr>
          <w:rFonts w:ascii="Times New Roman" w:eastAsia="URWPalladioL-Roma" w:hAnsi="Times New Roman" w:cs="Times New Roman"/>
          <w:sz w:val="24"/>
          <w:szCs w:val="24"/>
        </w:rPr>
        <w:t>analysed</w:t>
      </w:r>
      <w:proofErr w:type="spellEnd"/>
      <w:r w:rsidR="00BE5155" w:rsidRPr="00D8417B">
        <w:rPr>
          <w:rFonts w:ascii="Times New Roman" w:eastAsia="URWPalladioL-Roma" w:hAnsi="Times New Roman" w:cs="Times New Roman"/>
          <w:sz w:val="24"/>
          <w:szCs w:val="24"/>
        </w:rPr>
        <w:t>.</w:t>
      </w:r>
    </w:p>
    <w:p w14:paraId="7F82DC9F" w14:textId="77777777" w:rsidR="00445A1A" w:rsidRPr="00D8417B" w:rsidRDefault="00445A1A" w:rsidP="00D8417B">
      <w:pPr>
        <w:autoSpaceDE w:val="0"/>
        <w:autoSpaceDN w:val="0"/>
        <w:adjustRightInd w:val="0"/>
        <w:spacing w:after="0" w:line="240" w:lineRule="auto"/>
        <w:jc w:val="both"/>
        <w:rPr>
          <w:rFonts w:ascii="Times New Roman" w:hAnsi="Times New Roman" w:cs="Times New Roman"/>
          <w:sz w:val="24"/>
          <w:szCs w:val="24"/>
          <w:lang w:bidi="ta-IN"/>
        </w:rPr>
      </w:pPr>
    </w:p>
    <w:p w14:paraId="5A56C937" w14:textId="77777777" w:rsidR="00445A1A" w:rsidRPr="00D8417B" w:rsidRDefault="00445A1A" w:rsidP="00D8417B">
      <w:pPr>
        <w:jc w:val="both"/>
        <w:rPr>
          <w:rFonts w:ascii="Times New Roman" w:hAnsi="Times New Roman" w:cs="Times New Roman"/>
          <w:sz w:val="24"/>
          <w:szCs w:val="24"/>
        </w:rPr>
      </w:pPr>
      <w:r w:rsidRPr="00D8417B">
        <w:rPr>
          <w:rFonts w:ascii="Times New Roman" w:hAnsi="Times New Roman" w:cs="Times New Roman"/>
          <w:sz w:val="24"/>
          <w:szCs w:val="24"/>
        </w:rPr>
        <w:t>The interest in understanding consumers’ intention to participate in the sharing commerce is particularly pronounced among young individuals (Hamari et al., 2016). Among youth, generation Z, comprising those born in 1995 or later, plays a pivotal role in driving the sharing economy’s growth and shaping social and economic landscapes.</w:t>
      </w:r>
      <w:r w:rsidR="00BE5155" w:rsidRPr="00D8417B">
        <w:rPr>
          <w:rFonts w:ascii="Times New Roman" w:hAnsi="Times New Roman" w:cs="Times New Roman"/>
          <w:sz w:val="24"/>
          <w:szCs w:val="24"/>
        </w:rPr>
        <w:t xml:space="preserve"> Although research specifically targeting Generation Z’s participation in the sharing economy remains limited, this demographic possesses ideal traits: they are tech-savvy, digitally connected, communicative, collaborative, socially conscious, and prioritize relation</w:t>
      </w:r>
      <w:r w:rsidR="00D8417B" w:rsidRPr="00D8417B">
        <w:rPr>
          <w:rFonts w:ascii="Times New Roman" w:hAnsi="Times New Roman" w:cs="Times New Roman"/>
          <w:sz w:val="24"/>
          <w:szCs w:val="24"/>
        </w:rPr>
        <w:t>ships over material possessions</w:t>
      </w:r>
      <w:r w:rsidR="00BE5155" w:rsidRPr="00D8417B">
        <w:rPr>
          <w:rFonts w:ascii="Times New Roman" w:hAnsi="Times New Roman" w:cs="Times New Roman"/>
          <w:sz w:val="24"/>
          <w:szCs w:val="24"/>
        </w:rPr>
        <w:t xml:space="preserve"> (Kim &amp; Park, 2020). </w:t>
      </w:r>
      <w:r w:rsidRPr="00D8417B">
        <w:rPr>
          <w:rFonts w:ascii="Times New Roman" w:hAnsi="Times New Roman" w:cs="Times New Roman"/>
          <w:sz w:val="24"/>
          <w:szCs w:val="24"/>
        </w:rPr>
        <w:t xml:space="preserve">  </w:t>
      </w:r>
    </w:p>
    <w:p w14:paraId="4E72388B" w14:textId="77777777" w:rsidR="00445A1A" w:rsidRPr="006966E2" w:rsidRDefault="00BE5155" w:rsidP="00F1208D">
      <w:pPr>
        <w:spacing w:after="0"/>
        <w:jc w:val="both"/>
        <w:rPr>
          <w:rFonts w:ascii="Times New Roman" w:hAnsi="Times New Roman" w:cs="Times New Roman"/>
          <w:b/>
          <w:bCs/>
          <w:i/>
          <w:sz w:val="24"/>
          <w:szCs w:val="24"/>
        </w:rPr>
      </w:pPr>
      <w:r w:rsidRPr="006966E2">
        <w:rPr>
          <w:rFonts w:ascii="Times New Roman" w:hAnsi="Times New Roman" w:cs="Times New Roman"/>
          <w:b/>
          <w:bCs/>
          <w:i/>
          <w:sz w:val="24"/>
          <w:szCs w:val="24"/>
        </w:rPr>
        <w:t>Theoretical Review</w:t>
      </w:r>
    </w:p>
    <w:p w14:paraId="0EF0061D" w14:textId="77777777" w:rsidR="00BE5155" w:rsidRDefault="00BE5155" w:rsidP="00F1208D">
      <w:pPr>
        <w:spacing w:after="0"/>
        <w:jc w:val="both"/>
        <w:rPr>
          <w:rFonts w:ascii="Times New Roman" w:hAnsi="Times New Roman" w:cs="Times New Roman"/>
          <w:sz w:val="24"/>
          <w:szCs w:val="24"/>
        </w:rPr>
      </w:pPr>
      <w:r w:rsidRPr="006475CF">
        <w:rPr>
          <w:rFonts w:ascii="Times New Roman" w:hAnsi="Times New Roman" w:cs="Times New Roman"/>
          <w:sz w:val="24"/>
          <w:szCs w:val="24"/>
        </w:rPr>
        <w:t>Technology Acceptance Mo</w:t>
      </w:r>
      <w:r w:rsidR="00DA644B">
        <w:rPr>
          <w:rFonts w:ascii="Times New Roman" w:hAnsi="Times New Roman" w:cs="Times New Roman"/>
          <w:sz w:val="24"/>
          <w:szCs w:val="24"/>
        </w:rPr>
        <w:t>del (TAM) by (</w:t>
      </w:r>
      <w:r>
        <w:rPr>
          <w:rFonts w:ascii="Times New Roman" w:hAnsi="Times New Roman" w:cs="Times New Roman"/>
          <w:sz w:val="24"/>
          <w:szCs w:val="24"/>
        </w:rPr>
        <w:t xml:space="preserve">Davis, 1989), </w:t>
      </w:r>
      <w:r w:rsidRPr="006475CF">
        <w:rPr>
          <w:rFonts w:ascii="Times New Roman" w:hAnsi="Times New Roman" w:cs="Times New Roman"/>
          <w:sz w:val="24"/>
          <w:szCs w:val="24"/>
        </w:rPr>
        <w:t>Theory of Planned Be</w:t>
      </w:r>
      <w:r w:rsidR="00DA644B">
        <w:rPr>
          <w:rFonts w:ascii="Times New Roman" w:hAnsi="Times New Roman" w:cs="Times New Roman"/>
          <w:sz w:val="24"/>
          <w:szCs w:val="24"/>
        </w:rPr>
        <w:t>havior (TPB) developed by (</w:t>
      </w:r>
      <w:r w:rsidRPr="006475CF">
        <w:rPr>
          <w:rFonts w:ascii="Times New Roman" w:hAnsi="Times New Roman" w:cs="Times New Roman"/>
          <w:sz w:val="24"/>
          <w:szCs w:val="24"/>
        </w:rPr>
        <w:t>Ajzen, 1985) and Sociotechnical theory</w:t>
      </w:r>
      <w:r>
        <w:rPr>
          <w:rFonts w:ascii="Times New Roman" w:hAnsi="Times New Roman" w:cs="Times New Roman"/>
          <w:sz w:val="24"/>
          <w:szCs w:val="24"/>
        </w:rPr>
        <w:t xml:space="preserve"> </w:t>
      </w:r>
      <w:r w:rsidRPr="006475CF">
        <w:rPr>
          <w:rFonts w:ascii="Times New Roman" w:hAnsi="Times New Roman" w:cs="Times New Roman"/>
          <w:sz w:val="24"/>
          <w:szCs w:val="24"/>
        </w:rPr>
        <w:t>(</w:t>
      </w:r>
      <w:r w:rsidR="00037CA6">
        <w:rPr>
          <w:rFonts w:ascii="Times New Roman" w:hAnsi="Times New Roman" w:cs="Times New Roman"/>
          <w:sz w:val="24"/>
          <w:szCs w:val="24"/>
          <w:lang w:bidi="ta-IN"/>
        </w:rPr>
        <w:t xml:space="preserve">Adler &amp; Docherty, 1998; </w:t>
      </w:r>
      <w:proofErr w:type="spellStart"/>
      <w:r w:rsidR="00037CA6">
        <w:rPr>
          <w:rFonts w:ascii="Times New Roman" w:hAnsi="Times New Roman" w:cs="Times New Roman"/>
          <w:sz w:val="24"/>
          <w:szCs w:val="24"/>
          <w:lang w:bidi="ta-IN"/>
        </w:rPr>
        <w:t>Kronlid</w:t>
      </w:r>
      <w:proofErr w:type="spellEnd"/>
      <w:r w:rsidR="00037CA6">
        <w:rPr>
          <w:rFonts w:ascii="Times New Roman" w:hAnsi="Times New Roman" w:cs="Times New Roman"/>
          <w:sz w:val="24"/>
          <w:szCs w:val="24"/>
          <w:lang w:bidi="ta-IN"/>
        </w:rPr>
        <w:t xml:space="preserve"> et al., 2024</w:t>
      </w:r>
      <w:r w:rsidRPr="006475CF">
        <w:rPr>
          <w:rFonts w:ascii="Times New Roman" w:hAnsi="Times New Roman" w:cs="Times New Roman"/>
          <w:sz w:val="24"/>
          <w:szCs w:val="24"/>
        </w:rPr>
        <w:t>) have been widely used in understanding technology adoption and provide</w:t>
      </w:r>
      <w:r>
        <w:rPr>
          <w:rFonts w:ascii="Times New Roman" w:hAnsi="Times New Roman" w:cs="Times New Roman"/>
          <w:sz w:val="24"/>
          <w:szCs w:val="24"/>
        </w:rPr>
        <w:t>d</w:t>
      </w:r>
      <w:r w:rsidRPr="006475CF">
        <w:rPr>
          <w:rFonts w:ascii="Times New Roman" w:hAnsi="Times New Roman" w:cs="Times New Roman"/>
          <w:sz w:val="24"/>
          <w:szCs w:val="24"/>
        </w:rPr>
        <w:t xml:space="preserve"> solid </w:t>
      </w:r>
      <w:r>
        <w:rPr>
          <w:rFonts w:ascii="Times New Roman" w:hAnsi="Times New Roman" w:cs="Times New Roman"/>
          <w:sz w:val="24"/>
          <w:szCs w:val="24"/>
        </w:rPr>
        <w:t xml:space="preserve">theoretical </w:t>
      </w:r>
      <w:r w:rsidRPr="006475CF">
        <w:rPr>
          <w:rFonts w:ascii="Times New Roman" w:hAnsi="Times New Roman" w:cs="Times New Roman"/>
          <w:sz w:val="24"/>
          <w:szCs w:val="24"/>
        </w:rPr>
        <w:t xml:space="preserve">foundation for this </w:t>
      </w:r>
      <w:r>
        <w:rPr>
          <w:rFonts w:ascii="Times New Roman" w:hAnsi="Times New Roman" w:cs="Times New Roman"/>
          <w:sz w:val="24"/>
          <w:szCs w:val="24"/>
        </w:rPr>
        <w:t>study</w:t>
      </w:r>
      <w:r w:rsidRPr="006475CF">
        <w:rPr>
          <w:rFonts w:ascii="Times New Roman" w:hAnsi="Times New Roman" w:cs="Times New Roman"/>
          <w:sz w:val="24"/>
          <w:szCs w:val="24"/>
        </w:rPr>
        <w:t>.</w:t>
      </w:r>
      <w:r w:rsidR="00037CA6">
        <w:rPr>
          <w:rFonts w:ascii="Times New Roman" w:hAnsi="Times New Roman" w:cs="Times New Roman"/>
          <w:sz w:val="24"/>
          <w:szCs w:val="24"/>
        </w:rPr>
        <w:t xml:space="preserve"> </w:t>
      </w:r>
      <w:r w:rsidRPr="006475CF">
        <w:rPr>
          <w:rFonts w:ascii="Times New Roman" w:hAnsi="Times New Roman" w:cs="Times New Roman"/>
          <w:sz w:val="24"/>
          <w:szCs w:val="24"/>
        </w:rPr>
        <w:t xml:space="preserve">Technology Acceptance Model (TAM), often used for understanding the adoption of information technology products, focuses on two key </w:t>
      </w:r>
      <w:r>
        <w:rPr>
          <w:rFonts w:ascii="Times New Roman" w:hAnsi="Times New Roman" w:cs="Times New Roman"/>
          <w:sz w:val="24"/>
          <w:szCs w:val="24"/>
        </w:rPr>
        <w:t>factors</w:t>
      </w:r>
      <w:r w:rsidRPr="006475CF">
        <w:rPr>
          <w:rFonts w:ascii="Times New Roman" w:hAnsi="Times New Roman" w:cs="Times New Roman"/>
          <w:sz w:val="24"/>
          <w:szCs w:val="24"/>
        </w:rPr>
        <w:t>: perceived usefulness (the belief that using a system enhances performance) and perceived ease of use (the perception of system usability).</w:t>
      </w:r>
      <w:r>
        <w:rPr>
          <w:rFonts w:ascii="Times New Roman" w:hAnsi="Times New Roman" w:cs="Times New Roman"/>
          <w:sz w:val="24"/>
          <w:szCs w:val="24"/>
        </w:rPr>
        <w:t xml:space="preserve"> As such, the </w:t>
      </w:r>
      <w:r w:rsidRPr="006475CF">
        <w:rPr>
          <w:rFonts w:ascii="Times New Roman" w:hAnsi="Times New Roman" w:cs="Times New Roman"/>
          <w:sz w:val="24"/>
          <w:szCs w:val="24"/>
        </w:rPr>
        <w:t xml:space="preserve">TAM helps </w:t>
      </w:r>
      <w:r>
        <w:rPr>
          <w:rFonts w:ascii="Times New Roman" w:hAnsi="Times New Roman" w:cs="Times New Roman"/>
          <w:sz w:val="24"/>
          <w:szCs w:val="24"/>
        </w:rPr>
        <w:t>utilizes to</w:t>
      </w:r>
      <w:r w:rsidRPr="006475CF">
        <w:rPr>
          <w:rFonts w:ascii="Times New Roman" w:hAnsi="Times New Roman" w:cs="Times New Roman"/>
          <w:sz w:val="24"/>
          <w:szCs w:val="24"/>
        </w:rPr>
        <w:t xml:space="preserve"> assess how young consumers perceive the practical benefits of sharing commerce (usefulness) and how easy it is for them to engage with these platforms (ease of use).</w:t>
      </w:r>
    </w:p>
    <w:p w14:paraId="2927434E" w14:textId="77777777" w:rsidR="0001207C" w:rsidRDefault="00BE5155" w:rsidP="0001207C">
      <w:pPr>
        <w:autoSpaceDE w:val="0"/>
        <w:autoSpaceDN w:val="0"/>
        <w:adjustRightInd w:val="0"/>
        <w:spacing w:after="0"/>
        <w:jc w:val="both"/>
        <w:rPr>
          <w:rFonts w:ascii="Times New Roman" w:hAnsi="Times New Roman" w:cs="Times New Roman"/>
          <w:sz w:val="24"/>
          <w:szCs w:val="24"/>
        </w:rPr>
      </w:pPr>
      <w:r w:rsidRPr="006475CF">
        <w:rPr>
          <w:rFonts w:ascii="Times New Roman" w:hAnsi="Times New Roman" w:cs="Times New Roman"/>
          <w:sz w:val="24"/>
          <w:szCs w:val="24"/>
        </w:rPr>
        <w:t>TPB</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posits that subjective norms, attitudes toward a specific behavior, and perceived behavioral control collectively predict the intention to participate. </w:t>
      </w:r>
      <w:r w:rsidR="0001207C" w:rsidRPr="006475CF">
        <w:rPr>
          <w:rFonts w:ascii="Times New Roman" w:hAnsi="Times New Roman" w:cs="Times New Roman"/>
          <w:sz w:val="24"/>
          <w:szCs w:val="24"/>
        </w:rPr>
        <w:t>TPB allows us to examine how social norms (subjective norms) and perceived control (self-efficacy) impact young consumers’ intentions to embrace sharing commerce. It considers not only individual attitudes but also external influences, which are crucial in a social context</w:t>
      </w:r>
      <w:r w:rsidR="0001207C">
        <w:rPr>
          <w:rFonts w:ascii="Times New Roman" w:hAnsi="Times New Roman" w:cs="Times New Roman"/>
          <w:sz w:val="24"/>
          <w:szCs w:val="24"/>
        </w:rPr>
        <w:t xml:space="preserve"> </w:t>
      </w:r>
      <w:r w:rsidR="0001207C" w:rsidRPr="00037CA6">
        <w:rPr>
          <w:rFonts w:ascii="Times New Roman" w:hAnsi="Times New Roman" w:cs="Times New Roman"/>
          <w:sz w:val="24"/>
          <w:szCs w:val="24"/>
        </w:rPr>
        <w:t>(Yuen et al., 202</w:t>
      </w:r>
      <w:r w:rsidR="00793107" w:rsidRPr="00037CA6">
        <w:rPr>
          <w:rFonts w:ascii="Times New Roman" w:hAnsi="Times New Roman" w:cs="Times New Roman"/>
          <w:sz w:val="24"/>
          <w:szCs w:val="24"/>
        </w:rPr>
        <w:t>0</w:t>
      </w:r>
      <w:r w:rsidR="0001207C" w:rsidRPr="00037CA6">
        <w:rPr>
          <w:rFonts w:ascii="Times New Roman" w:hAnsi="Times New Roman" w:cs="Times New Roman"/>
          <w:sz w:val="24"/>
          <w:szCs w:val="24"/>
        </w:rPr>
        <w:t>).</w:t>
      </w:r>
    </w:p>
    <w:p w14:paraId="624DC6B9" w14:textId="77777777" w:rsidR="0001207C" w:rsidRPr="006475CF" w:rsidRDefault="0001207C" w:rsidP="0075366D">
      <w:pPr>
        <w:autoSpaceDE w:val="0"/>
        <w:autoSpaceDN w:val="0"/>
        <w:adjustRightInd w:val="0"/>
        <w:spacing w:after="0"/>
        <w:jc w:val="both"/>
        <w:rPr>
          <w:rFonts w:ascii="Times New Roman" w:hAnsi="Times New Roman" w:cs="Times New Roman"/>
          <w:sz w:val="24"/>
          <w:szCs w:val="24"/>
        </w:rPr>
      </w:pPr>
      <w:r w:rsidRPr="006475CF">
        <w:rPr>
          <w:rFonts w:ascii="Times New Roman" w:hAnsi="Times New Roman" w:cs="Times New Roman"/>
          <w:sz w:val="24"/>
          <w:szCs w:val="24"/>
        </w:rPr>
        <w:t>Sociotechnical theory underscores the interconnectedness of social and technical components.</w:t>
      </w:r>
      <w:r>
        <w:rPr>
          <w:rFonts w:ascii="Times New Roman" w:hAnsi="Times New Roman" w:cs="Times New Roman"/>
          <w:sz w:val="24"/>
          <w:szCs w:val="24"/>
        </w:rPr>
        <w:t xml:space="preserve"> It </w:t>
      </w:r>
      <w:r w:rsidRPr="006475CF">
        <w:rPr>
          <w:rFonts w:ascii="Times New Roman" w:hAnsi="Times New Roman" w:cs="Times New Roman"/>
          <w:sz w:val="24"/>
          <w:szCs w:val="24"/>
        </w:rPr>
        <w:t>provides a lens through which to explore trust dynamics, considering both technical and social dimensions.</w:t>
      </w:r>
      <w:r>
        <w:rPr>
          <w:rFonts w:ascii="Times New Roman" w:hAnsi="Times New Roman" w:cs="Times New Roman"/>
          <w:sz w:val="24"/>
          <w:szCs w:val="24"/>
        </w:rPr>
        <w:t xml:space="preserve"> </w:t>
      </w:r>
      <w:r w:rsidRPr="006475CF">
        <w:rPr>
          <w:rFonts w:ascii="Times New Roman" w:hAnsi="Times New Roman" w:cs="Times New Roman"/>
          <w:sz w:val="24"/>
          <w:szCs w:val="24"/>
        </w:rPr>
        <w:t>Technology infrastructure, the backbone of any system, directly influences trust.</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A </w:t>
      </w:r>
      <w:r w:rsidRPr="006475CF">
        <w:rPr>
          <w:rFonts w:ascii="Times New Roman" w:hAnsi="Times New Roman" w:cs="Times New Roman"/>
          <w:sz w:val="24"/>
          <w:szCs w:val="24"/>
        </w:rPr>
        <w:lastRenderedPageBreak/>
        <w:t>robust infrastructure fosters trust among young consumers</w:t>
      </w:r>
      <w:r>
        <w:rPr>
          <w:rFonts w:ascii="Times New Roman" w:hAnsi="Times New Roman" w:cs="Times New Roman"/>
          <w:sz w:val="24"/>
          <w:szCs w:val="24"/>
        </w:rPr>
        <w:t>; c</w:t>
      </w:r>
      <w:r w:rsidRPr="006475CF">
        <w:rPr>
          <w:rFonts w:ascii="Times New Roman" w:hAnsi="Times New Roman" w:cs="Times New Roman"/>
          <w:sz w:val="24"/>
          <w:szCs w:val="24"/>
        </w:rPr>
        <w:t>onversely, inadequate infrastructure may erode trust</w:t>
      </w:r>
      <w:r>
        <w:rPr>
          <w:rFonts w:ascii="Times New Roman" w:hAnsi="Times New Roman" w:cs="Times New Roman"/>
          <w:sz w:val="24"/>
          <w:szCs w:val="24"/>
        </w:rPr>
        <w:t xml:space="preserve"> (</w:t>
      </w:r>
      <w:r w:rsidRPr="006475CF">
        <w:rPr>
          <w:rFonts w:ascii="Times New Roman" w:hAnsi="Times New Roman" w:cs="Times New Roman"/>
          <w:sz w:val="24"/>
          <w:szCs w:val="24"/>
        </w:rPr>
        <w:t>Boateng</w:t>
      </w:r>
      <w:r>
        <w:rPr>
          <w:rFonts w:ascii="Times New Roman" w:hAnsi="Times New Roman" w:cs="Times New Roman"/>
          <w:sz w:val="24"/>
          <w:szCs w:val="24"/>
        </w:rPr>
        <w:t xml:space="preserve"> et al., 2019). </w:t>
      </w:r>
    </w:p>
    <w:p w14:paraId="5CCD9AAC" w14:textId="77777777" w:rsidR="0001207C" w:rsidRDefault="0001207C" w:rsidP="0001207C">
      <w:pPr>
        <w:autoSpaceDE w:val="0"/>
        <w:autoSpaceDN w:val="0"/>
        <w:adjustRightInd w:val="0"/>
        <w:spacing w:after="0"/>
        <w:jc w:val="both"/>
        <w:rPr>
          <w:rFonts w:ascii="Times New Roman" w:hAnsi="Times New Roman" w:cs="Times New Roman"/>
          <w:sz w:val="24"/>
          <w:szCs w:val="24"/>
        </w:rPr>
      </w:pPr>
      <w:r w:rsidRPr="000E1466">
        <w:rPr>
          <w:rFonts w:ascii="Times New Roman" w:hAnsi="Times New Roman" w:cs="Times New Roman"/>
          <w:sz w:val="24"/>
          <w:szCs w:val="24"/>
        </w:rPr>
        <w:t xml:space="preserve">By examining team dynamics, trust-building mechanisms, perceived usefulness, and technology infrastructure, it can be uncovered factors that impact adoption. According to </w:t>
      </w:r>
      <w:r w:rsidR="000E1466" w:rsidRPr="000E1466">
        <w:rPr>
          <w:rFonts w:ascii="Times New Roman" w:hAnsi="Times New Roman" w:cs="Times New Roman"/>
          <w:sz w:val="24"/>
          <w:szCs w:val="24"/>
        </w:rPr>
        <w:t>Tripathi et al. (2024)</w:t>
      </w:r>
      <w:r w:rsidRPr="000E1466">
        <w:rPr>
          <w:rFonts w:ascii="Times New Roman" w:hAnsi="Times New Roman" w:cs="Times New Roman"/>
          <w:sz w:val="24"/>
          <w:szCs w:val="24"/>
        </w:rPr>
        <w:t xml:space="preserve"> and Misra et al. (2022), perceived usefulness, perceived ease of use, perceived risk, perceived trust, perceived compatibility, perceived cost, perceived security, perceived enjoyment, perceived social influence, and perceived image are the most commonly studied determinants</w:t>
      </w:r>
      <w:r w:rsidR="00FC0281" w:rsidRPr="000E1466">
        <w:rPr>
          <w:rFonts w:ascii="Times New Roman" w:hAnsi="Times New Roman" w:cs="Times New Roman"/>
          <w:sz w:val="24"/>
          <w:szCs w:val="24"/>
        </w:rPr>
        <w:t xml:space="preserve"> of e-commerce adoption in developing countries.</w:t>
      </w:r>
      <w:r w:rsidR="00FC0281">
        <w:rPr>
          <w:rFonts w:ascii="Times New Roman" w:hAnsi="Times New Roman" w:cs="Times New Roman"/>
          <w:sz w:val="24"/>
          <w:szCs w:val="24"/>
        </w:rPr>
        <w:t xml:space="preserve"> </w:t>
      </w:r>
    </w:p>
    <w:p w14:paraId="56B38ECD" w14:textId="77777777" w:rsidR="00FC0281" w:rsidRDefault="00FC0281" w:rsidP="0075366D">
      <w:pPr>
        <w:autoSpaceDE w:val="0"/>
        <w:autoSpaceDN w:val="0"/>
        <w:adjustRightInd w:val="0"/>
        <w:spacing w:after="0"/>
        <w:jc w:val="both"/>
        <w:rPr>
          <w:rFonts w:ascii="Times New Roman" w:hAnsi="Times New Roman" w:cs="Times New Roman"/>
          <w:sz w:val="24"/>
          <w:szCs w:val="24"/>
        </w:rPr>
      </w:pPr>
      <w:r w:rsidRPr="006475CF">
        <w:rPr>
          <w:rFonts w:ascii="Times New Roman" w:hAnsi="Times New Roman" w:cs="Times New Roman"/>
          <w:sz w:val="24"/>
          <w:szCs w:val="24"/>
        </w:rPr>
        <w:t xml:space="preserve">The theoretical contribution of this </w:t>
      </w:r>
      <w:r>
        <w:rPr>
          <w:rFonts w:ascii="Times New Roman" w:hAnsi="Times New Roman" w:cs="Times New Roman"/>
          <w:sz w:val="24"/>
          <w:szCs w:val="24"/>
        </w:rPr>
        <w:t>study</w:t>
      </w:r>
      <w:r w:rsidRPr="006475CF">
        <w:rPr>
          <w:rFonts w:ascii="Times New Roman" w:hAnsi="Times New Roman" w:cs="Times New Roman"/>
          <w:sz w:val="24"/>
          <w:szCs w:val="24"/>
        </w:rPr>
        <w:t xml:space="preserve"> lies in its potential to extend </w:t>
      </w:r>
      <w:r>
        <w:rPr>
          <w:rFonts w:ascii="Times New Roman" w:hAnsi="Times New Roman" w:cs="Times New Roman"/>
          <w:sz w:val="24"/>
          <w:szCs w:val="24"/>
        </w:rPr>
        <w:t xml:space="preserve">TAM, TPB and </w:t>
      </w:r>
      <w:r w:rsidRPr="006475CF">
        <w:rPr>
          <w:rFonts w:ascii="Times New Roman" w:hAnsi="Times New Roman" w:cs="Times New Roman"/>
          <w:sz w:val="24"/>
          <w:szCs w:val="24"/>
        </w:rPr>
        <w:t xml:space="preserve">Sociotechnical </w:t>
      </w:r>
      <w:r>
        <w:rPr>
          <w:rFonts w:ascii="Times New Roman" w:hAnsi="Times New Roman" w:cs="Times New Roman"/>
          <w:sz w:val="24"/>
          <w:szCs w:val="24"/>
        </w:rPr>
        <w:t xml:space="preserve">theories </w:t>
      </w:r>
      <w:r w:rsidRPr="006475CF">
        <w:rPr>
          <w:rFonts w:ascii="Times New Roman" w:hAnsi="Times New Roman" w:cs="Times New Roman"/>
          <w:sz w:val="24"/>
          <w:szCs w:val="24"/>
        </w:rPr>
        <w:t>in the context of sharing commerce. It can also contribute to the emerging body of literature on sharing commerce, providing empirical evidence from a previously underexplored context.</w:t>
      </w:r>
    </w:p>
    <w:p w14:paraId="417A31E7" w14:textId="77777777" w:rsidR="0075366D" w:rsidRDefault="0075366D" w:rsidP="0075366D">
      <w:pPr>
        <w:autoSpaceDE w:val="0"/>
        <w:autoSpaceDN w:val="0"/>
        <w:adjustRightInd w:val="0"/>
        <w:spacing w:after="0"/>
        <w:jc w:val="both"/>
        <w:rPr>
          <w:rFonts w:ascii="Times New Roman" w:hAnsi="Times New Roman" w:cs="Times New Roman"/>
          <w:sz w:val="24"/>
          <w:szCs w:val="24"/>
        </w:rPr>
      </w:pPr>
    </w:p>
    <w:p w14:paraId="07D9462F" w14:textId="77777777" w:rsidR="00FC0281" w:rsidRPr="006966E2" w:rsidRDefault="00FC0281" w:rsidP="006966E2">
      <w:pPr>
        <w:autoSpaceDE w:val="0"/>
        <w:autoSpaceDN w:val="0"/>
        <w:adjustRightInd w:val="0"/>
        <w:spacing w:after="0" w:line="240" w:lineRule="auto"/>
        <w:jc w:val="both"/>
        <w:rPr>
          <w:rFonts w:ascii="Times New Roman" w:hAnsi="Times New Roman" w:cs="Times New Roman"/>
          <w:i/>
          <w:sz w:val="24"/>
          <w:szCs w:val="24"/>
        </w:rPr>
      </w:pPr>
      <w:r w:rsidRPr="006966E2">
        <w:rPr>
          <w:rFonts w:ascii="Times New Roman" w:hAnsi="Times New Roman" w:cs="Times New Roman"/>
          <w:b/>
          <w:bCs/>
          <w:i/>
          <w:sz w:val="24"/>
          <w:szCs w:val="24"/>
        </w:rPr>
        <w:t>Empi</w:t>
      </w:r>
      <w:r w:rsidR="006966E2" w:rsidRPr="006966E2">
        <w:rPr>
          <w:rFonts w:ascii="Times New Roman" w:hAnsi="Times New Roman" w:cs="Times New Roman"/>
          <w:b/>
          <w:bCs/>
          <w:i/>
          <w:sz w:val="24"/>
          <w:szCs w:val="24"/>
        </w:rPr>
        <w:t>rical R</w:t>
      </w:r>
      <w:r w:rsidRPr="006966E2">
        <w:rPr>
          <w:rFonts w:ascii="Times New Roman" w:hAnsi="Times New Roman" w:cs="Times New Roman"/>
          <w:b/>
          <w:bCs/>
          <w:i/>
          <w:sz w:val="24"/>
          <w:szCs w:val="24"/>
        </w:rPr>
        <w:t>eview</w:t>
      </w:r>
    </w:p>
    <w:p w14:paraId="356635B1" w14:textId="77777777" w:rsidR="00FC0281" w:rsidRPr="00037CA6" w:rsidRDefault="00FC0281" w:rsidP="0001207C">
      <w:pPr>
        <w:autoSpaceDE w:val="0"/>
        <w:autoSpaceDN w:val="0"/>
        <w:adjustRightInd w:val="0"/>
        <w:spacing w:after="0"/>
        <w:jc w:val="both"/>
        <w:rPr>
          <w:rFonts w:ascii="Times New Roman" w:hAnsi="Times New Roman" w:cs="Times New Roman"/>
          <w:sz w:val="24"/>
          <w:szCs w:val="24"/>
        </w:rPr>
      </w:pPr>
      <w:r w:rsidRPr="00037CA6">
        <w:rPr>
          <w:rFonts w:ascii="Times New Roman" w:hAnsi="Times New Roman" w:cs="Times New Roman"/>
          <w:sz w:val="24"/>
          <w:szCs w:val="24"/>
        </w:rPr>
        <w:t xml:space="preserve">Yuen et al. (2020) conducted a study by integrating TAM and TPB to understand users’ intentions to use Shared Autonomous Vehicles (SAVs) in Vietnam. The study found that five dimensions; performance expectation, effort expectation, habit, price value, and hedonic motivation, were influenced by users’ attitudes toward using SAVs. Misra (2022) concluded that performance expectancy, effort expectancy, social influence, and perceived vulnerability are significant determinants of behavioral intention towards adoption of electronic markets in India. </w:t>
      </w:r>
    </w:p>
    <w:p w14:paraId="2D269F1E" w14:textId="77777777" w:rsidR="00FC0281" w:rsidRPr="00037CA6" w:rsidRDefault="00FC0281" w:rsidP="0001207C">
      <w:pPr>
        <w:autoSpaceDE w:val="0"/>
        <w:autoSpaceDN w:val="0"/>
        <w:adjustRightInd w:val="0"/>
        <w:spacing w:after="0"/>
        <w:jc w:val="both"/>
        <w:rPr>
          <w:rFonts w:ascii="Times New Roman" w:hAnsi="Times New Roman" w:cs="Times New Roman"/>
          <w:sz w:val="24"/>
          <w:szCs w:val="24"/>
        </w:rPr>
      </w:pPr>
    </w:p>
    <w:p w14:paraId="3DB3173E" w14:textId="77777777" w:rsidR="00FC0281" w:rsidRDefault="00FC0281" w:rsidP="00FC0281">
      <w:pPr>
        <w:jc w:val="both"/>
        <w:rPr>
          <w:rFonts w:ascii="Times New Roman" w:hAnsi="Times New Roman" w:cs="Times New Roman"/>
          <w:sz w:val="24"/>
          <w:szCs w:val="24"/>
        </w:rPr>
      </w:pPr>
      <w:r w:rsidRPr="00037CA6">
        <w:rPr>
          <w:rFonts w:ascii="Times New Roman" w:hAnsi="Times New Roman" w:cs="Times New Roman"/>
          <w:sz w:val="24"/>
          <w:szCs w:val="24"/>
        </w:rPr>
        <w:t>Yuen et al. (2020)</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identified </w:t>
      </w:r>
      <w:r>
        <w:rPr>
          <w:rFonts w:ascii="Times New Roman" w:hAnsi="Times New Roman" w:cs="Times New Roman"/>
          <w:sz w:val="24"/>
          <w:szCs w:val="24"/>
        </w:rPr>
        <w:t>that</w:t>
      </w:r>
      <w:r w:rsidRPr="006475CF">
        <w:rPr>
          <w:rFonts w:ascii="Times New Roman" w:hAnsi="Times New Roman" w:cs="Times New Roman"/>
          <w:sz w:val="24"/>
          <w:szCs w:val="24"/>
        </w:rPr>
        <w:t xml:space="preserve"> trust plays a critical role in sharing commerce adoption. Users need to trust the platform, other users, and the shared p</w:t>
      </w:r>
      <w:r>
        <w:rPr>
          <w:rFonts w:ascii="Times New Roman" w:hAnsi="Times New Roman" w:cs="Times New Roman"/>
          <w:sz w:val="24"/>
          <w:szCs w:val="24"/>
        </w:rPr>
        <w:t>roducts or services, perceived v</w:t>
      </w:r>
      <w:r w:rsidRPr="006475CF">
        <w:rPr>
          <w:rFonts w:ascii="Times New Roman" w:hAnsi="Times New Roman" w:cs="Times New Roman"/>
          <w:sz w:val="24"/>
          <w:szCs w:val="24"/>
        </w:rPr>
        <w:t>alue where the users assess the value they receive from participating in sharing commerce. This includes both economic value (cost savings) and social value (community building), collaboration and Co-creation which emphasizes collaborative aspects, where users actively participate in co-creating value within the sharing economy and platform Features which are the factors related to platform usability, ease of use, and convenience influence adoption.</w:t>
      </w:r>
    </w:p>
    <w:p w14:paraId="1A8F7B18" w14:textId="77777777" w:rsidR="00E50819" w:rsidRPr="006475CF" w:rsidRDefault="00E50819" w:rsidP="006966E2">
      <w:pPr>
        <w:jc w:val="both"/>
        <w:rPr>
          <w:rFonts w:ascii="Times New Roman" w:hAnsi="Times New Roman" w:cs="Times New Roman"/>
          <w:sz w:val="24"/>
          <w:szCs w:val="24"/>
        </w:rPr>
      </w:pPr>
      <w:r w:rsidRPr="000E1466">
        <w:rPr>
          <w:rFonts w:ascii="Times New Roman" w:hAnsi="Times New Roman" w:cs="Times New Roman"/>
          <w:sz w:val="24"/>
          <w:szCs w:val="24"/>
        </w:rPr>
        <w:t>Misra et al. (2022)</w:t>
      </w:r>
      <w:r>
        <w:rPr>
          <w:rFonts w:ascii="Times New Roman" w:hAnsi="Times New Roman" w:cs="Times New Roman"/>
          <w:sz w:val="24"/>
          <w:szCs w:val="24"/>
        </w:rPr>
        <w:t xml:space="preserve"> provided</w:t>
      </w:r>
      <w:r w:rsidRPr="006475CF">
        <w:rPr>
          <w:rFonts w:ascii="Times New Roman" w:hAnsi="Times New Roman" w:cs="Times New Roman"/>
          <w:sz w:val="24"/>
          <w:szCs w:val="24"/>
        </w:rPr>
        <w:t xml:space="preserve"> insights into factors that can also influence sharing commerce adoption. Factors such as trust, perceived usefulness, perceived ease of use, and familiarity play a crucial role in shaping user behavior.</w:t>
      </w:r>
      <w:r>
        <w:rPr>
          <w:rFonts w:ascii="Times New Roman" w:hAnsi="Times New Roman" w:cs="Times New Roman"/>
          <w:sz w:val="24"/>
          <w:szCs w:val="24"/>
        </w:rPr>
        <w:t xml:space="preserve"> </w:t>
      </w:r>
      <w:r w:rsidR="000E1466">
        <w:rPr>
          <w:rFonts w:ascii="Times New Roman" w:hAnsi="Times New Roman" w:cs="Times New Roman"/>
          <w:sz w:val="24"/>
          <w:szCs w:val="24"/>
        </w:rPr>
        <w:t xml:space="preserve">Tripathi et al. (2024) </w:t>
      </w:r>
      <w:r w:rsidR="00FC0281">
        <w:rPr>
          <w:rFonts w:ascii="Times New Roman" w:hAnsi="Times New Roman" w:cs="Times New Roman"/>
          <w:sz w:val="24"/>
          <w:szCs w:val="24"/>
        </w:rPr>
        <w:t xml:space="preserve">revealed that </w:t>
      </w:r>
      <w:r w:rsidR="00FC0281" w:rsidRPr="006475CF">
        <w:rPr>
          <w:rFonts w:ascii="Times New Roman" w:hAnsi="Times New Roman" w:cs="Times New Roman"/>
          <w:sz w:val="24"/>
          <w:szCs w:val="24"/>
        </w:rPr>
        <w:t>perceived usefulness, perceived ease of use, perceived risk, perceived trust, perceived compatibility, perceived cost, perceived security, perceived enjoyment, perceived social influence, and perceived image are</w:t>
      </w:r>
      <w:r w:rsidR="00FC0281" w:rsidRPr="00FC0281">
        <w:rPr>
          <w:rFonts w:ascii="Times New Roman" w:hAnsi="Times New Roman" w:cs="Times New Roman"/>
          <w:sz w:val="24"/>
          <w:szCs w:val="24"/>
        </w:rPr>
        <w:t xml:space="preserve"> </w:t>
      </w:r>
      <w:r w:rsidR="00FC0281" w:rsidRPr="006475CF">
        <w:rPr>
          <w:rFonts w:ascii="Times New Roman" w:hAnsi="Times New Roman" w:cs="Times New Roman"/>
          <w:sz w:val="24"/>
          <w:szCs w:val="24"/>
        </w:rPr>
        <w:t>the most commonly studied determinants of e-commerce adoption in developing countries</w:t>
      </w:r>
      <w:r w:rsidR="00FC0281">
        <w:rPr>
          <w:rFonts w:ascii="Times New Roman" w:hAnsi="Times New Roman" w:cs="Times New Roman"/>
          <w:sz w:val="24"/>
          <w:szCs w:val="24"/>
        </w:rPr>
        <w:t xml:space="preserve">. </w:t>
      </w:r>
      <w:r>
        <w:rPr>
          <w:rFonts w:ascii="Times New Roman" w:hAnsi="Times New Roman" w:cs="Times New Roman"/>
          <w:sz w:val="24"/>
          <w:szCs w:val="24"/>
        </w:rPr>
        <w:t>Similarly, they highlighted</w:t>
      </w:r>
      <w:r w:rsidRPr="006475CF">
        <w:rPr>
          <w:rFonts w:ascii="Times New Roman" w:hAnsi="Times New Roman" w:cs="Times New Roman"/>
          <w:sz w:val="24"/>
          <w:szCs w:val="24"/>
        </w:rPr>
        <w:t xml:space="preserve"> factors </w:t>
      </w:r>
      <w:r>
        <w:rPr>
          <w:rFonts w:ascii="Times New Roman" w:hAnsi="Times New Roman" w:cs="Times New Roman"/>
          <w:sz w:val="24"/>
          <w:szCs w:val="24"/>
        </w:rPr>
        <w:t xml:space="preserve">such as </w:t>
      </w:r>
      <w:r w:rsidRPr="006475CF">
        <w:rPr>
          <w:rFonts w:ascii="Times New Roman" w:hAnsi="Times New Roman" w:cs="Times New Roman"/>
          <w:sz w:val="24"/>
          <w:szCs w:val="24"/>
        </w:rPr>
        <w:t>perceived usefulness, hedonic value, subjective norms, and emotional support</w:t>
      </w:r>
      <w:r>
        <w:rPr>
          <w:rFonts w:ascii="Times New Roman" w:hAnsi="Times New Roman" w:cs="Times New Roman"/>
          <w:sz w:val="24"/>
          <w:szCs w:val="24"/>
        </w:rPr>
        <w:t xml:space="preserve"> as the k</w:t>
      </w:r>
      <w:r w:rsidRPr="006475CF">
        <w:rPr>
          <w:rFonts w:ascii="Times New Roman" w:hAnsi="Times New Roman" w:cs="Times New Roman"/>
          <w:sz w:val="24"/>
          <w:szCs w:val="24"/>
        </w:rPr>
        <w:t>ey determinants</w:t>
      </w:r>
      <w:r>
        <w:rPr>
          <w:rFonts w:ascii="Times New Roman" w:hAnsi="Times New Roman" w:cs="Times New Roman"/>
          <w:sz w:val="24"/>
          <w:szCs w:val="24"/>
        </w:rPr>
        <w:t xml:space="preserve"> of adopting </w:t>
      </w:r>
      <w:r w:rsidRPr="006475CF">
        <w:rPr>
          <w:rFonts w:ascii="Times New Roman" w:hAnsi="Times New Roman" w:cs="Times New Roman"/>
          <w:sz w:val="24"/>
          <w:szCs w:val="24"/>
        </w:rPr>
        <w:t>sharing commerce.</w:t>
      </w:r>
    </w:p>
    <w:p w14:paraId="0D720BD5" w14:textId="77777777" w:rsidR="00BE5155" w:rsidRPr="006475CF" w:rsidRDefault="00BE5155" w:rsidP="00BE5155">
      <w:pPr>
        <w:autoSpaceDE w:val="0"/>
        <w:autoSpaceDN w:val="0"/>
        <w:adjustRightInd w:val="0"/>
        <w:spacing w:after="0"/>
        <w:jc w:val="both"/>
        <w:rPr>
          <w:rFonts w:ascii="Times New Roman" w:hAnsi="Times New Roman" w:cs="Times New Roman"/>
          <w:sz w:val="24"/>
          <w:szCs w:val="24"/>
        </w:rPr>
      </w:pPr>
    </w:p>
    <w:p w14:paraId="6B3CA220" w14:textId="77777777" w:rsidR="00BE5155" w:rsidRDefault="00E50819" w:rsidP="00445A1A">
      <w:pPr>
        <w:jc w:val="both"/>
        <w:rPr>
          <w:rFonts w:ascii="Times New Roman" w:hAnsi="Times New Roman" w:cs="Times New Roman"/>
          <w:sz w:val="24"/>
          <w:szCs w:val="24"/>
        </w:rPr>
      </w:pPr>
      <w:r w:rsidRPr="006475CF">
        <w:rPr>
          <w:rFonts w:ascii="Times New Roman" w:hAnsi="Times New Roman" w:cs="Times New Roman"/>
          <w:sz w:val="24"/>
          <w:szCs w:val="24"/>
        </w:rPr>
        <w:t>Sharing</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commerce is still a relatively new concept in Sri Lanka. There seems to be a lack of comprehensive and accessible information on the operational aspects, benefits, risks, and legal </w:t>
      </w:r>
      <w:r w:rsidRPr="006475CF">
        <w:rPr>
          <w:rFonts w:ascii="Times New Roman" w:hAnsi="Times New Roman" w:cs="Times New Roman"/>
          <w:sz w:val="24"/>
          <w:szCs w:val="24"/>
        </w:rPr>
        <w:lastRenderedPageBreak/>
        <w:t>considerations of sharing commerce.</w:t>
      </w:r>
      <w:r w:rsidRPr="00E50819">
        <w:rPr>
          <w:rFonts w:ascii="Times New Roman" w:hAnsi="Times New Roman" w:cs="Times New Roman"/>
          <w:sz w:val="24"/>
          <w:szCs w:val="24"/>
        </w:rPr>
        <w:t xml:space="preserve"> </w:t>
      </w:r>
      <w:r w:rsidRPr="006475CF">
        <w:rPr>
          <w:rFonts w:ascii="Times New Roman" w:hAnsi="Times New Roman" w:cs="Times New Roman"/>
          <w:sz w:val="24"/>
          <w:szCs w:val="24"/>
        </w:rPr>
        <w:t>Therefore, an empirical gap exists in the current body of research. Specifically, there is a shortage of empirical studies investigating the factors influencing the adoption of sharing commerce in Sri Lanka, particularly among the youth in the country.</w:t>
      </w:r>
      <w:r>
        <w:rPr>
          <w:rFonts w:ascii="Times New Roman" w:hAnsi="Times New Roman" w:cs="Times New Roman"/>
          <w:sz w:val="24"/>
          <w:szCs w:val="24"/>
        </w:rPr>
        <w:t xml:space="preserve"> </w:t>
      </w:r>
      <w:r w:rsidRPr="006475CF">
        <w:rPr>
          <w:rFonts w:ascii="Times New Roman" w:hAnsi="Times New Roman" w:cs="Times New Roman"/>
          <w:sz w:val="24"/>
          <w:szCs w:val="24"/>
        </w:rPr>
        <w:t>Understanding the factors that influence their intention to adopt sharing commerce can provide valuable insights into their attitudes towards this new economic model. Moreover, it can guide policymakers, businesses, and stakeholders in fostering innovation and sustainable economic growth. For instance, if cost-effectiveness and convenience are found to be significant factors, businesses can focus on highlighting these aspects in their marketing strategies. Policymakers can also use this information to create supportive regulations that facilitate the growth of sharing commerce.</w:t>
      </w:r>
      <w:r w:rsidR="006966E2">
        <w:rPr>
          <w:rFonts w:ascii="Times New Roman" w:hAnsi="Times New Roman" w:cs="Times New Roman"/>
          <w:sz w:val="24"/>
          <w:szCs w:val="24"/>
        </w:rPr>
        <w:t xml:space="preserve"> </w:t>
      </w:r>
    </w:p>
    <w:p w14:paraId="102484DD" w14:textId="77777777" w:rsidR="00E50819" w:rsidRPr="006475CF" w:rsidRDefault="00E50819" w:rsidP="00E50819">
      <w:pPr>
        <w:jc w:val="both"/>
        <w:rPr>
          <w:rFonts w:ascii="Times New Roman" w:hAnsi="Times New Roman" w:cs="Times New Roman"/>
          <w:sz w:val="24"/>
          <w:szCs w:val="24"/>
        </w:rPr>
      </w:pPr>
      <w:r w:rsidRPr="006475CF">
        <w:rPr>
          <w:rFonts w:ascii="Times New Roman" w:hAnsi="Times New Roman" w:cs="Times New Roman"/>
          <w:sz w:val="24"/>
          <w:szCs w:val="24"/>
        </w:rPr>
        <w:t xml:space="preserve">The necessity to examine these factors of influencing intention to adopt sharing commerce, Social influence; Trust, Perceived usefulness and Technology infrastructure stems from the potential of sharing commerce to contribute to the economy and the lack of existing research in this specific context. By identifying these factors, this research can fill the empirical gap and contribute to the theoretical understanding of sharing commerce adoption. </w:t>
      </w:r>
    </w:p>
    <w:p w14:paraId="6409C0AA" w14:textId="77777777" w:rsidR="00E50819" w:rsidRDefault="00E50819" w:rsidP="00E50819">
      <w:pPr>
        <w:jc w:val="both"/>
        <w:rPr>
          <w:rFonts w:ascii="Times New Roman" w:hAnsi="Times New Roman" w:cs="Times New Roman"/>
          <w:sz w:val="24"/>
          <w:szCs w:val="24"/>
        </w:rPr>
      </w:pPr>
      <w:r w:rsidRPr="006475CF">
        <w:rPr>
          <w:rFonts w:ascii="Times New Roman" w:hAnsi="Times New Roman" w:cs="Times New Roman"/>
          <w:sz w:val="24"/>
          <w:szCs w:val="24"/>
        </w:rPr>
        <w:t>Therefore, the study hypothesized as;</w:t>
      </w:r>
    </w:p>
    <w:p w14:paraId="6531244E" w14:textId="77777777" w:rsidR="00E50819" w:rsidRDefault="00E50819" w:rsidP="00E50819">
      <w:pPr>
        <w:autoSpaceDE w:val="0"/>
        <w:autoSpaceDN w:val="0"/>
        <w:adjustRightInd w:val="0"/>
        <w:spacing w:after="0"/>
        <w:jc w:val="both"/>
        <w:rPr>
          <w:rFonts w:ascii="Times New Roman" w:hAnsi="Times New Roman" w:cs="Times New Roman"/>
          <w:i/>
          <w:sz w:val="24"/>
          <w:szCs w:val="24"/>
        </w:rPr>
      </w:pPr>
      <w:r w:rsidRPr="006475CF">
        <w:rPr>
          <w:rFonts w:ascii="Times New Roman" w:hAnsi="Times New Roman" w:cs="Times New Roman"/>
          <w:i/>
          <w:sz w:val="24"/>
          <w:szCs w:val="24"/>
        </w:rPr>
        <w:t>H1: Social influence has a positive effect on young consumers’ intention to adopt sharing commerce.</w:t>
      </w:r>
    </w:p>
    <w:p w14:paraId="294AA96A" w14:textId="77777777" w:rsidR="00E50819" w:rsidRDefault="00E50819" w:rsidP="00E5081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According to Ajzen (</w:t>
      </w:r>
      <w:r w:rsidRPr="006475CF">
        <w:rPr>
          <w:rFonts w:ascii="Times New Roman" w:hAnsi="Times New Roman" w:cs="Times New Roman"/>
          <w:sz w:val="24"/>
          <w:szCs w:val="24"/>
        </w:rPr>
        <w:t>1991)</w:t>
      </w:r>
      <w:r>
        <w:rPr>
          <w:rFonts w:ascii="Times New Roman" w:hAnsi="Times New Roman" w:cs="Times New Roman"/>
          <w:sz w:val="24"/>
          <w:szCs w:val="24"/>
        </w:rPr>
        <w:t>, s</w:t>
      </w:r>
      <w:r w:rsidRPr="006475CF">
        <w:rPr>
          <w:rFonts w:ascii="Times New Roman" w:hAnsi="Times New Roman" w:cs="Times New Roman"/>
          <w:sz w:val="24"/>
          <w:szCs w:val="24"/>
        </w:rPr>
        <w:t>ocial influence refers to the impact of others’ opinions, behaviors, and norms on an individual’s decision-making process.</w:t>
      </w:r>
      <w:r w:rsidR="006D5B2E">
        <w:rPr>
          <w:rFonts w:ascii="Times New Roman" w:hAnsi="Times New Roman" w:cs="Times New Roman"/>
          <w:sz w:val="24"/>
          <w:szCs w:val="24"/>
        </w:rPr>
        <w:t xml:space="preserve"> </w:t>
      </w:r>
      <w:r w:rsidR="006D5B2E" w:rsidRPr="006475CF">
        <w:rPr>
          <w:rFonts w:ascii="Times New Roman" w:hAnsi="Times New Roman" w:cs="Times New Roman"/>
          <w:sz w:val="24"/>
          <w:szCs w:val="24"/>
        </w:rPr>
        <w:t>When potential adopters observe their peers, family members, or social networks engaging in sharing commerce activities, they are more likely to consider it as a viable option.</w:t>
      </w:r>
      <w:r w:rsidR="006D5B2E">
        <w:rPr>
          <w:rFonts w:ascii="Times New Roman" w:hAnsi="Times New Roman" w:cs="Times New Roman"/>
          <w:sz w:val="24"/>
          <w:szCs w:val="24"/>
        </w:rPr>
        <w:t xml:space="preserve"> In </w:t>
      </w:r>
      <w:r w:rsidR="006D5B2E" w:rsidRPr="006475CF">
        <w:rPr>
          <w:rFonts w:ascii="Times New Roman" w:hAnsi="Times New Roman" w:cs="Times New Roman"/>
          <w:sz w:val="24"/>
          <w:szCs w:val="24"/>
        </w:rPr>
        <w:t>TPB, subjective norms (which include social influence) significantly affect an individual’s intention to adopt a behavior. When people perceive that their social environment encourages sharing commerce, they are more likely to adopt it. In the context of sharing commerce, young consumers are influenced by their peers, family, and social networks. When young consumers perceive positive social influence regarding sharing commerce (e.g., friends recommending a particular platform or sharing positive experiences), they are more likely to adopt sharing commerce practices.</w:t>
      </w:r>
    </w:p>
    <w:p w14:paraId="3052229F" w14:textId="77777777" w:rsidR="00E50819" w:rsidRDefault="00E50819" w:rsidP="00E50819">
      <w:pPr>
        <w:autoSpaceDE w:val="0"/>
        <w:autoSpaceDN w:val="0"/>
        <w:adjustRightInd w:val="0"/>
        <w:spacing w:after="0"/>
        <w:jc w:val="both"/>
        <w:rPr>
          <w:rFonts w:ascii="Times New Roman" w:hAnsi="Times New Roman" w:cs="Times New Roman"/>
          <w:sz w:val="24"/>
          <w:szCs w:val="24"/>
        </w:rPr>
      </w:pPr>
    </w:p>
    <w:p w14:paraId="5A0702CE" w14:textId="77777777" w:rsidR="00E50819" w:rsidRDefault="00E50819" w:rsidP="00A5106F">
      <w:pPr>
        <w:spacing w:after="0"/>
        <w:jc w:val="both"/>
        <w:rPr>
          <w:rFonts w:ascii="Times New Roman" w:hAnsi="Times New Roman" w:cs="Times New Roman"/>
          <w:i/>
          <w:sz w:val="24"/>
          <w:szCs w:val="24"/>
        </w:rPr>
      </w:pPr>
      <w:r w:rsidRPr="006475CF">
        <w:rPr>
          <w:rFonts w:ascii="Times New Roman" w:hAnsi="Times New Roman" w:cs="Times New Roman"/>
          <w:i/>
          <w:sz w:val="24"/>
          <w:szCs w:val="24"/>
        </w:rPr>
        <w:t xml:space="preserve">H2: </w:t>
      </w:r>
      <w:r>
        <w:rPr>
          <w:rFonts w:ascii="Times New Roman" w:hAnsi="Times New Roman" w:cs="Times New Roman"/>
          <w:i/>
          <w:sz w:val="24"/>
          <w:szCs w:val="24"/>
        </w:rPr>
        <w:t>Perceived t</w:t>
      </w:r>
      <w:r w:rsidRPr="006475CF">
        <w:rPr>
          <w:rFonts w:ascii="Times New Roman" w:hAnsi="Times New Roman" w:cs="Times New Roman"/>
          <w:i/>
          <w:sz w:val="24"/>
          <w:szCs w:val="24"/>
        </w:rPr>
        <w:t xml:space="preserve">rust has a positive effect on young consumers’ intention to adopt sharing commerce. </w:t>
      </w:r>
    </w:p>
    <w:p w14:paraId="5A0378E5" w14:textId="77777777" w:rsidR="006D5B2E" w:rsidRDefault="006D5B2E" w:rsidP="00A5106F">
      <w:pPr>
        <w:spacing w:after="0"/>
        <w:jc w:val="both"/>
        <w:rPr>
          <w:rFonts w:ascii="Times New Roman" w:hAnsi="Times New Roman" w:cs="Times New Roman"/>
          <w:sz w:val="24"/>
          <w:szCs w:val="24"/>
        </w:rPr>
      </w:pPr>
      <w:r w:rsidRPr="006475CF">
        <w:rPr>
          <w:rFonts w:ascii="Times New Roman" w:hAnsi="Times New Roman" w:cs="Times New Roman"/>
          <w:sz w:val="24"/>
          <w:szCs w:val="24"/>
        </w:rPr>
        <w:t>In the context of sharing commerce, trust refers to the confidence that users have in the platform, its providers, and other users. It is a fundamental element that influences users’ willingness to participate and engage in sharing activities</w:t>
      </w:r>
      <w:r>
        <w:rPr>
          <w:rFonts w:ascii="Times New Roman" w:hAnsi="Times New Roman" w:cs="Times New Roman"/>
          <w:sz w:val="24"/>
          <w:szCs w:val="24"/>
        </w:rPr>
        <w:t xml:space="preserve">. </w:t>
      </w:r>
      <w:r w:rsidRPr="006475CF">
        <w:rPr>
          <w:rFonts w:ascii="Times New Roman" w:hAnsi="Times New Roman" w:cs="Times New Roman"/>
          <w:sz w:val="24"/>
          <w:szCs w:val="24"/>
        </w:rPr>
        <w:t>Davis</w:t>
      </w:r>
      <w:r>
        <w:rPr>
          <w:rFonts w:ascii="Times New Roman" w:hAnsi="Times New Roman" w:cs="Times New Roman"/>
          <w:sz w:val="24"/>
          <w:szCs w:val="24"/>
        </w:rPr>
        <w:t xml:space="preserve"> (</w:t>
      </w:r>
      <w:r w:rsidRPr="006475CF">
        <w:rPr>
          <w:rFonts w:ascii="Times New Roman" w:hAnsi="Times New Roman" w:cs="Times New Roman"/>
          <w:sz w:val="24"/>
          <w:szCs w:val="24"/>
        </w:rPr>
        <w:t>1989)</w:t>
      </w:r>
      <w:r>
        <w:rPr>
          <w:rFonts w:ascii="Times New Roman" w:hAnsi="Times New Roman" w:cs="Times New Roman"/>
          <w:sz w:val="24"/>
          <w:szCs w:val="24"/>
        </w:rPr>
        <w:t xml:space="preserve"> opined that t</w:t>
      </w:r>
      <w:r w:rsidRPr="006475CF">
        <w:rPr>
          <w:rFonts w:ascii="Times New Roman" w:hAnsi="Times New Roman" w:cs="Times New Roman"/>
          <w:sz w:val="24"/>
          <w:szCs w:val="24"/>
        </w:rPr>
        <w:t>rust is fundamental in any exchange relationship, especially in sharing commerce</w:t>
      </w:r>
      <w:r>
        <w:rPr>
          <w:rFonts w:ascii="Times New Roman" w:hAnsi="Times New Roman" w:cs="Times New Roman"/>
          <w:sz w:val="24"/>
          <w:szCs w:val="24"/>
        </w:rPr>
        <w:t>,</w:t>
      </w:r>
      <w:r w:rsidRPr="006475CF">
        <w:rPr>
          <w:rFonts w:ascii="Times New Roman" w:hAnsi="Times New Roman" w:cs="Times New Roman"/>
          <w:sz w:val="24"/>
          <w:szCs w:val="24"/>
        </w:rPr>
        <w:t xml:space="preserve"> where individuals share resources (e.g., rides, accommodation, goods) with strangers. Trust mitigates uncertainty and risk. When users trust the platform and fellow participants, they feel more comfortable engaging in sharing transactions.</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TAM recognizes trust as a critical factor affecting technology adoption. Perceived </w:t>
      </w:r>
      <w:r w:rsidRPr="006475CF">
        <w:rPr>
          <w:rFonts w:ascii="Times New Roman" w:hAnsi="Times New Roman" w:cs="Times New Roman"/>
          <w:sz w:val="24"/>
          <w:szCs w:val="24"/>
        </w:rPr>
        <w:lastRenderedPageBreak/>
        <w:t>trust in the platform and other users directly impacts perceived ease of use and perceived usefulness</w:t>
      </w:r>
      <w:r>
        <w:rPr>
          <w:rFonts w:ascii="Times New Roman" w:hAnsi="Times New Roman" w:cs="Times New Roman"/>
          <w:sz w:val="24"/>
          <w:szCs w:val="24"/>
        </w:rPr>
        <w:t xml:space="preserve"> (</w:t>
      </w:r>
      <w:r w:rsidRPr="00037CA6">
        <w:rPr>
          <w:rFonts w:ascii="Times New Roman" w:hAnsi="Times New Roman" w:cs="Times New Roman"/>
          <w:sz w:val="24"/>
          <w:szCs w:val="24"/>
        </w:rPr>
        <w:t>Garay et al., 2019</w:t>
      </w:r>
      <w:r w:rsidRPr="006475CF">
        <w:rPr>
          <w:rFonts w:ascii="Times New Roman" w:hAnsi="Times New Roman" w:cs="Times New Roman"/>
          <w:sz w:val="24"/>
          <w:szCs w:val="24"/>
        </w:rPr>
        <w:t>).</w:t>
      </w:r>
    </w:p>
    <w:p w14:paraId="5241BDC9" w14:textId="77777777" w:rsidR="00E50819" w:rsidRDefault="00E50819" w:rsidP="00E50819">
      <w:pPr>
        <w:autoSpaceDE w:val="0"/>
        <w:autoSpaceDN w:val="0"/>
        <w:adjustRightInd w:val="0"/>
        <w:spacing w:after="0"/>
        <w:jc w:val="both"/>
        <w:rPr>
          <w:rFonts w:ascii="Times New Roman" w:hAnsi="Times New Roman" w:cs="Times New Roman"/>
          <w:i/>
          <w:sz w:val="24"/>
          <w:szCs w:val="24"/>
        </w:rPr>
      </w:pPr>
      <w:r w:rsidRPr="006475CF">
        <w:rPr>
          <w:rFonts w:ascii="Times New Roman" w:hAnsi="Times New Roman" w:cs="Times New Roman"/>
          <w:i/>
          <w:sz w:val="24"/>
          <w:szCs w:val="24"/>
        </w:rPr>
        <w:t xml:space="preserve">H3: Perceived usefulness has a positive effect on young consumers’ intention to adopt sharing commerce. </w:t>
      </w:r>
    </w:p>
    <w:p w14:paraId="3F1AA4A2" w14:textId="77777777" w:rsidR="006D5B2E" w:rsidRDefault="006D5B2E" w:rsidP="00E50819">
      <w:pPr>
        <w:autoSpaceDE w:val="0"/>
        <w:autoSpaceDN w:val="0"/>
        <w:adjustRightInd w:val="0"/>
        <w:spacing w:after="0"/>
        <w:jc w:val="both"/>
        <w:rPr>
          <w:rFonts w:ascii="Times New Roman" w:hAnsi="Times New Roman" w:cs="Times New Roman"/>
          <w:i/>
          <w:sz w:val="24"/>
          <w:szCs w:val="24"/>
        </w:rPr>
      </w:pPr>
    </w:p>
    <w:p w14:paraId="7C2AA1CE" w14:textId="77777777" w:rsidR="006D5B2E" w:rsidRPr="006475CF" w:rsidRDefault="006D5B2E" w:rsidP="00C03E23">
      <w:pPr>
        <w:autoSpaceDE w:val="0"/>
        <w:autoSpaceDN w:val="0"/>
        <w:adjustRightInd w:val="0"/>
        <w:spacing w:after="0"/>
        <w:jc w:val="both"/>
        <w:rPr>
          <w:rFonts w:ascii="Times New Roman" w:hAnsi="Times New Roman" w:cs="Times New Roman"/>
          <w:sz w:val="24"/>
          <w:szCs w:val="24"/>
        </w:rPr>
      </w:pPr>
      <w:r w:rsidRPr="006475CF">
        <w:rPr>
          <w:rFonts w:ascii="Times New Roman" w:hAnsi="Times New Roman" w:cs="Times New Roman"/>
          <w:sz w:val="24"/>
          <w:szCs w:val="24"/>
        </w:rPr>
        <w:t>Perceived</w:t>
      </w:r>
      <w:r>
        <w:rPr>
          <w:rFonts w:ascii="Times New Roman" w:hAnsi="Times New Roman" w:cs="Times New Roman"/>
          <w:sz w:val="24"/>
          <w:szCs w:val="24"/>
        </w:rPr>
        <w:t xml:space="preserve"> </w:t>
      </w:r>
      <w:r w:rsidRPr="006475CF">
        <w:rPr>
          <w:rFonts w:ascii="Times New Roman" w:hAnsi="Times New Roman" w:cs="Times New Roman"/>
          <w:sz w:val="24"/>
          <w:szCs w:val="24"/>
        </w:rPr>
        <w:t>usefulness refers to an individual’s perception of how adopting a technology or behavior will enhance their performance or achieving specific goals</w:t>
      </w:r>
      <w:r>
        <w:rPr>
          <w:rFonts w:ascii="Times New Roman" w:hAnsi="Times New Roman" w:cs="Times New Roman"/>
          <w:sz w:val="24"/>
          <w:szCs w:val="24"/>
        </w:rPr>
        <w:t xml:space="preserve"> (Davis, 1989)</w:t>
      </w:r>
      <w:r w:rsidRPr="006475CF">
        <w:rPr>
          <w:rFonts w:ascii="Times New Roman" w:hAnsi="Times New Roman" w:cs="Times New Roman"/>
          <w:sz w:val="24"/>
          <w:szCs w:val="24"/>
        </w:rPr>
        <w:t>. Both TAM and TPB highlight perceived usefulness as a central determinant of adoption intention.</w:t>
      </w:r>
      <w:r>
        <w:rPr>
          <w:rFonts w:ascii="Times New Roman" w:hAnsi="Times New Roman" w:cs="Times New Roman"/>
          <w:sz w:val="24"/>
          <w:szCs w:val="24"/>
        </w:rPr>
        <w:t xml:space="preserve"> </w:t>
      </w:r>
      <w:r w:rsidRPr="006475CF">
        <w:rPr>
          <w:rFonts w:ascii="Times New Roman" w:hAnsi="Times New Roman" w:cs="Times New Roman"/>
          <w:sz w:val="24"/>
          <w:szCs w:val="24"/>
        </w:rPr>
        <w:t>In the context of sharing commerce, users assess whether participating in sharing platforms will be beneficial</w:t>
      </w:r>
      <w:r>
        <w:rPr>
          <w:rFonts w:ascii="Times New Roman" w:hAnsi="Times New Roman" w:cs="Times New Roman"/>
          <w:sz w:val="24"/>
          <w:szCs w:val="24"/>
        </w:rPr>
        <w:t xml:space="preserve"> </w:t>
      </w:r>
      <w:r w:rsidRPr="006475CF">
        <w:rPr>
          <w:rFonts w:ascii="Times New Roman" w:hAnsi="Times New Roman" w:cs="Times New Roman"/>
          <w:sz w:val="24"/>
          <w:szCs w:val="24"/>
        </w:rPr>
        <w:t>(e.g., convenient, cost-effe</w:t>
      </w:r>
      <w:r>
        <w:rPr>
          <w:rFonts w:ascii="Times New Roman" w:hAnsi="Times New Roman" w:cs="Times New Roman"/>
          <w:sz w:val="24"/>
          <w:szCs w:val="24"/>
        </w:rPr>
        <w:t xml:space="preserve">ctive, and meeting their needs) (Lu et al., </w:t>
      </w:r>
      <w:r w:rsidRPr="006475CF">
        <w:rPr>
          <w:rFonts w:ascii="Times New Roman" w:hAnsi="Times New Roman" w:cs="Times New Roman"/>
          <w:sz w:val="24"/>
          <w:szCs w:val="24"/>
        </w:rPr>
        <w:t>2019).</w:t>
      </w:r>
      <w:r>
        <w:rPr>
          <w:rFonts w:ascii="Times New Roman" w:hAnsi="Times New Roman" w:cs="Times New Roman"/>
          <w:sz w:val="24"/>
          <w:szCs w:val="24"/>
        </w:rPr>
        <w:t xml:space="preserve"> </w:t>
      </w:r>
    </w:p>
    <w:p w14:paraId="0A8E5C91" w14:textId="77777777" w:rsidR="006D5B2E" w:rsidRPr="006475CF" w:rsidRDefault="006D5B2E" w:rsidP="00E50819">
      <w:pPr>
        <w:autoSpaceDE w:val="0"/>
        <w:autoSpaceDN w:val="0"/>
        <w:adjustRightInd w:val="0"/>
        <w:spacing w:after="0"/>
        <w:jc w:val="both"/>
        <w:rPr>
          <w:rFonts w:ascii="Times New Roman" w:hAnsi="Times New Roman" w:cs="Times New Roman"/>
          <w:i/>
          <w:sz w:val="24"/>
          <w:szCs w:val="24"/>
        </w:rPr>
      </w:pPr>
    </w:p>
    <w:p w14:paraId="1281DC8D" w14:textId="77777777" w:rsidR="00E50819" w:rsidRPr="006475CF" w:rsidRDefault="00E50819" w:rsidP="00E50819">
      <w:pPr>
        <w:autoSpaceDE w:val="0"/>
        <w:autoSpaceDN w:val="0"/>
        <w:adjustRightInd w:val="0"/>
        <w:spacing w:after="0"/>
        <w:jc w:val="both"/>
        <w:rPr>
          <w:rFonts w:ascii="Times New Roman" w:hAnsi="Times New Roman" w:cs="Times New Roman"/>
          <w:i/>
          <w:sz w:val="24"/>
          <w:szCs w:val="24"/>
        </w:rPr>
      </w:pPr>
      <w:r w:rsidRPr="006475CF">
        <w:rPr>
          <w:rFonts w:ascii="Times New Roman" w:hAnsi="Times New Roman" w:cs="Times New Roman"/>
          <w:i/>
          <w:sz w:val="24"/>
          <w:szCs w:val="24"/>
        </w:rPr>
        <w:t xml:space="preserve">H4: Technology infrastructure has a positive effect on young consumers’ intention to adopt sharing commerce. </w:t>
      </w:r>
    </w:p>
    <w:p w14:paraId="1AF6D7B4" w14:textId="77777777" w:rsidR="006D5B2E" w:rsidRPr="006475CF" w:rsidRDefault="006D5B2E" w:rsidP="006D5B2E">
      <w:pPr>
        <w:jc w:val="both"/>
        <w:rPr>
          <w:rFonts w:ascii="Times New Roman" w:hAnsi="Times New Roman" w:cs="Times New Roman"/>
          <w:sz w:val="24"/>
          <w:szCs w:val="24"/>
        </w:rPr>
      </w:pPr>
      <w:r w:rsidRPr="006475CF">
        <w:rPr>
          <w:rFonts w:ascii="Times New Roman" w:hAnsi="Times New Roman" w:cs="Times New Roman"/>
          <w:sz w:val="24"/>
          <w:szCs w:val="24"/>
        </w:rPr>
        <w:t>Technology infrastructure encompasses the availability, reliability, and accessibility of digital platf</w:t>
      </w:r>
      <w:r>
        <w:rPr>
          <w:rFonts w:ascii="Times New Roman" w:hAnsi="Times New Roman" w:cs="Times New Roman"/>
          <w:sz w:val="24"/>
          <w:szCs w:val="24"/>
        </w:rPr>
        <w:t xml:space="preserve">orms and communication channels (Boateng et al., </w:t>
      </w:r>
      <w:r w:rsidRPr="006475CF">
        <w:rPr>
          <w:rFonts w:ascii="Times New Roman" w:hAnsi="Times New Roman" w:cs="Times New Roman"/>
          <w:sz w:val="24"/>
          <w:szCs w:val="24"/>
        </w:rPr>
        <w:t>2019)</w:t>
      </w:r>
      <w:r>
        <w:rPr>
          <w:rFonts w:ascii="Times New Roman" w:hAnsi="Times New Roman" w:cs="Times New Roman"/>
          <w:sz w:val="24"/>
          <w:szCs w:val="24"/>
        </w:rPr>
        <w:t xml:space="preserve">. </w:t>
      </w:r>
      <w:r w:rsidRPr="006475CF">
        <w:rPr>
          <w:rFonts w:ascii="Times New Roman" w:hAnsi="Times New Roman" w:cs="Times New Roman"/>
          <w:sz w:val="24"/>
          <w:szCs w:val="24"/>
        </w:rPr>
        <w:t>In the realm of sharing commerce, technology infrastructure serves as the backbone that enables seamless interactions between users, fosters trust, and enhances overall user experience. The Sociotechnical Theory recognizes that effective systems involve an intricate interplay between social and technical elements.</w:t>
      </w:r>
      <w:r>
        <w:rPr>
          <w:rFonts w:ascii="Times New Roman" w:hAnsi="Times New Roman" w:cs="Times New Roman"/>
          <w:sz w:val="24"/>
          <w:szCs w:val="24"/>
        </w:rPr>
        <w:t xml:space="preserve"> </w:t>
      </w:r>
      <w:r w:rsidRPr="006475CF">
        <w:rPr>
          <w:rFonts w:ascii="Times New Roman" w:hAnsi="Times New Roman" w:cs="Times New Roman"/>
          <w:sz w:val="24"/>
          <w:szCs w:val="24"/>
        </w:rPr>
        <w:t>Technological Systems which include digital platforms, communication channels, and hardware, ensures smooth operations, data flow, and accessibility. When technology infrastructure is robust, it supports social interactions.</w:t>
      </w:r>
    </w:p>
    <w:p w14:paraId="0ABDDD00" w14:textId="77777777" w:rsidR="00E50819" w:rsidRPr="00A5187F" w:rsidRDefault="00A5187F" w:rsidP="00445A1A">
      <w:pPr>
        <w:jc w:val="both"/>
        <w:rPr>
          <w:rFonts w:ascii="Times New Roman" w:hAnsi="Times New Roman" w:cs="Times New Roman"/>
          <w:b/>
          <w:sz w:val="24"/>
          <w:szCs w:val="24"/>
        </w:rPr>
      </w:pPr>
      <w:r w:rsidRPr="00A5187F">
        <w:rPr>
          <w:rFonts w:ascii="Times New Roman" w:hAnsi="Times New Roman" w:cs="Times New Roman"/>
          <w:b/>
          <w:sz w:val="24"/>
          <w:szCs w:val="24"/>
        </w:rPr>
        <w:t>Methods</w:t>
      </w:r>
    </w:p>
    <w:p w14:paraId="30D3FCDA" w14:textId="77777777" w:rsidR="00A5187F" w:rsidRDefault="00A5187F" w:rsidP="00445A1A">
      <w:pPr>
        <w:jc w:val="both"/>
        <w:rPr>
          <w:rFonts w:ascii="Times New Roman" w:eastAsia="Times New Roman" w:hAnsi="Times New Roman" w:cs="Times New Roman"/>
          <w:sz w:val="24"/>
        </w:rPr>
      </w:pPr>
      <w:r w:rsidRPr="006475CF">
        <w:rPr>
          <w:rFonts w:ascii="Times New Roman" w:eastAsia="Times New Roman" w:hAnsi="Times New Roman" w:cs="Times New Roman"/>
          <w:sz w:val="24"/>
        </w:rPr>
        <w:t>The objective of this study is to identify the factors influencing the intention to adopt sharing commerce among young generations in Sri Lanka.</w:t>
      </w:r>
      <w:r>
        <w:rPr>
          <w:rFonts w:ascii="Times New Roman" w:eastAsia="Times New Roman" w:hAnsi="Times New Roman" w:cs="Times New Roman"/>
          <w:sz w:val="24"/>
        </w:rPr>
        <w:t xml:space="preserve"> </w:t>
      </w:r>
      <w:r w:rsidRPr="006475CF">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study utilized </w:t>
      </w:r>
      <w:r w:rsidRPr="006475CF">
        <w:rPr>
          <w:rFonts w:ascii="Times New Roman" w:eastAsia="Times New Roman" w:hAnsi="Times New Roman" w:cs="Times New Roman"/>
          <w:sz w:val="24"/>
        </w:rPr>
        <w:t>quantitative approach to investigate the applicability</w:t>
      </w:r>
      <w:r>
        <w:rPr>
          <w:rFonts w:ascii="Times New Roman" w:eastAsia="Times New Roman" w:hAnsi="Times New Roman" w:cs="Times New Roman"/>
          <w:sz w:val="24"/>
        </w:rPr>
        <w:t xml:space="preserve"> of</w:t>
      </w:r>
      <w:r w:rsidRPr="006475CF">
        <w:rPr>
          <w:rFonts w:ascii="Times New Roman" w:eastAsia="Times New Roman" w:hAnsi="Times New Roman" w:cs="Times New Roman"/>
          <w:sz w:val="24"/>
        </w:rPr>
        <w:t xml:space="preserve"> theories and </w:t>
      </w:r>
      <w:r>
        <w:rPr>
          <w:rFonts w:ascii="Times New Roman" w:eastAsia="Times New Roman" w:hAnsi="Times New Roman" w:cs="Times New Roman"/>
          <w:sz w:val="24"/>
        </w:rPr>
        <w:t xml:space="preserve">the </w:t>
      </w:r>
      <w:r w:rsidRPr="006475CF">
        <w:rPr>
          <w:rFonts w:ascii="Times New Roman" w:eastAsia="Times New Roman" w:hAnsi="Times New Roman" w:cs="Times New Roman"/>
          <w:sz w:val="24"/>
        </w:rPr>
        <w:t>prior findings discussed in the literature review.</w:t>
      </w:r>
    </w:p>
    <w:p w14:paraId="4F980558" w14:textId="77777777" w:rsidR="00A5187F" w:rsidRPr="00ED74FE" w:rsidRDefault="00A5187F" w:rsidP="00A5187F">
      <w:pPr>
        <w:autoSpaceDE w:val="0"/>
        <w:autoSpaceDN w:val="0"/>
        <w:adjustRightInd w:val="0"/>
        <w:spacing w:after="0"/>
        <w:jc w:val="both"/>
        <w:rPr>
          <w:rFonts w:ascii="Times New Roman" w:hAnsi="Times New Roman" w:cs="Times New Roman"/>
          <w:sz w:val="24"/>
          <w:szCs w:val="24"/>
        </w:rPr>
      </w:pPr>
      <w:r w:rsidRPr="00ED74FE">
        <w:rPr>
          <w:rFonts w:ascii="Times New Roman" w:hAnsi="Times New Roman" w:cs="Times New Roman"/>
          <w:sz w:val="24"/>
          <w:szCs w:val="24"/>
        </w:rPr>
        <w:t>Acknowledging</w:t>
      </w:r>
      <w:r>
        <w:rPr>
          <w:rFonts w:ascii="Times New Roman" w:hAnsi="Times New Roman" w:cs="Times New Roman"/>
          <w:sz w:val="24"/>
          <w:szCs w:val="24"/>
        </w:rPr>
        <w:t xml:space="preserve"> </w:t>
      </w:r>
      <w:r w:rsidRPr="00ED74FE">
        <w:rPr>
          <w:rFonts w:ascii="Times New Roman" w:hAnsi="Times New Roman" w:cs="Times New Roman"/>
          <w:sz w:val="24"/>
          <w:szCs w:val="24"/>
        </w:rPr>
        <w:t>the literature, the study used four dimensions in independent variable namely</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Social influence; </w:t>
      </w:r>
      <w:r>
        <w:rPr>
          <w:rFonts w:ascii="Times New Roman" w:hAnsi="Times New Roman" w:cs="Times New Roman"/>
          <w:sz w:val="24"/>
          <w:szCs w:val="24"/>
        </w:rPr>
        <w:t>Perceived t</w:t>
      </w:r>
      <w:r w:rsidRPr="006475CF">
        <w:rPr>
          <w:rFonts w:ascii="Times New Roman" w:hAnsi="Times New Roman" w:cs="Times New Roman"/>
          <w:sz w:val="24"/>
          <w:szCs w:val="24"/>
        </w:rPr>
        <w:t>rust, Perceived usefulness and Technology infrastructure</w:t>
      </w:r>
      <w:r w:rsidRPr="00ED74FE">
        <w:rPr>
          <w:rFonts w:ascii="Times New Roman" w:hAnsi="Times New Roman" w:cs="Times New Roman"/>
          <w:sz w:val="24"/>
          <w:szCs w:val="24"/>
        </w:rPr>
        <w:t xml:space="preserve">, and dependent variable as intention to adopt </w:t>
      </w:r>
      <w:r>
        <w:rPr>
          <w:rFonts w:ascii="Times New Roman" w:hAnsi="Times New Roman" w:cs="Times New Roman"/>
          <w:sz w:val="24"/>
          <w:szCs w:val="24"/>
        </w:rPr>
        <w:t>sharing commerce</w:t>
      </w:r>
      <w:r w:rsidRPr="00ED74FE">
        <w:rPr>
          <w:rFonts w:ascii="Times New Roman" w:hAnsi="Times New Roman" w:cs="Times New Roman"/>
          <w:sz w:val="24"/>
          <w:szCs w:val="24"/>
        </w:rPr>
        <w:t xml:space="preserve">. The measurement items of the selected variables were based on established scales from the literature. </w:t>
      </w:r>
      <w:r w:rsidRPr="00ED74FE">
        <w:rPr>
          <w:rFonts w:ascii="Times New Roman" w:hAnsi="Times New Roman" w:cs="Times New Roman"/>
          <w:bCs/>
          <w:sz w:val="24"/>
          <w:szCs w:val="24"/>
        </w:rPr>
        <w:t>Table 1</w:t>
      </w:r>
      <w:r w:rsidRPr="00ED74FE">
        <w:rPr>
          <w:rFonts w:ascii="Times New Roman" w:hAnsi="Times New Roman" w:cs="Times New Roman"/>
          <w:b/>
          <w:bCs/>
          <w:sz w:val="24"/>
          <w:szCs w:val="24"/>
        </w:rPr>
        <w:t xml:space="preserve"> </w:t>
      </w:r>
      <w:r w:rsidRPr="00ED74FE">
        <w:rPr>
          <w:rFonts w:ascii="Times New Roman" w:hAnsi="Times New Roman" w:cs="Times New Roman"/>
          <w:sz w:val="24"/>
          <w:szCs w:val="24"/>
        </w:rPr>
        <w:t xml:space="preserve">shows the measurement items of each of the variable. </w:t>
      </w:r>
      <w:r w:rsidRPr="006475CF">
        <w:rPr>
          <w:rFonts w:ascii="Times New Roman" w:eastAsia="Times New Roman" w:hAnsi="Times New Roman" w:cs="Times New Roman"/>
          <w:sz w:val="24"/>
        </w:rPr>
        <w:t>These measurement items are presented as a five-point Likert scale statement</w:t>
      </w:r>
      <w:r w:rsidR="00FA50D5">
        <w:rPr>
          <w:rFonts w:ascii="Times New Roman" w:eastAsia="Times New Roman" w:hAnsi="Times New Roman" w:cs="Times New Roman"/>
          <w:sz w:val="24"/>
        </w:rPr>
        <w:t xml:space="preserve"> (</w:t>
      </w:r>
      <w:r w:rsidR="00FA50D5" w:rsidRPr="006475CF">
        <w:rPr>
          <w:rFonts w:ascii="Times New Roman" w:hAnsi="Times New Roman" w:cs="Times New Roman"/>
          <w:sz w:val="24"/>
        </w:rPr>
        <w:t>1 denoting strongly disagree and 5 denoting strongly agree with a neutral option</w:t>
      </w:r>
      <w:r w:rsidR="00FA50D5">
        <w:rPr>
          <w:rFonts w:ascii="Times New Roman" w:hAnsi="Times New Roman" w:cs="Times New Roman"/>
          <w:sz w:val="24"/>
        </w:rPr>
        <w:t>)</w:t>
      </w:r>
      <w:r w:rsidRPr="006475CF">
        <w:rPr>
          <w:rFonts w:ascii="Times New Roman" w:eastAsia="Times New Roman" w:hAnsi="Times New Roman" w:cs="Times New Roman"/>
          <w:sz w:val="24"/>
        </w:rPr>
        <w:t xml:space="preserve"> to the respondent to obtain the data.  </w:t>
      </w:r>
    </w:p>
    <w:p w14:paraId="1611EC1E" w14:textId="77777777" w:rsidR="00F1208D" w:rsidRDefault="00F1208D" w:rsidP="00A5187F">
      <w:pPr>
        <w:pStyle w:val="Caption"/>
        <w:spacing w:after="0"/>
        <w:rPr>
          <w:rFonts w:cs="Times New Roman"/>
          <w:b/>
          <w:i w:val="0"/>
          <w:color w:val="auto"/>
          <w:sz w:val="24"/>
          <w:szCs w:val="24"/>
        </w:rPr>
      </w:pPr>
    </w:p>
    <w:p w14:paraId="489C0AFF" w14:textId="77777777" w:rsidR="00A5187F" w:rsidRPr="00A5187F" w:rsidRDefault="00A5187F" w:rsidP="00A5187F">
      <w:pPr>
        <w:pStyle w:val="Caption"/>
        <w:spacing w:after="0"/>
        <w:rPr>
          <w:rFonts w:cs="Times New Roman"/>
          <w:b/>
          <w:i w:val="0"/>
          <w:color w:val="auto"/>
          <w:sz w:val="24"/>
          <w:szCs w:val="24"/>
        </w:rPr>
      </w:pPr>
      <w:r w:rsidRPr="00A5187F">
        <w:rPr>
          <w:rFonts w:cs="Times New Roman"/>
          <w:b/>
          <w:i w:val="0"/>
          <w:color w:val="auto"/>
          <w:sz w:val="24"/>
          <w:szCs w:val="24"/>
        </w:rPr>
        <w:t>Table 1: Operationalization of variable</w:t>
      </w:r>
    </w:p>
    <w:tbl>
      <w:tblPr>
        <w:tblStyle w:val="TableGrid"/>
        <w:tblpPr w:leftFromText="180" w:rightFromText="180" w:vertAnchor="text" w:horzAnchor="margin" w:tblpY="278"/>
        <w:tblW w:w="5000" w:type="pct"/>
        <w:tblLayout w:type="fixed"/>
        <w:tblLook w:val="04A0" w:firstRow="1" w:lastRow="0" w:firstColumn="1" w:lastColumn="0" w:noHBand="0" w:noVBand="1"/>
      </w:tblPr>
      <w:tblGrid>
        <w:gridCol w:w="1101"/>
        <w:gridCol w:w="3118"/>
        <w:gridCol w:w="3827"/>
        <w:gridCol w:w="1530"/>
      </w:tblGrid>
      <w:tr w:rsidR="006E1254" w:rsidRPr="006475CF" w14:paraId="069DFA38" w14:textId="77777777" w:rsidTr="006E1254">
        <w:trPr>
          <w:trHeight w:val="325"/>
        </w:trPr>
        <w:tc>
          <w:tcPr>
            <w:tcW w:w="575" w:type="pct"/>
          </w:tcPr>
          <w:p w14:paraId="255EB925" w14:textId="77777777" w:rsidR="00A5187F" w:rsidRPr="006475CF" w:rsidRDefault="00A5187F" w:rsidP="00A5187F">
            <w:pPr>
              <w:jc w:val="both"/>
              <w:rPr>
                <w:rFonts w:ascii="Times New Roman" w:hAnsi="Times New Roman" w:cs="Times New Roman"/>
                <w:b/>
              </w:rPr>
            </w:pPr>
            <w:r w:rsidRPr="006475CF">
              <w:rPr>
                <w:rFonts w:ascii="Times New Roman" w:hAnsi="Times New Roman" w:cs="Times New Roman"/>
                <w:b/>
              </w:rPr>
              <w:t>Constructs</w:t>
            </w:r>
          </w:p>
        </w:tc>
        <w:tc>
          <w:tcPr>
            <w:tcW w:w="1628" w:type="pct"/>
          </w:tcPr>
          <w:p w14:paraId="3DF1987C" w14:textId="77777777" w:rsidR="00A5187F" w:rsidRPr="006475CF" w:rsidRDefault="00A5187F" w:rsidP="00A5187F">
            <w:pPr>
              <w:jc w:val="both"/>
              <w:rPr>
                <w:rFonts w:ascii="Times New Roman" w:hAnsi="Times New Roman" w:cs="Times New Roman"/>
                <w:b/>
              </w:rPr>
            </w:pPr>
            <w:r w:rsidRPr="006475CF">
              <w:rPr>
                <w:rFonts w:ascii="Times New Roman" w:hAnsi="Times New Roman" w:cs="Times New Roman"/>
                <w:b/>
              </w:rPr>
              <w:t>Definition</w:t>
            </w:r>
          </w:p>
        </w:tc>
        <w:tc>
          <w:tcPr>
            <w:tcW w:w="1998" w:type="pct"/>
          </w:tcPr>
          <w:p w14:paraId="787390EE" w14:textId="77777777" w:rsidR="00A5187F" w:rsidRPr="006475CF" w:rsidRDefault="00A5187F" w:rsidP="00A5187F">
            <w:pPr>
              <w:jc w:val="both"/>
              <w:rPr>
                <w:rFonts w:ascii="Times New Roman" w:hAnsi="Times New Roman" w:cs="Times New Roman"/>
                <w:b/>
              </w:rPr>
            </w:pPr>
            <w:r w:rsidRPr="006475CF">
              <w:rPr>
                <w:rFonts w:ascii="Times New Roman" w:hAnsi="Times New Roman" w:cs="Times New Roman"/>
                <w:b/>
              </w:rPr>
              <w:t>Measures</w:t>
            </w:r>
          </w:p>
        </w:tc>
        <w:tc>
          <w:tcPr>
            <w:tcW w:w="799" w:type="pct"/>
          </w:tcPr>
          <w:p w14:paraId="048BEA08" w14:textId="77777777" w:rsidR="00A5187F" w:rsidRPr="006475CF" w:rsidRDefault="00A5187F" w:rsidP="00A5187F">
            <w:pPr>
              <w:jc w:val="both"/>
              <w:rPr>
                <w:rFonts w:ascii="Times New Roman" w:hAnsi="Times New Roman" w:cs="Times New Roman"/>
                <w:b/>
              </w:rPr>
            </w:pPr>
            <w:r w:rsidRPr="006475CF">
              <w:rPr>
                <w:rFonts w:ascii="Times New Roman" w:hAnsi="Times New Roman" w:cs="Times New Roman"/>
                <w:b/>
              </w:rPr>
              <w:t>Sources</w:t>
            </w:r>
          </w:p>
        </w:tc>
      </w:tr>
      <w:tr w:rsidR="006E1254" w:rsidRPr="006475CF" w14:paraId="5CBC18BC" w14:textId="77777777" w:rsidTr="006E1254">
        <w:trPr>
          <w:trHeight w:val="307"/>
        </w:trPr>
        <w:tc>
          <w:tcPr>
            <w:tcW w:w="575" w:type="pct"/>
          </w:tcPr>
          <w:p w14:paraId="7594EA7E"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Social influence </w:t>
            </w:r>
          </w:p>
        </w:tc>
        <w:tc>
          <w:tcPr>
            <w:tcW w:w="1628" w:type="pct"/>
          </w:tcPr>
          <w:p w14:paraId="6CF4CDCB"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The extent to which individuals perceive that, others who are important (e.g., family, friends, </w:t>
            </w:r>
            <w:r w:rsidRPr="006475CF">
              <w:rPr>
                <w:rFonts w:ascii="Times New Roman" w:hAnsi="Times New Roman" w:cs="Times New Roman"/>
              </w:rPr>
              <w:lastRenderedPageBreak/>
              <w:t>community) believe they should use sharing commerce platforms.</w:t>
            </w:r>
          </w:p>
        </w:tc>
        <w:tc>
          <w:tcPr>
            <w:tcW w:w="1998" w:type="pct"/>
          </w:tcPr>
          <w:p w14:paraId="0687E5DA"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lastRenderedPageBreak/>
              <w:t>I am influential by my family members in shaping my decision to use sharing commerce</w:t>
            </w:r>
          </w:p>
          <w:p w14:paraId="26898E79"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lastRenderedPageBreak/>
              <w:t>I am influential by my friends in shaping my decision to use sharing commerce</w:t>
            </w:r>
          </w:p>
          <w:p w14:paraId="062B8D3B"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t>I have observed others using sharing commerce, and their positive experiences influenced my decision to use sharing commerce</w:t>
            </w:r>
          </w:p>
          <w:p w14:paraId="4FD5B8AB"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t>I feel that using sharing commerce aligns with social norms or expectations within my community</w:t>
            </w:r>
          </w:p>
          <w:p w14:paraId="551A66B7" w14:textId="77777777" w:rsidR="00A5187F" w:rsidRPr="006475CF" w:rsidRDefault="00A5187F" w:rsidP="00A5187F">
            <w:pPr>
              <w:pStyle w:val="ListParagraph"/>
              <w:numPr>
                <w:ilvl w:val="0"/>
                <w:numId w:val="2"/>
              </w:numPr>
              <w:spacing w:after="0" w:line="240" w:lineRule="auto"/>
              <w:ind w:left="175" w:hanging="175"/>
              <w:jc w:val="both"/>
              <w:rPr>
                <w:rFonts w:ascii="Times New Roman" w:hAnsi="Times New Roman" w:cs="Times New Roman"/>
              </w:rPr>
            </w:pPr>
            <w:r w:rsidRPr="006475CF">
              <w:rPr>
                <w:rFonts w:ascii="Times New Roman" w:hAnsi="Times New Roman" w:cs="Times New Roman"/>
              </w:rPr>
              <w:t>I would be more likely to use sharing commerce if I knew that others in my social circle also use it</w:t>
            </w:r>
          </w:p>
        </w:tc>
        <w:tc>
          <w:tcPr>
            <w:tcW w:w="799" w:type="pct"/>
          </w:tcPr>
          <w:p w14:paraId="70E35837" w14:textId="77777777" w:rsidR="00A5187F" w:rsidRPr="00037CA6" w:rsidRDefault="00037CA6" w:rsidP="00A5187F">
            <w:pPr>
              <w:jc w:val="both"/>
              <w:rPr>
                <w:rFonts w:ascii="Times New Roman" w:hAnsi="Times New Roman" w:cs="Times New Roman"/>
              </w:rPr>
            </w:pPr>
            <w:r w:rsidRPr="00037CA6">
              <w:rPr>
                <w:rFonts w:ascii="Times New Roman" w:hAnsi="Times New Roman" w:cs="Times New Roman"/>
              </w:rPr>
              <w:lastRenderedPageBreak/>
              <w:t>Akman &amp; Mishra (2017</w:t>
            </w:r>
            <w:r w:rsidR="00A5187F" w:rsidRPr="00037CA6">
              <w:rPr>
                <w:rFonts w:ascii="Times New Roman" w:hAnsi="Times New Roman" w:cs="Times New Roman"/>
              </w:rPr>
              <w:t>)</w:t>
            </w:r>
          </w:p>
        </w:tc>
      </w:tr>
      <w:tr w:rsidR="006E1254" w:rsidRPr="006475CF" w14:paraId="63B229CA" w14:textId="77777777" w:rsidTr="006E1254">
        <w:trPr>
          <w:trHeight w:val="325"/>
        </w:trPr>
        <w:tc>
          <w:tcPr>
            <w:tcW w:w="575" w:type="pct"/>
          </w:tcPr>
          <w:p w14:paraId="370DCDB9" w14:textId="77777777" w:rsidR="00A5187F" w:rsidRPr="006475CF" w:rsidRDefault="006E1254" w:rsidP="00A5187F">
            <w:pPr>
              <w:jc w:val="both"/>
              <w:rPr>
                <w:rFonts w:ascii="Times New Roman" w:hAnsi="Times New Roman" w:cs="Times New Roman"/>
              </w:rPr>
            </w:pPr>
            <w:r>
              <w:rPr>
                <w:rFonts w:ascii="Times New Roman" w:hAnsi="Times New Roman" w:cs="Times New Roman"/>
              </w:rPr>
              <w:t>Perceived trust</w:t>
            </w:r>
            <w:r w:rsidR="00A5187F" w:rsidRPr="006475CF">
              <w:rPr>
                <w:rFonts w:ascii="Times New Roman" w:hAnsi="Times New Roman" w:cs="Times New Roman"/>
              </w:rPr>
              <w:t xml:space="preserve"> </w:t>
            </w:r>
          </w:p>
        </w:tc>
        <w:tc>
          <w:tcPr>
            <w:tcW w:w="1628" w:type="pct"/>
          </w:tcPr>
          <w:p w14:paraId="2799FB7D"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The degree to which the users believe that sharing commerce platforms are reliable and keep their commitments by protecting the privacy. </w:t>
            </w:r>
          </w:p>
        </w:tc>
        <w:tc>
          <w:tcPr>
            <w:tcW w:w="1998" w:type="pct"/>
          </w:tcPr>
          <w:p w14:paraId="5951B69C" w14:textId="77777777" w:rsidR="00A5187F" w:rsidRPr="006475CF" w:rsidRDefault="00A5187F" w:rsidP="00A5187F">
            <w:pPr>
              <w:pStyle w:val="ListParagraph"/>
              <w:numPr>
                <w:ilvl w:val="0"/>
                <w:numId w:val="3"/>
              </w:numPr>
              <w:spacing w:after="0" w:line="240" w:lineRule="auto"/>
              <w:ind w:left="175" w:hanging="175"/>
              <w:jc w:val="both"/>
              <w:rPr>
                <w:rFonts w:ascii="Times New Roman" w:hAnsi="Times New Roman" w:cs="Times New Roman"/>
              </w:rPr>
            </w:pPr>
            <w:r w:rsidRPr="006475CF">
              <w:rPr>
                <w:rFonts w:ascii="Times New Roman" w:hAnsi="Times New Roman" w:cs="Times New Roman"/>
              </w:rPr>
              <w:t>Sharing commerce platform is trustworthy</w:t>
            </w:r>
          </w:p>
          <w:p w14:paraId="2ED77476" w14:textId="77777777" w:rsidR="00A5187F" w:rsidRPr="006475CF" w:rsidRDefault="00A5187F" w:rsidP="00A5187F">
            <w:pPr>
              <w:pStyle w:val="ListParagraph"/>
              <w:numPr>
                <w:ilvl w:val="0"/>
                <w:numId w:val="3"/>
              </w:numPr>
              <w:spacing w:after="0" w:line="240" w:lineRule="auto"/>
              <w:ind w:left="175" w:hanging="175"/>
              <w:jc w:val="both"/>
              <w:rPr>
                <w:rFonts w:ascii="Times New Roman" w:hAnsi="Times New Roman" w:cs="Times New Roman"/>
              </w:rPr>
            </w:pPr>
            <w:r w:rsidRPr="006475CF">
              <w:rPr>
                <w:rFonts w:ascii="Times New Roman" w:hAnsi="Times New Roman" w:cs="Times New Roman"/>
              </w:rPr>
              <w:t>Sharing commerce platform is honest in its dealings with me</w:t>
            </w:r>
          </w:p>
          <w:p w14:paraId="1A9B9B07" w14:textId="77777777" w:rsidR="00A5187F" w:rsidRPr="006475CF" w:rsidRDefault="00A5187F" w:rsidP="00A5187F">
            <w:pPr>
              <w:pStyle w:val="ListParagraph"/>
              <w:numPr>
                <w:ilvl w:val="0"/>
                <w:numId w:val="3"/>
              </w:numPr>
              <w:spacing w:after="0" w:line="240" w:lineRule="auto"/>
              <w:ind w:left="175" w:hanging="175"/>
              <w:jc w:val="both"/>
              <w:rPr>
                <w:rFonts w:ascii="Times New Roman" w:hAnsi="Times New Roman" w:cs="Times New Roman"/>
              </w:rPr>
            </w:pPr>
            <w:r w:rsidRPr="006475CF">
              <w:rPr>
                <w:rFonts w:ascii="Times New Roman" w:hAnsi="Times New Roman" w:cs="Times New Roman"/>
              </w:rPr>
              <w:t>Sharing commerce platform keeps its commitments to its users</w:t>
            </w:r>
          </w:p>
        </w:tc>
        <w:tc>
          <w:tcPr>
            <w:tcW w:w="799" w:type="pct"/>
          </w:tcPr>
          <w:p w14:paraId="5E970BF2" w14:textId="77777777" w:rsidR="00A5187F" w:rsidRPr="006475CF" w:rsidRDefault="00037CA6" w:rsidP="00A5187F">
            <w:pPr>
              <w:jc w:val="both"/>
              <w:rPr>
                <w:rFonts w:ascii="Times New Roman" w:hAnsi="Times New Roman" w:cs="Times New Roman"/>
              </w:rPr>
            </w:pPr>
            <w:r w:rsidRPr="00037CA6">
              <w:rPr>
                <w:rFonts w:ascii="Times New Roman" w:hAnsi="Times New Roman" w:cs="Times New Roman"/>
                <w:sz w:val="24"/>
                <w:szCs w:val="24"/>
              </w:rPr>
              <w:t>Garay</w:t>
            </w:r>
            <w:r>
              <w:rPr>
                <w:rFonts w:ascii="Times New Roman" w:hAnsi="Times New Roman" w:cs="Times New Roman"/>
                <w:sz w:val="24"/>
                <w:szCs w:val="24"/>
              </w:rPr>
              <w:t xml:space="preserve"> et al. (</w:t>
            </w:r>
            <w:r w:rsidRPr="00037CA6">
              <w:rPr>
                <w:rFonts w:ascii="Times New Roman" w:hAnsi="Times New Roman" w:cs="Times New Roman"/>
                <w:sz w:val="24"/>
                <w:szCs w:val="24"/>
              </w:rPr>
              <w:t>2019</w:t>
            </w:r>
            <w:r>
              <w:rPr>
                <w:rFonts w:ascii="Times New Roman" w:hAnsi="Times New Roman" w:cs="Times New Roman"/>
                <w:sz w:val="24"/>
                <w:szCs w:val="24"/>
              </w:rPr>
              <w:t>)</w:t>
            </w:r>
          </w:p>
        </w:tc>
      </w:tr>
      <w:tr w:rsidR="006E1254" w:rsidRPr="006475CF" w14:paraId="3ADA0AC0" w14:textId="77777777" w:rsidTr="006E1254">
        <w:trPr>
          <w:trHeight w:val="307"/>
        </w:trPr>
        <w:tc>
          <w:tcPr>
            <w:tcW w:w="575" w:type="pct"/>
          </w:tcPr>
          <w:p w14:paraId="44FA1348"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Technology infrastructure </w:t>
            </w:r>
          </w:p>
        </w:tc>
        <w:tc>
          <w:tcPr>
            <w:tcW w:w="1628" w:type="pct"/>
          </w:tcPr>
          <w:p w14:paraId="48C29662"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The quality, speed and reliability of the technological framework supporting sharing commerce platforms.</w:t>
            </w:r>
          </w:p>
        </w:tc>
        <w:tc>
          <w:tcPr>
            <w:tcW w:w="1998" w:type="pct"/>
          </w:tcPr>
          <w:p w14:paraId="6C1016A6" w14:textId="77777777" w:rsidR="00A5187F" w:rsidRPr="006475CF" w:rsidRDefault="00A5187F" w:rsidP="00A5187F">
            <w:pPr>
              <w:pStyle w:val="ListParagraph"/>
              <w:numPr>
                <w:ilvl w:val="0"/>
                <w:numId w:val="4"/>
              </w:numPr>
              <w:spacing w:after="0" w:line="240" w:lineRule="auto"/>
              <w:ind w:left="175" w:hanging="175"/>
              <w:jc w:val="both"/>
              <w:rPr>
                <w:rFonts w:ascii="Times New Roman" w:hAnsi="Times New Roman" w:cs="Times New Roman"/>
              </w:rPr>
            </w:pPr>
            <w:r w:rsidRPr="006475CF">
              <w:rPr>
                <w:rFonts w:ascii="Times New Roman" w:hAnsi="Times New Roman" w:cs="Times New Roman"/>
              </w:rPr>
              <w:t>The sharing commerce platform is user-friendly and easy to navigate</w:t>
            </w:r>
          </w:p>
          <w:p w14:paraId="4041D178" w14:textId="77777777" w:rsidR="00A5187F" w:rsidRPr="006475CF" w:rsidRDefault="00A5187F" w:rsidP="00A5187F">
            <w:pPr>
              <w:pStyle w:val="ListParagraph"/>
              <w:numPr>
                <w:ilvl w:val="0"/>
                <w:numId w:val="4"/>
              </w:numPr>
              <w:spacing w:after="0" w:line="240" w:lineRule="auto"/>
              <w:ind w:left="175" w:hanging="175"/>
              <w:jc w:val="both"/>
              <w:rPr>
                <w:rFonts w:ascii="Times New Roman" w:hAnsi="Times New Roman" w:cs="Times New Roman"/>
              </w:rPr>
            </w:pPr>
            <w:r w:rsidRPr="006475CF">
              <w:rPr>
                <w:rFonts w:ascii="Times New Roman" w:hAnsi="Times New Roman" w:cs="Times New Roman"/>
              </w:rPr>
              <w:t>The sharing commerce platform consistently performs without technical glitches</w:t>
            </w:r>
          </w:p>
          <w:p w14:paraId="380DC97A" w14:textId="77777777" w:rsidR="00A5187F" w:rsidRPr="006475CF" w:rsidRDefault="00A5187F" w:rsidP="00A5187F">
            <w:pPr>
              <w:pStyle w:val="ListParagraph"/>
              <w:numPr>
                <w:ilvl w:val="0"/>
                <w:numId w:val="4"/>
              </w:numPr>
              <w:spacing w:after="0" w:line="240" w:lineRule="auto"/>
              <w:ind w:left="175" w:hanging="175"/>
              <w:jc w:val="both"/>
              <w:rPr>
                <w:rFonts w:ascii="Times New Roman" w:hAnsi="Times New Roman" w:cs="Times New Roman"/>
              </w:rPr>
            </w:pPr>
            <w:r w:rsidRPr="006475CF">
              <w:rPr>
                <w:rFonts w:ascii="Times New Roman" w:hAnsi="Times New Roman" w:cs="Times New Roman"/>
              </w:rPr>
              <w:t>I am confident in the security measures having in place to protect my information</w:t>
            </w:r>
          </w:p>
        </w:tc>
        <w:tc>
          <w:tcPr>
            <w:tcW w:w="799" w:type="pct"/>
          </w:tcPr>
          <w:p w14:paraId="03F721D8" w14:textId="77777777" w:rsidR="00A5187F" w:rsidRPr="006475CF" w:rsidRDefault="00793107" w:rsidP="00793107">
            <w:pPr>
              <w:jc w:val="both"/>
              <w:rPr>
                <w:rFonts w:ascii="Times New Roman" w:hAnsi="Times New Roman" w:cs="Times New Roman"/>
              </w:rPr>
            </w:pPr>
            <w:r>
              <w:rPr>
                <w:rFonts w:ascii="Times New Roman" w:hAnsi="Times New Roman" w:cs="Times New Roman"/>
              </w:rPr>
              <w:t>H</w:t>
            </w:r>
            <w:r w:rsidR="00A5187F">
              <w:rPr>
                <w:rFonts w:ascii="Times New Roman" w:hAnsi="Times New Roman" w:cs="Times New Roman"/>
              </w:rPr>
              <w:t>u</w:t>
            </w:r>
            <w:r>
              <w:rPr>
                <w:rFonts w:ascii="Times New Roman" w:hAnsi="Times New Roman" w:cs="Times New Roman"/>
              </w:rPr>
              <w:t xml:space="preserve"> &amp; Zhu</w:t>
            </w:r>
            <w:r w:rsidR="00A5187F">
              <w:rPr>
                <w:rFonts w:ascii="Times New Roman" w:hAnsi="Times New Roman" w:cs="Times New Roman"/>
              </w:rPr>
              <w:t xml:space="preserve"> (</w:t>
            </w:r>
            <w:r>
              <w:rPr>
                <w:rFonts w:ascii="Times New Roman" w:hAnsi="Times New Roman" w:cs="Times New Roman"/>
              </w:rPr>
              <w:t>202</w:t>
            </w:r>
            <w:r w:rsidR="00A5187F" w:rsidRPr="006475CF">
              <w:rPr>
                <w:rFonts w:ascii="Times New Roman" w:hAnsi="Times New Roman" w:cs="Times New Roman"/>
              </w:rPr>
              <w:t>2)</w:t>
            </w:r>
          </w:p>
        </w:tc>
      </w:tr>
      <w:tr w:rsidR="006E1254" w:rsidRPr="006475CF" w14:paraId="7626E9B8" w14:textId="77777777" w:rsidTr="006E1254">
        <w:trPr>
          <w:trHeight w:val="325"/>
        </w:trPr>
        <w:tc>
          <w:tcPr>
            <w:tcW w:w="575" w:type="pct"/>
          </w:tcPr>
          <w:p w14:paraId="59DB32D4"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Perceived Usefulness  </w:t>
            </w:r>
          </w:p>
        </w:tc>
        <w:tc>
          <w:tcPr>
            <w:tcW w:w="1628" w:type="pct"/>
          </w:tcPr>
          <w:p w14:paraId="4939C901"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The degree to which the users believe that using sharing commerce platforms will enhance their performance or convenience in day to day life. </w:t>
            </w:r>
          </w:p>
        </w:tc>
        <w:tc>
          <w:tcPr>
            <w:tcW w:w="1998" w:type="pct"/>
          </w:tcPr>
          <w:p w14:paraId="48E10AF9" w14:textId="77777777" w:rsidR="00A5187F" w:rsidRPr="006475CF" w:rsidRDefault="00A5187F" w:rsidP="00A5187F">
            <w:pPr>
              <w:pStyle w:val="ListParagraph"/>
              <w:numPr>
                <w:ilvl w:val="0"/>
                <w:numId w:val="5"/>
              </w:numPr>
              <w:spacing w:after="0" w:line="240" w:lineRule="auto"/>
              <w:ind w:left="175" w:hanging="175"/>
              <w:jc w:val="both"/>
              <w:rPr>
                <w:rFonts w:ascii="Times New Roman" w:hAnsi="Times New Roman" w:cs="Times New Roman"/>
              </w:rPr>
            </w:pPr>
            <w:r w:rsidRPr="006475CF">
              <w:rPr>
                <w:rFonts w:ascii="Times New Roman" w:hAnsi="Times New Roman" w:cs="Times New Roman"/>
              </w:rPr>
              <w:t>I expect to gain from using sharing commerce continuously</w:t>
            </w:r>
          </w:p>
          <w:p w14:paraId="7C6EC39A" w14:textId="77777777" w:rsidR="00A5187F" w:rsidRPr="006475CF" w:rsidRDefault="00A5187F" w:rsidP="00A5187F">
            <w:pPr>
              <w:pStyle w:val="ListParagraph"/>
              <w:numPr>
                <w:ilvl w:val="0"/>
                <w:numId w:val="5"/>
              </w:numPr>
              <w:spacing w:after="0" w:line="240" w:lineRule="auto"/>
              <w:ind w:left="175" w:hanging="175"/>
              <w:jc w:val="both"/>
              <w:rPr>
                <w:rFonts w:ascii="Times New Roman" w:hAnsi="Times New Roman" w:cs="Times New Roman"/>
              </w:rPr>
            </w:pPr>
            <w:r w:rsidRPr="006475CF">
              <w:rPr>
                <w:rFonts w:ascii="Times New Roman" w:hAnsi="Times New Roman" w:cs="Times New Roman"/>
              </w:rPr>
              <w:t>Convenience is important in my decision to adopt sharing commerce</w:t>
            </w:r>
          </w:p>
          <w:p w14:paraId="4052E049" w14:textId="77777777" w:rsidR="00A5187F" w:rsidRPr="006475CF" w:rsidRDefault="00A5187F" w:rsidP="00A5187F">
            <w:pPr>
              <w:pStyle w:val="ListParagraph"/>
              <w:numPr>
                <w:ilvl w:val="0"/>
                <w:numId w:val="5"/>
              </w:numPr>
              <w:spacing w:after="0" w:line="240" w:lineRule="auto"/>
              <w:ind w:left="175" w:hanging="175"/>
              <w:jc w:val="both"/>
              <w:rPr>
                <w:rFonts w:ascii="Times New Roman" w:hAnsi="Times New Roman" w:cs="Times New Roman"/>
              </w:rPr>
            </w:pPr>
            <w:r w:rsidRPr="006475CF">
              <w:rPr>
                <w:rFonts w:ascii="Times New Roman" w:hAnsi="Times New Roman" w:cs="Times New Roman"/>
              </w:rPr>
              <w:t>Features or services offered by sharing commerce platforms that I find particularly useful</w:t>
            </w:r>
          </w:p>
          <w:p w14:paraId="46731561" w14:textId="77777777" w:rsidR="00A5187F" w:rsidRPr="006475CF" w:rsidRDefault="00A5187F" w:rsidP="00A5187F">
            <w:pPr>
              <w:pStyle w:val="ListParagraph"/>
              <w:numPr>
                <w:ilvl w:val="0"/>
                <w:numId w:val="5"/>
              </w:numPr>
              <w:spacing w:after="0" w:line="240" w:lineRule="auto"/>
              <w:ind w:left="175" w:hanging="175"/>
              <w:jc w:val="both"/>
              <w:rPr>
                <w:rFonts w:ascii="Times New Roman" w:hAnsi="Times New Roman" w:cs="Times New Roman"/>
              </w:rPr>
            </w:pPr>
            <w:r w:rsidRPr="006475CF">
              <w:rPr>
                <w:rFonts w:ascii="Times New Roman" w:hAnsi="Times New Roman" w:cs="Times New Roman"/>
              </w:rPr>
              <w:t>I find the sharing commerce platform valuable</w:t>
            </w:r>
          </w:p>
        </w:tc>
        <w:tc>
          <w:tcPr>
            <w:tcW w:w="799" w:type="pct"/>
          </w:tcPr>
          <w:p w14:paraId="4808014E" w14:textId="77777777" w:rsidR="00A5187F" w:rsidRPr="006475CF" w:rsidRDefault="00A5187F" w:rsidP="00A5187F">
            <w:pPr>
              <w:jc w:val="both"/>
              <w:rPr>
                <w:rFonts w:ascii="Times New Roman" w:hAnsi="Times New Roman" w:cs="Times New Roman"/>
              </w:rPr>
            </w:pPr>
            <w:r>
              <w:rPr>
                <w:rFonts w:ascii="Times New Roman" w:hAnsi="Times New Roman" w:cs="Times New Roman"/>
              </w:rPr>
              <w:t>Attar et al. (</w:t>
            </w:r>
            <w:r w:rsidRPr="006475CF">
              <w:rPr>
                <w:rFonts w:ascii="Times New Roman" w:hAnsi="Times New Roman" w:cs="Times New Roman"/>
              </w:rPr>
              <w:t>2021)</w:t>
            </w:r>
          </w:p>
        </w:tc>
      </w:tr>
      <w:tr w:rsidR="006E1254" w:rsidRPr="006475CF" w14:paraId="1D8E84B9" w14:textId="77777777" w:rsidTr="006E1254">
        <w:trPr>
          <w:trHeight w:val="325"/>
        </w:trPr>
        <w:tc>
          <w:tcPr>
            <w:tcW w:w="575" w:type="pct"/>
          </w:tcPr>
          <w:p w14:paraId="4DE1369F"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 xml:space="preserve">Intention to adopt </w:t>
            </w:r>
            <w:r w:rsidR="006E1254">
              <w:rPr>
                <w:rFonts w:ascii="Times New Roman" w:hAnsi="Times New Roman" w:cs="Times New Roman"/>
              </w:rPr>
              <w:t xml:space="preserve">sharing commerce </w:t>
            </w:r>
          </w:p>
        </w:tc>
        <w:tc>
          <w:tcPr>
            <w:tcW w:w="1628" w:type="pct"/>
          </w:tcPr>
          <w:p w14:paraId="53F9587D" w14:textId="77777777" w:rsidR="00A5187F" w:rsidRPr="006475CF" w:rsidRDefault="00A5187F" w:rsidP="00A5187F">
            <w:pPr>
              <w:jc w:val="both"/>
              <w:rPr>
                <w:rFonts w:ascii="Times New Roman" w:hAnsi="Times New Roman" w:cs="Times New Roman"/>
              </w:rPr>
            </w:pPr>
            <w:r w:rsidRPr="006475CF">
              <w:rPr>
                <w:rFonts w:ascii="Times New Roman" w:hAnsi="Times New Roman" w:cs="Times New Roman"/>
              </w:rPr>
              <w:t>The degree to which the users are willing to use sharing commerce platforms in the future.</w:t>
            </w:r>
          </w:p>
        </w:tc>
        <w:tc>
          <w:tcPr>
            <w:tcW w:w="1998" w:type="pct"/>
          </w:tcPr>
          <w:p w14:paraId="1FC48E60" w14:textId="77777777" w:rsidR="00A5187F" w:rsidRPr="006475CF" w:rsidRDefault="00A5187F" w:rsidP="00A5187F">
            <w:pPr>
              <w:pStyle w:val="ListParagraph"/>
              <w:numPr>
                <w:ilvl w:val="0"/>
                <w:numId w:val="6"/>
              </w:numPr>
              <w:spacing w:after="0" w:line="240" w:lineRule="auto"/>
              <w:ind w:left="175" w:hanging="175"/>
              <w:jc w:val="both"/>
              <w:rPr>
                <w:rFonts w:ascii="Times New Roman" w:hAnsi="Times New Roman" w:cs="Times New Roman"/>
              </w:rPr>
            </w:pPr>
            <w:r w:rsidRPr="006475CF">
              <w:rPr>
                <w:rFonts w:ascii="Times New Roman" w:hAnsi="Times New Roman" w:cs="Times New Roman"/>
              </w:rPr>
              <w:t>I indent to use sharing commerce at every opportunity in the future</w:t>
            </w:r>
          </w:p>
          <w:p w14:paraId="5296BFFB" w14:textId="77777777" w:rsidR="00A5187F" w:rsidRPr="006475CF" w:rsidRDefault="00A5187F" w:rsidP="00A5187F">
            <w:pPr>
              <w:pStyle w:val="ListParagraph"/>
              <w:numPr>
                <w:ilvl w:val="0"/>
                <w:numId w:val="6"/>
              </w:numPr>
              <w:spacing w:after="0" w:line="240" w:lineRule="auto"/>
              <w:ind w:left="175" w:hanging="175"/>
              <w:jc w:val="both"/>
              <w:rPr>
                <w:rFonts w:ascii="Times New Roman" w:hAnsi="Times New Roman" w:cs="Times New Roman"/>
              </w:rPr>
            </w:pPr>
            <w:r w:rsidRPr="006475CF">
              <w:rPr>
                <w:rFonts w:ascii="Times New Roman" w:hAnsi="Times New Roman" w:cs="Times New Roman"/>
              </w:rPr>
              <w:t>I plan to use sharing commerce in the future</w:t>
            </w:r>
          </w:p>
          <w:p w14:paraId="7C4FE87B" w14:textId="77777777" w:rsidR="00A5187F" w:rsidRPr="006475CF" w:rsidRDefault="00A5187F" w:rsidP="00A5187F">
            <w:pPr>
              <w:pStyle w:val="ListParagraph"/>
              <w:numPr>
                <w:ilvl w:val="0"/>
                <w:numId w:val="6"/>
              </w:numPr>
              <w:spacing w:after="0" w:line="240" w:lineRule="auto"/>
              <w:ind w:left="175" w:hanging="175"/>
              <w:jc w:val="both"/>
              <w:rPr>
                <w:rFonts w:ascii="Times New Roman" w:hAnsi="Times New Roman" w:cs="Times New Roman"/>
              </w:rPr>
            </w:pPr>
            <w:r w:rsidRPr="006475CF">
              <w:rPr>
                <w:rFonts w:ascii="Times New Roman" w:hAnsi="Times New Roman" w:cs="Times New Roman"/>
              </w:rPr>
              <w:t>I predict I would use sharing commerce in the future</w:t>
            </w:r>
          </w:p>
          <w:p w14:paraId="2096B0E5" w14:textId="77777777" w:rsidR="00A5187F" w:rsidRPr="006475CF" w:rsidRDefault="00A5187F" w:rsidP="00A5187F">
            <w:pPr>
              <w:pStyle w:val="ListParagraph"/>
              <w:numPr>
                <w:ilvl w:val="0"/>
                <w:numId w:val="6"/>
              </w:numPr>
              <w:spacing w:after="0" w:line="240" w:lineRule="auto"/>
              <w:ind w:left="175" w:hanging="175"/>
              <w:jc w:val="both"/>
              <w:rPr>
                <w:rFonts w:ascii="Times New Roman" w:hAnsi="Times New Roman" w:cs="Times New Roman"/>
              </w:rPr>
            </w:pPr>
            <w:r w:rsidRPr="006475CF">
              <w:rPr>
                <w:rFonts w:ascii="Times New Roman" w:hAnsi="Times New Roman" w:cs="Times New Roman"/>
              </w:rPr>
              <w:t>I have a plan to adopt sharing commerce in next month</w:t>
            </w:r>
          </w:p>
        </w:tc>
        <w:tc>
          <w:tcPr>
            <w:tcW w:w="799" w:type="pct"/>
          </w:tcPr>
          <w:p w14:paraId="500CFE8F" w14:textId="77777777" w:rsidR="00A5187F" w:rsidRPr="006475CF" w:rsidRDefault="00A5187F" w:rsidP="00A5187F">
            <w:pPr>
              <w:jc w:val="both"/>
              <w:rPr>
                <w:rFonts w:ascii="Times New Roman" w:hAnsi="Times New Roman" w:cs="Times New Roman"/>
              </w:rPr>
            </w:pPr>
            <w:r>
              <w:rPr>
                <w:rFonts w:ascii="Times New Roman" w:hAnsi="Times New Roman" w:cs="Times New Roman"/>
              </w:rPr>
              <w:t>Hamari et al. (</w:t>
            </w:r>
            <w:r w:rsidRPr="006475CF">
              <w:rPr>
                <w:rFonts w:ascii="Times New Roman" w:hAnsi="Times New Roman" w:cs="Times New Roman"/>
              </w:rPr>
              <w:t>2015)</w:t>
            </w:r>
          </w:p>
        </w:tc>
      </w:tr>
    </w:tbl>
    <w:p w14:paraId="7F867FB3" w14:textId="77777777" w:rsidR="00A5187F" w:rsidRPr="00A5187F" w:rsidRDefault="00A5187F" w:rsidP="00A5187F"/>
    <w:p w14:paraId="65DDF5B4" w14:textId="77777777" w:rsidR="00FA50D5" w:rsidRPr="00A5187F" w:rsidRDefault="00FA50D5" w:rsidP="00C03E23">
      <w:pPr>
        <w:jc w:val="both"/>
      </w:pPr>
      <w:r w:rsidRPr="00755E9C">
        <w:rPr>
          <w:rFonts w:ascii="Times New Roman" w:eastAsia="Times New Roman" w:hAnsi="Times New Roman" w:cs="Times New Roman"/>
          <w:sz w:val="24"/>
        </w:rPr>
        <w:t xml:space="preserve">The scope of this study was </w:t>
      </w:r>
      <w:r w:rsidRPr="00755E9C">
        <w:rPr>
          <w:rFonts w:ascii="Times New Roman" w:hAnsi="Times New Roman" w:cs="Times New Roman"/>
          <w:sz w:val="24"/>
          <w:szCs w:val="24"/>
        </w:rPr>
        <w:t>young generation in Sri Lanka. In Sri Lanka the National Youth Services Council (NYSC) has established the youth age range to be 14 to 29. Data suggests they make up a substantial portion, potentially over 25%, of Colombo District's population (Department of Census and Stati</w:t>
      </w:r>
      <w:r w:rsidR="00755E9C" w:rsidRPr="00755E9C">
        <w:rPr>
          <w:rFonts w:ascii="Times New Roman" w:hAnsi="Times New Roman" w:cs="Times New Roman"/>
          <w:sz w:val="24"/>
          <w:szCs w:val="24"/>
        </w:rPr>
        <w:t>stics, 2024</w:t>
      </w:r>
      <w:r w:rsidRPr="00755E9C">
        <w:rPr>
          <w:rFonts w:ascii="Times New Roman" w:hAnsi="Times New Roman" w:cs="Times New Roman"/>
          <w:sz w:val="24"/>
          <w:szCs w:val="24"/>
        </w:rPr>
        <w:t xml:space="preserve">). </w:t>
      </w:r>
      <w:r w:rsidRPr="00755E9C">
        <w:rPr>
          <w:rFonts w:ascii="Times New Roman" w:eastAsia="Times New Roman" w:hAnsi="Times New Roman" w:cs="Times New Roman"/>
          <w:sz w:val="24"/>
        </w:rPr>
        <w:t xml:space="preserve">Therefore, the target population included young </w:t>
      </w:r>
      <w:r w:rsidRPr="00755E9C">
        <w:rPr>
          <w:rFonts w:ascii="Times New Roman" w:eastAsia="Times New Roman" w:hAnsi="Times New Roman" w:cs="Times New Roman"/>
          <w:sz w:val="24"/>
        </w:rPr>
        <w:lastRenderedPageBreak/>
        <w:t xml:space="preserve">generations in the Colombo District of Sri Lanka. As there is no officially recognized sample framework, the study has to utilize the non-probability sampling design.  </w:t>
      </w:r>
      <w:r w:rsidRPr="00755E9C">
        <w:rPr>
          <w:rFonts w:ascii="Times New Roman" w:eastAsia="MinionPro-Regular" w:hAnsi="Times New Roman" w:cs="Times New Roman"/>
          <w:sz w:val="24"/>
          <w:szCs w:val="20"/>
        </w:rPr>
        <w:t xml:space="preserve">The sample of this study is restricted to a specific group of users referring to the criteria like age, gender, socioeconomic status and taking the main criteria as age (14-29 years) and location (Colombo District) and also the users who are able to provide the required information, therefore, the study employs purposive sampling method. Considering the sample size to determine the representativeness of the sample the study is following with </w:t>
      </w:r>
      <w:r w:rsidRPr="00755E9C">
        <w:rPr>
          <w:rFonts w:ascii="Times New Roman" w:eastAsia="MinionPro-Regular" w:hAnsi="Times New Roman" w:cs="Times New Roman"/>
          <w:sz w:val="24"/>
          <w:szCs w:val="20"/>
        </w:rPr>
        <w:fldChar w:fldCharType="begin"/>
      </w:r>
      <w:r w:rsidRPr="00755E9C">
        <w:rPr>
          <w:rFonts w:ascii="Times New Roman" w:eastAsia="MinionPro-Regular" w:hAnsi="Times New Roman" w:cs="Times New Roman"/>
          <w:sz w:val="24"/>
          <w:szCs w:val="20"/>
        </w:rPr>
        <w:instrText xml:space="preserve"> ADDIN ZOTERO_ITEM CSL_CITATION {"citationID":"2n1TRGSk","properties":{"formattedCitation":"(Krejcie &amp; Morgan, 1970)","plainCitation":"(Krejcie &amp; Morgan, 1970)","dontUpdate":true,"noteIndex":0},"citationItems":[{"id":131,"uris":["http://zotero.org/users/8507590/items/L8MTHYNL"],"itemData":{"id":131,"type":"article-journal","container-title":"Educational and Psychological Measurement","DOI":"10.1177/001316447003000308","ISSN":"0013-1644, 1552-3888","issue":"3","journalAbbreviation":"Educational and Psychological Measurement","language":"en","page":"607-610","source":"DOI.org (Crossref)","title":"Determining Sample Size for Research Activities","volume":"30","author":[{"family":"Krejcie","given":"Robert V."},{"family":"Morgan","given":"Daryle W."}],"issued":{"date-parts":[["1970",9]]}}}],"schema":"https://github.com/citation-style-language/schema/raw/master/csl-citation.json"} </w:instrText>
      </w:r>
      <w:r w:rsidRPr="00755E9C">
        <w:rPr>
          <w:rFonts w:ascii="Times New Roman" w:eastAsia="MinionPro-Regular" w:hAnsi="Times New Roman" w:cs="Times New Roman"/>
          <w:sz w:val="24"/>
          <w:szCs w:val="20"/>
        </w:rPr>
        <w:fldChar w:fldCharType="separate"/>
      </w:r>
      <w:r w:rsidRPr="00755E9C">
        <w:rPr>
          <w:rFonts w:ascii="Times New Roman" w:hAnsi="Times New Roman" w:cs="Times New Roman"/>
          <w:sz w:val="24"/>
        </w:rPr>
        <w:t>Krejcie and Morgan (1970)</w:t>
      </w:r>
      <w:r w:rsidRPr="00755E9C">
        <w:rPr>
          <w:rFonts w:ascii="Times New Roman" w:eastAsia="MinionPro-Regular" w:hAnsi="Times New Roman" w:cs="Times New Roman"/>
          <w:sz w:val="24"/>
          <w:szCs w:val="20"/>
        </w:rPr>
        <w:fldChar w:fldCharType="end"/>
      </w:r>
      <w:r w:rsidRPr="00755E9C">
        <w:rPr>
          <w:rFonts w:ascii="Times New Roman" w:eastAsia="MinionPro-Regular" w:hAnsi="Times New Roman" w:cs="Times New Roman"/>
          <w:sz w:val="24"/>
          <w:szCs w:val="20"/>
        </w:rPr>
        <w:t xml:space="preserve"> sample size calculation, where the study considered 450 users as the sample size and the questionnaire yielded 382 responses. </w:t>
      </w:r>
      <w:r w:rsidRPr="00755E9C">
        <w:rPr>
          <w:rFonts w:ascii="Times New Roman" w:eastAsia="Times New Roman" w:hAnsi="Times New Roman" w:cs="Times New Roman"/>
          <w:sz w:val="24"/>
        </w:rPr>
        <w:t xml:space="preserve"> Reach out to potential participants through appropriate channels (e.g., email and social media) of university WhatsApp groups, youth organizational groups and office groups.</w:t>
      </w:r>
      <w:r>
        <w:rPr>
          <w:rFonts w:ascii="Times New Roman" w:eastAsia="Times New Roman" w:hAnsi="Times New Roman" w:cs="Times New Roman"/>
          <w:sz w:val="24"/>
        </w:rPr>
        <w:t xml:space="preserve"> </w:t>
      </w:r>
    </w:p>
    <w:p w14:paraId="0F27E804" w14:textId="77777777" w:rsidR="00FA50D5" w:rsidRPr="006475CF" w:rsidRDefault="00FA50D5" w:rsidP="00FA50D5">
      <w:pPr>
        <w:jc w:val="both"/>
        <w:rPr>
          <w:rFonts w:ascii="Times New Roman" w:eastAsia="Times New Roman" w:hAnsi="Times New Roman" w:cs="Times New Roman"/>
          <w:sz w:val="24"/>
        </w:rPr>
      </w:pPr>
      <w:r w:rsidRPr="006475CF">
        <w:rPr>
          <w:rFonts w:ascii="Times New Roman" w:eastAsia="Times New Roman" w:hAnsi="Times New Roman" w:cs="Times New Roman"/>
          <w:sz w:val="24"/>
        </w:rPr>
        <w:t>The study uses primary data for the purpose of achieving its objectives collected using the survey method through a structured questionnaire</w:t>
      </w:r>
      <w:r>
        <w:rPr>
          <w:rFonts w:ascii="Times New Roman" w:eastAsia="Times New Roman" w:hAnsi="Times New Roman" w:cs="Times New Roman"/>
          <w:sz w:val="24"/>
        </w:rPr>
        <w:t xml:space="preserve">. </w:t>
      </w:r>
      <w:r w:rsidRPr="006475CF">
        <w:rPr>
          <w:rFonts w:ascii="Times New Roman" w:eastAsia="Times New Roman" w:hAnsi="Times New Roman" w:cs="Times New Roman"/>
          <w:sz w:val="24"/>
        </w:rPr>
        <w:t>The questionnaire consists of 29 questions divided into two segments: demographic factors and adoption motivators. For demographic profiling, 10 questions cover age, educational background, professional experience, and engagement in sharing commerce. The adoption motivators segment includes questions rated on a five-point Likert scale with statements describing each sub-category. The questionnaire is web-based, created using Google form application</w:t>
      </w:r>
      <w:r>
        <w:rPr>
          <w:rFonts w:ascii="Times New Roman" w:eastAsia="Times New Roman" w:hAnsi="Times New Roman" w:cs="Times New Roman"/>
          <w:sz w:val="24"/>
        </w:rPr>
        <w:t xml:space="preserve">. The questionnaire was </w:t>
      </w:r>
      <w:r w:rsidRPr="006475CF">
        <w:rPr>
          <w:rFonts w:ascii="Times New Roman" w:eastAsia="Times New Roman" w:hAnsi="Times New Roman" w:cs="Times New Roman"/>
          <w:sz w:val="24"/>
        </w:rPr>
        <w:t xml:space="preserve">distributed among the targeted sample through the mentioned channels primarily focused on the </w:t>
      </w:r>
      <w:r>
        <w:rPr>
          <w:rFonts w:ascii="Times New Roman" w:hAnsi="Times New Roman" w:cs="Times New Roman"/>
          <w:sz w:val="24"/>
          <w:szCs w:val="24"/>
        </w:rPr>
        <w:t>young g</w:t>
      </w:r>
      <w:r w:rsidRPr="006475CF">
        <w:rPr>
          <w:rFonts w:ascii="Times New Roman" w:hAnsi="Times New Roman" w:cs="Times New Roman"/>
          <w:sz w:val="24"/>
          <w:szCs w:val="24"/>
        </w:rPr>
        <w:t>enerations in the Colombo District of Sri Lanka.</w:t>
      </w:r>
      <w:r w:rsidRPr="006475CF">
        <w:rPr>
          <w:rFonts w:ascii="Times New Roman" w:eastAsia="Times New Roman" w:hAnsi="Times New Roman" w:cs="Times New Roman"/>
          <w:sz w:val="24"/>
        </w:rPr>
        <w:t xml:space="preserve"> The data was collected for a period of three months from March 2024 to June 2024.  </w:t>
      </w:r>
    </w:p>
    <w:p w14:paraId="08FC8AF8" w14:textId="77777777" w:rsidR="00FA50D5" w:rsidRDefault="00FA50D5" w:rsidP="00FA50D5">
      <w:pPr>
        <w:spacing w:after="0"/>
        <w:jc w:val="both"/>
        <w:rPr>
          <w:rFonts w:ascii="Times New Roman" w:eastAsia="Times New Roman" w:hAnsi="Times New Roman" w:cs="Times New Roman"/>
          <w:sz w:val="24"/>
        </w:rPr>
      </w:pPr>
      <w:r w:rsidRPr="009122BD">
        <w:rPr>
          <w:rFonts w:ascii="Times New Roman" w:hAnsi="Times New Roman" w:cs="Times New Roman"/>
          <w:sz w:val="24"/>
          <w:szCs w:val="24"/>
        </w:rPr>
        <w:t xml:space="preserve">In quantitative approach, data analysis consists of three steps: measuring the sample profile, testing the goodness of the data, and testing the hypotheses. The sample profile is measured using frequency analysis. The measurement items' reliability and validity were tested to ensure the measurement goodness. Factor analysis, construct reliability, average variance extraction, Cronbach's alpha values, and discriminant validity were all tested. Multiple regression analysis is used to test the hypotheses. </w:t>
      </w:r>
      <w:r w:rsidRPr="006475CF">
        <w:rPr>
          <w:rFonts w:ascii="Times New Roman" w:eastAsia="Times New Roman" w:hAnsi="Times New Roman" w:cs="Times New Roman"/>
          <w:sz w:val="24"/>
        </w:rPr>
        <w:t xml:space="preserve">The </w:t>
      </w:r>
      <w:r>
        <w:rPr>
          <w:rFonts w:ascii="Times New Roman" w:eastAsia="Times New Roman" w:hAnsi="Times New Roman" w:cs="Times New Roman"/>
          <w:sz w:val="24"/>
        </w:rPr>
        <w:t>data</w:t>
      </w:r>
      <w:r w:rsidRPr="006475CF">
        <w:rPr>
          <w:rFonts w:ascii="Times New Roman" w:eastAsia="Times New Roman" w:hAnsi="Times New Roman" w:cs="Times New Roman"/>
          <w:sz w:val="24"/>
        </w:rPr>
        <w:t xml:space="preserve"> were analyzed using the Statistical Package for the Social Sciences (SPSS) software.</w:t>
      </w:r>
      <w:r>
        <w:rPr>
          <w:rFonts w:ascii="Times New Roman" w:eastAsia="Times New Roman" w:hAnsi="Times New Roman" w:cs="Times New Roman"/>
          <w:sz w:val="24"/>
        </w:rPr>
        <w:t xml:space="preserve"> </w:t>
      </w:r>
    </w:p>
    <w:p w14:paraId="5B6BF155" w14:textId="77777777" w:rsidR="00FA50D5" w:rsidRDefault="00FA50D5" w:rsidP="00FA50D5">
      <w:pPr>
        <w:spacing w:after="0"/>
        <w:jc w:val="both"/>
        <w:rPr>
          <w:rFonts w:ascii="Times New Roman" w:eastAsia="Times New Roman" w:hAnsi="Times New Roman" w:cs="Times New Roman"/>
          <w:sz w:val="24"/>
        </w:rPr>
      </w:pPr>
    </w:p>
    <w:p w14:paraId="57162E48" w14:textId="77777777" w:rsidR="00FA50D5" w:rsidRPr="00FA50D5" w:rsidRDefault="00FA50D5" w:rsidP="00FA50D5">
      <w:pPr>
        <w:spacing w:after="0"/>
        <w:jc w:val="both"/>
        <w:rPr>
          <w:rFonts w:ascii="Times New Roman" w:eastAsia="Times New Roman" w:hAnsi="Times New Roman" w:cs="Times New Roman"/>
          <w:b/>
          <w:sz w:val="24"/>
        </w:rPr>
      </w:pPr>
      <w:r w:rsidRPr="00FA50D5">
        <w:rPr>
          <w:rFonts w:ascii="Times New Roman" w:eastAsia="Times New Roman" w:hAnsi="Times New Roman" w:cs="Times New Roman"/>
          <w:b/>
          <w:sz w:val="24"/>
        </w:rPr>
        <w:t>Findings</w:t>
      </w:r>
    </w:p>
    <w:p w14:paraId="08FA6949" w14:textId="77777777" w:rsidR="00FA50D5" w:rsidRDefault="00FA50D5" w:rsidP="00FA50D5">
      <w:pPr>
        <w:spacing w:after="0"/>
        <w:jc w:val="both"/>
        <w:rPr>
          <w:rFonts w:ascii="Times New Roman" w:hAnsi="Times New Roman" w:cs="Times New Roman"/>
          <w:sz w:val="24"/>
          <w:szCs w:val="24"/>
        </w:rPr>
      </w:pPr>
    </w:p>
    <w:p w14:paraId="09A5C2EE" w14:textId="77777777" w:rsidR="00A75D11" w:rsidRPr="00A75D11" w:rsidRDefault="00A75D11" w:rsidP="00FA50D5">
      <w:pPr>
        <w:spacing w:after="0"/>
        <w:jc w:val="both"/>
        <w:rPr>
          <w:rFonts w:ascii="Times New Roman" w:hAnsi="Times New Roman" w:cs="Times New Roman"/>
          <w:b/>
          <w:i/>
          <w:sz w:val="24"/>
          <w:szCs w:val="24"/>
        </w:rPr>
      </w:pPr>
      <w:r w:rsidRPr="004B16CA">
        <w:rPr>
          <w:rFonts w:ascii="Times New Roman" w:hAnsi="Times New Roman" w:cs="Times New Roman"/>
          <w:b/>
          <w:i/>
          <w:sz w:val="24"/>
          <w:szCs w:val="24"/>
        </w:rPr>
        <w:t xml:space="preserve">Sample Profile </w:t>
      </w:r>
    </w:p>
    <w:p w14:paraId="3733DAC9" w14:textId="77777777" w:rsidR="00A5187F" w:rsidRDefault="00A75D11" w:rsidP="00445A1A">
      <w:pPr>
        <w:jc w:val="both"/>
        <w:rPr>
          <w:rFonts w:ascii="Times New Roman" w:hAnsi="Times New Roman" w:cs="Times New Roman"/>
          <w:sz w:val="24"/>
          <w:szCs w:val="24"/>
        </w:rPr>
      </w:pPr>
      <w:r w:rsidRPr="006475CF">
        <w:rPr>
          <w:rFonts w:ascii="Times New Roman" w:hAnsi="Times New Roman" w:cs="Times New Roman"/>
          <w:sz w:val="24"/>
          <w:szCs w:val="24"/>
        </w:rPr>
        <w:t>Out of the 400 distributed questionnaires, 383 responses were received from all the groups. Among the 383 responses</w:t>
      </w:r>
      <w:r>
        <w:rPr>
          <w:rFonts w:ascii="Times New Roman" w:hAnsi="Times New Roman" w:cs="Times New Roman"/>
          <w:sz w:val="24"/>
          <w:szCs w:val="24"/>
        </w:rPr>
        <w:t xml:space="preserve"> there were 359 valid responses, </w:t>
      </w:r>
      <w:r w:rsidRPr="006475CF">
        <w:rPr>
          <w:rFonts w:ascii="Times New Roman" w:hAnsi="Times New Roman" w:cs="Times New Roman"/>
          <w:sz w:val="24"/>
          <w:szCs w:val="24"/>
        </w:rPr>
        <w:t>with an overall response of 89.75%.</w:t>
      </w:r>
    </w:p>
    <w:p w14:paraId="5B5D1EF2" w14:textId="77777777" w:rsidR="00A75D11" w:rsidRDefault="00A75D11" w:rsidP="00A75D11">
      <w:pPr>
        <w:jc w:val="both"/>
        <w:rPr>
          <w:rFonts w:ascii="Times New Roman" w:hAnsi="Times New Roman" w:cs="Times New Roman"/>
          <w:sz w:val="24"/>
          <w:szCs w:val="24"/>
        </w:rPr>
      </w:pPr>
      <w:r w:rsidRPr="006475CF">
        <w:rPr>
          <w:rFonts w:ascii="Times New Roman" w:hAnsi="Times New Roman" w:cs="Times New Roman"/>
          <w:sz w:val="24"/>
          <w:szCs w:val="24"/>
        </w:rPr>
        <w:t xml:space="preserve">The first section of the questionnaire collected data on gender, education level, income level, age, employment, occupation, awareness of sharing commerce, engagement in e-commerce and engagement in sharing commerce. Among the respondents, 153 were male (42.6%) and 206 were female (57.4%). In terms of educational level, there were 27.6% of respondents who were high school diploma or less and most of them were the age range of 14-20. 25.1% of them were </w:t>
      </w:r>
      <w:r w:rsidRPr="006475CF">
        <w:rPr>
          <w:rFonts w:ascii="Times New Roman" w:hAnsi="Times New Roman" w:cs="Times New Roman"/>
          <w:sz w:val="24"/>
          <w:szCs w:val="24"/>
        </w:rPr>
        <w:lastRenderedPageBreak/>
        <w:t>qualified with a degree whilst 27.9% of them were qualified with master’s degree level. There were also 19.5% professional degree holders. When it comes to the income level, most of them were the range of more than 70,000 rupees which was 66.3%. 14.5% of them were between 30,000 – 70,000 and 19.2% of them were less than 30,000 who were the age range of 14-20. The majority of respondents, 339 (94.4%), were employed and only 20 (5.6%) were unemployed. Additionally, 251 respondents (69.9%) were from private sector and others are from government sector and self-employed.</w:t>
      </w:r>
      <w:r>
        <w:rPr>
          <w:rFonts w:ascii="Times New Roman" w:hAnsi="Times New Roman" w:cs="Times New Roman"/>
          <w:sz w:val="24"/>
          <w:szCs w:val="24"/>
        </w:rPr>
        <w:t xml:space="preserve"> </w:t>
      </w:r>
    </w:p>
    <w:p w14:paraId="1E790029" w14:textId="77777777" w:rsidR="00A75D11" w:rsidRDefault="00A75D11" w:rsidP="00A75D11">
      <w:pPr>
        <w:jc w:val="both"/>
        <w:rPr>
          <w:rFonts w:ascii="Times New Roman" w:hAnsi="Times New Roman" w:cs="Times New Roman"/>
          <w:sz w:val="24"/>
          <w:szCs w:val="24"/>
        </w:rPr>
      </w:pPr>
      <w:r w:rsidRPr="006475CF">
        <w:rPr>
          <w:rFonts w:ascii="Times New Roman" w:hAnsi="Times New Roman" w:cs="Times New Roman"/>
          <w:sz w:val="24"/>
          <w:szCs w:val="24"/>
        </w:rPr>
        <w:t>All the 359 participants (100%) were aware of sharing commerce. Regarding the engagement of e-commerce, the majority of the respondents were engaged in e -commerce, with 349 participants (97.2%) identifying as such and only 10 (2.8%) were not.</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To further understand of the sharing commerce engagement, the survey focused on a question which was, how likely to engage in the types of sharing commerce in the future. For this, 198 participants (55.2%) were business to consumer engagement where 88 participants (24.5%) were consumer to business engagement and 61 participants (17%) were business to business and finally only 12 participants (3.3%) were consumer to consumer engagement. </w:t>
      </w:r>
    </w:p>
    <w:p w14:paraId="2307DAFF" w14:textId="77777777" w:rsidR="007A6AF0" w:rsidRPr="007A6AF0" w:rsidRDefault="007A6AF0" w:rsidP="00A5106F">
      <w:pPr>
        <w:spacing w:after="0"/>
        <w:jc w:val="both"/>
        <w:rPr>
          <w:rFonts w:ascii="Times New Roman" w:hAnsi="Times New Roman" w:cs="Times New Roman"/>
          <w:b/>
          <w:i/>
          <w:sz w:val="24"/>
          <w:szCs w:val="24"/>
        </w:rPr>
      </w:pPr>
      <w:r w:rsidRPr="007A6AF0">
        <w:rPr>
          <w:rFonts w:ascii="Times New Roman" w:hAnsi="Times New Roman" w:cs="Times New Roman"/>
          <w:b/>
          <w:i/>
          <w:sz w:val="24"/>
          <w:szCs w:val="24"/>
        </w:rPr>
        <w:t>Normality Test</w:t>
      </w:r>
    </w:p>
    <w:p w14:paraId="7F6921A7" w14:textId="77777777" w:rsidR="007A6AF0" w:rsidRDefault="007A6AF0" w:rsidP="00A5106F">
      <w:pPr>
        <w:spacing w:after="0"/>
        <w:jc w:val="both"/>
        <w:rPr>
          <w:rFonts w:ascii="Times New Roman" w:hAnsi="Times New Roman" w:cs="Times New Roman"/>
          <w:sz w:val="24"/>
          <w:szCs w:val="24"/>
        </w:rPr>
      </w:pPr>
      <w:r w:rsidRPr="006475CF">
        <w:rPr>
          <w:rFonts w:ascii="Times New Roman" w:hAnsi="Times New Roman" w:cs="Times New Roman"/>
          <w:sz w:val="24"/>
          <w:szCs w:val="24"/>
        </w:rPr>
        <w:t>For the statistical analysis to obtain accurate results, it is essential that the data obtained in the study exhibit a normal distribution as it is the standard distribution considered in statistics. This requirement is particularly important when conducting multivariate analysis, as the validity of the results depends on the normality of the data. Ensuring that the data is normally distributed is an important step in the analysis process.</w:t>
      </w:r>
      <w:r w:rsidRPr="007A6AF0">
        <w:rPr>
          <w:rFonts w:ascii="Times New Roman" w:hAnsi="Times New Roman" w:cs="Times New Roman"/>
          <w:sz w:val="24"/>
          <w:szCs w:val="24"/>
        </w:rPr>
        <w:t xml:space="preserve"> </w:t>
      </w:r>
      <w:r w:rsidRPr="006475CF">
        <w:rPr>
          <w:rFonts w:ascii="Times New Roman" w:hAnsi="Times New Roman" w:cs="Times New Roman"/>
          <w:sz w:val="24"/>
          <w:szCs w:val="24"/>
        </w:rPr>
        <w:t>To determine whether the data meets this requirement, the study employed the skewness parameter as a measure of normality. Skewness assesses the asymmetry of the data distribution. A skewness value close to zero indicates a symmetrical distribution, while values outside the range of -1 to +1 suggest a departure from normality.</w:t>
      </w:r>
      <w:r w:rsidRPr="007A6AF0">
        <w:rPr>
          <w:rFonts w:ascii="Times New Roman" w:hAnsi="Times New Roman" w:cs="Times New Roman"/>
          <w:sz w:val="24"/>
          <w:szCs w:val="24"/>
        </w:rPr>
        <w:t xml:space="preserve"> </w:t>
      </w:r>
      <w:r w:rsidRPr="006475CF">
        <w:rPr>
          <w:rFonts w:ascii="Times New Roman" w:hAnsi="Times New Roman" w:cs="Times New Roman"/>
          <w:sz w:val="24"/>
          <w:szCs w:val="24"/>
        </w:rPr>
        <w:t>The results showed that all variables had skewness values within the acceptable range of -1 to +1</w:t>
      </w:r>
      <w:r>
        <w:rPr>
          <w:rFonts w:ascii="Times New Roman" w:hAnsi="Times New Roman" w:cs="Times New Roman"/>
          <w:sz w:val="24"/>
          <w:szCs w:val="24"/>
        </w:rPr>
        <w:t xml:space="preserve"> (</w:t>
      </w:r>
      <w:r w:rsidRPr="006475CF">
        <w:rPr>
          <w:rFonts w:ascii="Times New Roman" w:hAnsi="Times New Roman" w:cs="Times New Roman"/>
          <w:sz w:val="24"/>
          <w:szCs w:val="24"/>
        </w:rPr>
        <w:t>Social Influence</w:t>
      </w:r>
      <w:r>
        <w:rPr>
          <w:rFonts w:ascii="Times New Roman" w:hAnsi="Times New Roman" w:cs="Times New Roman"/>
          <w:sz w:val="24"/>
          <w:szCs w:val="24"/>
        </w:rPr>
        <w:t xml:space="preserve"> - -0.151; Perceived trust - -0.005; Technology infrastructure - -0.102; Perceived usefulness – 0.014; </w:t>
      </w:r>
      <w:r w:rsidRPr="006475CF">
        <w:rPr>
          <w:rFonts w:ascii="Times New Roman" w:hAnsi="Times New Roman" w:cs="Times New Roman"/>
          <w:sz w:val="24"/>
          <w:szCs w:val="24"/>
        </w:rPr>
        <w:t>Intention to adopt sharing commerce</w:t>
      </w:r>
      <w:r>
        <w:rPr>
          <w:rFonts w:ascii="Times New Roman" w:hAnsi="Times New Roman" w:cs="Times New Roman"/>
          <w:sz w:val="24"/>
          <w:szCs w:val="24"/>
        </w:rPr>
        <w:t xml:space="preserve"> - -0.032)</w:t>
      </w:r>
      <w:r w:rsidRPr="006475CF">
        <w:rPr>
          <w:rFonts w:ascii="Times New Roman" w:hAnsi="Times New Roman" w:cs="Times New Roman"/>
          <w:sz w:val="24"/>
          <w:szCs w:val="24"/>
        </w:rPr>
        <w:t>. This indicates that the data is symmetrically distributed and meets the criteria for normality.</w:t>
      </w:r>
    </w:p>
    <w:p w14:paraId="7F3D0CA2" w14:textId="77777777" w:rsidR="00A5106F" w:rsidRPr="006475CF" w:rsidRDefault="00A5106F" w:rsidP="00A5106F">
      <w:pPr>
        <w:spacing w:after="0"/>
        <w:jc w:val="both"/>
        <w:rPr>
          <w:rFonts w:ascii="Times New Roman" w:hAnsi="Times New Roman" w:cs="Times New Roman"/>
          <w:sz w:val="24"/>
          <w:szCs w:val="24"/>
        </w:rPr>
      </w:pPr>
    </w:p>
    <w:p w14:paraId="641AA48D" w14:textId="77777777" w:rsidR="00A75D11" w:rsidRPr="00ED74FE" w:rsidRDefault="00A75D11" w:rsidP="00A75D11">
      <w:pPr>
        <w:spacing w:after="0"/>
        <w:jc w:val="both"/>
        <w:rPr>
          <w:rFonts w:ascii="Times New Roman" w:hAnsi="Times New Roman" w:cs="Times New Roman"/>
          <w:b/>
          <w:i/>
          <w:sz w:val="24"/>
          <w:szCs w:val="24"/>
        </w:rPr>
      </w:pPr>
      <w:r w:rsidRPr="00ED74FE">
        <w:rPr>
          <w:rFonts w:ascii="Times New Roman" w:hAnsi="Times New Roman" w:cs="Times New Roman"/>
          <w:b/>
          <w:i/>
          <w:sz w:val="24"/>
          <w:szCs w:val="24"/>
        </w:rPr>
        <w:t xml:space="preserve">Goodness of Measurements </w:t>
      </w:r>
    </w:p>
    <w:p w14:paraId="6D279F3E" w14:textId="77777777" w:rsidR="00A75D11" w:rsidRPr="00793107" w:rsidRDefault="00A75D11" w:rsidP="00A75D11">
      <w:pPr>
        <w:pStyle w:val="Default"/>
        <w:spacing w:line="276" w:lineRule="auto"/>
        <w:jc w:val="both"/>
        <w:rPr>
          <w:rFonts w:ascii="Times New Roman" w:hAnsi="Times New Roman" w:cs="Times New Roman"/>
          <w:color w:val="auto"/>
        </w:rPr>
      </w:pPr>
      <w:r w:rsidRPr="00793107">
        <w:rPr>
          <w:rFonts w:ascii="Times New Roman" w:hAnsi="Times New Roman" w:cs="Times New Roman"/>
          <w:color w:val="auto"/>
        </w:rPr>
        <w:t>To reduce the data and purify the items under each study variable, a factor analysis was used. The Kaiser-Meyer-</w:t>
      </w:r>
      <w:proofErr w:type="spellStart"/>
      <w:r w:rsidRPr="00793107">
        <w:rPr>
          <w:rFonts w:ascii="Times New Roman" w:hAnsi="Times New Roman" w:cs="Times New Roman"/>
          <w:color w:val="auto"/>
        </w:rPr>
        <w:t>Oklin</w:t>
      </w:r>
      <w:proofErr w:type="spellEnd"/>
      <w:r w:rsidRPr="00793107">
        <w:rPr>
          <w:rFonts w:ascii="Times New Roman" w:hAnsi="Times New Roman" w:cs="Times New Roman"/>
          <w:color w:val="auto"/>
        </w:rPr>
        <w:t xml:space="preserve"> (KMO) sample adequacy measure was used. According to Hair et al. (2010), a KMO value of 0.60 or higher indicates a good factor analysis. Table 2 shows that the KMO value of the measurement items was greater than 0.50 and that the Bartlett</w:t>
      </w:r>
      <w:r w:rsidRPr="00793107">
        <w:rPr>
          <w:rFonts w:ascii="Times New Roman" w:eastAsia="AdvOT8cb2ddbd+20" w:hAnsi="Times New Roman" w:cs="Times New Roman"/>
          <w:color w:val="auto"/>
        </w:rPr>
        <w:t>’</w:t>
      </w:r>
      <w:r w:rsidRPr="00793107">
        <w:rPr>
          <w:rFonts w:ascii="Times New Roman" w:hAnsi="Times New Roman" w:cs="Times New Roman"/>
          <w:color w:val="auto"/>
        </w:rPr>
        <w:t>s test of sphericity showed a significant level (p &lt; 0.001), indicating the appropriateness of factor analysis. The reliability of each variable was assessed using Fornell and Larcker</w:t>
      </w:r>
      <w:r w:rsidRPr="00793107">
        <w:rPr>
          <w:rFonts w:ascii="Times New Roman" w:eastAsia="AdvOT8cb2ddbd+20" w:hAnsi="Times New Roman" w:cs="Times New Roman"/>
          <w:color w:val="auto"/>
        </w:rPr>
        <w:t>’</w:t>
      </w:r>
      <w:r w:rsidRPr="00793107">
        <w:rPr>
          <w:rFonts w:ascii="Times New Roman" w:hAnsi="Times New Roman" w:cs="Times New Roman"/>
          <w:color w:val="auto"/>
        </w:rPr>
        <w:t>s (1981) measure of composite reliability (CR) and Cronbach alpha, as shown in Table 2. The CR and Cronbach</w:t>
      </w:r>
      <w:r w:rsidRPr="00793107">
        <w:rPr>
          <w:rFonts w:ascii="Times New Roman" w:eastAsia="AdvOT8cb2ddbd+20" w:hAnsi="Times New Roman" w:cs="Times New Roman"/>
          <w:color w:val="auto"/>
        </w:rPr>
        <w:t>’</w:t>
      </w:r>
      <w:r w:rsidRPr="00793107">
        <w:rPr>
          <w:rFonts w:ascii="Times New Roman" w:hAnsi="Times New Roman" w:cs="Times New Roman"/>
          <w:color w:val="auto"/>
        </w:rPr>
        <w:t xml:space="preserve">s alpha values for each construct were above 0.70, which falls within the acceptable reliability range (Hair et al., 2010). Convergent validity of the constructs was assessed by </w:t>
      </w:r>
      <w:r w:rsidRPr="00793107">
        <w:rPr>
          <w:rFonts w:ascii="Times New Roman" w:hAnsi="Times New Roman" w:cs="Times New Roman"/>
          <w:color w:val="auto"/>
        </w:rPr>
        <w:lastRenderedPageBreak/>
        <w:t xml:space="preserve">examining the average variance extracted (AVE). The results presented in Table 2 further shows that AVE values exceed the respective threshold values (above 0.50) ensuring the convergent validity. </w:t>
      </w:r>
    </w:p>
    <w:p w14:paraId="24150E8D" w14:textId="77777777" w:rsidR="00A75D11" w:rsidRPr="00ED74FE" w:rsidRDefault="00A75D11" w:rsidP="00A75D11">
      <w:pPr>
        <w:spacing w:after="0"/>
        <w:jc w:val="both"/>
        <w:rPr>
          <w:rFonts w:ascii="Times New Roman" w:hAnsi="Times New Roman" w:cs="Times New Roman"/>
          <w:sz w:val="24"/>
          <w:szCs w:val="24"/>
        </w:rPr>
      </w:pPr>
      <w:r w:rsidRPr="00ED74FE">
        <w:rPr>
          <w:rFonts w:ascii="Times New Roman" w:hAnsi="Times New Roman" w:cs="Times New Roman"/>
          <w:sz w:val="24"/>
          <w:szCs w:val="24"/>
        </w:rPr>
        <w:t xml:space="preserve">The discriminant validity was ensured as the square root values of all AVEs exceed the correlation values of the respective constructs (Fornell and Larcker, 1981) (Table 3). The values of the square root of the AVE are as given in italic along the diagonals in Table 3. </w:t>
      </w:r>
    </w:p>
    <w:p w14:paraId="56DC08F8" w14:textId="77777777" w:rsidR="00C74275" w:rsidRDefault="00C74275" w:rsidP="004C6E5C">
      <w:pPr>
        <w:spacing w:after="0"/>
        <w:jc w:val="both"/>
        <w:rPr>
          <w:rFonts w:ascii="Times New Roman" w:hAnsi="Times New Roman" w:cs="Times New Roman"/>
          <w:sz w:val="24"/>
          <w:szCs w:val="24"/>
        </w:rPr>
      </w:pPr>
    </w:p>
    <w:p w14:paraId="5250F273" w14:textId="77777777" w:rsidR="00A75D11" w:rsidRPr="00DA3655" w:rsidRDefault="00A75D11" w:rsidP="004C6E5C">
      <w:pPr>
        <w:autoSpaceDE w:val="0"/>
        <w:autoSpaceDN w:val="0"/>
        <w:adjustRightInd w:val="0"/>
        <w:spacing w:after="0"/>
        <w:jc w:val="both"/>
        <w:rPr>
          <w:rFonts w:ascii="Times New Roman" w:hAnsi="Times New Roman" w:cs="Times New Roman"/>
          <w:b/>
          <w:sz w:val="24"/>
          <w:szCs w:val="24"/>
        </w:rPr>
      </w:pPr>
      <w:r w:rsidRPr="00DA3655">
        <w:rPr>
          <w:rFonts w:ascii="Times New Roman" w:hAnsi="Times New Roman" w:cs="Times New Roman"/>
          <w:b/>
          <w:sz w:val="24"/>
          <w:szCs w:val="24"/>
        </w:rPr>
        <w:t>Table 2: Assessment of adequacy of measurement</w:t>
      </w:r>
    </w:p>
    <w:tbl>
      <w:tblPr>
        <w:tblStyle w:val="TableGrid"/>
        <w:tblW w:w="0" w:type="auto"/>
        <w:tblLook w:val="04A0" w:firstRow="1" w:lastRow="0" w:firstColumn="1" w:lastColumn="0" w:noHBand="0" w:noVBand="1"/>
      </w:tblPr>
      <w:tblGrid>
        <w:gridCol w:w="2386"/>
        <w:gridCol w:w="985"/>
        <w:gridCol w:w="1187"/>
        <w:gridCol w:w="1382"/>
        <w:gridCol w:w="939"/>
        <w:gridCol w:w="940"/>
        <w:gridCol w:w="1424"/>
      </w:tblGrid>
      <w:tr w:rsidR="00A75D11" w:rsidRPr="00A5106F" w14:paraId="40FBC2BC" w14:textId="77777777" w:rsidTr="006C7AD4">
        <w:tc>
          <w:tcPr>
            <w:tcW w:w="2386" w:type="dxa"/>
          </w:tcPr>
          <w:p w14:paraId="06721640" w14:textId="77777777" w:rsidR="00A75D11" w:rsidRPr="00A5106F" w:rsidRDefault="00A75D11" w:rsidP="006C7AD4">
            <w:pPr>
              <w:spacing w:line="276" w:lineRule="auto"/>
              <w:jc w:val="both"/>
              <w:rPr>
                <w:rFonts w:ascii="Times New Roman" w:hAnsi="Times New Roman" w:cs="Times New Roman"/>
                <w:b/>
              </w:rPr>
            </w:pPr>
            <w:r w:rsidRPr="00A5106F">
              <w:rPr>
                <w:rFonts w:ascii="Times New Roman" w:hAnsi="Times New Roman" w:cs="Times New Roman"/>
                <w:b/>
              </w:rPr>
              <w:t xml:space="preserve">Variable </w:t>
            </w:r>
          </w:p>
        </w:tc>
        <w:tc>
          <w:tcPr>
            <w:tcW w:w="985" w:type="dxa"/>
          </w:tcPr>
          <w:p w14:paraId="61CC3B03"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No. of Items</w:t>
            </w:r>
          </w:p>
        </w:tc>
        <w:tc>
          <w:tcPr>
            <w:tcW w:w="1187" w:type="dxa"/>
          </w:tcPr>
          <w:p w14:paraId="7300D0E8" w14:textId="77777777" w:rsidR="00A75D11" w:rsidRPr="00A5106F" w:rsidRDefault="00A75D11" w:rsidP="006C7AD4">
            <w:pPr>
              <w:spacing w:line="276" w:lineRule="auto"/>
              <w:jc w:val="center"/>
              <w:rPr>
                <w:rFonts w:ascii="Times New Roman" w:hAnsi="Times New Roman" w:cs="Times New Roman"/>
                <w:b/>
              </w:rPr>
            </w:pPr>
            <w:proofErr w:type="gramStart"/>
            <w:r w:rsidRPr="00A5106F">
              <w:rPr>
                <w:rFonts w:ascii="Times New Roman" w:hAnsi="Times New Roman" w:cs="Times New Roman"/>
                <w:b/>
              </w:rPr>
              <w:t>KM  measure</w:t>
            </w:r>
            <w:proofErr w:type="gramEnd"/>
          </w:p>
        </w:tc>
        <w:tc>
          <w:tcPr>
            <w:tcW w:w="1382" w:type="dxa"/>
          </w:tcPr>
          <w:p w14:paraId="015B46ED"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Bartlett</w:t>
            </w:r>
            <w:r w:rsidRPr="00A5106F">
              <w:rPr>
                <w:rFonts w:ascii="Times New Roman" w:eastAsia="AdvOT8cb2ddbd+20" w:hAnsi="Times New Roman" w:cs="Times New Roman"/>
                <w:b/>
              </w:rPr>
              <w:t>’</w:t>
            </w:r>
            <w:r w:rsidRPr="00A5106F">
              <w:rPr>
                <w:rFonts w:ascii="Times New Roman" w:hAnsi="Times New Roman" w:cs="Times New Roman"/>
                <w:b/>
              </w:rPr>
              <w:t>s test of sphericity</w:t>
            </w:r>
          </w:p>
        </w:tc>
        <w:tc>
          <w:tcPr>
            <w:tcW w:w="939" w:type="dxa"/>
          </w:tcPr>
          <w:p w14:paraId="25BCA247"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AVE</w:t>
            </w:r>
          </w:p>
        </w:tc>
        <w:tc>
          <w:tcPr>
            <w:tcW w:w="940" w:type="dxa"/>
          </w:tcPr>
          <w:p w14:paraId="50AA4FC4"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CR</w:t>
            </w:r>
          </w:p>
        </w:tc>
        <w:tc>
          <w:tcPr>
            <w:tcW w:w="1424" w:type="dxa"/>
          </w:tcPr>
          <w:p w14:paraId="30C2EC9B" w14:textId="77777777" w:rsidR="00A75D11" w:rsidRPr="00A5106F" w:rsidRDefault="00A75D11" w:rsidP="006C7AD4">
            <w:pPr>
              <w:spacing w:line="276" w:lineRule="auto"/>
              <w:jc w:val="center"/>
              <w:rPr>
                <w:rFonts w:ascii="Times New Roman" w:hAnsi="Times New Roman" w:cs="Times New Roman"/>
                <w:b/>
              </w:rPr>
            </w:pPr>
            <w:r w:rsidRPr="00A5106F">
              <w:rPr>
                <w:rFonts w:ascii="Times New Roman" w:hAnsi="Times New Roman" w:cs="Times New Roman"/>
                <w:b/>
              </w:rPr>
              <w:t>Cronbach</w:t>
            </w:r>
            <w:r w:rsidRPr="00A5106F">
              <w:rPr>
                <w:rFonts w:ascii="Times New Roman" w:eastAsia="AdvOT8cb2ddbd+20" w:hAnsi="Times New Roman" w:cs="Times New Roman"/>
                <w:b/>
              </w:rPr>
              <w:t>’</w:t>
            </w:r>
            <w:r w:rsidRPr="00A5106F">
              <w:rPr>
                <w:rFonts w:ascii="Times New Roman" w:hAnsi="Times New Roman" w:cs="Times New Roman"/>
                <w:b/>
              </w:rPr>
              <w:t>s alpha</w:t>
            </w:r>
          </w:p>
        </w:tc>
      </w:tr>
      <w:tr w:rsidR="00A75D11" w:rsidRPr="00A5106F" w14:paraId="324FCE54" w14:textId="77777777" w:rsidTr="006C7AD4">
        <w:tc>
          <w:tcPr>
            <w:tcW w:w="2386" w:type="dxa"/>
          </w:tcPr>
          <w:p w14:paraId="156A8AA1" w14:textId="77777777" w:rsidR="00A75D11" w:rsidRPr="00A5106F" w:rsidRDefault="00A75D11"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sz w:val="22"/>
                <w:szCs w:val="22"/>
              </w:rPr>
              <w:t>Social influence</w:t>
            </w:r>
          </w:p>
        </w:tc>
        <w:tc>
          <w:tcPr>
            <w:tcW w:w="985" w:type="dxa"/>
          </w:tcPr>
          <w:p w14:paraId="3354FE48"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5</w:t>
            </w:r>
          </w:p>
        </w:tc>
        <w:tc>
          <w:tcPr>
            <w:tcW w:w="1187" w:type="dxa"/>
            <w:vMerge w:val="restart"/>
          </w:tcPr>
          <w:p w14:paraId="5EABE80C"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0.763</w:t>
            </w:r>
          </w:p>
        </w:tc>
        <w:tc>
          <w:tcPr>
            <w:tcW w:w="1382" w:type="dxa"/>
            <w:vMerge w:val="restart"/>
          </w:tcPr>
          <w:p w14:paraId="03F1F0AD"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818.537</w:t>
            </w:r>
          </w:p>
        </w:tc>
        <w:tc>
          <w:tcPr>
            <w:tcW w:w="939" w:type="dxa"/>
          </w:tcPr>
          <w:p w14:paraId="73AAC7EE"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0.776</w:t>
            </w:r>
          </w:p>
        </w:tc>
        <w:tc>
          <w:tcPr>
            <w:tcW w:w="940" w:type="dxa"/>
          </w:tcPr>
          <w:p w14:paraId="79C4E04E"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0.941</w:t>
            </w:r>
          </w:p>
        </w:tc>
        <w:tc>
          <w:tcPr>
            <w:tcW w:w="1424" w:type="dxa"/>
          </w:tcPr>
          <w:p w14:paraId="10DE1171"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.835</w:t>
            </w:r>
          </w:p>
        </w:tc>
      </w:tr>
      <w:tr w:rsidR="00A75D11" w:rsidRPr="00A5106F" w14:paraId="6276D38F" w14:textId="77777777" w:rsidTr="006C7AD4">
        <w:tc>
          <w:tcPr>
            <w:tcW w:w="2386" w:type="dxa"/>
          </w:tcPr>
          <w:p w14:paraId="3AAB41C9" w14:textId="77777777" w:rsidR="00A75D11" w:rsidRPr="00A5106F" w:rsidRDefault="00A75D11" w:rsidP="00A75D11">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sz w:val="22"/>
                <w:szCs w:val="22"/>
              </w:rPr>
              <w:t>Perceived trust</w:t>
            </w:r>
          </w:p>
        </w:tc>
        <w:tc>
          <w:tcPr>
            <w:tcW w:w="985" w:type="dxa"/>
          </w:tcPr>
          <w:p w14:paraId="57078A9E"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3</w:t>
            </w:r>
          </w:p>
        </w:tc>
        <w:tc>
          <w:tcPr>
            <w:tcW w:w="1187" w:type="dxa"/>
            <w:vMerge/>
          </w:tcPr>
          <w:p w14:paraId="575DBDFE" w14:textId="77777777" w:rsidR="00A75D11" w:rsidRPr="00A5106F" w:rsidRDefault="00A75D11" w:rsidP="006C7AD4">
            <w:pPr>
              <w:spacing w:line="276" w:lineRule="auto"/>
              <w:jc w:val="center"/>
              <w:rPr>
                <w:rFonts w:ascii="Times New Roman" w:hAnsi="Times New Roman" w:cs="Times New Roman"/>
              </w:rPr>
            </w:pPr>
          </w:p>
        </w:tc>
        <w:tc>
          <w:tcPr>
            <w:tcW w:w="1382" w:type="dxa"/>
            <w:vMerge/>
          </w:tcPr>
          <w:p w14:paraId="424E9702" w14:textId="77777777" w:rsidR="00A75D11" w:rsidRPr="00A5106F" w:rsidRDefault="00A75D11" w:rsidP="006C7AD4">
            <w:pPr>
              <w:spacing w:line="276" w:lineRule="auto"/>
              <w:jc w:val="center"/>
              <w:rPr>
                <w:rFonts w:ascii="Times New Roman" w:hAnsi="Times New Roman" w:cs="Times New Roman"/>
              </w:rPr>
            </w:pPr>
          </w:p>
        </w:tc>
        <w:tc>
          <w:tcPr>
            <w:tcW w:w="939" w:type="dxa"/>
          </w:tcPr>
          <w:p w14:paraId="5C040A7B"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0.814</w:t>
            </w:r>
          </w:p>
        </w:tc>
        <w:tc>
          <w:tcPr>
            <w:tcW w:w="940" w:type="dxa"/>
          </w:tcPr>
          <w:p w14:paraId="2212F9F6"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0.906</w:t>
            </w:r>
          </w:p>
        </w:tc>
        <w:tc>
          <w:tcPr>
            <w:tcW w:w="1424" w:type="dxa"/>
          </w:tcPr>
          <w:p w14:paraId="4D0C0DB6"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.823</w:t>
            </w:r>
          </w:p>
        </w:tc>
      </w:tr>
      <w:tr w:rsidR="00A75D11" w:rsidRPr="00A5106F" w14:paraId="63309D43" w14:textId="77777777" w:rsidTr="006C7AD4">
        <w:tc>
          <w:tcPr>
            <w:tcW w:w="2386" w:type="dxa"/>
          </w:tcPr>
          <w:p w14:paraId="039F09FE" w14:textId="77777777" w:rsidR="00A75D11" w:rsidRPr="00A5106F" w:rsidRDefault="00A75D11" w:rsidP="00A75D11">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sz w:val="22"/>
                <w:szCs w:val="22"/>
              </w:rPr>
              <w:t>Technology infrastructure</w:t>
            </w:r>
          </w:p>
        </w:tc>
        <w:tc>
          <w:tcPr>
            <w:tcW w:w="985" w:type="dxa"/>
          </w:tcPr>
          <w:p w14:paraId="074EFE1D"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3</w:t>
            </w:r>
          </w:p>
        </w:tc>
        <w:tc>
          <w:tcPr>
            <w:tcW w:w="1187" w:type="dxa"/>
            <w:vMerge/>
          </w:tcPr>
          <w:p w14:paraId="7C7751C8" w14:textId="77777777" w:rsidR="00A75D11" w:rsidRPr="00A5106F" w:rsidRDefault="00A75D11" w:rsidP="006C7AD4">
            <w:pPr>
              <w:spacing w:line="276" w:lineRule="auto"/>
              <w:jc w:val="center"/>
              <w:rPr>
                <w:rFonts w:ascii="Times New Roman" w:hAnsi="Times New Roman" w:cs="Times New Roman"/>
              </w:rPr>
            </w:pPr>
          </w:p>
        </w:tc>
        <w:tc>
          <w:tcPr>
            <w:tcW w:w="1382" w:type="dxa"/>
            <w:vMerge/>
          </w:tcPr>
          <w:p w14:paraId="08896F27" w14:textId="77777777" w:rsidR="00A75D11" w:rsidRPr="00A5106F" w:rsidRDefault="00A75D11" w:rsidP="006C7AD4">
            <w:pPr>
              <w:spacing w:line="276" w:lineRule="auto"/>
              <w:jc w:val="center"/>
              <w:rPr>
                <w:rFonts w:ascii="Times New Roman" w:hAnsi="Times New Roman" w:cs="Times New Roman"/>
              </w:rPr>
            </w:pPr>
          </w:p>
        </w:tc>
        <w:tc>
          <w:tcPr>
            <w:tcW w:w="939" w:type="dxa"/>
          </w:tcPr>
          <w:p w14:paraId="1B79EAA3"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0.795</w:t>
            </w:r>
          </w:p>
        </w:tc>
        <w:tc>
          <w:tcPr>
            <w:tcW w:w="940" w:type="dxa"/>
          </w:tcPr>
          <w:p w14:paraId="2F2B1CEC"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0.953</w:t>
            </w:r>
          </w:p>
        </w:tc>
        <w:tc>
          <w:tcPr>
            <w:tcW w:w="1424" w:type="dxa"/>
          </w:tcPr>
          <w:p w14:paraId="24015BEF"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.819</w:t>
            </w:r>
          </w:p>
        </w:tc>
      </w:tr>
      <w:tr w:rsidR="00A75D11" w:rsidRPr="00A5106F" w14:paraId="7CE8C2F5" w14:textId="77777777" w:rsidTr="006C7AD4">
        <w:tc>
          <w:tcPr>
            <w:tcW w:w="2386" w:type="dxa"/>
          </w:tcPr>
          <w:p w14:paraId="5B0E1171" w14:textId="77777777" w:rsidR="00A75D11" w:rsidRPr="00A5106F" w:rsidRDefault="00A75D11"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Perceived usefulness</w:t>
            </w:r>
          </w:p>
        </w:tc>
        <w:tc>
          <w:tcPr>
            <w:tcW w:w="985" w:type="dxa"/>
          </w:tcPr>
          <w:p w14:paraId="45C010CA"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4</w:t>
            </w:r>
          </w:p>
        </w:tc>
        <w:tc>
          <w:tcPr>
            <w:tcW w:w="1187" w:type="dxa"/>
            <w:vMerge/>
          </w:tcPr>
          <w:p w14:paraId="7450EF12" w14:textId="77777777" w:rsidR="00A75D11" w:rsidRPr="00A5106F" w:rsidRDefault="00A75D11" w:rsidP="006C7AD4">
            <w:pPr>
              <w:spacing w:line="276" w:lineRule="auto"/>
              <w:jc w:val="center"/>
              <w:rPr>
                <w:rFonts w:ascii="Times New Roman" w:hAnsi="Times New Roman" w:cs="Times New Roman"/>
              </w:rPr>
            </w:pPr>
          </w:p>
        </w:tc>
        <w:tc>
          <w:tcPr>
            <w:tcW w:w="1382" w:type="dxa"/>
            <w:vMerge/>
          </w:tcPr>
          <w:p w14:paraId="5FF06FA3" w14:textId="77777777" w:rsidR="00A75D11" w:rsidRPr="00A5106F" w:rsidRDefault="00A75D11" w:rsidP="006C7AD4">
            <w:pPr>
              <w:spacing w:line="276" w:lineRule="auto"/>
              <w:jc w:val="center"/>
              <w:rPr>
                <w:rFonts w:ascii="Times New Roman" w:hAnsi="Times New Roman" w:cs="Times New Roman"/>
              </w:rPr>
            </w:pPr>
          </w:p>
        </w:tc>
        <w:tc>
          <w:tcPr>
            <w:tcW w:w="939" w:type="dxa"/>
          </w:tcPr>
          <w:p w14:paraId="25F7A1D9"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0.903</w:t>
            </w:r>
          </w:p>
        </w:tc>
        <w:tc>
          <w:tcPr>
            <w:tcW w:w="940" w:type="dxa"/>
          </w:tcPr>
          <w:p w14:paraId="2808CF4F"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0.928</w:t>
            </w:r>
          </w:p>
        </w:tc>
        <w:tc>
          <w:tcPr>
            <w:tcW w:w="1424" w:type="dxa"/>
          </w:tcPr>
          <w:p w14:paraId="7505DC7E"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.873</w:t>
            </w:r>
          </w:p>
        </w:tc>
      </w:tr>
      <w:tr w:rsidR="00A75D11" w:rsidRPr="00A5106F" w14:paraId="49E60A86" w14:textId="77777777" w:rsidTr="006C7AD4">
        <w:trPr>
          <w:trHeight w:val="54"/>
        </w:trPr>
        <w:tc>
          <w:tcPr>
            <w:tcW w:w="2386" w:type="dxa"/>
          </w:tcPr>
          <w:p w14:paraId="088C3482" w14:textId="77777777" w:rsidR="00A75D11" w:rsidRPr="00A5106F" w:rsidRDefault="00A75D11"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sz w:val="22"/>
                <w:szCs w:val="22"/>
              </w:rPr>
              <w:t>Intention to adopt sharing commerce</w:t>
            </w:r>
          </w:p>
        </w:tc>
        <w:tc>
          <w:tcPr>
            <w:tcW w:w="985" w:type="dxa"/>
          </w:tcPr>
          <w:p w14:paraId="05C70A50"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4</w:t>
            </w:r>
          </w:p>
        </w:tc>
        <w:tc>
          <w:tcPr>
            <w:tcW w:w="1187" w:type="dxa"/>
            <w:vMerge/>
          </w:tcPr>
          <w:p w14:paraId="3FE3638C" w14:textId="77777777" w:rsidR="00A75D11" w:rsidRPr="00A5106F" w:rsidRDefault="00A75D11" w:rsidP="006C7AD4">
            <w:pPr>
              <w:spacing w:line="276" w:lineRule="auto"/>
              <w:jc w:val="center"/>
              <w:rPr>
                <w:rFonts w:ascii="Times New Roman" w:hAnsi="Times New Roman" w:cs="Times New Roman"/>
              </w:rPr>
            </w:pPr>
          </w:p>
        </w:tc>
        <w:tc>
          <w:tcPr>
            <w:tcW w:w="1382" w:type="dxa"/>
            <w:vMerge/>
          </w:tcPr>
          <w:p w14:paraId="116ECC73" w14:textId="77777777" w:rsidR="00A75D11" w:rsidRPr="00A5106F" w:rsidRDefault="00A75D11" w:rsidP="006C7AD4">
            <w:pPr>
              <w:spacing w:line="276" w:lineRule="auto"/>
              <w:jc w:val="center"/>
              <w:rPr>
                <w:rFonts w:ascii="Times New Roman" w:hAnsi="Times New Roman" w:cs="Times New Roman"/>
              </w:rPr>
            </w:pPr>
          </w:p>
        </w:tc>
        <w:tc>
          <w:tcPr>
            <w:tcW w:w="939" w:type="dxa"/>
          </w:tcPr>
          <w:p w14:paraId="62A62267"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0.869</w:t>
            </w:r>
          </w:p>
        </w:tc>
        <w:tc>
          <w:tcPr>
            <w:tcW w:w="940" w:type="dxa"/>
          </w:tcPr>
          <w:p w14:paraId="1A82C653"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0.945</w:t>
            </w:r>
          </w:p>
        </w:tc>
        <w:tc>
          <w:tcPr>
            <w:tcW w:w="1424" w:type="dxa"/>
          </w:tcPr>
          <w:p w14:paraId="25FF3020" w14:textId="77777777" w:rsidR="00A75D11" w:rsidRPr="00A5106F" w:rsidRDefault="00A75D11" w:rsidP="006C7AD4">
            <w:pPr>
              <w:spacing w:line="276" w:lineRule="auto"/>
              <w:jc w:val="center"/>
              <w:rPr>
                <w:rFonts w:ascii="Times New Roman" w:hAnsi="Times New Roman" w:cs="Times New Roman"/>
              </w:rPr>
            </w:pPr>
            <w:r w:rsidRPr="00A5106F">
              <w:rPr>
                <w:rFonts w:ascii="Times New Roman" w:hAnsi="Times New Roman" w:cs="Times New Roman"/>
              </w:rPr>
              <w:t>.861</w:t>
            </w:r>
          </w:p>
        </w:tc>
      </w:tr>
    </w:tbl>
    <w:p w14:paraId="192E9AC9" w14:textId="77777777" w:rsidR="00A75D11" w:rsidRPr="006475CF" w:rsidRDefault="00A75D11" w:rsidP="00A75D11">
      <w:pPr>
        <w:jc w:val="both"/>
        <w:rPr>
          <w:rFonts w:ascii="Times New Roman" w:hAnsi="Times New Roman" w:cs="Times New Roman"/>
          <w:sz w:val="24"/>
          <w:szCs w:val="24"/>
        </w:rPr>
      </w:pPr>
    </w:p>
    <w:p w14:paraId="2BF4DE46" w14:textId="77777777" w:rsidR="007A6AF0" w:rsidRPr="00DA3655" w:rsidRDefault="007A6AF0" w:rsidP="007A6AF0">
      <w:pPr>
        <w:spacing w:after="0"/>
        <w:jc w:val="both"/>
        <w:rPr>
          <w:rFonts w:ascii="Times New Roman" w:hAnsi="Times New Roman" w:cs="Times New Roman"/>
          <w:b/>
          <w:sz w:val="24"/>
          <w:szCs w:val="24"/>
        </w:rPr>
      </w:pPr>
      <w:r w:rsidRPr="00DA3655">
        <w:rPr>
          <w:rFonts w:ascii="Times New Roman" w:hAnsi="Times New Roman" w:cs="Times New Roman"/>
          <w:b/>
          <w:sz w:val="24"/>
          <w:szCs w:val="24"/>
        </w:rPr>
        <w:t>Table 3: Discriminant validity</w:t>
      </w:r>
    </w:p>
    <w:tbl>
      <w:tblPr>
        <w:tblStyle w:val="TableGrid"/>
        <w:tblW w:w="5000" w:type="pct"/>
        <w:tblLook w:val="04A0" w:firstRow="1" w:lastRow="0" w:firstColumn="1" w:lastColumn="0" w:noHBand="0" w:noVBand="1"/>
      </w:tblPr>
      <w:tblGrid>
        <w:gridCol w:w="1729"/>
        <w:gridCol w:w="969"/>
        <w:gridCol w:w="1239"/>
        <w:gridCol w:w="1153"/>
        <w:gridCol w:w="1132"/>
        <w:gridCol w:w="1132"/>
        <w:gridCol w:w="1111"/>
        <w:gridCol w:w="1111"/>
      </w:tblGrid>
      <w:tr w:rsidR="00A5106F" w:rsidRPr="00A5106F" w14:paraId="3B723262" w14:textId="77777777" w:rsidTr="007A6AF0">
        <w:tc>
          <w:tcPr>
            <w:tcW w:w="903" w:type="pct"/>
          </w:tcPr>
          <w:p w14:paraId="6BFFE151"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 xml:space="preserve">Variable </w:t>
            </w:r>
          </w:p>
        </w:tc>
        <w:tc>
          <w:tcPr>
            <w:tcW w:w="506" w:type="pct"/>
          </w:tcPr>
          <w:p w14:paraId="5273E1FA"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Mean</w:t>
            </w:r>
          </w:p>
        </w:tc>
        <w:tc>
          <w:tcPr>
            <w:tcW w:w="647" w:type="pct"/>
          </w:tcPr>
          <w:p w14:paraId="42B10FE8"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Std. deviation</w:t>
            </w:r>
          </w:p>
        </w:tc>
        <w:tc>
          <w:tcPr>
            <w:tcW w:w="602" w:type="pct"/>
          </w:tcPr>
          <w:p w14:paraId="1DBC1A30"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SI</w:t>
            </w:r>
          </w:p>
        </w:tc>
        <w:tc>
          <w:tcPr>
            <w:tcW w:w="591" w:type="pct"/>
          </w:tcPr>
          <w:p w14:paraId="54457449"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PT</w:t>
            </w:r>
          </w:p>
        </w:tc>
        <w:tc>
          <w:tcPr>
            <w:tcW w:w="591" w:type="pct"/>
          </w:tcPr>
          <w:p w14:paraId="078AEDFD" w14:textId="77777777" w:rsidR="007A6AF0" w:rsidRPr="00A5106F" w:rsidRDefault="007A6AF0" w:rsidP="006C7AD4">
            <w:pPr>
              <w:pStyle w:val="Default"/>
              <w:jc w:val="both"/>
              <w:rPr>
                <w:rFonts w:ascii="Times New Roman" w:hAnsi="Times New Roman" w:cs="Times New Roman"/>
                <w:b/>
                <w:color w:val="auto"/>
                <w:sz w:val="22"/>
                <w:szCs w:val="22"/>
              </w:rPr>
            </w:pPr>
            <w:r w:rsidRPr="00A5106F">
              <w:rPr>
                <w:rFonts w:ascii="Times New Roman" w:hAnsi="Times New Roman" w:cs="Times New Roman"/>
                <w:b/>
                <w:color w:val="auto"/>
                <w:sz w:val="22"/>
                <w:szCs w:val="22"/>
              </w:rPr>
              <w:t>TI</w:t>
            </w:r>
          </w:p>
        </w:tc>
        <w:tc>
          <w:tcPr>
            <w:tcW w:w="580" w:type="pct"/>
          </w:tcPr>
          <w:p w14:paraId="77D8B1BD"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PU</w:t>
            </w:r>
          </w:p>
        </w:tc>
        <w:tc>
          <w:tcPr>
            <w:tcW w:w="580" w:type="pct"/>
          </w:tcPr>
          <w:p w14:paraId="4F278DA7" w14:textId="77777777" w:rsidR="007A6AF0" w:rsidRPr="00A5106F" w:rsidRDefault="007A6AF0" w:rsidP="006C7AD4">
            <w:pPr>
              <w:jc w:val="both"/>
              <w:rPr>
                <w:rFonts w:ascii="Times New Roman" w:hAnsi="Times New Roman" w:cs="Times New Roman"/>
                <w:b/>
              </w:rPr>
            </w:pPr>
            <w:r w:rsidRPr="00A5106F">
              <w:rPr>
                <w:rFonts w:ascii="Times New Roman" w:hAnsi="Times New Roman" w:cs="Times New Roman"/>
                <w:b/>
              </w:rPr>
              <w:t>ISC</w:t>
            </w:r>
          </w:p>
        </w:tc>
      </w:tr>
      <w:tr w:rsidR="00A5106F" w:rsidRPr="00A5106F" w14:paraId="0F6390E2" w14:textId="77777777" w:rsidTr="007A6AF0">
        <w:tc>
          <w:tcPr>
            <w:tcW w:w="903" w:type="pct"/>
          </w:tcPr>
          <w:p w14:paraId="2703B6F7"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Social influence (SI)</w:t>
            </w:r>
          </w:p>
        </w:tc>
        <w:tc>
          <w:tcPr>
            <w:tcW w:w="506" w:type="pct"/>
          </w:tcPr>
          <w:p w14:paraId="548EE1A5"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3.96</w:t>
            </w:r>
          </w:p>
        </w:tc>
        <w:tc>
          <w:tcPr>
            <w:tcW w:w="647" w:type="pct"/>
          </w:tcPr>
          <w:p w14:paraId="08734E76"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.920</w:t>
            </w:r>
          </w:p>
        </w:tc>
        <w:tc>
          <w:tcPr>
            <w:tcW w:w="602" w:type="pct"/>
          </w:tcPr>
          <w:p w14:paraId="4A95BE56" w14:textId="77777777" w:rsidR="007A6AF0" w:rsidRPr="00A5106F" w:rsidRDefault="007A6AF0" w:rsidP="006C7AD4">
            <w:pPr>
              <w:pStyle w:val="Default"/>
              <w:jc w:val="both"/>
              <w:rPr>
                <w:rFonts w:ascii="Times New Roman" w:hAnsi="Times New Roman" w:cs="Times New Roman"/>
                <w:i/>
                <w:color w:val="auto"/>
                <w:sz w:val="22"/>
                <w:szCs w:val="22"/>
              </w:rPr>
            </w:pPr>
            <w:r w:rsidRPr="00A5106F">
              <w:rPr>
                <w:rFonts w:ascii="Times New Roman" w:hAnsi="Times New Roman" w:cs="Times New Roman"/>
                <w:b/>
                <w:bCs/>
                <w:i/>
                <w:color w:val="auto"/>
                <w:sz w:val="22"/>
                <w:szCs w:val="22"/>
              </w:rPr>
              <w:t>0.881</w:t>
            </w:r>
          </w:p>
        </w:tc>
        <w:tc>
          <w:tcPr>
            <w:tcW w:w="591" w:type="pct"/>
          </w:tcPr>
          <w:p w14:paraId="6DB3CF4B" w14:textId="77777777" w:rsidR="007A6AF0" w:rsidRPr="00A5106F" w:rsidRDefault="007A6AF0" w:rsidP="006C7AD4">
            <w:pPr>
              <w:jc w:val="both"/>
              <w:rPr>
                <w:rFonts w:ascii="Times New Roman" w:hAnsi="Times New Roman" w:cs="Times New Roman"/>
              </w:rPr>
            </w:pPr>
          </w:p>
        </w:tc>
        <w:tc>
          <w:tcPr>
            <w:tcW w:w="591" w:type="pct"/>
          </w:tcPr>
          <w:p w14:paraId="26245939" w14:textId="77777777" w:rsidR="007A6AF0" w:rsidRPr="00A5106F" w:rsidRDefault="007A6AF0" w:rsidP="006C7AD4">
            <w:pPr>
              <w:jc w:val="both"/>
              <w:rPr>
                <w:rFonts w:ascii="Times New Roman" w:hAnsi="Times New Roman" w:cs="Times New Roman"/>
              </w:rPr>
            </w:pPr>
          </w:p>
        </w:tc>
        <w:tc>
          <w:tcPr>
            <w:tcW w:w="580" w:type="pct"/>
          </w:tcPr>
          <w:p w14:paraId="5B7FA59D" w14:textId="77777777" w:rsidR="007A6AF0" w:rsidRPr="00A5106F" w:rsidRDefault="007A6AF0" w:rsidP="006C7AD4">
            <w:pPr>
              <w:jc w:val="both"/>
              <w:rPr>
                <w:rFonts w:ascii="Times New Roman" w:hAnsi="Times New Roman" w:cs="Times New Roman"/>
              </w:rPr>
            </w:pPr>
          </w:p>
        </w:tc>
        <w:tc>
          <w:tcPr>
            <w:tcW w:w="580" w:type="pct"/>
          </w:tcPr>
          <w:p w14:paraId="4B0163EE" w14:textId="77777777" w:rsidR="007A6AF0" w:rsidRPr="00A5106F" w:rsidRDefault="007A6AF0" w:rsidP="006C7AD4">
            <w:pPr>
              <w:jc w:val="both"/>
              <w:rPr>
                <w:rFonts w:ascii="Times New Roman" w:hAnsi="Times New Roman" w:cs="Times New Roman"/>
              </w:rPr>
            </w:pPr>
          </w:p>
        </w:tc>
      </w:tr>
      <w:tr w:rsidR="00A5106F" w:rsidRPr="00A5106F" w14:paraId="48B74D41" w14:textId="77777777" w:rsidTr="007A6AF0">
        <w:tc>
          <w:tcPr>
            <w:tcW w:w="903" w:type="pct"/>
          </w:tcPr>
          <w:p w14:paraId="79B9E565"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Perceived trust (PT)</w:t>
            </w:r>
          </w:p>
        </w:tc>
        <w:tc>
          <w:tcPr>
            <w:tcW w:w="506" w:type="pct"/>
          </w:tcPr>
          <w:p w14:paraId="6BA255D7"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4.12</w:t>
            </w:r>
          </w:p>
        </w:tc>
        <w:tc>
          <w:tcPr>
            <w:tcW w:w="647" w:type="pct"/>
          </w:tcPr>
          <w:p w14:paraId="4DC40693"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.846</w:t>
            </w:r>
          </w:p>
        </w:tc>
        <w:tc>
          <w:tcPr>
            <w:tcW w:w="602" w:type="pct"/>
          </w:tcPr>
          <w:p w14:paraId="743D1DC6"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.824** </w:t>
            </w:r>
          </w:p>
        </w:tc>
        <w:tc>
          <w:tcPr>
            <w:tcW w:w="591" w:type="pct"/>
          </w:tcPr>
          <w:p w14:paraId="67AC361B"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b/>
                <w:bCs/>
                <w:color w:val="auto"/>
                <w:sz w:val="22"/>
                <w:szCs w:val="22"/>
              </w:rPr>
              <w:t>0.902</w:t>
            </w:r>
          </w:p>
        </w:tc>
        <w:tc>
          <w:tcPr>
            <w:tcW w:w="591" w:type="pct"/>
          </w:tcPr>
          <w:p w14:paraId="54A48957" w14:textId="77777777" w:rsidR="007A6AF0" w:rsidRPr="00A5106F" w:rsidRDefault="007A6AF0" w:rsidP="006C7AD4">
            <w:pPr>
              <w:jc w:val="both"/>
              <w:rPr>
                <w:rFonts w:ascii="Times New Roman" w:hAnsi="Times New Roman" w:cs="Times New Roman"/>
              </w:rPr>
            </w:pPr>
          </w:p>
        </w:tc>
        <w:tc>
          <w:tcPr>
            <w:tcW w:w="580" w:type="pct"/>
          </w:tcPr>
          <w:p w14:paraId="4735BF26" w14:textId="77777777" w:rsidR="007A6AF0" w:rsidRPr="00A5106F" w:rsidRDefault="007A6AF0" w:rsidP="006C7AD4">
            <w:pPr>
              <w:jc w:val="both"/>
              <w:rPr>
                <w:rFonts w:ascii="Times New Roman" w:hAnsi="Times New Roman" w:cs="Times New Roman"/>
              </w:rPr>
            </w:pPr>
          </w:p>
        </w:tc>
        <w:tc>
          <w:tcPr>
            <w:tcW w:w="580" w:type="pct"/>
          </w:tcPr>
          <w:p w14:paraId="73F2E7E6" w14:textId="77777777" w:rsidR="007A6AF0" w:rsidRPr="00A5106F" w:rsidRDefault="007A6AF0" w:rsidP="006C7AD4">
            <w:pPr>
              <w:jc w:val="both"/>
              <w:rPr>
                <w:rFonts w:ascii="Times New Roman" w:hAnsi="Times New Roman" w:cs="Times New Roman"/>
              </w:rPr>
            </w:pPr>
          </w:p>
        </w:tc>
      </w:tr>
      <w:tr w:rsidR="00A5106F" w:rsidRPr="00A5106F" w14:paraId="60B880F5" w14:textId="77777777" w:rsidTr="007A6AF0">
        <w:tc>
          <w:tcPr>
            <w:tcW w:w="903" w:type="pct"/>
          </w:tcPr>
          <w:p w14:paraId="3B1B8344"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Technology infrastructure (TI)</w:t>
            </w:r>
          </w:p>
        </w:tc>
        <w:tc>
          <w:tcPr>
            <w:tcW w:w="506" w:type="pct"/>
          </w:tcPr>
          <w:p w14:paraId="29879A93"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4.08</w:t>
            </w:r>
          </w:p>
        </w:tc>
        <w:tc>
          <w:tcPr>
            <w:tcW w:w="647" w:type="pct"/>
          </w:tcPr>
          <w:p w14:paraId="5241CF32"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.957</w:t>
            </w:r>
          </w:p>
        </w:tc>
        <w:tc>
          <w:tcPr>
            <w:tcW w:w="602" w:type="pct"/>
          </w:tcPr>
          <w:p w14:paraId="41B68A2E"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.848** </w:t>
            </w:r>
          </w:p>
        </w:tc>
        <w:tc>
          <w:tcPr>
            <w:tcW w:w="591" w:type="pct"/>
          </w:tcPr>
          <w:p w14:paraId="12DFD876"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0.848** </w:t>
            </w:r>
          </w:p>
        </w:tc>
        <w:tc>
          <w:tcPr>
            <w:tcW w:w="591" w:type="pct"/>
          </w:tcPr>
          <w:p w14:paraId="307FE0DD"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b/>
                <w:bCs/>
                <w:color w:val="auto"/>
                <w:sz w:val="22"/>
                <w:szCs w:val="22"/>
              </w:rPr>
              <w:t>0.892</w:t>
            </w:r>
          </w:p>
        </w:tc>
        <w:tc>
          <w:tcPr>
            <w:tcW w:w="580" w:type="pct"/>
          </w:tcPr>
          <w:p w14:paraId="34E24864" w14:textId="77777777" w:rsidR="007A6AF0" w:rsidRPr="00A5106F" w:rsidRDefault="007A6AF0" w:rsidP="006C7AD4">
            <w:pPr>
              <w:jc w:val="both"/>
              <w:rPr>
                <w:rFonts w:ascii="Times New Roman" w:hAnsi="Times New Roman" w:cs="Times New Roman"/>
              </w:rPr>
            </w:pPr>
          </w:p>
        </w:tc>
        <w:tc>
          <w:tcPr>
            <w:tcW w:w="580" w:type="pct"/>
          </w:tcPr>
          <w:p w14:paraId="67FFF074" w14:textId="77777777" w:rsidR="007A6AF0" w:rsidRPr="00A5106F" w:rsidRDefault="007A6AF0" w:rsidP="006C7AD4">
            <w:pPr>
              <w:jc w:val="both"/>
              <w:rPr>
                <w:rFonts w:ascii="Times New Roman" w:hAnsi="Times New Roman" w:cs="Times New Roman"/>
              </w:rPr>
            </w:pPr>
          </w:p>
        </w:tc>
      </w:tr>
      <w:tr w:rsidR="00A5106F" w:rsidRPr="00A5106F" w14:paraId="169B01A2" w14:textId="77777777" w:rsidTr="007A6AF0">
        <w:tc>
          <w:tcPr>
            <w:tcW w:w="903" w:type="pct"/>
          </w:tcPr>
          <w:p w14:paraId="213829A5"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Perceived usefulness (PU)</w:t>
            </w:r>
          </w:p>
        </w:tc>
        <w:tc>
          <w:tcPr>
            <w:tcW w:w="506" w:type="pct"/>
          </w:tcPr>
          <w:p w14:paraId="02A27556"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4.18</w:t>
            </w:r>
          </w:p>
        </w:tc>
        <w:tc>
          <w:tcPr>
            <w:tcW w:w="647" w:type="pct"/>
          </w:tcPr>
          <w:p w14:paraId="2D7C2847"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.962</w:t>
            </w:r>
          </w:p>
        </w:tc>
        <w:tc>
          <w:tcPr>
            <w:tcW w:w="602" w:type="pct"/>
          </w:tcPr>
          <w:p w14:paraId="0F2202F1"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.879** </w:t>
            </w:r>
          </w:p>
        </w:tc>
        <w:tc>
          <w:tcPr>
            <w:tcW w:w="591" w:type="pct"/>
          </w:tcPr>
          <w:p w14:paraId="26D7852F"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.785** </w:t>
            </w:r>
          </w:p>
        </w:tc>
        <w:tc>
          <w:tcPr>
            <w:tcW w:w="591" w:type="pct"/>
          </w:tcPr>
          <w:p w14:paraId="351D274E"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0.793** </w:t>
            </w:r>
          </w:p>
        </w:tc>
        <w:tc>
          <w:tcPr>
            <w:tcW w:w="580" w:type="pct"/>
          </w:tcPr>
          <w:p w14:paraId="3A799CE6"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b/>
                <w:bCs/>
                <w:color w:val="auto"/>
                <w:sz w:val="22"/>
                <w:szCs w:val="22"/>
              </w:rPr>
              <w:t>0.950</w:t>
            </w:r>
          </w:p>
        </w:tc>
        <w:tc>
          <w:tcPr>
            <w:tcW w:w="580" w:type="pct"/>
          </w:tcPr>
          <w:p w14:paraId="6684FAEB" w14:textId="77777777" w:rsidR="007A6AF0" w:rsidRPr="00A5106F" w:rsidRDefault="007A6AF0" w:rsidP="006C7AD4">
            <w:pPr>
              <w:jc w:val="both"/>
              <w:rPr>
                <w:rFonts w:ascii="Times New Roman" w:hAnsi="Times New Roman" w:cs="Times New Roman"/>
              </w:rPr>
            </w:pPr>
          </w:p>
        </w:tc>
      </w:tr>
      <w:tr w:rsidR="00A5106F" w:rsidRPr="00A5106F" w14:paraId="40CA4B25" w14:textId="77777777" w:rsidTr="007A6AF0">
        <w:tc>
          <w:tcPr>
            <w:tcW w:w="903" w:type="pct"/>
          </w:tcPr>
          <w:p w14:paraId="539A6BC8" w14:textId="77777777" w:rsidR="007A6AF0" w:rsidRPr="00A5106F" w:rsidRDefault="007A6AF0"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Intention to adopt sharing commerce (ISC)</w:t>
            </w:r>
          </w:p>
        </w:tc>
        <w:tc>
          <w:tcPr>
            <w:tcW w:w="506" w:type="pct"/>
          </w:tcPr>
          <w:p w14:paraId="6625BFE1"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4.17</w:t>
            </w:r>
          </w:p>
        </w:tc>
        <w:tc>
          <w:tcPr>
            <w:tcW w:w="647" w:type="pct"/>
          </w:tcPr>
          <w:p w14:paraId="513F0DFA" w14:textId="77777777" w:rsidR="007A6AF0" w:rsidRPr="00A5106F" w:rsidRDefault="007A6AF0" w:rsidP="007A6AF0">
            <w:pPr>
              <w:jc w:val="both"/>
              <w:rPr>
                <w:rFonts w:ascii="Times New Roman" w:hAnsi="Times New Roman" w:cs="Times New Roman"/>
              </w:rPr>
            </w:pPr>
            <w:r w:rsidRPr="00A5106F">
              <w:rPr>
                <w:rFonts w:ascii="Times New Roman" w:hAnsi="Times New Roman" w:cs="Times New Roman"/>
              </w:rPr>
              <w:t>.936</w:t>
            </w:r>
          </w:p>
        </w:tc>
        <w:tc>
          <w:tcPr>
            <w:tcW w:w="602" w:type="pct"/>
          </w:tcPr>
          <w:p w14:paraId="7B081798"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.787** </w:t>
            </w:r>
          </w:p>
        </w:tc>
        <w:tc>
          <w:tcPr>
            <w:tcW w:w="591" w:type="pct"/>
          </w:tcPr>
          <w:p w14:paraId="007E1204"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0.695** </w:t>
            </w:r>
          </w:p>
        </w:tc>
        <w:tc>
          <w:tcPr>
            <w:tcW w:w="591" w:type="pct"/>
          </w:tcPr>
          <w:p w14:paraId="7F85D73A"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.835** </w:t>
            </w:r>
          </w:p>
        </w:tc>
        <w:tc>
          <w:tcPr>
            <w:tcW w:w="580" w:type="pct"/>
          </w:tcPr>
          <w:p w14:paraId="4C9EB99E"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.890** </w:t>
            </w:r>
          </w:p>
        </w:tc>
        <w:tc>
          <w:tcPr>
            <w:tcW w:w="580" w:type="pct"/>
          </w:tcPr>
          <w:p w14:paraId="0043B6D9" w14:textId="77777777" w:rsidR="007A6AF0" w:rsidRPr="00A5106F" w:rsidRDefault="007A6AF0" w:rsidP="006C7AD4">
            <w:pPr>
              <w:pStyle w:val="Default"/>
              <w:jc w:val="both"/>
              <w:rPr>
                <w:rFonts w:ascii="Times New Roman" w:hAnsi="Times New Roman" w:cs="Times New Roman"/>
                <w:color w:val="auto"/>
                <w:sz w:val="22"/>
                <w:szCs w:val="22"/>
              </w:rPr>
            </w:pPr>
            <w:r w:rsidRPr="00A5106F">
              <w:rPr>
                <w:rFonts w:ascii="Times New Roman" w:hAnsi="Times New Roman" w:cs="Times New Roman"/>
                <w:b/>
                <w:bCs/>
                <w:color w:val="auto"/>
                <w:sz w:val="22"/>
                <w:szCs w:val="22"/>
              </w:rPr>
              <w:t>0.932</w:t>
            </w:r>
          </w:p>
        </w:tc>
      </w:tr>
    </w:tbl>
    <w:p w14:paraId="2BB199A5" w14:textId="77777777" w:rsidR="007A6AF0" w:rsidRPr="00DA3655" w:rsidRDefault="007A6AF0" w:rsidP="007A6AF0">
      <w:pPr>
        <w:spacing w:after="0"/>
        <w:jc w:val="both"/>
        <w:rPr>
          <w:rFonts w:ascii="Times New Roman" w:hAnsi="Times New Roman" w:cs="Times New Roman"/>
          <w:i/>
          <w:sz w:val="24"/>
          <w:szCs w:val="24"/>
        </w:rPr>
      </w:pPr>
      <w:r w:rsidRPr="00DA3655">
        <w:rPr>
          <w:rFonts w:ascii="Times New Roman" w:hAnsi="Times New Roman" w:cs="Times New Roman"/>
          <w:i/>
          <w:sz w:val="24"/>
          <w:szCs w:val="24"/>
        </w:rPr>
        <w:t>**Correlation is significant at the 0.01 level (2-tailed)</w:t>
      </w:r>
    </w:p>
    <w:p w14:paraId="57601094" w14:textId="77777777" w:rsidR="00445A1A" w:rsidRDefault="00445A1A" w:rsidP="004C6E5C">
      <w:pPr>
        <w:spacing w:after="0"/>
        <w:jc w:val="both"/>
        <w:rPr>
          <w:rFonts w:ascii="Times New Roman" w:hAnsi="Times New Roman" w:cs="Times New Roman"/>
          <w:sz w:val="24"/>
          <w:szCs w:val="24"/>
        </w:rPr>
      </w:pPr>
    </w:p>
    <w:p w14:paraId="1B68DC1A" w14:textId="77777777" w:rsidR="00E13F39" w:rsidRPr="006475CF" w:rsidRDefault="007A6AF0" w:rsidP="004C6E5C">
      <w:pPr>
        <w:spacing w:after="0"/>
        <w:jc w:val="both"/>
        <w:rPr>
          <w:rFonts w:ascii="Times New Roman" w:hAnsi="Times New Roman" w:cs="Times New Roman"/>
          <w:sz w:val="24"/>
          <w:szCs w:val="24"/>
        </w:rPr>
      </w:pPr>
      <w:r w:rsidRPr="006475CF">
        <w:rPr>
          <w:rFonts w:ascii="Times New Roman" w:hAnsi="Times New Roman" w:cs="Times New Roman"/>
          <w:sz w:val="24"/>
          <w:szCs w:val="24"/>
        </w:rPr>
        <w:t>A correlation analysis was conducted in order to determine the strength of the relationship existing between the variables of the study.</w:t>
      </w:r>
      <w:r w:rsidR="00E13F39" w:rsidRPr="00E13F39">
        <w:rPr>
          <w:rFonts w:ascii="Times New Roman" w:hAnsi="Times New Roman" w:cs="Times New Roman"/>
          <w:sz w:val="24"/>
          <w:szCs w:val="24"/>
        </w:rPr>
        <w:t xml:space="preserve"> </w:t>
      </w:r>
      <w:r w:rsidR="00E13F39">
        <w:rPr>
          <w:rFonts w:ascii="Times New Roman" w:hAnsi="Times New Roman" w:cs="Times New Roman"/>
          <w:sz w:val="24"/>
          <w:szCs w:val="24"/>
        </w:rPr>
        <w:t>As illustrated in Table 2, the</w:t>
      </w:r>
      <w:r w:rsidR="00E13F39" w:rsidRPr="006475CF">
        <w:rPr>
          <w:rFonts w:ascii="Times New Roman" w:hAnsi="Times New Roman" w:cs="Times New Roman"/>
          <w:sz w:val="24"/>
          <w:szCs w:val="24"/>
        </w:rPr>
        <w:t xml:space="preserve"> correlation values exceeding 0.7. Starting with the variable Social, it exhibits strong positive correlations with all other variables. Specifically, it has a correlation of 0.824 with Trust, 0.848 with Technology, 0.879 with Usefulness, and 0.787 with Intention to adopt. These values suggest that as social factors increase, there is a corresponding increase in trust, technology adoption, perceived </w:t>
      </w:r>
      <w:r w:rsidR="00E13F39" w:rsidRPr="006475CF">
        <w:rPr>
          <w:rFonts w:ascii="Times New Roman" w:hAnsi="Times New Roman" w:cs="Times New Roman"/>
          <w:sz w:val="24"/>
          <w:szCs w:val="24"/>
        </w:rPr>
        <w:lastRenderedPageBreak/>
        <w:t>usefulness, and the intention to adopt.</w:t>
      </w:r>
      <w:r w:rsidR="00E13F39" w:rsidRPr="00E13F39">
        <w:rPr>
          <w:rFonts w:ascii="Times New Roman" w:hAnsi="Times New Roman" w:cs="Times New Roman"/>
          <w:sz w:val="24"/>
          <w:szCs w:val="24"/>
        </w:rPr>
        <w:t xml:space="preserve"> </w:t>
      </w:r>
      <w:r w:rsidR="00E13F39" w:rsidRPr="006475CF">
        <w:rPr>
          <w:rFonts w:ascii="Times New Roman" w:hAnsi="Times New Roman" w:cs="Times New Roman"/>
          <w:sz w:val="24"/>
          <w:szCs w:val="24"/>
        </w:rPr>
        <w:t>Trust also shows strong positive correlations with the other variables. It has a correlation of 0.848 with Technology, 0.785 with Usefulness, and 0.695 with Intention to adopt. Although the correlation with Intention to adopt is slightly lower, it still indicates a moderate to strong positive relationship, implying that higher levels of trust are associated with higher levels of technology adoption, perceived usefulness, and intention to adopt.</w:t>
      </w:r>
    </w:p>
    <w:p w14:paraId="20D09F39" w14:textId="77777777" w:rsidR="00E13F39" w:rsidRPr="006475CF" w:rsidRDefault="00E13F39" w:rsidP="00E13F39">
      <w:pPr>
        <w:jc w:val="both"/>
        <w:rPr>
          <w:rFonts w:ascii="Times New Roman" w:hAnsi="Times New Roman" w:cs="Times New Roman"/>
          <w:sz w:val="24"/>
          <w:szCs w:val="24"/>
        </w:rPr>
      </w:pPr>
      <w:r w:rsidRPr="006475CF">
        <w:rPr>
          <w:rFonts w:ascii="Times New Roman" w:hAnsi="Times New Roman" w:cs="Times New Roman"/>
          <w:sz w:val="24"/>
          <w:szCs w:val="24"/>
        </w:rPr>
        <w:t>The variable Technology is strongly correlated with all other variables as well. It has a correlation of 0.793 with Usefulness and 0.835 with Intention to adopt. These strong positive correlations indicate that as technology adoption increases, so do the perceived usefulness and the intention to adopt the technology.</w:t>
      </w:r>
    </w:p>
    <w:p w14:paraId="7E791602" w14:textId="77777777" w:rsidR="00E13F39" w:rsidRPr="006475CF" w:rsidRDefault="00E13F39" w:rsidP="00E13F39">
      <w:pPr>
        <w:jc w:val="both"/>
        <w:rPr>
          <w:rFonts w:ascii="Times New Roman" w:hAnsi="Times New Roman" w:cs="Times New Roman"/>
          <w:sz w:val="24"/>
          <w:szCs w:val="24"/>
        </w:rPr>
      </w:pPr>
      <w:r w:rsidRPr="006475CF">
        <w:rPr>
          <w:rFonts w:ascii="Times New Roman" w:hAnsi="Times New Roman" w:cs="Times New Roman"/>
          <w:sz w:val="24"/>
          <w:szCs w:val="24"/>
        </w:rPr>
        <w:t>Usefulness shows very strong positive correlations with the other variables, particularly with Intention to adopt (0.890), indicating that as the perceived usefulness of a technology increases, so does the intention to adopt it. The correlations with Social (0.879), Trust (0.785), and Technology (0.793) are also strong, reinforcing the idea that perceived usefulness is closely linked with these factors.</w:t>
      </w:r>
    </w:p>
    <w:p w14:paraId="064E55CC" w14:textId="77777777" w:rsidR="00E13F39" w:rsidRDefault="00E13F39" w:rsidP="00E13F39">
      <w:pPr>
        <w:jc w:val="both"/>
        <w:rPr>
          <w:rFonts w:ascii="Times New Roman" w:hAnsi="Times New Roman" w:cs="Times New Roman"/>
          <w:sz w:val="24"/>
          <w:szCs w:val="24"/>
        </w:rPr>
      </w:pPr>
      <w:r w:rsidRPr="006475CF">
        <w:rPr>
          <w:rFonts w:ascii="Times New Roman" w:hAnsi="Times New Roman" w:cs="Times New Roman"/>
          <w:sz w:val="24"/>
          <w:szCs w:val="24"/>
        </w:rPr>
        <w:t>Finally, Intention to adopt is strongly correlated with all other variables, with the highest correlation being with Usefulness (0.890). This suggests that the intention to adopt a technology is most strongly influenced by its perceived usefulness. The correlations with Social (0.787), Trust (0.695), and Technology (0.835) further indicate that social factors, trust, and technology adoption also play significant roles in influencing the in</w:t>
      </w:r>
      <w:bookmarkStart w:id="2" w:name="_Toc87515966"/>
      <w:bookmarkStart w:id="3" w:name="_Toc187314406"/>
      <w:r>
        <w:rPr>
          <w:rFonts w:ascii="Times New Roman" w:hAnsi="Times New Roman" w:cs="Times New Roman"/>
          <w:sz w:val="24"/>
          <w:szCs w:val="24"/>
        </w:rPr>
        <w:t>tention to adopt.</w:t>
      </w:r>
    </w:p>
    <w:p w14:paraId="063E2B62" w14:textId="77777777" w:rsidR="00E13F39" w:rsidRDefault="00E13F39" w:rsidP="00E13F39">
      <w:pPr>
        <w:jc w:val="both"/>
        <w:rPr>
          <w:rFonts w:ascii="Times New Roman" w:hAnsi="Times New Roman" w:cs="Times New Roman"/>
          <w:b/>
          <w:bCs/>
          <w:sz w:val="24"/>
          <w:szCs w:val="24"/>
        </w:rPr>
      </w:pPr>
      <w:r w:rsidRPr="006475CF">
        <w:rPr>
          <w:rFonts w:ascii="Times New Roman" w:hAnsi="Times New Roman" w:cs="Times New Roman"/>
          <w:b/>
          <w:bCs/>
          <w:sz w:val="24"/>
          <w:szCs w:val="24"/>
        </w:rPr>
        <w:t>Multiple Regression Analysis</w:t>
      </w:r>
      <w:bookmarkEnd w:id="2"/>
      <w:bookmarkEnd w:id="3"/>
    </w:p>
    <w:p w14:paraId="1A1311E4" w14:textId="77777777" w:rsidR="00E13F39" w:rsidRDefault="00E13F39" w:rsidP="00E13F39">
      <w:pPr>
        <w:jc w:val="both"/>
        <w:rPr>
          <w:rFonts w:ascii="Times New Roman" w:hAnsi="Times New Roman" w:cs="Times New Roman"/>
          <w:sz w:val="24"/>
          <w:szCs w:val="24"/>
        </w:rPr>
      </w:pPr>
      <w:r w:rsidRPr="00ED74FE">
        <w:rPr>
          <w:rFonts w:ascii="Times New Roman" w:hAnsi="Times New Roman" w:cs="Times New Roman"/>
          <w:sz w:val="24"/>
          <w:szCs w:val="24"/>
        </w:rPr>
        <w:t>The regression analysis results are presented in Table 4.</w:t>
      </w:r>
      <w:r>
        <w:rPr>
          <w:rFonts w:ascii="Times New Roman" w:hAnsi="Times New Roman" w:cs="Times New Roman"/>
          <w:sz w:val="24"/>
          <w:szCs w:val="24"/>
        </w:rPr>
        <w:t xml:space="preserve"> </w:t>
      </w:r>
    </w:p>
    <w:p w14:paraId="68A20FA6" w14:textId="77777777" w:rsidR="00C03E23" w:rsidRPr="00C03E23" w:rsidRDefault="00C03E23" w:rsidP="00E13F39">
      <w:pPr>
        <w:jc w:val="both"/>
        <w:rPr>
          <w:rFonts w:ascii="Times New Roman" w:hAnsi="Times New Roman" w:cs="Times New Roman"/>
          <w:b/>
          <w:sz w:val="24"/>
          <w:szCs w:val="24"/>
        </w:rPr>
      </w:pPr>
      <w:r w:rsidRPr="00C03E23">
        <w:rPr>
          <w:rFonts w:ascii="Times New Roman" w:hAnsi="Times New Roman" w:cs="Times New Roman"/>
          <w:b/>
          <w:sz w:val="24"/>
          <w:szCs w:val="24"/>
        </w:rPr>
        <w:t>Table 4: Regression analysis results</w:t>
      </w:r>
    </w:p>
    <w:tbl>
      <w:tblPr>
        <w:tblStyle w:val="TableGrid"/>
        <w:tblW w:w="5043" w:type="pct"/>
        <w:tblInd w:w="108" w:type="dxa"/>
        <w:tblLayout w:type="fixed"/>
        <w:tblLook w:val="04A0" w:firstRow="1" w:lastRow="0" w:firstColumn="1" w:lastColumn="0" w:noHBand="0" w:noVBand="1"/>
      </w:tblPr>
      <w:tblGrid>
        <w:gridCol w:w="353"/>
        <w:gridCol w:w="1717"/>
        <w:gridCol w:w="1288"/>
        <w:gridCol w:w="1030"/>
        <w:gridCol w:w="1140"/>
        <w:gridCol w:w="1275"/>
        <w:gridCol w:w="1136"/>
        <w:gridCol w:w="867"/>
        <w:gridCol w:w="852"/>
      </w:tblGrid>
      <w:tr w:rsidR="00A5106F" w:rsidRPr="00A5106F" w14:paraId="5AA7C0E7" w14:textId="77777777" w:rsidTr="004C6E5C">
        <w:trPr>
          <w:trHeight w:val="841"/>
        </w:trPr>
        <w:tc>
          <w:tcPr>
            <w:tcW w:w="1072" w:type="pct"/>
            <w:gridSpan w:val="2"/>
          </w:tcPr>
          <w:p w14:paraId="2C3F3982"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b/>
                <w:bCs/>
              </w:rPr>
              <w:t>R</w:t>
            </w:r>
          </w:p>
        </w:tc>
        <w:tc>
          <w:tcPr>
            <w:tcW w:w="1200" w:type="pct"/>
            <w:gridSpan w:val="2"/>
          </w:tcPr>
          <w:p w14:paraId="108E00C7"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b/>
                <w:bCs/>
              </w:rPr>
              <w:t>R Square</w:t>
            </w:r>
          </w:p>
        </w:tc>
        <w:tc>
          <w:tcPr>
            <w:tcW w:w="590" w:type="pct"/>
          </w:tcPr>
          <w:p w14:paraId="32C08FE3"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b/>
                <w:bCs/>
              </w:rPr>
              <w:t>Adjusted R Square</w:t>
            </w:r>
          </w:p>
        </w:tc>
        <w:tc>
          <w:tcPr>
            <w:tcW w:w="660" w:type="pct"/>
          </w:tcPr>
          <w:p w14:paraId="205CB6C8"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b/>
                <w:bCs/>
              </w:rPr>
              <w:t>Std. Error of the Estimate</w:t>
            </w:r>
          </w:p>
        </w:tc>
        <w:tc>
          <w:tcPr>
            <w:tcW w:w="588" w:type="pct"/>
          </w:tcPr>
          <w:p w14:paraId="1FDCDCCB" w14:textId="77777777" w:rsidR="00E13F39" w:rsidRPr="00A5106F" w:rsidRDefault="00E13F39" w:rsidP="006C7AD4">
            <w:pPr>
              <w:jc w:val="both"/>
              <w:rPr>
                <w:rFonts w:ascii="Times New Roman" w:hAnsi="Times New Roman" w:cs="Times New Roman"/>
                <w:b/>
                <w:bCs/>
              </w:rPr>
            </w:pPr>
            <w:r w:rsidRPr="00A5106F">
              <w:rPr>
                <w:rFonts w:ascii="Times New Roman" w:hAnsi="Times New Roman" w:cs="Times New Roman"/>
                <w:b/>
                <w:bCs/>
              </w:rPr>
              <w:t>Durbin-Watson</w:t>
            </w:r>
          </w:p>
        </w:tc>
        <w:tc>
          <w:tcPr>
            <w:tcW w:w="890" w:type="pct"/>
            <w:gridSpan w:val="2"/>
          </w:tcPr>
          <w:p w14:paraId="770F0BD1" w14:textId="77777777" w:rsidR="00E13F39" w:rsidRPr="00A5106F" w:rsidRDefault="00E13F39" w:rsidP="006C7AD4">
            <w:pPr>
              <w:jc w:val="both"/>
              <w:rPr>
                <w:rFonts w:ascii="Times New Roman" w:hAnsi="Times New Roman" w:cs="Times New Roman"/>
                <w:b/>
                <w:bCs/>
              </w:rPr>
            </w:pPr>
            <w:r w:rsidRPr="00A5106F">
              <w:rPr>
                <w:rFonts w:ascii="Times New Roman" w:hAnsi="Times New Roman" w:cs="Times New Roman"/>
                <w:b/>
                <w:bCs/>
              </w:rPr>
              <w:t>F</w:t>
            </w:r>
          </w:p>
          <w:p w14:paraId="17455A59" w14:textId="77777777" w:rsidR="00E13F39" w:rsidRPr="00A5106F" w:rsidRDefault="00E13F39" w:rsidP="006C7AD4">
            <w:pPr>
              <w:jc w:val="both"/>
              <w:rPr>
                <w:rFonts w:ascii="Times New Roman" w:hAnsi="Times New Roman" w:cs="Times New Roman"/>
                <w:b/>
                <w:bCs/>
              </w:rPr>
            </w:pPr>
            <w:r w:rsidRPr="00A5106F">
              <w:rPr>
                <w:rFonts w:ascii="Times New Roman" w:hAnsi="Times New Roman" w:cs="Times New Roman"/>
                <w:b/>
                <w:bCs/>
              </w:rPr>
              <w:t>Sig.</w:t>
            </w:r>
          </w:p>
        </w:tc>
      </w:tr>
      <w:tr w:rsidR="00A5106F" w:rsidRPr="00A5106F" w14:paraId="1508D6C5" w14:textId="77777777" w:rsidTr="004C6E5C">
        <w:trPr>
          <w:trHeight w:val="323"/>
        </w:trPr>
        <w:tc>
          <w:tcPr>
            <w:tcW w:w="1072" w:type="pct"/>
            <w:gridSpan w:val="2"/>
          </w:tcPr>
          <w:p w14:paraId="70A03D13" w14:textId="77777777" w:rsidR="00E13F39" w:rsidRPr="00A5106F" w:rsidRDefault="00E13F39" w:rsidP="006C7AD4">
            <w:pPr>
              <w:jc w:val="both"/>
              <w:rPr>
                <w:rFonts w:ascii="Times New Roman" w:hAnsi="Times New Roman" w:cs="Times New Roman"/>
                <w:vertAlign w:val="superscript"/>
              </w:rPr>
            </w:pPr>
            <w:r w:rsidRPr="00A5106F">
              <w:rPr>
                <w:rFonts w:ascii="Times New Roman" w:hAnsi="Times New Roman" w:cs="Times New Roman"/>
              </w:rPr>
              <w:t>.920</w:t>
            </w:r>
            <w:r w:rsidRPr="00A5106F">
              <w:rPr>
                <w:rFonts w:ascii="Times New Roman" w:hAnsi="Times New Roman" w:cs="Times New Roman"/>
                <w:vertAlign w:val="superscript"/>
              </w:rPr>
              <w:t>a</w:t>
            </w:r>
          </w:p>
        </w:tc>
        <w:tc>
          <w:tcPr>
            <w:tcW w:w="1200" w:type="pct"/>
            <w:gridSpan w:val="2"/>
          </w:tcPr>
          <w:p w14:paraId="4E53F5F7" w14:textId="77777777" w:rsidR="00E13F39" w:rsidRPr="00A5106F" w:rsidRDefault="00E13F39" w:rsidP="006C7AD4">
            <w:pPr>
              <w:spacing w:line="480" w:lineRule="auto"/>
              <w:jc w:val="both"/>
              <w:rPr>
                <w:rFonts w:ascii="Times New Roman" w:hAnsi="Times New Roman" w:cs="Times New Roman"/>
              </w:rPr>
            </w:pPr>
            <w:r w:rsidRPr="00A5106F">
              <w:rPr>
                <w:rFonts w:ascii="Times New Roman" w:hAnsi="Times New Roman" w:cs="Times New Roman"/>
              </w:rPr>
              <w:t>.933</w:t>
            </w:r>
            <w:r w:rsidRPr="00A5106F">
              <w:rPr>
                <w:rFonts w:ascii="Times New Roman" w:hAnsi="Times New Roman" w:cs="Times New Roman"/>
                <w:vertAlign w:val="superscript"/>
              </w:rPr>
              <w:t>a</w:t>
            </w:r>
          </w:p>
        </w:tc>
        <w:tc>
          <w:tcPr>
            <w:tcW w:w="590" w:type="pct"/>
          </w:tcPr>
          <w:p w14:paraId="060FEC83" w14:textId="77777777" w:rsidR="00E13F39" w:rsidRPr="00A5106F" w:rsidRDefault="00E13F39" w:rsidP="006C7AD4">
            <w:pPr>
              <w:spacing w:line="480" w:lineRule="auto"/>
              <w:jc w:val="both"/>
              <w:rPr>
                <w:rFonts w:ascii="Times New Roman" w:hAnsi="Times New Roman" w:cs="Times New Roman"/>
              </w:rPr>
            </w:pPr>
            <w:r w:rsidRPr="00A5106F">
              <w:rPr>
                <w:rFonts w:ascii="Times New Roman" w:hAnsi="Times New Roman" w:cs="Times New Roman"/>
              </w:rPr>
              <w:t xml:space="preserve">.871 </w:t>
            </w:r>
          </w:p>
        </w:tc>
        <w:tc>
          <w:tcPr>
            <w:tcW w:w="660" w:type="pct"/>
          </w:tcPr>
          <w:p w14:paraId="2BF100A8" w14:textId="77777777" w:rsidR="00E13F39" w:rsidRPr="00A5106F" w:rsidRDefault="00E13F39" w:rsidP="006C7AD4">
            <w:pPr>
              <w:jc w:val="center"/>
              <w:rPr>
                <w:rFonts w:ascii="Times New Roman" w:hAnsi="Times New Roman" w:cs="Times New Roman"/>
              </w:rPr>
            </w:pPr>
            <w:r w:rsidRPr="00A5106F">
              <w:rPr>
                <w:rFonts w:ascii="Times New Roman" w:hAnsi="Times New Roman" w:cs="Times New Roman"/>
              </w:rPr>
              <w:t>.3607</w:t>
            </w:r>
          </w:p>
        </w:tc>
        <w:tc>
          <w:tcPr>
            <w:tcW w:w="588" w:type="pct"/>
          </w:tcPr>
          <w:p w14:paraId="57B3072B" w14:textId="77777777" w:rsidR="00E13F39" w:rsidRPr="00A5106F" w:rsidRDefault="00E13F39" w:rsidP="006C7AD4">
            <w:pPr>
              <w:jc w:val="center"/>
              <w:rPr>
                <w:rFonts w:ascii="Times New Roman" w:hAnsi="Times New Roman" w:cs="Times New Roman"/>
              </w:rPr>
            </w:pPr>
            <w:r w:rsidRPr="00A5106F">
              <w:rPr>
                <w:rFonts w:ascii="Times New Roman" w:hAnsi="Times New Roman" w:cs="Times New Roman"/>
              </w:rPr>
              <w:t>1.947</w:t>
            </w:r>
          </w:p>
        </w:tc>
        <w:tc>
          <w:tcPr>
            <w:tcW w:w="890" w:type="pct"/>
            <w:gridSpan w:val="2"/>
          </w:tcPr>
          <w:p w14:paraId="0A26EA2B" w14:textId="77777777" w:rsidR="00E13F39" w:rsidRPr="00A5106F" w:rsidRDefault="00E13F39" w:rsidP="006C7AD4">
            <w:pPr>
              <w:jc w:val="center"/>
              <w:rPr>
                <w:rFonts w:ascii="Times New Roman" w:hAnsi="Times New Roman" w:cs="Times New Roman"/>
              </w:rPr>
            </w:pPr>
            <w:r w:rsidRPr="00A5106F">
              <w:rPr>
                <w:rFonts w:ascii="Times New Roman" w:hAnsi="Times New Roman" w:cs="Times New Roman"/>
              </w:rPr>
              <w:t>639.596</w:t>
            </w:r>
          </w:p>
          <w:p w14:paraId="11F23C88" w14:textId="77777777" w:rsidR="00E13F39" w:rsidRPr="00A5106F" w:rsidRDefault="00E13F39" w:rsidP="006C7AD4">
            <w:pPr>
              <w:jc w:val="center"/>
              <w:rPr>
                <w:rFonts w:ascii="Times New Roman" w:hAnsi="Times New Roman" w:cs="Times New Roman"/>
                <w:vertAlign w:val="superscript"/>
              </w:rPr>
            </w:pPr>
            <w:r w:rsidRPr="00A5106F">
              <w:rPr>
                <w:rFonts w:ascii="Times New Roman" w:hAnsi="Times New Roman" w:cs="Times New Roman"/>
              </w:rPr>
              <w:t>0.000</w:t>
            </w:r>
            <w:r w:rsidRPr="00A5106F">
              <w:rPr>
                <w:rFonts w:ascii="Times New Roman" w:hAnsi="Times New Roman" w:cs="Times New Roman"/>
                <w:vertAlign w:val="superscript"/>
              </w:rPr>
              <w:t>b</w:t>
            </w:r>
          </w:p>
        </w:tc>
      </w:tr>
      <w:tr w:rsidR="00A5106F" w:rsidRPr="00A5106F" w14:paraId="62187D87" w14:textId="77777777" w:rsidTr="004C6E5C">
        <w:trPr>
          <w:trHeight w:val="554"/>
        </w:trPr>
        <w:tc>
          <w:tcPr>
            <w:tcW w:w="1072" w:type="pct"/>
            <w:gridSpan w:val="2"/>
            <w:vMerge w:val="restart"/>
          </w:tcPr>
          <w:p w14:paraId="0F24013C" w14:textId="77777777" w:rsidR="00E13F39" w:rsidRPr="00A5106F" w:rsidRDefault="00E13F39" w:rsidP="006C7AD4">
            <w:pPr>
              <w:jc w:val="both"/>
              <w:rPr>
                <w:rFonts w:ascii="Times New Roman" w:hAnsi="Times New Roman" w:cs="Times New Roman"/>
                <w:b/>
              </w:rPr>
            </w:pPr>
            <w:r w:rsidRPr="00A5106F">
              <w:rPr>
                <w:rFonts w:ascii="Times New Roman" w:hAnsi="Times New Roman" w:cs="Times New Roman"/>
                <w:b/>
              </w:rPr>
              <w:t>Model</w:t>
            </w:r>
          </w:p>
        </w:tc>
        <w:tc>
          <w:tcPr>
            <w:tcW w:w="1200" w:type="pct"/>
            <w:gridSpan w:val="2"/>
          </w:tcPr>
          <w:p w14:paraId="73502114"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Unstandardized Coefficients</w:t>
            </w:r>
          </w:p>
        </w:tc>
        <w:tc>
          <w:tcPr>
            <w:tcW w:w="590" w:type="pct"/>
          </w:tcPr>
          <w:p w14:paraId="6411E4A4"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Standardized Coefficients</w:t>
            </w:r>
          </w:p>
        </w:tc>
        <w:tc>
          <w:tcPr>
            <w:tcW w:w="660" w:type="pct"/>
            <w:vMerge w:val="restart"/>
          </w:tcPr>
          <w:p w14:paraId="1D7D4278"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t</w:t>
            </w:r>
          </w:p>
        </w:tc>
        <w:tc>
          <w:tcPr>
            <w:tcW w:w="588" w:type="pct"/>
            <w:vMerge w:val="restart"/>
          </w:tcPr>
          <w:p w14:paraId="696BB5BB"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Sig.</w:t>
            </w:r>
          </w:p>
        </w:tc>
        <w:tc>
          <w:tcPr>
            <w:tcW w:w="890" w:type="pct"/>
            <w:gridSpan w:val="2"/>
          </w:tcPr>
          <w:p w14:paraId="6427B35A"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Collinearity Statistics</w:t>
            </w:r>
          </w:p>
        </w:tc>
      </w:tr>
      <w:tr w:rsidR="00A5106F" w:rsidRPr="00A5106F" w14:paraId="07CE6793" w14:textId="77777777" w:rsidTr="004C6E5C">
        <w:trPr>
          <w:trHeight w:val="73"/>
        </w:trPr>
        <w:tc>
          <w:tcPr>
            <w:tcW w:w="1072" w:type="pct"/>
            <w:gridSpan w:val="2"/>
            <w:vMerge/>
          </w:tcPr>
          <w:p w14:paraId="60948B38" w14:textId="77777777" w:rsidR="00E13F39" w:rsidRPr="00A5106F" w:rsidRDefault="00E13F39" w:rsidP="006C7AD4">
            <w:pPr>
              <w:jc w:val="both"/>
              <w:rPr>
                <w:rFonts w:ascii="Times New Roman" w:hAnsi="Times New Roman" w:cs="Times New Roman"/>
                <w:b/>
              </w:rPr>
            </w:pPr>
          </w:p>
        </w:tc>
        <w:tc>
          <w:tcPr>
            <w:tcW w:w="667" w:type="pct"/>
          </w:tcPr>
          <w:p w14:paraId="3DADC1C1"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B</w:t>
            </w:r>
          </w:p>
        </w:tc>
        <w:tc>
          <w:tcPr>
            <w:tcW w:w="533" w:type="pct"/>
          </w:tcPr>
          <w:p w14:paraId="4DEEDDDB"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Std. Error</w:t>
            </w:r>
          </w:p>
        </w:tc>
        <w:tc>
          <w:tcPr>
            <w:tcW w:w="590" w:type="pct"/>
          </w:tcPr>
          <w:p w14:paraId="5FC2051B"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Beta</w:t>
            </w:r>
          </w:p>
        </w:tc>
        <w:tc>
          <w:tcPr>
            <w:tcW w:w="660" w:type="pct"/>
            <w:vMerge/>
          </w:tcPr>
          <w:p w14:paraId="314AC1E3" w14:textId="77777777" w:rsidR="00E13F39" w:rsidRPr="00A5106F" w:rsidRDefault="00E13F39" w:rsidP="006C7AD4">
            <w:pPr>
              <w:jc w:val="center"/>
              <w:rPr>
                <w:rFonts w:ascii="Times New Roman" w:hAnsi="Times New Roman" w:cs="Times New Roman"/>
                <w:b/>
              </w:rPr>
            </w:pPr>
          </w:p>
        </w:tc>
        <w:tc>
          <w:tcPr>
            <w:tcW w:w="588" w:type="pct"/>
            <w:vMerge/>
          </w:tcPr>
          <w:p w14:paraId="1BFCFC95" w14:textId="77777777" w:rsidR="00E13F39" w:rsidRPr="00A5106F" w:rsidRDefault="00E13F39" w:rsidP="006C7AD4">
            <w:pPr>
              <w:jc w:val="center"/>
              <w:rPr>
                <w:rFonts w:ascii="Times New Roman" w:hAnsi="Times New Roman" w:cs="Times New Roman"/>
                <w:b/>
              </w:rPr>
            </w:pPr>
          </w:p>
        </w:tc>
        <w:tc>
          <w:tcPr>
            <w:tcW w:w="449" w:type="pct"/>
          </w:tcPr>
          <w:p w14:paraId="53728ECF"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Tolerance</w:t>
            </w:r>
          </w:p>
        </w:tc>
        <w:tc>
          <w:tcPr>
            <w:tcW w:w="441" w:type="pct"/>
          </w:tcPr>
          <w:p w14:paraId="6CDD7B41" w14:textId="77777777" w:rsidR="00E13F39" w:rsidRPr="00A5106F" w:rsidRDefault="00E13F39" w:rsidP="006C7AD4">
            <w:pPr>
              <w:jc w:val="center"/>
              <w:rPr>
                <w:rFonts w:ascii="Times New Roman" w:hAnsi="Times New Roman" w:cs="Times New Roman"/>
                <w:b/>
              </w:rPr>
            </w:pPr>
            <w:r w:rsidRPr="00A5106F">
              <w:rPr>
                <w:rFonts w:ascii="Times New Roman" w:hAnsi="Times New Roman" w:cs="Times New Roman"/>
                <w:b/>
              </w:rPr>
              <w:t>VIF</w:t>
            </w:r>
          </w:p>
        </w:tc>
      </w:tr>
      <w:tr w:rsidR="00A5106F" w:rsidRPr="00A5106F" w14:paraId="6EE2D5F6" w14:textId="77777777" w:rsidTr="004C6E5C">
        <w:trPr>
          <w:trHeight w:val="406"/>
        </w:trPr>
        <w:tc>
          <w:tcPr>
            <w:tcW w:w="183" w:type="pct"/>
            <w:vMerge w:val="restart"/>
          </w:tcPr>
          <w:p w14:paraId="146828BA"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rPr>
              <w:t>1</w:t>
            </w:r>
          </w:p>
        </w:tc>
        <w:tc>
          <w:tcPr>
            <w:tcW w:w="889" w:type="pct"/>
          </w:tcPr>
          <w:p w14:paraId="7AEF357E" w14:textId="77777777" w:rsidR="00E13F39" w:rsidRPr="00A5106F" w:rsidRDefault="00E13F39" w:rsidP="006C7AD4">
            <w:pPr>
              <w:jc w:val="both"/>
              <w:rPr>
                <w:rFonts w:ascii="Times New Roman" w:hAnsi="Times New Roman" w:cs="Times New Roman"/>
              </w:rPr>
            </w:pPr>
            <w:r w:rsidRPr="00A5106F">
              <w:rPr>
                <w:rFonts w:ascii="Times New Roman" w:hAnsi="Times New Roman" w:cs="Times New Roman"/>
              </w:rPr>
              <w:t>(Constant)</w:t>
            </w:r>
          </w:p>
        </w:tc>
        <w:tc>
          <w:tcPr>
            <w:tcW w:w="667" w:type="pct"/>
          </w:tcPr>
          <w:p w14:paraId="45E41F61"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-.918</w:t>
            </w:r>
          </w:p>
        </w:tc>
        <w:tc>
          <w:tcPr>
            <w:tcW w:w="533" w:type="pct"/>
          </w:tcPr>
          <w:p w14:paraId="5B94A8C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.17</w:t>
            </w:r>
          </w:p>
        </w:tc>
        <w:tc>
          <w:tcPr>
            <w:tcW w:w="590" w:type="pct"/>
          </w:tcPr>
          <w:p w14:paraId="711B9A47" w14:textId="77777777" w:rsidR="00E13F39" w:rsidRPr="00A5106F" w:rsidRDefault="00E13F39" w:rsidP="00E13F39">
            <w:pPr>
              <w:jc w:val="both"/>
              <w:rPr>
                <w:rFonts w:ascii="Times New Roman" w:hAnsi="Times New Roman" w:cs="Times New Roman"/>
              </w:rPr>
            </w:pPr>
          </w:p>
        </w:tc>
        <w:tc>
          <w:tcPr>
            <w:tcW w:w="660" w:type="pct"/>
          </w:tcPr>
          <w:p w14:paraId="4AFA9AA4"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-5.196</w:t>
            </w:r>
          </w:p>
        </w:tc>
        <w:tc>
          <w:tcPr>
            <w:tcW w:w="588" w:type="pct"/>
          </w:tcPr>
          <w:p w14:paraId="0B0B615E"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4EA31A2E" w14:textId="77777777" w:rsidR="00E13F39" w:rsidRPr="00A5106F" w:rsidRDefault="00E13F39" w:rsidP="00E13F39">
            <w:pPr>
              <w:jc w:val="both"/>
              <w:rPr>
                <w:rFonts w:ascii="Times New Roman" w:hAnsi="Times New Roman" w:cs="Times New Roman"/>
              </w:rPr>
            </w:pPr>
          </w:p>
        </w:tc>
        <w:tc>
          <w:tcPr>
            <w:tcW w:w="441" w:type="pct"/>
          </w:tcPr>
          <w:p w14:paraId="6230380B" w14:textId="77777777" w:rsidR="00E13F39" w:rsidRPr="00A5106F" w:rsidRDefault="00E13F39" w:rsidP="00E13F39">
            <w:pPr>
              <w:jc w:val="both"/>
              <w:rPr>
                <w:rFonts w:ascii="Times New Roman" w:hAnsi="Times New Roman" w:cs="Times New Roman"/>
              </w:rPr>
            </w:pPr>
          </w:p>
        </w:tc>
      </w:tr>
      <w:tr w:rsidR="00A5106F" w:rsidRPr="00A5106F" w14:paraId="0FF72842" w14:textId="77777777" w:rsidTr="004C6E5C">
        <w:trPr>
          <w:trHeight w:val="406"/>
        </w:trPr>
        <w:tc>
          <w:tcPr>
            <w:tcW w:w="183" w:type="pct"/>
            <w:vMerge/>
          </w:tcPr>
          <w:p w14:paraId="0F3721A7" w14:textId="77777777" w:rsidR="00E13F39" w:rsidRPr="00A5106F" w:rsidRDefault="00E13F39" w:rsidP="006C7AD4">
            <w:pPr>
              <w:jc w:val="both"/>
              <w:rPr>
                <w:rFonts w:ascii="Times New Roman" w:hAnsi="Times New Roman" w:cs="Times New Roman"/>
              </w:rPr>
            </w:pPr>
          </w:p>
        </w:tc>
        <w:tc>
          <w:tcPr>
            <w:tcW w:w="889" w:type="pct"/>
          </w:tcPr>
          <w:p w14:paraId="5112AAB4" w14:textId="77777777" w:rsidR="00E13F39" w:rsidRPr="00A5106F" w:rsidRDefault="00E13F39"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Social influence</w:t>
            </w:r>
          </w:p>
        </w:tc>
        <w:tc>
          <w:tcPr>
            <w:tcW w:w="667" w:type="pct"/>
          </w:tcPr>
          <w:p w14:paraId="542BAD95"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.603</w:t>
            </w:r>
          </w:p>
        </w:tc>
        <w:tc>
          <w:tcPr>
            <w:tcW w:w="533" w:type="pct"/>
          </w:tcPr>
          <w:p w14:paraId="2AAF0013"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.03</w:t>
            </w:r>
          </w:p>
        </w:tc>
        <w:tc>
          <w:tcPr>
            <w:tcW w:w="590" w:type="pct"/>
          </w:tcPr>
          <w:p w14:paraId="16A2B5AB"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.615</w:t>
            </w:r>
          </w:p>
        </w:tc>
        <w:tc>
          <w:tcPr>
            <w:tcW w:w="660" w:type="pct"/>
          </w:tcPr>
          <w:p w14:paraId="7B200FA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15.298</w:t>
            </w:r>
          </w:p>
        </w:tc>
        <w:tc>
          <w:tcPr>
            <w:tcW w:w="588" w:type="pct"/>
          </w:tcPr>
          <w:p w14:paraId="18054BCB"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1E396139"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.210</w:t>
            </w:r>
          </w:p>
        </w:tc>
        <w:tc>
          <w:tcPr>
            <w:tcW w:w="441" w:type="pct"/>
          </w:tcPr>
          <w:p w14:paraId="1A537D35"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4.753</w:t>
            </w:r>
          </w:p>
        </w:tc>
      </w:tr>
      <w:tr w:rsidR="00A5106F" w:rsidRPr="00A5106F" w14:paraId="5C1EE1F9" w14:textId="77777777" w:rsidTr="004C6E5C">
        <w:trPr>
          <w:trHeight w:val="334"/>
        </w:trPr>
        <w:tc>
          <w:tcPr>
            <w:tcW w:w="183" w:type="pct"/>
            <w:vMerge/>
          </w:tcPr>
          <w:p w14:paraId="17D022D4" w14:textId="77777777" w:rsidR="00E13F39" w:rsidRPr="00A5106F" w:rsidRDefault="00E13F39" w:rsidP="006C7AD4">
            <w:pPr>
              <w:jc w:val="both"/>
              <w:rPr>
                <w:rFonts w:ascii="Times New Roman" w:hAnsi="Times New Roman" w:cs="Times New Roman"/>
              </w:rPr>
            </w:pPr>
          </w:p>
        </w:tc>
        <w:tc>
          <w:tcPr>
            <w:tcW w:w="889" w:type="pct"/>
          </w:tcPr>
          <w:p w14:paraId="26D4D0FF" w14:textId="77777777" w:rsidR="00E13F39" w:rsidRPr="00A5106F" w:rsidRDefault="00E13F39"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Perceived trust</w:t>
            </w:r>
          </w:p>
        </w:tc>
        <w:tc>
          <w:tcPr>
            <w:tcW w:w="667" w:type="pct"/>
          </w:tcPr>
          <w:p w14:paraId="4D628008"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-.211</w:t>
            </w:r>
          </w:p>
        </w:tc>
        <w:tc>
          <w:tcPr>
            <w:tcW w:w="533" w:type="pct"/>
          </w:tcPr>
          <w:p w14:paraId="56D691FD"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.05</w:t>
            </w:r>
          </w:p>
        </w:tc>
        <w:tc>
          <w:tcPr>
            <w:tcW w:w="590" w:type="pct"/>
          </w:tcPr>
          <w:p w14:paraId="00AB8403"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-.211</w:t>
            </w:r>
          </w:p>
        </w:tc>
        <w:tc>
          <w:tcPr>
            <w:tcW w:w="660" w:type="pct"/>
          </w:tcPr>
          <w:p w14:paraId="4EF4062F"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-4.549</w:t>
            </w:r>
          </w:p>
        </w:tc>
        <w:tc>
          <w:tcPr>
            <w:tcW w:w="588" w:type="pct"/>
          </w:tcPr>
          <w:p w14:paraId="029E2188"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0778FEEE"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.159</w:t>
            </w:r>
          </w:p>
        </w:tc>
        <w:tc>
          <w:tcPr>
            <w:tcW w:w="441" w:type="pct"/>
          </w:tcPr>
          <w:p w14:paraId="47D89D7F"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4.308</w:t>
            </w:r>
          </w:p>
        </w:tc>
      </w:tr>
      <w:tr w:rsidR="00A5106F" w:rsidRPr="00A5106F" w14:paraId="566268FC" w14:textId="77777777" w:rsidTr="004C6E5C">
        <w:trPr>
          <w:trHeight w:val="334"/>
        </w:trPr>
        <w:tc>
          <w:tcPr>
            <w:tcW w:w="183" w:type="pct"/>
            <w:vMerge/>
          </w:tcPr>
          <w:p w14:paraId="27CFFE00" w14:textId="77777777" w:rsidR="00E13F39" w:rsidRPr="00A5106F" w:rsidRDefault="00E13F39" w:rsidP="006C7AD4">
            <w:pPr>
              <w:jc w:val="both"/>
              <w:rPr>
                <w:rFonts w:ascii="Times New Roman" w:hAnsi="Times New Roman" w:cs="Times New Roman"/>
              </w:rPr>
            </w:pPr>
          </w:p>
        </w:tc>
        <w:tc>
          <w:tcPr>
            <w:tcW w:w="889" w:type="pct"/>
          </w:tcPr>
          <w:p w14:paraId="71501918" w14:textId="77777777" w:rsidR="00E13F39" w:rsidRPr="00A5106F" w:rsidRDefault="00E13F39"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Technology </w:t>
            </w:r>
            <w:r w:rsidRPr="00A5106F">
              <w:rPr>
                <w:rFonts w:ascii="Times New Roman" w:hAnsi="Times New Roman" w:cs="Times New Roman"/>
                <w:color w:val="auto"/>
                <w:sz w:val="22"/>
                <w:szCs w:val="22"/>
              </w:rPr>
              <w:lastRenderedPageBreak/>
              <w:t xml:space="preserve">infrastructure </w:t>
            </w:r>
          </w:p>
        </w:tc>
        <w:tc>
          <w:tcPr>
            <w:tcW w:w="667" w:type="pct"/>
          </w:tcPr>
          <w:p w14:paraId="28DF986B"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lastRenderedPageBreak/>
              <w:t>.820</w:t>
            </w:r>
          </w:p>
        </w:tc>
        <w:tc>
          <w:tcPr>
            <w:tcW w:w="533" w:type="pct"/>
          </w:tcPr>
          <w:p w14:paraId="24E70D8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.04</w:t>
            </w:r>
          </w:p>
        </w:tc>
        <w:tc>
          <w:tcPr>
            <w:tcW w:w="590" w:type="pct"/>
          </w:tcPr>
          <w:p w14:paraId="4EFEA08D"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.820</w:t>
            </w:r>
          </w:p>
        </w:tc>
        <w:tc>
          <w:tcPr>
            <w:tcW w:w="660" w:type="pct"/>
          </w:tcPr>
          <w:p w14:paraId="19621705"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20.539</w:t>
            </w:r>
          </w:p>
        </w:tc>
        <w:tc>
          <w:tcPr>
            <w:tcW w:w="588" w:type="pct"/>
          </w:tcPr>
          <w:p w14:paraId="6319CD77"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6FEC4657"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.214</w:t>
            </w:r>
          </w:p>
        </w:tc>
        <w:tc>
          <w:tcPr>
            <w:tcW w:w="441" w:type="pct"/>
          </w:tcPr>
          <w:p w14:paraId="565357F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4.677</w:t>
            </w:r>
          </w:p>
        </w:tc>
      </w:tr>
      <w:tr w:rsidR="00A5106F" w:rsidRPr="00A5106F" w14:paraId="2D7AFD97" w14:textId="77777777" w:rsidTr="004C6E5C">
        <w:trPr>
          <w:trHeight w:val="334"/>
        </w:trPr>
        <w:tc>
          <w:tcPr>
            <w:tcW w:w="183" w:type="pct"/>
            <w:vMerge/>
          </w:tcPr>
          <w:p w14:paraId="1862659D" w14:textId="77777777" w:rsidR="00E13F39" w:rsidRPr="00A5106F" w:rsidRDefault="00E13F39" w:rsidP="006C7AD4">
            <w:pPr>
              <w:jc w:val="both"/>
              <w:rPr>
                <w:rFonts w:ascii="Times New Roman" w:hAnsi="Times New Roman" w:cs="Times New Roman"/>
              </w:rPr>
            </w:pPr>
          </w:p>
        </w:tc>
        <w:tc>
          <w:tcPr>
            <w:tcW w:w="889" w:type="pct"/>
          </w:tcPr>
          <w:p w14:paraId="11E0F840" w14:textId="77777777" w:rsidR="00E13F39" w:rsidRPr="00A5106F" w:rsidRDefault="00E13F39" w:rsidP="006C7AD4">
            <w:pPr>
              <w:pStyle w:val="Default"/>
              <w:spacing w:line="276" w:lineRule="auto"/>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Perceived usefulness </w:t>
            </w:r>
          </w:p>
        </w:tc>
        <w:tc>
          <w:tcPr>
            <w:tcW w:w="667" w:type="pct"/>
          </w:tcPr>
          <w:p w14:paraId="7EA07C46"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-.351</w:t>
            </w:r>
          </w:p>
        </w:tc>
        <w:tc>
          <w:tcPr>
            <w:tcW w:w="533" w:type="pct"/>
          </w:tcPr>
          <w:p w14:paraId="6DCC7F24"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.05</w:t>
            </w:r>
          </w:p>
        </w:tc>
        <w:tc>
          <w:tcPr>
            <w:tcW w:w="590" w:type="pct"/>
          </w:tcPr>
          <w:p w14:paraId="59366FB4"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-.297</w:t>
            </w:r>
          </w:p>
        </w:tc>
        <w:tc>
          <w:tcPr>
            <w:tcW w:w="660" w:type="pct"/>
          </w:tcPr>
          <w:p w14:paraId="18682E53"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-7.814</w:t>
            </w:r>
          </w:p>
        </w:tc>
        <w:tc>
          <w:tcPr>
            <w:tcW w:w="588" w:type="pct"/>
          </w:tcPr>
          <w:p w14:paraId="6FC5E923"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.000</w:t>
            </w:r>
          </w:p>
        </w:tc>
        <w:tc>
          <w:tcPr>
            <w:tcW w:w="449" w:type="pct"/>
          </w:tcPr>
          <w:p w14:paraId="168DCC64"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.236</w:t>
            </w:r>
          </w:p>
        </w:tc>
        <w:tc>
          <w:tcPr>
            <w:tcW w:w="441" w:type="pct"/>
          </w:tcPr>
          <w:p w14:paraId="58E6E8BA" w14:textId="77777777" w:rsidR="00E13F39" w:rsidRPr="00A5106F" w:rsidRDefault="00E13F39" w:rsidP="00E13F39">
            <w:pPr>
              <w:jc w:val="both"/>
              <w:rPr>
                <w:rFonts w:ascii="Times New Roman" w:hAnsi="Times New Roman" w:cs="Times New Roman"/>
              </w:rPr>
            </w:pPr>
            <w:r w:rsidRPr="00A5106F">
              <w:rPr>
                <w:rFonts w:ascii="Times New Roman" w:hAnsi="Times New Roman" w:cs="Times New Roman"/>
              </w:rPr>
              <w:t>4.233</w:t>
            </w:r>
          </w:p>
        </w:tc>
      </w:tr>
      <w:tr w:rsidR="00A5106F" w:rsidRPr="00A5106F" w14:paraId="4005504F" w14:textId="77777777" w:rsidTr="006C7AD4">
        <w:trPr>
          <w:trHeight w:val="480"/>
        </w:trPr>
        <w:tc>
          <w:tcPr>
            <w:tcW w:w="5000" w:type="pct"/>
            <w:gridSpan w:val="9"/>
          </w:tcPr>
          <w:p w14:paraId="625F5169" w14:textId="77777777" w:rsidR="00E13F39" w:rsidRPr="00A5106F" w:rsidRDefault="00E13F39" w:rsidP="00E13F39">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a. Predictors: (Constant), </w:t>
            </w:r>
            <w:r w:rsidR="00AD031F" w:rsidRPr="00A5106F">
              <w:rPr>
                <w:rFonts w:ascii="Times New Roman" w:hAnsi="Times New Roman" w:cs="Times New Roman"/>
                <w:color w:val="auto"/>
                <w:sz w:val="22"/>
                <w:szCs w:val="22"/>
              </w:rPr>
              <w:t>Perceived u</w:t>
            </w:r>
            <w:r w:rsidRPr="00A5106F">
              <w:rPr>
                <w:rFonts w:ascii="Times New Roman" w:hAnsi="Times New Roman" w:cs="Times New Roman"/>
                <w:color w:val="auto"/>
                <w:sz w:val="22"/>
                <w:szCs w:val="22"/>
              </w:rPr>
              <w:t xml:space="preserve">sefulness, </w:t>
            </w:r>
            <w:r w:rsidR="00AD031F" w:rsidRPr="00A5106F">
              <w:rPr>
                <w:rFonts w:ascii="Times New Roman" w:hAnsi="Times New Roman" w:cs="Times New Roman"/>
                <w:color w:val="auto"/>
                <w:sz w:val="22"/>
                <w:szCs w:val="22"/>
              </w:rPr>
              <w:t>Perceived t</w:t>
            </w:r>
            <w:r w:rsidRPr="00A5106F">
              <w:rPr>
                <w:rFonts w:ascii="Times New Roman" w:hAnsi="Times New Roman" w:cs="Times New Roman"/>
                <w:color w:val="auto"/>
                <w:sz w:val="22"/>
                <w:szCs w:val="22"/>
              </w:rPr>
              <w:t xml:space="preserve">rust, Social Influence, Technology Infrastructure </w:t>
            </w:r>
          </w:p>
          <w:p w14:paraId="7DC314E3" w14:textId="77777777" w:rsidR="00E13F39" w:rsidRPr="00A5106F" w:rsidRDefault="00E13F39" w:rsidP="00E13F39">
            <w:pPr>
              <w:pStyle w:val="Default"/>
              <w:jc w:val="both"/>
              <w:rPr>
                <w:rFonts w:ascii="Times New Roman" w:hAnsi="Times New Roman" w:cs="Times New Roman"/>
                <w:color w:val="auto"/>
                <w:sz w:val="22"/>
                <w:szCs w:val="22"/>
              </w:rPr>
            </w:pPr>
            <w:r w:rsidRPr="00A5106F">
              <w:rPr>
                <w:rFonts w:ascii="Times New Roman" w:hAnsi="Times New Roman" w:cs="Times New Roman"/>
                <w:color w:val="auto"/>
                <w:sz w:val="22"/>
                <w:szCs w:val="22"/>
              </w:rPr>
              <w:t xml:space="preserve">b. Dependent Variable: Intention to adopt sharing commerce  </w:t>
            </w:r>
          </w:p>
        </w:tc>
      </w:tr>
    </w:tbl>
    <w:p w14:paraId="26E6CCAE" w14:textId="77777777" w:rsidR="00793107" w:rsidRDefault="00793107" w:rsidP="004C6E5C">
      <w:pPr>
        <w:spacing w:after="0"/>
        <w:ind w:firstLine="720"/>
        <w:jc w:val="both"/>
        <w:rPr>
          <w:rFonts w:ascii="Times New Roman" w:hAnsi="Times New Roman" w:cs="Times New Roman"/>
          <w:sz w:val="24"/>
          <w:szCs w:val="24"/>
        </w:rPr>
      </w:pPr>
    </w:p>
    <w:p w14:paraId="7F46EADA" w14:textId="77777777" w:rsidR="006C7AD4" w:rsidRDefault="00AD031F" w:rsidP="004C6E5C">
      <w:pPr>
        <w:spacing w:after="0"/>
        <w:jc w:val="both"/>
        <w:rPr>
          <w:rFonts w:ascii="Times New Roman" w:hAnsi="Times New Roman" w:cs="Times New Roman"/>
          <w:sz w:val="24"/>
          <w:szCs w:val="24"/>
        </w:rPr>
      </w:pPr>
      <w:r w:rsidRPr="006475CF">
        <w:rPr>
          <w:rFonts w:ascii="Times New Roman" w:hAnsi="Times New Roman" w:cs="Times New Roman"/>
          <w:sz w:val="24"/>
          <w:szCs w:val="24"/>
        </w:rPr>
        <w:t>The R² value was 0.871 (F = 639.596, p &lt; 0.001), indicating that 87.1% of the variation in the intention to adopt sharing commerce</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can be explained by social influence, </w:t>
      </w:r>
      <w:r>
        <w:rPr>
          <w:rFonts w:ascii="Times New Roman" w:hAnsi="Times New Roman" w:cs="Times New Roman"/>
          <w:sz w:val="24"/>
          <w:szCs w:val="24"/>
        </w:rPr>
        <w:t xml:space="preserve">perceived </w:t>
      </w:r>
      <w:r w:rsidRPr="006475CF">
        <w:rPr>
          <w:rFonts w:ascii="Times New Roman" w:hAnsi="Times New Roman" w:cs="Times New Roman"/>
          <w:sz w:val="24"/>
          <w:szCs w:val="24"/>
        </w:rPr>
        <w:t xml:space="preserve">trust, technology infrastructure, and perceived usefulness. </w:t>
      </w:r>
      <w:r w:rsidRPr="00B72F57">
        <w:rPr>
          <w:rFonts w:ascii="Times New Roman" w:hAnsi="Times New Roman" w:cs="Times New Roman"/>
          <w:sz w:val="24"/>
          <w:szCs w:val="24"/>
        </w:rPr>
        <w:t xml:space="preserve">The results of the hypothesis testing reveal that social influence and </w:t>
      </w:r>
      <w:r>
        <w:rPr>
          <w:rFonts w:ascii="Times New Roman" w:hAnsi="Times New Roman" w:cs="Times New Roman"/>
          <w:sz w:val="24"/>
          <w:szCs w:val="24"/>
        </w:rPr>
        <w:t xml:space="preserve">perceived </w:t>
      </w:r>
      <w:r w:rsidRPr="00B72F57">
        <w:rPr>
          <w:rFonts w:ascii="Times New Roman" w:hAnsi="Times New Roman" w:cs="Times New Roman"/>
          <w:sz w:val="24"/>
          <w:szCs w:val="24"/>
        </w:rPr>
        <w:t xml:space="preserve">trust negatively </w:t>
      </w:r>
      <w:r>
        <w:rPr>
          <w:rFonts w:ascii="Times New Roman" w:hAnsi="Times New Roman" w:cs="Times New Roman"/>
          <w:sz w:val="24"/>
          <w:szCs w:val="24"/>
        </w:rPr>
        <w:t xml:space="preserve">influence </w:t>
      </w:r>
      <w:r w:rsidRPr="006475CF">
        <w:rPr>
          <w:rFonts w:ascii="Times New Roman" w:hAnsi="Times New Roman" w:cs="Times New Roman"/>
          <w:sz w:val="24"/>
          <w:szCs w:val="24"/>
        </w:rPr>
        <w:t>(beta = -0.211 and beta = -0.351, respectively)</w:t>
      </w:r>
      <w:r>
        <w:rPr>
          <w:rFonts w:ascii="Times New Roman" w:hAnsi="Times New Roman" w:cs="Times New Roman"/>
          <w:sz w:val="24"/>
          <w:szCs w:val="24"/>
        </w:rPr>
        <w:t xml:space="preserve"> on</w:t>
      </w:r>
      <w:r w:rsidRPr="00B72F57">
        <w:rPr>
          <w:rFonts w:ascii="Times New Roman" w:hAnsi="Times New Roman" w:cs="Times New Roman"/>
          <w:sz w:val="24"/>
          <w:szCs w:val="24"/>
        </w:rPr>
        <w:t xml:space="preserve"> the intention to adopt sharing commerce, while perceived usefulness and technology infrastructure have a positive effect</w:t>
      </w:r>
      <w:r w:rsidR="006C7AD4">
        <w:rPr>
          <w:rFonts w:ascii="Times New Roman" w:hAnsi="Times New Roman" w:cs="Times New Roman"/>
          <w:sz w:val="24"/>
          <w:szCs w:val="24"/>
        </w:rPr>
        <w:t xml:space="preserve"> (beta = 0.820 and beta = 0.603</w:t>
      </w:r>
      <w:r w:rsidR="006C7AD4" w:rsidRPr="006475CF">
        <w:rPr>
          <w:rFonts w:ascii="Times New Roman" w:hAnsi="Times New Roman" w:cs="Times New Roman"/>
          <w:sz w:val="24"/>
          <w:szCs w:val="24"/>
        </w:rPr>
        <w:t>, respectively)</w:t>
      </w:r>
      <w:r w:rsidRPr="00B72F57">
        <w:rPr>
          <w:rFonts w:ascii="Times New Roman" w:hAnsi="Times New Roman" w:cs="Times New Roman"/>
          <w:sz w:val="24"/>
          <w:szCs w:val="24"/>
        </w:rPr>
        <w:t>.</w:t>
      </w:r>
      <w:r w:rsidR="006C7AD4">
        <w:rPr>
          <w:rFonts w:ascii="Times New Roman" w:hAnsi="Times New Roman" w:cs="Times New Roman"/>
          <w:sz w:val="24"/>
          <w:szCs w:val="24"/>
        </w:rPr>
        <w:t xml:space="preserve"> </w:t>
      </w:r>
      <w:r w:rsidR="006C7AD4" w:rsidRPr="00B72F57">
        <w:rPr>
          <w:rFonts w:ascii="Times New Roman" w:hAnsi="Times New Roman" w:cs="Times New Roman"/>
          <w:sz w:val="24"/>
          <w:szCs w:val="24"/>
        </w:rPr>
        <w:t>These findings are crucial for understanding the barriers and motivators for young consumers in the Colombo district. The following sections provide a detailed discussion of each hypothesis, integrating relevant literature to explain the observed relationships.</w:t>
      </w:r>
    </w:p>
    <w:p w14:paraId="5EAC9D83" w14:textId="77777777" w:rsidR="004C6E5C" w:rsidRDefault="004C6E5C" w:rsidP="006C7AD4">
      <w:pPr>
        <w:spacing w:after="0"/>
        <w:jc w:val="both"/>
        <w:rPr>
          <w:rFonts w:ascii="Times New Roman" w:hAnsi="Times New Roman" w:cs="Times New Roman"/>
          <w:b/>
          <w:sz w:val="24"/>
          <w:szCs w:val="24"/>
        </w:rPr>
      </w:pPr>
    </w:p>
    <w:p w14:paraId="1F238F39" w14:textId="77777777" w:rsidR="006C7AD4" w:rsidRDefault="006C7AD4" w:rsidP="006C7AD4">
      <w:pPr>
        <w:spacing w:after="0"/>
        <w:jc w:val="both"/>
        <w:rPr>
          <w:rFonts w:ascii="Times New Roman" w:hAnsi="Times New Roman" w:cs="Times New Roman"/>
          <w:b/>
          <w:sz w:val="24"/>
          <w:szCs w:val="24"/>
        </w:rPr>
      </w:pPr>
      <w:r w:rsidRPr="00ED74FE">
        <w:rPr>
          <w:rFonts w:ascii="Times New Roman" w:hAnsi="Times New Roman" w:cs="Times New Roman"/>
          <w:b/>
          <w:sz w:val="24"/>
          <w:szCs w:val="24"/>
        </w:rPr>
        <w:t xml:space="preserve">Discussion and Implications </w:t>
      </w:r>
    </w:p>
    <w:p w14:paraId="323A2F03" w14:textId="77777777" w:rsidR="006C7AD4" w:rsidRPr="00ED74FE" w:rsidRDefault="006C7AD4" w:rsidP="006C7AD4">
      <w:pPr>
        <w:spacing w:after="0"/>
        <w:jc w:val="both"/>
        <w:rPr>
          <w:rFonts w:ascii="Times New Roman" w:hAnsi="Times New Roman" w:cs="Times New Roman"/>
          <w:b/>
          <w:sz w:val="24"/>
          <w:szCs w:val="24"/>
        </w:rPr>
      </w:pPr>
    </w:p>
    <w:p w14:paraId="7D2A4D7E" w14:textId="77777777" w:rsidR="006C7AD4" w:rsidRDefault="006C7AD4" w:rsidP="00793107">
      <w:pPr>
        <w:jc w:val="both"/>
        <w:rPr>
          <w:rFonts w:ascii="Times New Roman" w:hAnsi="Times New Roman" w:cs="Times New Roman"/>
          <w:sz w:val="24"/>
          <w:szCs w:val="24"/>
        </w:rPr>
      </w:pPr>
      <w:r w:rsidRPr="006475CF">
        <w:rPr>
          <w:rFonts w:ascii="Times New Roman" w:hAnsi="Times New Roman" w:cs="Times New Roman"/>
          <w:sz w:val="24"/>
          <w:szCs w:val="24"/>
        </w:rPr>
        <w:t>The</w:t>
      </w:r>
      <w:r>
        <w:rPr>
          <w:rFonts w:ascii="Times New Roman" w:hAnsi="Times New Roman" w:cs="Times New Roman"/>
          <w:sz w:val="24"/>
          <w:szCs w:val="24"/>
        </w:rPr>
        <w:t xml:space="preserve"> results of the </w:t>
      </w:r>
      <w:r w:rsidRPr="006475CF">
        <w:rPr>
          <w:rFonts w:ascii="Times New Roman" w:hAnsi="Times New Roman" w:cs="Times New Roman"/>
          <w:sz w:val="24"/>
          <w:szCs w:val="24"/>
        </w:rPr>
        <w:t xml:space="preserve">regression </w:t>
      </w:r>
      <w:r>
        <w:rPr>
          <w:rFonts w:ascii="Times New Roman" w:hAnsi="Times New Roman" w:cs="Times New Roman"/>
          <w:sz w:val="24"/>
          <w:szCs w:val="24"/>
        </w:rPr>
        <w:t>analysis indicate</w:t>
      </w:r>
      <w:r w:rsidRPr="006475CF">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4E6423">
        <w:rPr>
          <w:rFonts w:ascii="Times New Roman" w:hAnsi="Times New Roman" w:cs="Times New Roman"/>
          <w:sz w:val="24"/>
          <w:szCs w:val="24"/>
        </w:rPr>
        <w:t>Technology Infrastructure</w:t>
      </w:r>
      <w:r>
        <w:rPr>
          <w:rFonts w:ascii="Times New Roman" w:hAnsi="Times New Roman" w:cs="Times New Roman"/>
          <w:sz w:val="24"/>
          <w:szCs w:val="24"/>
        </w:rPr>
        <w:t xml:space="preserve"> </w:t>
      </w:r>
      <w:r w:rsidRPr="006475CF">
        <w:rPr>
          <w:rFonts w:ascii="Times New Roman" w:hAnsi="Times New Roman" w:cs="Times New Roman"/>
          <w:sz w:val="24"/>
          <w:szCs w:val="24"/>
        </w:rPr>
        <w:t>and Usefulness</w:t>
      </w:r>
      <w:r>
        <w:rPr>
          <w:rFonts w:ascii="Times New Roman" w:hAnsi="Times New Roman" w:cs="Times New Roman"/>
          <w:sz w:val="24"/>
          <w:szCs w:val="24"/>
        </w:rPr>
        <w:t xml:space="preserve"> </w:t>
      </w:r>
      <w:r w:rsidRPr="006475CF">
        <w:rPr>
          <w:rFonts w:ascii="Times New Roman" w:hAnsi="Times New Roman" w:cs="Times New Roman"/>
          <w:sz w:val="24"/>
          <w:szCs w:val="24"/>
        </w:rPr>
        <w:t>have strong positive effects on the Intention to adopt</w:t>
      </w:r>
      <w:r>
        <w:rPr>
          <w:rFonts w:ascii="Times New Roman" w:hAnsi="Times New Roman" w:cs="Times New Roman"/>
          <w:sz w:val="24"/>
          <w:szCs w:val="24"/>
        </w:rPr>
        <w:t xml:space="preserve"> sharing commerce</w:t>
      </w:r>
      <w:r w:rsidRPr="006475CF">
        <w:rPr>
          <w:rFonts w:ascii="Times New Roman" w:hAnsi="Times New Roman" w:cs="Times New Roman"/>
          <w:sz w:val="24"/>
          <w:szCs w:val="24"/>
        </w:rPr>
        <w:t>, while Social Influence</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and </w:t>
      </w:r>
      <w:r>
        <w:rPr>
          <w:rFonts w:ascii="Times New Roman" w:hAnsi="Times New Roman" w:cs="Times New Roman"/>
          <w:sz w:val="24"/>
          <w:szCs w:val="24"/>
        </w:rPr>
        <w:t xml:space="preserve">Perceived </w:t>
      </w:r>
      <w:r w:rsidRPr="006475CF">
        <w:rPr>
          <w:rFonts w:ascii="Times New Roman" w:hAnsi="Times New Roman" w:cs="Times New Roman"/>
          <w:sz w:val="24"/>
          <w:szCs w:val="24"/>
        </w:rPr>
        <w:t>Trust have negative effects.</w:t>
      </w:r>
      <w:r w:rsidR="00F1208D">
        <w:rPr>
          <w:rFonts w:ascii="Times New Roman" w:hAnsi="Times New Roman" w:cs="Times New Roman"/>
          <w:sz w:val="24"/>
          <w:szCs w:val="24"/>
        </w:rPr>
        <w:t xml:space="preserve"> </w:t>
      </w:r>
      <w:r w:rsidRPr="006475CF">
        <w:rPr>
          <w:rFonts w:ascii="Times New Roman" w:hAnsi="Times New Roman" w:cs="Times New Roman"/>
          <w:sz w:val="24"/>
          <w:szCs w:val="24"/>
        </w:rPr>
        <w:t>Even most of the research have presented that there is a positive relationship between the social influence and the intention to adopt sharing commerce, social influence can negatively impact young consumers’ intention to adopt sharing commerce due to perceived risks and trust issues. Yin et al. (2019) found that in cultures with high uncertainty avoidance, social influence can lead to increased skepticism and reduced adoption rates (Yin et al. 2019). Additionally, Hu and Zhu (2022) highlight that social media usage does not always generate purchase intentions, especially in cross-cultural contexts where cultural distance can attenuate the effects of social media usage on purchase intentions (Hu &amp; Zhu, 2022). This suggests that while social influence is generally positive, it can also amplify concerns about privacy and security, deterring young consumers from engaging in sharing commerce.</w:t>
      </w:r>
    </w:p>
    <w:p w14:paraId="5AEBDEF2" w14:textId="77777777" w:rsidR="00080027" w:rsidRPr="006475CF" w:rsidRDefault="00080027" w:rsidP="00793107">
      <w:pPr>
        <w:jc w:val="both"/>
        <w:rPr>
          <w:rFonts w:ascii="Times New Roman" w:hAnsi="Times New Roman" w:cs="Times New Roman"/>
          <w:sz w:val="24"/>
          <w:szCs w:val="24"/>
        </w:rPr>
      </w:pPr>
      <w:r w:rsidRPr="006475CF">
        <w:rPr>
          <w:rFonts w:ascii="Times New Roman" w:hAnsi="Times New Roman" w:cs="Times New Roman"/>
          <w:sz w:val="24"/>
          <w:szCs w:val="24"/>
        </w:rPr>
        <w:t>The negative effect of social influence can be explained by the fear of judgment or criticism from peers. Young consumers might avoid adopting sharing commerce if they believe their peers view it unfavorably or if they feel it does not align with their social group’s norms and values. This aligns with the Theory of Planned Behavior (TPB), where subjective norms (perceived social influence) significantly influence an individual’s intention to perform a behavior (Conner, 2020). Additionally, the influence of social norms on technology adoption has been well-documented, indicating that peer influence can significantly impact user behavior (Venkatesh et al., 2003).</w:t>
      </w:r>
    </w:p>
    <w:p w14:paraId="25D4D3A4" w14:textId="77777777" w:rsidR="00080027" w:rsidRPr="006475CF" w:rsidRDefault="00080027" w:rsidP="00793107">
      <w:pPr>
        <w:jc w:val="both"/>
        <w:rPr>
          <w:rFonts w:ascii="Times New Roman" w:hAnsi="Times New Roman" w:cs="Times New Roman"/>
          <w:sz w:val="24"/>
          <w:szCs w:val="24"/>
        </w:rPr>
      </w:pPr>
      <w:r w:rsidRPr="006475CF">
        <w:rPr>
          <w:rFonts w:ascii="Times New Roman" w:hAnsi="Times New Roman" w:cs="Times New Roman"/>
          <w:sz w:val="24"/>
          <w:szCs w:val="24"/>
        </w:rPr>
        <w:lastRenderedPageBreak/>
        <w:t>It's possible that social standards within the target demographic might not be favorable for sharing economy practices. This can happen due to cultural values that prioritize individualism or private ownership, which may hinder the adoption of sharing economy practices. For instance, there might be a prevailing mindset among this demographic regarding individualism or materialism that discourages sharing. If a young person's social circle views sharing economy practices as "cheap" or "uncool," they may be hesitant to participate, fearing a negative view on them. Apart from this, some individuals might be concerned about the surrounding social stigma, as they could be perceived negatively by their peers if they are seen as being frugal or environmentally conscious.</w:t>
      </w:r>
    </w:p>
    <w:p w14:paraId="70C7F95E" w14:textId="77777777" w:rsidR="00080027" w:rsidRPr="006475CF" w:rsidRDefault="00080027" w:rsidP="00793107">
      <w:pPr>
        <w:jc w:val="both"/>
        <w:rPr>
          <w:rFonts w:ascii="Times New Roman" w:hAnsi="Times New Roman" w:cs="Times New Roman"/>
          <w:sz w:val="24"/>
          <w:szCs w:val="24"/>
        </w:rPr>
      </w:pPr>
      <w:r w:rsidRPr="00AC498A">
        <w:rPr>
          <w:rFonts w:ascii="Times New Roman" w:hAnsi="Times New Roman" w:cs="Times New Roman"/>
          <w:sz w:val="24"/>
          <w:szCs w:val="24"/>
        </w:rPr>
        <w:t>Literature has shown that social influence can have both positive and negative effects on technology adoption. For instance, negative social influence can arise from concerns about social judgment, leading individuals to avoid behaviors that might be perceived negatively by their peers (Graf-</w:t>
      </w:r>
      <w:proofErr w:type="spellStart"/>
      <w:r w:rsidRPr="00AC498A">
        <w:rPr>
          <w:rFonts w:ascii="Times New Roman" w:hAnsi="Times New Roman" w:cs="Times New Roman"/>
          <w:sz w:val="24"/>
          <w:szCs w:val="24"/>
        </w:rPr>
        <w:t>Vlachy</w:t>
      </w:r>
      <w:proofErr w:type="spellEnd"/>
      <w:r w:rsidRPr="00AC498A">
        <w:rPr>
          <w:rFonts w:ascii="Times New Roman" w:hAnsi="Times New Roman" w:cs="Times New Roman"/>
          <w:sz w:val="24"/>
          <w:szCs w:val="24"/>
        </w:rPr>
        <w:t xml:space="preserve"> et al., 2018). In the context of sharing commerce, young consumers might fear that participating in such platforms could be seen as unconventional or not aligning with their social group's values, thus deterring them from adoption. This is supported by studies indicating that perceived social risks and the desire to conform to group norms can significantly impact technology adoption decisions (Venkatesh et al., 2003). Therefore, the negative influence of social norms on young consumers' intention to adopt sharing commerce can be attributed to the fear of negative peer judgment and the pressure to conform to social group norms, which are critical factors in their decision-making process.</w:t>
      </w:r>
    </w:p>
    <w:p w14:paraId="42B66D3B" w14:textId="77777777" w:rsidR="00080027" w:rsidRDefault="00080027" w:rsidP="00793107">
      <w:pPr>
        <w:jc w:val="both"/>
        <w:rPr>
          <w:rFonts w:ascii="Times New Roman" w:hAnsi="Times New Roman" w:cs="Times New Roman"/>
          <w:sz w:val="24"/>
          <w:szCs w:val="24"/>
        </w:rPr>
      </w:pPr>
      <w:r w:rsidRPr="006475CF">
        <w:rPr>
          <w:rFonts w:ascii="Times New Roman" w:hAnsi="Times New Roman" w:cs="Times New Roman"/>
          <w:sz w:val="24"/>
          <w:szCs w:val="24"/>
        </w:rPr>
        <w:t>Similarly, the negative effect of trust level on the intention to adopt sharing commerce (H2) corroborates previous research highlighting the critical role of trust in online transactions (</w:t>
      </w:r>
      <w:r w:rsidRPr="00F25C31">
        <w:rPr>
          <w:rFonts w:ascii="Times New Roman" w:hAnsi="Times New Roman" w:cs="Times New Roman"/>
          <w:sz w:val="24"/>
          <w:szCs w:val="24"/>
        </w:rPr>
        <w:t>Johnson</w:t>
      </w:r>
      <w:r w:rsidR="00F25C31" w:rsidRPr="00F25C31">
        <w:rPr>
          <w:rFonts w:ascii="Times New Roman" w:hAnsi="Times New Roman" w:cs="Times New Roman"/>
          <w:sz w:val="24"/>
          <w:szCs w:val="24"/>
        </w:rPr>
        <w:t xml:space="preserve"> et al.,</w:t>
      </w:r>
      <w:r w:rsidR="00F25C31">
        <w:rPr>
          <w:rFonts w:ascii="Times New Roman" w:hAnsi="Times New Roman" w:cs="Times New Roman"/>
          <w:sz w:val="24"/>
          <w:szCs w:val="24"/>
        </w:rPr>
        <w:t xml:space="preserve"> 2018</w:t>
      </w:r>
      <w:r w:rsidRPr="006475CF">
        <w:rPr>
          <w:rFonts w:ascii="Times New Roman" w:hAnsi="Times New Roman" w:cs="Times New Roman"/>
          <w:sz w:val="24"/>
          <w:szCs w:val="24"/>
        </w:rPr>
        <w:t>).</w:t>
      </w:r>
      <w:r>
        <w:rPr>
          <w:rFonts w:ascii="Times New Roman" w:hAnsi="Times New Roman" w:cs="Times New Roman"/>
          <w:sz w:val="24"/>
          <w:szCs w:val="24"/>
        </w:rPr>
        <w:t xml:space="preserve"> </w:t>
      </w:r>
      <w:r w:rsidRPr="006475CF">
        <w:rPr>
          <w:rFonts w:ascii="Times New Roman" w:hAnsi="Times New Roman" w:cs="Times New Roman"/>
          <w:sz w:val="24"/>
          <w:szCs w:val="24"/>
        </w:rPr>
        <w:t>Trust is a well-known and a highly accepted factor when it comes to the internet in early stages. Lower levels of trust lead to lower intentions to adopt sharing commerce. Even though trust is crucial for the adoption of sharing commerce, low levels of trust can significantly deter young consumers. Anaya and De La Vega (2022) emphasize that perceived risks and the complexity of online transactions can diminish trust, negatively impacting purchase intentions (Anaya &amp; De La Vega, 2022). Kong et al. (2020) further support this by demonstrating that both social and technical enablers are essential for building trust, and their absence can lead to negative outcomes (Kong et al. 2020). Therefore, a lack of trust in the platform or other users can be a significant barrier to the adoption of sharing commerce among young consumers.</w:t>
      </w:r>
    </w:p>
    <w:p w14:paraId="6B89416E" w14:textId="77777777" w:rsidR="00080027" w:rsidRPr="006475CF" w:rsidRDefault="00080027" w:rsidP="0026288E">
      <w:pPr>
        <w:jc w:val="both"/>
        <w:rPr>
          <w:rFonts w:ascii="Times New Roman" w:hAnsi="Times New Roman" w:cs="Times New Roman"/>
          <w:sz w:val="24"/>
          <w:szCs w:val="24"/>
        </w:rPr>
      </w:pPr>
      <w:r>
        <w:rPr>
          <w:rFonts w:ascii="Times New Roman" w:hAnsi="Times New Roman" w:cs="Times New Roman"/>
          <w:sz w:val="24"/>
          <w:szCs w:val="24"/>
        </w:rPr>
        <w:t>Moreover, t</w:t>
      </w:r>
      <w:r w:rsidRPr="006475CF">
        <w:rPr>
          <w:rFonts w:ascii="Times New Roman" w:hAnsi="Times New Roman" w:cs="Times New Roman"/>
          <w:sz w:val="24"/>
          <w:szCs w:val="24"/>
        </w:rPr>
        <w:t>he negative effect of trust level on the intention to adopt sharing commerce</w:t>
      </w:r>
      <w:r>
        <w:rPr>
          <w:rFonts w:ascii="Times New Roman" w:hAnsi="Times New Roman" w:cs="Times New Roman"/>
          <w:sz w:val="24"/>
          <w:szCs w:val="24"/>
        </w:rPr>
        <w:t xml:space="preserve"> </w:t>
      </w:r>
      <w:r w:rsidRPr="006475CF">
        <w:rPr>
          <w:rFonts w:ascii="Times New Roman" w:hAnsi="Times New Roman" w:cs="Times New Roman"/>
          <w:sz w:val="24"/>
          <w:szCs w:val="24"/>
        </w:rPr>
        <w:t>can be attributed to several factors. Firstly, when trust in a platform increases, users might become more aware of potential risks such as privacy and security concerns. This heightened awareness can lead to increased caution and reluctance</w:t>
      </w:r>
      <w:r w:rsidR="00F25C31">
        <w:rPr>
          <w:rFonts w:ascii="Times New Roman" w:hAnsi="Times New Roman" w:cs="Times New Roman"/>
          <w:sz w:val="24"/>
          <w:szCs w:val="24"/>
        </w:rPr>
        <w:t xml:space="preserve"> to engage in sharing commerce</w:t>
      </w:r>
      <w:r w:rsidRPr="006475CF">
        <w:rPr>
          <w:rFonts w:ascii="Times New Roman" w:hAnsi="Times New Roman" w:cs="Times New Roman"/>
          <w:sz w:val="24"/>
          <w:szCs w:val="24"/>
        </w:rPr>
        <w:t>. Secondly, higher trust levels can raise users' expectations for flawless service. Any minor issue or perceived failure can significantly deter users, as their higher trust level makes them less tolerant of erro</w:t>
      </w:r>
      <w:r>
        <w:rPr>
          <w:rFonts w:ascii="Times New Roman" w:hAnsi="Times New Roman" w:cs="Times New Roman"/>
          <w:sz w:val="24"/>
          <w:szCs w:val="24"/>
        </w:rPr>
        <w:t>rs</w:t>
      </w:r>
      <w:r w:rsidRPr="006475CF">
        <w:rPr>
          <w:rFonts w:ascii="Times New Roman" w:hAnsi="Times New Roman" w:cs="Times New Roman"/>
          <w:sz w:val="24"/>
          <w:szCs w:val="24"/>
        </w:rPr>
        <w:t xml:space="preserve">. Additionally, in societies that prioritize individualism or private ownership, higher trust in </w:t>
      </w:r>
      <w:r w:rsidRPr="006475CF">
        <w:rPr>
          <w:rFonts w:ascii="Times New Roman" w:hAnsi="Times New Roman" w:cs="Times New Roman"/>
          <w:sz w:val="24"/>
          <w:szCs w:val="24"/>
        </w:rPr>
        <w:lastRenderedPageBreak/>
        <w:t>sharing platforms might conflict with cultural values. Young consumers might view sharing commerce as conflicting with their personal or social norms, leading to decreased ado</w:t>
      </w:r>
      <w:r>
        <w:rPr>
          <w:rFonts w:ascii="Times New Roman" w:hAnsi="Times New Roman" w:cs="Times New Roman"/>
          <w:sz w:val="24"/>
          <w:szCs w:val="24"/>
        </w:rPr>
        <w:t>ption despite high trust levels</w:t>
      </w:r>
      <w:r w:rsidRPr="006475CF">
        <w:rPr>
          <w:rFonts w:ascii="Times New Roman" w:hAnsi="Times New Roman" w:cs="Times New Roman"/>
          <w:sz w:val="24"/>
          <w:szCs w:val="24"/>
        </w:rPr>
        <w:t xml:space="preserve">. Furthermore, increased trust might make users more aware of the complexities and efforts involved in using sharing platforms. If users perceive the process as too complicated or time-consuming, they might be less inclined to adopt sharing commerce, </w:t>
      </w:r>
      <w:r>
        <w:rPr>
          <w:rFonts w:ascii="Times New Roman" w:hAnsi="Times New Roman" w:cs="Times New Roman"/>
          <w:sz w:val="24"/>
          <w:szCs w:val="24"/>
        </w:rPr>
        <w:t>even if they trust the platform</w:t>
      </w:r>
      <w:r w:rsidRPr="006475CF">
        <w:rPr>
          <w:rFonts w:ascii="Times New Roman" w:hAnsi="Times New Roman" w:cs="Times New Roman"/>
          <w:sz w:val="24"/>
          <w:szCs w:val="24"/>
        </w:rPr>
        <w:t>. Lastly, even with high trust in the platform, users might fear negative social judgment if their peers view sharing economy practices unfavorably. This fear can lead to decreased intention to adopt sharing commerce, as users might avoid behaviors that could be perceived negatively by their social circle.</w:t>
      </w:r>
    </w:p>
    <w:p w14:paraId="0BA0005E" w14:textId="77777777" w:rsidR="00080027" w:rsidRPr="006475CF" w:rsidRDefault="00080027" w:rsidP="0026288E">
      <w:pPr>
        <w:jc w:val="both"/>
        <w:rPr>
          <w:rFonts w:ascii="Times New Roman" w:hAnsi="Times New Roman" w:cs="Times New Roman"/>
          <w:sz w:val="24"/>
          <w:szCs w:val="24"/>
        </w:rPr>
      </w:pPr>
      <w:r w:rsidRPr="006475CF">
        <w:rPr>
          <w:rFonts w:ascii="Times New Roman" w:hAnsi="Times New Roman" w:cs="Times New Roman"/>
          <w:sz w:val="24"/>
          <w:szCs w:val="24"/>
        </w:rPr>
        <w:t>The positive influence of perceived usefulness on the intention to adopt sharing commerce (H3) supports the core premise of the Technology Acceptance Model (Davis, 1989).</w:t>
      </w:r>
      <w:r>
        <w:rPr>
          <w:rFonts w:ascii="Times New Roman" w:hAnsi="Times New Roman" w:cs="Times New Roman"/>
          <w:sz w:val="24"/>
          <w:szCs w:val="24"/>
        </w:rPr>
        <w:t xml:space="preserve"> </w:t>
      </w:r>
      <w:r w:rsidRPr="006475CF">
        <w:rPr>
          <w:rFonts w:ascii="Times New Roman" w:hAnsi="Times New Roman" w:cs="Times New Roman"/>
          <w:sz w:val="24"/>
          <w:szCs w:val="24"/>
        </w:rPr>
        <w:t>Shao et al. (2023) found that the perception of usefulness, ease of use, and social benefits positively affect consumer behavior through community identification (Shao et al. 2023). When young consumers find a sharing commerce platform useful, they are more likely to adopt it, as supported by numerous studies highlighting the importance of perceived usefulness in driving technology adoption.</w:t>
      </w:r>
      <w:r w:rsidRPr="00080027">
        <w:rPr>
          <w:rFonts w:ascii="Times New Roman" w:hAnsi="Times New Roman" w:cs="Times New Roman"/>
          <w:sz w:val="24"/>
          <w:szCs w:val="24"/>
        </w:rPr>
        <w:t xml:space="preserve"> </w:t>
      </w:r>
      <w:r w:rsidRPr="006475CF">
        <w:rPr>
          <w:rFonts w:ascii="Times New Roman" w:hAnsi="Times New Roman" w:cs="Times New Roman"/>
          <w:sz w:val="24"/>
          <w:szCs w:val="24"/>
        </w:rPr>
        <w:t>When young consum</w:t>
      </w:r>
      <w:r w:rsidR="00F1208D">
        <w:rPr>
          <w:rFonts w:ascii="Times New Roman" w:hAnsi="Times New Roman" w:cs="Times New Roman"/>
          <w:sz w:val="24"/>
          <w:szCs w:val="24"/>
        </w:rPr>
        <w:t>ers perceive sharing commerce is</w:t>
      </w:r>
      <w:r w:rsidRPr="006475CF">
        <w:rPr>
          <w:rFonts w:ascii="Times New Roman" w:hAnsi="Times New Roman" w:cs="Times New Roman"/>
          <w:sz w:val="24"/>
          <w:szCs w:val="24"/>
        </w:rPr>
        <w:t xml:space="preserve"> beneficial and efficient, their likelihood of adoption increases (Venkatesh </w:t>
      </w:r>
      <w:r w:rsidR="0026288E">
        <w:rPr>
          <w:rFonts w:ascii="Times New Roman" w:hAnsi="Times New Roman" w:cs="Times New Roman"/>
          <w:sz w:val="24"/>
          <w:szCs w:val="24"/>
        </w:rPr>
        <w:t>et al., 2003</w:t>
      </w:r>
      <w:r w:rsidRPr="006475CF">
        <w:rPr>
          <w:rFonts w:ascii="Times New Roman" w:hAnsi="Times New Roman" w:cs="Times New Roman"/>
          <w:sz w:val="24"/>
          <w:szCs w:val="24"/>
        </w:rPr>
        <w:t>). This is consistent with findings from mobile commerce research, where perceived usefulness and ease of use are critical determinants of adoption (</w:t>
      </w:r>
      <w:r w:rsidRPr="003266CA">
        <w:rPr>
          <w:rFonts w:ascii="Times New Roman" w:hAnsi="Times New Roman" w:cs="Times New Roman"/>
          <w:sz w:val="24"/>
          <w:szCs w:val="24"/>
        </w:rPr>
        <w:t>Cho, 2008; Wei et al</w:t>
      </w:r>
      <w:r w:rsidRPr="006475CF">
        <w:rPr>
          <w:rFonts w:ascii="Times New Roman" w:hAnsi="Times New Roman" w:cs="Times New Roman"/>
          <w:sz w:val="24"/>
          <w:szCs w:val="24"/>
        </w:rPr>
        <w:t>., 2009).</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The positive effect of perceived usefulness can be explained by the practical benefits that sharing commerce offers, such as cost savings, convenience, and access to a wider range of goods and services. When young consumers recognize these advantages, they are more likely to adopt sharing commerce. </w:t>
      </w:r>
    </w:p>
    <w:p w14:paraId="143ABCBD" w14:textId="77777777" w:rsidR="00080027" w:rsidRPr="006475CF" w:rsidRDefault="00080027" w:rsidP="00080027">
      <w:pPr>
        <w:jc w:val="both"/>
        <w:rPr>
          <w:rFonts w:ascii="Times New Roman" w:hAnsi="Times New Roman" w:cs="Times New Roman"/>
          <w:sz w:val="24"/>
          <w:szCs w:val="24"/>
        </w:rPr>
      </w:pPr>
      <w:r w:rsidRPr="006475CF">
        <w:rPr>
          <w:rFonts w:ascii="Times New Roman" w:hAnsi="Times New Roman" w:cs="Times New Roman"/>
          <w:sz w:val="24"/>
          <w:szCs w:val="24"/>
        </w:rPr>
        <w:t>Lastly, the positive impact of technology infrastructure on the intention to adopt sharing commerce (H4) emphasizes the significance of a reliable and user-fr</w:t>
      </w:r>
      <w:r w:rsidR="00D149CA">
        <w:rPr>
          <w:rFonts w:ascii="Times New Roman" w:hAnsi="Times New Roman" w:cs="Times New Roman"/>
          <w:sz w:val="24"/>
          <w:szCs w:val="24"/>
        </w:rPr>
        <w:t>iendly technological framework</w:t>
      </w:r>
      <w:r w:rsidRPr="006475CF">
        <w:rPr>
          <w:rFonts w:ascii="Times New Roman" w:hAnsi="Times New Roman" w:cs="Times New Roman"/>
          <w:sz w:val="24"/>
          <w:szCs w:val="24"/>
        </w:rPr>
        <w:t>.</w:t>
      </w:r>
      <w:r>
        <w:rPr>
          <w:rFonts w:ascii="Times New Roman" w:hAnsi="Times New Roman" w:cs="Times New Roman"/>
          <w:sz w:val="24"/>
          <w:szCs w:val="24"/>
        </w:rPr>
        <w:t xml:space="preserve"> </w:t>
      </w:r>
      <w:r w:rsidRPr="006475CF">
        <w:rPr>
          <w:rFonts w:ascii="Times New Roman" w:hAnsi="Times New Roman" w:cs="Times New Roman"/>
          <w:sz w:val="24"/>
          <w:szCs w:val="24"/>
        </w:rPr>
        <w:t>A robust technology infrastructure is essential for the successful adoption of sharing commerce. Studies have shown that a well-developed technological framework, including reliable internet connectivity and user-friendly interfaces, positively impacts consumers’ willingness to engage in sharing commerce (Davis, 1989). Attar et al. (2022) found that technologically advanced social commerce platforms enable collaborative commerce, leading to the development of new commerce concepts such as shari</w:t>
      </w:r>
      <w:r w:rsidR="0026288E">
        <w:rPr>
          <w:rFonts w:ascii="Times New Roman" w:hAnsi="Times New Roman" w:cs="Times New Roman"/>
          <w:sz w:val="24"/>
          <w:szCs w:val="24"/>
        </w:rPr>
        <w:t xml:space="preserve">ng commerce (Attar et al. </w:t>
      </w:r>
      <w:r>
        <w:rPr>
          <w:rFonts w:ascii="Times New Roman" w:hAnsi="Times New Roman" w:cs="Times New Roman"/>
          <w:sz w:val="24"/>
          <w:szCs w:val="24"/>
        </w:rPr>
        <w:t>2022</w:t>
      </w:r>
      <w:r w:rsidRPr="006475CF">
        <w:rPr>
          <w:rFonts w:ascii="Times New Roman" w:hAnsi="Times New Roman" w:cs="Times New Roman"/>
          <w:sz w:val="24"/>
          <w:szCs w:val="24"/>
        </w:rPr>
        <w:t>). This suggests that a strong technology infrastructure can mitigate some of the barriers to adoption and enhance the user experience.</w:t>
      </w:r>
      <w:r w:rsidRPr="00080027">
        <w:rPr>
          <w:rFonts w:ascii="Times New Roman" w:hAnsi="Times New Roman" w:cs="Times New Roman"/>
          <w:sz w:val="24"/>
          <w:szCs w:val="24"/>
        </w:rPr>
        <w:t xml:space="preserve"> </w:t>
      </w:r>
      <w:r w:rsidRPr="006475CF">
        <w:rPr>
          <w:rFonts w:ascii="Times New Roman" w:hAnsi="Times New Roman" w:cs="Times New Roman"/>
          <w:sz w:val="24"/>
          <w:szCs w:val="24"/>
        </w:rPr>
        <w:t>Adequate technology infrastructure, such as robust e-commerce platforms, secure digital payment systems, efficient cloud computing services, and high-speed internet connectivity, not only facilitates seamless user experiences but also enhances the overall attractiveness of sharing platforms (Kim</w:t>
      </w:r>
      <w:r w:rsidR="0026288E">
        <w:rPr>
          <w:rFonts w:ascii="Times New Roman" w:hAnsi="Times New Roman" w:cs="Times New Roman"/>
          <w:sz w:val="24"/>
          <w:szCs w:val="24"/>
        </w:rPr>
        <w:t xml:space="preserve"> &amp; Park</w:t>
      </w:r>
      <w:r w:rsidRPr="006475CF">
        <w:rPr>
          <w:rFonts w:ascii="Times New Roman" w:hAnsi="Times New Roman" w:cs="Times New Roman"/>
          <w:sz w:val="24"/>
          <w:szCs w:val="24"/>
        </w:rPr>
        <w:t>, 2020).</w:t>
      </w:r>
    </w:p>
    <w:p w14:paraId="2C67670B" w14:textId="77777777" w:rsidR="004C6E5C" w:rsidRPr="004C6E5C" w:rsidRDefault="004C6E5C" w:rsidP="0026288E">
      <w:pPr>
        <w:jc w:val="both"/>
        <w:rPr>
          <w:rFonts w:ascii="Times New Roman" w:hAnsi="Times New Roman" w:cs="Times New Roman"/>
          <w:i/>
          <w:sz w:val="24"/>
          <w:szCs w:val="24"/>
        </w:rPr>
      </w:pPr>
      <w:r w:rsidRPr="004C6E5C">
        <w:rPr>
          <w:rFonts w:ascii="Times New Roman" w:hAnsi="Times New Roman" w:cs="Times New Roman"/>
          <w:b/>
          <w:i/>
          <w:sz w:val="24"/>
          <w:szCs w:val="24"/>
        </w:rPr>
        <w:t>Implications</w:t>
      </w:r>
    </w:p>
    <w:p w14:paraId="15E8D64F"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 xml:space="preserve">This study makes several theoretical contributions to the understanding of young consumers’ intention to adopt sharing commerce by integrating and extending established theories such as </w:t>
      </w:r>
      <w:r w:rsidRPr="006475CF">
        <w:rPr>
          <w:rFonts w:ascii="Times New Roman" w:hAnsi="Times New Roman" w:cs="Times New Roman"/>
          <w:sz w:val="24"/>
          <w:szCs w:val="24"/>
        </w:rPr>
        <w:lastRenderedPageBreak/>
        <w:t xml:space="preserve">the </w:t>
      </w:r>
      <w:r>
        <w:rPr>
          <w:rFonts w:ascii="Times New Roman" w:hAnsi="Times New Roman" w:cs="Times New Roman"/>
          <w:sz w:val="24"/>
          <w:szCs w:val="24"/>
        </w:rPr>
        <w:t>TAM</w:t>
      </w:r>
      <w:r w:rsidRPr="006475CF">
        <w:rPr>
          <w:rFonts w:ascii="Times New Roman" w:hAnsi="Times New Roman" w:cs="Times New Roman"/>
          <w:sz w:val="24"/>
          <w:szCs w:val="24"/>
        </w:rPr>
        <w:t xml:space="preserve">, </w:t>
      </w:r>
      <w:r>
        <w:rPr>
          <w:rFonts w:ascii="Times New Roman" w:hAnsi="Times New Roman" w:cs="Times New Roman"/>
          <w:sz w:val="24"/>
          <w:szCs w:val="24"/>
        </w:rPr>
        <w:t>TPB</w:t>
      </w:r>
      <w:r w:rsidRPr="006475CF">
        <w:rPr>
          <w:rFonts w:ascii="Times New Roman" w:hAnsi="Times New Roman" w:cs="Times New Roman"/>
          <w:sz w:val="24"/>
          <w:szCs w:val="24"/>
        </w:rPr>
        <w:t>, and Sociotechnical theory.</w:t>
      </w:r>
      <w:r w:rsidRPr="00064E6F">
        <w:rPr>
          <w:rFonts w:ascii="Times New Roman" w:hAnsi="Times New Roman" w:cs="Times New Roman"/>
          <w:sz w:val="24"/>
          <w:szCs w:val="24"/>
        </w:rPr>
        <w:t xml:space="preserve"> </w:t>
      </w:r>
      <w:r w:rsidRPr="006475CF">
        <w:rPr>
          <w:rFonts w:ascii="Times New Roman" w:hAnsi="Times New Roman" w:cs="Times New Roman"/>
          <w:sz w:val="24"/>
          <w:szCs w:val="24"/>
        </w:rPr>
        <w:t>In the context of sharing commerce, TAM is working as an important role because it helps to understand how young consumers perceive the usefulness and ease of use of sharing platforms. By applying TAM, this study identifies how perceived usefulness impacts young consumers' intention to adopt sharing commerce.</w:t>
      </w:r>
    </w:p>
    <w:p w14:paraId="207248DA"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Moreover, this study enhances TAM by incorporating additional factors relevant to sharing commerce, such as trust in the platform and social influence. By integrating these elements, the study provides a more comprehensive understanding of the determinants of technology adoption in the sharing commerce context, thereby extending the applicability of TAM beyond traditional e-commerce settings (</w:t>
      </w:r>
      <w:r w:rsidR="00F41277">
        <w:rPr>
          <w:rFonts w:ascii="Times New Roman" w:hAnsi="Times New Roman" w:cs="Times New Roman"/>
          <w:sz w:val="24"/>
          <w:szCs w:val="24"/>
        </w:rPr>
        <w:t xml:space="preserve">Brown et al., 2022; </w:t>
      </w:r>
      <w:r w:rsidR="0026288E">
        <w:rPr>
          <w:rFonts w:ascii="Times New Roman" w:hAnsi="Times New Roman" w:cs="Times New Roman"/>
          <w:sz w:val="24"/>
          <w:szCs w:val="24"/>
        </w:rPr>
        <w:t>Kim &amp; Park</w:t>
      </w:r>
      <w:r w:rsidR="0026288E" w:rsidRPr="006475CF">
        <w:rPr>
          <w:rFonts w:ascii="Times New Roman" w:hAnsi="Times New Roman" w:cs="Times New Roman"/>
          <w:sz w:val="24"/>
          <w:szCs w:val="24"/>
        </w:rPr>
        <w:t xml:space="preserve">, </w:t>
      </w:r>
      <w:r w:rsidRPr="006475CF">
        <w:rPr>
          <w:rFonts w:ascii="Times New Roman" w:hAnsi="Times New Roman" w:cs="Times New Roman"/>
          <w:sz w:val="24"/>
          <w:szCs w:val="24"/>
        </w:rPr>
        <w:t>2020).</w:t>
      </w:r>
      <w:r w:rsidR="004C6E5C">
        <w:rPr>
          <w:rFonts w:ascii="Times New Roman" w:hAnsi="Times New Roman" w:cs="Times New Roman"/>
          <w:sz w:val="24"/>
          <w:szCs w:val="24"/>
        </w:rPr>
        <w:t xml:space="preserve"> </w:t>
      </w:r>
      <w:r w:rsidRPr="006475CF">
        <w:rPr>
          <w:rFonts w:ascii="Times New Roman" w:hAnsi="Times New Roman" w:cs="Times New Roman"/>
          <w:sz w:val="24"/>
          <w:szCs w:val="24"/>
        </w:rPr>
        <w:t xml:space="preserve">While TPB traditionally focuses on subjective norms, this study provides empirical evidence that negative social influence can deter young consumers from adopting sharing commerce. This finding is consistent with </w:t>
      </w:r>
      <w:r w:rsidRPr="00F41277">
        <w:rPr>
          <w:rFonts w:ascii="Times New Roman" w:hAnsi="Times New Roman" w:cs="Times New Roman"/>
          <w:sz w:val="24"/>
          <w:szCs w:val="24"/>
        </w:rPr>
        <w:t>Conner’s (2020) framework but adds a new dimension by exploring the negative aspects of social pressure, which has been less emphasized in previous research (Smith</w:t>
      </w:r>
      <w:r w:rsidR="00F41277" w:rsidRPr="00F41277">
        <w:rPr>
          <w:rFonts w:ascii="Times New Roman" w:hAnsi="Times New Roman" w:cs="Times New Roman"/>
          <w:sz w:val="24"/>
          <w:szCs w:val="24"/>
        </w:rPr>
        <w:t xml:space="preserve"> et al.,</w:t>
      </w:r>
      <w:r w:rsidRPr="00F41277">
        <w:rPr>
          <w:rFonts w:ascii="Times New Roman" w:hAnsi="Times New Roman" w:cs="Times New Roman"/>
          <w:sz w:val="24"/>
          <w:szCs w:val="24"/>
        </w:rPr>
        <w:t xml:space="preserve"> 2020).</w:t>
      </w:r>
    </w:p>
    <w:p w14:paraId="5B6196DB"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By highlighting the negative impact of social influence, this study extends TPB by demonstrating that not all social pressures are positive or neutral; some can actively discourage behavior adoption. This nuanced understanding of social influence provides a more comprehensive view of how subjective norms operate within the TPB framework. Furthermore, the study shows that young consumers' decisions are influenced by a variety of factors beyond just social influence, indicating a sophisticated approach to adopting sharing commerce. This contributes to the theoretical understanding of TPB by incorporating the complexity of social dynamics in technology adoption.</w:t>
      </w:r>
      <w:r w:rsidR="00E3095A">
        <w:rPr>
          <w:rFonts w:ascii="Times New Roman" w:hAnsi="Times New Roman" w:cs="Times New Roman"/>
          <w:sz w:val="24"/>
          <w:szCs w:val="24"/>
        </w:rPr>
        <w:t xml:space="preserve"> </w:t>
      </w:r>
      <w:r w:rsidRPr="006475CF">
        <w:rPr>
          <w:rFonts w:ascii="Times New Roman" w:hAnsi="Times New Roman" w:cs="Times New Roman"/>
          <w:sz w:val="24"/>
          <w:szCs w:val="24"/>
        </w:rPr>
        <w:t>Lastly, the study contributes to Sociotechnical theory by emphasizing the integration of social and technical systems to enhance user experience. The positive impact of technology infrastructure on the intention to adopt sharing commerce highlights the significance of a reliable and user-friendly technological framework (</w:t>
      </w:r>
      <w:r w:rsidR="00F41277">
        <w:rPr>
          <w:rFonts w:ascii="Times New Roman" w:hAnsi="Times New Roman" w:cs="Times New Roman"/>
          <w:sz w:val="24"/>
          <w:szCs w:val="24"/>
        </w:rPr>
        <w:t>Brown et al., 2022</w:t>
      </w:r>
      <w:r w:rsidRPr="006475CF">
        <w:rPr>
          <w:rFonts w:ascii="Times New Roman" w:hAnsi="Times New Roman" w:cs="Times New Roman"/>
          <w:sz w:val="24"/>
          <w:szCs w:val="24"/>
        </w:rPr>
        <w:t>; Kim</w:t>
      </w:r>
      <w:r w:rsidR="0026288E">
        <w:rPr>
          <w:rFonts w:ascii="Times New Roman" w:hAnsi="Times New Roman" w:cs="Times New Roman"/>
          <w:sz w:val="24"/>
          <w:szCs w:val="24"/>
        </w:rPr>
        <w:t xml:space="preserve"> &amp; Park</w:t>
      </w:r>
      <w:r w:rsidRPr="006475CF">
        <w:rPr>
          <w:rFonts w:ascii="Times New Roman" w:hAnsi="Times New Roman" w:cs="Times New Roman"/>
          <w:sz w:val="24"/>
          <w:szCs w:val="24"/>
        </w:rPr>
        <w:t>, 2020).</w:t>
      </w:r>
    </w:p>
    <w:p w14:paraId="49E52A39"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 xml:space="preserve">These findings indicate that young consumers consider a complex interplay of technological, social, and personal factors when deciding whether to participate in sharing commerce, reflecting a broader and sophisticated decision-making process </w:t>
      </w:r>
      <w:r w:rsidRPr="00F41277">
        <w:rPr>
          <w:rFonts w:ascii="Times New Roman" w:hAnsi="Times New Roman" w:cs="Times New Roman"/>
          <w:sz w:val="24"/>
          <w:szCs w:val="24"/>
        </w:rPr>
        <w:t>(</w:t>
      </w:r>
      <w:r w:rsidR="00F41277" w:rsidRPr="00F41277">
        <w:rPr>
          <w:rFonts w:ascii="Times New Roman" w:hAnsi="Times New Roman" w:cs="Times New Roman"/>
          <w:sz w:val="24"/>
          <w:szCs w:val="24"/>
          <w:shd w:val="clear" w:color="auto" w:fill="FFFFFF"/>
        </w:rPr>
        <w:t>Martinez-Gonzalez et al.</w:t>
      </w:r>
      <w:r w:rsidRPr="00F41277">
        <w:rPr>
          <w:rFonts w:ascii="Times New Roman" w:hAnsi="Times New Roman" w:cs="Times New Roman"/>
          <w:sz w:val="24"/>
          <w:szCs w:val="24"/>
        </w:rPr>
        <w:t>, 2021)</w:t>
      </w:r>
      <w:r w:rsidR="004C6E5C">
        <w:rPr>
          <w:rFonts w:ascii="Times New Roman" w:hAnsi="Times New Roman" w:cs="Times New Roman"/>
          <w:sz w:val="24"/>
          <w:szCs w:val="24"/>
        </w:rPr>
        <w:t xml:space="preserve">. </w:t>
      </w:r>
      <w:r w:rsidRPr="006475CF">
        <w:rPr>
          <w:rFonts w:ascii="Times New Roman" w:hAnsi="Times New Roman" w:cs="Times New Roman"/>
          <w:sz w:val="24"/>
          <w:szCs w:val="24"/>
        </w:rPr>
        <w:t>This paradox can be explained by the complexity of trust dynamics in the context of sharing commerce. While social and technical enablers can enhance trust by mitigating perceived risks and improving user experience, they can also raise users' expectations and awareness of potential issues. For instance, higher trust levels might lead to increased scrutiny of the platform's performance and greater sensitivity to any perceived shortcomings or risks. Young consumers may become more cautious and selective, fearing that their high expectations might not be consistently met, which can ultimately deter them from adopting sharing commerce.</w:t>
      </w:r>
    </w:p>
    <w:p w14:paraId="77919E4D" w14:textId="77777777" w:rsidR="004C6E5C"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 xml:space="preserve">Additionally, cultural values and social norms play a significant role. In societies that prioritize individualism or private ownership, even high levels of trust in the platform might conflict with personal or social values, leading to unwilling in adopting sharing commerce. This aligns with the Theory of Planned Behavior (TPB), where perceived behavioral control (in this case, trust) </w:t>
      </w:r>
      <w:r w:rsidRPr="006475CF">
        <w:rPr>
          <w:rFonts w:ascii="Times New Roman" w:hAnsi="Times New Roman" w:cs="Times New Roman"/>
          <w:sz w:val="24"/>
          <w:szCs w:val="24"/>
        </w:rPr>
        <w:lastRenderedPageBreak/>
        <w:t xml:space="preserve">influences the intention to perform a </w:t>
      </w:r>
      <w:r w:rsidRPr="00F41277">
        <w:rPr>
          <w:rFonts w:ascii="Times New Roman" w:hAnsi="Times New Roman" w:cs="Times New Roman"/>
          <w:sz w:val="24"/>
          <w:szCs w:val="24"/>
        </w:rPr>
        <w:t>behavior (Conner, 2020).</w:t>
      </w:r>
      <w:r w:rsidR="004C6E5C">
        <w:rPr>
          <w:rFonts w:ascii="Times New Roman" w:hAnsi="Times New Roman" w:cs="Times New Roman"/>
          <w:sz w:val="24"/>
          <w:szCs w:val="24"/>
        </w:rPr>
        <w:t xml:space="preserve"> </w:t>
      </w:r>
      <w:r w:rsidRPr="006475CF">
        <w:rPr>
          <w:rFonts w:ascii="Times New Roman" w:hAnsi="Times New Roman" w:cs="Times New Roman"/>
          <w:sz w:val="24"/>
          <w:szCs w:val="24"/>
        </w:rPr>
        <w:t>Therefore, while social and technical enablers are essential for building trust, the study highlights the complex interplay between trust, user expectations, and cultural values, which can result in a negative influence on the intention to adopt sharing commerce.</w:t>
      </w:r>
      <w:r w:rsidR="004C6E5C">
        <w:rPr>
          <w:rFonts w:ascii="Times New Roman" w:hAnsi="Times New Roman" w:cs="Times New Roman"/>
          <w:sz w:val="24"/>
          <w:szCs w:val="24"/>
        </w:rPr>
        <w:t xml:space="preserve"> </w:t>
      </w:r>
    </w:p>
    <w:p w14:paraId="2872E8C2"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In addition to the theoretical insights discussed earlier, the findings of this study offer several practical implications for businesses, policymakers, and educational institutions aiming to enhance the adoption of sharing commerce among young consumers.</w:t>
      </w:r>
      <w:r w:rsidR="004C6E5C">
        <w:rPr>
          <w:rFonts w:ascii="Times New Roman" w:hAnsi="Times New Roman" w:cs="Times New Roman"/>
          <w:sz w:val="24"/>
          <w:szCs w:val="24"/>
        </w:rPr>
        <w:t xml:space="preserve"> </w:t>
      </w:r>
      <w:r w:rsidRPr="006475CF">
        <w:rPr>
          <w:rFonts w:ascii="Times New Roman" w:hAnsi="Times New Roman" w:cs="Times New Roman"/>
          <w:sz w:val="24"/>
          <w:szCs w:val="24"/>
        </w:rPr>
        <w:t xml:space="preserve">Firstly, the study highlights the complex role of trust in sharing platforms. Given that higher levels of trust were found to negatively influence young consumers’ intention to adopt sharing commerce, companies should investigate the underlying reasons for this relationship. It may be that excessive trust leads to complacency or overconfidence, reducing the perceived need to adopt new sharing platforms. Companies should balance building trust with maintaining a sense of novelty and urgency. This includes ensuring data privacy, providing secure payment options, and maintaining high standards of service quality </w:t>
      </w:r>
      <w:r w:rsidRPr="000C389B">
        <w:rPr>
          <w:rFonts w:ascii="Times New Roman" w:hAnsi="Times New Roman" w:cs="Times New Roman"/>
          <w:sz w:val="24"/>
          <w:szCs w:val="24"/>
        </w:rPr>
        <w:t>(</w:t>
      </w:r>
      <w:r w:rsidR="000C389B" w:rsidRPr="000C389B">
        <w:rPr>
          <w:rFonts w:ascii="Times New Roman" w:hAnsi="Times New Roman" w:cs="Times New Roman"/>
          <w:sz w:val="24"/>
          <w:szCs w:val="24"/>
        </w:rPr>
        <w:t>Cheng, 2020</w:t>
      </w:r>
      <w:r w:rsidRPr="000C389B">
        <w:rPr>
          <w:rFonts w:ascii="Times New Roman" w:hAnsi="Times New Roman" w:cs="Times New Roman"/>
          <w:sz w:val="24"/>
          <w:szCs w:val="24"/>
        </w:rPr>
        <w:t>),</w:t>
      </w:r>
      <w:r w:rsidRPr="006475CF">
        <w:rPr>
          <w:rFonts w:ascii="Times New Roman" w:hAnsi="Times New Roman" w:cs="Times New Roman"/>
          <w:sz w:val="24"/>
          <w:szCs w:val="24"/>
        </w:rPr>
        <w:t xml:space="preserve"> while also highlighting the unique benefits and innovations of their platforms. Platforms like Uber and </w:t>
      </w:r>
      <w:proofErr w:type="spellStart"/>
      <w:r w:rsidRPr="006475CF">
        <w:rPr>
          <w:rFonts w:ascii="Times New Roman" w:hAnsi="Times New Roman" w:cs="Times New Roman"/>
          <w:sz w:val="24"/>
          <w:szCs w:val="24"/>
        </w:rPr>
        <w:t>PickMe</w:t>
      </w:r>
      <w:proofErr w:type="spellEnd"/>
      <w:r w:rsidRPr="006475CF">
        <w:rPr>
          <w:rFonts w:ascii="Times New Roman" w:hAnsi="Times New Roman" w:cs="Times New Roman"/>
          <w:sz w:val="24"/>
          <w:szCs w:val="24"/>
        </w:rPr>
        <w:t xml:space="preserve"> can benefit from balancing trust with novelty by continuously introducing new features, such as enhanced safety measures, real-time tracking, and loyalty programs. Ensuring secure payment options and maintaining high service standards can help build trust while keeping the service fresh and appealing.</w:t>
      </w:r>
      <w:r w:rsidR="004C6E5C">
        <w:rPr>
          <w:rFonts w:ascii="Times New Roman" w:hAnsi="Times New Roman" w:cs="Times New Roman"/>
          <w:sz w:val="24"/>
          <w:szCs w:val="24"/>
        </w:rPr>
        <w:t xml:space="preserve"> Accommodation sharing p</w:t>
      </w:r>
      <w:r w:rsidRPr="006475CF">
        <w:rPr>
          <w:rFonts w:ascii="Times New Roman" w:hAnsi="Times New Roman" w:cs="Times New Roman"/>
          <w:sz w:val="24"/>
          <w:szCs w:val="24"/>
        </w:rPr>
        <w:t>latforms like Airbnb can enhance trust by implementing robust verification processes for hosts and guests, offering secure payment systems, and providing comprehensive insurance options. Highlighting unique stays and local experiences can maintain a sense of novelty and excitement. This is a good opportunity to touch the tourism industry as well.</w:t>
      </w:r>
    </w:p>
    <w:p w14:paraId="5B582CD2"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Secondly, the positive impact of perceived usefulness on adoption intention (Davi</w:t>
      </w:r>
      <w:r w:rsidR="0026288E">
        <w:rPr>
          <w:rFonts w:ascii="Times New Roman" w:hAnsi="Times New Roman" w:cs="Times New Roman"/>
          <w:sz w:val="24"/>
          <w:szCs w:val="24"/>
        </w:rPr>
        <w:t>s, 1989; Venkatesh et al., 2003</w:t>
      </w:r>
      <w:r w:rsidRPr="006475CF">
        <w:rPr>
          <w:rFonts w:ascii="Times New Roman" w:hAnsi="Times New Roman" w:cs="Times New Roman"/>
          <w:sz w:val="24"/>
          <w:szCs w:val="24"/>
        </w:rPr>
        <w:t xml:space="preserve">) suggests that sharing platforms need to clearly communicate their practical benefits. This can be achieved through targeted marketing strategies that emphasize the efficiency, cost-effectiveness, and convenience of using these platforms. For example, companies can use real-life success stories and user testimonials to illustrate how sharing commerce has benefited other users. Additionally, creating informative content such as blogs, videos, and infographics that highlight the practical advantages and unique features of the platform can help potential users understand its value. Demonstrating specific use cases and scenarios where sharing commerce provides significant benefits can also make the concept more relatable and appealing to young consumers. Platforms like Uber and </w:t>
      </w:r>
      <w:proofErr w:type="spellStart"/>
      <w:r w:rsidRPr="006475CF">
        <w:rPr>
          <w:rFonts w:ascii="Times New Roman" w:hAnsi="Times New Roman" w:cs="Times New Roman"/>
          <w:sz w:val="24"/>
          <w:szCs w:val="24"/>
        </w:rPr>
        <w:t>PickMe</w:t>
      </w:r>
      <w:proofErr w:type="spellEnd"/>
      <w:r w:rsidRPr="006475CF">
        <w:rPr>
          <w:rFonts w:ascii="Times New Roman" w:hAnsi="Times New Roman" w:cs="Times New Roman"/>
          <w:sz w:val="24"/>
          <w:szCs w:val="24"/>
        </w:rPr>
        <w:t xml:space="preserve"> can benefit from targeted marketing strategies that emphasize the convenience and cost-effectiveness of ridesharing. Real-life success stories and user testimonials can illustrate how these services save time and money. Informative content such as blogs and videos can highlight features like real-time tracking and safety measures, making the service more appealing to young consumers.</w:t>
      </w:r>
      <w:r w:rsidR="00E3095A">
        <w:rPr>
          <w:rFonts w:ascii="Times New Roman" w:hAnsi="Times New Roman" w:cs="Times New Roman"/>
          <w:sz w:val="24"/>
          <w:szCs w:val="24"/>
        </w:rPr>
        <w:t xml:space="preserve"> </w:t>
      </w:r>
      <w:r w:rsidRPr="006475CF">
        <w:rPr>
          <w:rFonts w:ascii="Times New Roman" w:hAnsi="Times New Roman" w:cs="Times New Roman"/>
          <w:sz w:val="24"/>
          <w:szCs w:val="24"/>
        </w:rPr>
        <w:t xml:space="preserve">Platforms like Airbnb can use user testimonials and success stories to showcase the unique experiences and cost savings of staying in shared accommodations. Creating content that </w:t>
      </w:r>
      <w:r w:rsidRPr="006475CF">
        <w:rPr>
          <w:rFonts w:ascii="Times New Roman" w:hAnsi="Times New Roman" w:cs="Times New Roman"/>
          <w:sz w:val="24"/>
          <w:szCs w:val="24"/>
        </w:rPr>
        <w:lastRenderedPageBreak/>
        <w:t>highlights the benefits of local experiences, and the variety of available accommodations can help potential users see the value. Demonstrating specific use cases, such as affordable family vacations or unique travel experiences, experiencing local hospitality and tasting local foods can make the platform more relatable.</w:t>
      </w:r>
    </w:p>
    <w:p w14:paraId="60BC6607" w14:textId="77777777" w:rsidR="00064E6F" w:rsidRPr="006475CF"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Thirdly, the study underscores the role of technology infrastructure in facilitating the adoption of sharing commerce. Companies should focus on developing user-friendly interfaces and reliable technological frameworks that enhance the overall user experience. Recent literature highlights several key facilities that are crucial for this purpose: optimizing mobile applications to be intuitive and responsive, with features such as easy navigation, quick load times, and seamless integration with other services (Attar et al., 2022); providing fast and responsive customer support through various channels, including chatbots and live support, to address user issues promptly and enhance trust (</w:t>
      </w:r>
      <w:r w:rsidRPr="000C389B">
        <w:rPr>
          <w:rFonts w:ascii="Times New Roman" w:hAnsi="Times New Roman" w:cs="Times New Roman"/>
          <w:sz w:val="24"/>
          <w:szCs w:val="24"/>
        </w:rPr>
        <w:t>Díaz-Arancibia et al., 2024</w:t>
      </w:r>
      <w:r w:rsidRPr="006475CF">
        <w:rPr>
          <w:rFonts w:ascii="Times New Roman" w:hAnsi="Times New Roman" w:cs="Times New Roman"/>
          <w:sz w:val="24"/>
          <w:szCs w:val="24"/>
        </w:rPr>
        <w:t>); implementing robust security protocols, such as encryption and secure authentication methods, to ensure data privacy and trans</w:t>
      </w:r>
      <w:r w:rsidR="0026288E">
        <w:rPr>
          <w:rFonts w:ascii="Times New Roman" w:hAnsi="Times New Roman" w:cs="Times New Roman"/>
          <w:sz w:val="24"/>
          <w:szCs w:val="24"/>
        </w:rPr>
        <w:t>action safety (Kong et al., 2020</w:t>
      </w:r>
      <w:r w:rsidRPr="006475CF">
        <w:rPr>
          <w:rFonts w:ascii="Times New Roman" w:hAnsi="Times New Roman" w:cs="Times New Roman"/>
          <w:sz w:val="24"/>
          <w:szCs w:val="24"/>
        </w:rPr>
        <w:t>); and regularly updating the platform to incorporate user feedback and technological advancements, keeping the platf</w:t>
      </w:r>
      <w:r w:rsidR="000C389B">
        <w:rPr>
          <w:rFonts w:ascii="Times New Roman" w:hAnsi="Times New Roman" w:cs="Times New Roman"/>
          <w:sz w:val="24"/>
          <w:szCs w:val="24"/>
        </w:rPr>
        <w:t>orm relevant and user-friendly</w:t>
      </w:r>
      <w:r w:rsidRPr="006475CF">
        <w:rPr>
          <w:rFonts w:ascii="Times New Roman" w:hAnsi="Times New Roman" w:cs="Times New Roman"/>
          <w:sz w:val="24"/>
          <w:szCs w:val="24"/>
        </w:rPr>
        <w:t>. By focusing on these aspects, companies can create a more reliable and attractive technological infrastructure that supports the adoption of sharing commerce.</w:t>
      </w:r>
    </w:p>
    <w:p w14:paraId="36A31068" w14:textId="77777777" w:rsidR="009A07B5" w:rsidRDefault="00064E6F" w:rsidP="0026288E">
      <w:pPr>
        <w:jc w:val="both"/>
        <w:rPr>
          <w:rFonts w:ascii="Times New Roman" w:hAnsi="Times New Roman" w:cs="Times New Roman"/>
          <w:sz w:val="24"/>
          <w:szCs w:val="24"/>
        </w:rPr>
      </w:pPr>
      <w:r w:rsidRPr="006475CF">
        <w:rPr>
          <w:rFonts w:ascii="Times New Roman" w:hAnsi="Times New Roman" w:cs="Times New Roman"/>
          <w:sz w:val="24"/>
          <w:szCs w:val="24"/>
        </w:rPr>
        <w:t xml:space="preserve">As per the explanation of the negative effect of social influence discussed before, the findings indicate that social influence can deter young consumers from adopting sharing commerce if perceived </w:t>
      </w:r>
      <w:r w:rsidRPr="000C389B">
        <w:rPr>
          <w:rFonts w:ascii="Times New Roman" w:hAnsi="Times New Roman" w:cs="Times New Roman"/>
          <w:sz w:val="24"/>
          <w:szCs w:val="24"/>
        </w:rPr>
        <w:t>negatively (Smith</w:t>
      </w:r>
      <w:r w:rsidR="000C389B" w:rsidRPr="000C389B">
        <w:rPr>
          <w:rFonts w:ascii="Times New Roman" w:hAnsi="Times New Roman" w:cs="Times New Roman"/>
          <w:sz w:val="24"/>
          <w:szCs w:val="24"/>
        </w:rPr>
        <w:t xml:space="preserve"> et al.</w:t>
      </w:r>
      <w:r w:rsidRPr="000C389B">
        <w:rPr>
          <w:rFonts w:ascii="Times New Roman" w:hAnsi="Times New Roman" w:cs="Times New Roman"/>
          <w:sz w:val="24"/>
          <w:szCs w:val="24"/>
        </w:rPr>
        <w:t>, 2020</w:t>
      </w:r>
      <w:r w:rsidRPr="006475CF">
        <w:rPr>
          <w:rFonts w:ascii="Times New Roman" w:hAnsi="Times New Roman" w:cs="Times New Roman"/>
          <w:sz w:val="24"/>
          <w:szCs w:val="24"/>
        </w:rPr>
        <w:t>). Therefore, companies should focus on strategies to mitigate this negative impact. By reshaping peer perceptions through positive social proof and endorsements, engaging with influencers who can truly promote the benefits of sharing commerce, and creating community-driven marketing campaigns that highlight positive user experiences, companies can counteract the negative social pr</w:t>
      </w:r>
      <w:r w:rsidR="00E3095A">
        <w:rPr>
          <w:rFonts w:ascii="Times New Roman" w:hAnsi="Times New Roman" w:cs="Times New Roman"/>
          <w:sz w:val="24"/>
          <w:szCs w:val="24"/>
        </w:rPr>
        <w:t xml:space="preserve">essure and encourage adoption. </w:t>
      </w:r>
      <w:r w:rsidRPr="006475CF">
        <w:rPr>
          <w:rFonts w:ascii="Times New Roman" w:hAnsi="Times New Roman" w:cs="Times New Roman"/>
          <w:sz w:val="24"/>
          <w:szCs w:val="24"/>
        </w:rPr>
        <w:t xml:space="preserve">Platforms like Uber and </w:t>
      </w:r>
      <w:proofErr w:type="spellStart"/>
      <w:r w:rsidRPr="006475CF">
        <w:rPr>
          <w:rFonts w:ascii="Times New Roman" w:hAnsi="Times New Roman" w:cs="Times New Roman"/>
          <w:sz w:val="24"/>
          <w:szCs w:val="24"/>
        </w:rPr>
        <w:t>PickMe</w:t>
      </w:r>
      <w:proofErr w:type="spellEnd"/>
      <w:r w:rsidRPr="006475CF">
        <w:rPr>
          <w:rFonts w:ascii="Times New Roman" w:hAnsi="Times New Roman" w:cs="Times New Roman"/>
          <w:sz w:val="24"/>
          <w:szCs w:val="24"/>
        </w:rPr>
        <w:t xml:space="preserve"> can mitigate negative social influence by leveraging positive social proof and endorsements. Engaging with influencers who can authentically promote the benefits of ridesharing, such as cost savings and convenience, can help reshape peer perceptions. But other that the influencer, it can be really focused on the community-driven marketing campaigns that highlight positive user experiences, such as safe rides and reliable service, can further encourage adoption.</w:t>
      </w:r>
      <w:r w:rsidR="00E3095A">
        <w:rPr>
          <w:rFonts w:ascii="Times New Roman" w:hAnsi="Times New Roman" w:cs="Times New Roman"/>
          <w:sz w:val="24"/>
          <w:szCs w:val="24"/>
        </w:rPr>
        <w:t xml:space="preserve"> </w:t>
      </w:r>
      <w:r w:rsidRPr="006475CF">
        <w:rPr>
          <w:rFonts w:ascii="Times New Roman" w:hAnsi="Times New Roman" w:cs="Times New Roman"/>
          <w:sz w:val="24"/>
          <w:szCs w:val="24"/>
        </w:rPr>
        <w:t>Platforms like Airbnb can use positive social proof by showcasing user testimonials and success stories that emphasize unique and enjoyable stays. Influencers who have had positive experiences with Airbnb can share their stories to promote the platform. But presenting the real-life stories of the community and the community-driven campaigns that highlight the benefits of staying in local neighborhoods and experiencing different cultures, eating local foods can help prevent negative social perceptions.</w:t>
      </w:r>
      <w:r w:rsidR="00E3095A">
        <w:rPr>
          <w:rFonts w:ascii="Times New Roman" w:hAnsi="Times New Roman" w:cs="Times New Roman"/>
          <w:sz w:val="24"/>
          <w:szCs w:val="24"/>
        </w:rPr>
        <w:t xml:space="preserve"> </w:t>
      </w:r>
      <w:r w:rsidRPr="006475CF">
        <w:rPr>
          <w:rFonts w:ascii="Times New Roman" w:hAnsi="Times New Roman" w:cs="Times New Roman"/>
          <w:sz w:val="24"/>
          <w:szCs w:val="24"/>
        </w:rPr>
        <w:t xml:space="preserve">Educational institutions and policymakers also play a crucial role in promoting sharing commerce. Incorporating digital literacy and trust-building modules into educational curricula can prepare young consumers to navigate and trust online platforms effectively. Additionally, government policies that support </w:t>
      </w:r>
      <w:r w:rsidRPr="006475CF">
        <w:rPr>
          <w:rFonts w:ascii="Times New Roman" w:hAnsi="Times New Roman" w:cs="Times New Roman"/>
          <w:sz w:val="24"/>
          <w:szCs w:val="24"/>
        </w:rPr>
        <w:lastRenderedPageBreak/>
        <w:t>secure and transparent online transactions can further enhance consumer confidence in sharing c</w:t>
      </w:r>
      <w:bookmarkStart w:id="4" w:name="_Toc87515972"/>
      <w:bookmarkStart w:id="5" w:name="_Toc187314415"/>
      <w:r w:rsidR="009A07B5">
        <w:rPr>
          <w:rFonts w:ascii="Times New Roman" w:hAnsi="Times New Roman" w:cs="Times New Roman"/>
          <w:sz w:val="24"/>
          <w:szCs w:val="24"/>
        </w:rPr>
        <w:t>ommerce (</w:t>
      </w:r>
      <w:r w:rsidR="009A07B5" w:rsidRPr="006966E2">
        <w:rPr>
          <w:rFonts w:ascii="Times New Roman" w:hAnsi="Times New Roman" w:cs="Times New Roman"/>
          <w:sz w:val="24"/>
          <w:szCs w:val="24"/>
        </w:rPr>
        <w:t>Mollick et al., 2023).</w:t>
      </w:r>
    </w:p>
    <w:bookmarkEnd w:id="4"/>
    <w:bookmarkEnd w:id="5"/>
    <w:p w14:paraId="28B934E8" w14:textId="77777777" w:rsidR="009A07B5" w:rsidRPr="009A07B5" w:rsidRDefault="00FF2B3A" w:rsidP="00FF2B3A">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Further Research Suggestions</w:t>
      </w:r>
    </w:p>
    <w:p w14:paraId="642F7AED" w14:textId="77777777" w:rsidR="00B13425" w:rsidRDefault="009A07B5" w:rsidP="00FF2B3A">
      <w:pPr>
        <w:spacing w:after="0"/>
        <w:jc w:val="both"/>
        <w:rPr>
          <w:rFonts w:ascii="Times New Roman" w:hAnsi="Times New Roman" w:cs="Times New Roman"/>
          <w:sz w:val="24"/>
          <w:szCs w:val="24"/>
        </w:rPr>
      </w:pPr>
      <w:r w:rsidRPr="006475CF">
        <w:rPr>
          <w:rFonts w:ascii="Times New Roman" w:hAnsi="Times New Roman" w:cs="Times New Roman"/>
          <w:sz w:val="24"/>
          <w:szCs w:val="24"/>
        </w:rPr>
        <w:t>While this study provides valuable insights into the factors influencing young consumers’ intention to adopt sharing commerce, several limitations should be acknowledged.</w:t>
      </w:r>
      <w:r w:rsidR="00FF2B3A">
        <w:rPr>
          <w:rFonts w:ascii="Times New Roman" w:hAnsi="Times New Roman" w:cs="Times New Roman"/>
          <w:sz w:val="24"/>
          <w:szCs w:val="24"/>
        </w:rPr>
        <w:t xml:space="preserve"> </w:t>
      </w:r>
      <w:r w:rsidR="00B13425" w:rsidRPr="006475CF">
        <w:rPr>
          <w:rFonts w:ascii="Times New Roman" w:hAnsi="Times New Roman" w:cs="Times New Roman"/>
          <w:sz w:val="24"/>
          <w:szCs w:val="24"/>
        </w:rPr>
        <w:t>In first, the study’s sample size and demographic focus may limit the generalizability of the findings. The research mainly targeted the young consumers in Colombo, which may not fully represent the broader population. Future studies could benefit from including a more diverse sample across different regions and age groups to enhance the generalizability of the results specially the new generation of ‘Generation Alpha’ who are born between 2010 and 2024, highly associated with technology with born talents.</w:t>
      </w:r>
      <w:r w:rsidR="00FF2B3A">
        <w:rPr>
          <w:rFonts w:ascii="Times New Roman" w:hAnsi="Times New Roman" w:cs="Times New Roman"/>
          <w:sz w:val="24"/>
          <w:szCs w:val="24"/>
        </w:rPr>
        <w:t xml:space="preserve"> </w:t>
      </w:r>
      <w:r w:rsidR="00B13425" w:rsidRPr="006475CF">
        <w:rPr>
          <w:rFonts w:ascii="Times New Roman" w:hAnsi="Times New Roman" w:cs="Times New Roman"/>
          <w:sz w:val="24"/>
          <w:szCs w:val="24"/>
        </w:rPr>
        <w:t>Secondly, the cross-sectional design of the study captures consumer intentions at a single point in time. This approach does not account for potential changes in consumer behavior over time. Future studies could provide a more comprehensive understanding of how intentions and behaviors evolve, particularly as sharing commerce platforms and technologies continue to develop.</w:t>
      </w:r>
      <w:r w:rsidR="00FF2B3A">
        <w:rPr>
          <w:rFonts w:ascii="Times New Roman" w:hAnsi="Times New Roman" w:cs="Times New Roman"/>
          <w:sz w:val="24"/>
          <w:szCs w:val="24"/>
        </w:rPr>
        <w:t xml:space="preserve"> </w:t>
      </w:r>
      <w:r w:rsidR="00B13425" w:rsidRPr="006475CF">
        <w:rPr>
          <w:rFonts w:ascii="Times New Roman" w:hAnsi="Times New Roman" w:cs="Times New Roman"/>
          <w:sz w:val="24"/>
          <w:szCs w:val="24"/>
        </w:rPr>
        <w:t>Thirdly, the study relies on self-reported data, which may be subject to biases such as social desirability bias or recall bias. Participants might have provided responses they deemed socially acceptable or may not accurately remember their past behaviors and attitudes. Employing mixed methods, including qualitative approaches such as interviews or focus groups, could help mitigate these biases and provide deeper insights.</w:t>
      </w:r>
      <w:r w:rsidR="00FF2B3A">
        <w:rPr>
          <w:rFonts w:ascii="Times New Roman" w:hAnsi="Times New Roman" w:cs="Times New Roman"/>
          <w:sz w:val="24"/>
          <w:szCs w:val="24"/>
        </w:rPr>
        <w:t xml:space="preserve"> </w:t>
      </w:r>
      <w:r w:rsidR="00B13425" w:rsidRPr="006475CF">
        <w:rPr>
          <w:rFonts w:ascii="Times New Roman" w:hAnsi="Times New Roman" w:cs="Times New Roman"/>
          <w:sz w:val="24"/>
          <w:szCs w:val="24"/>
        </w:rPr>
        <w:t>Additionally, the study focuses on a limited set of factors—social influence, trust, perceived usefulness, and technology infrastructure. While these factors are significant, other variables such as cultural influences, economic conditions, and individual personality traits might also play crucial roles in shaping consumer intentions. Future research could explore these additional factors to provide a more holistic view of the determinants of sharing commerce adoption.</w:t>
      </w:r>
      <w:r w:rsidR="00E3095A">
        <w:rPr>
          <w:rFonts w:ascii="Times New Roman" w:hAnsi="Times New Roman" w:cs="Times New Roman"/>
          <w:sz w:val="24"/>
          <w:szCs w:val="24"/>
        </w:rPr>
        <w:t xml:space="preserve"> </w:t>
      </w:r>
      <w:r w:rsidR="00B13425" w:rsidRPr="006475CF">
        <w:rPr>
          <w:rFonts w:ascii="Times New Roman" w:hAnsi="Times New Roman" w:cs="Times New Roman"/>
          <w:sz w:val="24"/>
          <w:szCs w:val="24"/>
        </w:rPr>
        <w:t xml:space="preserve">In </w:t>
      </w:r>
      <w:r w:rsidR="00E3095A">
        <w:rPr>
          <w:rFonts w:ascii="Times New Roman" w:hAnsi="Times New Roman" w:cs="Times New Roman"/>
          <w:sz w:val="24"/>
          <w:szCs w:val="24"/>
        </w:rPr>
        <w:t>sum</w:t>
      </w:r>
      <w:r w:rsidR="00B13425" w:rsidRPr="006475CF">
        <w:rPr>
          <w:rFonts w:ascii="Times New Roman" w:hAnsi="Times New Roman" w:cs="Times New Roman"/>
          <w:sz w:val="24"/>
          <w:szCs w:val="24"/>
        </w:rPr>
        <w:t>, while this study offers important contributions to the understanding of young consumers’ adoption of sharing commerce, acknowledging these limitations is important. Addressing these limitations in future research can help build a more robust and comprehensive body of knowledge in this field.</w:t>
      </w:r>
    </w:p>
    <w:p w14:paraId="0C8BBD5A" w14:textId="77777777" w:rsidR="00E3095A" w:rsidRDefault="00E3095A" w:rsidP="00E3095A">
      <w:pPr>
        <w:spacing w:after="0" w:line="240" w:lineRule="auto"/>
        <w:jc w:val="both"/>
        <w:rPr>
          <w:rFonts w:ascii="Times New Roman" w:hAnsi="Times New Roman" w:cs="Times New Roman"/>
          <w:b/>
          <w:bCs/>
          <w:sz w:val="24"/>
          <w:szCs w:val="24"/>
        </w:rPr>
      </w:pPr>
      <w:bookmarkStart w:id="6" w:name="_Toc187314418"/>
    </w:p>
    <w:p w14:paraId="67EBE4B5" w14:textId="77777777" w:rsidR="00B13425" w:rsidRPr="006475CF" w:rsidRDefault="00B13425" w:rsidP="00E3095A">
      <w:pPr>
        <w:spacing w:after="0" w:line="480" w:lineRule="auto"/>
        <w:jc w:val="both"/>
        <w:rPr>
          <w:rFonts w:ascii="Times New Roman" w:hAnsi="Times New Roman" w:cs="Times New Roman"/>
          <w:sz w:val="24"/>
          <w:szCs w:val="24"/>
        </w:rPr>
      </w:pPr>
      <w:r w:rsidRPr="006475CF">
        <w:rPr>
          <w:rFonts w:ascii="Times New Roman" w:hAnsi="Times New Roman" w:cs="Times New Roman"/>
          <w:b/>
          <w:bCs/>
          <w:sz w:val="24"/>
          <w:szCs w:val="24"/>
        </w:rPr>
        <w:t>Conclusion</w:t>
      </w:r>
      <w:bookmarkEnd w:id="6"/>
      <w:r w:rsidRPr="006475CF">
        <w:rPr>
          <w:rFonts w:ascii="Times New Roman" w:hAnsi="Times New Roman" w:cs="Times New Roman"/>
          <w:b/>
          <w:bCs/>
          <w:sz w:val="24"/>
          <w:szCs w:val="24"/>
        </w:rPr>
        <w:t xml:space="preserve">  </w:t>
      </w:r>
    </w:p>
    <w:p w14:paraId="5FB1EABD" w14:textId="77777777" w:rsidR="00B13425" w:rsidRDefault="00B13425" w:rsidP="00E3095A">
      <w:pPr>
        <w:spacing w:after="0"/>
        <w:jc w:val="both"/>
        <w:rPr>
          <w:rFonts w:ascii="Times New Roman" w:hAnsi="Times New Roman" w:cs="Times New Roman"/>
          <w:sz w:val="24"/>
          <w:szCs w:val="24"/>
        </w:rPr>
      </w:pPr>
      <w:r w:rsidRPr="006475CF">
        <w:rPr>
          <w:rFonts w:ascii="Times New Roman" w:hAnsi="Times New Roman" w:cs="Times New Roman"/>
          <w:sz w:val="24"/>
          <w:szCs w:val="24"/>
        </w:rPr>
        <w:t>The sharing economy has emerged as a transformative consumption model with significant growth and potential, particularly in the context of digital platforms starting with e-commerce and then the social commerce. This study aimed to understand the factors influencing young consumers’ intention to adopt sharing commerce, focusing on social influence, trust, perceived usefulness, and technology infrastructure. The findings underscore the complexity of consumer behavior in this domain, revealing that young consumers are influenced by a multitude of factors beyond mere social trends.</w:t>
      </w:r>
      <w:r w:rsidR="00E3095A">
        <w:rPr>
          <w:rFonts w:ascii="Times New Roman" w:hAnsi="Times New Roman" w:cs="Times New Roman"/>
          <w:sz w:val="24"/>
          <w:szCs w:val="24"/>
        </w:rPr>
        <w:t xml:space="preserve"> </w:t>
      </w:r>
      <w:r w:rsidRPr="006475CF">
        <w:rPr>
          <w:rFonts w:ascii="Times New Roman" w:hAnsi="Times New Roman" w:cs="Times New Roman"/>
          <w:sz w:val="24"/>
          <w:szCs w:val="24"/>
        </w:rPr>
        <w:t>The</w:t>
      </w:r>
      <w:r>
        <w:rPr>
          <w:rFonts w:ascii="Times New Roman" w:hAnsi="Times New Roman" w:cs="Times New Roman"/>
          <w:sz w:val="24"/>
          <w:szCs w:val="24"/>
        </w:rPr>
        <w:t xml:space="preserve"> </w:t>
      </w:r>
      <w:r w:rsidRPr="006475CF">
        <w:rPr>
          <w:rFonts w:ascii="Times New Roman" w:hAnsi="Times New Roman" w:cs="Times New Roman"/>
          <w:sz w:val="24"/>
          <w:szCs w:val="24"/>
        </w:rPr>
        <w:t xml:space="preserve">upcoming era is characterized by a highly digitalized and tech-savvy generation. Understanding their behavior and preferences is critical for the success of </w:t>
      </w:r>
      <w:r w:rsidRPr="006475CF">
        <w:rPr>
          <w:rFonts w:ascii="Times New Roman" w:hAnsi="Times New Roman" w:cs="Times New Roman"/>
          <w:sz w:val="24"/>
          <w:szCs w:val="24"/>
        </w:rPr>
        <w:lastRenderedPageBreak/>
        <w:t>sharing commerce platforms. By addressing security concerns and enhancing the overall user experience, stakeholders can create an environment where young consumers can engage with confidence and without doubt. Continuous research and adaptive strategies will be essential to keep pace with the evolving digital landscape and to foster a thriving sharing economy.</w:t>
      </w:r>
    </w:p>
    <w:p w14:paraId="47873F95" w14:textId="77777777" w:rsidR="00A75D11" w:rsidRDefault="00A75D11" w:rsidP="0026288E">
      <w:pPr>
        <w:jc w:val="both"/>
        <w:rPr>
          <w:rFonts w:ascii="Times New Roman" w:hAnsi="Times New Roman" w:cs="Times New Roman"/>
          <w:sz w:val="24"/>
          <w:szCs w:val="24"/>
        </w:rPr>
      </w:pPr>
    </w:p>
    <w:p w14:paraId="2A9F18B0" w14:textId="77777777" w:rsidR="00646A19" w:rsidRDefault="00FD637C" w:rsidP="00646A19">
      <w:pPr>
        <w:pStyle w:val="Heading3"/>
        <w:spacing w:line="480" w:lineRule="auto"/>
        <w:rPr>
          <w:rFonts w:ascii="Times New Roman" w:hAnsi="Times New Roman" w:cs="Times New Roman"/>
          <w:bCs w:val="0"/>
          <w:color w:val="auto"/>
          <w:sz w:val="24"/>
          <w:szCs w:val="24"/>
          <w:lang w:bidi="ta-IN"/>
        </w:rPr>
      </w:pPr>
      <w:r w:rsidRPr="00BE5155">
        <w:rPr>
          <w:rFonts w:ascii="Times New Roman" w:hAnsi="Times New Roman" w:cs="Times New Roman"/>
          <w:bCs w:val="0"/>
          <w:color w:val="auto"/>
          <w:sz w:val="24"/>
          <w:szCs w:val="24"/>
          <w:lang w:bidi="ta-IN"/>
        </w:rPr>
        <w:t>References</w:t>
      </w:r>
    </w:p>
    <w:p w14:paraId="3482DE72"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Adler, N. and Docherty, P., 1998. Bringing business into sociotechnical theory and practice. Human Relations, 51 (3), 319–345. </w:t>
      </w:r>
    </w:p>
    <w:p w14:paraId="1B9C9255"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Ajzen, I., 1991. The Theory of Planned Behavior. </w:t>
      </w:r>
      <w:r w:rsidRPr="00E3095A">
        <w:rPr>
          <w:rFonts w:ascii="Times New Roman" w:hAnsi="Times New Roman" w:cs="Times New Roman"/>
          <w:iCs/>
          <w:sz w:val="24"/>
          <w:szCs w:val="24"/>
        </w:rPr>
        <w:t>Organizational Behavior and Human Decision Processes</w:t>
      </w:r>
      <w:r w:rsidRPr="00E3095A">
        <w:rPr>
          <w:rFonts w:ascii="Times New Roman" w:hAnsi="Times New Roman" w:cs="Times New Roman"/>
          <w:sz w:val="24"/>
          <w:szCs w:val="24"/>
        </w:rPr>
        <w:t xml:space="preserve">, 50, pp.179–211. </w:t>
      </w:r>
    </w:p>
    <w:p w14:paraId="60A69554"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Akman, I., &amp; Mishra, A. (2017). Factors influencing consumer intention in social commerce adoption. </w:t>
      </w:r>
      <w:r w:rsidRPr="00E3095A">
        <w:rPr>
          <w:rFonts w:ascii="Times New Roman" w:hAnsi="Times New Roman" w:cs="Times New Roman"/>
          <w:iCs/>
          <w:sz w:val="24"/>
          <w:szCs w:val="24"/>
          <w:shd w:val="clear" w:color="auto" w:fill="FFFFFF"/>
        </w:rPr>
        <w:t>Information Technology &amp; People</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30</w:t>
      </w:r>
      <w:r w:rsidRPr="00E3095A">
        <w:rPr>
          <w:rFonts w:ascii="Times New Roman" w:hAnsi="Times New Roman" w:cs="Times New Roman"/>
          <w:sz w:val="24"/>
          <w:szCs w:val="24"/>
          <w:shd w:val="clear" w:color="auto" w:fill="FFFFFF"/>
        </w:rPr>
        <w:t>(2), 356-370.</w:t>
      </w:r>
    </w:p>
    <w:p w14:paraId="71BB982C"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Anaya, Ó. and De La Vega, I.,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2022</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Drivers of the Sharing Economy That Affect Consumers’ Usage Behavior: Moderation of Perceived Risk. </w:t>
      </w:r>
      <w:r w:rsidRPr="00E3095A">
        <w:rPr>
          <w:rFonts w:ascii="Times New Roman" w:eastAsia="Times New Roman" w:hAnsi="Times New Roman" w:cs="Times New Roman"/>
          <w:iCs/>
          <w:sz w:val="24"/>
          <w:szCs w:val="24"/>
        </w:rPr>
        <w:t>Administrative Sciences</w:t>
      </w:r>
      <w:r w:rsidRPr="00E3095A">
        <w:rPr>
          <w:rFonts w:ascii="Times New Roman" w:eastAsia="Times New Roman" w:hAnsi="Times New Roman" w:cs="Times New Roman"/>
          <w:sz w:val="24"/>
          <w:szCs w:val="24"/>
        </w:rPr>
        <w:t>, 12(4), p.171.</w:t>
      </w:r>
    </w:p>
    <w:p w14:paraId="44C9B5F6"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Attar, R.W., </w:t>
      </w:r>
      <w:proofErr w:type="spellStart"/>
      <w:r w:rsidRPr="00E3095A">
        <w:rPr>
          <w:rFonts w:ascii="Times New Roman" w:eastAsia="Times New Roman" w:hAnsi="Times New Roman" w:cs="Times New Roman"/>
          <w:sz w:val="24"/>
          <w:szCs w:val="24"/>
        </w:rPr>
        <w:t>Almusharraf</w:t>
      </w:r>
      <w:proofErr w:type="spellEnd"/>
      <w:r w:rsidRPr="00E3095A">
        <w:rPr>
          <w:rFonts w:ascii="Times New Roman" w:eastAsia="Times New Roman" w:hAnsi="Times New Roman" w:cs="Times New Roman"/>
          <w:sz w:val="24"/>
          <w:szCs w:val="24"/>
        </w:rPr>
        <w:t xml:space="preserve">, A., </w:t>
      </w:r>
      <w:proofErr w:type="spellStart"/>
      <w:r w:rsidRPr="00E3095A">
        <w:rPr>
          <w:rFonts w:ascii="Times New Roman" w:eastAsia="Times New Roman" w:hAnsi="Times New Roman" w:cs="Times New Roman"/>
          <w:sz w:val="24"/>
          <w:szCs w:val="24"/>
        </w:rPr>
        <w:t>Alfawaz</w:t>
      </w:r>
      <w:proofErr w:type="spellEnd"/>
      <w:r w:rsidRPr="00E3095A">
        <w:rPr>
          <w:rFonts w:ascii="Times New Roman" w:eastAsia="Times New Roman" w:hAnsi="Times New Roman" w:cs="Times New Roman"/>
          <w:sz w:val="24"/>
          <w:szCs w:val="24"/>
        </w:rPr>
        <w:t xml:space="preserve">, A. and </w:t>
      </w:r>
      <w:proofErr w:type="spellStart"/>
      <w:r w:rsidRPr="00E3095A">
        <w:rPr>
          <w:rFonts w:ascii="Times New Roman" w:eastAsia="Times New Roman" w:hAnsi="Times New Roman" w:cs="Times New Roman"/>
          <w:sz w:val="24"/>
          <w:szCs w:val="24"/>
        </w:rPr>
        <w:t>Hajli</w:t>
      </w:r>
      <w:proofErr w:type="spellEnd"/>
      <w:r w:rsidRPr="00E3095A">
        <w:rPr>
          <w:rFonts w:ascii="Times New Roman" w:eastAsia="Times New Roman" w:hAnsi="Times New Roman" w:cs="Times New Roman"/>
          <w:sz w:val="24"/>
          <w:szCs w:val="24"/>
        </w:rPr>
        <w:t xml:space="preserve">, N.,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2022</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New Trends in E-Commerce Research: Linking Social Commerce and Sharing Commerce: A Systematic Literature Review. </w:t>
      </w:r>
      <w:r w:rsidRPr="00E3095A">
        <w:rPr>
          <w:rFonts w:ascii="Times New Roman" w:eastAsia="Times New Roman" w:hAnsi="Times New Roman" w:cs="Times New Roman"/>
          <w:iCs/>
          <w:sz w:val="24"/>
          <w:szCs w:val="24"/>
        </w:rPr>
        <w:t>Sustainability</w:t>
      </w:r>
      <w:r w:rsidRPr="00E3095A">
        <w:rPr>
          <w:rFonts w:ascii="Times New Roman" w:eastAsia="Times New Roman" w:hAnsi="Times New Roman" w:cs="Times New Roman"/>
          <w:sz w:val="24"/>
          <w:szCs w:val="24"/>
        </w:rPr>
        <w:t>, 14(23), p.16024.</w:t>
      </w:r>
    </w:p>
    <w:p w14:paraId="09568074" w14:textId="77777777" w:rsidR="003A4D45" w:rsidRPr="00E3095A" w:rsidRDefault="003A4D45" w:rsidP="00E3095A">
      <w:pPr>
        <w:autoSpaceDE w:val="0"/>
        <w:autoSpaceDN w:val="0"/>
        <w:adjustRightInd w:val="0"/>
        <w:spacing w:after="0" w:line="240" w:lineRule="auto"/>
        <w:ind w:left="284" w:hanging="284"/>
        <w:jc w:val="both"/>
        <w:rPr>
          <w:rFonts w:ascii="Times New Roman" w:eastAsia="URWPalladioL-Roma" w:hAnsi="Times New Roman" w:cs="Times New Roman"/>
          <w:sz w:val="24"/>
          <w:szCs w:val="24"/>
        </w:rPr>
      </w:pPr>
      <w:proofErr w:type="spellStart"/>
      <w:r w:rsidRPr="00E3095A">
        <w:rPr>
          <w:rFonts w:ascii="Times New Roman" w:eastAsia="URWPalladioL-Roma" w:hAnsi="Times New Roman" w:cs="Times New Roman"/>
          <w:sz w:val="24"/>
          <w:szCs w:val="24"/>
        </w:rPr>
        <w:t>Bilgihan</w:t>
      </w:r>
      <w:proofErr w:type="spellEnd"/>
      <w:r w:rsidRPr="00E3095A">
        <w:rPr>
          <w:rFonts w:ascii="Times New Roman" w:eastAsia="URWPalladioL-Roma" w:hAnsi="Times New Roman" w:cs="Times New Roman"/>
          <w:sz w:val="24"/>
          <w:szCs w:val="24"/>
        </w:rPr>
        <w:t xml:space="preserve">, A.; Barreda, A.; </w:t>
      </w:r>
      <w:proofErr w:type="spellStart"/>
      <w:r w:rsidRPr="00E3095A">
        <w:rPr>
          <w:rFonts w:ascii="Times New Roman" w:eastAsia="URWPalladioL-Roma" w:hAnsi="Times New Roman" w:cs="Times New Roman"/>
          <w:sz w:val="24"/>
          <w:szCs w:val="24"/>
        </w:rPr>
        <w:t>Okumus</w:t>
      </w:r>
      <w:proofErr w:type="spellEnd"/>
      <w:r w:rsidRPr="00E3095A">
        <w:rPr>
          <w:rFonts w:ascii="Times New Roman" w:eastAsia="URWPalladioL-Roma" w:hAnsi="Times New Roman" w:cs="Times New Roman"/>
          <w:sz w:val="24"/>
          <w:szCs w:val="24"/>
        </w:rPr>
        <w:t>, F.; Nusair, K. (2016). Consumer perception of knowledge-sharing in travel-related Online Social Networks. Tour. Manag., 52, 287–296.</w:t>
      </w:r>
    </w:p>
    <w:p w14:paraId="568A8CB3"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Boateng, H., Kosiba, J.P.B. and </w:t>
      </w:r>
      <w:proofErr w:type="spellStart"/>
      <w:r w:rsidRPr="00E3095A">
        <w:rPr>
          <w:rFonts w:ascii="Times New Roman" w:eastAsia="Times New Roman" w:hAnsi="Times New Roman" w:cs="Times New Roman"/>
          <w:sz w:val="24"/>
          <w:szCs w:val="24"/>
        </w:rPr>
        <w:t>Okoe</w:t>
      </w:r>
      <w:proofErr w:type="spellEnd"/>
      <w:r w:rsidRPr="00E3095A">
        <w:rPr>
          <w:rFonts w:ascii="Times New Roman" w:eastAsia="Times New Roman" w:hAnsi="Times New Roman" w:cs="Times New Roman"/>
          <w:sz w:val="24"/>
          <w:szCs w:val="24"/>
        </w:rPr>
        <w:t xml:space="preserve">, A.F.,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2019</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Determinants of consumers’ participation in the sharing economy: A social exchange perspective within an emerging economy context. </w:t>
      </w:r>
      <w:r w:rsidRPr="00E3095A">
        <w:rPr>
          <w:rFonts w:ascii="Times New Roman" w:eastAsia="Times New Roman" w:hAnsi="Times New Roman" w:cs="Times New Roman"/>
          <w:iCs/>
          <w:sz w:val="24"/>
          <w:szCs w:val="24"/>
        </w:rPr>
        <w:t>International Journal of Contemporary Hospitality Management</w:t>
      </w:r>
      <w:r w:rsidRPr="00E3095A">
        <w:rPr>
          <w:rFonts w:ascii="Times New Roman" w:eastAsia="Times New Roman" w:hAnsi="Times New Roman" w:cs="Times New Roman"/>
          <w:sz w:val="24"/>
          <w:szCs w:val="24"/>
        </w:rPr>
        <w:t>, 31, pp.718-733.</w:t>
      </w:r>
    </w:p>
    <w:p w14:paraId="1C448F76"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Brown, B., Schwarz, E. C., &amp; Goldman, M. M. (2022). Collaborative Consumption in the Sport Industry. In </w:t>
      </w:r>
      <w:proofErr w:type="gramStart"/>
      <w:r w:rsidRPr="00E3095A">
        <w:rPr>
          <w:rFonts w:ascii="Times New Roman" w:hAnsi="Times New Roman" w:cs="Times New Roman"/>
          <w:iCs/>
          <w:sz w:val="24"/>
          <w:szCs w:val="24"/>
          <w:shd w:val="clear" w:color="auto" w:fill="FFFFFF"/>
        </w:rPr>
        <w:t>The</w:t>
      </w:r>
      <w:proofErr w:type="gramEnd"/>
      <w:r w:rsidRPr="00E3095A">
        <w:rPr>
          <w:rFonts w:ascii="Times New Roman" w:hAnsi="Times New Roman" w:cs="Times New Roman"/>
          <w:iCs/>
          <w:sz w:val="24"/>
          <w:szCs w:val="24"/>
          <w:shd w:val="clear" w:color="auto" w:fill="FFFFFF"/>
        </w:rPr>
        <w:t xml:space="preserve"> Routledge Handbook of Digital Sport Management</w:t>
      </w:r>
      <w:r w:rsidRPr="00E3095A">
        <w:rPr>
          <w:rFonts w:ascii="Times New Roman" w:hAnsi="Times New Roman" w:cs="Times New Roman"/>
          <w:sz w:val="24"/>
          <w:szCs w:val="24"/>
          <w:shd w:val="clear" w:color="auto" w:fill="FFFFFF"/>
        </w:rPr>
        <w:t> (pp. 257-272). Routledge.</w:t>
      </w:r>
    </w:p>
    <w:p w14:paraId="0D4072F1"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Cheng, Y. M. (2020). Why do customers intend to continue using internet-based sharing economy service platforms? Roles of network externality and service quality. </w:t>
      </w:r>
      <w:r w:rsidRPr="00E3095A">
        <w:rPr>
          <w:rFonts w:ascii="Times New Roman" w:hAnsi="Times New Roman" w:cs="Times New Roman"/>
          <w:iCs/>
          <w:sz w:val="24"/>
          <w:szCs w:val="24"/>
          <w:shd w:val="clear" w:color="auto" w:fill="FFFFFF"/>
        </w:rPr>
        <w:t>Journal of Asia business studies</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15</w:t>
      </w:r>
      <w:r w:rsidRPr="00E3095A">
        <w:rPr>
          <w:rFonts w:ascii="Times New Roman" w:hAnsi="Times New Roman" w:cs="Times New Roman"/>
          <w:sz w:val="24"/>
          <w:szCs w:val="24"/>
          <w:shd w:val="clear" w:color="auto" w:fill="FFFFFF"/>
        </w:rPr>
        <w:t>(1), 128-152.</w:t>
      </w:r>
    </w:p>
    <w:p w14:paraId="7C864F8E"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Cho, Y. C. (2008). Assessing user attitudes toward mobile commerce in the US vs. Korea: Implications for m-commerce CRM. </w:t>
      </w:r>
      <w:r w:rsidRPr="00E3095A">
        <w:rPr>
          <w:rFonts w:ascii="Times New Roman" w:hAnsi="Times New Roman" w:cs="Times New Roman"/>
          <w:iCs/>
          <w:sz w:val="24"/>
          <w:szCs w:val="24"/>
          <w:shd w:val="clear" w:color="auto" w:fill="FFFFFF"/>
        </w:rPr>
        <w:t>Journal of Business &amp; Economics Research</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6</w:t>
      </w:r>
      <w:r w:rsidRPr="00E3095A">
        <w:rPr>
          <w:rFonts w:ascii="Times New Roman" w:hAnsi="Times New Roman" w:cs="Times New Roman"/>
          <w:sz w:val="24"/>
          <w:szCs w:val="24"/>
          <w:shd w:val="clear" w:color="auto" w:fill="FFFFFF"/>
        </w:rPr>
        <w:t>(2), 91-102.</w:t>
      </w:r>
    </w:p>
    <w:p w14:paraId="47A6E9C8"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Co</w:t>
      </w:r>
      <w:r w:rsidR="005C0805">
        <w:rPr>
          <w:rFonts w:ascii="Times New Roman" w:eastAsia="Times New Roman" w:hAnsi="Times New Roman" w:cs="Times New Roman"/>
          <w:sz w:val="24"/>
          <w:szCs w:val="24"/>
        </w:rPr>
        <w:t>nner, M. (</w:t>
      </w:r>
      <w:r w:rsidRPr="00E3095A">
        <w:rPr>
          <w:rFonts w:ascii="Times New Roman" w:eastAsia="Times New Roman" w:hAnsi="Times New Roman" w:cs="Times New Roman"/>
          <w:sz w:val="24"/>
          <w:szCs w:val="24"/>
        </w:rPr>
        <w:t>2020</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xml:space="preserve">. Theory of planned behavior. In: G. Tenenbaum, R.C. Eklund and N. </w:t>
      </w:r>
      <w:proofErr w:type="spellStart"/>
      <w:r w:rsidRPr="00E3095A">
        <w:rPr>
          <w:rFonts w:ascii="Times New Roman" w:eastAsia="Times New Roman" w:hAnsi="Times New Roman" w:cs="Times New Roman"/>
          <w:sz w:val="24"/>
          <w:szCs w:val="24"/>
        </w:rPr>
        <w:t>Boiangin</w:t>
      </w:r>
      <w:proofErr w:type="spellEnd"/>
      <w:r w:rsidRPr="00E3095A">
        <w:rPr>
          <w:rFonts w:ascii="Times New Roman" w:eastAsia="Times New Roman" w:hAnsi="Times New Roman" w:cs="Times New Roman"/>
          <w:sz w:val="24"/>
          <w:szCs w:val="24"/>
        </w:rPr>
        <w:t>, eds. </w:t>
      </w:r>
      <w:r w:rsidRPr="00E3095A">
        <w:rPr>
          <w:rFonts w:ascii="Times New Roman" w:eastAsia="Times New Roman" w:hAnsi="Times New Roman" w:cs="Times New Roman"/>
          <w:iCs/>
          <w:sz w:val="24"/>
          <w:szCs w:val="24"/>
        </w:rPr>
        <w:t>Handbook of sport psychology: Social perspectives, cognition, and applications</w:t>
      </w:r>
      <w:r w:rsidRPr="00E3095A">
        <w:rPr>
          <w:rFonts w:ascii="Times New Roman" w:eastAsia="Times New Roman" w:hAnsi="Times New Roman" w:cs="Times New Roman"/>
          <w:sz w:val="24"/>
          <w:szCs w:val="24"/>
        </w:rPr>
        <w:t>. 4th ed. John Wiley &amp; Sons, Inc., pp. 3-18. </w:t>
      </w:r>
      <w:hyperlink r:id="rId7" w:history="1">
        <w:r w:rsidRPr="00E3095A">
          <w:rPr>
            <w:rStyle w:val="Hyperlink"/>
            <w:rFonts w:ascii="Times New Roman" w:eastAsia="Times New Roman" w:hAnsi="Times New Roman" w:cs="Times New Roman"/>
            <w:color w:val="auto"/>
            <w:sz w:val="24"/>
            <w:szCs w:val="24"/>
          </w:rPr>
          <w:t>https://doi.org/10.1002/9781119568124.ch1</w:t>
        </w:r>
      </w:hyperlink>
      <w:r w:rsidRPr="00E3095A">
        <w:rPr>
          <w:rFonts w:ascii="Times New Roman" w:eastAsia="Times New Roman" w:hAnsi="Times New Roman" w:cs="Times New Roman"/>
          <w:sz w:val="24"/>
          <w:szCs w:val="24"/>
        </w:rPr>
        <w:t>.</w:t>
      </w:r>
    </w:p>
    <w:p w14:paraId="69636669"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Davis, F.D.,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1989</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Perceived Usefulness, Perceived Ease of Use, and User Acceptance of Information Technology. </w:t>
      </w:r>
      <w:r w:rsidRPr="00E3095A">
        <w:rPr>
          <w:rFonts w:ascii="Times New Roman" w:eastAsia="Times New Roman" w:hAnsi="Times New Roman" w:cs="Times New Roman"/>
          <w:iCs/>
          <w:sz w:val="24"/>
          <w:szCs w:val="24"/>
        </w:rPr>
        <w:t>MIS Quarterly</w:t>
      </w:r>
      <w:r w:rsidRPr="00E3095A">
        <w:rPr>
          <w:rFonts w:ascii="Times New Roman" w:eastAsia="Times New Roman" w:hAnsi="Times New Roman" w:cs="Times New Roman"/>
          <w:sz w:val="24"/>
          <w:szCs w:val="24"/>
        </w:rPr>
        <w:t>, 13(3), pp.319-340.</w:t>
      </w:r>
    </w:p>
    <w:p w14:paraId="255CB24C"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Department of Census and Statistics (2024). Mid-year population estimated by sex and districts. </w:t>
      </w:r>
      <w:hyperlink r:id="rId8" w:history="1">
        <w:r w:rsidRPr="00E3095A">
          <w:rPr>
            <w:rStyle w:val="Hyperlink"/>
            <w:rFonts w:ascii="Times New Roman" w:hAnsi="Times New Roman" w:cs="Times New Roman"/>
            <w:color w:val="auto"/>
            <w:sz w:val="24"/>
            <w:szCs w:val="24"/>
          </w:rPr>
          <w:t>https://www.statistics.gov.lk/Population/StaticalInformation/VitalStatistics/ByDistrictandSex2024</w:t>
        </w:r>
      </w:hyperlink>
      <w:r w:rsidRPr="00E3095A">
        <w:rPr>
          <w:rFonts w:ascii="Times New Roman" w:hAnsi="Times New Roman" w:cs="Times New Roman"/>
          <w:sz w:val="24"/>
          <w:szCs w:val="24"/>
        </w:rPr>
        <w:t xml:space="preserve"> </w:t>
      </w:r>
    </w:p>
    <w:p w14:paraId="7030D384"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Díaz-Arancibia, J., Hochstetter-Diez, J., Bustamante-Mora, A., Sepúlveda-Cuevas, S., </w:t>
      </w:r>
      <w:proofErr w:type="spellStart"/>
      <w:r w:rsidRPr="00E3095A">
        <w:rPr>
          <w:rFonts w:ascii="Times New Roman" w:hAnsi="Times New Roman" w:cs="Times New Roman"/>
          <w:sz w:val="24"/>
          <w:szCs w:val="24"/>
          <w:shd w:val="clear" w:color="auto" w:fill="FFFFFF"/>
        </w:rPr>
        <w:t>Albayay</w:t>
      </w:r>
      <w:proofErr w:type="spellEnd"/>
      <w:r w:rsidRPr="00E3095A">
        <w:rPr>
          <w:rFonts w:ascii="Times New Roman" w:hAnsi="Times New Roman" w:cs="Times New Roman"/>
          <w:sz w:val="24"/>
          <w:szCs w:val="24"/>
          <w:shd w:val="clear" w:color="auto" w:fill="FFFFFF"/>
        </w:rPr>
        <w:t>, I., &amp; Arango-López, J. (2024). Navigating digital transformation and technology adoption: A literature review from small and medium-sized enterprises in developing countries. </w:t>
      </w:r>
      <w:r w:rsidRPr="00E3095A">
        <w:rPr>
          <w:rFonts w:ascii="Times New Roman" w:hAnsi="Times New Roman" w:cs="Times New Roman"/>
          <w:iCs/>
          <w:sz w:val="24"/>
          <w:szCs w:val="24"/>
          <w:shd w:val="clear" w:color="auto" w:fill="FFFFFF"/>
        </w:rPr>
        <w:t>Sustainability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16</w:t>
      </w:r>
      <w:r w:rsidRPr="00E3095A">
        <w:rPr>
          <w:rFonts w:ascii="Times New Roman" w:hAnsi="Times New Roman" w:cs="Times New Roman"/>
          <w:sz w:val="24"/>
          <w:szCs w:val="24"/>
          <w:shd w:val="clear" w:color="auto" w:fill="FFFFFF"/>
        </w:rPr>
        <w:t>(14), 5946.</w:t>
      </w:r>
    </w:p>
    <w:p w14:paraId="1C2F5ADA" w14:textId="77777777" w:rsidR="003A4D45" w:rsidRPr="00E3095A" w:rsidRDefault="003A4D45" w:rsidP="00E3095A">
      <w:pPr>
        <w:autoSpaceDE w:val="0"/>
        <w:autoSpaceDN w:val="0"/>
        <w:adjustRightInd w:val="0"/>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lastRenderedPageBreak/>
        <w:t xml:space="preserve">Fornell, C. and Larcker, D.F. (1981), Evaluating structural equation models with unobservable variables and measurement </w:t>
      </w:r>
      <w:proofErr w:type="spellStart"/>
      <w:r w:rsidRPr="00E3095A">
        <w:rPr>
          <w:rFonts w:ascii="Times New Roman" w:hAnsi="Times New Roman" w:cs="Times New Roman"/>
          <w:sz w:val="24"/>
          <w:szCs w:val="24"/>
        </w:rPr>
        <w:t>erro</w:t>
      </w:r>
      <w:proofErr w:type="spellEnd"/>
      <w:r w:rsidRPr="00E3095A">
        <w:rPr>
          <w:rFonts w:ascii="Times New Roman" w:hAnsi="Times New Roman" w:cs="Times New Roman"/>
          <w:sz w:val="24"/>
          <w:szCs w:val="24"/>
        </w:rPr>
        <w:t>, Journal of Marketing Research, 18(1), 39-50.</w:t>
      </w:r>
    </w:p>
    <w:p w14:paraId="5FBD2640"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Garay, L., Font, X., &amp; </w:t>
      </w:r>
      <w:proofErr w:type="spellStart"/>
      <w:r w:rsidRPr="00E3095A">
        <w:rPr>
          <w:rFonts w:ascii="Times New Roman" w:hAnsi="Times New Roman" w:cs="Times New Roman"/>
          <w:sz w:val="24"/>
          <w:szCs w:val="24"/>
          <w:shd w:val="clear" w:color="auto" w:fill="FFFFFF"/>
        </w:rPr>
        <w:t>Corrons</w:t>
      </w:r>
      <w:proofErr w:type="spellEnd"/>
      <w:r w:rsidRPr="00E3095A">
        <w:rPr>
          <w:rFonts w:ascii="Times New Roman" w:hAnsi="Times New Roman" w:cs="Times New Roman"/>
          <w:sz w:val="24"/>
          <w:szCs w:val="24"/>
          <w:shd w:val="clear" w:color="auto" w:fill="FFFFFF"/>
        </w:rPr>
        <w:t>, A. (2019). Sustainability-oriented innovation in tourism: An analysis based on the decomposed theory of planned behavior. </w:t>
      </w:r>
      <w:r w:rsidRPr="00E3095A">
        <w:rPr>
          <w:rFonts w:ascii="Times New Roman" w:hAnsi="Times New Roman" w:cs="Times New Roman"/>
          <w:iCs/>
          <w:sz w:val="24"/>
          <w:szCs w:val="24"/>
          <w:shd w:val="clear" w:color="auto" w:fill="FFFFFF"/>
        </w:rPr>
        <w:t>Journal of Travel Research</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58</w:t>
      </w:r>
      <w:r w:rsidRPr="00E3095A">
        <w:rPr>
          <w:rFonts w:ascii="Times New Roman" w:hAnsi="Times New Roman" w:cs="Times New Roman"/>
          <w:sz w:val="24"/>
          <w:szCs w:val="24"/>
          <w:shd w:val="clear" w:color="auto" w:fill="FFFFFF"/>
        </w:rPr>
        <w:t>(4), 622-636.</w:t>
      </w:r>
    </w:p>
    <w:p w14:paraId="767142E8"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Graf-</w:t>
      </w:r>
      <w:proofErr w:type="spellStart"/>
      <w:r w:rsidRPr="00E3095A">
        <w:rPr>
          <w:rFonts w:ascii="Times New Roman" w:hAnsi="Times New Roman" w:cs="Times New Roman"/>
          <w:sz w:val="24"/>
          <w:szCs w:val="24"/>
          <w:shd w:val="clear" w:color="auto" w:fill="FFFFFF"/>
        </w:rPr>
        <w:t>Vlachy</w:t>
      </w:r>
      <w:proofErr w:type="spellEnd"/>
      <w:r w:rsidRPr="00E3095A">
        <w:rPr>
          <w:rFonts w:ascii="Times New Roman" w:hAnsi="Times New Roman" w:cs="Times New Roman"/>
          <w:sz w:val="24"/>
          <w:szCs w:val="24"/>
          <w:shd w:val="clear" w:color="auto" w:fill="FFFFFF"/>
        </w:rPr>
        <w:t xml:space="preserve">, L., </w:t>
      </w:r>
      <w:proofErr w:type="spellStart"/>
      <w:r w:rsidRPr="00E3095A">
        <w:rPr>
          <w:rFonts w:ascii="Times New Roman" w:hAnsi="Times New Roman" w:cs="Times New Roman"/>
          <w:sz w:val="24"/>
          <w:szCs w:val="24"/>
          <w:shd w:val="clear" w:color="auto" w:fill="FFFFFF"/>
        </w:rPr>
        <w:t>Buhtz</w:t>
      </w:r>
      <w:proofErr w:type="spellEnd"/>
      <w:r w:rsidRPr="00E3095A">
        <w:rPr>
          <w:rFonts w:ascii="Times New Roman" w:hAnsi="Times New Roman" w:cs="Times New Roman"/>
          <w:sz w:val="24"/>
          <w:szCs w:val="24"/>
          <w:shd w:val="clear" w:color="auto" w:fill="FFFFFF"/>
        </w:rPr>
        <w:t>, K., &amp; König, A. (2018). Social influence in technology adoption: taking stock and moving forward. </w:t>
      </w:r>
      <w:r w:rsidRPr="00E3095A">
        <w:rPr>
          <w:rFonts w:ascii="Times New Roman" w:hAnsi="Times New Roman" w:cs="Times New Roman"/>
          <w:iCs/>
          <w:sz w:val="24"/>
          <w:szCs w:val="24"/>
          <w:shd w:val="clear" w:color="auto" w:fill="FFFFFF"/>
        </w:rPr>
        <w:t>Management Review Quarterly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68</w:t>
      </w:r>
      <w:r w:rsidRPr="00E3095A">
        <w:rPr>
          <w:rFonts w:ascii="Times New Roman" w:hAnsi="Times New Roman" w:cs="Times New Roman"/>
          <w:sz w:val="24"/>
          <w:szCs w:val="24"/>
          <w:shd w:val="clear" w:color="auto" w:fill="FFFFFF"/>
        </w:rPr>
        <w:t>, 37-76.</w:t>
      </w:r>
    </w:p>
    <w:p w14:paraId="7220C06E" w14:textId="77777777" w:rsidR="003A4D45" w:rsidRPr="00E3095A" w:rsidRDefault="003A4D45" w:rsidP="00E3095A">
      <w:pPr>
        <w:autoSpaceDE w:val="0"/>
        <w:autoSpaceDN w:val="0"/>
        <w:adjustRightInd w:val="0"/>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Hair. J.F, Black. W.C, Babin, B.J. and Anderson, R.E. (2010), Multivariate Data Analysis, 7th ed., Pearson Prentice-Hall, New Jersey, NJ.</w:t>
      </w:r>
    </w:p>
    <w:p w14:paraId="6D83296E"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Hamari, J., </w:t>
      </w:r>
      <w:proofErr w:type="spellStart"/>
      <w:r w:rsidRPr="00E3095A">
        <w:rPr>
          <w:rFonts w:ascii="Times New Roman" w:eastAsia="Times New Roman" w:hAnsi="Times New Roman" w:cs="Times New Roman"/>
          <w:sz w:val="24"/>
          <w:szCs w:val="24"/>
        </w:rPr>
        <w:t>Sjoklint</w:t>
      </w:r>
      <w:proofErr w:type="spellEnd"/>
      <w:r w:rsidRPr="00E3095A">
        <w:rPr>
          <w:rFonts w:ascii="Times New Roman" w:eastAsia="Times New Roman" w:hAnsi="Times New Roman" w:cs="Times New Roman"/>
          <w:sz w:val="24"/>
          <w:szCs w:val="24"/>
        </w:rPr>
        <w:t xml:space="preserve">, M. and Ukkonen, A.,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2016</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The sharing economy: Why people participate in collaborative consumption. </w:t>
      </w:r>
      <w:r w:rsidRPr="00E3095A">
        <w:rPr>
          <w:rFonts w:ascii="Times New Roman" w:eastAsia="Times New Roman" w:hAnsi="Times New Roman" w:cs="Times New Roman"/>
          <w:iCs/>
          <w:sz w:val="24"/>
          <w:szCs w:val="24"/>
        </w:rPr>
        <w:t>Journal of the Association for Information Science and Technology</w:t>
      </w:r>
      <w:r w:rsidRPr="00E3095A">
        <w:rPr>
          <w:rFonts w:ascii="Times New Roman" w:eastAsia="Times New Roman" w:hAnsi="Times New Roman" w:cs="Times New Roman"/>
          <w:sz w:val="24"/>
          <w:szCs w:val="24"/>
        </w:rPr>
        <w:t>, 67, pp.2047-2059.</w:t>
      </w:r>
    </w:p>
    <w:p w14:paraId="5BD94956" w14:textId="77777777" w:rsidR="003A4D45" w:rsidRPr="00E3095A" w:rsidRDefault="003A4D45" w:rsidP="00E3095A">
      <w:pPr>
        <w:autoSpaceDE w:val="0"/>
        <w:autoSpaceDN w:val="0"/>
        <w:adjustRightInd w:val="0"/>
        <w:spacing w:after="0" w:line="240" w:lineRule="auto"/>
        <w:ind w:left="284" w:hanging="284"/>
        <w:jc w:val="both"/>
        <w:rPr>
          <w:rFonts w:ascii="Times New Roman" w:hAnsi="Times New Roman" w:cs="Times New Roman"/>
          <w:sz w:val="24"/>
          <w:szCs w:val="24"/>
          <w:lang w:bidi="ta-IN"/>
        </w:rPr>
      </w:pPr>
      <w:r w:rsidRPr="00E3095A">
        <w:rPr>
          <w:rFonts w:ascii="Times New Roman" w:eastAsia="URWPalladioL-Roma" w:hAnsi="Times New Roman" w:cs="Times New Roman"/>
          <w:sz w:val="24"/>
          <w:szCs w:val="24"/>
        </w:rPr>
        <w:t xml:space="preserve">Hamari, J.; </w:t>
      </w:r>
      <w:proofErr w:type="spellStart"/>
      <w:r w:rsidRPr="00E3095A">
        <w:rPr>
          <w:rFonts w:ascii="Times New Roman" w:eastAsia="URWPalladioL-Roma" w:hAnsi="Times New Roman" w:cs="Times New Roman"/>
          <w:sz w:val="24"/>
          <w:szCs w:val="24"/>
        </w:rPr>
        <w:t>Sjöklint</w:t>
      </w:r>
      <w:proofErr w:type="spellEnd"/>
      <w:r w:rsidRPr="00E3095A">
        <w:rPr>
          <w:rFonts w:ascii="Times New Roman" w:eastAsia="URWPalladioL-Roma" w:hAnsi="Times New Roman" w:cs="Times New Roman"/>
          <w:sz w:val="24"/>
          <w:szCs w:val="24"/>
        </w:rPr>
        <w:t>, M.; Ukkonen, A. (2015). The sharing economy: Why people participate in collaborative consumption. J. Assoc. Inf. Sci. Technol., 67, 2047–2059.</w:t>
      </w:r>
    </w:p>
    <w:p w14:paraId="39DF4322"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Hu, S. and Zhu, Z.,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2022</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Effects of Social Media Usage on Consumers’ Purchase Intention in Social Commerce: A Cross-Cultural Empirical Analysis. </w:t>
      </w:r>
      <w:r w:rsidRPr="00E3095A">
        <w:rPr>
          <w:rFonts w:ascii="Times New Roman" w:eastAsia="Times New Roman" w:hAnsi="Times New Roman" w:cs="Times New Roman"/>
          <w:iCs/>
          <w:sz w:val="24"/>
          <w:szCs w:val="24"/>
        </w:rPr>
        <w:t>Frontiers in Psychology</w:t>
      </w:r>
      <w:r w:rsidRPr="00E3095A">
        <w:rPr>
          <w:rFonts w:ascii="Times New Roman" w:eastAsia="Times New Roman" w:hAnsi="Times New Roman" w:cs="Times New Roman"/>
          <w:sz w:val="24"/>
          <w:szCs w:val="24"/>
        </w:rPr>
        <w:t>, 13, p.837752.</w:t>
      </w:r>
    </w:p>
    <w:p w14:paraId="451F2F7D" w14:textId="77777777" w:rsidR="003A4D45" w:rsidRPr="00E3095A" w:rsidRDefault="003A4D45" w:rsidP="00E3095A">
      <w:pPr>
        <w:autoSpaceDE w:val="0"/>
        <w:autoSpaceDN w:val="0"/>
        <w:adjustRightInd w:val="0"/>
        <w:spacing w:after="0" w:line="240" w:lineRule="auto"/>
        <w:ind w:left="284" w:hanging="284"/>
        <w:jc w:val="both"/>
        <w:rPr>
          <w:rFonts w:ascii="Times New Roman" w:eastAsia="URWPalladioL-Roma" w:hAnsi="Times New Roman" w:cs="Times New Roman"/>
          <w:sz w:val="24"/>
          <w:szCs w:val="24"/>
        </w:rPr>
      </w:pPr>
      <w:proofErr w:type="spellStart"/>
      <w:r w:rsidRPr="00E3095A">
        <w:rPr>
          <w:rFonts w:ascii="Times New Roman" w:eastAsia="URWPalladioL-Roma" w:hAnsi="Times New Roman" w:cs="Times New Roman"/>
          <w:sz w:val="24"/>
          <w:szCs w:val="24"/>
        </w:rPr>
        <w:t>Jeonghye</w:t>
      </w:r>
      <w:proofErr w:type="spellEnd"/>
      <w:r w:rsidRPr="00E3095A">
        <w:rPr>
          <w:rFonts w:ascii="Times New Roman" w:eastAsia="URWPalladioL-Roma" w:hAnsi="Times New Roman" w:cs="Times New Roman"/>
          <w:sz w:val="24"/>
          <w:szCs w:val="24"/>
        </w:rPr>
        <w:t xml:space="preserve">, K.; </w:t>
      </w:r>
      <w:proofErr w:type="spellStart"/>
      <w:r w:rsidRPr="00E3095A">
        <w:rPr>
          <w:rFonts w:ascii="Times New Roman" w:eastAsia="URWPalladioL-Roma" w:hAnsi="Times New Roman" w:cs="Times New Roman"/>
          <w:sz w:val="24"/>
          <w:szCs w:val="24"/>
        </w:rPr>
        <w:t>Youngseog</w:t>
      </w:r>
      <w:proofErr w:type="spellEnd"/>
      <w:r w:rsidRPr="00E3095A">
        <w:rPr>
          <w:rFonts w:ascii="Times New Roman" w:eastAsia="URWPalladioL-Roma" w:hAnsi="Times New Roman" w:cs="Times New Roman"/>
          <w:sz w:val="24"/>
          <w:szCs w:val="24"/>
        </w:rPr>
        <w:t xml:space="preserve">, Y.; </w:t>
      </w:r>
      <w:proofErr w:type="spellStart"/>
      <w:r w:rsidRPr="00E3095A">
        <w:rPr>
          <w:rFonts w:ascii="Times New Roman" w:eastAsia="URWPalladioL-Roma" w:hAnsi="Times New Roman" w:cs="Times New Roman"/>
          <w:sz w:val="24"/>
          <w:szCs w:val="24"/>
        </w:rPr>
        <w:t>Hangjung</w:t>
      </w:r>
      <w:proofErr w:type="spellEnd"/>
      <w:r w:rsidRPr="00E3095A">
        <w:rPr>
          <w:rFonts w:ascii="Times New Roman" w:eastAsia="URWPalladioL-Roma" w:hAnsi="Times New Roman" w:cs="Times New Roman"/>
          <w:sz w:val="24"/>
          <w:szCs w:val="24"/>
        </w:rPr>
        <w:t>, Z. (2015). Why people participate in the sharing economy: A social exchange perspective. In Proceedings of the PACIS 2015 Proceedings, Singapore, 5–9 July 2015.</w:t>
      </w:r>
    </w:p>
    <w:p w14:paraId="586DBAD5"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Johnson, V. L., Kiser, A., Washington, R., &amp; Torres, R. (2018). Limitations to the rapid adoption of M-payment services: Understanding the impact of privacy risk on M-Payment services. </w:t>
      </w:r>
      <w:r w:rsidRPr="00E3095A">
        <w:rPr>
          <w:rFonts w:ascii="Times New Roman" w:hAnsi="Times New Roman" w:cs="Times New Roman"/>
          <w:iCs/>
          <w:sz w:val="24"/>
          <w:szCs w:val="24"/>
          <w:shd w:val="clear" w:color="auto" w:fill="FFFFFF"/>
        </w:rPr>
        <w:t>Computers in Human Behavior</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79</w:t>
      </w:r>
      <w:r w:rsidRPr="00E3095A">
        <w:rPr>
          <w:rFonts w:ascii="Times New Roman" w:hAnsi="Times New Roman" w:cs="Times New Roman"/>
          <w:sz w:val="24"/>
          <w:szCs w:val="24"/>
          <w:shd w:val="clear" w:color="auto" w:fill="FFFFFF"/>
        </w:rPr>
        <w:t>, 111-122.</w:t>
      </w:r>
    </w:p>
    <w:p w14:paraId="04A550DA"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Kim, D.Y. and Park, S., </w:t>
      </w:r>
      <w:r w:rsidR="005C0805">
        <w:rPr>
          <w:rFonts w:ascii="Times New Roman" w:hAnsi="Times New Roman" w:cs="Times New Roman"/>
          <w:sz w:val="24"/>
          <w:szCs w:val="24"/>
        </w:rPr>
        <w:t>(</w:t>
      </w:r>
      <w:r w:rsidRPr="00E3095A">
        <w:rPr>
          <w:rFonts w:ascii="Times New Roman" w:hAnsi="Times New Roman" w:cs="Times New Roman"/>
          <w:sz w:val="24"/>
          <w:szCs w:val="24"/>
        </w:rPr>
        <w:t>2020</w:t>
      </w:r>
      <w:r w:rsidR="005C0805">
        <w:rPr>
          <w:rFonts w:ascii="Times New Roman" w:hAnsi="Times New Roman" w:cs="Times New Roman"/>
          <w:sz w:val="24"/>
          <w:szCs w:val="24"/>
        </w:rPr>
        <w:t>)</w:t>
      </w:r>
      <w:r w:rsidRPr="00E3095A">
        <w:rPr>
          <w:rFonts w:ascii="Times New Roman" w:hAnsi="Times New Roman" w:cs="Times New Roman"/>
          <w:sz w:val="24"/>
          <w:szCs w:val="24"/>
        </w:rPr>
        <w:t>. Rethinking millennials: How are they shaping the tourism industry? </w:t>
      </w:r>
      <w:r w:rsidRPr="00E3095A">
        <w:rPr>
          <w:rFonts w:ascii="Times New Roman" w:hAnsi="Times New Roman" w:cs="Times New Roman"/>
          <w:iCs/>
          <w:sz w:val="24"/>
          <w:szCs w:val="24"/>
        </w:rPr>
        <w:t>Asia Pacific Journal of Tourism Research</w:t>
      </w:r>
      <w:r w:rsidRPr="00E3095A">
        <w:rPr>
          <w:rFonts w:ascii="Times New Roman" w:hAnsi="Times New Roman" w:cs="Times New Roman"/>
          <w:sz w:val="24"/>
          <w:szCs w:val="24"/>
        </w:rPr>
        <w:t xml:space="preserve">, 25, pp.1–2. </w:t>
      </w:r>
    </w:p>
    <w:p w14:paraId="551B7C02"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shd w:val="clear" w:color="auto" w:fill="FFFFFF"/>
        </w:rPr>
        <w:t xml:space="preserve">Kong, Y., Wang, Y., </w:t>
      </w:r>
      <w:proofErr w:type="spellStart"/>
      <w:r w:rsidRPr="00E3095A">
        <w:rPr>
          <w:rFonts w:ascii="Times New Roman" w:hAnsi="Times New Roman" w:cs="Times New Roman"/>
          <w:sz w:val="24"/>
          <w:szCs w:val="24"/>
          <w:shd w:val="clear" w:color="auto" w:fill="FFFFFF"/>
        </w:rPr>
        <w:t>Hajli</w:t>
      </w:r>
      <w:proofErr w:type="spellEnd"/>
      <w:r w:rsidRPr="00E3095A">
        <w:rPr>
          <w:rFonts w:ascii="Times New Roman" w:hAnsi="Times New Roman" w:cs="Times New Roman"/>
          <w:sz w:val="24"/>
          <w:szCs w:val="24"/>
          <w:shd w:val="clear" w:color="auto" w:fill="FFFFFF"/>
        </w:rPr>
        <w:t xml:space="preserve">, S., &amp; Featherman, M. (2020). In sharing </w:t>
      </w:r>
      <w:proofErr w:type="gramStart"/>
      <w:r w:rsidRPr="00E3095A">
        <w:rPr>
          <w:rFonts w:ascii="Times New Roman" w:hAnsi="Times New Roman" w:cs="Times New Roman"/>
          <w:sz w:val="24"/>
          <w:szCs w:val="24"/>
          <w:shd w:val="clear" w:color="auto" w:fill="FFFFFF"/>
        </w:rPr>
        <w:t>economy</w:t>
      </w:r>
      <w:proofErr w:type="gramEnd"/>
      <w:r w:rsidRPr="00E3095A">
        <w:rPr>
          <w:rFonts w:ascii="Times New Roman" w:hAnsi="Times New Roman" w:cs="Times New Roman"/>
          <w:sz w:val="24"/>
          <w:szCs w:val="24"/>
          <w:shd w:val="clear" w:color="auto" w:fill="FFFFFF"/>
        </w:rPr>
        <w:t xml:space="preserve"> we trust: Examining the effect of social and technical enablers on millennials’ trust in sharing commerce. </w:t>
      </w:r>
      <w:r w:rsidRPr="00E3095A">
        <w:rPr>
          <w:rFonts w:ascii="Times New Roman" w:hAnsi="Times New Roman" w:cs="Times New Roman"/>
          <w:iCs/>
          <w:sz w:val="24"/>
          <w:szCs w:val="24"/>
          <w:shd w:val="clear" w:color="auto" w:fill="FFFFFF"/>
        </w:rPr>
        <w:t>Computers in human behavior</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108</w:t>
      </w:r>
      <w:r w:rsidRPr="00E3095A">
        <w:rPr>
          <w:rFonts w:ascii="Times New Roman" w:hAnsi="Times New Roman" w:cs="Times New Roman"/>
          <w:sz w:val="24"/>
          <w:szCs w:val="24"/>
          <w:shd w:val="clear" w:color="auto" w:fill="FFFFFF"/>
        </w:rPr>
        <w:t>, 105993.</w:t>
      </w:r>
    </w:p>
    <w:p w14:paraId="1A713724"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proofErr w:type="spellStart"/>
      <w:r w:rsidRPr="00E3095A">
        <w:rPr>
          <w:rFonts w:ascii="Times New Roman" w:hAnsi="Times New Roman" w:cs="Times New Roman"/>
          <w:sz w:val="24"/>
          <w:szCs w:val="24"/>
          <w:shd w:val="clear" w:color="auto" w:fill="FFFFFF"/>
        </w:rPr>
        <w:t>Kronlid</w:t>
      </w:r>
      <w:proofErr w:type="spellEnd"/>
      <w:r w:rsidRPr="00E3095A">
        <w:rPr>
          <w:rFonts w:ascii="Times New Roman" w:hAnsi="Times New Roman" w:cs="Times New Roman"/>
          <w:sz w:val="24"/>
          <w:szCs w:val="24"/>
          <w:shd w:val="clear" w:color="auto" w:fill="FFFFFF"/>
        </w:rPr>
        <w:t xml:space="preserve">, C., </w:t>
      </w:r>
      <w:proofErr w:type="spellStart"/>
      <w:r w:rsidRPr="00E3095A">
        <w:rPr>
          <w:rFonts w:ascii="Times New Roman" w:hAnsi="Times New Roman" w:cs="Times New Roman"/>
          <w:sz w:val="24"/>
          <w:szCs w:val="24"/>
          <w:shd w:val="clear" w:color="auto" w:fill="FFFFFF"/>
        </w:rPr>
        <w:t>Brantnell</w:t>
      </w:r>
      <w:proofErr w:type="spellEnd"/>
      <w:r w:rsidRPr="00E3095A">
        <w:rPr>
          <w:rFonts w:ascii="Times New Roman" w:hAnsi="Times New Roman" w:cs="Times New Roman"/>
          <w:sz w:val="24"/>
          <w:szCs w:val="24"/>
          <w:shd w:val="clear" w:color="auto" w:fill="FFFFFF"/>
        </w:rPr>
        <w:t>, A., Elf, M., Borg, J., &amp; Palm, K. (2024). Sociotechnical analysis of factors influencing IoT adoption in healthcare: a systematic review. </w:t>
      </w:r>
      <w:r w:rsidRPr="00E3095A">
        <w:rPr>
          <w:rFonts w:ascii="Times New Roman" w:hAnsi="Times New Roman" w:cs="Times New Roman"/>
          <w:iCs/>
          <w:sz w:val="24"/>
          <w:szCs w:val="24"/>
          <w:shd w:val="clear" w:color="auto" w:fill="FFFFFF"/>
        </w:rPr>
        <w:t>Technology in society</w:t>
      </w:r>
      <w:r w:rsidRPr="00E3095A">
        <w:rPr>
          <w:rFonts w:ascii="Times New Roman" w:hAnsi="Times New Roman" w:cs="Times New Roman"/>
          <w:sz w:val="24"/>
          <w:szCs w:val="24"/>
          <w:shd w:val="clear" w:color="auto" w:fill="FFFFFF"/>
        </w:rPr>
        <w:t xml:space="preserve">, 102675. </w:t>
      </w:r>
    </w:p>
    <w:p w14:paraId="045D0E76" w14:textId="77777777" w:rsidR="003A4D45" w:rsidRPr="00E3095A" w:rsidRDefault="003A4D45" w:rsidP="00E3095A">
      <w:pPr>
        <w:autoSpaceDE w:val="0"/>
        <w:autoSpaceDN w:val="0"/>
        <w:adjustRightInd w:val="0"/>
        <w:spacing w:after="0" w:line="240" w:lineRule="auto"/>
        <w:ind w:left="284" w:hanging="284"/>
        <w:jc w:val="both"/>
        <w:rPr>
          <w:rFonts w:ascii="Times New Roman" w:eastAsia="URWPalladioL-Roma" w:hAnsi="Times New Roman" w:cs="Times New Roman"/>
          <w:sz w:val="24"/>
          <w:szCs w:val="24"/>
        </w:rPr>
      </w:pPr>
      <w:r w:rsidRPr="00E3095A">
        <w:rPr>
          <w:rFonts w:ascii="Times New Roman" w:eastAsia="URWPalladioL-Roma" w:hAnsi="Times New Roman" w:cs="Times New Roman"/>
          <w:sz w:val="24"/>
          <w:szCs w:val="24"/>
        </w:rPr>
        <w:t>Liu, L.; Cheung, C.M.; Lee, M.K. (2016). An empirical investigation of information sharing behavior on social commerce sites. Int. J. Inf. Manag., 36, 686–699.</w:t>
      </w:r>
    </w:p>
    <w:p w14:paraId="0100890E"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Lu, D., Lai, I.K.W. and Liu, Y.,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2019</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The consumer acceptance of smart product-service systems in sharing economy: The effects of perceived interactivity and particularity. </w:t>
      </w:r>
      <w:r w:rsidRPr="00E3095A">
        <w:rPr>
          <w:rFonts w:ascii="Times New Roman" w:eastAsia="Times New Roman" w:hAnsi="Times New Roman" w:cs="Times New Roman"/>
          <w:iCs/>
          <w:sz w:val="24"/>
          <w:szCs w:val="24"/>
        </w:rPr>
        <w:t>Sustainability</w:t>
      </w:r>
      <w:r w:rsidRPr="00E3095A">
        <w:rPr>
          <w:rFonts w:ascii="Times New Roman" w:eastAsia="Times New Roman" w:hAnsi="Times New Roman" w:cs="Times New Roman"/>
          <w:sz w:val="24"/>
          <w:szCs w:val="24"/>
        </w:rPr>
        <w:t>, 11, p.928.</w:t>
      </w:r>
    </w:p>
    <w:p w14:paraId="0C969CCE"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Martinez-Gonzalez, J. A., Parra-Lopez, E., &amp; Barrientos-Baez, A. (2021). Young consumers’ intention to participate in the sharing economy: An integrated model. </w:t>
      </w:r>
      <w:r w:rsidRPr="00E3095A">
        <w:rPr>
          <w:rFonts w:ascii="Times New Roman" w:hAnsi="Times New Roman" w:cs="Times New Roman"/>
          <w:iCs/>
          <w:sz w:val="24"/>
          <w:szCs w:val="24"/>
          <w:shd w:val="clear" w:color="auto" w:fill="FFFFFF"/>
        </w:rPr>
        <w:t>Sustainability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13</w:t>
      </w:r>
      <w:r w:rsidRPr="00E3095A">
        <w:rPr>
          <w:rFonts w:ascii="Times New Roman" w:hAnsi="Times New Roman" w:cs="Times New Roman"/>
          <w:sz w:val="24"/>
          <w:szCs w:val="24"/>
          <w:shd w:val="clear" w:color="auto" w:fill="FFFFFF"/>
        </w:rPr>
        <w:t>(1), 430.</w:t>
      </w:r>
    </w:p>
    <w:p w14:paraId="090A3F97" w14:textId="77777777" w:rsidR="003A4D45" w:rsidRPr="00E3095A" w:rsidRDefault="003A4D45" w:rsidP="00E3095A">
      <w:pPr>
        <w:pStyle w:val="NormalWeb"/>
        <w:spacing w:before="0" w:beforeAutospacing="0" w:after="0" w:afterAutospacing="0"/>
        <w:ind w:left="284" w:hanging="284"/>
        <w:jc w:val="both"/>
      </w:pPr>
      <w:r w:rsidRPr="00E3095A">
        <w:rPr>
          <w:shd w:val="clear" w:color="auto" w:fill="FFFFFF"/>
        </w:rPr>
        <w:t xml:space="preserve">Misra, R., Mahajan, R., Singh, N., Khorana, S., &amp; Rana, N. P. (2022). Factors impacting </w:t>
      </w:r>
      <w:proofErr w:type="spellStart"/>
      <w:r w:rsidRPr="00E3095A">
        <w:rPr>
          <w:shd w:val="clear" w:color="auto" w:fill="FFFFFF"/>
        </w:rPr>
        <w:t>behavioural</w:t>
      </w:r>
      <w:proofErr w:type="spellEnd"/>
      <w:r w:rsidRPr="00E3095A">
        <w:rPr>
          <w:shd w:val="clear" w:color="auto" w:fill="FFFFFF"/>
        </w:rPr>
        <w:t xml:space="preserve"> intentions to adopt the electronic marketplace: findings from small businesses in India. </w:t>
      </w:r>
      <w:r w:rsidRPr="00E3095A">
        <w:rPr>
          <w:iCs/>
          <w:shd w:val="clear" w:color="auto" w:fill="FFFFFF"/>
        </w:rPr>
        <w:t>Electronic Markets</w:t>
      </w:r>
      <w:r w:rsidRPr="00E3095A">
        <w:rPr>
          <w:shd w:val="clear" w:color="auto" w:fill="FFFFFF"/>
        </w:rPr>
        <w:t>, </w:t>
      </w:r>
      <w:r w:rsidRPr="00E3095A">
        <w:rPr>
          <w:iCs/>
          <w:shd w:val="clear" w:color="auto" w:fill="FFFFFF"/>
        </w:rPr>
        <w:t>32</w:t>
      </w:r>
      <w:r w:rsidRPr="00E3095A">
        <w:rPr>
          <w:shd w:val="clear" w:color="auto" w:fill="FFFFFF"/>
        </w:rPr>
        <w:t>(3), 1639-1660.</w:t>
      </w:r>
    </w:p>
    <w:p w14:paraId="69363E09" w14:textId="77777777" w:rsidR="003A4D45" w:rsidRPr="00E3095A" w:rsidRDefault="003A4D45" w:rsidP="00E3095A">
      <w:pPr>
        <w:autoSpaceDE w:val="0"/>
        <w:autoSpaceDN w:val="0"/>
        <w:adjustRightInd w:val="0"/>
        <w:spacing w:after="0" w:line="240" w:lineRule="auto"/>
        <w:ind w:left="284" w:hanging="284"/>
        <w:jc w:val="both"/>
        <w:rPr>
          <w:rFonts w:ascii="Times New Roman" w:eastAsia="URWPalladioL-Roma" w:hAnsi="Times New Roman" w:cs="Times New Roman"/>
          <w:sz w:val="24"/>
          <w:szCs w:val="24"/>
        </w:rPr>
      </w:pPr>
      <w:r w:rsidRPr="00E3095A">
        <w:rPr>
          <w:rFonts w:ascii="Times New Roman" w:eastAsia="URWPalladioL-Roma" w:hAnsi="Times New Roman" w:cs="Times New Roman"/>
          <w:sz w:val="24"/>
          <w:szCs w:val="24"/>
        </w:rPr>
        <w:t>Mittendorf, C. (2016). What Trust means in the sharing economy: A provider perspective on Airbnb.com. Conference on digital commerce—</w:t>
      </w:r>
      <w:proofErr w:type="spellStart"/>
      <w:r w:rsidRPr="00E3095A">
        <w:rPr>
          <w:rFonts w:ascii="Times New Roman" w:eastAsia="URWPalladioL-Roma" w:hAnsi="Times New Roman" w:cs="Times New Roman"/>
          <w:sz w:val="24"/>
          <w:szCs w:val="24"/>
        </w:rPr>
        <w:t>Ebusiness</w:t>
      </w:r>
      <w:proofErr w:type="spellEnd"/>
      <w:r w:rsidRPr="00E3095A">
        <w:rPr>
          <w:rFonts w:ascii="Times New Roman" w:eastAsia="URWPalladioL-Roma" w:hAnsi="Times New Roman" w:cs="Times New Roman"/>
          <w:sz w:val="24"/>
          <w:szCs w:val="24"/>
        </w:rPr>
        <w:t xml:space="preserve"> and ecommerce (</w:t>
      </w:r>
      <w:proofErr w:type="spellStart"/>
      <w:r w:rsidRPr="00E3095A">
        <w:rPr>
          <w:rFonts w:ascii="Times New Roman" w:eastAsia="URWPalladioL-Roma" w:hAnsi="Times New Roman" w:cs="Times New Roman"/>
          <w:sz w:val="24"/>
          <w:szCs w:val="24"/>
        </w:rPr>
        <w:t>Sigebiz</w:t>
      </w:r>
      <w:proofErr w:type="spellEnd"/>
      <w:r w:rsidRPr="00E3095A">
        <w:rPr>
          <w:rFonts w:ascii="Times New Roman" w:eastAsia="URWPalladioL-Roma" w:hAnsi="Times New Roman" w:cs="Times New Roman"/>
          <w:sz w:val="24"/>
          <w:szCs w:val="24"/>
        </w:rPr>
        <w:t>). In Proceedings of the Americas’ Conference on Information Systems, San Diego, CA, USA, 11–14 August 2016.</w:t>
      </w:r>
    </w:p>
    <w:p w14:paraId="60F6CDF9"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lastRenderedPageBreak/>
        <w:t xml:space="preserve">Mollick, J., Cutshall, R., </w:t>
      </w:r>
      <w:proofErr w:type="spellStart"/>
      <w:r w:rsidRPr="00E3095A">
        <w:rPr>
          <w:rFonts w:ascii="Times New Roman" w:hAnsi="Times New Roman" w:cs="Times New Roman"/>
          <w:sz w:val="24"/>
          <w:szCs w:val="24"/>
          <w:shd w:val="clear" w:color="auto" w:fill="FFFFFF"/>
        </w:rPr>
        <w:t>Changchit</w:t>
      </w:r>
      <w:proofErr w:type="spellEnd"/>
      <w:r w:rsidRPr="00E3095A">
        <w:rPr>
          <w:rFonts w:ascii="Times New Roman" w:hAnsi="Times New Roman" w:cs="Times New Roman"/>
          <w:sz w:val="24"/>
          <w:szCs w:val="24"/>
          <w:shd w:val="clear" w:color="auto" w:fill="FFFFFF"/>
        </w:rPr>
        <w:t>, C., &amp; Pham, L. (2023). Contemporary mobile commerce: Determinants of its adoption. </w:t>
      </w:r>
      <w:r w:rsidRPr="00E3095A">
        <w:rPr>
          <w:rFonts w:ascii="Times New Roman" w:hAnsi="Times New Roman" w:cs="Times New Roman"/>
          <w:iCs/>
          <w:sz w:val="24"/>
          <w:szCs w:val="24"/>
          <w:shd w:val="clear" w:color="auto" w:fill="FFFFFF"/>
        </w:rPr>
        <w:t>Journal of Theoretical and Applied Electronic Commerce Research</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18</w:t>
      </w:r>
      <w:r w:rsidRPr="00E3095A">
        <w:rPr>
          <w:rFonts w:ascii="Times New Roman" w:hAnsi="Times New Roman" w:cs="Times New Roman"/>
          <w:sz w:val="24"/>
          <w:szCs w:val="24"/>
          <w:shd w:val="clear" w:color="auto" w:fill="FFFFFF"/>
        </w:rPr>
        <w:t>(1), 501-523.</w:t>
      </w:r>
    </w:p>
    <w:p w14:paraId="7748C4C9"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Niezgoda, A. and Kowalska, K., </w:t>
      </w:r>
      <w:r w:rsidR="005C0805">
        <w:rPr>
          <w:rFonts w:ascii="Times New Roman" w:hAnsi="Times New Roman" w:cs="Times New Roman"/>
          <w:sz w:val="24"/>
          <w:szCs w:val="24"/>
        </w:rPr>
        <w:t>(</w:t>
      </w:r>
      <w:r w:rsidRPr="00E3095A">
        <w:rPr>
          <w:rFonts w:ascii="Times New Roman" w:hAnsi="Times New Roman" w:cs="Times New Roman"/>
          <w:sz w:val="24"/>
          <w:szCs w:val="24"/>
        </w:rPr>
        <w:t>2020</w:t>
      </w:r>
      <w:r w:rsidR="005C0805">
        <w:rPr>
          <w:rFonts w:ascii="Times New Roman" w:hAnsi="Times New Roman" w:cs="Times New Roman"/>
          <w:sz w:val="24"/>
          <w:szCs w:val="24"/>
        </w:rPr>
        <w:t>)</w:t>
      </w:r>
      <w:r w:rsidRPr="00E3095A">
        <w:rPr>
          <w:rFonts w:ascii="Times New Roman" w:hAnsi="Times New Roman" w:cs="Times New Roman"/>
          <w:sz w:val="24"/>
          <w:szCs w:val="24"/>
        </w:rPr>
        <w:t>. Sharing economy and lifestyle changes, as exemplified by the tourism market. </w:t>
      </w:r>
      <w:r w:rsidRPr="00E3095A">
        <w:rPr>
          <w:rFonts w:ascii="Times New Roman" w:hAnsi="Times New Roman" w:cs="Times New Roman"/>
          <w:iCs/>
          <w:sz w:val="24"/>
          <w:szCs w:val="24"/>
        </w:rPr>
        <w:t>Sustainability</w:t>
      </w:r>
      <w:r w:rsidRPr="00E3095A">
        <w:rPr>
          <w:rFonts w:ascii="Times New Roman" w:hAnsi="Times New Roman" w:cs="Times New Roman"/>
          <w:sz w:val="24"/>
          <w:szCs w:val="24"/>
        </w:rPr>
        <w:t>, 12, p.5351.</w:t>
      </w:r>
    </w:p>
    <w:p w14:paraId="3DB25279" w14:textId="77777777" w:rsidR="003A4D45" w:rsidRPr="00E3095A" w:rsidRDefault="003A4D45" w:rsidP="00E3095A">
      <w:pPr>
        <w:autoSpaceDE w:val="0"/>
        <w:autoSpaceDN w:val="0"/>
        <w:adjustRightInd w:val="0"/>
        <w:spacing w:after="0" w:line="240" w:lineRule="auto"/>
        <w:ind w:left="284" w:hanging="284"/>
        <w:jc w:val="both"/>
        <w:rPr>
          <w:rFonts w:ascii="Times New Roman" w:hAnsi="Times New Roman" w:cs="Times New Roman"/>
          <w:sz w:val="24"/>
          <w:szCs w:val="24"/>
          <w:lang w:bidi="ta-IN"/>
        </w:rPr>
      </w:pPr>
      <w:proofErr w:type="spellStart"/>
      <w:r w:rsidRPr="00E3095A">
        <w:rPr>
          <w:rFonts w:ascii="Times New Roman" w:eastAsia="URWPalladioL-Roma" w:hAnsi="Times New Roman" w:cs="Times New Roman"/>
          <w:sz w:val="24"/>
          <w:szCs w:val="24"/>
        </w:rPr>
        <w:t>Parves</w:t>
      </w:r>
      <w:proofErr w:type="spellEnd"/>
      <w:r w:rsidRPr="00E3095A">
        <w:rPr>
          <w:rFonts w:ascii="Times New Roman" w:eastAsia="URWPalladioL-Roma" w:hAnsi="Times New Roman" w:cs="Times New Roman"/>
          <w:sz w:val="24"/>
          <w:szCs w:val="24"/>
        </w:rPr>
        <w:t>, K.; Jim, Q.C. (2016). Trust in Sharing Economy. In Proceedings of the Pacific Asia Conference on Information Systems, Chiayi, Taiwan, 27 June–1 July 2016.</w:t>
      </w:r>
    </w:p>
    <w:p w14:paraId="7D12C4BE"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proofErr w:type="spellStart"/>
      <w:r w:rsidRPr="00E3095A">
        <w:rPr>
          <w:rFonts w:ascii="Times New Roman" w:eastAsia="Times New Roman" w:hAnsi="Times New Roman" w:cs="Times New Roman"/>
          <w:sz w:val="24"/>
          <w:szCs w:val="24"/>
        </w:rPr>
        <w:t>Schlagwein</w:t>
      </w:r>
      <w:proofErr w:type="spellEnd"/>
      <w:r w:rsidRPr="00E3095A">
        <w:rPr>
          <w:rFonts w:ascii="Times New Roman" w:eastAsia="Times New Roman" w:hAnsi="Times New Roman" w:cs="Times New Roman"/>
          <w:sz w:val="24"/>
          <w:szCs w:val="24"/>
        </w:rPr>
        <w:t xml:space="preserve">, D., Schoder, D. and </w:t>
      </w:r>
      <w:proofErr w:type="spellStart"/>
      <w:r w:rsidRPr="00E3095A">
        <w:rPr>
          <w:rFonts w:ascii="Times New Roman" w:eastAsia="Times New Roman" w:hAnsi="Times New Roman" w:cs="Times New Roman"/>
          <w:sz w:val="24"/>
          <w:szCs w:val="24"/>
        </w:rPr>
        <w:t>Spindeldreher</w:t>
      </w:r>
      <w:proofErr w:type="spellEnd"/>
      <w:r w:rsidRPr="00E3095A">
        <w:rPr>
          <w:rFonts w:ascii="Times New Roman" w:eastAsia="Times New Roman" w:hAnsi="Times New Roman" w:cs="Times New Roman"/>
          <w:sz w:val="24"/>
          <w:szCs w:val="24"/>
        </w:rPr>
        <w:t xml:space="preserve">, K.,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2020</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Consolidated, systemic conceptualization, and definition of the “sharing economy. </w:t>
      </w:r>
      <w:r w:rsidRPr="00E3095A">
        <w:rPr>
          <w:rFonts w:ascii="Times New Roman" w:eastAsia="Times New Roman" w:hAnsi="Times New Roman" w:cs="Times New Roman"/>
          <w:iCs/>
          <w:sz w:val="24"/>
          <w:szCs w:val="24"/>
        </w:rPr>
        <w:t>Journal of the Association for Information Science and Technology</w:t>
      </w:r>
      <w:r w:rsidRPr="00E3095A">
        <w:rPr>
          <w:rFonts w:ascii="Times New Roman" w:eastAsia="Times New Roman" w:hAnsi="Times New Roman" w:cs="Times New Roman"/>
          <w:sz w:val="24"/>
          <w:szCs w:val="24"/>
        </w:rPr>
        <w:t>, 71, pp.817-838.</w:t>
      </w:r>
    </w:p>
    <w:p w14:paraId="5412B697"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Shao, X., Jiménez, A., Lee, J.Y. and Taras, V.,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2023</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The impact of the perceived value of the sharing economy on consumer usage behavior: evidence from shared mobility in China. </w:t>
      </w:r>
      <w:r w:rsidRPr="00E3095A">
        <w:rPr>
          <w:rFonts w:ascii="Times New Roman" w:eastAsia="Times New Roman" w:hAnsi="Times New Roman" w:cs="Times New Roman"/>
          <w:iCs/>
          <w:sz w:val="24"/>
          <w:szCs w:val="24"/>
        </w:rPr>
        <w:t>Asian Business &amp; Management</w:t>
      </w:r>
      <w:r w:rsidRPr="00E3095A">
        <w:rPr>
          <w:rFonts w:ascii="Times New Roman" w:eastAsia="Times New Roman" w:hAnsi="Times New Roman" w:cs="Times New Roman"/>
          <w:sz w:val="24"/>
          <w:szCs w:val="24"/>
        </w:rPr>
        <w:t>, 22, pp.1962-2003.</w:t>
      </w:r>
    </w:p>
    <w:p w14:paraId="6CF3AB93"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Smith, E. E., Kahlke, R., &amp; Judd, T. (2020). Not just digital natives: Integrating technologies in professional education contexts. </w:t>
      </w:r>
      <w:r w:rsidRPr="00E3095A">
        <w:rPr>
          <w:rFonts w:ascii="Times New Roman" w:hAnsi="Times New Roman" w:cs="Times New Roman"/>
          <w:iCs/>
          <w:sz w:val="24"/>
          <w:szCs w:val="24"/>
          <w:shd w:val="clear" w:color="auto" w:fill="FFFFFF"/>
        </w:rPr>
        <w:t>Australasian Journal of Educational Technology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36</w:t>
      </w:r>
      <w:r w:rsidRPr="00E3095A">
        <w:rPr>
          <w:rFonts w:ascii="Times New Roman" w:hAnsi="Times New Roman" w:cs="Times New Roman"/>
          <w:sz w:val="24"/>
          <w:szCs w:val="24"/>
          <w:shd w:val="clear" w:color="auto" w:fill="FFFFFF"/>
        </w:rPr>
        <w:t>(3), 1-14.</w:t>
      </w:r>
    </w:p>
    <w:p w14:paraId="5B0A15BF" w14:textId="77777777" w:rsidR="003A4D45" w:rsidRPr="00E3095A" w:rsidRDefault="003A4D45" w:rsidP="00E3095A">
      <w:pPr>
        <w:pStyle w:val="NormalWeb"/>
        <w:spacing w:before="0" w:beforeAutospacing="0" w:after="0" w:afterAutospacing="0"/>
        <w:ind w:left="284" w:hanging="284"/>
        <w:jc w:val="both"/>
      </w:pPr>
      <w:r w:rsidRPr="00E3095A">
        <w:t xml:space="preserve">Sri Lanka Country Commercial Guide (2022). </w:t>
      </w:r>
      <w:hyperlink r:id="rId9" w:history="1">
        <w:r w:rsidRPr="00E3095A">
          <w:rPr>
            <w:rStyle w:val="Hyperlink"/>
            <w:color w:val="auto"/>
          </w:rPr>
          <w:t>https://www.trade.gov/sri-lanka-country-commercial-guide</w:t>
        </w:r>
      </w:hyperlink>
      <w:r w:rsidRPr="00E3095A">
        <w:t xml:space="preserve">  </w:t>
      </w:r>
    </w:p>
    <w:p w14:paraId="2CF1173B" w14:textId="77777777" w:rsidR="003A4D45" w:rsidRPr="00E3095A" w:rsidRDefault="003A4D45" w:rsidP="00E3095A">
      <w:pPr>
        <w:pStyle w:val="NormalWeb"/>
        <w:spacing w:before="0" w:beforeAutospacing="0" w:after="0" w:afterAutospacing="0"/>
        <w:ind w:left="284" w:hanging="284"/>
        <w:jc w:val="both"/>
        <w:rPr>
          <w:shd w:val="clear" w:color="auto" w:fill="FFFFFF"/>
        </w:rPr>
      </w:pPr>
      <w:r w:rsidRPr="00E3095A">
        <w:rPr>
          <w:shd w:val="clear" w:color="auto" w:fill="FFFFFF"/>
        </w:rPr>
        <w:t xml:space="preserve">Statista (2023). Number of Internet and Social Media Users Worldwide as of January 2023. </w:t>
      </w:r>
      <w:hyperlink r:id="rId10" w:history="1">
        <w:r w:rsidRPr="00E3095A">
          <w:rPr>
            <w:rStyle w:val="Hyperlink"/>
            <w:color w:val="auto"/>
            <w:shd w:val="clear" w:color="auto" w:fill="FFFFFF"/>
          </w:rPr>
          <w:t>https://www.statista.com/statistics/617136/digital-population-worldwide/</w:t>
        </w:r>
      </w:hyperlink>
    </w:p>
    <w:p w14:paraId="3814F9EA"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Tripathi, V. V. R., Srivastava, M. K., Jaiswal, R., Singh, T. D., &amp; Khaled, A. S. (2024). Marketing logistics and consumer </w:t>
      </w:r>
      <w:proofErr w:type="spellStart"/>
      <w:r w:rsidRPr="00E3095A">
        <w:rPr>
          <w:rFonts w:ascii="Times New Roman" w:hAnsi="Times New Roman" w:cs="Times New Roman"/>
          <w:sz w:val="24"/>
          <w:szCs w:val="24"/>
          <w:shd w:val="clear" w:color="auto" w:fill="FFFFFF"/>
        </w:rPr>
        <w:t>behaviour</w:t>
      </w:r>
      <w:proofErr w:type="spellEnd"/>
      <w:r w:rsidRPr="00E3095A">
        <w:rPr>
          <w:rFonts w:ascii="Times New Roman" w:hAnsi="Times New Roman" w:cs="Times New Roman"/>
          <w:sz w:val="24"/>
          <w:szCs w:val="24"/>
          <w:shd w:val="clear" w:color="auto" w:fill="FFFFFF"/>
        </w:rPr>
        <w:t>: an empirical study on Indian e-shoppers. </w:t>
      </w:r>
      <w:r w:rsidRPr="00E3095A">
        <w:rPr>
          <w:rFonts w:ascii="Times New Roman" w:hAnsi="Times New Roman" w:cs="Times New Roman"/>
          <w:iCs/>
          <w:sz w:val="24"/>
          <w:szCs w:val="24"/>
          <w:shd w:val="clear" w:color="auto" w:fill="FFFFFF"/>
        </w:rPr>
        <w:t>Cogent Business &amp; Management</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11</w:t>
      </w:r>
      <w:r w:rsidRPr="00E3095A">
        <w:rPr>
          <w:rFonts w:ascii="Times New Roman" w:hAnsi="Times New Roman" w:cs="Times New Roman"/>
          <w:sz w:val="24"/>
          <w:szCs w:val="24"/>
          <w:shd w:val="clear" w:color="auto" w:fill="FFFFFF"/>
        </w:rPr>
        <w:t>(1), 2397559.</w:t>
      </w:r>
    </w:p>
    <w:p w14:paraId="17C46ACA"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 xml:space="preserve">UNCTAD (2022). Trade and Development Report, 2022. </w:t>
      </w:r>
      <w:hyperlink r:id="rId11" w:history="1">
        <w:r w:rsidRPr="00E3095A">
          <w:rPr>
            <w:rStyle w:val="Hyperlink"/>
            <w:rFonts w:ascii="Times New Roman" w:hAnsi="Times New Roman" w:cs="Times New Roman"/>
            <w:color w:val="auto"/>
            <w:sz w:val="24"/>
            <w:szCs w:val="24"/>
          </w:rPr>
          <w:t>https://unctad.org/system/files/official-document/tdr2022_en.pdf</w:t>
        </w:r>
      </w:hyperlink>
      <w:r w:rsidRPr="00E3095A">
        <w:rPr>
          <w:rFonts w:ascii="Times New Roman" w:hAnsi="Times New Roman" w:cs="Times New Roman"/>
          <w:sz w:val="24"/>
          <w:szCs w:val="24"/>
        </w:rPr>
        <w:t xml:space="preserve"> </w:t>
      </w:r>
    </w:p>
    <w:p w14:paraId="6541869F" w14:textId="77777777" w:rsidR="003A4D45" w:rsidRPr="00E3095A" w:rsidRDefault="003A4D45" w:rsidP="00E3095A">
      <w:pPr>
        <w:spacing w:after="0" w:line="240" w:lineRule="auto"/>
        <w:ind w:left="284" w:hanging="284"/>
        <w:jc w:val="both"/>
        <w:rPr>
          <w:rFonts w:ascii="Times New Roman" w:hAnsi="Times New Roman" w:cs="Times New Roman"/>
          <w:sz w:val="24"/>
          <w:szCs w:val="24"/>
        </w:rPr>
      </w:pPr>
      <w:r w:rsidRPr="00E3095A">
        <w:rPr>
          <w:rFonts w:ascii="Times New Roman" w:hAnsi="Times New Roman" w:cs="Times New Roman"/>
          <w:sz w:val="24"/>
          <w:szCs w:val="24"/>
        </w:rPr>
        <w:t>Venkatesh, V., Morris, M. G., Davis, G. B., &amp; Davis, F. D. (2003). User acceptance of information technology: Toward a unified view. MIS Quarterly, 27(3), 425-478.</w:t>
      </w:r>
    </w:p>
    <w:p w14:paraId="1DD6674B" w14:textId="77777777" w:rsidR="003A4D45" w:rsidRPr="00E3095A" w:rsidRDefault="003A4D45" w:rsidP="00E3095A">
      <w:pPr>
        <w:spacing w:after="0" w:line="240" w:lineRule="auto"/>
        <w:ind w:left="284" w:hanging="284"/>
        <w:jc w:val="both"/>
        <w:rPr>
          <w:rFonts w:ascii="Times New Roman" w:hAnsi="Times New Roman" w:cs="Times New Roman"/>
          <w:sz w:val="24"/>
          <w:szCs w:val="24"/>
          <w:shd w:val="clear" w:color="auto" w:fill="FFFFFF"/>
        </w:rPr>
      </w:pPr>
      <w:r w:rsidRPr="00E3095A">
        <w:rPr>
          <w:rFonts w:ascii="Times New Roman" w:hAnsi="Times New Roman" w:cs="Times New Roman"/>
          <w:sz w:val="24"/>
          <w:szCs w:val="24"/>
          <w:shd w:val="clear" w:color="auto" w:fill="FFFFFF"/>
        </w:rPr>
        <w:t xml:space="preserve">Wei, J., &amp; </w:t>
      </w:r>
      <w:proofErr w:type="spellStart"/>
      <w:r w:rsidRPr="00E3095A">
        <w:rPr>
          <w:rFonts w:ascii="Times New Roman" w:hAnsi="Times New Roman" w:cs="Times New Roman"/>
          <w:sz w:val="24"/>
          <w:szCs w:val="24"/>
          <w:shd w:val="clear" w:color="auto" w:fill="FFFFFF"/>
        </w:rPr>
        <w:t>Ozok</w:t>
      </w:r>
      <w:proofErr w:type="spellEnd"/>
      <w:r w:rsidRPr="00E3095A">
        <w:rPr>
          <w:rFonts w:ascii="Times New Roman" w:hAnsi="Times New Roman" w:cs="Times New Roman"/>
          <w:sz w:val="24"/>
          <w:szCs w:val="24"/>
          <w:shd w:val="clear" w:color="auto" w:fill="FFFFFF"/>
        </w:rPr>
        <w:t>, A. (2009). Development of a Mobile Commerce Security Analysis Method. </w:t>
      </w:r>
      <w:r w:rsidRPr="00E3095A">
        <w:rPr>
          <w:rFonts w:ascii="Times New Roman" w:hAnsi="Times New Roman" w:cs="Times New Roman"/>
          <w:iCs/>
          <w:sz w:val="24"/>
          <w:szCs w:val="24"/>
          <w:shd w:val="clear" w:color="auto" w:fill="FFFFFF"/>
        </w:rPr>
        <w:t>Journal of Information Privacy and Security</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5</w:t>
      </w:r>
      <w:r w:rsidRPr="00E3095A">
        <w:rPr>
          <w:rFonts w:ascii="Times New Roman" w:hAnsi="Times New Roman" w:cs="Times New Roman"/>
          <w:sz w:val="24"/>
          <w:szCs w:val="24"/>
          <w:shd w:val="clear" w:color="auto" w:fill="FFFFFF"/>
        </w:rPr>
        <w:t>(1), 28-48.</w:t>
      </w:r>
    </w:p>
    <w:p w14:paraId="45456071" w14:textId="77777777" w:rsidR="003A4D45" w:rsidRPr="00E3095A" w:rsidRDefault="003A4D45" w:rsidP="00E3095A">
      <w:pPr>
        <w:shd w:val="clear" w:color="auto" w:fill="FFFFFF"/>
        <w:spacing w:after="0" w:line="240" w:lineRule="auto"/>
        <w:ind w:left="284" w:hanging="284"/>
        <w:jc w:val="both"/>
        <w:rPr>
          <w:rFonts w:ascii="Times New Roman" w:eastAsia="Times New Roman" w:hAnsi="Times New Roman" w:cs="Times New Roman"/>
          <w:sz w:val="24"/>
          <w:szCs w:val="24"/>
        </w:rPr>
      </w:pPr>
      <w:r w:rsidRPr="00E3095A">
        <w:rPr>
          <w:rFonts w:ascii="Times New Roman" w:eastAsia="Times New Roman" w:hAnsi="Times New Roman" w:cs="Times New Roman"/>
          <w:sz w:val="24"/>
          <w:szCs w:val="24"/>
        </w:rPr>
        <w:t xml:space="preserve">Yin, X., Wang, H., Xia, Q. and Gu, Q., </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2019</w:t>
      </w:r>
      <w:r w:rsidR="005C0805">
        <w:rPr>
          <w:rFonts w:ascii="Times New Roman" w:eastAsia="Times New Roman" w:hAnsi="Times New Roman" w:cs="Times New Roman"/>
          <w:sz w:val="24"/>
          <w:szCs w:val="24"/>
        </w:rPr>
        <w:t>)</w:t>
      </w:r>
      <w:r w:rsidRPr="00E3095A">
        <w:rPr>
          <w:rFonts w:ascii="Times New Roman" w:eastAsia="Times New Roman" w:hAnsi="Times New Roman" w:cs="Times New Roman"/>
          <w:sz w:val="24"/>
          <w:szCs w:val="24"/>
        </w:rPr>
        <w:t>. How Social Interaction Affects Purchase Intention in Social Commerce: A Cultural Perspective. </w:t>
      </w:r>
      <w:r w:rsidRPr="00E3095A">
        <w:rPr>
          <w:rFonts w:ascii="Times New Roman" w:eastAsia="Times New Roman" w:hAnsi="Times New Roman" w:cs="Times New Roman"/>
          <w:iCs/>
          <w:sz w:val="24"/>
          <w:szCs w:val="24"/>
        </w:rPr>
        <w:t>Sustainability</w:t>
      </w:r>
      <w:r w:rsidRPr="00E3095A">
        <w:rPr>
          <w:rFonts w:ascii="Times New Roman" w:eastAsia="Times New Roman" w:hAnsi="Times New Roman" w:cs="Times New Roman"/>
          <w:sz w:val="24"/>
          <w:szCs w:val="24"/>
        </w:rPr>
        <w:t>, 11(8), p.2423.</w:t>
      </w:r>
    </w:p>
    <w:p w14:paraId="1191B1BC" w14:textId="77777777" w:rsidR="00690993" w:rsidRDefault="003A4D45" w:rsidP="00E3095A">
      <w:pPr>
        <w:spacing w:after="0" w:line="240" w:lineRule="auto"/>
        <w:ind w:left="284" w:hanging="284"/>
        <w:jc w:val="both"/>
      </w:pPr>
      <w:r w:rsidRPr="00E3095A">
        <w:rPr>
          <w:rFonts w:ascii="Times New Roman" w:hAnsi="Times New Roman" w:cs="Times New Roman"/>
          <w:sz w:val="24"/>
          <w:szCs w:val="24"/>
          <w:shd w:val="clear" w:color="auto" w:fill="FFFFFF"/>
        </w:rPr>
        <w:t xml:space="preserve">Yuen, K. F., Chua, G., Wang, X., Ma, F., &amp; Li, K. X. (2020). Understanding public acceptance of autonomous vehicles using the theory of planned </w:t>
      </w:r>
      <w:proofErr w:type="spellStart"/>
      <w:r w:rsidRPr="00E3095A">
        <w:rPr>
          <w:rFonts w:ascii="Times New Roman" w:hAnsi="Times New Roman" w:cs="Times New Roman"/>
          <w:sz w:val="24"/>
          <w:szCs w:val="24"/>
          <w:shd w:val="clear" w:color="auto" w:fill="FFFFFF"/>
        </w:rPr>
        <w:t>behaviour</w:t>
      </w:r>
      <w:proofErr w:type="spellEnd"/>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International journal of environmental research and public health</w:t>
      </w:r>
      <w:r w:rsidRPr="00E3095A">
        <w:rPr>
          <w:rFonts w:ascii="Times New Roman" w:hAnsi="Times New Roman" w:cs="Times New Roman"/>
          <w:sz w:val="24"/>
          <w:szCs w:val="24"/>
          <w:shd w:val="clear" w:color="auto" w:fill="FFFFFF"/>
        </w:rPr>
        <w:t>, </w:t>
      </w:r>
      <w:r w:rsidRPr="00E3095A">
        <w:rPr>
          <w:rFonts w:ascii="Times New Roman" w:hAnsi="Times New Roman" w:cs="Times New Roman"/>
          <w:iCs/>
          <w:sz w:val="24"/>
          <w:szCs w:val="24"/>
          <w:shd w:val="clear" w:color="auto" w:fill="FFFFFF"/>
        </w:rPr>
        <w:t>17</w:t>
      </w:r>
      <w:r w:rsidRPr="00E3095A">
        <w:rPr>
          <w:rFonts w:ascii="Times New Roman" w:hAnsi="Times New Roman" w:cs="Times New Roman"/>
          <w:sz w:val="24"/>
          <w:szCs w:val="24"/>
          <w:shd w:val="clear" w:color="auto" w:fill="FFFFFF"/>
        </w:rPr>
        <w:t>(12), 4419.</w:t>
      </w:r>
    </w:p>
    <w:sectPr w:rsidR="0069099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CD0C" w14:textId="77777777" w:rsidR="001B0158" w:rsidRDefault="001B0158" w:rsidP="00E01DF4">
      <w:pPr>
        <w:spacing w:after="0" w:line="240" w:lineRule="auto"/>
      </w:pPr>
      <w:r>
        <w:separator/>
      </w:r>
    </w:p>
  </w:endnote>
  <w:endnote w:type="continuationSeparator" w:id="0">
    <w:p w14:paraId="1C317805" w14:textId="77777777" w:rsidR="001B0158" w:rsidRDefault="001B0158" w:rsidP="00E0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Roboto">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haris SIL">
    <w:altName w:val="Charis SIL"/>
    <w:panose1 w:val="00000000000000000000"/>
    <w:charset w:val="00"/>
    <w:family w:val="swiss"/>
    <w:notTrueType/>
    <w:pitch w:val="default"/>
    <w:sig w:usb0="00000003" w:usb1="00000000" w:usb2="00000000" w:usb3="00000000" w:csb0="00000001" w:csb1="00000000"/>
  </w:font>
  <w:font w:name="URWPalladioL-Roma">
    <w:altName w:val="MS Gothic"/>
    <w:panose1 w:val="00000000000000000000"/>
    <w:charset w:val="80"/>
    <w:family w:val="auto"/>
    <w:notTrueType/>
    <w:pitch w:val="default"/>
    <w:sig w:usb0="00000003" w:usb1="08070000" w:usb2="00000010" w:usb3="00000000" w:csb0="00020001" w:csb1="00000000"/>
  </w:font>
  <w:font w:name="MinionPro-Regular">
    <w:altName w:val="MS Gothic"/>
    <w:panose1 w:val="00000000000000000000"/>
    <w:charset w:val="80"/>
    <w:family w:val="auto"/>
    <w:notTrueType/>
    <w:pitch w:val="default"/>
    <w:sig w:usb0="00000001" w:usb1="08070000" w:usb2="00000010" w:usb3="00000000" w:csb0="00020000" w:csb1="00000000"/>
  </w:font>
  <w:font w:name="AdvOT8cb2ddbd+20">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73B3" w14:textId="77777777" w:rsidR="00E01DF4" w:rsidRDefault="00E01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4B1A" w14:textId="77777777" w:rsidR="00E01DF4" w:rsidRDefault="00E01D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BCA7" w14:textId="77777777" w:rsidR="00E01DF4" w:rsidRDefault="00E0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4FF8" w14:textId="77777777" w:rsidR="001B0158" w:rsidRDefault="001B0158" w:rsidP="00E01DF4">
      <w:pPr>
        <w:spacing w:after="0" w:line="240" w:lineRule="auto"/>
      </w:pPr>
      <w:r>
        <w:separator/>
      </w:r>
    </w:p>
  </w:footnote>
  <w:footnote w:type="continuationSeparator" w:id="0">
    <w:p w14:paraId="57140C29" w14:textId="77777777" w:rsidR="001B0158" w:rsidRDefault="001B0158" w:rsidP="00E01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61C6" w14:textId="037E0AA1" w:rsidR="00E01DF4" w:rsidRDefault="00E01DF4">
    <w:pPr>
      <w:pStyle w:val="Header"/>
    </w:pPr>
    <w:r>
      <w:rPr>
        <w:noProof/>
      </w:rPr>
      <w:pict w14:anchorId="36EB7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67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A6D2" w14:textId="680B630D" w:rsidR="00E01DF4" w:rsidRDefault="00E01DF4">
    <w:pPr>
      <w:pStyle w:val="Header"/>
    </w:pPr>
    <w:r>
      <w:rPr>
        <w:noProof/>
      </w:rPr>
      <w:pict w14:anchorId="794F0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67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0728" w14:textId="1BBCF971" w:rsidR="00E01DF4" w:rsidRDefault="00E01DF4">
    <w:pPr>
      <w:pStyle w:val="Header"/>
    </w:pPr>
    <w:r>
      <w:rPr>
        <w:noProof/>
      </w:rPr>
      <w:pict w14:anchorId="7661A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67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A11"/>
    <w:multiLevelType w:val="multilevel"/>
    <w:tmpl w:val="04B40A11"/>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5718C"/>
    <w:multiLevelType w:val="hybridMultilevel"/>
    <w:tmpl w:val="C07497A8"/>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3952"/>
    <w:multiLevelType w:val="multilevel"/>
    <w:tmpl w:val="8412408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 w15:restartNumberingAfterBreak="0">
    <w:nsid w:val="17B0628B"/>
    <w:multiLevelType w:val="hybridMultilevel"/>
    <w:tmpl w:val="6D18D07A"/>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07BC6"/>
    <w:multiLevelType w:val="multilevel"/>
    <w:tmpl w:val="2E407BC6"/>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7510C2"/>
    <w:multiLevelType w:val="hybridMultilevel"/>
    <w:tmpl w:val="4FF606E6"/>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219A1"/>
    <w:multiLevelType w:val="hybridMultilevel"/>
    <w:tmpl w:val="C9EC1D66"/>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A4A21"/>
    <w:multiLevelType w:val="hybridMultilevel"/>
    <w:tmpl w:val="1826F10A"/>
    <w:lvl w:ilvl="0" w:tplc="3D486D06">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993"/>
    <w:rsid w:val="0001207C"/>
    <w:rsid w:val="00037CA6"/>
    <w:rsid w:val="00047557"/>
    <w:rsid w:val="00064E6F"/>
    <w:rsid w:val="00080027"/>
    <w:rsid w:val="000A4A90"/>
    <w:rsid w:val="000C389B"/>
    <w:rsid w:val="000E1466"/>
    <w:rsid w:val="0015794F"/>
    <w:rsid w:val="001B0158"/>
    <w:rsid w:val="001C2ECB"/>
    <w:rsid w:val="0026288E"/>
    <w:rsid w:val="002C6D62"/>
    <w:rsid w:val="003266CA"/>
    <w:rsid w:val="00372EC5"/>
    <w:rsid w:val="003A4D45"/>
    <w:rsid w:val="003E1AE4"/>
    <w:rsid w:val="003E4872"/>
    <w:rsid w:val="00445A1A"/>
    <w:rsid w:val="0045046E"/>
    <w:rsid w:val="0045395D"/>
    <w:rsid w:val="004B41D5"/>
    <w:rsid w:val="004C6E5C"/>
    <w:rsid w:val="004E322A"/>
    <w:rsid w:val="004E6A1A"/>
    <w:rsid w:val="005B6AA8"/>
    <w:rsid w:val="005C0805"/>
    <w:rsid w:val="005F73F0"/>
    <w:rsid w:val="00646A19"/>
    <w:rsid w:val="00690993"/>
    <w:rsid w:val="006966E2"/>
    <w:rsid w:val="006B668E"/>
    <w:rsid w:val="006C7AD4"/>
    <w:rsid w:val="006D5B2E"/>
    <w:rsid w:val="006E1254"/>
    <w:rsid w:val="0075366D"/>
    <w:rsid w:val="00755E9C"/>
    <w:rsid w:val="00793107"/>
    <w:rsid w:val="007A6AF0"/>
    <w:rsid w:val="00865D77"/>
    <w:rsid w:val="008B056C"/>
    <w:rsid w:val="009A07B5"/>
    <w:rsid w:val="009A32C2"/>
    <w:rsid w:val="009B1EDA"/>
    <w:rsid w:val="009E00C8"/>
    <w:rsid w:val="00A5106F"/>
    <w:rsid w:val="00A5187F"/>
    <w:rsid w:val="00A75D11"/>
    <w:rsid w:val="00AC498A"/>
    <w:rsid w:val="00AD031F"/>
    <w:rsid w:val="00AF0B12"/>
    <w:rsid w:val="00B13425"/>
    <w:rsid w:val="00B66310"/>
    <w:rsid w:val="00B676AB"/>
    <w:rsid w:val="00B97973"/>
    <w:rsid w:val="00BE5155"/>
    <w:rsid w:val="00C03E23"/>
    <w:rsid w:val="00C74275"/>
    <w:rsid w:val="00D149CA"/>
    <w:rsid w:val="00D5291D"/>
    <w:rsid w:val="00D8417B"/>
    <w:rsid w:val="00DA644B"/>
    <w:rsid w:val="00E01DF4"/>
    <w:rsid w:val="00E13F39"/>
    <w:rsid w:val="00E3095A"/>
    <w:rsid w:val="00E50819"/>
    <w:rsid w:val="00F02A07"/>
    <w:rsid w:val="00F1208D"/>
    <w:rsid w:val="00F25C31"/>
    <w:rsid w:val="00F41277"/>
    <w:rsid w:val="00FA50D5"/>
    <w:rsid w:val="00FC0281"/>
    <w:rsid w:val="00FD637C"/>
    <w:rsid w:val="00FE40AC"/>
    <w:rsid w:val="00FE7571"/>
    <w:rsid w:val="00FF2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109FFA"/>
  <w15:docId w15:val="{1A935C6C-9ACD-46A5-96FA-581471FE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2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0993"/>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6A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993"/>
    <w:pPr>
      <w:autoSpaceDE w:val="0"/>
      <w:autoSpaceDN w:val="0"/>
      <w:adjustRightInd w:val="0"/>
      <w:spacing w:after="0" w:line="240" w:lineRule="auto"/>
    </w:pPr>
    <w:rPr>
      <w:rFonts w:ascii="Charis SIL" w:hAnsi="Charis SIL" w:cs="Charis SIL"/>
      <w:color w:val="000000"/>
      <w:sz w:val="24"/>
      <w:szCs w:val="24"/>
    </w:rPr>
  </w:style>
  <w:style w:type="character" w:styleId="Hyperlink">
    <w:name w:val="Hyperlink"/>
    <w:basedOn w:val="DefaultParagraphFont"/>
    <w:uiPriority w:val="99"/>
    <w:unhideWhenUsed/>
    <w:rsid w:val="00690993"/>
    <w:rPr>
      <w:color w:val="0000FF" w:themeColor="hyperlink"/>
      <w:u w:val="single"/>
    </w:rPr>
  </w:style>
  <w:style w:type="character" w:customStyle="1" w:styleId="Heading2Char">
    <w:name w:val="Heading 2 Char"/>
    <w:basedOn w:val="DefaultParagraphFont"/>
    <w:link w:val="Heading2"/>
    <w:uiPriority w:val="9"/>
    <w:rsid w:val="00690993"/>
    <w:rPr>
      <w:rFonts w:asciiTheme="majorHAnsi" w:eastAsiaTheme="majorEastAsia" w:hAnsiTheme="majorHAnsi" w:cstheme="majorBidi"/>
      <w:color w:val="365F91" w:themeColor="accent1" w:themeShade="BF"/>
      <w:kern w:val="2"/>
      <w:sz w:val="32"/>
      <w:szCs w:val="32"/>
      <w14:ligatures w14:val="standardContextual"/>
    </w:rPr>
  </w:style>
  <w:style w:type="paragraph" w:styleId="ListParagraph">
    <w:name w:val="List Paragraph"/>
    <w:basedOn w:val="Normal"/>
    <w:uiPriority w:val="34"/>
    <w:qFormat/>
    <w:rsid w:val="00F02A07"/>
    <w:pPr>
      <w:spacing w:after="160" w:line="259" w:lineRule="auto"/>
      <w:ind w:left="720"/>
      <w:contextualSpacing/>
    </w:pPr>
    <w:rPr>
      <w:kern w:val="2"/>
      <w14:ligatures w14:val="standardContextual"/>
    </w:rPr>
  </w:style>
  <w:style w:type="paragraph" w:styleId="NormalWeb">
    <w:name w:val="Normal (Web)"/>
    <w:basedOn w:val="Normal"/>
    <w:uiPriority w:val="99"/>
    <w:unhideWhenUsed/>
    <w:rsid w:val="00646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46A19"/>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A5187F"/>
    <w:pPr>
      <w:spacing w:line="240" w:lineRule="auto"/>
      <w:jc w:val="both"/>
    </w:pPr>
    <w:rPr>
      <w:rFonts w:ascii="Times New Roman" w:hAnsi="Times New Roman"/>
      <w:i/>
      <w:iCs/>
      <w:color w:val="1F497D" w:themeColor="text2"/>
      <w:sz w:val="18"/>
      <w:szCs w:val="18"/>
    </w:rPr>
  </w:style>
  <w:style w:type="table" w:styleId="TableGrid">
    <w:name w:val="Table Grid"/>
    <w:basedOn w:val="TableNormal"/>
    <w:uiPriority w:val="59"/>
    <w:qFormat/>
    <w:rsid w:val="00A5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32C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E322A"/>
    <w:rPr>
      <w:color w:val="800080" w:themeColor="followedHyperlink"/>
      <w:u w:val="single"/>
    </w:rPr>
  </w:style>
  <w:style w:type="character" w:styleId="UnresolvedMention">
    <w:name w:val="Unresolved Mention"/>
    <w:basedOn w:val="DefaultParagraphFont"/>
    <w:uiPriority w:val="99"/>
    <w:semiHidden/>
    <w:unhideWhenUsed/>
    <w:rsid w:val="004E322A"/>
    <w:rPr>
      <w:color w:val="605E5C"/>
      <w:shd w:val="clear" w:color="auto" w:fill="E1DFDD"/>
    </w:rPr>
  </w:style>
  <w:style w:type="paragraph" w:styleId="Header">
    <w:name w:val="header"/>
    <w:basedOn w:val="Normal"/>
    <w:link w:val="HeaderChar"/>
    <w:uiPriority w:val="99"/>
    <w:unhideWhenUsed/>
    <w:rsid w:val="00E01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DF4"/>
  </w:style>
  <w:style w:type="paragraph" w:styleId="Footer">
    <w:name w:val="footer"/>
    <w:basedOn w:val="Normal"/>
    <w:link w:val="FooterChar"/>
    <w:uiPriority w:val="99"/>
    <w:unhideWhenUsed/>
    <w:rsid w:val="00E0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399080">
      <w:bodyDiv w:val="1"/>
      <w:marLeft w:val="0"/>
      <w:marRight w:val="0"/>
      <w:marTop w:val="0"/>
      <w:marBottom w:val="0"/>
      <w:divBdr>
        <w:top w:val="none" w:sz="0" w:space="0" w:color="auto"/>
        <w:left w:val="none" w:sz="0" w:space="0" w:color="auto"/>
        <w:bottom w:val="none" w:sz="0" w:space="0" w:color="auto"/>
        <w:right w:val="none" w:sz="0" w:space="0" w:color="auto"/>
      </w:divBdr>
    </w:div>
    <w:div w:id="760612998">
      <w:bodyDiv w:val="1"/>
      <w:marLeft w:val="0"/>
      <w:marRight w:val="0"/>
      <w:marTop w:val="0"/>
      <w:marBottom w:val="0"/>
      <w:divBdr>
        <w:top w:val="none" w:sz="0" w:space="0" w:color="auto"/>
        <w:left w:val="none" w:sz="0" w:space="0" w:color="auto"/>
        <w:bottom w:val="none" w:sz="0" w:space="0" w:color="auto"/>
        <w:right w:val="none" w:sz="0" w:space="0" w:color="auto"/>
      </w:divBdr>
      <w:divsChild>
        <w:div w:id="1269776754">
          <w:marLeft w:val="0"/>
          <w:marRight w:val="0"/>
          <w:marTop w:val="0"/>
          <w:marBottom w:val="0"/>
          <w:divBdr>
            <w:top w:val="none" w:sz="0" w:space="0" w:color="auto"/>
            <w:left w:val="none" w:sz="0" w:space="0" w:color="auto"/>
            <w:bottom w:val="none" w:sz="0" w:space="0" w:color="auto"/>
            <w:right w:val="none" w:sz="0" w:space="0" w:color="auto"/>
          </w:divBdr>
          <w:divsChild>
            <w:div w:id="530149139">
              <w:marLeft w:val="0"/>
              <w:marRight w:val="0"/>
              <w:marTop w:val="0"/>
              <w:marBottom w:val="0"/>
              <w:divBdr>
                <w:top w:val="none" w:sz="0" w:space="0" w:color="auto"/>
                <w:left w:val="none" w:sz="0" w:space="0" w:color="auto"/>
                <w:bottom w:val="none" w:sz="0" w:space="0" w:color="auto"/>
                <w:right w:val="none" w:sz="0" w:space="0" w:color="auto"/>
              </w:divBdr>
              <w:divsChild>
                <w:div w:id="916331536">
                  <w:marLeft w:val="0"/>
                  <w:marRight w:val="0"/>
                  <w:marTop w:val="0"/>
                  <w:marBottom w:val="0"/>
                  <w:divBdr>
                    <w:top w:val="none" w:sz="0" w:space="0" w:color="auto"/>
                    <w:left w:val="none" w:sz="0" w:space="0" w:color="auto"/>
                    <w:bottom w:val="none" w:sz="0" w:space="0" w:color="auto"/>
                    <w:right w:val="none" w:sz="0" w:space="0" w:color="auto"/>
                  </w:divBdr>
                  <w:divsChild>
                    <w:div w:id="770586552">
                      <w:marLeft w:val="0"/>
                      <w:marRight w:val="0"/>
                      <w:marTop w:val="0"/>
                      <w:marBottom w:val="0"/>
                      <w:divBdr>
                        <w:top w:val="none" w:sz="0" w:space="0" w:color="auto"/>
                        <w:left w:val="none" w:sz="0" w:space="0" w:color="auto"/>
                        <w:bottom w:val="none" w:sz="0" w:space="0" w:color="auto"/>
                        <w:right w:val="none" w:sz="0" w:space="0" w:color="auto"/>
                      </w:divBdr>
                      <w:divsChild>
                        <w:div w:id="1744378172">
                          <w:marLeft w:val="0"/>
                          <w:marRight w:val="0"/>
                          <w:marTop w:val="0"/>
                          <w:marBottom w:val="0"/>
                          <w:divBdr>
                            <w:top w:val="none" w:sz="0" w:space="0" w:color="auto"/>
                            <w:left w:val="none" w:sz="0" w:space="0" w:color="auto"/>
                            <w:bottom w:val="none" w:sz="0" w:space="0" w:color="auto"/>
                            <w:right w:val="none" w:sz="0" w:space="0" w:color="auto"/>
                          </w:divBdr>
                          <w:divsChild>
                            <w:div w:id="5848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3325">
      <w:bodyDiv w:val="1"/>
      <w:marLeft w:val="0"/>
      <w:marRight w:val="0"/>
      <w:marTop w:val="0"/>
      <w:marBottom w:val="0"/>
      <w:divBdr>
        <w:top w:val="none" w:sz="0" w:space="0" w:color="auto"/>
        <w:left w:val="none" w:sz="0" w:space="0" w:color="auto"/>
        <w:bottom w:val="none" w:sz="0" w:space="0" w:color="auto"/>
        <w:right w:val="none" w:sz="0" w:space="0" w:color="auto"/>
      </w:divBdr>
      <w:divsChild>
        <w:div w:id="275718263">
          <w:marLeft w:val="0"/>
          <w:marRight w:val="0"/>
          <w:marTop w:val="0"/>
          <w:marBottom w:val="0"/>
          <w:divBdr>
            <w:top w:val="none" w:sz="0" w:space="0" w:color="auto"/>
            <w:left w:val="none" w:sz="0" w:space="0" w:color="auto"/>
            <w:bottom w:val="none" w:sz="0" w:space="0" w:color="auto"/>
            <w:right w:val="none" w:sz="0" w:space="0" w:color="auto"/>
          </w:divBdr>
          <w:divsChild>
            <w:div w:id="66002002">
              <w:marLeft w:val="0"/>
              <w:marRight w:val="0"/>
              <w:marTop w:val="0"/>
              <w:marBottom w:val="0"/>
              <w:divBdr>
                <w:top w:val="none" w:sz="0" w:space="0" w:color="auto"/>
                <w:left w:val="none" w:sz="0" w:space="0" w:color="auto"/>
                <w:bottom w:val="none" w:sz="0" w:space="0" w:color="auto"/>
                <w:right w:val="none" w:sz="0" w:space="0" w:color="auto"/>
              </w:divBdr>
              <w:divsChild>
                <w:div w:id="1475292613">
                  <w:marLeft w:val="0"/>
                  <w:marRight w:val="0"/>
                  <w:marTop w:val="0"/>
                  <w:marBottom w:val="0"/>
                  <w:divBdr>
                    <w:top w:val="none" w:sz="0" w:space="0" w:color="auto"/>
                    <w:left w:val="none" w:sz="0" w:space="0" w:color="auto"/>
                    <w:bottom w:val="none" w:sz="0" w:space="0" w:color="auto"/>
                    <w:right w:val="none" w:sz="0" w:space="0" w:color="auto"/>
                  </w:divBdr>
                  <w:divsChild>
                    <w:div w:id="887301455">
                      <w:marLeft w:val="0"/>
                      <w:marRight w:val="0"/>
                      <w:marTop w:val="0"/>
                      <w:marBottom w:val="0"/>
                      <w:divBdr>
                        <w:top w:val="none" w:sz="0" w:space="0" w:color="auto"/>
                        <w:left w:val="none" w:sz="0" w:space="0" w:color="auto"/>
                        <w:bottom w:val="none" w:sz="0" w:space="0" w:color="auto"/>
                        <w:right w:val="none" w:sz="0" w:space="0" w:color="auto"/>
                      </w:divBdr>
                      <w:divsChild>
                        <w:div w:id="241598244">
                          <w:marLeft w:val="0"/>
                          <w:marRight w:val="0"/>
                          <w:marTop w:val="0"/>
                          <w:marBottom w:val="0"/>
                          <w:divBdr>
                            <w:top w:val="none" w:sz="0" w:space="0" w:color="auto"/>
                            <w:left w:val="none" w:sz="0" w:space="0" w:color="auto"/>
                            <w:bottom w:val="none" w:sz="0" w:space="0" w:color="auto"/>
                            <w:right w:val="none" w:sz="0" w:space="0" w:color="auto"/>
                          </w:divBdr>
                          <w:divsChild>
                            <w:div w:id="141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91441">
      <w:bodyDiv w:val="1"/>
      <w:marLeft w:val="0"/>
      <w:marRight w:val="0"/>
      <w:marTop w:val="0"/>
      <w:marBottom w:val="0"/>
      <w:divBdr>
        <w:top w:val="none" w:sz="0" w:space="0" w:color="auto"/>
        <w:left w:val="none" w:sz="0" w:space="0" w:color="auto"/>
        <w:bottom w:val="none" w:sz="0" w:space="0" w:color="auto"/>
        <w:right w:val="none" w:sz="0" w:space="0" w:color="auto"/>
      </w:divBdr>
      <w:divsChild>
        <w:div w:id="433210036">
          <w:marLeft w:val="0"/>
          <w:marRight w:val="0"/>
          <w:marTop w:val="0"/>
          <w:marBottom w:val="0"/>
          <w:divBdr>
            <w:top w:val="none" w:sz="0" w:space="0" w:color="auto"/>
            <w:left w:val="none" w:sz="0" w:space="0" w:color="auto"/>
            <w:bottom w:val="none" w:sz="0" w:space="0" w:color="auto"/>
            <w:right w:val="none" w:sz="0" w:space="0" w:color="auto"/>
          </w:divBdr>
          <w:divsChild>
            <w:div w:id="1611936135">
              <w:marLeft w:val="0"/>
              <w:marRight w:val="0"/>
              <w:marTop w:val="0"/>
              <w:marBottom w:val="0"/>
              <w:divBdr>
                <w:top w:val="none" w:sz="0" w:space="0" w:color="auto"/>
                <w:left w:val="none" w:sz="0" w:space="0" w:color="auto"/>
                <w:bottom w:val="none" w:sz="0" w:space="0" w:color="auto"/>
                <w:right w:val="none" w:sz="0" w:space="0" w:color="auto"/>
              </w:divBdr>
              <w:divsChild>
                <w:div w:id="1711028954">
                  <w:marLeft w:val="0"/>
                  <w:marRight w:val="0"/>
                  <w:marTop w:val="0"/>
                  <w:marBottom w:val="0"/>
                  <w:divBdr>
                    <w:top w:val="none" w:sz="0" w:space="0" w:color="auto"/>
                    <w:left w:val="none" w:sz="0" w:space="0" w:color="auto"/>
                    <w:bottom w:val="none" w:sz="0" w:space="0" w:color="auto"/>
                    <w:right w:val="none" w:sz="0" w:space="0" w:color="auto"/>
                  </w:divBdr>
                  <w:divsChild>
                    <w:div w:id="2084444451">
                      <w:marLeft w:val="0"/>
                      <w:marRight w:val="0"/>
                      <w:marTop w:val="0"/>
                      <w:marBottom w:val="0"/>
                      <w:divBdr>
                        <w:top w:val="none" w:sz="0" w:space="0" w:color="auto"/>
                        <w:left w:val="none" w:sz="0" w:space="0" w:color="auto"/>
                        <w:bottom w:val="none" w:sz="0" w:space="0" w:color="auto"/>
                        <w:right w:val="none" w:sz="0" w:space="0" w:color="auto"/>
                      </w:divBdr>
                      <w:divsChild>
                        <w:div w:id="1497333325">
                          <w:marLeft w:val="0"/>
                          <w:marRight w:val="0"/>
                          <w:marTop w:val="0"/>
                          <w:marBottom w:val="0"/>
                          <w:divBdr>
                            <w:top w:val="none" w:sz="0" w:space="0" w:color="auto"/>
                            <w:left w:val="none" w:sz="0" w:space="0" w:color="auto"/>
                            <w:bottom w:val="none" w:sz="0" w:space="0" w:color="auto"/>
                            <w:right w:val="none" w:sz="0" w:space="0" w:color="auto"/>
                          </w:divBdr>
                          <w:divsChild>
                            <w:div w:id="3039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ics.gov.lk/Population/StaticalInformation/VitalStatistics/ByDistrictandSex202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9781119568124.ch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ctad.org/system/files/official-document/tdr2022_en.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tatista.com/statistics/617136/digital-population-worldwi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rade.gov/sri-lanka-country-commercial-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10686</Words>
  <Characters>60913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1084</cp:lastModifiedBy>
  <cp:revision>11</cp:revision>
  <dcterms:created xsi:type="dcterms:W3CDTF">2025-04-05T04:31:00Z</dcterms:created>
  <dcterms:modified xsi:type="dcterms:W3CDTF">2025-04-05T13:24:00Z</dcterms:modified>
</cp:coreProperties>
</file>