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8ECA" w14:textId="0E2644AE" w:rsidR="00AC79A6" w:rsidRDefault="00AC79A6" w:rsidP="00AC79A6">
      <w:pPr>
        <w:spacing w:line="240" w:lineRule="auto"/>
        <w:jc w:val="center"/>
        <w:rPr>
          <w:rFonts w:ascii="Times New Roman" w:hAnsi="Times New Roman" w:cs="Times New Roman"/>
          <w:b/>
          <w:sz w:val="24"/>
          <w:szCs w:val="24"/>
        </w:rPr>
      </w:pPr>
      <w:r w:rsidRPr="00C11740">
        <w:rPr>
          <w:rFonts w:ascii="Times New Roman" w:hAnsi="Times New Roman" w:cs="Times New Roman"/>
          <w:b/>
          <w:sz w:val="24"/>
          <w:szCs w:val="24"/>
        </w:rPr>
        <w:t xml:space="preserve">Financial </w:t>
      </w:r>
      <w:r>
        <w:rPr>
          <w:rFonts w:ascii="Times New Roman" w:hAnsi="Times New Roman" w:cs="Times New Roman"/>
          <w:b/>
          <w:sz w:val="24"/>
          <w:szCs w:val="24"/>
        </w:rPr>
        <w:t>Literacy</w:t>
      </w:r>
      <w:r w:rsidRPr="00C11740">
        <w:rPr>
          <w:rFonts w:ascii="Times New Roman" w:hAnsi="Times New Roman" w:cs="Times New Roman"/>
          <w:b/>
          <w:sz w:val="24"/>
          <w:szCs w:val="24"/>
        </w:rPr>
        <w:t xml:space="preserve"> and the Growth of Women-Owned Small and Medium size Enterprise in Bamenda and Buea of Cameroon</w:t>
      </w:r>
    </w:p>
    <w:p w14:paraId="44EE0139" w14:textId="77777777" w:rsidR="000751AA" w:rsidRPr="00C11740" w:rsidRDefault="000751AA" w:rsidP="00AC79A6">
      <w:pPr>
        <w:spacing w:line="240" w:lineRule="auto"/>
        <w:jc w:val="center"/>
        <w:rPr>
          <w:rFonts w:ascii="Times New Roman" w:hAnsi="Times New Roman" w:cs="Times New Roman"/>
          <w:sz w:val="24"/>
          <w:szCs w:val="24"/>
        </w:rPr>
      </w:pPr>
    </w:p>
    <w:p w14:paraId="7CC1D9A7" w14:textId="77777777" w:rsidR="00F7320D" w:rsidRDefault="00F7320D" w:rsidP="00AC79A6">
      <w:pPr>
        <w:spacing w:after="0" w:line="240" w:lineRule="auto"/>
        <w:jc w:val="both"/>
        <w:rPr>
          <w:rFonts w:ascii="Times New Roman" w:hAnsi="Times New Roman" w:cs="Times New Roman"/>
          <w:b/>
          <w:sz w:val="24"/>
          <w:szCs w:val="24"/>
        </w:rPr>
      </w:pPr>
    </w:p>
    <w:p w14:paraId="7163F39B" w14:textId="5FBD5063" w:rsidR="0092192E" w:rsidRPr="00C11740" w:rsidRDefault="0092192E" w:rsidP="00AC79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D905929" w14:textId="2D2509D8" w:rsidR="009E7D41" w:rsidRDefault="009E7D41"/>
    <w:p w14:paraId="2F308CA9" w14:textId="77777777" w:rsidR="004C787D" w:rsidRPr="009852E4" w:rsidRDefault="004C787D" w:rsidP="009852E4">
      <w:p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Abstract</w:t>
      </w:r>
    </w:p>
    <w:p w14:paraId="00F76D81" w14:textId="21C9818E" w:rsidR="004C787D" w:rsidRPr="009852E4" w:rsidRDefault="00533026"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Women-owned SMEs make up a sizable portion of the Cameroon market and contribute highly to the GDP of the </w:t>
      </w:r>
      <w:r w:rsidR="004B6260" w:rsidRPr="009852E4">
        <w:rPr>
          <w:rStyle w:val="fontstyle01"/>
          <w:rFonts w:ascii="Times New Roman" w:hAnsi="Times New Roman" w:cs="Times New Roman"/>
          <w:sz w:val="24"/>
          <w:szCs w:val="24"/>
        </w:rPr>
        <w:t>country. Despite</w:t>
      </w:r>
      <w:r w:rsidRPr="009852E4">
        <w:rPr>
          <w:rStyle w:val="fontstyle01"/>
          <w:rFonts w:ascii="Times New Roman" w:hAnsi="Times New Roman" w:cs="Times New Roman"/>
          <w:sz w:val="24"/>
          <w:szCs w:val="24"/>
        </w:rPr>
        <w:t xml:space="preserve"> the contribution of women-owned businesses in both the formal and informal sector, they still face the challenge of having proper </w:t>
      </w:r>
      <w:r w:rsidR="00C64A14" w:rsidRPr="009852E4">
        <w:rPr>
          <w:rStyle w:val="fontstyle01"/>
          <w:rFonts w:ascii="Times New Roman" w:hAnsi="Times New Roman" w:cs="Times New Roman"/>
          <w:sz w:val="24"/>
          <w:szCs w:val="24"/>
        </w:rPr>
        <w:t>financial literacy</w:t>
      </w:r>
      <w:r w:rsidRPr="009852E4">
        <w:rPr>
          <w:rStyle w:val="fontstyle01"/>
          <w:rFonts w:ascii="Times New Roman" w:hAnsi="Times New Roman" w:cs="Times New Roman"/>
          <w:sz w:val="24"/>
          <w:szCs w:val="24"/>
        </w:rPr>
        <w:t xml:space="preserve"> </w:t>
      </w:r>
      <w:r w:rsidR="00C64A14" w:rsidRPr="009852E4">
        <w:rPr>
          <w:rStyle w:val="fontstyle01"/>
          <w:rFonts w:ascii="Times New Roman" w:hAnsi="Times New Roman" w:cs="Times New Roman"/>
          <w:sz w:val="24"/>
          <w:szCs w:val="24"/>
        </w:rPr>
        <w:t>levels. This</w:t>
      </w:r>
      <w:r w:rsidR="004F7EC0" w:rsidRPr="009852E4">
        <w:rPr>
          <w:rStyle w:val="fontstyle01"/>
          <w:rFonts w:ascii="Times New Roman" w:hAnsi="Times New Roman" w:cs="Times New Roman"/>
          <w:sz w:val="24"/>
          <w:szCs w:val="24"/>
        </w:rPr>
        <w:t xml:space="preserve"> study therefore has as objectives to examine the effect of knowledge on budgetary management, bookkeeping management </w:t>
      </w:r>
      <w:r w:rsidR="00C64A14" w:rsidRPr="009852E4">
        <w:rPr>
          <w:rStyle w:val="fontstyle01"/>
          <w:rFonts w:ascii="Times New Roman" w:hAnsi="Times New Roman" w:cs="Times New Roman"/>
          <w:sz w:val="24"/>
          <w:szCs w:val="24"/>
        </w:rPr>
        <w:t>and debt</w:t>
      </w:r>
      <w:r w:rsidR="004F7EC0" w:rsidRPr="009852E4">
        <w:rPr>
          <w:rStyle w:val="fontstyle01"/>
          <w:rFonts w:ascii="Times New Roman" w:hAnsi="Times New Roman" w:cs="Times New Roman"/>
          <w:sz w:val="24"/>
          <w:szCs w:val="24"/>
        </w:rPr>
        <w:t xml:space="preserve"> </w:t>
      </w:r>
      <w:r w:rsidR="00C64A14" w:rsidRPr="009852E4">
        <w:rPr>
          <w:rStyle w:val="fontstyle01"/>
          <w:rFonts w:ascii="Times New Roman" w:hAnsi="Times New Roman" w:cs="Times New Roman"/>
          <w:sz w:val="24"/>
          <w:szCs w:val="24"/>
        </w:rPr>
        <w:t>management on</w:t>
      </w:r>
      <w:r w:rsidR="004F7EC0" w:rsidRPr="009852E4">
        <w:rPr>
          <w:rStyle w:val="fontstyle01"/>
          <w:rFonts w:ascii="Times New Roman" w:hAnsi="Times New Roman" w:cs="Times New Roman"/>
          <w:sz w:val="24"/>
          <w:szCs w:val="24"/>
        </w:rPr>
        <w:t xml:space="preserve"> the growth of women-owned SMEs in Bamenda and Buea towns of Cameroon.</w:t>
      </w:r>
      <w:r w:rsidR="004B6260" w:rsidRPr="009852E4">
        <w:rPr>
          <w:rFonts w:ascii="Times New Roman" w:hAnsi="Times New Roman" w:cs="Times New Roman"/>
          <w:sz w:val="24"/>
          <w:szCs w:val="24"/>
        </w:rPr>
        <w:t xml:space="preserve"> The study used a cross-sectional research design. Also, to conduct the study, 300 respondents were chosen from women who owned SMEs. A structural questionnaire with 5-point Likert scale was used to collect primary data. multiple regression analysis was performed to identify the effects budgetary management, bookkeeping management and debt management on the growth of women-owned SMEs. Results shows that </w:t>
      </w:r>
      <w:r w:rsidR="00E37E0C" w:rsidRPr="009852E4">
        <w:rPr>
          <w:rFonts w:ascii="Times New Roman" w:hAnsi="Times New Roman" w:cs="Times New Roman"/>
          <w:sz w:val="24"/>
          <w:szCs w:val="24"/>
        </w:rPr>
        <w:t>bookkeeping has</w:t>
      </w:r>
      <w:r w:rsidR="004B6260" w:rsidRPr="009852E4">
        <w:rPr>
          <w:rFonts w:ascii="Times New Roman" w:hAnsi="Times New Roman" w:cs="Times New Roman"/>
          <w:sz w:val="24"/>
          <w:szCs w:val="24"/>
        </w:rPr>
        <w:t xml:space="preserve"> a positive</w:t>
      </w:r>
      <w:r w:rsidR="001A0A0D">
        <w:rPr>
          <w:rFonts w:ascii="Times New Roman" w:hAnsi="Times New Roman" w:cs="Times New Roman"/>
          <w:sz w:val="24"/>
          <w:szCs w:val="24"/>
        </w:rPr>
        <w:t xml:space="preserve"> </w:t>
      </w:r>
      <w:r w:rsidR="00E37E0C">
        <w:rPr>
          <w:rFonts w:ascii="Times New Roman" w:hAnsi="Times New Roman" w:cs="Times New Roman"/>
          <w:sz w:val="24"/>
          <w:szCs w:val="24"/>
        </w:rPr>
        <w:t xml:space="preserve">significant </w:t>
      </w:r>
      <w:r w:rsidR="00E37E0C" w:rsidRPr="009852E4">
        <w:rPr>
          <w:rFonts w:ascii="Times New Roman" w:hAnsi="Times New Roman" w:cs="Times New Roman"/>
          <w:sz w:val="24"/>
          <w:szCs w:val="24"/>
        </w:rPr>
        <w:t>effect</w:t>
      </w:r>
      <w:r w:rsidR="004B6260" w:rsidRPr="009852E4">
        <w:rPr>
          <w:rFonts w:ascii="Times New Roman" w:hAnsi="Times New Roman" w:cs="Times New Roman"/>
          <w:sz w:val="24"/>
          <w:szCs w:val="24"/>
        </w:rPr>
        <w:t xml:space="preserve"> on growth while debt management has a negative</w:t>
      </w:r>
      <w:r w:rsidR="001A0A0D">
        <w:rPr>
          <w:rFonts w:ascii="Times New Roman" w:hAnsi="Times New Roman" w:cs="Times New Roman"/>
          <w:sz w:val="24"/>
          <w:szCs w:val="24"/>
        </w:rPr>
        <w:t xml:space="preserve"> significant</w:t>
      </w:r>
      <w:r w:rsidR="004B6260" w:rsidRPr="009852E4">
        <w:rPr>
          <w:rFonts w:ascii="Times New Roman" w:hAnsi="Times New Roman" w:cs="Times New Roman"/>
          <w:sz w:val="24"/>
          <w:szCs w:val="24"/>
        </w:rPr>
        <w:t xml:space="preserve"> effect on the growth of women-owned SMEs in Bamenda and Buea.</w:t>
      </w:r>
      <w:r w:rsidR="001A0A0D">
        <w:rPr>
          <w:rFonts w:ascii="Times New Roman" w:hAnsi="Times New Roman" w:cs="Times New Roman"/>
          <w:sz w:val="24"/>
          <w:szCs w:val="24"/>
        </w:rPr>
        <w:t xml:space="preserve"> And </w:t>
      </w:r>
      <w:r w:rsidR="00E37E0C">
        <w:rPr>
          <w:rFonts w:ascii="Times New Roman" w:hAnsi="Times New Roman" w:cs="Times New Roman"/>
          <w:sz w:val="24"/>
          <w:szCs w:val="24"/>
        </w:rPr>
        <w:t>budgetary management has no significant effect on growth of women-owned SMEs.</w:t>
      </w:r>
      <w:r w:rsidR="004B6260" w:rsidRPr="009852E4">
        <w:rPr>
          <w:rFonts w:ascii="Times New Roman" w:hAnsi="Times New Roman" w:cs="Times New Roman"/>
          <w:sz w:val="24"/>
          <w:szCs w:val="24"/>
        </w:rPr>
        <w:t xml:space="preserve"> </w:t>
      </w:r>
      <w:r w:rsidR="00674E04" w:rsidRPr="009852E4">
        <w:rPr>
          <w:rFonts w:ascii="Times New Roman" w:hAnsi="Times New Roman" w:cs="Times New Roman"/>
          <w:sz w:val="24"/>
          <w:szCs w:val="24"/>
        </w:rPr>
        <w:t xml:space="preserve">Therefore women-owned SMEs </w:t>
      </w:r>
      <w:r w:rsidR="0050622A" w:rsidRPr="009852E4">
        <w:rPr>
          <w:rFonts w:ascii="Times New Roman" w:hAnsi="Times New Roman" w:cs="Times New Roman"/>
          <w:sz w:val="24"/>
          <w:szCs w:val="24"/>
        </w:rPr>
        <w:t xml:space="preserve">need to </w:t>
      </w:r>
      <w:r w:rsidR="00D211FD">
        <w:rPr>
          <w:rFonts w:ascii="Times New Roman" w:hAnsi="Times New Roman" w:cs="Times New Roman"/>
          <w:sz w:val="24"/>
          <w:szCs w:val="24"/>
        </w:rPr>
        <w:t xml:space="preserve">focus more on improving bookkeeping management to increase their growth. </w:t>
      </w:r>
    </w:p>
    <w:p w14:paraId="036A450B" w14:textId="1EE75BA3" w:rsidR="00A73523" w:rsidRPr="009852E4" w:rsidRDefault="00A73523" w:rsidP="00F15E97">
      <w:pPr>
        <w:spacing w:line="240" w:lineRule="auto"/>
        <w:jc w:val="both"/>
        <w:rPr>
          <w:rFonts w:ascii="Times New Roman" w:hAnsi="Times New Roman" w:cs="Times New Roman"/>
          <w:sz w:val="24"/>
          <w:szCs w:val="24"/>
        </w:rPr>
      </w:pPr>
    </w:p>
    <w:p w14:paraId="75F39486" w14:textId="5F8730B9" w:rsidR="00A73523" w:rsidRPr="009852E4" w:rsidRDefault="00A73523" w:rsidP="00F15E97">
      <w:p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Keywords:</w:t>
      </w:r>
      <w:r w:rsidRPr="009852E4">
        <w:rPr>
          <w:rFonts w:ascii="Times New Roman" w:hAnsi="Times New Roman" w:cs="Times New Roman"/>
          <w:bCs/>
          <w:sz w:val="24"/>
          <w:szCs w:val="24"/>
        </w:rPr>
        <w:t xml:space="preserve"> Financial Literacy, Growth, Financial knowledge</w:t>
      </w:r>
      <w:r w:rsidR="00AE61C0" w:rsidRPr="009852E4">
        <w:rPr>
          <w:rFonts w:ascii="Times New Roman" w:hAnsi="Times New Roman" w:cs="Times New Roman"/>
          <w:bCs/>
          <w:sz w:val="24"/>
          <w:szCs w:val="24"/>
        </w:rPr>
        <w:t>s</w:t>
      </w:r>
      <w:r w:rsidRPr="009852E4">
        <w:rPr>
          <w:rFonts w:ascii="Times New Roman" w:hAnsi="Times New Roman" w:cs="Times New Roman"/>
          <w:bCs/>
          <w:sz w:val="24"/>
          <w:szCs w:val="24"/>
        </w:rPr>
        <w:t>, Women-owned SMEs.</w:t>
      </w:r>
    </w:p>
    <w:p w14:paraId="2CB34F3D" w14:textId="2033B3BA" w:rsidR="00A73523" w:rsidRPr="00895FBB" w:rsidRDefault="00A66CB0" w:rsidP="00F15E97">
      <w:pPr>
        <w:pStyle w:val="ListParagraph"/>
        <w:numPr>
          <w:ilvl w:val="0"/>
          <w:numId w:val="1"/>
        </w:numPr>
        <w:spacing w:line="240" w:lineRule="auto"/>
        <w:jc w:val="both"/>
        <w:rPr>
          <w:rFonts w:ascii="Times New Roman" w:hAnsi="Times New Roman" w:cs="Times New Roman"/>
          <w:b/>
          <w:bCs/>
          <w:sz w:val="24"/>
          <w:szCs w:val="24"/>
        </w:rPr>
      </w:pPr>
      <w:r w:rsidRPr="00895FBB">
        <w:rPr>
          <w:rFonts w:ascii="Times New Roman" w:hAnsi="Times New Roman" w:cs="Times New Roman"/>
          <w:b/>
          <w:bCs/>
          <w:sz w:val="24"/>
          <w:szCs w:val="24"/>
        </w:rPr>
        <w:t xml:space="preserve">Introduction </w:t>
      </w:r>
    </w:p>
    <w:p w14:paraId="7D1F12C3" w14:textId="59CB1C57" w:rsidR="004B79FD" w:rsidRPr="009852E4" w:rsidRDefault="00A66CB0"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In most economies globally, Small and Medium Size Enterprises (SMEs) play a major role for their employment creation and economic growth. A report by World Bank Group (2016) indicates that formal SMEs contribute up to 45% of the total employment and 33% to Gross Domestic Product (GDP) in the growing economies (Muli and </w:t>
      </w:r>
      <w:proofErr w:type="spellStart"/>
      <w:r w:rsidRPr="009852E4">
        <w:rPr>
          <w:rFonts w:ascii="Times New Roman" w:hAnsi="Times New Roman" w:cs="Times New Roman"/>
          <w:sz w:val="24"/>
          <w:szCs w:val="24"/>
        </w:rPr>
        <w:t>Washira</w:t>
      </w:r>
      <w:proofErr w:type="spellEnd"/>
      <w:r w:rsidRPr="009852E4">
        <w:rPr>
          <w:rFonts w:ascii="Times New Roman" w:hAnsi="Times New Roman" w:cs="Times New Roman"/>
          <w:sz w:val="24"/>
          <w:szCs w:val="24"/>
        </w:rPr>
        <w:t xml:space="preserve">, 2019). According to </w:t>
      </w:r>
      <w:r w:rsidRPr="009852E4">
        <w:rPr>
          <w:rStyle w:val="fontstyle01"/>
          <w:rFonts w:ascii="Times New Roman" w:hAnsi="Times New Roman" w:cs="Times New Roman"/>
          <w:color w:val="auto"/>
          <w:sz w:val="24"/>
          <w:szCs w:val="24"/>
        </w:rPr>
        <w:t xml:space="preserve">Women’s World Bank (2015); </w:t>
      </w:r>
      <w:r w:rsidRPr="009852E4">
        <w:rPr>
          <w:rFonts w:ascii="Times New Roman" w:hAnsi="Times New Roman" w:cs="Times New Roman"/>
          <w:sz w:val="24"/>
          <w:szCs w:val="24"/>
        </w:rPr>
        <w:t>Women</w:t>
      </w:r>
      <w:r w:rsidRPr="009852E4">
        <w:rPr>
          <w:rStyle w:val="fontstyle01"/>
          <w:rFonts w:ascii="Times New Roman" w:hAnsi="Times New Roman" w:cs="Times New Roman"/>
          <w:color w:val="auto"/>
          <w:sz w:val="24"/>
          <w:szCs w:val="24"/>
        </w:rPr>
        <w:t xml:space="preserve">-owned SMEs make up a sizable portion of this market. Of the approximately 40 million formal SMEs globally, about a third or 12 million, are women-owned. Seven million of these women-owned SMEs are in the developing </w:t>
      </w:r>
      <w:proofErr w:type="spellStart"/>
      <w:r w:rsidRPr="009852E4">
        <w:rPr>
          <w:rStyle w:val="fontstyle01"/>
          <w:rFonts w:ascii="Times New Roman" w:hAnsi="Times New Roman" w:cs="Times New Roman"/>
          <w:color w:val="auto"/>
          <w:sz w:val="24"/>
          <w:szCs w:val="24"/>
        </w:rPr>
        <w:t>world.Also</w:t>
      </w:r>
      <w:proofErr w:type="spellEnd"/>
      <w:r w:rsidRPr="009852E4">
        <w:rPr>
          <w:rStyle w:val="fontstyle01"/>
          <w:rFonts w:ascii="Times New Roman" w:hAnsi="Times New Roman" w:cs="Times New Roman"/>
          <w:color w:val="auto"/>
          <w:sz w:val="24"/>
          <w:szCs w:val="24"/>
        </w:rPr>
        <w:t xml:space="preserve">, </w:t>
      </w:r>
      <w:r w:rsidRPr="009852E4">
        <w:rPr>
          <w:rFonts w:ascii="Times New Roman" w:hAnsi="Times New Roman" w:cs="Times New Roman"/>
          <w:sz w:val="24"/>
          <w:szCs w:val="24"/>
        </w:rPr>
        <w:t>the Global Entrepreneurship Monitor Report (2020/2021) clearly explains the fact that, women owned enterprises are one of the fastest growing entrepreneurial populations worldwide with Sub-Sahara Africa having the highest percentage of 27% of women owned enterprises, 14% in Northern Africa, 11% in South East Asia and the Pacific, 17% in Latin America, 12% in North America and 8% in Europe and Central Asia, with the sphere of their enterprises ranging mainly from micro to small, and medium enterprises (SMEs).</w:t>
      </w:r>
      <w:r w:rsidR="004B79FD" w:rsidRPr="009852E4">
        <w:rPr>
          <w:rStyle w:val="Hyperlink"/>
          <w:rFonts w:ascii="Times New Roman" w:hAnsi="Times New Roman" w:cs="Times New Roman"/>
          <w:sz w:val="24"/>
          <w:szCs w:val="24"/>
        </w:rPr>
        <w:t xml:space="preserve"> </w:t>
      </w:r>
      <w:r w:rsidR="004B79FD" w:rsidRPr="009852E4">
        <w:rPr>
          <w:rStyle w:val="fontstyle01"/>
          <w:rFonts w:ascii="Times New Roman" w:hAnsi="Times New Roman" w:cs="Times New Roman"/>
          <w:sz w:val="24"/>
          <w:szCs w:val="24"/>
        </w:rPr>
        <w:t xml:space="preserve">With this level of </w:t>
      </w:r>
      <w:proofErr w:type="spellStart"/>
      <w:r w:rsidR="004B79FD" w:rsidRPr="009852E4">
        <w:rPr>
          <w:rStyle w:val="fontstyle01"/>
          <w:rFonts w:ascii="Times New Roman" w:hAnsi="Times New Roman" w:cs="Times New Roman"/>
          <w:sz w:val="24"/>
          <w:szCs w:val="24"/>
        </w:rPr>
        <w:t>involment</w:t>
      </w:r>
      <w:proofErr w:type="spellEnd"/>
      <w:r w:rsidR="004B79FD" w:rsidRPr="009852E4">
        <w:rPr>
          <w:rStyle w:val="fontstyle01"/>
          <w:rFonts w:ascii="Times New Roman" w:hAnsi="Times New Roman" w:cs="Times New Roman"/>
          <w:sz w:val="24"/>
          <w:szCs w:val="24"/>
        </w:rPr>
        <w:t xml:space="preserve"> in the business world, being financially literate will act as a stimulant for women own SMEs in the world’s Economic. It is in this regard that Hilgert and </w:t>
      </w:r>
      <w:proofErr w:type="spellStart"/>
      <w:r w:rsidR="004B79FD" w:rsidRPr="009852E4">
        <w:rPr>
          <w:rStyle w:val="fontstyle01"/>
          <w:rFonts w:ascii="Times New Roman" w:hAnsi="Times New Roman" w:cs="Times New Roman"/>
          <w:sz w:val="24"/>
          <w:szCs w:val="24"/>
        </w:rPr>
        <w:t>Hogath</w:t>
      </w:r>
      <w:proofErr w:type="spellEnd"/>
      <w:r w:rsidR="004B79FD" w:rsidRPr="009852E4">
        <w:rPr>
          <w:rStyle w:val="fontstyle01"/>
          <w:rFonts w:ascii="Times New Roman" w:hAnsi="Times New Roman" w:cs="Times New Roman"/>
          <w:sz w:val="24"/>
          <w:szCs w:val="24"/>
        </w:rPr>
        <w:t xml:space="preserve"> (2013), opines that financial literacy plays a crucial role in the performance of women owned SMEs influencing their ability to comprehend essential financial products and make informed decisions in daily </w:t>
      </w:r>
      <w:r w:rsidR="00136808" w:rsidRPr="009852E4">
        <w:rPr>
          <w:rStyle w:val="fontstyle01"/>
          <w:rFonts w:ascii="Times New Roman" w:hAnsi="Times New Roman" w:cs="Times New Roman"/>
          <w:sz w:val="24"/>
          <w:szCs w:val="24"/>
        </w:rPr>
        <w:t>operations.</w:t>
      </w:r>
      <w:r w:rsidR="00136808" w:rsidRPr="009852E4">
        <w:rPr>
          <w:rFonts w:ascii="Times New Roman" w:hAnsi="Times New Roman" w:cs="Times New Roman"/>
          <w:sz w:val="24"/>
          <w:szCs w:val="24"/>
        </w:rPr>
        <w:t xml:space="preserve"> Despite</w:t>
      </w:r>
      <w:r w:rsidR="004B79FD" w:rsidRPr="009852E4">
        <w:rPr>
          <w:rFonts w:ascii="Times New Roman" w:hAnsi="Times New Roman" w:cs="Times New Roman"/>
          <w:sz w:val="24"/>
          <w:szCs w:val="24"/>
        </w:rPr>
        <w:t xml:space="preserve"> the significant contribution of women-owned SMEs to the economy, it’s been subjected to a number of challenges one of them being lack of financial information and business records. Wanjohi (2011) refer to lack of sufficient financial business skills as a major challenge in the </w:t>
      </w:r>
      <w:r w:rsidR="004B79FD" w:rsidRPr="009852E4">
        <w:rPr>
          <w:rFonts w:ascii="Times New Roman" w:hAnsi="Times New Roman" w:cs="Times New Roman"/>
          <w:sz w:val="24"/>
          <w:szCs w:val="24"/>
        </w:rPr>
        <w:lastRenderedPageBreak/>
        <w:t>enlargement and growth of SMEs. Major contributor to these challenges is inadequate financial education foundation and unkept business records</w:t>
      </w:r>
      <w:r w:rsidR="0023272A" w:rsidRPr="009852E4">
        <w:rPr>
          <w:rFonts w:ascii="Times New Roman" w:hAnsi="Times New Roman" w:cs="Times New Roman"/>
          <w:sz w:val="24"/>
          <w:szCs w:val="24"/>
        </w:rPr>
        <w:t>.</w:t>
      </w:r>
    </w:p>
    <w:p w14:paraId="43A58E36" w14:textId="7E6574DB" w:rsidR="00313F94" w:rsidRPr="009852E4" w:rsidRDefault="00266542" w:rsidP="00F15E97">
      <w:pPr>
        <w:spacing w:line="240" w:lineRule="auto"/>
        <w:jc w:val="both"/>
        <w:rPr>
          <w:rStyle w:val="fontstyle01"/>
          <w:rFonts w:ascii="Times New Roman" w:hAnsi="Times New Roman" w:cs="Times New Roman"/>
          <w:sz w:val="24"/>
          <w:szCs w:val="24"/>
        </w:rPr>
      </w:pPr>
      <w:r w:rsidRPr="009852E4">
        <w:rPr>
          <w:rStyle w:val="fontstyle01"/>
          <w:rFonts w:ascii="Times New Roman" w:hAnsi="Times New Roman" w:cs="Times New Roman"/>
          <w:sz w:val="24"/>
          <w:szCs w:val="24"/>
        </w:rPr>
        <w:t>Financial literacy is low even in advanced economies with well-developed financial markets. According to Lusardi and Mitchell, (2011), on average, about one third of the global population has familiarity with the basic concepts that underlie everyday financial decisions Also in 2016 the OECD/INFE observes that the growing sophistication of financial markets exposes consumers to a variety of complex financial instruments for borrowing and saving,</w:t>
      </w:r>
      <w:r w:rsidR="00A02571" w:rsidRPr="009852E4">
        <w:rPr>
          <w:rStyle w:val="Hyperlink"/>
          <w:rFonts w:ascii="Times New Roman" w:hAnsi="Times New Roman" w:cs="Times New Roman"/>
          <w:sz w:val="24"/>
          <w:szCs w:val="24"/>
        </w:rPr>
        <w:t xml:space="preserve"> </w:t>
      </w:r>
      <w:r w:rsidR="00A02571" w:rsidRPr="009852E4">
        <w:rPr>
          <w:rStyle w:val="fontstyle01"/>
          <w:rFonts w:ascii="Times New Roman" w:hAnsi="Times New Roman" w:cs="Times New Roman"/>
          <w:sz w:val="24"/>
          <w:szCs w:val="24"/>
        </w:rPr>
        <w:t>A study conducted by Egbo et al., (2020) investigates the association between financial literacy and access to credit by women entrepreneurs in Nigeria. The study documented that</w:t>
      </w:r>
      <w:r w:rsidR="00A02571" w:rsidRPr="009852E4">
        <w:rPr>
          <w:rFonts w:ascii="Times New Roman" w:hAnsi="Times New Roman" w:cs="Times New Roman"/>
          <w:sz w:val="24"/>
          <w:szCs w:val="24"/>
        </w:rPr>
        <w:br/>
      </w:r>
      <w:r w:rsidR="00A02571" w:rsidRPr="009852E4">
        <w:rPr>
          <w:rStyle w:val="fontstyle01"/>
          <w:rFonts w:ascii="Times New Roman" w:hAnsi="Times New Roman" w:cs="Times New Roman"/>
          <w:sz w:val="24"/>
          <w:szCs w:val="24"/>
        </w:rPr>
        <w:t xml:space="preserve">financial knowledge was a key element in expanding women owned businesses, particularly during start-up. Additionally, the study established that financial expertise is essential to the development and success of women-owned businesses. Financial literacy and ability are necessary for women to build an entrepreneurial spirit and grow their entrepreneurial activities effectively, manage their personal and family money, and increase their success in their entrepreneurial areas of interest. It is critical to equip women entrepreneurs with the knowledge and skills necessary to make smart and good financial decisions. </w:t>
      </w:r>
      <w:proofErr w:type="spellStart"/>
      <w:r w:rsidR="00A02571" w:rsidRPr="009852E4">
        <w:rPr>
          <w:rStyle w:val="fontstyle01"/>
          <w:rFonts w:ascii="Times New Roman" w:hAnsi="Times New Roman" w:cs="Times New Roman"/>
          <w:sz w:val="24"/>
          <w:szCs w:val="24"/>
        </w:rPr>
        <w:t>Sucuahi</w:t>
      </w:r>
      <w:proofErr w:type="spellEnd"/>
      <w:r w:rsidR="00A02571" w:rsidRPr="009852E4">
        <w:rPr>
          <w:rStyle w:val="fontstyle01"/>
          <w:rFonts w:ascii="Times New Roman" w:hAnsi="Times New Roman" w:cs="Times New Roman"/>
          <w:sz w:val="24"/>
          <w:szCs w:val="24"/>
        </w:rPr>
        <w:t>, (2013) disclosed that financial literacy positively augments the growth prospects of SMEs by enabling the owners for efficient funds management and appropriate credit sources selection.</w:t>
      </w:r>
      <w:r w:rsidR="00313F94" w:rsidRPr="009852E4">
        <w:rPr>
          <w:rStyle w:val="Hyperlink"/>
          <w:rFonts w:ascii="Times New Roman" w:hAnsi="Times New Roman" w:cs="Times New Roman"/>
          <w:sz w:val="24"/>
          <w:szCs w:val="24"/>
        </w:rPr>
        <w:t xml:space="preserve"> </w:t>
      </w:r>
      <w:r w:rsidR="00313F94" w:rsidRPr="009852E4">
        <w:rPr>
          <w:rStyle w:val="fontstyle01"/>
          <w:rFonts w:ascii="Times New Roman" w:hAnsi="Times New Roman" w:cs="Times New Roman"/>
          <w:sz w:val="24"/>
          <w:szCs w:val="24"/>
        </w:rPr>
        <w:t xml:space="preserve">The study also postulated that women’s entrepreneurial growth immensely relies on appropriate credit selection. </w:t>
      </w:r>
      <w:r w:rsidR="00E02F03" w:rsidRPr="009852E4">
        <w:rPr>
          <w:rStyle w:val="fontstyle01"/>
          <w:rFonts w:ascii="Times New Roman" w:hAnsi="Times New Roman" w:cs="Times New Roman"/>
          <w:sz w:val="24"/>
          <w:szCs w:val="24"/>
        </w:rPr>
        <w:t>Also,</w:t>
      </w:r>
      <w:r w:rsidR="00313F94" w:rsidRPr="009852E4">
        <w:rPr>
          <w:rStyle w:val="fontstyle01"/>
          <w:rFonts w:ascii="Times New Roman" w:hAnsi="Times New Roman" w:cs="Times New Roman"/>
          <w:sz w:val="24"/>
          <w:szCs w:val="24"/>
        </w:rPr>
        <w:t xml:space="preserve"> </w:t>
      </w:r>
      <w:proofErr w:type="spellStart"/>
      <w:r w:rsidR="00313F94" w:rsidRPr="009852E4">
        <w:rPr>
          <w:rStyle w:val="fontstyle01"/>
          <w:rFonts w:ascii="Times New Roman" w:hAnsi="Times New Roman" w:cs="Times New Roman"/>
          <w:sz w:val="24"/>
          <w:szCs w:val="24"/>
        </w:rPr>
        <w:t>Atandi</w:t>
      </w:r>
      <w:proofErr w:type="spellEnd"/>
      <w:r w:rsidR="00313F94" w:rsidRPr="009852E4">
        <w:rPr>
          <w:rStyle w:val="fontstyle01"/>
          <w:rFonts w:ascii="Times New Roman" w:hAnsi="Times New Roman" w:cs="Times New Roman"/>
          <w:sz w:val="24"/>
          <w:szCs w:val="24"/>
        </w:rPr>
        <w:t xml:space="preserve"> et al., (2017) postulate that, adequate financial education promotes prudent product selection based on educated judgments. Despite all the benefits that can be derive from </w:t>
      </w:r>
      <w:r w:rsidR="00E02F03">
        <w:rPr>
          <w:rStyle w:val="fontstyle01"/>
          <w:rFonts w:ascii="Times New Roman" w:hAnsi="Times New Roman" w:cs="Times New Roman"/>
          <w:sz w:val="24"/>
          <w:szCs w:val="24"/>
        </w:rPr>
        <w:t xml:space="preserve">women being financially educated, the reality is farfetched in Africa and especially in Cameroon. </w:t>
      </w:r>
    </w:p>
    <w:p w14:paraId="43070D7A" w14:textId="61F7C1B6" w:rsidR="00C968A0" w:rsidRPr="009852E4" w:rsidRDefault="00C968A0"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After the Economic crises in the 80s in Cameroon, women have been seen to participate greatly in the creation and management of SMEs. Despite their efforts the level of their inclusiveness in the financial system is still estimated to be at a low level. Also, in spite running numerous businesses it can still be seen that their total returns in terms of profit is still relatively low, due to the fact that they seem to be less financially knowledgeable in terms of managing their budgets, financial records keeping, debt management and investment management.</w:t>
      </w:r>
      <w:r w:rsidR="002B5349">
        <w:rPr>
          <w:rFonts w:ascii="Times New Roman" w:hAnsi="Times New Roman" w:cs="Times New Roman"/>
          <w:sz w:val="24"/>
          <w:szCs w:val="24"/>
        </w:rPr>
        <w:t xml:space="preserve"> However, some researchers in Africa</w:t>
      </w:r>
      <w:r w:rsidR="006903E1">
        <w:rPr>
          <w:rFonts w:ascii="Times New Roman" w:hAnsi="Times New Roman" w:cs="Times New Roman"/>
          <w:sz w:val="24"/>
          <w:szCs w:val="24"/>
        </w:rPr>
        <w:t xml:space="preserve"> like </w:t>
      </w:r>
      <w:r w:rsidR="006903E1" w:rsidRPr="009852E4">
        <w:rPr>
          <w:rFonts w:ascii="Times New Roman" w:hAnsi="Times New Roman" w:cs="Times New Roman"/>
          <w:sz w:val="24"/>
          <w:szCs w:val="24"/>
        </w:rPr>
        <w:t xml:space="preserve">Nyambura and </w:t>
      </w:r>
      <w:proofErr w:type="spellStart"/>
      <w:r w:rsidR="006903E1" w:rsidRPr="009852E4">
        <w:rPr>
          <w:rFonts w:ascii="Times New Roman" w:hAnsi="Times New Roman" w:cs="Times New Roman"/>
          <w:sz w:val="24"/>
          <w:szCs w:val="24"/>
        </w:rPr>
        <w:t>Omagwa</w:t>
      </w:r>
      <w:proofErr w:type="spellEnd"/>
      <w:r w:rsidR="006903E1" w:rsidRPr="009852E4">
        <w:rPr>
          <w:rFonts w:ascii="Times New Roman" w:hAnsi="Times New Roman" w:cs="Times New Roman"/>
          <w:sz w:val="24"/>
          <w:szCs w:val="24"/>
        </w:rPr>
        <w:t xml:space="preserve"> (201</w:t>
      </w:r>
      <w:r w:rsidR="006903E1">
        <w:rPr>
          <w:rFonts w:ascii="Times New Roman" w:hAnsi="Times New Roman" w:cs="Times New Roman"/>
          <w:sz w:val="24"/>
          <w:szCs w:val="24"/>
        </w:rPr>
        <w:t>8</w:t>
      </w:r>
      <w:r w:rsidR="006903E1" w:rsidRPr="009852E4">
        <w:rPr>
          <w:rFonts w:ascii="Times New Roman" w:hAnsi="Times New Roman" w:cs="Times New Roman"/>
          <w:sz w:val="24"/>
          <w:szCs w:val="24"/>
        </w:rPr>
        <w:t>)</w:t>
      </w:r>
      <w:r w:rsidR="006903E1">
        <w:rPr>
          <w:rFonts w:ascii="Times New Roman" w:hAnsi="Times New Roman" w:cs="Times New Roman"/>
          <w:sz w:val="24"/>
          <w:szCs w:val="24"/>
        </w:rPr>
        <w:t xml:space="preserve"> has carried out a study inline with this in Kenya, but non to the best of my knowledge has examine the situation of women in Cameroon. </w:t>
      </w:r>
      <w:r w:rsidR="00E02F03">
        <w:rPr>
          <w:rFonts w:ascii="Times New Roman" w:hAnsi="Times New Roman" w:cs="Times New Roman"/>
          <w:sz w:val="24"/>
          <w:szCs w:val="24"/>
        </w:rPr>
        <w:t xml:space="preserve"> This study therefore has as objective to examine the effects of </w:t>
      </w:r>
      <w:r w:rsidR="006903E1">
        <w:rPr>
          <w:rFonts w:ascii="Times New Roman" w:hAnsi="Times New Roman" w:cs="Times New Roman"/>
          <w:sz w:val="24"/>
          <w:szCs w:val="24"/>
        </w:rPr>
        <w:t xml:space="preserve">knowledge on debt management, bookkeeping management and budgetary management on the growth of women-owned SMEs in Bamenda and Buea of Cameroon. </w:t>
      </w:r>
    </w:p>
    <w:p w14:paraId="66DC709E" w14:textId="414D7A0B" w:rsidR="00266542" w:rsidRPr="009852E4" w:rsidRDefault="00266542" w:rsidP="00F15E97">
      <w:pPr>
        <w:spacing w:line="240" w:lineRule="auto"/>
        <w:jc w:val="both"/>
        <w:rPr>
          <w:rFonts w:ascii="Times New Roman" w:hAnsi="Times New Roman" w:cs="Times New Roman"/>
          <w:sz w:val="24"/>
          <w:szCs w:val="24"/>
        </w:rPr>
      </w:pPr>
    </w:p>
    <w:p w14:paraId="04139909" w14:textId="53686FE9" w:rsidR="00AC2759" w:rsidRPr="009852E4" w:rsidRDefault="00AC2759" w:rsidP="00F15E97">
      <w:pPr>
        <w:pStyle w:val="ListParagraph"/>
        <w:numPr>
          <w:ilvl w:val="0"/>
          <w:numId w:val="1"/>
        </w:num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Literature Review</w:t>
      </w:r>
    </w:p>
    <w:p w14:paraId="7EE295C1" w14:textId="1DA1D3CC" w:rsidR="00AC2759" w:rsidRPr="009852E4" w:rsidRDefault="00AC2759"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Under this section we are going to bring out the various concepts of this study which include financial literacy and the growth of women-owned SMEs.</w:t>
      </w:r>
    </w:p>
    <w:p w14:paraId="559802C0" w14:textId="2FA79F21" w:rsidR="00AC2759" w:rsidRPr="009852E4" w:rsidRDefault="00AC2759" w:rsidP="00F15E97">
      <w:pPr>
        <w:pStyle w:val="ListParagraph"/>
        <w:numPr>
          <w:ilvl w:val="1"/>
          <w:numId w:val="4"/>
        </w:num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Conceptual Review</w:t>
      </w:r>
    </w:p>
    <w:p w14:paraId="43AE607C" w14:textId="4DE69E86" w:rsidR="00AC2759" w:rsidRPr="009852E4" w:rsidRDefault="00AC2759"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two main concepts of this work are financial literacy which is captured by knowledge on debt management, bookkeeping management and budgetary management. On the other </w:t>
      </w:r>
      <w:r w:rsidR="001D0AAA" w:rsidRPr="009852E4">
        <w:rPr>
          <w:rFonts w:ascii="Times New Roman" w:hAnsi="Times New Roman" w:cs="Times New Roman"/>
          <w:sz w:val="24"/>
          <w:szCs w:val="24"/>
        </w:rPr>
        <w:t>hand, growth is</w:t>
      </w:r>
      <w:r w:rsidRPr="009852E4">
        <w:rPr>
          <w:rFonts w:ascii="Times New Roman" w:hAnsi="Times New Roman" w:cs="Times New Roman"/>
          <w:sz w:val="24"/>
          <w:szCs w:val="24"/>
        </w:rPr>
        <w:t xml:space="preserve"> captured by increase in profitability, increase in capital and increase in sales. </w:t>
      </w:r>
    </w:p>
    <w:p w14:paraId="13B83BA2" w14:textId="1B34F3B7" w:rsidR="00AC2759" w:rsidRPr="009852E4" w:rsidRDefault="00AC2759" w:rsidP="00F15E97">
      <w:pPr>
        <w:pStyle w:val="ListParagraph"/>
        <w:numPr>
          <w:ilvl w:val="2"/>
          <w:numId w:val="4"/>
        </w:num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 xml:space="preserve"> Financial Literacy</w:t>
      </w:r>
    </w:p>
    <w:p w14:paraId="7BE4656A" w14:textId="636AC8DF" w:rsidR="00AC2759" w:rsidRPr="009852E4" w:rsidRDefault="001D0AAA" w:rsidP="00F15E97">
      <w:pPr>
        <w:spacing w:line="240" w:lineRule="auto"/>
        <w:jc w:val="both"/>
        <w:rPr>
          <w:rStyle w:val="fontstyle01"/>
          <w:rFonts w:ascii="Times New Roman" w:hAnsi="Times New Roman" w:cs="Times New Roman"/>
          <w:sz w:val="24"/>
          <w:szCs w:val="24"/>
        </w:rPr>
      </w:pPr>
      <w:r w:rsidRPr="009852E4">
        <w:rPr>
          <w:rStyle w:val="fontstyle01"/>
          <w:rFonts w:ascii="Times New Roman" w:hAnsi="Times New Roman" w:cs="Times New Roman"/>
          <w:sz w:val="24"/>
          <w:szCs w:val="24"/>
        </w:rPr>
        <w:t>One of the first institutions to introduce the concept of financial literacy on a large scale was OECD</w:t>
      </w:r>
      <w:bookmarkStart w:id="0" w:name="_Hlk159028459"/>
      <w:r w:rsidRPr="009852E4">
        <w:rPr>
          <w:rStyle w:val="fontstyle01"/>
          <w:rFonts w:ascii="Times New Roman" w:hAnsi="Times New Roman" w:cs="Times New Roman"/>
          <w:sz w:val="24"/>
          <w:szCs w:val="24"/>
        </w:rPr>
        <w:t xml:space="preserve"> in 2005. The International Network on Financial Education has defined financial </w:t>
      </w:r>
      <w:r w:rsidRPr="009852E4">
        <w:rPr>
          <w:rStyle w:val="fontstyle01"/>
          <w:rFonts w:ascii="Times New Roman" w:hAnsi="Times New Roman" w:cs="Times New Roman"/>
          <w:sz w:val="24"/>
          <w:szCs w:val="24"/>
        </w:rPr>
        <w:lastRenderedPageBreak/>
        <w:t xml:space="preserve">literacy as </w:t>
      </w:r>
      <w:r w:rsidRPr="009852E4">
        <w:rPr>
          <w:rStyle w:val="fontstyle21"/>
          <w:rFonts w:ascii="Times New Roman" w:hAnsi="Times New Roman" w:cs="Times New Roman"/>
          <w:sz w:val="24"/>
          <w:szCs w:val="24"/>
        </w:rPr>
        <w:t>“</w:t>
      </w:r>
      <w:r w:rsidRPr="009852E4">
        <w:rPr>
          <w:rStyle w:val="fontstyle01"/>
          <w:rFonts w:ascii="Times New Roman" w:hAnsi="Times New Roman" w:cs="Times New Roman"/>
          <w:sz w:val="24"/>
          <w:szCs w:val="24"/>
        </w:rPr>
        <w:t>a combination of awareness, knowledge, skills, attitude, and behavior necessary to make sound financial decisions and ultimately achieve individual wellbeing (Atkinson and Messy, 2012).</w:t>
      </w:r>
      <w:bookmarkEnd w:id="0"/>
      <w:r w:rsidRPr="009852E4">
        <w:rPr>
          <w:rStyle w:val="fontstyle01"/>
          <w:rFonts w:ascii="Times New Roman" w:hAnsi="Times New Roman" w:cs="Times New Roman"/>
          <w:sz w:val="24"/>
          <w:szCs w:val="24"/>
        </w:rPr>
        <w:t xml:space="preserve"> This definition is now globally acknowledged and was also endorsed by the G20 leaders in 2012 (G20, 2012).</w:t>
      </w:r>
      <w:r w:rsidR="00092325" w:rsidRPr="009852E4">
        <w:rPr>
          <w:rFonts w:ascii="Times New Roman" w:hAnsi="Times New Roman" w:cs="Times New Roman"/>
          <w:sz w:val="24"/>
          <w:szCs w:val="24"/>
        </w:rPr>
        <w:t xml:space="preserve"> Throwing more lights to the above definition, </w:t>
      </w:r>
      <w:r w:rsidR="00092325" w:rsidRPr="009852E4">
        <w:rPr>
          <w:rStyle w:val="fontstyle01"/>
          <w:rFonts w:ascii="Times New Roman" w:hAnsi="Times New Roman" w:cs="Times New Roman"/>
          <w:sz w:val="24"/>
          <w:szCs w:val="24"/>
        </w:rPr>
        <w:t>Pisa (2013) explains financial literacy to be the knowledge and understanding of financial concepts and risk, and the skills, motivation, and confidence to apply such knowledge and understanding in order to make effective decisions across a</w:t>
      </w:r>
      <w:r w:rsidR="00625A71">
        <w:rPr>
          <w:rStyle w:val="fontstyle01"/>
          <w:rFonts w:ascii="Times New Roman" w:hAnsi="Times New Roman" w:cs="Times New Roman"/>
          <w:sz w:val="24"/>
          <w:szCs w:val="24"/>
        </w:rPr>
        <w:t xml:space="preserve"> </w:t>
      </w:r>
      <w:r w:rsidR="00092325" w:rsidRPr="009852E4">
        <w:rPr>
          <w:rStyle w:val="fontstyle01"/>
          <w:rFonts w:ascii="Times New Roman" w:hAnsi="Times New Roman" w:cs="Times New Roman"/>
          <w:sz w:val="24"/>
          <w:szCs w:val="24"/>
        </w:rPr>
        <w:t>range of financial contexts, to improve the financial well-being of individual and society, and to enable participation in economic life.</w:t>
      </w:r>
    </w:p>
    <w:p w14:paraId="0179611D" w14:textId="77777777"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One of the authors who view financial literacy as having knowledge and putting the knowledge to action is Jason (2023), who expresses financial literacy as the ability to understand and effectively use the various financial skills, which include, personal financial management, budgeting and investing. He therefore postulates that financially literate people have a foundation of a relationship with money.  And therefore, have the required skills of proper management of money. According to him, those who possess financial knowledge should be able to effectively put the knowledge on to use for the better management of the financial resources of the business. </w:t>
      </w:r>
    </w:p>
    <w:p w14:paraId="288F4591" w14:textId="77777777"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In same line like the above author, the National Financial Educators Council (NFEC,2014) identify financial literacy as possessing the skills and knowledge on financial matters to confidently take effective action that best fulfills an individual</w:t>
      </w:r>
      <w:r w:rsidRPr="009852E4">
        <w:rPr>
          <w:rStyle w:val="fontstyle21"/>
          <w:rFonts w:ascii="Times New Roman" w:hAnsi="Times New Roman" w:cs="Times New Roman"/>
          <w:sz w:val="24"/>
          <w:szCs w:val="24"/>
        </w:rPr>
        <w:t>’</w:t>
      </w:r>
      <w:r w:rsidRPr="009852E4">
        <w:rPr>
          <w:rStyle w:val="fontstyle01"/>
          <w:rFonts w:ascii="Times New Roman" w:hAnsi="Times New Roman" w:cs="Times New Roman"/>
          <w:sz w:val="24"/>
          <w:szCs w:val="24"/>
        </w:rPr>
        <w:t>s personal, family and global community goal. The OECD/INFE members agreed that various terms used to describe this concept (including, in particular, financial literacy and financial capability, but also financial culture and financial insight) could be used relatively interchangeably as they reflect similar perceptions of the reality they aim to cover.  In the report of INFE (2011), It was therefore decided that the most common international term to be used should be financial literacy, for the purpose of this measurement survey</w:t>
      </w:r>
      <w:r w:rsidRPr="009852E4">
        <w:rPr>
          <w:rStyle w:val="fontstyle21"/>
          <w:rFonts w:ascii="Times New Roman" w:hAnsi="Times New Roman" w:cs="Times New Roman"/>
          <w:sz w:val="24"/>
          <w:szCs w:val="24"/>
        </w:rPr>
        <w:t>.in addition to this,</w:t>
      </w:r>
      <w:r w:rsidRPr="009852E4">
        <w:rPr>
          <w:rStyle w:val="fontstyle01"/>
          <w:rFonts w:ascii="Times New Roman" w:hAnsi="Times New Roman" w:cs="Times New Roman"/>
          <w:sz w:val="24"/>
          <w:szCs w:val="24"/>
        </w:rPr>
        <w:t xml:space="preserve"> Delgadillo (2014) expresses Financial literacy as the knowledge of financial concepts and how the knowledge is used to make financial decisions, taking into account available resources and the unique situation for each individual or family.</w:t>
      </w:r>
    </w:p>
    <w:p w14:paraId="1B6C8FB7" w14:textId="77777777" w:rsidR="006073A2" w:rsidRPr="009852E4" w:rsidRDefault="006073A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Moreover, Atkinson and Messy (2011) expressed financial literacy as the ability to compact facts in order to make sound financial decisions by use of financial resources available. Fiscal decisions have a long-term consequence as far as the finance costs are concerned; therefore, making the right decision is very important in the life of the individual and business as well.  To this effect the management of financial aspects of a business is not an easy task. Thus, SMEs need to make a choice out of large lists of financial needs of which may have complicated features. Therefore, financial literacy provides knowledge and understanding of financial concepts and skills, motivation and confidence to apply such knowledge and understanding in order to make effective decisions and improve financial well-being of small business units.</w:t>
      </w:r>
    </w:p>
    <w:p w14:paraId="2ED21BC3" w14:textId="6AFC12D1"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Adding to the above, Xiao (2016), point out that the second component creating financial capability, in addition to the financial literacy, is the financial behavior, by which one should understand human behaviors relevant to money management. He therefore makes it clear that, common financial behavior includes behaviors related to earning, spending, saving, and protecting money. However, In the literature of the subject, we do not have one, commonly agreed view as some author s are of the fact that financial literacy is linked to having knowledge about carrying out certain activities, whether you put the knowledge in to action or not. </w:t>
      </w:r>
      <w:r w:rsidR="00625A71" w:rsidRPr="009852E4">
        <w:rPr>
          <w:rStyle w:val="fontstyle01"/>
          <w:rFonts w:ascii="Times New Roman" w:hAnsi="Times New Roman" w:cs="Times New Roman"/>
          <w:sz w:val="24"/>
          <w:szCs w:val="24"/>
        </w:rPr>
        <w:t>Thus,</w:t>
      </w:r>
      <w:r w:rsidRPr="009852E4">
        <w:rPr>
          <w:rStyle w:val="fontstyle01"/>
          <w:rFonts w:ascii="Times New Roman" w:hAnsi="Times New Roman" w:cs="Times New Roman"/>
          <w:sz w:val="24"/>
          <w:szCs w:val="24"/>
        </w:rPr>
        <w:t xml:space="preserve"> financial literacy means differently for different people and organizations</w:t>
      </w:r>
    </w:p>
    <w:p w14:paraId="4D7FD37B" w14:textId="3A995049" w:rsidR="006073A2" w:rsidRPr="009852E4" w:rsidRDefault="006073A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Lusardi and Mitchell (2014), opines that, financial literacy refers to peoples’ ability to process economic information and make informed decisions about financial planning, wealth </w:t>
      </w:r>
      <w:r w:rsidRPr="009852E4">
        <w:rPr>
          <w:rFonts w:ascii="Times New Roman" w:hAnsi="Times New Roman" w:cs="Times New Roman"/>
          <w:sz w:val="24"/>
          <w:szCs w:val="24"/>
        </w:rPr>
        <w:lastRenderedPageBreak/>
        <w:t xml:space="preserve">accumulation, debt, and pensions. Financial literacy has been defined as the level of financial knowledge and the ability to apply the knowledge to improve financial status. In line with this definition Nyambura and </w:t>
      </w:r>
      <w:proofErr w:type="spellStart"/>
      <w:r w:rsidRPr="009852E4">
        <w:rPr>
          <w:rFonts w:ascii="Times New Roman" w:hAnsi="Times New Roman" w:cs="Times New Roman"/>
          <w:sz w:val="24"/>
          <w:szCs w:val="24"/>
        </w:rPr>
        <w:t>Omagwa</w:t>
      </w:r>
      <w:proofErr w:type="spellEnd"/>
      <w:r w:rsidRPr="009852E4">
        <w:rPr>
          <w:rFonts w:ascii="Times New Roman" w:hAnsi="Times New Roman" w:cs="Times New Roman"/>
          <w:sz w:val="24"/>
          <w:szCs w:val="24"/>
        </w:rPr>
        <w:t xml:space="preserve"> (201</w:t>
      </w:r>
      <w:r w:rsidR="008B10A9">
        <w:rPr>
          <w:rFonts w:ascii="Times New Roman" w:hAnsi="Times New Roman" w:cs="Times New Roman"/>
          <w:sz w:val="24"/>
          <w:szCs w:val="24"/>
        </w:rPr>
        <w:t>8</w:t>
      </w:r>
      <w:r w:rsidRPr="009852E4">
        <w:rPr>
          <w:rFonts w:ascii="Times New Roman" w:hAnsi="Times New Roman" w:cs="Times New Roman"/>
          <w:sz w:val="24"/>
          <w:szCs w:val="24"/>
        </w:rPr>
        <w:t xml:space="preserve">) expresses, financial literacy as the ability to use knowledge and skills to manage financial resources, she therefore captures financial literacy in terms of debt management, budgeting management skills and book keeping skills. This study therefore </w:t>
      </w:r>
      <w:proofErr w:type="gramStart"/>
      <w:r w:rsidRPr="009852E4">
        <w:rPr>
          <w:rFonts w:ascii="Times New Roman" w:hAnsi="Times New Roman" w:cs="Times New Roman"/>
          <w:sz w:val="24"/>
          <w:szCs w:val="24"/>
        </w:rPr>
        <w:t>use</w:t>
      </w:r>
      <w:proofErr w:type="gramEnd"/>
      <w:r w:rsidRPr="009852E4">
        <w:rPr>
          <w:rFonts w:ascii="Times New Roman" w:hAnsi="Times New Roman" w:cs="Times New Roman"/>
          <w:sz w:val="24"/>
          <w:szCs w:val="24"/>
        </w:rPr>
        <w:t xml:space="preserve"> the this approach to capture financial literacy. </w:t>
      </w:r>
    </w:p>
    <w:p w14:paraId="3BE0EA64" w14:textId="77777777" w:rsidR="006073A2" w:rsidRPr="009852E4" w:rsidRDefault="006073A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According to </w:t>
      </w:r>
      <w:r w:rsidRPr="009852E4">
        <w:rPr>
          <w:rStyle w:val="fontstyle01"/>
          <w:rFonts w:ascii="Times New Roman" w:hAnsi="Times New Roman" w:cs="Times New Roman"/>
          <w:sz w:val="24"/>
          <w:szCs w:val="24"/>
        </w:rPr>
        <w:t>Delgadillo (2014), financial literacy is knowledge of financial concepts and how the knowledge is used to make financial decisions, taking into account available resources and the unique situation for each individual or family. Adding to this, the OECD/INFE (2014) defines financial literacy as combination of awareness, knowledge, skill, attitude and behavior necessary to make sound financial decisions and ultimately achieve individual financial well-being. Therefore, those who are financially should be able to put in places skills that contribute to the growth of the organization. Also, according to the OECD financial literacy involves the process by which financial consumers/investors improve their understanding of financial products, concepts and risks, and through information develop the skills and confidence to become more aware of financial risks and opportunities, to make informed choices, to know where to go to for help, and to take other effective actions to improve their financial well-being.</w:t>
      </w:r>
    </w:p>
    <w:p w14:paraId="3E8CD240" w14:textId="77777777"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 In support of the above statement, Bernheim and Garrett (2003) stipulates that, financial literacy is not an isolated category but it is a specialized part of economic literacy which is related with the ability to ensure income, to move on the labor market, to make decisions about own payments and the ability to realize the possible consequences of the own decisions on the current and future income. </w:t>
      </w:r>
      <w:r w:rsidRPr="009852E4">
        <w:rPr>
          <w:rFonts w:ascii="Times New Roman" w:hAnsi="Times New Roman" w:cs="Times New Roman"/>
          <w:sz w:val="24"/>
          <w:szCs w:val="24"/>
        </w:rPr>
        <w:t xml:space="preserve">Mutegi et al., (2015), also confirm that financial literacy facilitates the decision-making process such as payment of bills on time, proper debt management which improves the credit worthiness of potential borrowers to support livelihoods, economic growth, sound financial systems and poverty reduction. It also provides greater control of one’s financial future, more effective use of financial products and services, and reduces vulnerability to overzealous retailers or fraudulent schemes. For this to be achieved there is need for regulations, as they help to improve on efficiency. </w:t>
      </w:r>
    </w:p>
    <w:p w14:paraId="48CEA051" w14:textId="22D276D1" w:rsidR="00B27386" w:rsidRPr="009852E4" w:rsidRDefault="00B27386" w:rsidP="00F15E97">
      <w:pPr>
        <w:pStyle w:val="ListParagraph"/>
        <w:numPr>
          <w:ilvl w:val="2"/>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Growth</w:t>
      </w:r>
    </w:p>
    <w:p w14:paraId="39E9255C" w14:textId="77777777" w:rsidR="00B27386" w:rsidRPr="009852E4" w:rsidRDefault="00B27386" w:rsidP="00F15E97">
      <w:pPr>
        <w:spacing w:line="240" w:lineRule="auto"/>
        <w:jc w:val="both"/>
        <w:rPr>
          <w:rStyle w:val="fontstyle01"/>
          <w:rFonts w:ascii="Times New Roman" w:hAnsi="Times New Roman" w:cs="Times New Roman"/>
          <w:color w:val="auto"/>
          <w:sz w:val="24"/>
          <w:szCs w:val="24"/>
        </w:rPr>
      </w:pPr>
      <w:r w:rsidRPr="009852E4">
        <w:rPr>
          <w:rStyle w:val="fontstyle01"/>
          <w:rFonts w:ascii="Times New Roman" w:hAnsi="Times New Roman" w:cs="Times New Roman"/>
          <w:color w:val="auto"/>
          <w:sz w:val="24"/>
          <w:szCs w:val="24"/>
        </w:rPr>
        <w:t xml:space="preserve">According to Phillip (2022), growth is where the net profits, assets, and sales increase significantly. He grouped the indicators of growth in to, business outputs, qualitative indicators, business outcomes, and capacity. The outcome indicators include the profit, which is the difference between the costs and revenues. The profit any company makes is the function of the revenues it generates and its efficiency level. If the profits increase, it will show that the efficiency and the sales have increased. Therefore, it is possible to see the company's growth through an increase in efficiency and sales. Many factors can contribute to the increase in profit of an </w:t>
      </w:r>
      <w:proofErr w:type="spellStart"/>
      <w:r w:rsidRPr="009852E4">
        <w:rPr>
          <w:rStyle w:val="fontstyle01"/>
          <w:rFonts w:ascii="Times New Roman" w:hAnsi="Times New Roman" w:cs="Times New Roman"/>
          <w:color w:val="auto"/>
          <w:sz w:val="24"/>
          <w:szCs w:val="24"/>
        </w:rPr>
        <w:t>organisation</w:t>
      </w:r>
      <w:proofErr w:type="spellEnd"/>
      <w:r w:rsidRPr="009852E4">
        <w:rPr>
          <w:rStyle w:val="fontstyle01"/>
          <w:rFonts w:ascii="Times New Roman" w:hAnsi="Times New Roman" w:cs="Times New Roman"/>
          <w:color w:val="auto"/>
          <w:sz w:val="24"/>
          <w:szCs w:val="24"/>
        </w:rPr>
        <w:t xml:space="preserve"> some of these factors include; proper management of financial resources (which can be obtained by being financially literate), easy access and cheap sources of finance (obtain by being financially included) etc. </w:t>
      </w:r>
    </w:p>
    <w:p w14:paraId="404AFD68" w14:textId="77777777" w:rsidR="00B27386" w:rsidRPr="009852E4" w:rsidRDefault="00B27386" w:rsidP="00F15E97">
      <w:pPr>
        <w:pStyle w:val="Default"/>
        <w:jc w:val="both"/>
        <w:rPr>
          <w:rFonts w:ascii="Times New Roman" w:hAnsi="Times New Roman" w:cs="Times New Roman"/>
          <w:color w:val="auto"/>
        </w:rPr>
      </w:pPr>
      <w:r w:rsidRPr="009852E4">
        <w:rPr>
          <w:rFonts w:ascii="Times New Roman" w:hAnsi="Times New Roman" w:cs="Times New Roman"/>
          <w:color w:val="auto"/>
        </w:rPr>
        <w:t>According to Gupta (1989), Profits and Profitability are, therefore, the nerve and knot of a business. Supported by Lord J.M. Keynes who remarked that, profit is the engine that drives the business enterprises. Therefore, the role of profit in every business organization cannot be underestimated.</w:t>
      </w:r>
    </w:p>
    <w:p w14:paraId="17E86775" w14:textId="0467F603" w:rsidR="00B27386" w:rsidRPr="009852E4" w:rsidRDefault="00B27386" w:rsidP="00F15E97">
      <w:pPr>
        <w:pStyle w:val="Default"/>
        <w:numPr>
          <w:ilvl w:val="1"/>
          <w:numId w:val="4"/>
        </w:numPr>
        <w:jc w:val="both"/>
        <w:rPr>
          <w:rFonts w:ascii="Times New Roman" w:hAnsi="Times New Roman" w:cs="Times New Roman"/>
          <w:b/>
          <w:bCs/>
          <w:color w:val="auto"/>
        </w:rPr>
      </w:pPr>
      <w:r w:rsidRPr="009852E4">
        <w:rPr>
          <w:rFonts w:ascii="Times New Roman" w:hAnsi="Times New Roman" w:cs="Times New Roman"/>
          <w:b/>
          <w:bCs/>
          <w:color w:val="auto"/>
        </w:rPr>
        <w:t xml:space="preserve"> Theories and their Relevance</w:t>
      </w:r>
    </w:p>
    <w:p w14:paraId="23558CE2" w14:textId="408C7A4E" w:rsidR="006C2FCD" w:rsidRPr="009852E4" w:rsidRDefault="006C2FCD" w:rsidP="00BB01B7">
      <w:pPr>
        <w:pStyle w:val="Default"/>
        <w:jc w:val="both"/>
        <w:rPr>
          <w:rFonts w:ascii="Times New Roman" w:hAnsi="Times New Roman" w:cs="Times New Roman"/>
          <w:b/>
          <w:bCs/>
          <w:color w:val="auto"/>
        </w:rPr>
      </w:pPr>
      <w:r w:rsidRPr="009852E4">
        <w:rPr>
          <w:rFonts w:ascii="Times New Roman" w:hAnsi="Times New Roman" w:cs="Times New Roman"/>
          <w:color w:val="auto"/>
        </w:rPr>
        <w:t>This study makes use of the Dua</w:t>
      </w:r>
      <w:r w:rsidR="000B6394" w:rsidRPr="009852E4">
        <w:rPr>
          <w:rFonts w:ascii="Times New Roman" w:hAnsi="Times New Roman" w:cs="Times New Roman"/>
          <w:color w:val="auto"/>
        </w:rPr>
        <w:t>l Process theory</w:t>
      </w:r>
      <w:r w:rsidRPr="009852E4">
        <w:rPr>
          <w:rFonts w:ascii="Times New Roman" w:hAnsi="Times New Roman" w:cs="Times New Roman"/>
          <w:color w:val="auto"/>
        </w:rPr>
        <w:t xml:space="preserve"> and the</w:t>
      </w:r>
      <w:r w:rsidR="000B6394" w:rsidRPr="009852E4">
        <w:rPr>
          <w:rFonts w:ascii="Times New Roman" w:hAnsi="Times New Roman" w:cs="Times New Roman"/>
          <w:color w:val="auto"/>
        </w:rPr>
        <w:t xml:space="preserve"> </w:t>
      </w:r>
      <w:r w:rsidR="000B6394" w:rsidRPr="009852E4">
        <w:rPr>
          <w:rFonts w:ascii="Times New Roman" w:hAnsi="Times New Roman" w:cs="Times New Roman"/>
        </w:rPr>
        <w:t>Marshall-Arrow-Romer (MAR) Knowledge Spillover</w:t>
      </w:r>
      <w:r w:rsidRPr="009852E4">
        <w:rPr>
          <w:rFonts w:ascii="Times New Roman" w:hAnsi="Times New Roman" w:cs="Times New Roman"/>
          <w:color w:val="auto"/>
        </w:rPr>
        <w:t xml:space="preserve"> theory of growth</w:t>
      </w:r>
    </w:p>
    <w:p w14:paraId="3850443D" w14:textId="236A2986" w:rsidR="000C6418" w:rsidRPr="009852E4" w:rsidRDefault="000C6418" w:rsidP="00F15E97">
      <w:pPr>
        <w:pStyle w:val="Heading1"/>
        <w:numPr>
          <w:ilvl w:val="2"/>
          <w:numId w:val="4"/>
        </w:numPr>
        <w:spacing w:before="0" w:line="240" w:lineRule="auto"/>
        <w:jc w:val="both"/>
        <w:rPr>
          <w:rFonts w:ascii="Times New Roman" w:hAnsi="Times New Roman" w:cs="Times New Roman"/>
          <w:b/>
          <w:color w:val="auto"/>
          <w:sz w:val="24"/>
          <w:szCs w:val="24"/>
        </w:rPr>
      </w:pPr>
      <w:r w:rsidRPr="009852E4">
        <w:rPr>
          <w:rFonts w:ascii="Times New Roman" w:hAnsi="Times New Roman" w:cs="Times New Roman"/>
          <w:b/>
          <w:color w:val="auto"/>
          <w:sz w:val="24"/>
          <w:szCs w:val="24"/>
        </w:rPr>
        <w:lastRenderedPageBreak/>
        <w:t>Dual Process Theor</w:t>
      </w:r>
      <w:r w:rsidR="000B6394" w:rsidRPr="009852E4">
        <w:rPr>
          <w:rFonts w:ascii="Times New Roman" w:hAnsi="Times New Roman" w:cs="Times New Roman"/>
          <w:b/>
          <w:color w:val="auto"/>
          <w:sz w:val="24"/>
          <w:szCs w:val="24"/>
        </w:rPr>
        <w:t>y</w:t>
      </w:r>
    </w:p>
    <w:p w14:paraId="7A569D2A" w14:textId="22391F58"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Dual Process theory was developed by Peter Wason and Jonathan </w:t>
      </w:r>
      <w:proofErr w:type="spellStart"/>
      <w:r w:rsidRPr="009852E4">
        <w:rPr>
          <w:rFonts w:ascii="Times New Roman" w:hAnsi="Times New Roman" w:cs="Times New Roman"/>
          <w:sz w:val="24"/>
          <w:szCs w:val="24"/>
        </w:rPr>
        <w:t>St.B.T</w:t>
      </w:r>
      <w:proofErr w:type="spellEnd"/>
      <w:r w:rsidRPr="009852E4">
        <w:rPr>
          <w:rFonts w:ascii="Times New Roman" w:hAnsi="Times New Roman" w:cs="Times New Roman"/>
          <w:sz w:val="24"/>
          <w:szCs w:val="24"/>
        </w:rPr>
        <w:t>. Evans in 1974. In their theory, they explain how two mental systems influencing thinking and decision making. In line with this, Petty and Cacioppo (1986) projected that a dual process theory primarily focused on the ground of societal psychology. In support to this</w:t>
      </w:r>
      <w:r w:rsidR="003B7DBD">
        <w:rPr>
          <w:rFonts w:ascii="Times New Roman" w:hAnsi="Times New Roman" w:cs="Times New Roman"/>
          <w:sz w:val="24"/>
          <w:szCs w:val="24"/>
        </w:rPr>
        <w:t xml:space="preserve">, </w:t>
      </w:r>
      <w:r w:rsidRPr="009852E4">
        <w:rPr>
          <w:rFonts w:ascii="Times New Roman" w:hAnsi="Times New Roman" w:cs="Times New Roman"/>
          <w:sz w:val="24"/>
          <w:szCs w:val="24"/>
        </w:rPr>
        <w:t>Lusardi and Mitchell (2011) ,explains that, it also goes deep and puts into consideration that economic assessments can be constrained by cognitive and intuitive processes which imply that financial literacy cannot always yield best possible financial decisions .The dual process theory argues that the deeds of group ranked high of financial literacy may depend on the occurrence of the two philosophy styles that is intuition and cognition.</w:t>
      </w:r>
    </w:p>
    <w:p w14:paraId="67D85F9F" w14:textId="056C8812"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ability to achieve awareness without implication is called intuition. Intuition gives judgments, beliefs or perceptions which cannot be observed logically. Taylor (1981) states that </w:t>
      </w:r>
      <w:r w:rsidR="003B7DBD" w:rsidRPr="009852E4">
        <w:rPr>
          <w:rFonts w:ascii="Times New Roman" w:hAnsi="Times New Roman" w:cs="Times New Roman"/>
          <w:sz w:val="24"/>
          <w:szCs w:val="24"/>
        </w:rPr>
        <w:t>intuition-based</w:t>
      </w:r>
      <w:r w:rsidRPr="009852E4">
        <w:rPr>
          <w:rFonts w:ascii="Times New Roman" w:hAnsi="Times New Roman" w:cs="Times New Roman"/>
          <w:sz w:val="24"/>
          <w:szCs w:val="24"/>
        </w:rPr>
        <w:t xml:space="preserve"> decisions, are rationally made because the individuals are largely influenced by their emotions. </w:t>
      </w:r>
      <w:r w:rsidR="003B7DBD" w:rsidRPr="009852E4">
        <w:rPr>
          <w:rFonts w:ascii="Times New Roman" w:hAnsi="Times New Roman" w:cs="Times New Roman"/>
          <w:sz w:val="24"/>
          <w:szCs w:val="24"/>
        </w:rPr>
        <w:t>Therefore,</w:t>
      </w:r>
      <w:r w:rsidRPr="009852E4">
        <w:rPr>
          <w:rFonts w:ascii="Times New Roman" w:hAnsi="Times New Roman" w:cs="Times New Roman"/>
          <w:sz w:val="24"/>
          <w:szCs w:val="24"/>
        </w:rPr>
        <w:t xml:space="preserve"> increase use of intuition will lead to sub optimal investment decisions (Linda, 2019). Cognition is a systematic way by which decisions are made whereby the contribution is altered, summarized, detailed, stocked up, recuperated, and used. According to Chan and Park (2013), cognition is the psychological dispensation inclusion of understanding, conniving, interpreting, analyzing and administration. They noted that individuals with high cognition have a keen eye, analytical and think critically as far as decision making is concerned.</w:t>
      </w:r>
    </w:p>
    <w:p w14:paraId="72D95144" w14:textId="53EA2A99"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According to </w:t>
      </w:r>
      <w:proofErr w:type="spellStart"/>
      <w:r w:rsidRPr="009852E4">
        <w:rPr>
          <w:rFonts w:ascii="Times New Roman" w:hAnsi="Times New Roman" w:cs="Times New Roman"/>
          <w:sz w:val="24"/>
          <w:szCs w:val="24"/>
        </w:rPr>
        <w:t>Fatoki</w:t>
      </w:r>
      <w:proofErr w:type="spellEnd"/>
      <w:r w:rsidRPr="009852E4">
        <w:rPr>
          <w:rFonts w:ascii="Times New Roman" w:hAnsi="Times New Roman" w:cs="Times New Roman"/>
          <w:sz w:val="24"/>
          <w:szCs w:val="24"/>
        </w:rPr>
        <w:t xml:space="preserve"> (2014) and Cole and Fernando</w:t>
      </w:r>
      <w:r w:rsidR="003B7DBD">
        <w:rPr>
          <w:rFonts w:ascii="Times New Roman" w:hAnsi="Times New Roman" w:cs="Times New Roman"/>
          <w:sz w:val="24"/>
          <w:szCs w:val="24"/>
        </w:rPr>
        <w:t xml:space="preserve"> </w:t>
      </w:r>
      <w:r w:rsidRPr="009852E4">
        <w:rPr>
          <w:rFonts w:ascii="Times New Roman" w:hAnsi="Times New Roman" w:cs="Times New Roman"/>
          <w:sz w:val="24"/>
          <w:szCs w:val="24"/>
        </w:rPr>
        <w:t xml:space="preserve">(2008), decision making proficiency in </w:t>
      </w:r>
      <w:proofErr w:type="gramStart"/>
      <w:r w:rsidRPr="009852E4">
        <w:rPr>
          <w:rFonts w:ascii="Times New Roman" w:hAnsi="Times New Roman" w:cs="Times New Roman"/>
          <w:sz w:val="24"/>
          <w:szCs w:val="24"/>
        </w:rPr>
        <w:t>SMEs  might</w:t>
      </w:r>
      <w:proofErr w:type="gramEnd"/>
      <w:r w:rsidRPr="009852E4">
        <w:rPr>
          <w:rFonts w:ascii="Times New Roman" w:hAnsi="Times New Roman" w:cs="Times New Roman"/>
          <w:sz w:val="24"/>
          <w:szCs w:val="24"/>
        </w:rPr>
        <w:t xml:space="preserve"> be influenced by financial literacy workshops by use of simple and easy to understand tactics. In addition intuition use might be condensed by stipulation of significant information through financial education since individuals lean on intuition where relevant information is deficient in favor of decision making (Obago,2014).Dual process theories is applicable to this study as it implies that individuals who are high on cognition will seek out for facts and are more expected to be prejudiced by the relevant message for them to make informed decisions. Small business operations are supposed to be supported with facts which persuade them to have a certain preference in the market.</w:t>
      </w:r>
    </w:p>
    <w:p w14:paraId="52BCD87A" w14:textId="077DA462" w:rsidR="000C6418" w:rsidRPr="009852E4" w:rsidRDefault="000C6418" w:rsidP="00F15E97">
      <w:pPr>
        <w:pStyle w:val="ListParagraph"/>
        <w:numPr>
          <w:ilvl w:val="2"/>
          <w:numId w:val="4"/>
        </w:numPr>
        <w:spacing w:line="240" w:lineRule="auto"/>
        <w:jc w:val="both"/>
        <w:rPr>
          <w:rFonts w:ascii="Times New Roman" w:hAnsi="Times New Roman" w:cs="Times New Roman"/>
          <w:b/>
          <w:bCs/>
          <w:sz w:val="24"/>
          <w:szCs w:val="24"/>
        </w:rPr>
      </w:pPr>
      <w:r w:rsidRPr="009852E4">
        <w:rPr>
          <w:rFonts w:ascii="Times New Roman" w:hAnsi="Times New Roman" w:cs="Times New Roman"/>
          <w:b/>
          <w:bCs/>
          <w:sz w:val="24"/>
          <w:szCs w:val="24"/>
        </w:rPr>
        <w:t xml:space="preserve">Marshall-Arrow-Romer (MAR) Knowledge Spillover Theory </w:t>
      </w:r>
    </w:p>
    <w:p w14:paraId="4D47A0B3" w14:textId="62FB100E"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According to Edward Glaeser and Jose </w:t>
      </w:r>
      <w:proofErr w:type="spellStart"/>
      <w:r w:rsidRPr="009852E4">
        <w:rPr>
          <w:rFonts w:ascii="Times New Roman" w:hAnsi="Times New Roman" w:cs="Times New Roman"/>
          <w:sz w:val="24"/>
          <w:szCs w:val="24"/>
        </w:rPr>
        <w:t>Scheinkman</w:t>
      </w:r>
      <w:proofErr w:type="spellEnd"/>
      <w:r w:rsidRPr="009852E4">
        <w:rPr>
          <w:rFonts w:ascii="Times New Roman" w:hAnsi="Times New Roman" w:cs="Times New Roman"/>
          <w:sz w:val="24"/>
          <w:szCs w:val="24"/>
        </w:rPr>
        <w:t xml:space="preserve"> (1992) MAR Knowledge spillover theory of entrepreneurship propound that the background in which resolutions to establish a business are made can influence one’s will power to become an entrepreneur. It states that in an accumulation of a new knowledge a </w:t>
      </w:r>
      <w:r w:rsidR="00CF6187" w:rsidRPr="009852E4">
        <w:rPr>
          <w:rFonts w:ascii="Times New Roman" w:hAnsi="Times New Roman" w:cs="Times New Roman"/>
          <w:sz w:val="24"/>
          <w:szCs w:val="24"/>
        </w:rPr>
        <w:t>technological expansion opportunity</w:t>
      </w:r>
      <w:r w:rsidRPr="009852E4">
        <w:rPr>
          <w:rFonts w:ascii="Times New Roman" w:hAnsi="Times New Roman" w:cs="Times New Roman"/>
          <w:sz w:val="24"/>
          <w:szCs w:val="24"/>
        </w:rPr>
        <w:t xml:space="preserve"> comes up (Adebimpe, 2008). This theory is applicable to the study since Entrepreneurs recognizes the arising opportunities based on their degree of the new knowledge acquired over a time with the skills </w:t>
      </w:r>
      <w:r w:rsidR="00CF6187" w:rsidRPr="009852E4">
        <w:rPr>
          <w:rFonts w:ascii="Times New Roman" w:hAnsi="Times New Roman" w:cs="Times New Roman"/>
          <w:sz w:val="24"/>
          <w:szCs w:val="24"/>
        </w:rPr>
        <w:t>gained,</w:t>
      </w:r>
      <w:r w:rsidRPr="009852E4">
        <w:rPr>
          <w:rFonts w:ascii="Times New Roman" w:hAnsi="Times New Roman" w:cs="Times New Roman"/>
          <w:sz w:val="24"/>
          <w:szCs w:val="24"/>
        </w:rPr>
        <w:t xml:space="preserve"> they </w:t>
      </w:r>
      <w:r w:rsidR="00CF6187" w:rsidRPr="009852E4">
        <w:rPr>
          <w:rFonts w:ascii="Times New Roman" w:hAnsi="Times New Roman" w:cs="Times New Roman"/>
          <w:sz w:val="24"/>
          <w:szCs w:val="24"/>
        </w:rPr>
        <w:t>decide</w:t>
      </w:r>
      <w:r w:rsidRPr="009852E4">
        <w:rPr>
          <w:rFonts w:ascii="Times New Roman" w:hAnsi="Times New Roman" w:cs="Times New Roman"/>
          <w:sz w:val="24"/>
          <w:szCs w:val="24"/>
        </w:rPr>
        <w:t xml:space="preserve"> to commercialize the opportunities vis new </w:t>
      </w:r>
      <w:r w:rsidR="000F2CC1" w:rsidRPr="009852E4">
        <w:rPr>
          <w:rFonts w:ascii="Times New Roman" w:hAnsi="Times New Roman" w:cs="Times New Roman"/>
          <w:sz w:val="24"/>
          <w:szCs w:val="24"/>
        </w:rPr>
        <w:t>startups</w:t>
      </w:r>
      <w:r w:rsidRPr="009852E4">
        <w:rPr>
          <w:rFonts w:ascii="Times New Roman" w:hAnsi="Times New Roman" w:cs="Times New Roman"/>
          <w:sz w:val="24"/>
          <w:szCs w:val="24"/>
        </w:rPr>
        <w:t xml:space="preserve"> to actualize the income (</w:t>
      </w:r>
      <w:proofErr w:type="spellStart"/>
      <w:r w:rsidRPr="009852E4">
        <w:rPr>
          <w:rFonts w:ascii="Times New Roman" w:hAnsi="Times New Roman" w:cs="Times New Roman"/>
          <w:sz w:val="24"/>
          <w:szCs w:val="24"/>
        </w:rPr>
        <w:t>Siekei</w:t>
      </w:r>
      <w:proofErr w:type="spellEnd"/>
      <w:r w:rsidRPr="009852E4">
        <w:rPr>
          <w:rFonts w:ascii="Times New Roman" w:hAnsi="Times New Roman" w:cs="Times New Roman"/>
          <w:sz w:val="24"/>
          <w:szCs w:val="24"/>
        </w:rPr>
        <w:t xml:space="preserve">, 2013). Expected income from uncommercialized </w:t>
      </w:r>
      <w:r w:rsidR="00CF6187" w:rsidRPr="009852E4">
        <w:rPr>
          <w:rFonts w:ascii="Times New Roman" w:hAnsi="Times New Roman" w:cs="Times New Roman"/>
          <w:sz w:val="24"/>
          <w:szCs w:val="24"/>
        </w:rPr>
        <w:t>knowledge</w:t>
      </w:r>
      <w:r w:rsidRPr="009852E4">
        <w:rPr>
          <w:rFonts w:ascii="Times New Roman" w:hAnsi="Times New Roman" w:cs="Times New Roman"/>
          <w:sz w:val="24"/>
          <w:szCs w:val="24"/>
        </w:rPr>
        <w:t xml:space="preserve"> will be enhanced by the magnitude of the new knowledge exploitation. Parker (2004) implies that there is a compelling assortment of financial, institutional and individual challenges to entrepreneurship. Therefore, for SMEs to grow and be successful they need to acquire skills of the market dynamics and be proactive by understanding the trends of the same through training (Lusardi, 2009). This theory is applicable to the study in that acquiring new knowledge for SMEs which is a </w:t>
      </w:r>
      <w:r w:rsidR="00CF6187" w:rsidRPr="009852E4">
        <w:rPr>
          <w:rFonts w:ascii="Times New Roman" w:hAnsi="Times New Roman" w:cs="Times New Roman"/>
          <w:sz w:val="24"/>
          <w:szCs w:val="24"/>
        </w:rPr>
        <w:t>continuous</w:t>
      </w:r>
      <w:r w:rsidRPr="009852E4">
        <w:rPr>
          <w:rFonts w:ascii="Times New Roman" w:hAnsi="Times New Roman" w:cs="Times New Roman"/>
          <w:sz w:val="24"/>
          <w:szCs w:val="24"/>
        </w:rPr>
        <w:t xml:space="preserve"> process due to the current diverse economy and this helps them to remain relevant and competitive.</w:t>
      </w:r>
    </w:p>
    <w:p w14:paraId="54A3C878" w14:textId="3E3D868B" w:rsidR="00DB1A19" w:rsidRPr="009852E4" w:rsidRDefault="00DB1A19" w:rsidP="00F15E97">
      <w:pPr>
        <w:pStyle w:val="ListParagraph"/>
        <w:numPr>
          <w:ilvl w:val="1"/>
          <w:numId w:val="4"/>
        </w:numPr>
        <w:spacing w:line="240" w:lineRule="auto"/>
        <w:jc w:val="both"/>
        <w:rPr>
          <w:rFonts w:ascii="Times New Roman" w:hAnsi="Times New Roman" w:cs="Times New Roman"/>
          <w:b/>
          <w:bCs/>
          <w:sz w:val="24"/>
          <w:szCs w:val="24"/>
        </w:rPr>
      </w:pPr>
      <w:proofErr w:type="spellStart"/>
      <w:r w:rsidRPr="009852E4">
        <w:rPr>
          <w:rFonts w:ascii="Times New Roman" w:hAnsi="Times New Roman" w:cs="Times New Roman"/>
          <w:b/>
          <w:bCs/>
          <w:sz w:val="24"/>
          <w:szCs w:val="24"/>
        </w:rPr>
        <w:t>Emperical</w:t>
      </w:r>
      <w:proofErr w:type="spellEnd"/>
      <w:r w:rsidRPr="009852E4">
        <w:rPr>
          <w:rFonts w:ascii="Times New Roman" w:hAnsi="Times New Roman" w:cs="Times New Roman"/>
          <w:b/>
          <w:bCs/>
          <w:sz w:val="24"/>
          <w:szCs w:val="24"/>
        </w:rPr>
        <w:t xml:space="preserve"> Review</w:t>
      </w:r>
    </w:p>
    <w:p w14:paraId="1B66D05F" w14:textId="2CC13E0F" w:rsidR="00DB1A19" w:rsidRPr="009852E4" w:rsidRDefault="00DB1A19" w:rsidP="00F15E97">
      <w:pPr>
        <w:pStyle w:val="ListParagraph"/>
        <w:spacing w:line="240" w:lineRule="auto"/>
        <w:ind w:left="360"/>
        <w:jc w:val="both"/>
        <w:rPr>
          <w:rFonts w:ascii="Times New Roman" w:hAnsi="Times New Roman" w:cs="Times New Roman"/>
          <w:sz w:val="24"/>
          <w:szCs w:val="24"/>
        </w:rPr>
      </w:pPr>
      <w:r w:rsidRPr="009852E4">
        <w:rPr>
          <w:rFonts w:ascii="Times New Roman" w:hAnsi="Times New Roman" w:cs="Times New Roman"/>
          <w:sz w:val="24"/>
          <w:szCs w:val="24"/>
        </w:rPr>
        <w:lastRenderedPageBreak/>
        <w:t xml:space="preserve">Nyambura and </w:t>
      </w:r>
      <w:proofErr w:type="spellStart"/>
      <w:r w:rsidRPr="009852E4">
        <w:rPr>
          <w:rFonts w:ascii="Times New Roman" w:hAnsi="Times New Roman" w:cs="Times New Roman"/>
          <w:sz w:val="24"/>
          <w:szCs w:val="24"/>
        </w:rPr>
        <w:t>Omagwa</w:t>
      </w:r>
      <w:proofErr w:type="spellEnd"/>
      <w:r w:rsidRPr="009852E4">
        <w:rPr>
          <w:rFonts w:ascii="Times New Roman" w:hAnsi="Times New Roman" w:cs="Times New Roman"/>
          <w:sz w:val="24"/>
          <w:szCs w:val="24"/>
        </w:rPr>
        <w:t xml:space="preserve"> (201</w:t>
      </w:r>
      <w:r w:rsidR="008B10A9">
        <w:rPr>
          <w:rFonts w:ascii="Times New Roman" w:hAnsi="Times New Roman" w:cs="Times New Roman"/>
          <w:sz w:val="24"/>
          <w:szCs w:val="24"/>
        </w:rPr>
        <w:t>8</w:t>
      </w:r>
      <w:r w:rsidRPr="009852E4">
        <w:rPr>
          <w:rFonts w:ascii="Times New Roman" w:hAnsi="Times New Roman" w:cs="Times New Roman"/>
          <w:sz w:val="24"/>
          <w:szCs w:val="24"/>
        </w:rPr>
        <w:t xml:space="preserve">) carried out a research titled; financial literacy and the growth of small and medium size enterprises with the main objective to establish the effect of financial literacy on growth of small and medium enterprises in Nyeri County, Kenya. Whereby the financial literacy dimensions included: debt management literacy, book keeping, budgeting skills and banking knowledge. They use the descriptive research design with a sample size of 168 made of selected SMEs. The analysis of the results therefore indicated that both book keeping and debt management knowledge and skills has a positive significant effect on the growth of SMEs. And in the overall findings, they concluded that financial literacy has a positive effect on the growth of SMEs. </w:t>
      </w:r>
    </w:p>
    <w:p w14:paraId="7929B45E" w14:textId="030634A8" w:rsidR="00C62BC7" w:rsidRPr="009852E4" w:rsidRDefault="00C62BC7" w:rsidP="00F15E97">
      <w:pPr>
        <w:pStyle w:val="ListParagraph"/>
        <w:spacing w:line="240" w:lineRule="auto"/>
        <w:ind w:left="360"/>
        <w:jc w:val="both"/>
        <w:rPr>
          <w:rFonts w:ascii="Times New Roman" w:hAnsi="Times New Roman" w:cs="Times New Roman"/>
          <w:sz w:val="24"/>
          <w:szCs w:val="24"/>
        </w:rPr>
      </w:pPr>
      <w:r w:rsidRPr="009852E4">
        <w:rPr>
          <w:rFonts w:ascii="Times New Roman" w:hAnsi="Times New Roman" w:cs="Times New Roman"/>
          <w:sz w:val="24"/>
          <w:szCs w:val="24"/>
        </w:rPr>
        <w:t xml:space="preserve">Also, the studies carried out by </w:t>
      </w:r>
      <w:proofErr w:type="spellStart"/>
      <w:r w:rsidRPr="009852E4">
        <w:rPr>
          <w:rFonts w:ascii="Times New Roman" w:hAnsi="Times New Roman" w:cs="Times New Roman"/>
          <w:sz w:val="24"/>
          <w:szCs w:val="24"/>
        </w:rPr>
        <w:t>Cherugong</w:t>
      </w:r>
      <w:proofErr w:type="spellEnd"/>
      <w:r w:rsidRPr="009852E4">
        <w:rPr>
          <w:rFonts w:ascii="Times New Roman" w:hAnsi="Times New Roman" w:cs="Times New Roman"/>
          <w:sz w:val="24"/>
          <w:szCs w:val="24"/>
        </w:rPr>
        <w:t xml:space="preserve"> (2015); </w:t>
      </w:r>
      <w:proofErr w:type="spellStart"/>
      <w:r w:rsidRPr="009852E4">
        <w:rPr>
          <w:rFonts w:ascii="Times New Roman" w:hAnsi="Times New Roman" w:cs="Times New Roman"/>
          <w:sz w:val="24"/>
          <w:szCs w:val="24"/>
        </w:rPr>
        <w:t>Entebang</w:t>
      </w:r>
      <w:proofErr w:type="spellEnd"/>
      <w:r w:rsidRPr="009852E4">
        <w:rPr>
          <w:rFonts w:ascii="Times New Roman" w:hAnsi="Times New Roman" w:cs="Times New Roman"/>
          <w:sz w:val="24"/>
          <w:szCs w:val="24"/>
        </w:rPr>
        <w:t xml:space="preserve"> (2016); and Chepkemoi (2017) established that financial education had a statistical significance influence on small businesses' performance. Existing exact investigations connected financial literacy and inclusion with the performance of small businesses (Kezar </w:t>
      </w:r>
      <w:r w:rsidR="006A0691">
        <w:rPr>
          <w:rFonts w:ascii="Times New Roman" w:hAnsi="Times New Roman" w:cs="Times New Roman"/>
          <w:sz w:val="24"/>
          <w:szCs w:val="24"/>
        </w:rPr>
        <w:t>and</w:t>
      </w:r>
      <w:r w:rsidRPr="009852E4">
        <w:rPr>
          <w:rFonts w:ascii="Times New Roman" w:hAnsi="Times New Roman" w:cs="Times New Roman"/>
          <w:sz w:val="24"/>
          <w:szCs w:val="24"/>
        </w:rPr>
        <w:t xml:space="preserve"> Yang, 2010; Lusardi &amp; Mitchell, 2011; </w:t>
      </w:r>
      <w:proofErr w:type="spellStart"/>
      <w:r w:rsidRPr="009852E4">
        <w:rPr>
          <w:rFonts w:ascii="Times New Roman" w:hAnsi="Times New Roman" w:cs="Times New Roman"/>
          <w:sz w:val="24"/>
          <w:szCs w:val="24"/>
        </w:rPr>
        <w:t>Njorege</w:t>
      </w:r>
      <w:proofErr w:type="spellEnd"/>
      <w:r w:rsidRPr="009852E4">
        <w:rPr>
          <w:rFonts w:ascii="Times New Roman" w:hAnsi="Times New Roman" w:cs="Times New Roman"/>
          <w:sz w:val="24"/>
          <w:szCs w:val="24"/>
        </w:rPr>
        <w:t xml:space="preserve">, 2013; Fernande, 2015; </w:t>
      </w:r>
      <w:proofErr w:type="spellStart"/>
      <w:r w:rsidRPr="009852E4">
        <w:rPr>
          <w:rFonts w:ascii="Times New Roman" w:hAnsi="Times New Roman" w:cs="Times New Roman"/>
          <w:sz w:val="24"/>
          <w:szCs w:val="24"/>
        </w:rPr>
        <w:t>Mwithiga</w:t>
      </w:r>
      <w:proofErr w:type="spellEnd"/>
      <w:r w:rsidRPr="009852E4">
        <w:rPr>
          <w:rFonts w:ascii="Times New Roman" w:hAnsi="Times New Roman" w:cs="Times New Roman"/>
          <w:sz w:val="24"/>
          <w:szCs w:val="24"/>
        </w:rPr>
        <w:t xml:space="preserve">, 2016). The results of these studies demonstrated a solid positive connection between financial literacy and inclusion and small businesses' performance. Crafted by Lloyd, Felix, and Chalton (2014) inferred that better financial analysis and reporting abilities improved the way where small business visionaries depict their budgetary profile to their creditors during the advance application forms, which improved their chances and improve their presentation. Additionally, the investigations completed by </w:t>
      </w:r>
      <w:proofErr w:type="spellStart"/>
      <w:r w:rsidRPr="009852E4">
        <w:rPr>
          <w:rFonts w:ascii="Times New Roman" w:hAnsi="Times New Roman" w:cs="Times New Roman"/>
          <w:sz w:val="24"/>
          <w:szCs w:val="24"/>
        </w:rPr>
        <w:t>Cherugong</w:t>
      </w:r>
      <w:proofErr w:type="spellEnd"/>
      <w:r w:rsidRPr="009852E4">
        <w:rPr>
          <w:rFonts w:ascii="Times New Roman" w:hAnsi="Times New Roman" w:cs="Times New Roman"/>
          <w:sz w:val="24"/>
          <w:szCs w:val="24"/>
        </w:rPr>
        <w:t xml:space="preserve"> (2015); </w:t>
      </w:r>
      <w:proofErr w:type="spellStart"/>
      <w:r w:rsidRPr="009852E4">
        <w:rPr>
          <w:rFonts w:ascii="Times New Roman" w:hAnsi="Times New Roman" w:cs="Times New Roman"/>
          <w:sz w:val="24"/>
          <w:szCs w:val="24"/>
        </w:rPr>
        <w:t>Entebang</w:t>
      </w:r>
      <w:proofErr w:type="spellEnd"/>
      <w:r w:rsidRPr="009852E4">
        <w:rPr>
          <w:rFonts w:ascii="Times New Roman" w:hAnsi="Times New Roman" w:cs="Times New Roman"/>
          <w:sz w:val="24"/>
          <w:szCs w:val="24"/>
        </w:rPr>
        <w:t xml:space="preserve"> (2016); and Chepkemoi (2017) built up that financial literacy and inclusion impacted small business performance.</w:t>
      </w:r>
    </w:p>
    <w:p w14:paraId="595F4EEC" w14:textId="5FCD7FF8" w:rsidR="00DB1A19" w:rsidRPr="009852E4" w:rsidRDefault="00DB1A19" w:rsidP="00F15E97">
      <w:pPr>
        <w:pStyle w:val="ListParagraph"/>
        <w:spacing w:line="240" w:lineRule="auto"/>
        <w:ind w:left="1800"/>
        <w:jc w:val="both"/>
        <w:rPr>
          <w:rFonts w:ascii="Times New Roman" w:hAnsi="Times New Roman" w:cs="Times New Roman"/>
          <w:sz w:val="24"/>
          <w:szCs w:val="24"/>
        </w:rPr>
      </w:pPr>
    </w:p>
    <w:p w14:paraId="702AE2EB" w14:textId="77777777" w:rsidR="000C6418" w:rsidRPr="009852E4" w:rsidRDefault="000C6418" w:rsidP="00F15E97">
      <w:pPr>
        <w:pStyle w:val="Default"/>
        <w:ind w:left="1800"/>
        <w:jc w:val="both"/>
        <w:rPr>
          <w:rFonts w:ascii="Times New Roman" w:hAnsi="Times New Roman" w:cs="Times New Roman"/>
          <w:b/>
          <w:bCs/>
          <w:color w:val="auto"/>
        </w:rPr>
      </w:pPr>
    </w:p>
    <w:p w14:paraId="53E5C87D" w14:textId="4DCEC017" w:rsidR="00CD4B79" w:rsidRPr="009852E4" w:rsidRDefault="00CD4B79" w:rsidP="00F15E97">
      <w:pPr>
        <w:pStyle w:val="Default"/>
        <w:numPr>
          <w:ilvl w:val="0"/>
          <w:numId w:val="4"/>
        </w:numPr>
        <w:jc w:val="both"/>
        <w:rPr>
          <w:rFonts w:ascii="Times New Roman" w:hAnsi="Times New Roman" w:cs="Times New Roman"/>
          <w:b/>
          <w:bCs/>
          <w:color w:val="auto"/>
        </w:rPr>
      </w:pPr>
      <w:r w:rsidRPr="009852E4">
        <w:rPr>
          <w:rFonts w:ascii="Times New Roman" w:hAnsi="Times New Roman" w:cs="Times New Roman"/>
          <w:b/>
          <w:bCs/>
          <w:color w:val="auto"/>
        </w:rPr>
        <w:t>Methodology</w:t>
      </w:r>
    </w:p>
    <w:p w14:paraId="7B8587D8" w14:textId="77777777" w:rsidR="00552D75" w:rsidRPr="009852E4" w:rsidRDefault="00552D75" w:rsidP="00F15E97">
      <w:pPr>
        <w:pStyle w:val="ListParagraph"/>
        <w:numPr>
          <w:ilvl w:val="1"/>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Scope and Study Area</w:t>
      </w:r>
    </w:p>
    <w:p w14:paraId="4CB966AC" w14:textId="0919E625" w:rsidR="00552D75" w:rsidRPr="009852E4" w:rsidRDefault="00552D75"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bCs/>
          <w:color w:val="auto"/>
          <w:sz w:val="24"/>
          <w:szCs w:val="24"/>
        </w:rPr>
        <w:t xml:space="preserve">this study will focus on financial </w:t>
      </w:r>
      <w:r w:rsidR="00B318CE" w:rsidRPr="009852E4">
        <w:rPr>
          <w:rStyle w:val="fontstyle01"/>
          <w:rFonts w:ascii="Times New Roman" w:hAnsi="Times New Roman" w:cs="Times New Roman"/>
          <w:bCs/>
          <w:color w:val="auto"/>
          <w:sz w:val="24"/>
          <w:szCs w:val="24"/>
        </w:rPr>
        <w:t>literacy</w:t>
      </w:r>
      <w:r w:rsidRPr="009852E4">
        <w:rPr>
          <w:rStyle w:val="fontstyle01"/>
          <w:rFonts w:ascii="Times New Roman" w:hAnsi="Times New Roman" w:cs="Times New Roman"/>
          <w:bCs/>
          <w:color w:val="auto"/>
          <w:sz w:val="24"/>
          <w:szCs w:val="24"/>
        </w:rPr>
        <w:t xml:space="preserve"> and growth of women</w:t>
      </w:r>
      <w:r w:rsidR="00B318CE" w:rsidRPr="009852E4">
        <w:rPr>
          <w:rStyle w:val="fontstyle01"/>
          <w:rFonts w:ascii="Times New Roman" w:hAnsi="Times New Roman" w:cs="Times New Roman"/>
          <w:bCs/>
          <w:color w:val="auto"/>
          <w:sz w:val="24"/>
          <w:szCs w:val="24"/>
        </w:rPr>
        <w:t>-</w:t>
      </w:r>
      <w:r w:rsidRPr="009852E4">
        <w:rPr>
          <w:rStyle w:val="fontstyle01"/>
          <w:rFonts w:ascii="Times New Roman" w:hAnsi="Times New Roman" w:cs="Times New Roman"/>
          <w:bCs/>
          <w:color w:val="auto"/>
          <w:sz w:val="24"/>
          <w:szCs w:val="24"/>
        </w:rPr>
        <w:t xml:space="preserve">owned SMEs. </w:t>
      </w:r>
      <w:r w:rsidRPr="009852E4">
        <w:rPr>
          <w:rFonts w:ascii="Times New Roman" w:hAnsi="Times New Roman" w:cs="Times New Roman"/>
          <w:sz w:val="24"/>
          <w:szCs w:val="24"/>
        </w:rPr>
        <w:t xml:space="preserve">It will therefore specifically focus on how variables such ass </w:t>
      </w:r>
      <w:r w:rsidR="00B318CE" w:rsidRPr="009852E4">
        <w:rPr>
          <w:rFonts w:ascii="Times New Roman" w:hAnsi="Times New Roman" w:cs="Times New Roman"/>
          <w:sz w:val="24"/>
          <w:szCs w:val="24"/>
        </w:rPr>
        <w:t xml:space="preserve">knowledge on debt management, bookkeeping management and budgetary management </w:t>
      </w:r>
      <w:r w:rsidRPr="009852E4">
        <w:rPr>
          <w:rFonts w:ascii="Times New Roman" w:hAnsi="Times New Roman" w:cs="Times New Roman"/>
          <w:sz w:val="24"/>
          <w:szCs w:val="24"/>
        </w:rPr>
        <w:t xml:space="preserve">affect the growth of women-owned SMEs. The area of study will be Bamenda and Buea towns in Cameroon with focus on the business women population. </w:t>
      </w:r>
    </w:p>
    <w:p w14:paraId="6EC2D52A" w14:textId="63315C44" w:rsidR="00552D75" w:rsidRPr="009852E4" w:rsidRDefault="00552D75" w:rsidP="00F15E97">
      <w:pPr>
        <w:pStyle w:val="ListParagraph"/>
        <w:numPr>
          <w:ilvl w:val="1"/>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Method o</w:t>
      </w:r>
      <w:r w:rsidR="00BD72FC" w:rsidRPr="009852E4">
        <w:rPr>
          <w:rStyle w:val="fontstyle01"/>
          <w:rFonts w:ascii="Times New Roman" w:hAnsi="Times New Roman" w:cs="Times New Roman"/>
          <w:b/>
          <w:color w:val="auto"/>
          <w:sz w:val="24"/>
          <w:szCs w:val="24"/>
        </w:rPr>
        <w:t>f</w:t>
      </w:r>
      <w:r w:rsidRPr="009852E4">
        <w:rPr>
          <w:rStyle w:val="fontstyle01"/>
          <w:rFonts w:ascii="Times New Roman" w:hAnsi="Times New Roman" w:cs="Times New Roman"/>
          <w:b/>
          <w:color w:val="auto"/>
          <w:sz w:val="24"/>
          <w:szCs w:val="24"/>
        </w:rPr>
        <w:t xml:space="preserve"> Data collection and Technic of Data Analysis</w:t>
      </w:r>
    </w:p>
    <w:p w14:paraId="43788DE4" w14:textId="77777777" w:rsidR="00552D75" w:rsidRPr="009852E4" w:rsidRDefault="00552D75" w:rsidP="00F15E97">
      <w:pPr>
        <w:pStyle w:val="ListParagraph"/>
        <w:numPr>
          <w:ilvl w:val="2"/>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Method of data collection</w:t>
      </w:r>
    </w:p>
    <w:p w14:paraId="02E83162" w14:textId="1B8A0A47" w:rsidR="00552D75" w:rsidRPr="009852E4" w:rsidRDefault="00552D75"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bCs/>
          <w:color w:val="auto"/>
          <w:sz w:val="24"/>
          <w:szCs w:val="24"/>
        </w:rPr>
        <w:t>the study adopted a cross se-sectional design survey.</w:t>
      </w:r>
      <w:r w:rsidRPr="009852E4">
        <w:rPr>
          <w:rFonts w:ascii="Times New Roman" w:hAnsi="Times New Roman" w:cs="Times New Roman"/>
          <w:sz w:val="24"/>
          <w:szCs w:val="24"/>
        </w:rPr>
        <w:t xml:space="preserve"> This is a study design in which the researcher interacts with respondents in a single count. The design was appropriate to study the relationship between financial </w:t>
      </w:r>
      <w:r w:rsidR="00BC2FF1" w:rsidRPr="009852E4">
        <w:rPr>
          <w:rFonts w:ascii="Times New Roman" w:hAnsi="Times New Roman" w:cs="Times New Roman"/>
          <w:sz w:val="24"/>
          <w:szCs w:val="24"/>
        </w:rPr>
        <w:t>literacy</w:t>
      </w:r>
      <w:r w:rsidRPr="009852E4">
        <w:rPr>
          <w:rFonts w:ascii="Times New Roman" w:hAnsi="Times New Roman" w:cs="Times New Roman"/>
          <w:sz w:val="24"/>
          <w:szCs w:val="24"/>
        </w:rPr>
        <w:t xml:space="preserve"> and</w:t>
      </w:r>
      <w:r w:rsidR="00BC2FF1" w:rsidRPr="009852E4">
        <w:rPr>
          <w:rFonts w:ascii="Times New Roman" w:hAnsi="Times New Roman" w:cs="Times New Roman"/>
          <w:sz w:val="24"/>
          <w:szCs w:val="24"/>
        </w:rPr>
        <w:t xml:space="preserve"> the</w:t>
      </w:r>
      <w:r w:rsidRPr="009852E4">
        <w:rPr>
          <w:rFonts w:ascii="Times New Roman" w:hAnsi="Times New Roman" w:cs="Times New Roman"/>
          <w:sz w:val="24"/>
          <w:szCs w:val="24"/>
        </w:rPr>
        <w:t xml:space="preserve"> growth of women-owned SMEs in Bamenda and Buea as it stood at the time of the investigation.  Primary data were collected using a structured questionnaire. The study was based on a sample size of 300 drawn from a target population of 15396 as presented by </w:t>
      </w:r>
      <w:r w:rsidRPr="009852E4">
        <w:rPr>
          <w:rFonts w:ascii="Times New Roman" w:eastAsia="Times New Roman" w:hAnsi="Times New Roman" w:cs="Times New Roman"/>
          <w:sz w:val="24"/>
          <w:szCs w:val="24"/>
          <w:lang w:eastAsia="fr-FR"/>
        </w:rPr>
        <w:t>MINPMEESA (2023</w:t>
      </w:r>
      <w:r w:rsidRPr="009852E4">
        <w:rPr>
          <w:rFonts w:ascii="Times New Roman" w:eastAsia="Times New Roman" w:hAnsi="Times New Roman" w:cs="Times New Roman"/>
          <w:bCs/>
          <w:sz w:val="24"/>
          <w:szCs w:val="24"/>
          <w:lang w:eastAsia="fr-FR"/>
        </w:rPr>
        <w:t>), which represent the total number of women-owned SMEs in the North West and the South west Regions of Cameroon</w:t>
      </w:r>
      <w:r w:rsidRPr="009852E4">
        <w:rPr>
          <w:rFonts w:ascii="Times New Roman" w:eastAsia="Times New Roman" w:hAnsi="Times New Roman" w:cs="Times New Roman"/>
          <w:b/>
          <w:sz w:val="24"/>
          <w:szCs w:val="24"/>
          <w:lang w:eastAsia="fr-FR"/>
        </w:rPr>
        <w:t xml:space="preserve">. </w:t>
      </w:r>
      <w:r w:rsidRPr="009852E4">
        <w:rPr>
          <w:rFonts w:ascii="Times New Roman" w:hAnsi="Times New Roman" w:cs="Times New Roman"/>
          <w:sz w:val="24"/>
          <w:szCs w:val="24"/>
        </w:rPr>
        <w:t>The sample size was determined using Yamane formula.</w:t>
      </w:r>
    </w:p>
    <w:p w14:paraId="20BB3001" w14:textId="33FF2D61" w:rsidR="00552D75" w:rsidRPr="009852E4" w:rsidRDefault="00552D75"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study adopted the stratified and the purposive sampling methods. The stratified sampling method was use to divide the population in to two strata, given that the area of study constituted two different towns. Then the purposive sampling method was applied in each stratum to get to women-owned SMEs. The use of purposive sampling was due to the fact that, we ask to know if a business was </w:t>
      </w:r>
      <w:proofErr w:type="spellStart"/>
      <w:r w:rsidRPr="009852E4">
        <w:rPr>
          <w:rFonts w:ascii="Times New Roman" w:hAnsi="Times New Roman" w:cs="Times New Roman"/>
          <w:sz w:val="24"/>
          <w:szCs w:val="24"/>
        </w:rPr>
        <w:t>own</w:t>
      </w:r>
      <w:proofErr w:type="spellEnd"/>
      <w:r w:rsidRPr="009852E4">
        <w:rPr>
          <w:rFonts w:ascii="Times New Roman" w:hAnsi="Times New Roman" w:cs="Times New Roman"/>
          <w:sz w:val="24"/>
          <w:szCs w:val="24"/>
        </w:rPr>
        <w:t xml:space="preserve"> by a woman before giving the questionnaire. The study used a structured questionnaire, which comprised close-ended questions to understand the extent of financial </w:t>
      </w:r>
      <w:r w:rsidR="00BC2FF1" w:rsidRPr="009852E4">
        <w:rPr>
          <w:rFonts w:ascii="Times New Roman" w:hAnsi="Times New Roman" w:cs="Times New Roman"/>
          <w:sz w:val="24"/>
          <w:szCs w:val="24"/>
        </w:rPr>
        <w:t>literacy</w:t>
      </w:r>
      <w:r w:rsidRPr="009852E4">
        <w:rPr>
          <w:rFonts w:ascii="Times New Roman" w:hAnsi="Times New Roman" w:cs="Times New Roman"/>
          <w:sz w:val="24"/>
          <w:szCs w:val="24"/>
        </w:rPr>
        <w:t xml:space="preserve"> and growth of women-owned SMEs. The questionnaire constituted 3 </w:t>
      </w:r>
      <w:r w:rsidRPr="009852E4">
        <w:rPr>
          <w:rFonts w:ascii="Times New Roman" w:hAnsi="Times New Roman" w:cs="Times New Roman"/>
          <w:sz w:val="24"/>
          <w:szCs w:val="24"/>
        </w:rPr>
        <w:lastRenderedPageBreak/>
        <w:t xml:space="preserve">sections; the first section </w:t>
      </w:r>
      <w:r w:rsidR="00115D48" w:rsidRPr="009852E4">
        <w:rPr>
          <w:rFonts w:ascii="Times New Roman" w:hAnsi="Times New Roman" w:cs="Times New Roman"/>
          <w:sz w:val="24"/>
          <w:szCs w:val="24"/>
        </w:rPr>
        <w:t>constituted items</w:t>
      </w:r>
      <w:r w:rsidRPr="009852E4">
        <w:rPr>
          <w:rFonts w:ascii="Times New Roman" w:hAnsi="Times New Roman" w:cs="Times New Roman"/>
          <w:sz w:val="24"/>
          <w:szCs w:val="24"/>
        </w:rPr>
        <w:t xml:space="preserve"> that sought to understand participants’ background information. The second section constituted items that sought to understand the </w:t>
      </w:r>
      <w:r w:rsidR="00BF3B67" w:rsidRPr="009852E4">
        <w:rPr>
          <w:rFonts w:ascii="Times New Roman" w:hAnsi="Times New Roman" w:cs="Times New Roman"/>
          <w:sz w:val="24"/>
          <w:szCs w:val="24"/>
        </w:rPr>
        <w:t>financial literacy</w:t>
      </w:r>
      <w:r w:rsidRPr="009852E4">
        <w:rPr>
          <w:rFonts w:ascii="Times New Roman" w:hAnsi="Times New Roman" w:cs="Times New Roman"/>
          <w:sz w:val="24"/>
          <w:szCs w:val="24"/>
        </w:rPr>
        <w:t xml:space="preserve"> contributions to the growth of SMEs. These items were also designed according to a 5-point Likert scale. All the interval items were based on a 5-point Likert scale ranging from 1 (strongly disagree) to 5 (strongly agree). Financial </w:t>
      </w:r>
      <w:r w:rsidR="005C73B8" w:rsidRPr="009852E4">
        <w:rPr>
          <w:rFonts w:ascii="Times New Roman" w:hAnsi="Times New Roman" w:cs="Times New Roman"/>
          <w:sz w:val="24"/>
          <w:szCs w:val="24"/>
        </w:rPr>
        <w:t>literacy</w:t>
      </w:r>
      <w:r w:rsidRPr="009852E4">
        <w:rPr>
          <w:rFonts w:ascii="Times New Roman" w:hAnsi="Times New Roman" w:cs="Times New Roman"/>
          <w:sz w:val="24"/>
          <w:szCs w:val="24"/>
        </w:rPr>
        <w:t xml:space="preserve"> was operationalized in terms of </w:t>
      </w:r>
      <w:r w:rsidR="00D67314" w:rsidRPr="009852E4">
        <w:rPr>
          <w:rFonts w:ascii="Times New Roman" w:hAnsi="Times New Roman" w:cs="Times New Roman"/>
          <w:sz w:val="24"/>
          <w:szCs w:val="24"/>
        </w:rPr>
        <w:t xml:space="preserve">knowledge on debt </w:t>
      </w:r>
      <w:r w:rsidR="00115D48" w:rsidRPr="009852E4">
        <w:rPr>
          <w:rFonts w:ascii="Times New Roman" w:hAnsi="Times New Roman" w:cs="Times New Roman"/>
          <w:sz w:val="24"/>
          <w:szCs w:val="24"/>
        </w:rPr>
        <w:t>management, bookkeeping</w:t>
      </w:r>
      <w:r w:rsidR="00D67314" w:rsidRPr="009852E4">
        <w:rPr>
          <w:rFonts w:ascii="Times New Roman" w:hAnsi="Times New Roman" w:cs="Times New Roman"/>
          <w:sz w:val="24"/>
          <w:szCs w:val="24"/>
        </w:rPr>
        <w:t xml:space="preserve"> management and budgetary managemen</w:t>
      </w:r>
      <w:r w:rsidR="00115D48" w:rsidRPr="009852E4">
        <w:rPr>
          <w:rFonts w:ascii="Times New Roman" w:hAnsi="Times New Roman" w:cs="Times New Roman"/>
          <w:sz w:val="24"/>
          <w:szCs w:val="24"/>
        </w:rPr>
        <w:t>t</w:t>
      </w:r>
      <w:r w:rsidRPr="009852E4">
        <w:rPr>
          <w:rFonts w:ascii="Times New Roman" w:hAnsi="Times New Roman" w:cs="Times New Roman"/>
          <w:sz w:val="24"/>
          <w:szCs w:val="24"/>
        </w:rPr>
        <w:t xml:space="preserve">.  Then the third section </w:t>
      </w:r>
      <w:r w:rsidR="00E948D4" w:rsidRPr="009852E4">
        <w:rPr>
          <w:rFonts w:ascii="Times New Roman" w:hAnsi="Times New Roman" w:cs="Times New Roman"/>
          <w:sz w:val="24"/>
          <w:szCs w:val="24"/>
        </w:rPr>
        <w:t>constituted questions</w:t>
      </w:r>
      <w:r w:rsidRPr="009852E4">
        <w:rPr>
          <w:rFonts w:ascii="Times New Roman" w:hAnsi="Times New Roman" w:cs="Times New Roman"/>
          <w:sz w:val="24"/>
          <w:szCs w:val="24"/>
        </w:rPr>
        <w:t xml:space="preserve"> that sought to determine the extent of growth of women-owned SMEs and the variables used to capture growth included increase in profit, sales and capital.  The items were developed basing on the statements gleaned from the respective sub-sections of the literature review. </w:t>
      </w:r>
    </w:p>
    <w:p w14:paraId="3B9C780E" w14:textId="7340D2F0" w:rsidR="00746312" w:rsidRPr="009852E4" w:rsidRDefault="00746312" w:rsidP="00F15E97">
      <w:pPr>
        <w:pStyle w:val="ListParagraph"/>
        <w:numPr>
          <w:ilvl w:val="2"/>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Technic of Data Analysis</w:t>
      </w:r>
    </w:p>
    <w:p w14:paraId="7CB6920A" w14:textId="2ABA1296" w:rsidR="00746312" w:rsidRPr="009852E4" w:rsidRDefault="0074631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model adopted for the study is the ordinary least square regression model. This model is the commonly used statistical method in empirical studies involving multiple variables and testing direct relationship between variables. The dependent variable is the growth of women-owned small and medium sized enterprise (GWOE) and the independent variables </w:t>
      </w:r>
      <w:r w:rsidR="00096FF9" w:rsidRPr="009852E4">
        <w:rPr>
          <w:rFonts w:ascii="Times New Roman" w:hAnsi="Times New Roman" w:cs="Times New Roman"/>
          <w:sz w:val="24"/>
          <w:szCs w:val="24"/>
        </w:rPr>
        <w:t>are; knowledge</w:t>
      </w:r>
      <w:r w:rsidR="006B1C08" w:rsidRPr="009852E4">
        <w:rPr>
          <w:rFonts w:ascii="Times New Roman" w:hAnsi="Times New Roman" w:cs="Times New Roman"/>
          <w:sz w:val="24"/>
          <w:szCs w:val="24"/>
        </w:rPr>
        <w:t xml:space="preserve"> on debt management, bookkeeping management and budgetary management</w:t>
      </w:r>
      <w:r w:rsidRPr="009852E4">
        <w:rPr>
          <w:rFonts w:ascii="Times New Roman" w:hAnsi="Times New Roman" w:cs="Times New Roman"/>
          <w:sz w:val="24"/>
          <w:szCs w:val="24"/>
        </w:rPr>
        <w:t>. Thus, the model is mathematically presented as follows;</w:t>
      </w:r>
    </w:p>
    <w:p w14:paraId="1F232CE6" w14:textId="0D56F15D" w:rsidR="007E536F" w:rsidRPr="009852E4" w:rsidRDefault="007E536F" w:rsidP="00F15E97">
      <w:pPr>
        <w:spacing w:line="240" w:lineRule="auto"/>
        <w:jc w:val="both"/>
        <w:rPr>
          <w:rFonts w:ascii="Times New Roman" w:hAnsi="Times New Roman" w:cs="Times New Roman"/>
          <w:sz w:val="24"/>
          <w:szCs w:val="24"/>
        </w:rPr>
      </w:pPr>
      <w:r w:rsidRPr="009852E4">
        <w:rPr>
          <w:rFonts w:ascii="Times New Roman" w:hAnsi="Times New Roman" w:cs="Times New Roman"/>
          <w:b/>
          <w:bCs/>
          <w:i/>
          <w:iCs/>
          <w:sz w:val="24"/>
          <w:szCs w:val="24"/>
        </w:rPr>
        <w:t xml:space="preserve">GWOE= </w:t>
      </w:r>
      <w:r w:rsidRPr="009852E4">
        <w:rPr>
          <w:rStyle w:val="mord"/>
          <w:rFonts w:ascii="Times New Roman" w:hAnsi="Times New Roman" w:cs="Times New Roman"/>
          <w:b/>
          <w:bCs/>
          <w:iCs/>
          <w:color w:val="111111"/>
          <w:spacing w:val="1"/>
          <w:sz w:val="24"/>
          <w:szCs w:val="24"/>
          <w:shd w:val="clear" w:color="auto" w:fill="FFFFFF"/>
        </w:rPr>
        <w:t>β0 + β1(</w:t>
      </w:r>
      <w:r w:rsidRPr="009852E4">
        <w:rPr>
          <w:rFonts w:ascii="Times New Roman" w:hAnsi="Times New Roman" w:cs="Times New Roman"/>
          <w:b/>
          <w:bCs/>
          <w:i/>
          <w:iCs/>
          <w:sz w:val="24"/>
          <w:szCs w:val="24"/>
        </w:rPr>
        <w:t xml:space="preserve">DM) + </w:t>
      </w:r>
      <w:r w:rsidRPr="009852E4">
        <w:rPr>
          <w:rStyle w:val="mord"/>
          <w:rFonts w:ascii="Times New Roman" w:hAnsi="Times New Roman" w:cs="Times New Roman"/>
          <w:b/>
          <w:bCs/>
          <w:iCs/>
          <w:color w:val="111111"/>
          <w:spacing w:val="1"/>
          <w:sz w:val="24"/>
          <w:szCs w:val="24"/>
          <w:shd w:val="clear" w:color="auto" w:fill="FFFFFF"/>
        </w:rPr>
        <w:t>β2</w:t>
      </w:r>
      <w:r w:rsidRPr="009852E4">
        <w:rPr>
          <w:rFonts w:ascii="Times New Roman" w:hAnsi="Times New Roman" w:cs="Times New Roman"/>
          <w:b/>
          <w:bCs/>
          <w:i/>
          <w:iCs/>
          <w:sz w:val="24"/>
          <w:szCs w:val="24"/>
        </w:rPr>
        <w:t xml:space="preserve">(BK) + </w:t>
      </w:r>
      <w:r w:rsidRPr="009852E4">
        <w:rPr>
          <w:rStyle w:val="mord"/>
          <w:rFonts w:ascii="Times New Roman" w:hAnsi="Times New Roman" w:cs="Times New Roman"/>
          <w:b/>
          <w:bCs/>
          <w:iCs/>
          <w:color w:val="111111"/>
          <w:spacing w:val="1"/>
          <w:sz w:val="24"/>
          <w:szCs w:val="24"/>
          <w:shd w:val="clear" w:color="auto" w:fill="FFFFFF"/>
        </w:rPr>
        <w:t>β3</w:t>
      </w:r>
      <w:r w:rsidRPr="009852E4">
        <w:rPr>
          <w:rFonts w:ascii="Times New Roman" w:hAnsi="Times New Roman" w:cs="Times New Roman"/>
          <w:b/>
          <w:bCs/>
          <w:i/>
          <w:iCs/>
          <w:sz w:val="24"/>
          <w:szCs w:val="24"/>
        </w:rPr>
        <w:t>(BM)) +</w:t>
      </w:r>
      <w:r w:rsidRPr="009852E4">
        <w:rPr>
          <w:rStyle w:val="mord"/>
          <w:rFonts w:ascii="Times New Roman" w:hAnsi="Times New Roman" w:cs="Times New Roman"/>
          <w:b/>
          <w:bCs/>
          <w:iCs/>
          <w:color w:val="111111"/>
          <w:spacing w:val="1"/>
          <w:sz w:val="24"/>
          <w:szCs w:val="24"/>
          <w:shd w:val="clear" w:color="auto" w:fill="FFFFFF"/>
        </w:rPr>
        <w:t xml:space="preserve"> β4</w:t>
      </w:r>
      <w:r w:rsidRPr="009852E4">
        <w:rPr>
          <w:rFonts w:ascii="Times New Roman" w:hAnsi="Times New Roman" w:cs="Times New Roman"/>
          <w:b/>
          <w:bCs/>
          <w:i/>
          <w:iCs/>
          <w:sz w:val="24"/>
          <w:szCs w:val="24"/>
        </w:rPr>
        <w:t xml:space="preserve">(AB) + </w:t>
      </w:r>
      <w:r w:rsidRPr="009852E4">
        <w:rPr>
          <w:rStyle w:val="mord"/>
          <w:rFonts w:ascii="Times New Roman" w:hAnsi="Times New Roman" w:cs="Times New Roman"/>
          <w:b/>
          <w:bCs/>
          <w:iCs/>
          <w:color w:val="111111"/>
          <w:spacing w:val="1"/>
          <w:sz w:val="24"/>
          <w:szCs w:val="24"/>
          <w:shd w:val="clear" w:color="auto" w:fill="FFFFFF"/>
        </w:rPr>
        <w:t>β5</w:t>
      </w:r>
      <w:r w:rsidR="00685033" w:rsidRPr="009852E4">
        <w:rPr>
          <w:rStyle w:val="mord"/>
          <w:rFonts w:ascii="Times New Roman" w:hAnsi="Times New Roman" w:cs="Times New Roman"/>
          <w:b/>
          <w:bCs/>
          <w:iCs/>
          <w:color w:val="111111"/>
          <w:spacing w:val="1"/>
          <w:sz w:val="24"/>
          <w:szCs w:val="24"/>
          <w:shd w:val="clear" w:color="auto" w:fill="FFFFFF"/>
        </w:rPr>
        <w:t>s</w:t>
      </w:r>
      <w:r w:rsidRPr="009852E4">
        <w:rPr>
          <w:rFonts w:ascii="Times New Roman" w:hAnsi="Times New Roman" w:cs="Times New Roman"/>
          <w:b/>
          <w:bCs/>
          <w:i/>
          <w:iCs/>
          <w:sz w:val="24"/>
          <w:szCs w:val="24"/>
        </w:rPr>
        <w:t>(EDUC)) + Error Term</w:t>
      </w:r>
    </w:p>
    <w:p w14:paraId="39ACE5A5"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 xml:space="preserve">Where; </w:t>
      </w:r>
    </w:p>
    <w:p w14:paraId="38F2BD5E"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β0 is the intercept and β</w:t>
      </w:r>
      <w:proofErr w:type="spellStart"/>
      <w:r w:rsidRPr="009852E4">
        <w:rPr>
          <w:rFonts w:ascii="Times New Roman" w:hAnsi="Times New Roman" w:cs="Times New Roman"/>
          <w:sz w:val="24"/>
          <w:szCs w:val="24"/>
        </w:rPr>
        <w:t>i</w:t>
      </w:r>
      <w:proofErr w:type="spellEnd"/>
      <w:r w:rsidRPr="009852E4">
        <w:rPr>
          <w:rFonts w:ascii="Times New Roman" w:hAnsi="Times New Roman" w:cs="Times New Roman"/>
          <w:sz w:val="24"/>
          <w:szCs w:val="24"/>
        </w:rPr>
        <w:t xml:space="preserve"> (</w:t>
      </w:r>
      <w:proofErr w:type="spellStart"/>
      <w:r w:rsidRPr="009852E4">
        <w:rPr>
          <w:rFonts w:ascii="Times New Roman" w:hAnsi="Times New Roman" w:cs="Times New Roman"/>
          <w:sz w:val="24"/>
          <w:szCs w:val="24"/>
        </w:rPr>
        <w:t>i</w:t>
      </w:r>
      <w:proofErr w:type="spellEnd"/>
      <w:r w:rsidRPr="009852E4">
        <w:rPr>
          <w:rFonts w:ascii="Times New Roman" w:hAnsi="Times New Roman" w:cs="Times New Roman"/>
          <w:sz w:val="24"/>
          <w:szCs w:val="24"/>
        </w:rPr>
        <w:t>=1, 2, 3) represents the coefficient for each of the independent variables.</w:t>
      </w:r>
    </w:p>
    <w:p w14:paraId="53578222" w14:textId="77777777" w:rsidR="00746312" w:rsidRPr="009852E4" w:rsidRDefault="00746312" w:rsidP="00F15E97">
      <w:pPr>
        <w:pStyle w:val="ListParagraph"/>
        <w:spacing w:line="240" w:lineRule="auto"/>
        <w:ind w:left="1080"/>
        <w:jc w:val="both"/>
        <w:rPr>
          <w:rFonts w:ascii="Times New Roman" w:hAnsi="Times New Roman" w:cs="Times New Roman"/>
          <w:b/>
          <w:bCs/>
          <w:sz w:val="24"/>
          <w:szCs w:val="24"/>
        </w:rPr>
      </w:pPr>
      <w:r w:rsidRPr="009852E4">
        <w:rPr>
          <w:rFonts w:ascii="Times New Roman" w:hAnsi="Times New Roman" w:cs="Times New Roman"/>
          <w:b/>
          <w:bCs/>
          <w:sz w:val="24"/>
          <w:szCs w:val="24"/>
        </w:rPr>
        <w:t xml:space="preserve">Dependent variable </w:t>
      </w:r>
    </w:p>
    <w:p w14:paraId="5F283B06"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bookmarkStart w:id="1" w:name="_Hlk155660412"/>
      <w:r w:rsidRPr="009852E4">
        <w:rPr>
          <w:rFonts w:ascii="Times New Roman" w:hAnsi="Times New Roman" w:cs="Times New Roman"/>
          <w:sz w:val="24"/>
          <w:szCs w:val="24"/>
        </w:rPr>
        <w:t>GWOE= growth of women-owned SMES</w:t>
      </w:r>
    </w:p>
    <w:p w14:paraId="256D4BDE" w14:textId="77777777" w:rsidR="00746312" w:rsidRPr="009852E4" w:rsidRDefault="00746312" w:rsidP="00F15E97">
      <w:pPr>
        <w:pStyle w:val="ListParagraph"/>
        <w:spacing w:line="240" w:lineRule="auto"/>
        <w:ind w:left="1080"/>
        <w:jc w:val="both"/>
        <w:rPr>
          <w:rFonts w:ascii="Times New Roman" w:hAnsi="Times New Roman" w:cs="Times New Roman"/>
          <w:b/>
          <w:bCs/>
          <w:sz w:val="24"/>
          <w:szCs w:val="24"/>
        </w:rPr>
      </w:pPr>
      <w:r w:rsidRPr="009852E4">
        <w:rPr>
          <w:rFonts w:ascii="Times New Roman" w:hAnsi="Times New Roman" w:cs="Times New Roman"/>
          <w:b/>
          <w:bCs/>
          <w:sz w:val="24"/>
          <w:szCs w:val="24"/>
        </w:rPr>
        <w:t>Independent variable</w:t>
      </w:r>
    </w:p>
    <w:p w14:paraId="11B6FF4A" w14:textId="7F45AE1D" w:rsidR="00685033" w:rsidRPr="009852E4" w:rsidRDefault="00685033" w:rsidP="00F15E97">
      <w:pPr>
        <w:pStyle w:val="ListParagraph"/>
        <w:spacing w:line="240" w:lineRule="auto"/>
        <w:ind w:left="0"/>
        <w:jc w:val="both"/>
        <w:rPr>
          <w:rFonts w:ascii="Times New Roman" w:hAnsi="Times New Roman" w:cs="Times New Roman"/>
          <w:sz w:val="24"/>
          <w:szCs w:val="24"/>
        </w:rPr>
      </w:pPr>
      <w:r w:rsidRPr="009852E4">
        <w:rPr>
          <w:rFonts w:ascii="Times New Roman" w:hAnsi="Times New Roman" w:cs="Times New Roman"/>
          <w:sz w:val="24"/>
          <w:szCs w:val="24"/>
        </w:rPr>
        <w:t xml:space="preserve">                  DM= Debt management</w:t>
      </w:r>
    </w:p>
    <w:p w14:paraId="6C407FA4" w14:textId="77777777" w:rsidR="00685033" w:rsidRPr="009852E4" w:rsidRDefault="00685033" w:rsidP="00F15E97">
      <w:pPr>
        <w:pStyle w:val="ListParagraph"/>
        <w:spacing w:line="240" w:lineRule="auto"/>
        <w:ind w:left="0"/>
        <w:jc w:val="both"/>
        <w:rPr>
          <w:rFonts w:ascii="Times New Roman" w:hAnsi="Times New Roman" w:cs="Times New Roman"/>
          <w:sz w:val="24"/>
          <w:szCs w:val="24"/>
        </w:rPr>
      </w:pPr>
      <w:r w:rsidRPr="009852E4">
        <w:rPr>
          <w:rFonts w:ascii="Times New Roman" w:hAnsi="Times New Roman" w:cs="Times New Roman"/>
          <w:sz w:val="24"/>
          <w:szCs w:val="24"/>
        </w:rPr>
        <w:t xml:space="preserve">                  BK = book keeping management</w:t>
      </w:r>
    </w:p>
    <w:p w14:paraId="413E767A" w14:textId="34E3DBD7" w:rsidR="00685033" w:rsidRPr="009852E4" w:rsidRDefault="00685033" w:rsidP="00F15E97">
      <w:pPr>
        <w:pStyle w:val="ListParagraph"/>
        <w:spacing w:line="240" w:lineRule="auto"/>
        <w:ind w:left="0"/>
        <w:jc w:val="both"/>
        <w:rPr>
          <w:rFonts w:ascii="Times New Roman" w:hAnsi="Times New Roman" w:cs="Times New Roman"/>
          <w:sz w:val="24"/>
          <w:szCs w:val="24"/>
        </w:rPr>
      </w:pPr>
      <w:r w:rsidRPr="009852E4">
        <w:rPr>
          <w:rFonts w:ascii="Times New Roman" w:hAnsi="Times New Roman" w:cs="Times New Roman"/>
          <w:sz w:val="24"/>
          <w:szCs w:val="24"/>
        </w:rPr>
        <w:t xml:space="preserve">                  BM= Budgetary management  </w:t>
      </w:r>
    </w:p>
    <w:p w14:paraId="6F6C5995" w14:textId="77777777" w:rsidR="00746312" w:rsidRPr="009852E4" w:rsidRDefault="00746312" w:rsidP="00F15E97">
      <w:pPr>
        <w:pStyle w:val="ListParagraph"/>
        <w:spacing w:line="240" w:lineRule="auto"/>
        <w:ind w:left="1080"/>
        <w:jc w:val="both"/>
        <w:rPr>
          <w:rFonts w:ascii="Times New Roman" w:hAnsi="Times New Roman" w:cs="Times New Roman"/>
          <w:b/>
          <w:bCs/>
          <w:sz w:val="24"/>
          <w:szCs w:val="24"/>
        </w:rPr>
      </w:pPr>
      <w:r w:rsidRPr="009852E4">
        <w:rPr>
          <w:rFonts w:ascii="Times New Roman" w:hAnsi="Times New Roman" w:cs="Times New Roman"/>
          <w:b/>
          <w:bCs/>
          <w:sz w:val="24"/>
          <w:szCs w:val="24"/>
        </w:rPr>
        <w:t xml:space="preserve">Control variables </w:t>
      </w:r>
    </w:p>
    <w:p w14:paraId="2AB59B65"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AB= Age of business</w:t>
      </w:r>
    </w:p>
    <w:p w14:paraId="14174BAF"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 xml:space="preserve">EDUC= level of education of the owner or manager </w:t>
      </w:r>
    </w:p>
    <w:bookmarkEnd w:id="1"/>
    <w:p w14:paraId="5CBF31D1"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These variables will be further captured as follows;</w:t>
      </w:r>
    </w:p>
    <w:p w14:paraId="2DE71670" w14:textId="77777777" w:rsidR="00746312" w:rsidRPr="009852E4" w:rsidRDefault="00746312" w:rsidP="00F15E97">
      <w:pPr>
        <w:pStyle w:val="ListParagraph"/>
        <w:spacing w:line="240" w:lineRule="auto"/>
        <w:ind w:left="1440"/>
        <w:jc w:val="both"/>
        <w:rPr>
          <w:rFonts w:ascii="Times New Roman" w:hAnsi="Times New Roman" w:cs="Times New Roman"/>
          <w:bCs/>
          <w:sz w:val="24"/>
          <w:szCs w:val="24"/>
        </w:rPr>
      </w:pPr>
      <w:r w:rsidRPr="009852E4">
        <w:rPr>
          <w:rFonts w:ascii="Times New Roman" w:hAnsi="Times New Roman" w:cs="Times New Roman"/>
          <w:bCs/>
          <w:sz w:val="24"/>
          <w:szCs w:val="24"/>
        </w:rPr>
        <w:t>The above variables were further captured as follows;</w:t>
      </w:r>
    </w:p>
    <w:p w14:paraId="7A0E9CC0" w14:textId="44E004BF" w:rsidR="00685033" w:rsidRPr="009852E4" w:rsidRDefault="00685033" w:rsidP="00F15E97">
      <w:pPr>
        <w:pStyle w:val="ListParagraph"/>
        <w:spacing w:line="240" w:lineRule="auto"/>
        <w:ind w:left="360"/>
        <w:jc w:val="both"/>
        <w:rPr>
          <w:rFonts w:ascii="Times New Roman" w:hAnsi="Times New Roman" w:cs="Times New Roman"/>
          <w:sz w:val="24"/>
          <w:szCs w:val="24"/>
        </w:rPr>
      </w:pPr>
      <w:proofErr w:type="gramStart"/>
      <w:r w:rsidRPr="009852E4">
        <w:rPr>
          <w:rFonts w:ascii="Times New Roman" w:hAnsi="Times New Roman" w:cs="Times New Roman"/>
          <w:sz w:val="24"/>
          <w:szCs w:val="24"/>
        </w:rPr>
        <w:t>DM(</w:t>
      </w:r>
      <w:proofErr w:type="gramEnd"/>
      <w:r w:rsidRPr="009852E4">
        <w:rPr>
          <w:rFonts w:ascii="Times New Roman" w:hAnsi="Times New Roman" w:cs="Times New Roman"/>
          <w:sz w:val="24"/>
          <w:szCs w:val="24"/>
        </w:rPr>
        <w:t>Adherence, knowledge on implication of accumulation debt, effects on multiple borrowing, knowledge on acquired loans)</w:t>
      </w:r>
    </w:p>
    <w:p w14:paraId="1DA059AE" w14:textId="6122FD8F" w:rsidR="00685033" w:rsidRPr="009852E4" w:rsidRDefault="00685033" w:rsidP="00F15E97">
      <w:pPr>
        <w:pStyle w:val="ListParagraph"/>
        <w:spacing w:line="240" w:lineRule="auto"/>
        <w:ind w:left="360"/>
        <w:jc w:val="both"/>
        <w:rPr>
          <w:rFonts w:ascii="Times New Roman" w:hAnsi="Times New Roman" w:cs="Times New Roman"/>
          <w:sz w:val="24"/>
          <w:szCs w:val="24"/>
        </w:rPr>
      </w:pPr>
      <w:proofErr w:type="gramStart"/>
      <w:r w:rsidRPr="009852E4">
        <w:rPr>
          <w:rFonts w:ascii="Times New Roman" w:hAnsi="Times New Roman" w:cs="Times New Roman"/>
          <w:b/>
          <w:bCs/>
          <w:sz w:val="24"/>
          <w:szCs w:val="24"/>
        </w:rPr>
        <w:t>BK</w:t>
      </w:r>
      <w:r w:rsidRPr="009852E4">
        <w:rPr>
          <w:rFonts w:ascii="Times New Roman" w:hAnsi="Times New Roman" w:cs="Times New Roman"/>
          <w:sz w:val="24"/>
          <w:szCs w:val="24"/>
        </w:rPr>
        <w:t>(</w:t>
      </w:r>
      <w:proofErr w:type="gramEnd"/>
      <w:r w:rsidRPr="009852E4">
        <w:rPr>
          <w:rFonts w:ascii="Times New Roman" w:hAnsi="Times New Roman" w:cs="Times New Roman"/>
          <w:sz w:val="24"/>
          <w:szCs w:val="24"/>
        </w:rPr>
        <w:t>cash book management, bank transaction records, profit and loss account preparation, accounting education, debtors and creditors record)</w:t>
      </w:r>
    </w:p>
    <w:p w14:paraId="2B9D194A" w14:textId="16663F8D" w:rsidR="00685033" w:rsidRPr="009852E4" w:rsidRDefault="00685033" w:rsidP="00F15E97">
      <w:pPr>
        <w:pStyle w:val="ListParagraph"/>
        <w:spacing w:line="240" w:lineRule="auto"/>
        <w:ind w:left="360"/>
        <w:jc w:val="both"/>
        <w:rPr>
          <w:rFonts w:ascii="Times New Roman" w:hAnsi="Times New Roman" w:cs="Times New Roman"/>
          <w:sz w:val="24"/>
          <w:szCs w:val="24"/>
        </w:rPr>
      </w:pPr>
      <w:proofErr w:type="gramStart"/>
      <w:r w:rsidRPr="009852E4">
        <w:rPr>
          <w:rFonts w:ascii="Times New Roman" w:hAnsi="Times New Roman" w:cs="Times New Roman"/>
          <w:b/>
          <w:bCs/>
          <w:sz w:val="24"/>
          <w:szCs w:val="24"/>
        </w:rPr>
        <w:t>BM</w:t>
      </w:r>
      <w:r w:rsidRPr="009852E4">
        <w:rPr>
          <w:rFonts w:ascii="Times New Roman" w:hAnsi="Times New Roman" w:cs="Times New Roman"/>
          <w:sz w:val="24"/>
          <w:szCs w:val="24"/>
        </w:rPr>
        <w:t>(</w:t>
      </w:r>
      <w:proofErr w:type="gramEnd"/>
      <w:r w:rsidRPr="009852E4">
        <w:rPr>
          <w:rFonts w:ascii="Times New Roman" w:hAnsi="Times New Roman" w:cs="Times New Roman"/>
          <w:sz w:val="24"/>
          <w:szCs w:val="24"/>
        </w:rPr>
        <w:t>revenue forecast, sales forecast, expense forecast)</w:t>
      </w:r>
    </w:p>
    <w:p w14:paraId="0DCAE413" w14:textId="29AF0D83" w:rsidR="00746312" w:rsidRPr="009852E4" w:rsidRDefault="0074631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              </w:t>
      </w:r>
      <w:r w:rsidRPr="009852E4">
        <w:rPr>
          <w:rFonts w:ascii="Times New Roman" w:hAnsi="Times New Roman" w:cs="Times New Roman"/>
          <w:b/>
          <w:sz w:val="24"/>
          <w:szCs w:val="24"/>
        </w:rPr>
        <w:t xml:space="preserve"> GWOE </w:t>
      </w:r>
      <w:r w:rsidRPr="009852E4">
        <w:rPr>
          <w:rFonts w:ascii="Times New Roman" w:hAnsi="Times New Roman" w:cs="Times New Roman"/>
          <w:sz w:val="24"/>
          <w:szCs w:val="24"/>
        </w:rPr>
        <w:t xml:space="preserve">(increase in </w:t>
      </w:r>
      <w:r w:rsidR="00972D4D" w:rsidRPr="009852E4">
        <w:rPr>
          <w:rFonts w:ascii="Times New Roman" w:hAnsi="Times New Roman" w:cs="Times New Roman"/>
          <w:sz w:val="24"/>
          <w:szCs w:val="24"/>
        </w:rPr>
        <w:t>profit</w:t>
      </w:r>
      <w:r w:rsidR="00972D4D">
        <w:rPr>
          <w:rFonts w:ascii="Times New Roman" w:hAnsi="Times New Roman" w:cs="Times New Roman"/>
          <w:sz w:val="24"/>
          <w:szCs w:val="24"/>
        </w:rPr>
        <w:t>, increase</w:t>
      </w:r>
      <w:r w:rsidR="00A02E32">
        <w:rPr>
          <w:rFonts w:ascii="Times New Roman" w:hAnsi="Times New Roman" w:cs="Times New Roman"/>
          <w:sz w:val="24"/>
          <w:szCs w:val="24"/>
        </w:rPr>
        <w:t xml:space="preserve"> in sales, increase in capital)</w:t>
      </w:r>
    </w:p>
    <w:p w14:paraId="1D13C764" w14:textId="77777777" w:rsidR="00552D75" w:rsidRPr="009852E4" w:rsidRDefault="00552D75" w:rsidP="00F15E97">
      <w:pPr>
        <w:pStyle w:val="Default"/>
        <w:ind w:left="360"/>
        <w:jc w:val="both"/>
        <w:rPr>
          <w:rFonts w:ascii="Times New Roman" w:hAnsi="Times New Roman" w:cs="Times New Roman"/>
          <w:b/>
          <w:bCs/>
          <w:color w:val="auto"/>
        </w:rPr>
      </w:pPr>
    </w:p>
    <w:p w14:paraId="528E003F" w14:textId="550162DC" w:rsidR="00CD4B79" w:rsidRPr="009852E4" w:rsidRDefault="00CD4B79" w:rsidP="00F15E97">
      <w:pPr>
        <w:pStyle w:val="Default"/>
        <w:numPr>
          <w:ilvl w:val="0"/>
          <w:numId w:val="4"/>
        </w:numPr>
        <w:jc w:val="both"/>
        <w:rPr>
          <w:rFonts w:ascii="Times New Roman" w:hAnsi="Times New Roman" w:cs="Times New Roman"/>
          <w:b/>
          <w:bCs/>
          <w:color w:val="auto"/>
        </w:rPr>
      </w:pPr>
      <w:r w:rsidRPr="009852E4">
        <w:rPr>
          <w:rFonts w:ascii="Times New Roman" w:hAnsi="Times New Roman" w:cs="Times New Roman"/>
          <w:b/>
          <w:bCs/>
          <w:color w:val="auto"/>
        </w:rPr>
        <w:t xml:space="preserve">Presentation </w:t>
      </w:r>
      <w:r w:rsidR="008B5634" w:rsidRPr="009852E4">
        <w:rPr>
          <w:rFonts w:ascii="Times New Roman" w:hAnsi="Times New Roman" w:cs="Times New Roman"/>
          <w:b/>
          <w:bCs/>
          <w:color w:val="auto"/>
        </w:rPr>
        <w:t>and discussion of findings</w:t>
      </w:r>
    </w:p>
    <w:p w14:paraId="313A792D" w14:textId="156EFB5E" w:rsidR="008B5634" w:rsidRPr="009852E4" w:rsidRDefault="008B5634" w:rsidP="00F15E97">
      <w:pPr>
        <w:pStyle w:val="Default"/>
        <w:ind w:left="360"/>
        <w:jc w:val="both"/>
        <w:rPr>
          <w:rFonts w:ascii="Times New Roman" w:hAnsi="Times New Roman" w:cs="Times New Roman"/>
          <w:b/>
          <w:bCs/>
          <w:color w:val="auto"/>
        </w:rPr>
      </w:pPr>
    </w:p>
    <w:p w14:paraId="5DAE055C" w14:textId="78108DCF" w:rsidR="008B5634" w:rsidRPr="009852E4" w:rsidRDefault="008B5634" w:rsidP="00F15E97">
      <w:pPr>
        <w:pStyle w:val="Default"/>
        <w:ind w:left="360"/>
        <w:jc w:val="both"/>
        <w:rPr>
          <w:rFonts w:ascii="Times New Roman" w:hAnsi="Times New Roman" w:cs="Times New Roman"/>
          <w:b/>
          <w:bCs/>
          <w:color w:val="auto"/>
        </w:rPr>
      </w:pPr>
    </w:p>
    <w:tbl>
      <w:tblPr>
        <w:tblW w:w="92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17"/>
        <w:gridCol w:w="666"/>
        <w:gridCol w:w="1279"/>
        <w:gridCol w:w="1317"/>
        <w:gridCol w:w="1298"/>
        <w:gridCol w:w="1728"/>
      </w:tblGrid>
      <w:tr w:rsidR="008B5634" w:rsidRPr="009852E4" w14:paraId="69E06F37" w14:textId="77777777" w:rsidTr="00DA760B">
        <w:trPr>
          <w:cantSplit/>
          <w:trHeight w:val="338"/>
        </w:trPr>
        <w:tc>
          <w:tcPr>
            <w:tcW w:w="9205" w:type="dxa"/>
            <w:gridSpan w:val="6"/>
            <w:tcBorders>
              <w:top w:val="nil"/>
              <w:left w:val="nil"/>
              <w:bottom w:val="nil"/>
              <w:right w:val="nil"/>
            </w:tcBorders>
            <w:shd w:val="clear" w:color="auto" w:fill="FFFFFF"/>
          </w:tcPr>
          <w:p w14:paraId="74CCA4F0" w14:textId="5BEFED26"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b/>
                <w:bCs/>
                <w:color w:val="000000"/>
                <w:sz w:val="24"/>
                <w:szCs w:val="24"/>
                <w:lang w:val="en-GB"/>
              </w:rPr>
              <w:t xml:space="preserve">Table </w:t>
            </w:r>
            <w:r w:rsidR="00420038" w:rsidRPr="009852E4">
              <w:rPr>
                <w:rFonts w:ascii="Times New Roman" w:hAnsi="Times New Roman" w:cs="Times New Roman"/>
                <w:b/>
                <w:bCs/>
                <w:color w:val="000000"/>
                <w:sz w:val="24"/>
                <w:szCs w:val="24"/>
                <w:lang w:val="en-GB"/>
              </w:rPr>
              <w:t>1</w:t>
            </w:r>
            <w:r w:rsidRPr="009852E4">
              <w:rPr>
                <w:rFonts w:ascii="Times New Roman" w:hAnsi="Times New Roman" w:cs="Times New Roman"/>
                <w:b/>
                <w:bCs/>
                <w:color w:val="000000"/>
                <w:sz w:val="24"/>
                <w:szCs w:val="24"/>
                <w:lang w:val="en-GB"/>
              </w:rPr>
              <w:t>: Descriptive Statistics</w:t>
            </w:r>
          </w:p>
        </w:tc>
      </w:tr>
      <w:tr w:rsidR="008B5634" w:rsidRPr="009852E4" w14:paraId="466E3DAD" w14:textId="77777777" w:rsidTr="00DA760B">
        <w:trPr>
          <w:cantSplit/>
          <w:trHeight w:val="338"/>
        </w:trPr>
        <w:tc>
          <w:tcPr>
            <w:tcW w:w="2917" w:type="dxa"/>
            <w:tcBorders>
              <w:top w:val="single" w:sz="16" w:space="0" w:color="000000"/>
              <w:left w:val="single" w:sz="16" w:space="0" w:color="000000"/>
              <w:bottom w:val="single" w:sz="16" w:space="0" w:color="000000"/>
              <w:right w:val="single" w:sz="16" w:space="0" w:color="000000"/>
            </w:tcBorders>
            <w:shd w:val="clear" w:color="auto" w:fill="FFFFFF"/>
          </w:tcPr>
          <w:p w14:paraId="62177DB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Variable</w:t>
            </w:r>
          </w:p>
        </w:tc>
        <w:tc>
          <w:tcPr>
            <w:tcW w:w="666" w:type="dxa"/>
            <w:tcBorders>
              <w:top w:val="single" w:sz="16" w:space="0" w:color="000000"/>
              <w:left w:val="single" w:sz="16" w:space="0" w:color="000000"/>
              <w:bottom w:val="single" w:sz="16" w:space="0" w:color="000000"/>
            </w:tcBorders>
            <w:shd w:val="clear" w:color="auto" w:fill="FFFFFF"/>
          </w:tcPr>
          <w:p w14:paraId="3A3E2B5F"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N</w:t>
            </w:r>
          </w:p>
        </w:tc>
        <w:tc>
          <w:tcPr>
            <w:tcW w:w="1279" w:type="dxa"/>
            <w:tcBorders>
              <w:top w:val="single" w:sz="16" w:space="0" w:color="000000"/>
              <w:bottom w:val="single" w:sz="16" w:space="0" w:color="000000"/>
            </w:tcBorders>
            <w:shd w:val="clear" w:color="auto" w:fill="FFFFFF"/>
          </w:tcPr>
          <w:p w14:paraId="7E12B23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Minimum</w:t>
            </w:r>
          </w:p>
        </w:tc>
        <w:tc>
          <w:tcPr>
            <w:tcW w:w="1317" w:type="dxa"/>
            <w:tcBorders>
              <w:top w:val="single" w:sz="16" w:space="0" w:color="000000"/>
              <w:bottom w:val="single" w:sz="16" w:space="0" w:color="000000"/>
            </w:tcBorders>
            <w:shd w:val="clear" w:color="auto" w:fill="FFFFFF"/>
          </w:tcPr>
          <w:p w14:paraId="2E4B54C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Maximum</w:t>
            </w:r>
          </w:p>
        </w:tc>
        <w:tc>
          <w:tcPr>
            <w:tcW w:w="1298" w:type="dxa"/>
            <w:tcBorders>
              <w:top w:val="single" w:sz="16" w:space="0" w:color="000000"/>
              <w:bottom w:val="single" w:sz="16" w:space="0" w:color="000000"/>
            </w:tcBorders>
            <w:shd w:val="clear" w:color="auto" w:fill="FFFFFF"/>
          </w:tcPr>
          <w:p w14:paraId="1B010322"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Mean</w:t>
            </w:r>
          </w:p>
        </w:tc>
        <w:tc>
          <w:tcPr>
            <w:tcW w:w="1728" w:type="dxa"/>
            <w:tcBorders>
              <w:top w:val="single" w:sz="16" w:space="0" w:color="000000"/>
              <w:bottom w:val="single" w:sz="16" w:space="0" w:color="000000"/>
              <w:right w:val="single" w:sz="16" w:space="0" w:color="000000"/>
            </w:tcBorders>
            <w:shd w:val="clear" w:color="auto" w:fill="FFFFFF"/>
          </w:tcPr>
          <w:p w14:paraId="10E1EDD8"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Std. Deviation</w:t>
            </w:r>
          </w:p>
        </w:tc>
      </w:tr>
      <w:tr w:rsidR="008B5634" w:rsidRPr="009852E4" w14:paraId="2F27A02E" w14:textId="77777777" w:rsidTr="00DA760B">
        <w:trPr>
          <w:cantSplit/>
          <w:trHeight w:val="338"/>
        </w:trPr>
        <w:tc>
          <w:tcPr>
            <w:tcW w:w="2917" w:type="dxa"/>
            <w:tcBorders>
              <w:top w:val="single" w:sz="16" w:space="0" w:color="000000"/>
              <w:left w:val="single" w:sz="16" w:space="0" w:color="000000"/>
              <w:bottom w:val="nil"/>
              <w:right w:val="single" w:sz="16" w:space="0" w:color="000000"/>
            </w:tcBorders>
            <w:shd w:val="clear" w:color="auto" w:fill="FFFFFF"/>
            <w:vAlign w:val="center"/>
          </w:tcPr>
          <w:p w14:paraId="0E40F742"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Duration of Business</w:t>
            </w:r>
          </w:p>
        </w:tc>
        <w:tc>
          <w:tcPr>
            <w:tcW w:w="666" w:type="dxa"/>
            <w:tcBorders>
              <w:top w:val="single" w:sz="16" w:space="0" w:color="000000"/>
              <w:left w:val="single" w:sz="16" w:space="0" w:color="000000"/>
              <w:bottom w:val="nil"/>
            </w:tcBorders>
            <w:shd w:val="clear" w:color="auto" w:fill="FFFFFF"/>
            <w:vAlign w:val="center"/>
          </w:tcPr>
          <w:p w14:paraId="6D5A578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single" w:sz="16" w:space="0" w:color="000000"/>
              <w:bottom w:val="nil"/>
            </w:tcBorders>
            <w:shd w:val="clear" w:color="auto" w:fill="FFFFFF"/>
            <w:vAlign w:val="center"/>
          </w:tcPr>
          <w:p w14:paraId="3DDD750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w:t>
            </w:r>
          </w:p>
        </w:tc>
        <w:tc>
          <w:tcPr>
            <w:tcW w:w="1317" w:type="dxa"/>
            <w:tcBorders>
              <w:top w:val="single" w:sz="16" w:space="0" w:color="000000"/>
              <w:bottom w:val="nil"/>
            </w:tcBorders>
            <w:shd w:val="clear" w:color="auto" w:fill="FFFFFF"/>
            <w:vAlign w:val="center"/>
          </w:tcPr>
          <w:p w14:paraId="73DF0EAA"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4</w:t>
            </w:r>
          </w:p>
        </w:tc>
        <w:tc>
          <w:tcPr>
            <w:tcW w:w="1298" w:type="dxa"/>
            <w:tcBorders>
              <w:top w:val="single" w:sz="16" w:space="0" w:color="000000"/>
              <w:bottom w:val="nil"/>
            </w:tcBorders>
            <w:shd w:val="clear" w:color="auto" w:fill="FFFFFF"/>
            <w:vAlign w:val="center"/>
          </w:tcPr>
          <w:p w14:paraId="4F42856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2.28</w:t>
            </w:r>
          </w:p>
        </w:tc>
        <w:tc>
          <w:tcPr>
            <w:tcW w:w="1728" w:type="dxa"/>
            <w:tcBorders>
              <w:top w:val="single" w:sz="16" w:space="0" w:color="000000"/>
              <w:bottom w:val="nil"/>
              <w:right w:val="single" w:sz="16" w:space="0" w:color="000000"/>
            </w:tcBorders>
            <w:shd w:val="clear" w:color="auto" w:fill="FFFFFF"/>
            <w:vAlign w:val="center"/>
          </w:tcPr>
          <w:p w14:paraId="4604546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.499</w:t>
            </w:r>
          </w:p>
        </w:tc>
      </w:tr>
      <w:tr w:rsidR="008B5634" w:rsidRPr="009852E4" w14:paraId="45D4DC5B"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1E38E299"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lastRenderedPageBreak/>
              <w:t>Level of Education</w:t>
            </w:r>
          </w:p>
        </w:tc>
        <w:tc>
          <w:tcPr>
            <w:tcW w:w="666" w:type="dxa"/>
            <w:tcBorders>
              <w:top w:val="nil"/>
              <w:left w:val="single" w:sz="16" w:space="0" w:color="000000"/>
              <w:bottom w:val="nil"/>
            </w:tcBorders>
            <w:shd w:val="clear" w:color="auto" w:fill="FFFFFF"/>
            <w:vAlign w:val="center"/>
          </w:tcPr>
          <w:p w14:paraId="0759D1EA"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1BD6B8AE"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w:t>
            </w:r>
          </w:p>
        </w:tc>
        <w:tc>
          <w:tcPr>
            <w:tcW w:w="1317" w:type="dxa"/>
            <w:tcBorders>
              <w:top w:val="nil"/>
              <w:bottom w:val="nil"/>
            </w:tcBorders>
            <w:shd w:val="clear" w:color="auto" w:fill="FFFFFF"/>
            <w:vAlign w:val="center"/>
          </w:tcPr>
          <w:p w14:paraId="1777A74E"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w:t>
            </w:r>
          </w:p>
        </w:tc>
        <w:tc>
          <w:tcPr>
            <w:tcW w:w="1298" w:type="dxa"/>
            <w:tcBorders>
              <w:top w:val="nil"/>
              <w:bottom w:val="nil"/>
            </w:tcBorders>
            <w:shd w:val="clear" w:color="auto" w:fill="FFFFFF"/>
            <w:vAlign w:val="center"/>
          </w:tcPr>
          <w:p w14:paraId="645A28B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2.44</w:t>
            </w:r>
          </w:p>
        </w:tc>
        <w:tc>
          <w:tcPr>
            <w:tcW w:w="1728" w:type="dxa"/>
            <w:tcBorders>
              <w:top w:val="nil"/>
              <w:bottom w:val="nil"/>
              <w:right w:val="single" w:sz="16" w:space="0" w:color="000000"/>
            </w:tcBorders>
            <w:shd w:val="clear" w:color="auto" w:fill="FFFFFF"/>
            <w:vAlign w:val="center"/>
          </w:tcPr>
          <w:p w14:paraId="71D9A67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.869</w:t>
            </w:r>
          </w:p>
        </w:tc>
      </w:tr>
      <w:tr w:rsidR="008B5634" w:rsidRPr="009852E4" w14:paraId="4736FAE8"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12166BE6"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Mode of Financing</w:t>
            </w:r>
          </w:p>
        </w:tc>
        <w:tc>
          <w:tcPr>
            <w:tcW w:w="666" w:type="dxa"/>
            <w:tcBorders>
              <w:top w:val="nil"/>
              <w:left w:val="single" w:sz="16" w:space="0" w:color="000000"/>
              <w:bottom w:val="nil"/>
            </w:tcBorders>
            <w:shd w:val="clear" w:color="auto" w:fill="FFFFFF"/>
            <w:vAlign w:val="center"/>
          </w:tcPr>
          <w:p w14:paraId="01360C0F"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1179431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w:t>
            </w:r>
          </w:p>
        </w:tc>
        <w:tc>
          <w:tcPr>
            <w:tcW w:w="1317" w:type="dxa"/>
            <w:tcBorders>
              <w:top w:val="nil"/>
              <w:bottom w:val="nil"/>
            </w:tcBorders>
            <w:shd w:val="clear" w:color="auto" w:fill="FFFFFF"/>
            <w:vAlign w:val="center"/>
          </w:tcPr>
          <w:p w14:paraId="740F8034"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4</w:t>
            </w:r>
          </w:p>
        </w:tc>
        <w:tc>
          <w:tcPr>
            <w:tcW w:w="1298" w:type="dxa"/>
            <w:tcBorders>
              <w:top w:val="nil"/>
              <w:bottom w:val="nil"/>
            </w:tcBorders>
            <w:shd w:val="clear" w:color="auto" w:fill="FFFFFF"/>
            <w:vAlign w:val="center"/>
          </w:tcPr>
          <w:p w14:paraId="11B62EB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2.37</w:t>
            </w:r>
          </w:p>
        </w:tc>
        <w:tc>
          <w:tcPr>
            <w:tcW w:w="1728" w:type="dxa"/>
            <w:tcBorders>
              <w:top w:val="nil"/>
              <w:bottom w:val="nil"/>
              <w:right w:val="single" w:sz="16" w:space="0" w:color="000000"/>
            </w:tcBorders>
            <w:shd w:val="clear" w:color="auto" w:fill="FFFFFF"/>
            <w:vAlign w:val="center"/>
          </w:tcPr>
          <w:p w14:paraId="152BAA7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1.240</w:t>
            </w:r>
          </w:p>
        </w:tc>
      </w:tr>
      <w:tr w:rsidR="008B5634" w:rsidRPr="009852E4" w14:paraId="20197238"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5438BD60"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DM</w:t>
            </w:r>
          </w:p>
        </w:tc>
        <w:tc>
          <w:tcPr>
            <w:tcW w:w="666" w:type="dxa"/>
            <w:tcBorders>
              <w:top w:val="nil"/>
              <w:left w:val="single" w:sz="16" w:space="0" w:color="000000"/>
              <w:bottom w:val="nil"/>
            </w:tcBorders>
            <w:shd w:val="clear" w:color="auto" w:fill="FFFFFF"/>
            <w:vAlign w:val="center"/>
          </w:tcPr>
          <w:p w14:paraId="1FC5DEA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04FC3B50"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2.75</w:t>
            </w:r>
          </w:p>
        </w:tc>
        <w:tc>
          <w:tcPr>
            <w:tcW w:w="1317" w:type="dxa"/>
            <w:tcBorders>
              <w:top w:val="nil"/>
              <w:bottom w:val="nil"/>
            </w:tcBorders>
            <w:shd w:val="clear" w:color="auto" w:fill="FFFFFF"/>
            <w:vAlign w:val="center"/>
          </w:tcPr>
          <w:p w14:paraId="5B7C22D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w:t>
            </w:r>
          </w:p>
        </w:tc>
        <w:tc>
          <w:tcPr>
            <w:tcW w:w="1298" w:type="dxa"/>
            <w:tcBorders>
              <w:top w:val="nil"/>
              <w:bottom w:val="nil"/>
            </w:tcBorders>
            <w:shd w:val="clear" w:color="auto" w:fill="FFFFFF"/>
            <w:vAlign w:val="center"/>
          </w:tcPr>
          <w:p w14:paraId="44513D1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3.9717</w:t>
            </w:r>
          </w:p>
        </w:tc>
        <w:tc>
          <w:tcPr>
            <w:tcW w:w="1728" w:type="dxa"/>
            <w:tcBorders>
              <w:top w:val="nil"/>
              <w:bottom w:val="nil"/>
              <w:right w:val="single" w:sz="16" w:space="0" w:color="000000"/>
            </w:tcBorders>
            <w:shd w:val="clear" w:color="auto" w:fill="FFFFFF"/>
            <w:vAlign w:val="center"/>
          </w:tcPr>
          <w:p w14:paraId="7BA26569"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.57143</w:t>
            </w:r>
          </w:p>
        </w:tc>
      </w:tr>
      <w:tr w:rsidR="008B5634" w:rsidRPr="009852E4" w14:paraId="51426494"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0B3F989A"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BM</w:t>
            </w:r>
          </w:p>
        </w:tc>
        <w:tc>
          <w:tcPr>
            <w:tcW w:w="666" w:type="dxa"/>
            <w:tcBorders>
              <w:top w:val="nil"/>
              <w:left w:val="single" w:sz="16" w:space="0" w:color="000000"/>
              <w:bottom w:val="nil"/>
            </w:tcBorders>
            <w:shd w:val="clear" w:color="auto" w:fill="FFFFFF"/>
            <w:vAlign w:val="center"/>
          </w:tcPr>
          <w:p w14:paraId="21CDFFA6"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76D54384"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1.0000</w:t>
            </w:r>
          </w:p>
        </w:tc>
        <w:tc>
          <w:tcPr>
            <w:tcW w:w="1317" w:type="dxa"/>
            <w:tcBorders>
              <w:top w:val="nil"/>
              <w:bottom w:val="nil"/>
            </w:tcBorders>
            <w:shd w:val="clear" w:color="auto" w:fill="FFFFFF"/>
            <w:vAlign w:val="center"/>
          </w:tcPr>
          <w:p w14:paraId="6E8C125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5.0000</w:t>
            </w:r>
          </w:p>
        </w:tc>
        <w:tc>
          <w:tcPr>
            <w:tcW w:w="1298" w:type="dxa"/>
            <w:tcBorders>
              <w:top w:val="nil"/>
              <w:bottom w:val="nil"/>
            </w:tcBorders>
            <w:shd w:val="clear" w:color="auto" w:fill="FFFFFF"/>
            <w:vAlign w:val="center"/>
          </w:tcPr>
          <w:p w14:paraId="0EA88952"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3.358889</w:t>
            </w:r>
          </w:p>
        </w:tc>
        <w:tc>
          <w:tcPr>
            <w:tcW w:w="1728" w:type="dxa"/>
            <w:tcBorders>
              <w:top w:val="nil"/>
              <w:bottom w:val="nil"/>
              <w:right w:val="single" w:sz="16" w:space="0" w:color="000000"/>
            </w:tcBorders>
            <w:shd w:val="clear" w:color="auto" w:fill="FFFFFF"/>
            <w:vAlign w:val="center"/>
          </w:tcPr>
          <w:p w14:paraId="72A8D00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.8886829</w:t>
            </w:r>
          </w:p>
        </w:tc>
      </w:tr>
      <w:tr w:rsidR="008B5634" w:rsidRPr="009852E4" w14:paraId="39EAAB0A"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7B19644B"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BK</w:t>
            </w:r>
          </w:p>
        </w:tc>
        <w:tc>
          <w:tcPr>
            <w:tcW w:w="666" w:type="dxa"/>
            <w:tcBorders>
              <w:top w:val="nil"/>
              <w:left w:val="single" w:sz="16" w:space="0" w:color="000000"/>
              <w:bottom w:val="nil"/>
            </w:tcBorders>
            <w:shd w:val="clear" w:color="auto" w:fill="FFFFFF"/>
            <w:vAlign w:val="center"/>
          </w:tcPr>
          <w:p w14:paraId="18298BFB"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0CEBE40B"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1.4000</w:t>
            </w:r>
          </w:p>
        </w:tc>
        <w:tc>
          <w:tcPr>
            <w:tcW w:w="1317" w:type="dxa"/>
            <w:tcBorders>
              <w:top w:val="nil"/>
              <w:bottom w:val="nil"/>
            </w:tcBorders>
            <w:shd w:val="clear" w:color="auto" w:fill="FFFFFF"/>
            <w:vAlign w:val="center"/>
          </w:tcPr>
          <w:p w14:paraId="509834E4"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5.0000</w:t>
            </w:r>
          </w:p>
        </w:tc>
        <w:tc>
          <w:tcPr>
            <w:tcW w:w="1298" w:type="dxa"/>
            <w:tcBorders>
              <w:top w:val="nil"/>
              <w:bottom w:val="nil"/>
            </w:tcBorders>
            <w:shd w:val="clear" w:color="auto" w:fill="FFFFFF"/>
            <w:vAlign w:val="center"/>
          </w:tcPr>
          <w:p w14:paraId="7A31DFD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3.534000</w:t>
            </w:r>
          </w:p>
        </w:tc>
        <w:tc>
          <w:tcPr>
            <w:tcW w:w="1728" w:type="dxa"/>
            <w:tcBorders>
              <w:top w:val="nil"/>
              <w:bottom w:val="nil"/>
              <w:right w:val="single" w:sz="16" w:space="0" w:color="000000"/>
            </w:tcBorders>
            <w:shd w:val="clear" w:color="auto" w:fill="FFFFFF"/>
            <w:vAlign w:val="center"/>
          </w:tcPr>
          <w:p w14:paraId="6664890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.9107555</w:t>
            </w:r>
          </w:p>
        </w:tc>
      </w:tr>
      <w:tr w:rsidR="008B5634" w:rsidRPr="009852E4" w14:paraId="0C8C0F72"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7AB0670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GWOE</w:t>
            </w:r>
          </w:p>
        </w:tc>
        <w:tc>
          <w:tcPr>
            <w:tcW w:w="666" w:type="dxa"/>
            <w:tcBorders>
              <w:top w:val="nil"/>
              <w:left w:val="single" w:sz="16" w:space="0" w:color="000000"/>
              <w:bottom w:val="nil"/>
            </w:tcBorders>
            <w:shd w:val="clear" w:color="auto" w:fill="FFFFFF"/>
            <w:vAlign w:val="center"/>
          </w:tcPr>
          <w:p w14:paraId="5C6CC9C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5485186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1.75</w:t>
            </w:r>
          </w:p>
        </w:tc>
        <w:tc>
          <w:tcPr>
            <w:tcW w:w="1317" w:type="dxa"/>
            <w:tcBorders>
              <w:top w:val="nil"/>
              <w:bottom w:val="nil"/>
            </w:tcBorders>
            <w:shd w:val="clear" w:color="auto" w:fill="FFFFFF"/>
            <w:vAlign w:val="center"/>
          </w:tcPr>
          <w:p w14:paraId="1106FE98"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w:t>
            </w:r>
          </w:p>
        </w:tc>
        <w:tc>
          <w:tcPr>
            <w:tcW w:w="1298" w:type="dxa"/>
            <w:tcBorders>
              <w:top w:val="nil"/>
              <w:bottom w:val="nil"/>
            </w:tcBorders>
            <w:shd w:val="clear" w:color="auto" w:fill="FFFFFF"/>
            <w:vAlign w:val="center"/>
          </w:tcPr>
          <w:p w14:paraId="5461BD66"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3.8425</w:t>
            </w:r>
          </w:p>
        </w:tc>
        <w:tc>
          <w:tcPr>
            <w:tcW w:w="1728" w:type="dxa"/>
            <w:tcBorders>
              <w:top w:val="nil"/>
              <w:bottom w:val="nil"/>
              <w:right w:val="single" w:sz="16" w:space="0" w:color="000000"/>
            </w:tcBorders>
            <w:shd w:val="clear" w:color="auto" w:fill="FFFFFF"/>
            <w:vAlign w:val="center"/>
          </w:tcPr>
          <w:p w14:paraId="44ABC40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.67596</w:t>
            </w:r>
          </w:p>
        </w:tc>
      </w:tr>
      <w:tr w:rsidR="008B5634" w:rsidRPr="009852E4" w14:paraId="14CFA1D3" w14:textId="77777777" w:rsidTr="00DA760B">
        <w:trPr>
          <w:cantSplit/>
          <w:trHeight w:val="338"/>
        </w:trPr>
        <w:tc>
          <w:tcPr>
            <w:tcW w:w="2917" w:type="dxa"/>
            <w:tcBorders>
              <w:top w:val="nil"/>
              <w:left w:val="single" w:sz="16" w:space="0" w:color="000000"/>
              <w:bottom w:val="single" w:sz="16" w:space="0" w:color="000000"/>
              <w:right w:val="single" w:sz="16" w:space="0" w:color="000000"/>
            </w:tcBorders>
            <w:shd w:val="clear" w:color="auto" w:fill="FFFFFF"/>
            <w:vAlign w:val="center"/>
          </w:tcPr>
          <w:p w14:paraId="7439462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Valid N (list wise)</w:t>
            </w:r>
          </w:p>
        </w:tc>
        <w:tc>
          <w:tcPr>
            <w:tcW w:w="666" w:type="dxa"/>
            <w:tcBorders>
              <w:top w:val="nil"/>
              <w:left w:val="single" w:sz="16" w:space="0" w:color="000000"/>
              <w:bottom w:val="single" w:sz="16" w:space="0" w:color="000000"/>
            </w:tcBorders>
            <w:shd w:val="clear" w:color="auto" w:fill="FFFFFF"/>
            <w:vAlign w:val="center"/>
          </w:tcPr>
          <w:p w14:paraId="544539C8"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single" w:sz="16" w:space="0" w:color="000000"/>
            </w:tcBorders>
            <w:shd w:val="clear" w:color="auto" w:fill="FFFFFF"/>
          </w:tcPr>
          <w:p w14:paraId="7EC691FB"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c>
          <w:tcPr>
            <w:tcW w:w="1317" w:type="dxa"/>
            <w:tcBorders>
              <w:top w:val="nil"/>
              <w:bottom w:val="single" w:sz="16" w:space="0" w:color="000000"/>
            </w:tcBorders>
            <w:shd w:val="clear" w:color="auto" w:fill="FFFFFF"/>
          </w:tcPr>
          <w:p w14:paraId="22DB52B4"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c>
          <w:tcPr>
            <w:tcW w:w="1298" w:type="dxa"/>
            <w:tcBorders>
              <w:top w:val="nil"/>
              <w:bottom w:val="single" w:sz="16" w:space="0" w:color="000000"/>
            </w:tcBorders>
            <w:shd w:val="clear" w:color="auto" w:fill="FFFFFF"/>
          </w:tcPr>
          <w:p w14:paraId="53009B6E"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c>
          <w:tcPr>
            <w:tcW w:w="1728" w:type="dxa"/>
            <w:tcBorders>
              <w:top w:val="nil"/>
              <w:bottom w:val="single" w:sz="16" w:space="0" w:color="000000"/>
              <w:right w:val="single" w:sz="16" w:space="0" w:color="000000"/>
            </w:tcBorders>
            <w:shd w:val="clear" w:color="auto" w:fill="FFFFFF"/>
          </w:tcPr>
          <w:p w14:paraId="5957B535"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r>
    </w:tbl>
    <w:p w14:paraId="7C7FE0E2" w14:textId="77777777" w:rsidR="008B5634" w:rsidRPr="009852E4" w:rsidRDefault="008B5634" w:rsidP="00F15E97">
      <w:pPr>
        <w:pStyle w:val="NoSpacing"/>
        <w:jc w:val="both"/>
        <w:rPr>
          <w:rFonts w:ascii="Times New Roman" w:hAnsi="Times New Roman" w:cs="Times New Roman"/>
          <w:b/>
          <w:i/>
          <w:sz w:val="24"/>
          <w:szCs w:val="24"/>
          <w:lang w:val="en-GB"/>
        </w:rPr>
      </w:pPr>
      <w:r w:rsidRPr="009852E4">
        <w:rPr>
          <w:rFonts w:ascii="Times New Roman" w:eastAsia="Times New Roman" w:hAnsi="Times New Roman" w:cs="Times New Roman"/>
          <w:b/>
          <w:sz w:val="24"/>
          <w:szCs w:val="24"/>
          <w:lang w:val="en-GB"/>
        </w:rPr>
        <w:t>Source</w:t>
      </w:r>
      <w:r w:rsidRPr="009852E4">
        <w:rPr>
          <w:rFonts w:ascii="Times New Roman" w:hAnsi="Times New Roman" w:cs="Times New Roman"/>
          <w:b/>
          <w:sz w:val="24"/>
          <w:szCs w:val="24"/>
          <w:lang w:val="en-GB"/>
        </w:rPr>
        <w:t xml:space="preserve">: </w:t>
      </w:r>
      <w:r w:rsidRPr="009852E4">
        <w:rPr>
          <w:rFonts w:ascii="Times New Roman" w:hAnsi="Times New Roman" w:cs="Times New Roman"/>
          <w:b/>
          <w:i/>
          <w:sz w:val="24"/>
          <w:szCs w:val="24"/>
          <w:lang w:val="en-GB"/>
        </w:rPr>
        <w:t>Author’s Computation (2024)</w:t>
      </w:r>
    </w:p>
    <w:p w14:paraId="7C902187" w14:textId="77777777" w:rsidR="00061F0A" w:rsidRPr="009852E4" w:rsidRDefault="00061F0A" w:rsidP="00F15E97">
      <w:pPr>
        <w:adjustRightInd w:val="0"/>
        <w:spacing w:line="240" w:lineRule="auto"/>
        <w:jc w:val="both"/>
        <w:rPr>
          <w:rFonts w:ascii="Times New Roman" w:hAnsi="Times New Roman" w:cs="Times New Roman"/>
          <w:sz w:val="24"/>
          <w:szCs w:val="24"/>
          <w:lang w:val="en-GB"/>
        </w:rPr>
      </w:pPr>
      <w:r w:rsidRPr="009852E4">
        <w:rPr>
          <w:rFonts w:ascii="Times New Roman" w:hAnsi="Times New Roman" w:cs="Times New Roman"/>
          <w:sz w:val="24"/>
          <w:szCs w:val="24"/>
          <w:lang w:val="en-GB"/>
        </w:rPr>
        <w:t>From the descriptive data in table 1 above it can be observed that the average score of our construct UF and GWOE are 3.395 and 3.842 indicating a high tendency of respondent agreement with the statements related to these two variables., with variation away from the mean at 53.993% and 67.596% respectively. Meanwhile, duration of business, level of education mode of financing access to financial services and usage of financial services values of 2.28,2.44,2.37,2.64and 2.91 respectively, expressing stronger disagreement with the statements provided in line with those variables. Therefore, in Bamenda and Buea towns, most women-owned SMEs have been in operational for a maximum of 4 years. This suggests that, with a range of 1-4 years, the majority of enterprises are very new. The comparatively low standard deviation of 0.499 indicates that there is little variety in the durations of the businesses. Entrepreneurs often have a moderate degree of education, which is equivalent to secondary school (mean = 2.44). On the other hand, the range of educational attainment is 1–5, with a moderate fluctuation (std. deviation = 0.869). This implies that certain business owners are more or less educated.</w:t>
      </w:r>
    </w:p>
    <w:p w14:paraId="4C30DA5A" w14:textId="77777777" w:rsidR="00420038" w:rsidRPr="009852E4" w:rsidRDefault="00420038" w:rsidP="00F15E97">
      <w:pPr>
        <w:adjustRightInd w:val="0"/>
        <w:spacing w:line="240" w:lineRule="auto"/>
        <w:jc w:val="both"/>
        <w:rPr>
          <w:rFonts w:ascii="Times New Roman" w:hAnsi="Times New Roman" w:cs="Times New Roman"/>
          <w:sz w:val="24"/>
          <w:szCs w:val="24"/>
          <w:lang w:val="en-GB"/>
        </w:rPr>
      </w:pPr>
      <w:r w:rsidRPr="009852E4">
        <w:rPr>
          <w:rFonts w:ascii="Times New Roman" w:hAnsi="Times New Roman" w:cs="Times New Roman"/>
          <w:sz w:val="24"/>
          <w:szCs w:val="24"/>
          <w:lang w:val="en-GB"/>
        </w:rPr>
        <w:t xml:space="preserve">The mean of the financing methods employed by female entrepreneurs is 2.37, which suggest a combination of using both financial institutions as well as informal finance sources like </w:t>
      </w:r>
      <w:proofErr w:type="spellStart"/>
      <w:r w:rsidRPr="009852E4">
        <w:rPr>
          <w:rFonts w:ascii="Times New Roman" w:hAnsi="Times New Roman" w:cs="Times New Roman"/>
          <w:sz w:val="24"/>
          <w:szCs w:val="24"/>
          <w:lang w:val="en-GB"/>
        </w:rPr>
        <w:t>njangi</w:t>
      </w:r>
      <w:proofErr w:type="spellEnd"/>
      <w:r w:rsidRPr="009852E4">
        <w:rPr>
          <w:rFonts w:ascii="Times New Roman" w:hAnsi="Times New Roman" w:cs="Times New Roman"/>
          <w:sz w:val="24"/>
          <w:szCs w:val="24"/>
          <w:lang w:val="en-GB"/>
        </w:rPr>
        <w:t xml:space="preserve"> and personal savings as a source of funding. Findings showed that many of the women-owned businesses used </w:t>
      </w:r>
      <w:proofErr w:type="spellStart"/>
      <w:r w:rsidRPr="009852E4">
        <w:rPr>
          <w:rFonts w:ascii="Times New Roman" w:hAnsi="Times New Roman" w:cs="Times New Roman"/>
          <w:sz w:val="24"/>
          <w:szCs w:val="24"/>
          <w:lang w:val="en-GB"/>
        </w:rPr>
        <w:t>njangi</w:t>
      </w:r>
      <w:proofErr w:type="spellEnd"/>
      <w:r w:rsidRPr="009852E4">
        <w:rPr>
          <w:rFonts w:ascii="Times New Roman" w:hAnsi="Times New Roman" w:cs="Times New Roman"/>
          <w:sz w:val="24"/>
          <w:szCs w:val="24"/>
          <w:lang w:val="en-GB"/>
        </w:rPr>
        <w:t xml:space="preserve"> and personal savings as a source of funding which can be explain by the low access of financial services by these women-owned SMEs.  </w:t>
      </w:r>
    </w:p>
    <w:p w14:paraId="00459DA4" w14:textId="152C5FED" w:rsidR="00DA1BEA" w:rsidRPr="00C11740" w:rsidRDefault="00DA1BEA" w:rsidP="00DA1BEA">
      <w:pPr>
        <w:tabs>
          <w:tab w:val="left" w:pos="3012"/>
        </w:tabs>
        <w:spacing w:line="240" w:lineRule="auto"/>
        <w:jc w:val="both"/>
        <w:rPr>
          <w:rFonts w:ascii="Times New Roman" w:hAnsi="Times New Roman" w:cs="Times New Roman"/>
          <w:b/>
          <w:sz w:val="24"/>
          <w:szCs w:val="24"/>
        </w:rPr>
      </w:pPr>
      <w:r w:rsidRPr="00C11740">
        <w:rPr>
          <w:rFonts w:ascii="Times New Roman" w:hAnsi="Times New Roman" w:cs="Times New Roman"/>
          <w:b/>
          <w:sz w:val="24"/>
          <w:szCs w:val="24"/>
          <w:lang w:val="en-GB"/>
        </w:rPr>
        <w:t>To Examine</w:t>
      </w:r>
      <w:r w:rsidRPr="00C11740">
        <w:rPr>
          <w:rFonts w:ascii="Times New Roman" w:hAnsi="Times New Roman" w:cs="Times New Roman"/>
          <w:b/>
          <w:sz w:val="24"/>
          <w:szCs w:val="24"/>
        </w:rPr>
        <w:t xml:space="preserve"> the Effect of Financial </w:t>
      </w:r>
      <w:r>
        <w:rPr>
          <w:rFonts w:ascii="Times New Roman" w:hAnsi="Times New Roman" w:cs="Times New Roman"/>
          <w:b/>
          <w:sz w:val="24"/>
          <w:szCs w:val="24"/>
        </w:rPr>
        <w:t>Literacy</w:t>
      </w:r>
      <w:r w:rsidRPr="00C11740">
        <w:rPr>
          <w:rFonts w:ascii="Times New Roman" w:hAnsi="Times New Roman" w:cs="Times New Roman"/>
          <w:b/>
          <w:sz w:val="24"/>
          <w:szCs w:val="24"/>
        </w:rPr>
        <w:t xml:space="preserve"> on the Growth of Women-Owned SMEs Bamenda and Buea</w:t>
      </w:r>
    </w:p>
    <w:p w14:paraId="6578DC42" w14:textId="77777777" w:rsidR="008B5634" w:rsidRPr="00FE7C90" w:rsidRDefault="008B5634" w:rsidP="00FE7C90">
      <w:pPr>
        <w:pStyle w:val="Default"/>
        <w:ind w:left="360"/>
        <w:jc w:val="both"/>
        <w:rPr>
          <w:rFonts w:ascii="Times New Roman" w:hAnsi="Times New Roman" w:cs="Times New Roman"/>
          <w:b/>
          <w:bCs/>
          <w:color w:val="auto"/>
        </w:rPr>
      </w:pPr>
    </w:p>
    <w:tbl>
      <w:tblPr>
        <w:tblW w:w="9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6"/>
        <w:gridCol w:w="1586"/>
        <w:gridCol w:w="1682"/>
        <w:gridCol w:w="2309"/>
        <w:gridCol w:w="2311"/>
      </w:tblGrid>
      <w:tr w:rsidR="00CD4B79" w:rsidRPr="00FE7C90" w14:paraId="48886EEC" w14:textId="77777777" w:rsidTr="00273A08">
        <w:trPr>
          <w:cantSplit/>
          <w:trHeight w:val="349"/>
        </w:trPr>
        <w:tc>
          <w:tcPr>
            <w:tcW w:w="9114" w:type="dxa"/>
            <w:gridSpan w:val="5"/>
            <w:tcBorders>
              <w:top w:val="nil"/>
              <w:left w:val="nil"/>
              <w:bottom w:val="nil"/>
              <w:right w:val="nil"/>
            </w:tcBorders>
            <w:shd w:val="clear" w:color="auto" w:fill="FFFFFF"/>
          </w:tcPr>
          <w:p w14:paraId="741E46A0" w14:textId="359F6464" w:rsidR="00CD4B79" w:rsidRPr="00FE7C90" w:rsidRDefault="00CD4B79" w:rsidP="00FE7C90">
            <w:pPr>
              <w:adjustRightInd w:val="0"/>
              <w:spacing w:line="240" w:lineRule="auto"/>
              <w:ind w:right="60"/>
              <w:jc w:val="both"/>
              <w:rPr>
                <w:rFonts w:ascii="Times New Roman" w:hAnsi="Times New Roman" w:cs="Times New Roman"/>
                <w:color w:val="000000"/>
                <w:sz w:val="24"/>
                <w:szCs w:val="24"/>
                <w:lang w:val="en-GB"/>
              </w:rPr>
            </w:pPr>
            <w:r w:rsidRPr="00FE7C90">
              <w:rPr>
                <w:rFonts w:ascii="Times New Roman" w:hAnsi="Times New Roman" w:cs="Times New Roman"/>
                <w:b/>
                <w:bCs/>
                <w:color w:val="000000"/>
                <w:sz w:val="24"/>
                <w:szCs w:val="24"/>
                <w:lang w:val="en-GB"/>
              </w:rPr>
              <w:t xml:space="preserve">Table </w:t>
            </w:r>
            <w:r w:rsidR="00DE4F9B" w:rsidRPr="00FE7C90">
              <w:rPr>
                <w:rFonts w:ascii="Times New Roman" w:hAnsi="Times New Roman" w:cs="Times New Roman"/>
                <w:b/>
                <w:bCs/>
                <w:color w:val="000000"/>
                <w:sz w:val="24"/>
                <w:szCs w:val="24"/>
                <w:lang w:val="en-GB"/>
              </w:rPr>
              <w:t>2</w:t>
            </w:r>
            <w:r w:rsidRPr="00FE7C90">
              <w:rPr>
                <w:rFonts w:ascii="Times New Roman" w:hAnsi="Times New Roman" w:cs="Times New Roman"/>
                <w:b/>
                <w:bCs/>
                <w:color w:val="000000"/>
                <w:sz w:val="24"/>
                <w:szCs w:val="24"/>
                <w:lang w:val="en-GB"/>
              </w:rPr>
              <w:t>: Model Summary</w:t>
            </w:r>
          </w:p>
        </w:tc>
      </w:tr>
      <w:tr w:rsidR="00CD4B79" w:rsidRPr="00FE7C90" w14:paraId="5115C8F2" w14:textId="77777777" w:rsidTr="00273A08">
        <w:trPr>
          <w:cantSplit/>
          <w:trHeight w:val="685"/>
        </w:trPr>
        <w:tc>
          <w:tcPr>
            <w:tcW w:w="1226" w:type="dxa"/>
            <w:tcBorders>
              <w:top w:val="single" w:sz="16" w:space="0" w:color="000000"/>
              <w:left w:val="single" w:sz="16" w:space="0" w:color="000000"/>
              <w:bottom w:val="single" w:sz="16" w:space="0" w:color="000000"/>
              <w:right w:val="single" w:sz="16" w:space="0" w:color="000000"/>
            </w:tcBorders>
            <w:shd w:val="clear" w:color="auto" w:fill="FFFFFF"/>
          </w:tcPr>
          <w:p w14:paraId="351424E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Model</w:t>
            </w:r>
          </w:p>
        </w:tc>
        <w:tc>
          <w:tcPr>
            <w:tcW w:w="1586" w:type="dxa"/>
            <w:tcBorders>
              <w:top w:val="single" w:sz="16" w:space="0" w:color="000000"/>
              <w:left w:val="single" w:sz="16" w:space="0" w:color="000000"/>
              <w:bottom w:val="single" w:sz="16" w:space="0" w:color="000000"/>
            </w:tcBorders>
            <w:shd w:val="clear" w:color="auto" w:fill="FFFFFF"/>
          </w:tcPr>
          <w:p w14:paraId="60D7C11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w:t>
            </w:r>
          </w:p>
        </w:tc>
        <w:tc>
          <w:tcPr>
            <w:tcW w:w="1682" w:type="dxa"/>
            <w:tcBorders>
              <w:top w:val="single" w:sz="16" w:space="0" w:color="000000"/>
              <w:bottom w:val="single" w:sz="16" w:space="0" w:color="000000"/>
            </w:tcBorders>
            <w:shd w:val="clear" w:color="auto" w:fill="FFFFFF"/>
          </w:tcPr>
          <w:p w14:paraId="5016E0F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 Square</w:t>
            </w:r>
          </w:p>
        </w:tc>
        <w:tc>
          <w:tcPr>
            <w:tcW w:w="2309" w:type="dxa"/>
            <w:tcBorders>
              <w:top w:val="single" w:sz="16" w:space="0" w:color="000000"/>
              <w:bottom w:val="single" w:sz="16" w:space="0" w:color="000000"/>
            </w:tcBorders>
            <w:shd w:val="clear" w:color="auto" w:fill="FFFFFF"/>
          </w:tcPr>
          <w:p w14:paraId="18C19FF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Adjusted R Square</w:t>
            </w:r>
          </w:p>
        </w:tc>
        <w:tc>
          <w:tcPr>
            <w:tcW w:w="2311" w:type="dxa"/>
            <w:tcBorders>
              <w:top w:val="single" w:sz="16" w:space="0" w:color="000000"/>
              <w:bottom w:val="single" w:sz="16" w:space="0" w:color="000000"/>
              <w:right w:val="single" w:sz="16" w:space="0" w:color="000000"/>
            </w:tcBorders>
            <w:shd w:val="clear" w:color="auto" w:fill="FFFFFF"/>
          </w:tcPr>
          <w:p w14:paraId="572211E8"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Std. Error of the Estimate</w:t>
            </w:r>
          </w:p>
        </w:tc>
      </w:tr>
      <w:tr w:rsidR="00CD4B79" w:rsidRPr="00FE7C90" w14:paraId="15C4098A" w14:textId="77777777" w:rsidTr="00273A08">
        <w:trPr>
          <w:cantSplit/>
          <w:trHeight w:val="349"/>
        </w:trPr>
        <w:tc>
          <w:tcPr>
            <w:tcW w:w="122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BCAD9A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w:t>
            </w:r>
          </w:p>
        </w:tc>
        <w:tc>
          <w:tcPr>
            <w:tcW w:w="1586" w:type="dxa"/>
            <w:tcBorders>
              <w:top w:val="single" w:sz="16" w:space="0" w:color="000000"/>
              <w:left w:val="single" w:sz="16" w:space="0" w:color="000000"/>
              <w:bottom w:val="single" w:sz="16" w:space="0" w:color="000000"/>
            </w:tcBorders>
            <w:shd w:val="clear" w:color="auto" w:fill="FFFFFF"/>
            <w:vAlign w:val="center"/>
          </w:tcPr>
          <w:p w14:paraId="400DEC6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.628</w:t>
            </w:r>
            <w:r w:rsidRPr="00FE7C90">
              <w:rPr>
                <w:rFonts w:ascii="Times New Roman" w:hAnsi="Times New Roman" w:cs="Times New Roman"/>
                <w:color w:val="000000"/>
                <w:sz w:val="24"/>
                <w:szCs w:val="24"/>
                <w:vertAlign w:val="superscript"/>
                <w:lang w:val="en-GB"/>
              </w:rPr>
              <w:t>a</w:t>
            </w:r>
          </w:p>
        </w:tc>
        <w:tc>
          <w:tcPr>
            <w:tcW w:w="1682" w:type="dxa"/>
            <w:tcBorders>
              <w:top w:val="single" w:sz="16" w:space="0" w:color="000000"/>
              <w:bottom w:val="single" w:sz="16" w:space="0" w:color="000000"/>
            </w:tcBorders>
            <w:shd w:val="clear" w:color="auto" w:fill="FFFFFF"/>
            <w:vAlign w:val="center"/>
          </w:tcPr>
          <w:p w14:paraId="7132555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.394</w:t>
            </w:r>
          </w:p>
        </w:tc>
        <w:tc>
          <w:tcPr>
            <w:tcW w:w="2309" w:type="dxa"/>
            <w:tcBorders>
              <w:top w:val="single" w:sz="16" w:space="0" w:color="000000"/>
              <w:bottom w:val="single" w:sz="16" w:space="0" w:color="000000"/>
            </w:tcBorders>
            <w:shd w:val="clear" w:color="auto" w:fill="FFFFFF"/>
            <w:vAlign w:val="center"/>
          </w:tcPr>
          <w:p w14:paraId="3300364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.388</w:t>
            </w:r>
          </w:p>
        </w:tc>
        <w:tc>
          <w:tcPr>
            <w:tcW w:w="2311" w:type="dxa"/>
            <w:tcBorders>
              <w:top w:val="single" w:sz="16" w:space="0" w:color="000000"/>
              <w:bottom w:val="single" w:sz="16" w:space="0" w:color="000000"/>
              <w:right w:val="single" w:sz="16" w:space="0" w:color="000000"/>
            </w:tcBorders>
            <w:shd w:val="clear" w:color="auto" w:fill="FFFFFF"/>
            <w:vAlign w:val="center"/>
          </w:tcPr>
          <w:p w14:paraId="2A30309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.52886</w:t>
            </w:r>
          </w:p>
        </w:tc>
      </w:tr>
      <w:tr w:rsidR="00CD4B79" w:rsidRPr="00FE7C90" w14:paraId="72FB4330" w14:textId="77777777" w:rsidTr="00273A08">
        <w:trPr>
          <w:cantSplit/>
          <w:trHeight w:val="349"/>
        </w:trPr>
        <w:tc>
          <w:tcPr>
            <w:tcW w:w="9114" w:type="dxa"/>
            <w:gridSpan w:val="5"/>
            <w:tcBorders>
              <w:top w:val="nil"/>
              <w:left w:val="nil"/>
              <w:bottom w:val="nil"/>
              <w:right w:val="nil"/>
            </w:tcBorders>
            <w:shd w:val="clear" w:color="auto" w:fill="FFFFFF"/>
          </w:tcPr>
          <w:p w14:paraId="1CAEA4F6" w14:textId="1BBC40FD"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 Predictors: (Constant), BK, BM, DM</w:t>
            </w:r>
          </w:p>
        </w:tc>
      </w:tr>
    </w:tbl>
    <w:p w14:paraId="2C4D6FC4" w14:textId="38886011" w:rsidR="00CD4B79" w:rsidRPr="00FE7C90" w:rsidRDefault="00CD4B79" w:rsidP="00FE7C90">
      <w:pPr>
        <w:pStyle w:val="NoSpacing"/>
        <w:jc w:val="both"/>
        <w:rPr>
          <w:rFonts w:ascii="Times New Roman" w:hAnsi="Times New Roman" w:cs="Times New Roman"/>
          <w:b/>
          <w:i/>
          <w:sz w:val="24"/>
          <w:szCs w:val="24"/>
          <w:lang w:val="en-GB"/>
        </w:rPr>
      </w:pPr>
      <w:r w:rsidRPr="00FE7C90">
        <w:rPr>
          <w:rFonts w:ascii="Times New Roman" w:eastAsia="Times New Roman" w:hAnsi="Times New Roman" w:cs="Times New Roman"/>
          <w:b/>
          <w:sz w:val="24"/>
          <w:szCs w:val="24"/>
          <w:lang w:val="en-GB"/>
        </w:rPr>
        <w:t>Source</w:t>
      </w:r>
      <w:r w:rsidRPr="00FE7C90">
        <w:rPr>
          <w:rFonts w:ascii="Times New Roman" w:hAnsi="Times New Roman" w:cs="Times New Roman"/>
          <w:b/>
          <w:sz w:val="24"/>
          <w:szCs w:val="24"/>
          <w:lang w:val="en-GB"/>
        </w:rPr>
        <w:t xml:space="preserve">: </w:t>
      </w:r>
      <w:r w:rsidRPr="00FE7C90">
        <w:rPr>
          <w:rFonts w:ascii="Times New Roman" w:hAnsi="Times New Roman" w:cs="Times New Roman"/>
          <w:b/>
          <w:i/>
          <w:sz w:val="24"/>
          <w:szCs w:val="24"/>
          <w:lang w:val="en-GB"/>
        </w:rPr>
        <w:t>Author’s Computation (2024)</w:t>
      </w:r>
    </w:p>
    <w:p w14:paraId="67250282" w14:textId="024CDF41" w:rsidR="00832851" w:rsidRPr="00FE7C90" w:rsidRDefault="00832851" w:rsidP="00FE7C90">
      <w:pPr>
        <w:tabs>
          <w:tab w:val="left" w:pos="3012"/>
        </w:tabs>
        <w:spacing w:line="240" w:lineRule="auto"/>
        <w:jc w:val="both"/>
        <w:rPr>
          <w:rFonts w:ascii="Times New Roman" w:hAnsi="Times New Roman" w:cs="Times New Roman"/>
          <w:sz w:val="24"/>
          <w:szCs w:val="24"/>
          <w:lang w:val="en-GB"/>
        </w:rPr>
      </w:pPr>
      <w:r w:rsidRPr="00FE7C90">
        <w:rPr>
          <w:rFonts w:ascii="Times New Roman" w:hAnsi="Times New Roman" w:cs="Times New Roman"/>
          <w:sz w:val="24"/>
          <w:szCs w:val="24"/>
          <w:lang w:val="en-GB"/>
        </w:rPr>
        <w:t xml:space="preserve">The findings of the regression analysis are shown in the Model Summary (Table </w:t>
      </w:r>
      <w:r w:rsidR="00BD622A" w:rsidRPr="00FE7C90">
        <w:rPr>
          <w:rFonts w:ascii="Times New Roman" w:hAnsi="Times New Roman" w:cs="Times New Roman"/>
          <w:sz w:val="24"/>
          <w:szCs w:val="24"/>
          <w:lang w:val="en-GB"/>
        </w:rPr>
        <w:t>2</w:t>
      </w:r>
      <w:r w:rsidRPr="00FE7C90">
        <w:rPr>
          <w:rFonts w:ascii="Times New Roman" w:hAnsi="Times New Roman" w:cs="Times New Roman"/>
          <w:sz w:val="24"/>
          <w:szCs w:val="24"/>
          <w:lang w:val="en-GB"/>
        </w:rPr>
        <w:t>), which looks at the connections between the expansion of women-owned SMEs (GWOE) and financial literacy (BK, BM, DM). GWOE and financial literacy have a substantial positive association, according to the model's R-value of 0.628. According to the R-squared value (0.394), financial literacy accounts for about 39.4% of the variation in GWOE. The model's quality of fit is confirmed by the corrected R-squared value of 0.388. The findings suggest that the expansion of women-owned SMEs is significantly impacted by financial literacy.</w:t>
      </w:r>
    </w:p>
    <w:p w14:paraId="62DA2E09" w14:textId="77777777" w:rsidR="00832851" w:rsidRPr="00FE7C90" w:rsidRDefault="00832851" w:rsidP="00FE7C90">
      <w:pPr>
        <w:pStyle w:val="NoSpacing"/>
        <w:jc w:val="both"/>
        <w:rPr>
          <w:rFonts w:ascii="Times New Roman" w:hAnsi="Times New Roman" w:cs="Times New Roman"/>
          <w:b/>
          <w:i/>
          <w:sz w:val="24"/>
          <w:szCs w:val="24"/>
          <w:lang w:val="en-GB"/>
        </w:rPr>
      </w:pPr>
    </w:p>
    <w:tbl>
      <w:tblPr>
        <w:tblW w:w="9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8"/>
        <w:gridCol w:w="1468"/>
        <w:gridCol w:w="805"/>
        <w:gridCol w:w="855"/>
        <w:gridCol w:w="38"/>
        <w:gridCol w:w="1167"/>
        <w:gridCol w:w="114"/>
        <w:gridCol w:w="1455"/>
        <w:gridCol w:w="40"/>
        <w:gridCol w:w="960"/>
        <w:gridCol w:w="207"/>
        <w:gridCol w:w="793"/>
        <w:gridCol w:w="378"/>
      </w:tblGrid>
      <w:tr w:rsidR="00CD4B79" w:rsidRPr="00FE7C90" w14:paraId="7FA375CE" w14:textId="77777777" w:rsidTr="00273A08">
        <w:trPr>
          <w:cantSplit/>
          <w:trHeight w:val="321"/>
        </w:trPr>
        <w:tc>
          <w:tcPr>
            <w:tcW w:w="9126" w:type="dxa"/>
            <w:gridSpan w:val="14"/>
            <w:tcBorders>
              <w:top w:val="nil"/>
              <w:left w:val="nil"/>
              <w:bottom w:val="nil"/>
              <w:right w:val="nil"/>
            </w:tcBorders>
            <w:shd w:val="clear" w:color="auto" w:fill="FFFFFF"/>
          </w:tcPr>
          <w:p w14:paraId="31C57843" w14:textId="532144AB"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b/>
                <w:bCs/>
                <w:color w:val="000000"/>
                <w:sz w:val="24"/>
                <w:szCs w:val="24"/>
                <w:lang w:val="en-GB"/>
              </w:rPr>
              <w:t xml:space="preserve">Table </w:t>
            </w:r>
            <w:r w:rsidR="00DE4F9B" w:rsidRPr="00FE7C90">
              <w:rPr>
                <w:rFonts w:ascii="Times New Roman" w:hAnsi="Times New Roman" w:cs="Times New Roman"/>
                <w:b/>
                <w:bCs/>
                <w:color w:val="000000"/>
                <w:sz w:val="24"/>
                <w:szCs w:val="24"/>
                <w:lang w:val="en-GB"/>
              </w:rPr>
              <w:t>3</w:t>
            </w:r>
            <w:r w:rsidRPr="00FE7C90">
              <w:rPr>
                <w:rFonts w:ascii="Times New Roman" w:hAnsi="Times New Roman" w:cs="Times New Roman"/>
                <w:b/>
                <w:bCs/>
                <w:color w:val="000000"/>
                <w:sz w:val="24"/>
                <w:szCs w:val="24"/>
                <w:lang w:val="en-GB"/>
              </w:rPr>
              <w:t>: Analysis of Variance (</w:t>
            </w:r>
            <w:proofErr w:type="spellStart"/>
            <w:r w:rsidRPr="00FE7C90">
              <w:rPr>
                <w:rFonts w:ascii="Times New Roman" w:hAnsi="Times New Roman" w:cs="Times New Roman"/>
                <w:b/>
                <w:bCs/>
                <w:color w:val="000000"/>
                <w:sz w:val="24"/>
                <w:szCs w:val="24"/>
                <w:lang w:val="en-GB"/>
              </w:rPr>
              <w:t>ANOVA</w:t>
            </w:r>
            <w:r w:rsidRPr="00FE7C90">
              <w:rPr>
                <w:rFonts w:ascii="Times New Roman" w:hAnsi="Times New Roman" w:cs="Times New Roman"/>
                <w:b/>
                <w:bCs/>
                <w:color w:val="000000"/>
                <w:sz w:val="24"/>
                <w:szCs w:val="24"/>
                <w:vertAlign w:val="superscript"/>
                <w:lang w:val="en-GB"/>
              </w:rPr>
              <w:t>a</w:t>
            </w:r>
            <w:proofErr w:type="spellEnd"/>
            <w:r w:rsidRPr="00FE7C90">
              <w:rPr>
                <w:rFonts w:ascii="Times New Roman" w:hAnsi="Times New Roman" w:cs="Times New Roman"/>
                <w:b/>
                <w:bCs/>
                <w:color w:val="000000"/>
                <w:sz w:val="24"/>
                <w:szCs w:val="24"/>
                <w:lang w:val="en-GB"/>
              </w:rPr>
              <w:t>)</w:t>
            </w:r>
          </w:p>
        </w:tc>
      </w:tr>
      <w:tr w:rsidR="00CD4B79" w:rsidRPr="00FE7C90" w14:paraId="0523D184" w14:textId="77777777" w:rsidTr="00273A08">
        <w:trPr>
          <w:cantSplit/>
          <w:trHeight w:val="321"/>
        </w:trPr>
        <w:tc>
          <w:tcPr>
            <w:tcW w:w="2314" w:type="dxa"/>
            <w:gridSpan w:val="3"/>
            <w:tcBorders>
              <w:top w:val="single" w:sz="16" w:space="0" w:color="000000"/>
              <w:left w:val="single" w:sz="16" w:space="0" w:color="000000"/>
              <w:bottom w:val="single" w:sz="16" w:space="0" w:color="000000"/>
              <w:right w:val="nil"/>
            </w:tcBorders>
            <w:shd w:val="clear" w:color="auto" w:fill="FFFFFF"/>
          </w:tcPr>
          <w:p w14:paraId="3CEB6D6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Model</w:t>
            </w:r>
          </w:p>
        </w:tc>
        <w:tc>
          <w:tcPr>
            <w:tcW w:w="1698" w:type="dxa"/>
            <w:gridSpan w:val="3"/>
            <w:tcBorders>
              <w:top w:val="single" w:sz="16" w:space="0" w:color="000000"/>
              <w:left w:val="single" w:sz="16" w:space="0" w:color="000000"/>
              <w:bottom w:val="single" w:sz="16" w:space="0" w:color="000000"/>
            </w:tcBorders>
            <w:shd w:val="clear" w:color="auto" w:fill="FFFFFF"/>
          </w:tcPr>
          <w:p w14:paraId="2ECFDA5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Sum of Squares</w:t>
            </w:r>
          </w:p>
        </w:tc>
        <w:tc>
          <w:tcPr>
            <w:tcW w:w="1167" w:type="dxa"/>
            <w:tcBorders>
              <w:top w:val="single" w:sz="16" w:space="0" w:color="000000"/>
              <w:bottom w:val="single" w:sz="16" w:space="0" w:color="000000"/>
            </w:tcBorders>
            <w:shd w:val="clear" w:color="auto" w:fill="FFFFFF"/>
          </w:tcPr>
          <w:p w14:paraId="76F8D72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df</w:t>
            </w:r>
          </w:p>
        </w:tc>
        <w:tc>
          <w:tcPr>
            <w:tcW w:w="1609" w:type="dxa"/>
            <w:gridSpan w:val="3"/>
            <w:tcBorders>
              <w:top w:val="single" w:sz="16" w:space="0" w:color="000000"/>
              <w:bottom w:val="single" w:sz="16" w:space="0" w:color="000000"/>
            </w:tcBorders>
            <w:shd w:val="clear" w:color="auto" w:fill="FFFFFF"/>
          </w:tcPr>
          <w:p w14:paraId="436219C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Mean Square</w:t>
            </w:r>
          </w:p>
        </w:tc>
        <w:tc>
          <w:tcPr>
            <w:tcW w:w="1167" w:type="dxa"/>
            <w:gridSpan w:val="2"/>
            <w:tcBorders>
              <w:top w:val="single" w:sz="16" w:space="0" w:color="000000"/>
              <w:bottom w:val="single" w:sz="16" w:space="0" w:color="000000"/>
            </w:tcBorders>
            <w:shd w:val="clear" w:color="auto" w:fill="FFFFFF"/>
          </w:tcPr>
          <w:p w14:paraId="2583CCD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F</w:t>
            </w:r>
          </w:p>
        </w:tc>
        <w:tc>
          <w:tcPr>
            <w:tcW w:w="1171" w:type="dxa"/>
            <w:gridSpan w:val="2"/>
            <w:tcBorders>
              <w:top w:val="single" w:sz="16" w:space="0" w:color="000000"/>
              <w:bottom w:val="single" w:sz="16" w:space="0" w:color="000000"/>
              <w:right w:val="single" w:sz="16" w:space="0" w:color="000000"/>
            </w:tcBorders>
            <w:shd w:val="clear" w:color="auto" w:fill="FFFFFF"/>
          </w:tcPr>
          <w:p w14:paraId="4C5572D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Sig.</w:t>
            </w:r>
          </w:p>
        </w:tc>
      </w:tr>
      <w:tr w:rsidR="00CD4B79" w:rsidRPr="00FE7C90" w14:paraId="2D7B04BE" w14:textId="77777777" w:rsidTr="00273A08">
        <w:trPr>
          <w:cantSplit/>
          <w:trHeight w:val="321"/>
        </w:trPr>
        <w:tc>
          <w:tcPr>
            <w:tcW w:w="846"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4A2970E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w:t>
            </w:r>
          </w:p>
        </w:tc>
        <w:tc>
          <w:tcPr>
            <w:tcW w:w="1468" w:type="dxa"/>
            <w:tcBorders>
              <w:top w:val="single" w:sz="16" w:space="0" w:color="000000"/>
              <w:left w:val="nil"/>
              <w:bottom w:val="nil"/>
              <w:right w:val="single" w:sz="16" w:space="0" w:color="000000"/>
            </w:tcBorders>
            <w:shd w:val="clear" w:color="auto" w:fill="FFFFFF"/>
            <w:vAlign w:val="center"/>
          </w:tcPr>
          <w:p w14:paraId="32DCE70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Regression</w:t>
            </w:r>
          </w:p>
        </w:tc>
        <w:tc>
          <w:tcPr>
            <w:tcW w:w="1698" w:type="dxa"/>
            <w:gridSpan w:val="3"/>
            <w:tcBorders>
              <w:top w:val="single" w:sz="16" w:space="0" w:color="000000"/>
              <w:left w:val="single" w:sz="16" w:space="0" w:color="000000"/>
              <w:bottom w:val="nil"/>
            </w:tcBorders>
            <w:shd w:val="clear" w:color="auto" w:fill="FFFFFF"/>
            <w:vAlign w:val="center"/>
          </w:tcPr>
          <w:p w14:paraId="5F977EE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53.833</w:t>
            </w:r>
          </w:p>
        </w:tc>
        <w:tc>
          <w:tcPr>
            <w:tcW w:w="1167" w:type="dxa"/>
            <w:tcBorders>
              <w:top w:val="single" w:sz="16" w:space="0" w:color="000000"/>
              <w:bottom w:val="nil"/>
            </w:tcBorders>
            <w:shd w:val="clear" w:color="auto" w:fill="FFFFFF"/>
            <w:vAlign w:val="center"/>
          </w:tcPr>
          <w:p w14:paraId="51EB9CA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w:t>
            </w:r>
          </w:p>
        </w:tc>
        <w:tc>
          <w:tcPr>
            <w:tcW w:w="1609" w:type="dxa"/>
            <w:gridSpan w:val="3"/>
            <w:tcBorders>
              <w:top w:val="single" w:sz="16" w:space="0" w:color="000000"/>
              <w:bottom w:val="nil"/>
            </w:tcBorders>
            <w:shd w:val="clear" w:color="auto" w:fill="FFFFFF"/>
            <w:vAlign w:val="center"/>
          </w:tcPr>
          <w:p w14:paraId="56E5E33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17.944</w:t>
            </w:r>
          </w:p>
        </w:tc>
        <w:tc>
          <w:tcPr>
            <w:tcW w:w="1167" w:type="dxa"/>
            <w:gridSpan w:val="2"/>
            <w:tcBorders>
              <w:top w:val="single" w:sz="16" w:space="0" w:color="000000"/>
              <w:bottom w:val="nil"/>
            </w:tcBorders>
            <w:shd w:val="clear" w:color="auto" w:fill="FFFFFF"/>
            <w:vAlign w:val="center"/>
          </w:tcPr>
          <w:p w14:paraId="4C49F34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64.158</w:t>
            </w:r>
          </w:p>
        </w:tc>
        <w:tc>
          <w:tcPr>
            <w:tcW w:w="1171" w:type="dxa"/>
            <w:gridSpan w:val="2"/>
            <w:tcBorders>
              <w:top w:val="single" w:sz="16" w:space="0" w:color="000000"/>
              <w:bottom w:val="nil"/>
              <w:right w:val="single" w:sz="16" w:space="0" w:color="000000"/>
            </w:tcBorders>
            <w:shd w:val="clear" w:color="auto" w:fill="FFFFFF"/>
            <w:vAlign w:val="center"/>
          </w:tcPr>
          <w:p w14:paraId="4C066C7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r w:rsidRPr="00FE7C90">
              <w:rPr>
                <w:rFonts w:ascii="Times New Roman" w:hAnsi="Times New Roman" w:cs="Times New Roman"/>
                <w:color w:val="000000"/>
                <w:sz w:val="24"/>
                <w:szCs w:val="24"/>
                <w:vertAlign w:val="superscript"/>
                <w:lang w:val="en-GB"/>
              </w:rPr>
              <w:t>b</w:t>
            </w:r>
          </w:p>
        </w:tc>
      </w:tr>
      <w:tr w:rsidR="00CD4B79" w:rsidRPr="00FE7C90" w14:paraId="73164C16" w14:textId="77777777" w:rsidTr="00273A08">
        <w:trPr>
          <w:cantSplit/>
          <w:trHeight w:val="357"/>
        </w:trPr>
        <w:tc>
          <w:tcPr>
            <w:tcW w:w="846" w:type="dxa"/>
            <w:gridSpan w:val="2"/>
            <w:vMerge/>
            <w:tcBorders>
              <w:top w:val="single" w:sz="16" w:space="0" w:color="000000"/>
              <w:left w:val="single" w:sz="16" w:space="0" w:color="000000"/>
              <w:bottom w:val="single" w:sz="16" w:space="0" w:color="000000"/>
              <w:right w:val="nil"/>
            </w:tcBorders>
            <w:shd w:val="clear" w:color="auto" w:fill="FFFFFF"/>
            <w:vAlign w:val="center"/>
          </w:tcPr>
          <w:p w14:paraId="6371B0C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1468" w:type="dxa"/>
            <w:tcBorders>
              <w:top w:val="nil"/>
              <w:left w:val="nil"/>
              <w:bottom w:val="nil"/>
              <w:right w:val="single" w:sz="16" w:space="0" w:color="000000"/>
            </w:tcBorders>
            <w:shd w:val="clear" w:color="auto" w:fill="FFFFFF"/>
            <w:vAlign w:val="center"/>
          </w:tcPr>
          <w:p w14:paraId="1B96E41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Residual</w:t>
            </w:r>
          </w:p>
        </w:tc>
        <w:tc>
          <w:tcPr>
            <w:tcW w:w="1698" w:type="dxa"/>
            <w:gridSpan w:val="3"/>
            <w:tcBorders>
              <w:top w:val="nil"/>
              <w:left w:val="single" w:sz="16" w:space="0" w:color="000000"/>
              <w:bottom w:val="nil"/>
            </w:tcBorders>
            <w:shd w:val="clear" w:color="auto" w:fill="FFFFFF"/>
            <w:vAlign w:val="center"/>
          </w:tcPr>
          <w:p w14:paraId="06B9D3A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82.788</w:t>
            </w:r>
          </w:p>
        </w:tc>
        <w:tc>
          <w:tcPr>
            <w:tcW w:w="1167" w:type="dxa"/>
            <w:tcBorders>
              <w:top w:val="nil"/>
              <w:bottom w:val="nil"/>
            </w:tcBorders>
            <w:shd w:val="clear" w:color="auto" w:fill="FFFFFF"/>
            <w:vAlign w:val="center"/>
          </w:tcPr>
          <w:p w14:paraId="21F95A1A"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296</w:t>
            </w:r>
          </w:p>
        </w:tc>
        <w:tc>
          <w:tcPr>
            <w:tcW w:w="1609" w:type="dxa"/>
            <w:gridSpan w:val="3"/>
            <w:tcBorders>
              <w:top w:val="nil"/>
              <w:bottom w:val="nil"/>
            </w:tcBorders>
            <w:shd w:val="clear" w:color="auto" w:fill="FFFFFF"/>
            <w:vAlign w:val="center"/>
          </w:tcPr>
          <w:p w14:paraId="7602664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.280</w:t>
            </w:r>
          </w:p>
        </w:tc>
        <w:tc>
          <w:tcPr>
            <w:tcW w:w="1167" w:type="dxa"/>
            <w:gridSpan w:val="2"/>
            <w:tcBorders>
              <w:top w:val="nil"/>
              <w:bottom w:val="nil"/>
            </w:tcBorders>
            <w:shd w:val="clear" w:color="auto" w:fill="FFFFFF"/>
          </w:tcPr>
          <w:p w14:paraId="551A4234"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171" w:type="dxa"/>
            <w:gridSpan w:val="2"/>
            <w:tcBorders>
              <w:top w:val="nil"/>
              <w:bottom w:val="nil"/>
              <w:right w:val="single" w:sz="16" w:space="0" w:color="000000"/>
            </w:tcBorders>
            <w:shd w:val="clear" w:color="auto" w:fill="FFFFFF"/>
          </w:tcPr>
          <w:p w14:paraId="6B6A9656"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r>
      <w:tr w:rsidR="00CD4B79" w:rsidRPr="00FE7C90" w14:paraId="550CD2F1" w14:textId="77777777" w:rsidTr="00273A08">
        <w:trPr>
          <w:cantSplit/>
          <w:trHeight w:val="357"/>
        </w:trPr>
        <w:tc>
          <w:tcPr>
            <w:tcW w:w="846" w:type="dxa"/>
            <w:gridSpan w:val="2"/>
            <w:vMerge/>
            <w:tcBorders>
              <w:top w:val="single" w:sz="16" w:space="0" w:color="000000"/>
              <w:left w:val="single" w:sz="16" w:space="0" w:color="000000"/>
              <w:bottom w:val="single" w:sz="16" w:space="0" w:color="000000"/>
              <w:right w:val="nil"/>
            </w:tcBorders>
            <w:shd w:val="clear" w:color="auto" w:fill="FFFFFF"/>
            <w:vAlign w:val="center"/>
          </w:tcPr>
          <w:p w14:paraId="3971E918"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468" w:type="dxa"/>
            <w:tcBorders>
              <w:top w:val="nil"/>
              <w:left w:val="nil"/>
              <w:bottom w:val="single" w:sz="16" w:space="0" w:color="000000"/>
              <w:right w:val="single" w:sz="16" w:space="0" w:color="000000"/>
            </w:tcBorders>
            <w:shd w:val="clear" w:color="auto" w:fill="FFFFFF"/>
            <w:vAlign w:val="center"/>
          </w:tcPr>
          <w:p w14:paraId="6208165B"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Total</w:t>
            </w:r>
          </w:p>
        </w:tc>
        <w:tc>
          <w:tcPr>
            <w:tcW w:w="1698" w:type="dxa"/>
            <w:gridSpan w:val="3"/>
            <w:tcBorders>
              <w:top w:val="nil"/>
              <w:left w:val="single" w:sz="16" w:space="0" w:color="000000"/>
              <w:bottom w:val="single" w:sz="16" w:space="0" w:color="000000"/>
            </w:tcBorders>
            <w:shd w:val="clear" w:color="auto" w:fill="FFFFFF"/>
            <w:vAlign w:val="center"/>
          </w:tcPr>
          <w:p w14:paraId="6B4E9CB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136.621</w:t>
            </w:r>
          </w:p>
        </w:tc>
        <w:tc>
          <w:tcPr>
            <w:tcW w:w="1167" w:type="dxa"/>
            <w:tcBorders>
              <w:top w:val="nil"/>
              <w:bottom w:val="single" w:sz="16" w:space="0" w:color="000000"/>
            </w:tcBorders>
            <w:shd w:val="clear" w:color="auto" w:fill="FFFFFF"/>
            <w:vAlign w:val="center"/>
          </w:tcPr>
          <w:p w14:paraId="41DE00E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299</w:t>
            </w:r>
          </w:p>
        </w:tc>
        <w:tc>
          <w:tcPr>
            <w:tcW w:w="1609" w:type="dxa"/>
            <w:gridSpan w:val="3"/>
            <w:tcBorders>
              <w:top w:val="nil"/>
              <w:bottom w:val="single" w:sz="16" w:space="0" w:color="000000"/>
            </w:tcBorders>
            <w:shd w:val="clear" w:color="auto" w:fill="FFFFFF"/>
          </w:tcPr>
          <w:p w14:paraId="7CD56638"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167" w:type="dxa"/>
            <w:gridSpan w:val="2"/>
            <w:tcBorders>
              <w:top w:val="nil"/>
              <w:bottom w:val="single" w:sz="16" w:space="0" w:color="000000"/>
            </w:tcBorders>
            <w:shd w:val="clear" w:color="auto" w:fill="FFFFFF"/>
          </w:tcPr>
          <w:p w14:paraId="21BF7D6A"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171" w:type="dxa"/>
            <w:gridSpan w:val="2"/>
            <w:tcBorders>
              <w:top w:val="nil"/>
              <w:bottom w:val="single" w:sz="16" w:space="0" w:color="000000"/>
              <w:right w:val="single" w:sz="16" w:space="0" w:color="000000"/>
            </w:tcBorders>
            <w:shd w:val="clear" w:color="auto" w:fill="FFFFFF"/>
          </w:tcPr>
          <w:p w14:paraId="4A3B03C7"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r>
      <w:tr w:rsidR="00CD4B79" w:rsidRPr="00FE7C90" w14:paraId="2D512380" w14:textId="77777777" w:rsidTr="00273A08">
        <w:trPr>
          <w:cantSplit/>
          <w:trHeight w:val="321"/>
        </w:trPr>
        <w:tc>
          <w:tcPr>
            <w:tcW w:w="9126" w:type="dxa"/>
            <w:gridSpan w:val="14"/>
            <w:tcBorders>
              <w:top w:val="nil"/>
              <w:left w:val="nil"/>
              <w:bottom w:val="nil"/>
              <w:right w:val="nil"/>
            </w:tcBorders>
            <w:shd w:val="clear" w:color="auto" w:fill="FFFFFF"/>
          </w:tcPr>
          <w:p w14:paraId="680545B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 Dependent Variable: GWOE</w:t>
            </w:r>
          </w:p>
        </w:tc>
      </w:tr>
      <w:tr w:rsidR="00CD4B79" w:rsidRPr="00FE7C90" w14:paraId="4E13CE50" w14:textId="77777777" w:rsidTr="00273A08">
        <w:trPr>
          <w:cantSplit/>
          <w:trHeight w:val="309"/>
        </w:trPr>
        <w:tc>
          <w:tcPr>
            <w:tcW w:w="9126" w:type="dxa"/>
            <w:gridSpan w:val="14"/>
            <w:tcBorders>
              <w:top w:val="nil"/>
              <w:left w:val="nil"/>
              <w:bottom w:val="nil"/>
              <w:right w:val="nil"/>
            </w:tcBorders>
            <w:shd w:val="clear" w:color="auto" w:fill="FFFFFF"/>
          </w:tcPr>
          <w:p w14:paraId="132B850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 Predictors: (Constant), BK, BM, DM</w:t>
            </w:r>
          </w:p>
          <w:p w14:paraId="1CCBB60D" w14:textId="730672D2" w:rsidR="00BD622A" w:rsidRPr="00FE7C90" w:rsidRDefault="00BD622A"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sz w:val="24"/>
                <w:szCs w:val="24"/>
                <w:lang w:val="en-GB"/>
              </w:rPr>
              <w:t>The significance of the regression model is investigated in the Analysis of Variance (ANOVA) table (Table 3), which tests the connections between the expansion of women-owned SMEs (GWOE) and financial literacy (BK, BM, DM). The regression model shows a substantial correlation between GWOE and financial literacy (F = 64.158, p &lt; 0.001).  According to Table</w:t>
            </w:r>
            <w:r w:rsidR="00960BE8">
              <w:rPr>
                <w:rFonts w:ascii="Times New Roman" w:hAnsi="Times New Roman" w:cs="Times New Roman"/>
                <w:sz w:val="24"/>
                <w:szCs w:val="24"/>
                <w:lang w:val="en-GB"/>
              </w:rPr>
              <w:t xml:space="preserve"> 3</w:t>
            </w:r>
            <w:r w:rsidRPr="00FE7C90">
              <w:rPr>
                <w:rFonts w:ascii="Times New Roman" w:hAnsi="Times New Roman" w:cs="Times New Roman"/>
                <w:sz w:val="24"/>
                <w:szCs w:val="24"/>
                <w:lang w:val="en-GB"/>
              </w:rPr>
              <w:t>, the model accounts for about 39.4% of the variation in GWOE (R-squared = 0.394). In comparison to the entire sum of squares (136.621), the residual sum of squares (82.788) is rather modest. The results of the ANOVA demonstrate that the expansion of women-owned SMEs is significantly impacted by financial literacy. Three essential elements of financial literacy are debt management (DM), budgetary management (BM), and bookkeeping management (BK).</w:t>
            </w:r>
          </w:p>
        </w:tc>
      </w:tr>
      <w:tr w:rsidR="00CD4B79" w:rsidRPr="00FE7C90" w14:paraId="43621728" w14:textId="77777777" w:rsidTr="00273A08">
        <w:trPr>
          <w:gridAfter w:val="1"/>
          <w:wAfter w:w="378" w:type="dxa"/>
          <w:cantSplit/>
        </w:trPr>
        <w:tc>
          <w:tcPr>
            <w:tcW w:w="8748" w:type="dxa"/>
            <w:gridSpan w:val="13"/>
            <w:tcBorders>
              <w:top w:val="nil"/>
              <w:left w:val="nil"/>
              <w:bottom w:val="nil"/>
              <w:right w:val="nil"/>
            </w:tcBorders>
            <w:shd w:val="clear" w:color="auto" w:fill="FFFFFF"/>
          </w:tcPr>
          <w:p w14:paraId="68DEB8BD" w14:textId="7A281E0F"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b/>
                <w:bCs/>
                <w:color w:val="000000"/>
                <w:sz w:val="24"/>
                <w:szCs w:val="24"/>
                <w:lang w:val="en-GB"/>
              </w:rPr>
              <w:t xml:space="preserve">Table 4: </w:t>
            </w:r>
            <w:proofErr w:type="spellStart"/>
            <w:r w:rsidRPr="00FE7C90">
              <w:rPr>
                <w:rFonts w:ascii="Times New Roman" w:hAnsi="Times New Roman" w:cs="Times New Roman"/>
                <w:b/>
                <w:bCs/>
                <w:color w:val="000000"/>
                <w:sz w:val="24"/>
                <w:szCs w:val="24"/>
                <w:lang w:val="en-GB"/>
              </w:rPr>
              <w:t>Coefficients</w:t>
            </w:r>
            <w:r w:rsidRPr="00FE7C90">
              <w:rPr>
                <w:rFonts w:ascii="Times New Roman" w:hAnsi="Times New Roman" w:cs="Times New Roman"/>
                <w:b/>
                <w:bCs/>
                <w:color w:val="000000"/>
                <w:sz w:val="24"/>
                <w:szCs w:val="24"/>
                <w:vertAlign w:val="superscript"/>
                <w:lang w:val="en-GB"/>
              </w:rPr>
              <w:t>a</w:t>
            </w:r>
            <w:proofErr w:type="spellEnd"/>
            <w:r w:rsidRPr="00FE7C90">
              <w:rPr>
                <w:rFonts w:ascii="Times New Roman" w:hAnsi="Times New Roman" w:cs="Times New Roman"/>
                <w:b/>
                <w:bCs/>
                <w:color w:val="000000"/>
                <w:sz w:val="24"/>
                <w:szCs w:val="24"/>
                <w:lang w:val="en-GB"/>
              </w:rPr>
              <w:t xml:space="preserve"> </w:t>
            </w:r>
          </w:p>
        </w:tc>
      </w:tr>
      <w:tr w:rsidR="00CD4B79" w:rsidRPr="00FE7C90" w14:paraId="71BC5F34" w14:textId="77777777" w:rsidTr="00273A08">
        <w:trPr>
          <w:gridAfter w:val="1"/>
          <w:wAfter w:w="378" w:type="dxa"/>
          <w:cantSplit/>
        </w:trPr>
        <w:tc>
          <w:tcPr>
            <w:tcW w:w="3119" w:type="dxa"/>
            <w:gridSpan w:val="4"/>
            <w:vMerge w:val="restart"/>
            <w:tcBorders>
              <w:top w:val="single" w:sz="16" w:space="0" w:color="000000"/>
              <w:left w:val="single" w:sz="16" w:space="0" w:color="000000"/>
              <w:bottom w:val="nil"/>
              <w:right w:val="nil"/>
            </w:tcBorders>
            <w:shd w:val="clear" w:color="auto" w:fill="FFFFFF"/>
          </w:tcPr>
          <w:p w14:paraId="251F33F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Model</w:t>
            </w:r>
          </w:p>
        </w:tc>
        <w:tc>
          <w:tcPr>
            <w:tcW w:w="2174" w:type="dxa"/>
            <w:gridSpan w:val="4"/>
            <w:tcBorders>
              <w:top w:val="single" w:sz="16" w:space="0" w:color="000000"/>
              <w:left w:val="single" w:sz="16" w:space="0" w:color="000000"/>
            </w:tcBorders>
            <w:shd w:val="clear" w:color="auto" w:fill="FFFFFF"/>
          </w:tcPr>
          <w:p w14:paraId="3919942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Unstandardized Coefficients</w:t>
            </w:r>
          </w:p>
        </w:tc>
        <w:tc>
          <w:tcPr>
            <w:tcW w:w="1455" w:type="dxa"/>
            <w:tcBorders>
              <w:top w:val="single" w:sz="16" w:space="0" w:color="000000"/>
            </w:tcBorders>
            <w:shd w:val="clear" w:color="auto" w:fill="FFFFFF"/>
          </w:tcPr>
          <w:p w14:paraId="2555549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Standardized Coefficients</w:t>
            </w:r>
          </w:p>
        </w:tc>
        <w:tc>
          <w:tcPr>
            <w:tcW w:w="1000" w:type="dxa"/>
            <w:gridSpan w:val="2"/>
            <w:vMerge w:val="restart"/>
            <w:tcBorders>
              <w:top w:val="single" w:sz="16" w:space="0" w:color="000000"/>
            </w:tcBorders>
            <w:shd w:val="clear" w:color="auto" w:fill="FFFFFF"/>
          </w:tcPr>
          <w:p w14:paraId="559AF61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t</w:t>
            </w:r>
          </w:p>
        </w:tc>
        <w:tc>
          <w:tcPr>
            <w:tcW w:w="1000" w:type="dxa"/>
            <w:gridSpan w:val="2"/>
            <w:vMerge w:val="restart"/>
            <w:tcBorders>
              <w:top w:val="single" w:sz="16" w:space="0" w:color="000000"/>
              <w:right w:val="single" w:sz="16" w:space="0" w:color="000000"/>
            </w:tcBorders>
            <w:shd w:val="clear" w:color="auto" w:fill="FFFFFF"/>
          </w:tcPr>
          <w:p w14:paraId="34DF333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Sig.</w:t>
            </w:r>
          </w:p>
        </w:tc>
      </w:tr>
      <w:tr w:rsidR="00CD4B79" w:rsidRPr="00FE7C90" w14:paraId="47D5C9D3" w14:textId="77777777" w:rsidTr="00273A08">
        <w:trPr>
          <w:gridAfter w:val="1"/>
          <w:wAfter w:w="378" w:type="dxa"/>
          <w:cantSplit/>
        </w:trPr>
        <w:tc>
          <w:tcPr>
            <w:tcW w:w="3119" w:type="dxa"/>
            <w:gridSpan w:val="4"/>
            <w:vMerge/>
            <w:tcBorders>
              <w:top w:val="single" w:sz="16" w:space="0" w:color="000000"/>
              <w:left w:val="single" w:sz="16" w:space="0" w:color="000000"/>
              <w:bottom w:val="nil"/>
              <w:right w:val="nil"/>
            </w:tcBorders>
            <w:shd w:val="clear" w:color="auto" w:fill="FFFFFF"/>
          </w:tcPr>
          <w:p w14:paraId="629D3DC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855" w:type="dxa"/>
            <w:tcBorders>
              <w:left w:val="single" w:sz="16" w:space="0" w:color="000000"/>
              <w:bottom w:val="single" w:sz="16" w:space="0" w:color="000000"/>
            </w:tcBorders>
            <w:shd w:val="clear" w:color="auto" w:fill="FFFFFF"/>
          </w:tcPr>
          <w:p w14:paraId="45571CA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w:t>
            </w:r>
          </w:p>
        </w:tc>
        <w:tc>
          <w:tcPr>
            <w:tcW w:w="1319" w:type="dxa"/>
            <w:gridSpan w:val="3"/>
            <w:tcBorders>
              <w:bottom w:val="single" w:sz="16" w:space="0" w:color="000000"/>
            </w:tcBorders>
            <w:shd w:val="clear" w:color="auto" w:fill="FFFFFF"/>
          </w:tcPr>
          <w:p w14:paraId="39F3496D"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Std. Error</w:t>
            </w:r>
          </w:p>
        </w:tc>
        <w:tc>
          <w:tcPr>
            <w:tcW w:w="1455" w:type="dxa"/>
            <w:tcBorders>
              <w:bottom w:val="single" w:sz="16" w:space="0" w:color="000000"/>
            </w:tcBorders>
            <w:shd w:val="clear" w:color="auto" w:fill="FFFFFF"/>
          </w:tcPr>
          <w:p w14:paraId="45549FC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Beta</w:t>
            </w:r>
          </w:p>
        </w:tc>
        <w:tc>
          <w:tcPr>
            <w:tcW w:w="1000" w:type="dxa"/>
            <w:gridSpan w:val="2"/>
            <w:vMerge/>
            <w:tcBorders>
              <w:top w:val="single" w:sz="16" w:space="0" w:color="000000"/>
            </w:tcBorders>
            <w:shd w:val="clear" w:color="auto" w:fill="FFFFFF"/>
          </w:tcPr>
          <w:p w14:paraId="5A81A20D"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1000" w:type="dxa"/>
            <w:gridSpan w:val="2"/>
            <w:vMerge/>
            <w:tcBorders>
              <w:top w:val="single" w:sz="16" w:space="0" w:color="000000"/>
              <w:right w:val="single" w:sz="16" w:space="0" w:color="000000"/>
            </w:tcBorders>
            <w:shd w:val="clear" w:color="auto" w:fill="FFFFFF"/>
          </w:tcPr>
          <w:p w14:paraId="3A32BEFD"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r>
      <w:tr w:rsidR="00CD4B79" w:rsidRPr="00FE7C90" w14:paraId="0AA211CA" w14:textId="77777777" w:rsidTr="00273A08">
        <w:trPr>
          <w:gridAfter w:val="1"/>
          <w:wAfter w:w="378" w:type="dxa"/>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14:paraId="6FAC7C4A"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w:t>
            </w:r>
          </w:p>
        </w:tc>
        <w:tc>
          <w:tcPr>
            <w:tcW w:w="2391" w:type="dxa"/>
            <w:gridSpan w:val="3"/>
            <w:tcBorders>
              <w:top w:val="single" w:sz="16" w:space="0" w:color="000000"/>
              <w:left w:val="nil"/>
              <w:bottom w:val="nil"/>
              <w:right w:val="single" w:sz="16" w:space="0" w:color="000000"/>
            </w:tcBorders>
            <w:shd w:val="clear" w:color="auto" w:fill="FFFFFF"/>
            <w:vAlign w:val="center"/>
          </w:tcPr>
          <w:p w14:paraId="47291E8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(Constant)</w:t>
            </w:r>
          </w:p>
        </w:tc>
        <w:tc>
          <w:tcPr>
            <w:tcW w:w="855" w:type="dxa"/>
            <w:tcBorders>
              <w:top w:val="single" w:sz="16" w:space="0" w:color="000000"/>
              <w:left w:val="single" w:sz="16" w:space="0" w:color="000000"/>
              <w:bottom w:val="nil"/>
            </w:tcBorders>
            <w:shd w:val="clear" w:color="auto" w:fill="FFFFFF"/>
            <w:vAlign w:val="center"/>
          </w:tcPr>
          <w:p w14:paraId="0F847CB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2.890</w:t>
            </w:r>
          </w:p>
        </w:tc>
        <w:tc>
          <w:tcPr>
            <w:tcW w:w="1319" w:type="dxa"/>
            <w:gridSpan w:val="3"/>
            <w:tcBorders>
              <w:top w:val="single" w:sz="16" w:space="0" w:color="000000"/>
              <w:bottom w:val="nil"/>
            </w:tcBorders>
            <w:shd w:val="clear" w:color="auto" w:fill="FFFFFF"/>
            <w:vAlign w:val="center"/>
          </w:tcPr>
          <w:p w14:paraId="68B0DB8E"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.279</w:t>
            </w:r>
          </w:p>
        </w:tc>
        <w:tc>
          <w:tcPr>
            <w:tcW w:w="1455" w:type="dxa"/>
            <w:tcBorders>
              <w:top w:val="single" w:sz="16" w:space="0" w:color="000000"/>
              <w:bottom w:val="nil"/>
            </w:tcBorders>
            <w:shd w:val="clear" w:color="auto" w:fill="FFFFFF"/>
          </w:tcPr>
          <w:p w14:paraId="63E3D271"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000" w:type="dxa"/>
            <w:gridSpan w:val="2"/>
            <w:tcBorders>
              <w:top w:val="single" w:sz="16" w:space="0" w:color="000000"/>
              <w:bottom w:val="nil"/>
            </w:tcBorders>
            <w:shd w:val="clear" w:color="auto" w:fill="FFFFFF"/>
            <w:vAlign w:val="center"/>
          </w:tcPr>
          <w:p w14:paraId="360D1C8E"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10.015</w:t>
            </w:r>
          </w:p>
        </w:tc>
        <w:tc>
          <w:tcPr>
            <w:tcW w:w="1000" w:type="dxa"/>
            <w:gridSpan w:val="2"/>
            <w:tcBorders>
              <w:top w:val="single" w:sz="16" w:space="0" w:color="000000"/>
              <w:bottom w:val="nil"/>
              <w:right w:val="single" w:sz="16" w:space="0" w:color="000000"/>
            </w:tcBorders>
            <w:shd w:val="clear" w:color="auto" w:fill="FFFFFF"/>
            <w:vAlign w:val="center"/>
          </w:tcPr>
          <w:p w14:paraId="300D55D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p>
        </w:tc>
      </w:tr>
      <w:tr w:rsidR="00CD4B79" w:rsidRPr="00FE7C90" w14:paraId="652E5024"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06912437"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0926FD7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DM</w:t>
            </w:r>
          </w:p>
        </w:tc>
        <w:tc>
          <w:tcPr>
            <w:tcW w:w="855" w:type="dxa"/>
            <w:tcBorders>
              <w:top w:val="nil"/>
              <w:left w:val="single" w:sz="16" w:space="0" w:color="000000"/>
              <w:bottom w:val="nil"/>
            </w:tcBorders>
            <w:shd w:val="clear" w:color="auto" w:fill="FFFFFF"/>
            <w:vAlign w:val="center"/>
          </w:tcPr>
          <w:p w14:paraId="37D5990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-.264</w:t>
            </w:r>
          </w:p>
        </w:tc>
        <w:tc>
          <w:tcPr>
            <w:tcW w:w="1319" w:type="dxa"/>
            <w:gridSpan w:val="3"/>
            <w:tcBorders>
              <w:top w:val="nil"/>
              <w:bottom w:val="nil"/>
            </w:tcBorders>
            <w:shd w:val="clear" w:color="auto" w:fill="FFFFFF"/>
            <w:vAlign w:val="center"/>
          </w:tcPr>
          <w:p w14:paraId="185BF47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.070</w:t>
            </w:r>
          </w:p>
        </w:tc>
        <w:tc>
          <w:tcPr>
            <w:tcW w:w="1455" w:type="dxa"/>
            <w:tcBorders>
              <w:top w:val="nil"/>
              <w:bottom w:val="nil"/>
            </w:tcBorders>
            <w:shd w:val="clear" w:color="auto" w:fill="FFFFFF"/>
            <w:vAlign w:val="center"/>
          </w:tcPr>
          <w:p w14:paraId="1ABD393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-.223</w:t>
            </w:r>
          </w:p>
        </w:tc>
        <w:tc>
          <w:tcPr>
            <w:tcW w:w="1000" w:type="dxa"/>
            <w:gridSpan w:val="2"/>
            <w:tcBorders>
              <w:top w:val="nil"/>
              <w:bottom w:val="nil"/>
            </w:tcBorders>
            <w:shd w:val="clear" w:color="auto" w:fill="FFFFFF"/>
            <w:vAlign w:val="center"/>
          </w:tcPr>
          <w:p w14:paraId="6847D1B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-3.783</w:t>
            </w:r>
          </w:p>
        </w:tc>
        <w:tc>
          <w:tcPr>
            <w:tcW w:w="1000" w:type="dxa"/>
            <w:gridSpan w:val="2"/>
            <w:tcBorders>
              <w:top w:val="nil"/>
              <w:bottom w:val="nil"/>
              <w:right w:val="single" w:sz="16" w:space="0" w:color="000000"/>
            </w:tcBorders>
            <w:shd w:val="clear" w:color="auto" w:fill="FFFFFF"/>
            <w:vAlign w:val="center"/>
          </w:tcPr>
          <w:p w14:paraId="2645F75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p>
        </w:tc>
      </w:tr>
      <w:tr w:rsidR="00CD4B79" w:rsidRPr="00FE7C90" w14:paraId="5D1966C2"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CC5743B"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7E08DEA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BM</w:t>
            </w:r>
          </w:p>
        </w:tc>
        <w:tc>
          <w:tcPr>
            <w:tcW w:w="855" w:type="dxa"/>
            <w:tcBorders>
              <w:top w:val="nil"/>
              <w:left w:val="single" w:sz="16" w:space="0" w:color="000000"/>
              <w:bottom w:val="nil"/>
            </w:tcBorders>
            <w:shd w:val="clear" w:color="auto" w:fill="FFFFFF"/>
            <w:vAlign w:val="center"/>
          </w:tcPr>
          <w:p w14:paraId="3551FFF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.039</w:t>
            </w:r>
          </w:p>
        </w:tc>
        <w:tc>
          <w:tcPr>
            <w:tcW w:w="1319" w:type="dxa"/>
            <w:gridSpan w:val="3"/>
            <w:tcBorders>
              <w:top w:val="nil"/>
              <w:bottom w:val="nil"/>
            </w:tcBorders>
            <w:shd w:val="clear" w:color="auto" w:fill="FFFFFF"/>
            <w:vAlign w:val="center"/>
          </w:tcPr>
          <w:p w14:paraId="25D4633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.038</w:t>
            </w:r>
          </w:p>
        </w:tc>
        <w:tc>
          <w:tcPr>
            <w:tcW w:w="1455" w:type="dxa"/>
            <w:tcBorders>
              <w:top w:val="nil"/>
              <w:bottom w:val="nil"/>
            </w:tcBorders>
            <w:shd w:val="clear" w:color="auto" w:fill="FFFFFF"/>
            <w:vAlign w:val="center"/>
          </w:tcPr>
          <w:p w14:paraId="5FF01F2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.051</w:t>
            </w:r>
          </w:p>
        </w:tc>
        <w:tc>
          <w:tcPr>
            <w:tcW w:w="1000" w:type="dxa"/>
            <w:gridSpan w:val="2"/>
            <w:tcBorders>
              <w:top w:val="nil"/>
              <w:bottom w:val="nil"/>
            </w:tcBorders>
            <w:shd w:val="clear" w:color="auto" w:fill="FFFFFF"/>
            <w:vAlign w:val="center"/>
          </w:tcPr>
          <w:p w14:paraId="19E929DD"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1.042</w:t>
            </w:r>
          </w:p>
        </w:tc>
        <w:tc>
          <w:tcPr>
            <w:tcW w:w="1000" w:type="dxa"/>
            <w:gridSpan w:val="2"/>
            <w:tcBorders>
              <w:top w:val="nil"/>
              <w:bottom w:val="nil"/>
              <w:right w:val="single" w:sz="16" w:space="0" w:color="000000"/>
            </w:tcBorders>
            <w:shd w:val="clear" w:color="auto" w:fill="FFFFFF"/>
            <w:vAlign w:val="center"/>
          </w:tcPr>
          <w:p w14:paraId="20F7CA5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.298</w:t>
            </w:r>
          </w:p>
        </w:tc>
      </w:tr>
      <w:tr w:rsidR="00CD4B79" w:rsidRPr="00FE7C90" w14:paraId="45A0E1EB"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287F87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2552EA5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BK</w:t>
            </w:r>
          </w:p>
        </w:tc>
        <w:tc>
          <w:tcPr>
            <w:tcW w:w="855" w:type="dxa"/>
            <w:tcBorders>
              <w:top w:val="nil"/>
              <w:left w:val="single" w:sz="16" w:space="0" w:color="000000"/>
              <w:bottom w:val="nil"/>
            </w:tcBorders>
            <w:shd w:val="clear" w:color="auto" w:fill="FFFFFF"/>
            <w:vAlign w:val="center"/>
          </w:tcPr>
          <w:p w14:paraId="78F48C3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.542</w:t>
            </w:r>
          </w:p>
        </w:tc>
        <w:tc>
          <w:tcPr>
            <w:tcW w:w="1319" w:type="dxa"/>
            <w:gridSpan w:val="3"/>
            <w:tcBorders>
              <w:top w:val="nil"/>
              <w:bottom w:val="nil"/>
            </w:tcBorders>
            <w:shd w:val="clear" w:color="auto" w:fill="FFFFFF"/>
            <w:vAlign w:val="center"/>
          </w:tcPr>
          <w:p w14:paraId="58B3921D"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.046</w:t>
            </w:r>
          </w:p>
        </w:tc>
        <w:tc>
          <w:tcPr>
            <w:tcW w:w="1455" w:type="dxa"/>
            <w:tcBorders>
              <w:top w:val="nil"/>
              <w:bottom w:val="nil"/>
            </w:tcBorders>
            <w:shd w:val="clear" w:color="auto" w:fill="FFFFFF"/>
            <w:vAlign w:val="center"/>
          </w:tcPr>
          <w:p w14:paraId="7BF939A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.730</w:t>
            </w:r>
          </w:p>
        </w:tc>
        <w:tc>
          <w:tcPr>
            <w:tcW w:w="1000" w:type="dxa"/>
            <w:gridSpan w:val="2"/>
            <w:tcBorders>
              <w:top w:val="nil"/>
              <w:bottom w:val="nil"/>
            </w:tcBorders>
            <w:shd w:val="clear" w:color="auto" w:fill="FFFFFF"/>
            <w:vAlign w:val="center"/>
          </w:tcPr>
          <w:p w14:paraId="2326853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11.768</w:t>
            </w:r>
          </w:p>
        </w:tc>
        <w:tc>
          <w:tcPr>
            <w:tcW w:w="1000" w:type="dxa"/>
            <w:gridSpan w:val="2"/>
            <w:tcBorders>
              <w:top w:val="nil"/>
              <w:bottom w:val="nil"/>
              <w:right w:val="single" w:sz="16" w:space="0" w:color="000000"/>
            </w:tcBorders>
            <w:shd w:val="clear" w:color="auto" w:fill="FFFFFF"/>
            <w:vAlign w:val="center"/>
          </w:tcPr>
          <w:p w14:paraId="17D0F05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p>
        </w:tc>
      </w:tr>
      <w:tr w:rsidR="00CD4B79" w:rsidRPr="00FE7C90" w14:paraId="51DD7A69"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4807C39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6CE691A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Duration of Business</w:t>
            </w:r>
          </w:p>
        </w:tc>
        <w:tc>
          <w:tcPr>
            <w:tcW w:w="855" w:type="dxa"/>
            <w:tcBorders>
              <w:top w:val="nil"/>
              <w:left w:val="single" w:sz="16" w:space="0" w:color="000000"/>
              <w:bottom w:val="nil"/>
            </w:tcBorders>
            <w:shd w:val="clear" w:color="auto" w:fill="FFFFFF"/>
            <w:vAlign w:val="center"/>
          </w:tcPr>
          <w:p w14:paraId="646E96C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-.010</w:t>
            </w:r>
          </w:p>
        </w:tc>
        <w:tc>
          <w:tcPr>
            <w:tcW w:w="1319" w:type="dxa"/>
            <w:gridSpan w:val="3"/>
            <w:tcBorders>
              <w:top w:val="nil"/>
              <w:bottom w:val="nil"/>
            </w:tcBorders>
            <w:shd w:val="clear" w:color="auto" w:fill="FFFFFF"/>
            <w:vAlign w:val="center"/>
          </w:tcPr>
          <w:p w14:paraId="019BF5F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.064</w:t>
            </w:r>
          </w:p>
        </w:tc>
        <w:tc>
          <w:tcPr>
            <w:tcW w:w="1455" w:type="dxa"/>
            <w:tcBorders>
              <w:top w:val="nil"/>
              <w:bottom w:val="nil"/>
            </w:tcBorders>
            <w:shd w:val="clear" w:color="auto" w:fill="FFFFFF"/>
            <w:vAlign w:val="center"/>
          </w:tcPr>
          <w:p w14:paraId="5736CC4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-.007</w:t>
            </w:r>
          </w:p>
        </w:tc>
        <w:tc>
          <w:tcPr>
            <w:tcW w:w="1000" w:type="dxa"/>
            <w:gridSpan w:val="2"/>
            <w:tcBorders>
              <w:top w:val="nil"/>
              <w:bottom w:val="nil"/>
            </w:tcBorders>
            <w:shd w:val="clear" w:color="auto" w:fill="FFFFFF"/>
            <w:vAlign w:val="center"/>
          </w:tcPr>
          <w:p w14:paraId="6C46D22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-.150</w:t>
            </w:r>
          </w:p>
        </w:tc>
        <w:tc>
          <w:tcPr>
            <w:tcW w:w="1000" w:type="dxa"/>
            <w:gridSpan w:val="2"/>
            <w:tcBorders>
              <w:top w:val="nil"/>
              <w:bottom w:val="nil"/>
              <w:right w:val="single" w:sz="16" w:space="0" w:color="000000"/>
            </w:tcBorders>
            <w:shd w:val="clear" w:color="auto" w:fill="FFFFFF"/>
            <w:vAlign w:val="center"/>
          </w:tcPr>
          <w:p w14:paraId="73F9D14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.880</w:t>
            </w:r>
          </w:p>
        </w:tc>
      </w:tr>
      <w:tr w:rsidR="00CD4B79" w:rsidRPr="00FE7C90" w14:paraId="74E05563"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8ADF938"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single" w:sz="16" w:space="0" w:color="000000"/>
              <w:right w:val="single" w:sz="16" w:space="0" w:color="000000"/>
            </w:tcBorders>
            <w:shd w:val="clear" w:color="auto" w:fill="FFFFFF"/>
            <w:vAlign w:val="center"/>
          </w:tcPr>
          <w:p w14:paraId="053EA27A"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Level of Education</w:t>
            </w:r>
          </w:p>
        </w:tc>
        <w:tc>
          <w:tcPr>
            <w:tcW w:w="855" w:type="dxa"/>
            <w:tcBorders>
              <w:top w:val="nil"/>
              <w:left w:val="single" w:sz="16" w:space="0" w:color="000000"/>
              <w:bottom w:val="single" w:sz="16" w:space="0" w:color="000000"/>
            </w:tcBorders>
            <w:shd w:val="clear" w:color="auto" w:fill="FFFFFF"/>
            <w:vAlign w:val="center"/>
          </w:tcPr>
          <w:p w14:paraId="4EEBE09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.031</w:t>
            </w:r>
          </w:p>
        </w:tc>
        <w:tc>
          <w:tcPr>
            <w:tcW w:w="1319" w:type="dxa"/>
            <w:gridSpan w:val="3"/>
            <w:tcBorders>
              <w:top w:val="nil"/>
              <w:bottom w:val="single" w:sz="16" w:space="0" w:color="000000"/>
            </w:tcBorders>
            <w:shd w:val="clear" w:color="auto" w:fill="FFFFFF"/>
            <w:vAlign w:val="center"/>
          </w:tcPr>
          <w:p w14:paraId="4A13B228"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.037</w:t>
            </w:r>
          </w:p>
        </w:tc>
        <w:tc>
          <w:tcPr>
            <w:tcW w:w="1455" w:type="dxa"/>
            <w:tcBorders>
              <w:top w:val="nil"/>
              <w:bottom w:val="single" w:sz="16" w:space="0" w:color="000000"/>
            </w:tcBorders>
            <w:shd w:val="clear" w:color="auto" w:fill="FFFFFF"/>
            <w:vAlign w:val="center"/>
          </w:tcPr>
          <w:p w14:paraId="70A6964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.040</w:t>
            </w:r>
          </w:p>
        </w:tc>
        <w:tc>
          <w:tcPr>
            <w:tcW w:w="1000" w:type="dxa"/>
            <w:gridSpan w:val="2"/>
            <w:tcBorders>
              <w:top w:val="nil"/>
              <w:bottom w:val="single" w:sz="16" w:space="0" w:color="000000"/>
            </w:tcBorders>
            <w:shd w:val="clear" w:color="auto" w:fill="FFFFFF"/>
            <w:vAlign w:val="center"/>
          </w:tcPr>
          <w:p w14:paraId="41E0E5C8"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.846</w:t>
            </w:r>
          </w:p>
        </w:tc>
        <w:tc>
          <w:tcPr>
            <w:tcW w:w="1000" w:type="dxa"/>
            <w:gridSpan w:val="2"/>
            <w:tcBorders>
              <w:top w:val="nil"/>
              <w:bottom w:val="single" w:sz="16" w:space="0" w:color="000000"/>
              <w:right w:val="single" w:sz="16" w:space="0" w:color="000000"/>
            </w:tcBorders>
            <w:shd w:val="clear" w:color="auto" w:fill="FFFFFF"/>
            <w:vAlign w:val="center"/>
          </w:tcPr>
          <w:p w14:paraId="6BDC136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.398</w:t>
            </w:r>
          </w:p>
        </w:tc>
      </w:tr>
      <w:tr w:rsidR="00CD4B79" w:rsidRPr="00FE7C90" w14:paraId="6519AFE2" w14:textId="77777777" w:rsidTr="00273A08">
        <w:trPr>
          <w:gridAfter w:val="1"/>
          <w:wAfter w:w="378" w:type="dxa"/>
          <w:cantSplit/>
        </w:trPr>
        <w:tc>
          <w:tcPr>
            <w:tcW w:w="8748" w:type="dxa"/>
            <w:gridSpan w:val="13"/>
            <w:tcBorders>
              <w:top w:val="nil"/>
              <w:left w:val="nil"/>
              <w:bottom w:val="nil"/>
              <w:right w:val="nil"/>
            </w:tcBorders>
            <w:shd w:val="clear" w:color="auto" w:fill="FFFFFF"/>
          </w:tcPr>
          <w:p w14:paraId="5D38BF8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 Dependent Variable: GWOE</w:t>
            </w:r>
          </w:p>
        </w:tc>
      </w:tr>
    </w:tbl>
    <w:p w14:paraId="257D5043" w14:textId="77777777" w:rsidR="00CD4B79" w:rsidRPr="00FE7C90" w:rsidRDefault="00CD4B79" w:rsidP="00FE7C90">
      <w:pPr>
        <w:pStyle w:val="NoSpacing"/>
        <w:jc w:val="both"/>
        <w:rPr>
          <w:rFonts w:ascii="Times New Roman" w:hAnsi="Times New Roman" w:cs="Times New Roman"/>
          <w:b/>
          <w:i/>
          <w:sz w:val="24"/>
          <w:szCs w:val="24"/>
          <w:lang w:val="en-GB"/>
        </w:rPr>
      </w:pPr>
      <w:r w:rsidRPr="00FE7C90">
        <w:rPr>
          <w:rFonts w:ascii="Times New Roman" w:eastAsia="Times New Roman" w:hAnsi="Times New Roman" w:cs="Times New Roman"/>
          <w:b/>
          <w:sz w:val="24"/>
          <w:szCs w:val="24"/>
          <w:lang w:val="en-GB"/>
        </w:rPr>
        <w:t>Source</w:t>
      </w:r>
      <w:r w:rsidRPr="00FE7C90">
        <w:rPr>
          <w:rFonts w:ascii="Times New Roman" w:hAnsi="Times New Roman" w:cs="Times New Roman"/>
          <w:b/>
          <w:sz w:val="24"/>
          <w:szCs w:val="24"/>
          <w:lang w:val="en-GB"/>
        </w:rPr>
        <w:t xml:space="preserve">: </w:t>
      </w:r>
      <w:r w:rsidRPr="00FE7C90">
        <w:rPr>
          <w:rFonts w:ascii="Times New Roman" w:hAnsi="Times New Roman" w:cs="Times New Roman"/>
          <w:b/>
          <w:i/>
          <w:sz w:val="24"/>
          <w:szCs w:val="24"/>
          <w:lang w:val="en-GB"/>
        </w:rPr>
        <w:t>Author’s Computation (2024)</w:t>
      </w:r>
    </w:p>
    <w:p w14:paraId="7367E738" w14:textId="77777777" w:rsidR="00CD4B79" w:rsidRPr="00FE7C90" w:rsidRDefault="00CD4B79" w:rsidP="00FE7C90">
      <w:pPr>
        <w:pStyle w:val="Default"/>
        <w:ind w:left="360"/>
        <w:jc w:val="both"/>
        <w:rPr>
          <w:rFonts w:ascii="Times New Roman" w:hAnsi="Times New Roman" w:cs="Times New Roman"/>
          <w:b/>
          <w:bCs/>
          <w:color w:val="auto"/>
        </w:rPr>
      </w:pPr>
    </w:p>
    <w:p w14:paraId="2559A972" w14:textId="77777777" w:rsidR="00682D53" w:rsidRPr="00FE7C90" w:rsidRDefault="00682D53" w:rsidP="00FE7C90">
      <w:pPr>
        <w:spacing w:line="240" w:lineRule="auto"/>
        <w:jc w:val="both"/>
        <w:rPr>
          <w:rFonts w:ascii="Times New Roman" w:hAnsi="Times New Roman" w:cs="Times New Roman"/>
          <w:sz w:val="24"/>
          <w:szCs w:val="24"/>
          <w:lang w:val="en-GB" w:eastAsia="en-GB"/>
        </w:rPr>
      </w:pPr>
      <w:r w:rsidRPr="00FE7C90">
        <w:rPr>
          <w:rFonts w:ascii="Times New Roman" w:hAnsi="Times New Roman" w:cs="Times New Roman"/>
          <w:b/>
          <w:bCs/>
          <w:i/>
          <w:iCs/>
          <w:sz w:val="24"/>
          <w:szCs w:val="24"/>
        </w:rPr>
        <w:t xml:space="preserve">GWOE= </w:t>
      </w:r>
      <w:r w:rsidRPr="00FE7C90">
        <w:rPr>
          <w:rStyle w:val="mord"/>
          <w:rFonts w:ascii="Times New Roman" w:hAnsi="Times New Roman" w:cs="Times New Roman"/>
          <w:b/>
          <w:color w:val="111111"/>
          <w:spacing w:val="1"/>
          <w:sz w:val="24"/>
          <w:szCs w:val="24"/>
          <w:shd w:val="clear" w:color="auto" w:fill="FFFFFF"/>
        </w:rPr>
        <w:t>2.890</w:t>
      </w:r>
      <w:r w:rsidRPr="00FE7C90">
        <w:rPr>
          <w:rStyle w:val="mord"/>
          <w:rFonts w:ascii="Times New Roman" w:hAnsi="Times New Roman" w:cs="Times New Roman"/>
          <w:b/>
          <w:bCs/>
          <w:iCs/>
          <w:color w:val="111111"/>
          <w:spacing w:val="1"/>
          <w:sz w:val="24"/>
          <w:szCs w:val="24"/>
          <w:shd w:val="clear" w:color="auto" w:fill="FFFFFF"/>
        </w:rPr>
        <w:t xml:space="preserve"> - 0.264(</w:t>
      </w:r>
      <w:r w:rsidRPr="00FE7C90">
        <w:rPr>
          <w:rFonts w:ascii="Times New Roman" w:hAnsi="Times New Roman" w:cs="Times New Roman"/>
          <w:b/>
          <w:bCs/>
          <w:i/>
          <w:iCs/>
          <w:sz w:val="24"/>
          <w:szCs w:val="24"/>
        </w:rPr>
        <w:t xml:space="preserve">DM) +0.039(BM) + </w:t>
      </w:r>
      <w:r w:rsidRPr="00FE7C90">
        <w:rPr>
          <w:rStyle w:val="mord"/>
          <w:rFonts w:ascii="Times New Roman" w:hAnsi="Times New Roman" w:cs="Times New Roman"/>
          <w:b/>
          <w:color w:val="111111"/>
          <w:spacing w:val="1"/>
          <w:sz w:val="24"/>
          <w:szCs w:val="24"/>
          <w:shd w:val="clear" w:color="auto" w:fill="FFFFFF"/>
        </w:rPr>
        <w:t>0.542</w:t>
      </w:r>
      <w:r w:rsidRPr="00FE7C90">
        <w:rPr>
          <w:rFonts w:ascii="Times New Roman" w:hAnsi="Times New Roman" w:cs="Times New Roman"/>
          <w:b/>
          <w:bCs/>
          <w:i/>
          <w:iCs/>
          <w:sz w:val="24"/>
          <w:szCs w:val="24"/>
        </w:rPr>
        <w:t>(BK)) -0.010</w:t>
      </w:r>
      <w:r w:rsidRPr="00FE7C90">
        <w:rPr>
          <w:rStyle w:val="mord"/>
          <w:rFonts w:ascii="Times New Roman" w:hAnsi="Times New Roman" w:cs="Times New Roman"/>
          <w:b/>
          <w:bCs/>
          <w:iCs/>
          <w:color w:val="111111"/>
          <w:spacing w:val="1"/>
          <w:sz w:val="24"/>
          <w:szCs w:val="24"/>
          <w:shd w:val="clear" w:color="auto" w:fill="FFFFFF"/>
        </w:rPr>
        <w:t>(</w:t>
      </w:r>
      <w:r w:rsidRPr="00FE7C90">
        <w:rPr>
          <w:rFonts w:ascii="Times New Roman" w:hAnsi="Times New Roman" w:cs="Times New Roman"/>
          <w:b/>
          <w:bCs/>
          <w:i/>
          <w:iCs/>
          <w:sz w:val="24"/>
          <w:szCs w:val="24"/>
        </w:rPr>
        <w:t>BD) +0.0310(EDUC) + Error Term</w:t>
      </w:r>
    </w:p>
    <w:p w14:paraId="25396162" w14:textId="77777777" w:rsidR="00682D53" w:rsidRPr="00FE7C90" w:rsidRDefault="00682D53" w:rsidP="00FE7C90">
      <w:pPr>
        <w:spacing w:line="240" w:lineRule="auto"/>
        <w:jc w:val="both"/>
        <w:rPr>
          <w:rFonts w:ascii="Times New Roman" w:hAnsi="Times New Roman" w:cs="Times New Roman"/>
          <w:sz w:val="24"/>
          <w:szCs w:val="24"/>
          <w:lang w:val="en-GB" w:eastAsia="en-GB"/>
        </w:rPr>
      </w:pPr>
    </w:p>
    <w:p w14:paraId="4B578AEF" w14:textId="7FC8F9EF" w:rsidR="00060E7A" w:rsidRDefault="00363752" w:rsidP="00FE7C90">
      <w:pPr>
        <w:spacing w:line="240" w:lineRule="auto"/>
        <w:jc w:val="both"/>
        <w:rPr>
          <w:rFonts w:ascii="Times New Roman" w:hAnsi="Times New Roman" w:cs="Times New Roman"/>
          <w:sz w:val="24"/>
          <w:szCs w:val="24"/>
          <w:lang w:val="en-GB" w:eastAsia="en-GB"/>
        </w:rPr>
      </w:pPr>
      <w:r w:rsidRPr="00FE7C90">
        <w:rPr>
          <w:rFonts w:ascii="Times New Roman" w:hAnsi="Times New Roman" w:cs="Times New Roman"/>
          <w:sz w:val="24"/>
          <w:szCs w:val="24"/>
          <w:lang w:val="en-GB" w:eastAsia="en-GB"/>
        </w:rPr>
        <w:t xml:space="preserve">The regression coefficients are shown in the Coefficients table (Table 4), which looks at the connections between the expansion of women-owned SMEs (GWOE) and financial literacy </w:t>
      </w:r>
      <w:r w:rsidRPr="00FE7C90">
        <w:rPr>
          <w:rFonts w:ascii="Times New Roman" w:hAnsi="Times New Roman" w:cs="Times New Roman"/>
          <w:sz w:val="24"/>
          <w:szCs w:val="24"/>
          <w:lang w:val="en-GB" w:eastAsia="en-GB"/>
        </w:rPr>
        <w:lastRenderedPageBreak/>
        <w:t>(DM, BM, and BK). Effective bookkeeping procedures considerably boost business growth, as evidenced by the beneficial impact of bookkeeping management (BK) on GWOE (β = 0.719, p &lt; 0.001).</w:t>
      </w:r>
      <w:r w:rsidR="00060E7A">
        <w:rPr>
          <w:rFonts w:ascii="Times New Roman" w:hAnsi="Times New Roman" w:cs="Times New Roman"/>
          <w:sz w:val="24"/>
          <w:szCs w:val="24"/>
          <w:lang w:val="en-GB" w:eastAsia="en-GB"/>
        </w:rPr>
        <w:t xml:space="preserve">The results therefore shows that a 1% increase in bookkeeping management will bring about a 54% increase in the </w:t>
      </w:r>
      <w:r w:rsidR="00AD254A">
        <w:rPr>
          <w:rFonts w:ascii="Times New Roman" w:hAnsi="Times New Roman" w:cs="Times New Roman"/>
          <w:sz w:val="24"/>
          <w:szCs w:val="24"/>
          <w:lang w:val="en-GB" w:eastAsia="en-GB"/>
        </w:rPr>
        <w:t xml:space="preserve"> growth of women-own SMEs in Bamenda and Buea at 1% significant level</w:t>
      </w:r>
      <w:r w:rsidR="00D37C35">
        <w:rPr>
          <w:rFonts w:ascii="Times New Roman" w:hAnsi="Times New Roman" w:cs="Times New Roman"/>
          <w:sz w:val="24"/>
          <w:szCs w:val="24"/>
          <w:lang w:val="en-GB" w:eastAsia="en-GB"/>
        </w:rPr>
        <w:t xml:space="preserve"> </w:t>
      </w:r>
      <w:r w:rsidR="00CA5B9E">
        <w:rPr>
          <w:rFonts w:ascii="Times New Roman" w:hAnsi="Times New Roman" w:cs="Times New Roman"/>
          <w:sz w:val="24"/>
          <w:szCs w:val="24"/>
          <w:lang w:val="en-GB" w:eastAsia="en-GB"/>
        </w:rPr>
        <w:t>Th</w:t>
      </w:r>
      <w:r w:rsidR="00DC0239">
        <w:rPr>
          <w:rFonts w:ascii="Times New Roman" w:hAnsi="Times New Roman" w:cs="Times New Roman"/>
          <w:sz w:val="24"/>
          <w:szCs w:val="24"/>
          <w:lang w:val="en-GB" w:eastAsia="en-GB"/>
        </w:rPr>
        <w:t>ese</w:t>
      </w:r>
      <w:r w:rsidR="00CA5B9E">
        <w:rPr>
          <w:rFonts w:ascii="Times New Roman" w:hAnsi="Times New Roman" w:cs="Times New Roman"/>
          <w:sz w:val="24"/>
          <w:szCs w:val="24"/>
          <w:lang w:val="en-GB" w:eastAsia="en-GB"/>
        </w:rPr>
        <w:t xml:space="preserve"> result</w:t>
      </w:r>
      <w:r w:rsidR="00DC0239">
        <w:rPr>
          <w:rFonts w:ascii="Times New Roman" w:hAnsi="Times New Roman" w:cs="Times New Roman"/>
          <w:sz w:val="24"/>
          <w:szCs w:val="24"/>
          <w:lang w:val="en-GB" w:eastAsia="en-GB"/>
        </w:rPr>
        <w:t>s</w:t>
      </w:r>
      <w:r w:rsidR="00AD254A">
        <w:rPr>
          <w:rFonts w:ascii="Times New Roman" w:hAnsi="Times New Roman" w:cs="Times New Roman"/>
          <w:sz w:val="24"/>
          <w:szCs w:val="24"/>
          <w:lang w:val="en-GB" w:eastAsia="en-GB"/>
        </w:rPr>
        <w:t xml:space="preserve"> support the works of </w:t>
      </w:r>
      <w:r w:rsidR="00AD254A" w:rsidRPr="009852E4">
        <w:rPr>
          <w:rFonts w:ascii="Times New Roman" w:hAnsi="Times New Roman" w:cs="Times New Roman"/>
          <w:sz w:val="24"/>
          <w:szCs w:val="24"/>
        </w:rPr>
        <w:t xml:space="preserve">Nyambura and </w:t>
      </w:r>
      <w:proofErr w:type="spellStart"/>
      <w:r w:rsidR="00AD254A" w:rsidRPr="009852E4">
        <w:rPr>
          <w:rFonts w:ascii="Times New Roman" w:hAnsi="Times New Roman" w:cs="Times New Roman"/>
          <w:sz w:val="24"/>
          <w:szCs w:val="24"/>
        </w:rPr>
        <w:t>Omagwa</w:t>
      </w:r>
      <w:proofErr w:type="spellEnd"/>
      <w:r w:rsidR="00AD254A" w:rsidRPr="009852E4">
        <w:rPr>
          <w:rFonts w:ascii="Times New Roman" w:hAnsi="Times New Roman" w:cs="Times New Roman"/>
          <w:sz w:val="24"/>
          <w:szCs w:val="24"/>
        </w:rPr>
        <w:t xml:space="preserve"> (2018)</w:t>
      </w:r>
      <w:r w:rsidR="00AD254A">
        <w:rPr>
          <w:rFonts w:ascii="Times New Roman" w:hAnsi="Times New Roman" w:cs="Times New Roman"/>
          <w:sz w:val="24"/>
          <w:szCs w:val="24"/>
        </w:rPr>
        <w:t>.</w:t>
      </w:r>
      <w:r w:rsidR="00D37C35">
        <w:rPr>
          <w:rFonts w:ascii="Times New Roman" w:hAnsi="Times New Roman" w:cs="Times New Roman"/>
          <w:sz w:val="24"/>
          <w:szCs w:val="24"/>
        </w:rPr>
        <w:t xml:space="preserve"> </w:t>
      </w:r>
      <w:r w:rsidR="00DC0239" w:rsidRPr="00FE7C90">
        <w:rPr>
          <w:rFonts w:ascii="Times New Roman" w:hAnsi="Times New Roman" w:cs="Times New Roman"/>
          <w:sz w:val="24"/>
          <w:szCs w:val="24"/>
          <w:lang w:val="en-GB" w:eastAsia="en-GB"/>
        </w:rPr>
        <w:t>The results</w:t>
      </w:r>
      <w:r w:rsidR="00DC0239">
        <w:rPr>
          <w:rFonts w:ascii="Times New Roman" w:hAnsi="Times New Roman" w:cs="Times New Roman"/>
          <w:sz w:val="24"/>
          <w:szCs w:val="24"/>
          <w:lang w:val="en-GB" w:eastAsia="en-GB"/>
        </w:rPr>
        <w:t xml:space="preserve"> therefore</w:t>
      </w:r>
      <w:r w:rsidR="00DC0239" w:rsidRPr="00FE7C90">
        <w:rPr>
          <w:rFonts w:ascii="Times New Roman" w:hAnsi="Times New Roman" w:cs="Times New Roman"/>
          <w:sz w:val="24"/>
          <w:szCs w:val="24"/>
          <w:lang w:val="en-GB" w:eastAsia="en-GB"/>
        </w:rPr>
        <w:t xml:space="preserve"> emphasise how </w:t>
      </w:r>
      <w:r w:rsidR="00E53BF0" w:rsidRPr="00FE7C90">
        <w:rPr>
          <w:rFonts w:ascii="Times New Roman" w:hAnsi="Times New Roman" w:cs="Times New Roman"/>
          <w:sz w:val="24"/>
          <w:szCs w:val="24"/>
          <w:lang w:val="en-GB" w:eastAsia="en-GB"/>
        </w:rPr>
        <w:t>crucial bookkeeping</w:t>
      </w:r>
      <w:r w:rsidR="00DC0239" w:rsidRPr="00FE7C90">
        <w:rPr>
          <w:rFonts w:ascii="Times New Roman" w:hAnsi="Times New Roman" w:cs="Times New Roman"/>
          <w:sz w:val="24"/>
          <w:szCs w:val="24"/>
          <w:lang w:val="en-GB" w:eastAsia="en-GB"/>
        </w:rPr>
        <w:t xml:space="preserve"> management </w:t>
      </w:r>
      <w:r w:rsidR="004C4069">
        <w:rPr>
          <w:rFonts w:ascii="Times New Roman" w:hAnsi="Times New Roman" w:cs="Times New Roman"/>
          <w:sz w:val="24"/>
          <w:szCs w:val="24"/>
          <w:lang w:val="en-GB" w:eastAsia="en-GB"/>
        </w:rPr>
        <w:t>is</w:t>
      </w:r>
      <w:r w:rsidR="00DC0239" w:rsidRPr="00FE7C90">
        <w:rPr>
          <w:rFonts w:ascii="Times New Roman" w:hAnsi="Times New Roman" w:cs="Times New Roman"/>
          <w:sz w:val="24"/>
          <w:szCs w:val="24"/>
          <w:lang w:val="en-GB" w:eastAsia="en-GB"/>
        </w:rPr>
        <w:t xml:space="preserve"> to fostering the expansion of women-owned SMEs</w:t>
      </w:r>
      <w:r w:rsidR="00D37C35">
        <w:rPr>
          <w:rFonts w:ascii="Times New Roman" w:hAnsi="Times New Roman" w:cs="Times New Roman"/>
          <w:sz w:val="24"/>
          <w:szCs w:val="24"/>
        </w:rPr>
        <w:t xml:space="preserve">  </w:t>
      </w:r>
    </w:p>
    <w:p w14:paraId="5CDA1A39" w14:textId="175FB27D" w:rsidR="004C4069" w:rsidRDefault="00363752" w:rsidP="00FE7C90">
      <w:pPr>
        <w:spacing w:line="240" w:lineRule="auto"/>
        <w:jc w:val="both"/>
        <w:rPr>
          <w:rFonts w:ascii="Times New Roman" w:hAnsi="Times New Roman" w:cs="Times New Roman"/>
          <w:sz w:val="24"/>
          <w:szCs w:val="24"/>
          <w:lang w:val="en-GB" w:eastAsia="en-GB"/>
        </w:rPr>
      </w:pPr>
      <w:r w:rsidRPr="00FE7C90">
        <w:rPr>
          <w:rFonts w:ascii="Times New Roman" w:hAnsi="Times New Roman" w:cs="Times New Roman"/>
          <w:sz w:val="24"/>
          <w:szCs w:val="24"/>
          <w:lang w:val="en-GB" w:eastAsia="en-GB"/>
        </w:rPr>
        <w:t xml:space="preserve">GWOE is negatively impacted by debt management (DM) (β = -0.220, p &lt; 0.001), indicating that inadequate debt management impedes the expansion of </w:t>
      </w:r>
      <w:r w:rsidR="00682D53" w:rsidRPr="00FE7C90">
        <w:rPr>
          <w:rFonts w:ascii="Times New Roman" w:hAnsi="Times New Roman" w:cs="Times New Roman"/>
          <w:sz w:val="24"/>
          <w:szCs w:val="24"/>
          <w:lang w:val="en-GB" w:eastAsia="en-GB"/>
        </w:rPr>
        <w:t>women-owned SMEs</w:t>
      </w:r>
      <w:r w:rsidR="00D37C35">
        <w:rPr>
          <w:rFonts w:ascii="Times New Roman" w:hAnsi="Times New Roman" w:cs="Times New Roman"/>
          <w:sz w:val="24"/>
          <w:szCs w:val="24"/>
          <w:lang w:val="en-GB" w:eastAsia="en-GB"/>
        </w:rPr>
        <w:t xml:space="preserve">. This may be due to the fact that most of these women might lack access to credit, thus work on little or no loans from financial institution which intend limit their knowledge on debt management skills. </w:t>
      </w:r>
      <w:r w:rsidR="00DC0239">
        <w:rPr>
          <w:rFonts w:ascii="Times New Roman" w:hAnsi="Times New Roman" w:cs="Times New Roman"/>
          <w:sz w:val="24"/>
          <w:szCs w:val="24"/>
          <w:lang w:val="en-GB" w:eastAsia="en-GB"/>
        </w:rPr>
        <w:t>This result</w:t>
      </w:r>
      <w:r w:rsidR="00D37C35">
        <w:rPr>
          <w:rFonts w:ascii="Times New Roman" w:hAnsi="Times New Roman" w:cs="Times New Roman"/>
          <w:sz w:val="24"/>
          <w:szCs w:val="24"/>
          <w:lang w:val="en-GB" w:eastAsia="en-GB"/>
        </w:rPr>
        <w:t xml:space="preserve"> contradicts the results of </w:t>
      </w:r>
      <w:r w:rsidR="00D37C35" w:rsidRPr="009852E4">
        <w:rPr>
          <w:rFonts w:ascii="Times New Roman" w:hAnsi="Times New Roman" w:cs="Times New Roman"/>
          <w:sz w:val="24"/>
          <w:szCs w:val="24"/>
        </w:rPr>
        <w:t xml:space="preserve">Nyambura and </w:t>
      </w:r>
      <w:proofErr w:type="spellStart"/>
      <w:r w:rsidR="00D37C35" w:rsidRPr="009852E4">
        <w:rPr>
          <w:rFonts w:ascii="Times New Roman" w:hAnsi="Times New Roman" w:cs="Times New Roman"/>
          <w:sz w:val="24"/>
          <w:szCs w:val="24"/>
        </w:rPr>
        <w:t>Omagwa</w:t>
      </w:r>
      <w:proofErr w:type="spellEnd"/>
      <w:r w:rsidR="00D37C35" w:rsidRPr="009852E4">
        <w:rPr>
          <w:rFonts w:ascii="Times New Roman" w:hAnsi="Times New Roman" w:cs="Times New Roman"/>
          <w:sz w:val="24"/>
          <w:szCs w:val="24"/>
        </w:rPr>
        <w:t xml:space="preserve"> (2018</w:t>
      </w:r>
      <w:r w:rsidR="003C6715" w:rsidRPr="009852E4">
        <w:rPr>
          <w:rFonts w:ascii="Times New Roman" w:hAnsi="Times New Roman" w:cs="Times New Roman"/>
          <w:sz w:val="24"/>
          <w:szCs w:val="24"/>
        </w:rPr>
        <w:t>)</w:t>
      </w:r>
      <w:r w:rsidR="003C6715">
        <w:rPr>
          <w:rFonts w:ascii="Times New Roman" w:hAnsi="Times New Roman" w:cs="Times New Roman"/>
          <w:sz w:val="24"/>
          <w:szCs w:val="24"/>
        </w:rPr>
        <w:t>.</w:t>
      </w:r>
      <w:r w:rsidR="003C6715" w:rsidRPr="00FE7C90">
        <w:rPr>
          <w:rFonts w:ascii="Times New Roman" w:hAnsi="Times New Roman" w:cs="Times New Roman"/>
          <w:sz w:val="24"/>
          <w:szCs w:val="24"/>
          <w:lang w:val="en-GB" w:eastAsia="en-GB"/>
        </w:rPr>
        <w:t xml:space="preserve"> There</w:t>
      </w:r>
      <w:r w:rsidRPr="00FE7C90">
        <w:rPr>
          <w:rFonts w:ascii="Times New Roman" w:hAnsi="Times New Roman" w:cs="Times New Roman"/>
          <w:sz w:val="24"/>
          <w:szCs w:val="24"/>
          <w:lang w:val="en-GB" w:eastAsia="en-GB"/>
        </w:rPr>
        <w:t xml:space="preserve"> is no statistically significant correlation between GWOE and</w:t>
      </w:r>
      <w:r w:rsidR="004C4069">
        <w:rPr>
          <w:rFonts w:ascii="Times New Roman" w:hAnsi="Times New Roman" w:cs="Times New Roman"/>
          <w:sz w:val="24"/>
          <w:szCs w:val="24"/>
          <w:lang w:val="en-GB" w:eastAsia="en-GB"/>
        </w:rPr>
        <w:t xml:space="preserve"> budgetary management (p=0.298)</w:t>
      </w:r>
      <w:r w:rsidR="003C6715">
        <w:rPr>
          <w:rFonts w:ascii="Times New Roman" w:hAnsi="Times New Roman" w:cs="Times New Roman"/>
          <w:sz w:val="24"/>
          <w:szCs w:val="24"/>
          <w:lang w:val="en-GB" w:eastAsia="en-GB"/>
        </w:rPr>
        <w:t xml:space="preserve">. this may due to the fact that </w:t>
      </w:r>
      <w:proofErr w:type="spellStart"/>
      <w:r w:rsidR="003C6715">
        <w:rPr>
          <w:rFonts w:ascii="Times New Roman" w:hAnsi="Times New Roman" w:cs="Times New Roman"/>
          <w:sz w:val="24"/>
          <w:szCs w:val="24"/>
          <w:lang w:val="en-GB" w:eastAsia="en-GB"/>
        </w:rPr>
        <w:t>must</w:t>
      </w:r>
      <w:proofErr w:type="spellEnd"/>
      <w:r w:rsidR="003C6715">
        <w:rPr>
          <w:rFonts w:ascii="Times New Roman" w:hAnsi="Times New Roman" w:cs="Times New Roman"/>
          <w:sz w:val="24"/>
          <w:szCs w:val="24"/>
          <w:lang w:val="en-GB" w:eastAsia="en-GB"/>
        </w:rPr>
        <w:t xml:space="preserve"> of these women lacks basic knowledge in budgetary management and tend not to even prepare and financial budgets. </w:t>
      </w:r>
      <w:r w:rsidR="004C4069">
        <w:rPr>
          <w:rFonts w:ascii="Times New Roman" w:hAnsi="Times New Roman" w:cs="Times New Roman"/>
          <w:sz w:val="24"/>
          <w:szCs w:val="24"/>
          <w:lang w:val="en-GB" w:eastAsia="en-GB"/>
        </w:rPr>
        <w:t xml:space="preserve"> </w:t>
      </w:r>
      <w:r w:rsidRPr="00FE7C90">
        <w:rPr>
          <w:rFonts w:ascii="Times New Roman" w:hAnsi="Times New Roman" w:cs="Times New Roman"/>
          <w:sz w:val="24"/>
          <w:szCs w:val="24"/>
          <w:lang w:val="en-GB" w:eastAsia="en-GB"/>
        </w:rPr>
        <w:t xml:space="preserve"> </w:t>
      </w:r>
      <w:r w:rsidR="004C4069">
        <w:rPr>
          <w:rFonts w:ascii="Times New Roman" w:hAnsi="Times New Roman" w:cs="Times New Roman"/>
          <w:sz w:val="24"/>
          <w:szCs w:val="24"/>
          <w:lang w:val="en-GB" w:eastAsia="en-GB"/>
        </w:rPr>
        <w:t xml:space="preserve"> </w:t>
      </w:r>
    </w:p>
    <w:p w14:paraId="353D082F" w14:textId="2B931DCC" w:rsidR="00363752" w:rsidRPr="00FE7C90" w:rsidRDefault="004C4069" w:rsidP="00FE7C90">
      <w:pPr>
        <w:spacing w:line="240" w:lineRule="auto"/>
        <w:jc w:val="both"/>
        <w:rPr>
          <w:rFonts w:ascii="Times New Roman" w:hAnsi="Times New Roman" w:cs="Times New Roman"/>
          <w:sz w:val="24"/>
          <w:szCs w:val="24"/>
          <w:lang w:val="en-GB" w:eastAsia="en-GB"/>
        </w:rPr>
      </w:pPr>
      <w:proofErr w:type="gramStart"/>
      <w:r>
        <w:rPr>
          <w:rFonts w:ascii="Times New Roman" w:hAnsi="Times New Roman" w:cs="Times New Roman"/>
          <w:sz w:val="24"/>
          <w:szCs w:val="24"/>
          <w:lang w:val="en-GB" w:eastAsia="en-GB"/>
        </w:rPr>
        <w:t>Also</w:t>
      </w:r>
      <w:proofErr w:type="gramEnd"/>
      <w:r>
        <w:rPr>
          <w:rFonts w:ascii="Times New Roman" w:hAnsi="Times New Roman" w:cs="Times New Roman"/>
          <w:sz w:val="24"/>
          <w:szCs w:val="24"/>
          <w:lang w:val="en-GB" w:eastAsia="en-GB"/>
        </w:rPr>
        <w:t xml:space="preserve"> the control variables age of business and level of education of the business owner has no significant correlation with growth. the business </w:t>
      </w:r>
      <w:r w:rsidR="003C6715">
        <w:rPr>
          <w:rFonts w:ascii="Times New Roman" w:hAnsi="Times New Roman" w:cs="Times New Roman"/>
          <w:sz w:val="24"/>
          <w:szCs w:val="24"/>
          <w:lang w:val="en-GB" w:eastAsia="en-GB"/>
        </w:rPr>
        <w:t xml:space="preserve">age </w:t>
      </w:r>
      <w:r w:rsidR="003C6715" w:rsidRPr="00FE7C90">
        <w:rPr>
          <w:rFonts w:ascii="Times New Roman" w:hAnsi="Times New Roman" w:cs="Times New Roman"/>
          <w:sz w:val="24"/>
          <w:szCs w:val="24"/>
          <w:lang w:val="en-GB" w:eastAsia="en-GB"/>
        </w:rPr>
        <w:t>(</w:t>
      </w:r>
      <w:r w:rsidR="00363752" w:rsidRPr="00FE7C90">
        <w:rPr>
          <w:rFonts w:ascii="Times New Roman" w:hAnsi="Times New Roman" w:cs="Times New Roman"/>
          <w:sz w:val="24"/>
          <w:szCs w:val="24"/>
          <w:lang w:val="en-GB" w:eastAsia="en-GB"/>
        </w:rPr>
        <w:t>p = 0.880)</w:t>
      </w:r>
      <w:r>
        <w:rPr>
          <w:rFonts w:ascii="Times New Roman" w:hAnsi="Times New Roman" w:cs="Times New Roman"/>
          <w:sz w:val="24"/>
          <w:szCs w:val="24"/>
          <w:lang w:val="en-GB" w:eastAsia="en-GB"/>
        </w:rPr>
        <w:t>,</w:t>
      </w:r>
      <w:r w:rsidR="00363752" w:rsidRPr="00FE7C90">
        <w:rPr>
          <w:rFonts w:ascii="Times New Roman" w:hAnsi="Times New Roman" w:cs="Times New Roman"/>
          <w:sz w:val="24"/>
          <w:szCs w:val="24"/>
          <w:lang w:val="en-GB" w:eastAsia="en-GB"/>
        </w:rPr>
        <w:t xml:space="preserve"> suggests that GWOE is not much impacted by business longevity. </w:t>
      </w:r>
      <w:r>
        <w:rPr>
          <w:rFonts w:ascii="Times New Roman" w:hAnsi="Times New Roman" w:cs="Times New Roman"/>
          <w:sz w:val="24"/>
          <w:szCs w:val="24"/>
          <w:lang w:val="en-GB" w:eastAsia="en-GB"/>
        </w:rPr>
        <w:t xml:space="preserve"> </w:t>
      </w:r>
      <w:r w:rsidR="00E53BF0">
        <w:rPr>
          <w:rFonts w:ascii="Times New Roman" w:hAnsi="Times New Roman" w:cs="Times New Roman"/>
          <w:sz w:val="24"/>
          <w:szCs w:val="24"/>
          <w:lang w:val="en-GB" w:eastAsia="en-GB"/>
        </w:rPr>
        <w:t>Also,</w:t>
      </w:r>
      <w:r w:rsidR="00363752" w:rsidRPr="00FE7C90">
        <w:rPr>
          <w:rFonts w:ascii="Times New Roman" w:hAnsi="Times New Roman" w:cs="Times New Roman"/>
          <w:sz w:val="24"/>
          <w:szCs w:val="24"/>
          <w:lang w:val="en-GB" w:eastAsia="en-GB"/>
        </w:rPr>
        <w:t xml:space="preserve"> Level of Education (p = 0.398</w:t>
      </w:r>
      <w:r w:rsidR="00E53BF0" w:rsidRPr="00FE7C90">
        <w:rPr>
          <w:rFonts w:ascii="Times New Roman" w:hAnsi="Times New Roman" w:cs="Times New Roman"/>
          <w:sz w:val="24"/>
          <w:szCs w:val="24"/>
          <w:lang w:val="en-GB" w:eastAsia="en-GB"/>
        </w:rPr>
        <w:t>)</w:t>
      </w:r>
      <w:r w:rsidR="00E53BF0">
        <w:rPr>
          <w:rFonts w:ascii="Times New Roman" w:hAnsi="Times New Roman" w:cs="Times New Roman"/>
          <w:sz w:val="24"/>
          <w:szCs w:val="24"/>
          <w:lang w:val="en-GB" w:eastAsia="en-GB"/>
        </w:rPr>
        <w:t xml:space="preserve"> </w:t>
      </w:r>
      <w:r w:rsidR="00E53BF0" w:rsidRPr="00FE7C90">
        <w:rPr>
          <w:rFonts w:ascii="Times New Roman" w:hAnsi="Times New Roman" w:cs="Times New Roman"/>
          <w:sz w:val="24"/>
          <w:szCs w:val="24"/>
          <w:lang w:val="en-GB" w:eastAsia="en-GB"/>
        </w:rPr>
        <w:t>suggests</w:t>
      </w:r>
      <w:r w:rsidR="00363752" w:rsidRPr="00FE7C90">
        <w:rPr>
          <w:rFonts w:ascii="Times New Roman" w:hAnsi="Times New Roman" w:cs="Times New Roman"/>
          <w:sz w:val="24"/>
          <w:szCs w:val="24"/>
          <w:lang w:val="en-GB" w:eastAsia="en-GB"/>
        </w:rPr>
        <w:t xml:space="preserve"> that GWOE is not much impacted by educational attainment.</w:t>
      </w:r>
    </w:p>
    <w:p w14:paraId="1A7DB711" w14:textId="2ACB42D7" w:rsidR="00B32867" w:rsidRDefault="00B32867" w:rsidP="00732E29">
      <w:pPr>
        <w:pStyle w:val="ListParagraph"/>
        <w:numPr>
          <w:ilvl w:val="0"/>
          <w:numId w:val="4"/>
        </w:numPr>
        <w:spacing w:line="240" w:lineRule="auto"/>
        <w:jc w:val="both"/>
        <w:rPr>
          <w:rFonts w:ascii="Times New Roman" w:hAnsi="Times New Roman" w:cs="Times New Roman"/>
          <w:b/>
          <w:kern w:val="0"/>
          <w:sz w:val="24"/>
          <w:szCs w:val="24"/>
        </w:rPr>
      </w:pPr>
      <w:r w:rsidRPr="00C11740">
        <w:rPr>
          <w:rFonts w:ascii="Times New Roman" w:hAnsi="Times New Roman" w:cs="Times New Roman"/>
          <w:b/>
          <w:kern w:val="0"/>
          <w:sz w:val="24"/>
          <w:szCs w:val="24"/>
        </w:rPr>
        <w:t xml:space="preserve">Conclusion </w:t>
      </w:r>
      <w:r w:rsidR="00EA2F3B">
        <w:rPr>
          <w:rFonts w:ascii="Times New Roman" w:hAnsi="Times New Roman" w:cs="Times New Roman"/>
          <w:b/>
          <w:kern w:val="0"/>
          <w:sz w:val="24"/>
          <w:szCs w:val="24"/>
        </w:rPr>
        <w:t>and Recommendations</w:t>
      </w:r>
    </w:p>
    <w:p w14:paraId="30AF12E6" w14:textId="57698B9C" w:rsidR="005F070D" w:rsidRPr="00136808" w:rsidRDefault="00EA2F3B" w:rsidP="00136808">
      <w:pPr>
        <w:spacing w:line="240" w:lineRule="auto"/>
        <w:jc w:val="both"/>
        <w:rPr>
          <w:rFonts w:ascii="Times New Roman" w:hAnsi="Times New Roman" w:cs="Times New Roman"/>
          <w:bCs/>
          <w:kern w:val="0"/>
          <w:sz w:val="24"/>
          <w:szCs w:val="24"/>
        </w:rPr>
      </w:pPr>
      <w:r w:rsidRPr="00136808">
        <w:rPr>
          <w:rFonts w:ascii="Times New Roman" w:hAnsi="Times New Roman" w:cs="Times New Roman"/>
          <w:bCs/>
          <w:kern w:val="0"/>
          <w:sz w:val="24"/>
          <w:szCs w:val="24"/>
        </w:rPr>
        <w:t>The study</w:t>
      </w:r>
      <w:r w:rsidR="00592FF4" w:rsidRPr="00136808">
        <w:rPr>
          <w:rFonts w:ascii="Times New Roman" w:hAnsi="Times New Roman" w:cs="Times New Roman"/>
          <w:bCs/>
          <w:kern w:val="0"/>
          <w:sz w:val="24"/>
          <w:szCs w:val="24"/>
        </w:rPr>
        <w:t xml:space="preserve"> </w:t>
      </w:r>
      <w:r w:rsidRPr="00136808">
        <w:rPr>
          <w:rFonts w:ascii="Times New Roman" w:hAnsi="Times New Roman" w:cs="Times New Roman"/>
          <w:bCs/>
          <w:kern w:val="0"/>
          <w:sz w:val="24"/>
          <w:szCs w:val="24"/>
        </w:rPr>
        <w:t xml:space="preserve">had as objective to examine the </w:t>
      </w:r>
      <w:r w:rsidR="00592FF4" w:rsidRPr="00136808">
        <w:rPr>
          <w:rFonts w:ascii="Times New Roman" w:hAnsi="Times New Roman" w:cs="Times New Roman"/>
          <w:bCs/>
          <w:kern w:val="0"/>
          <w:sz w:val="24"/>
          <w:szCs w:val="24"/>
        </w:rPr>
        <w:t>effects</w:t>
      </w:r>
      <w:r w:rsidRPr="00136808">
        <w:rPr>
          <w:rFonts w:ascii="Times New Roman" w:hAnsi="Times New Roman" w:cs="Times New Roman"/>
          <w:bCs/>
          <w:kern w:val="0"/>
          <w:sz w:val="24"/>
          <w:szCs w:val="24"/>
        </w:rPr>
        <w:t xml:space="preserve"> of </w:t>
      </w:r>
      <w:r w:rsidR="00950029" w:rsidRPr="00136808">
        <w:rPr>
          <w:rFonts w:ascii="Times New Roman" w:hAnsi="Times New Roman" w:cs="Times New Roman"/>
          <w:bCs/>
          <w:kern w:val="0"/>
          <w:sz w:val="24"/>
          <w:szCs w:val="24"/>
        </w:rPr>
        <w:t xml:space="preserve">knowledge on debt management, bookkeeping </w:t>
      </w:r>
      <w:r w:rsidR="00592FF4" w:rsidRPr="00136808">
        <w:rPr>
          <w:rFonts w:ascii="Times New Roman" w:hAnsi="Times New Roman" w:cs="Times New Roman"/>
          <w:bCs/>
          <w:kern w:val="0"/>
          <w:sz w:val="24"/>
          <w:szCs w:val="24"/>
        </w:rPr>
        <w:t>management</w:t>
      </w:r>
      <w:r w:rsidR="00950029" w:rsidRPr="00136808">
        <w:rPr>
          <w:rFonts w:ascii="Times New Roman" w:hAnsi="Times New Roman" w:cs="Times New Roman"/>
          <w:bCs/>
          <w:kern w:val="0"/>
          <w:sz w:val="24"/>
          <w:szCs w:val="24"/>
        </w:rPr>
        <w:t xml:space="preserve"> and budgetary management on the growth of women-owned SMEs in Bamenda and Buea towns of Cameroon. </w:t>
      </w:r>
      <w:r w:rsidR="00D74775" w:rsidRPr="00136808">
        <w:rPr>
          <w:rFonts w:ascii="Times New Roman" w:hAnsi="Times New Roman" w:cs="Times New Roman"/>
          <w:bCs/>
          <w:kern w:val="0"/>
          <w:sz w:val="24"/>
          <w:szCs w:val="24"/>
        </w:rPr>
        <w:t xml:space="preserve">It was discovered that knowledge and practice of </w:t>
      </w:r>
      <w:r w:rsidR="00592FF4" w:rsidRPr="00136808">
        <w:rPr>
          <w:rFonts w:ascii="Times New Roman" w:hAnsi="Times New Roman" w:cs="Times New Roman"/>
          <w:bCs/>
          <w:kern w:val="0"/>
          <w:sz w:val="24"/>
          <w:szCs w:val="24"/>
        </w:rPr>
        <w:t>bookkeeping</w:t>
      </w:r>
      <w:r w:rsidR="00D74775" w:rsidRPr="00136808">
        <w:rPr>
          <w:rFonts w:ascii="Times New Roman" w:hAnsi="Times New Roman" w:cs="Times New Roman"/>
          <w:bCs/>
          <w:kern w:val="0"/>
          <w:sz w:val="24"/>
          <w:szCs w:val="24"/>
        </w:rPr>
        <w:t xml:space="preserve"> </w:t>
      </w:r>
      <w:r w:rsidR="00592FF4" w:rsidRPr="00136808">
        <w:rPr>
          <w:rFonts w:ascii="Times New Roman" w:hAnsi="Times New Roman" w:cs="Times New Roman"/>
          <w:bCs/>
          <w:kern w:val="0"/>
          <w:sz w:val="24"/>
          <w:szCs w:val="24"/>
        </w:rPr>
        <w:t>management</w:t>
      </w:r>
      <w:r w:rsidR="00D74775" w:rsidRPr="00136808">
        <w:rPr>
          <w:rFonts w:ascii="Times New Roman" w:hAnsi="Times New Roman" w:cs="Times New Roman"/>
          <w:bCs/>
          <w:kern w:val="0"/>
          <w:sz w:val="24"/>
          <w:szCs w:val="24"/>
        </w:rPr>
        <w:t xml:space="preserve"> activities such as daily </w:t>
      </w:r>
      <w:r w:rsidR="00592FF4" w:rsidRPr="00136808">
        <w:rPr>
          <w:rFonts w:ascii="Times New Roman" w:hAnsi="Times New Roman" w:cs="Times New Roman"/>
          <w:bCs/>
          <w:kern w:val="0"/>
          <w:sz w:val="24"/>
          <w:szCs w:val="24"/>
        </w:rPr>
        <w:t>financial</w:t>
      </w:r>
      <w:r w:rsidR="00D74775" w:rsidRPr="00136808">
        <w:rPr>
          <w:rFonts w:ascii="Times New Roman" w:hAnsi="Times New Roman" w:cs="Times New Roman"/>
          <w:bCs/>
          <w:kern w:val="0"/>
          <w:sz w:val="24"/>
          <w:szCs w:val="24"/>
        </w:rPr>
        <w:t xml:space="preserve"> recordings, preparation of various financial statement such as the income statement and the balance sheet at the end of the financial year goes </w:t>
      </w:r>
      <w:r w:rsidR="00136808" w:rsidRPr="00136808">
        <w:rPr>
          <w:rFonts w:ascii="Times New Roman" w:hAnsi="Times New Roman" w:cs="Times New Roman"/>
          <w:bCs/>
          <w:kern w:val="0"/>
          <w:sz w:val="24"/>
          <w:szCs w:val="24"/>
        </w:rPr>
        <w:t>a long</w:t>
      </w:r>
      <w:r w:rsidR="00D74775" w:rsidRPr="00136808">
        <w:rPr>
          <w:rFonts w:ascii="Times New Roman" w:hAnsi="Times New Roman" w:cs="Times New Roman"/>
          <w:bCs/>
          <w:kern w:val="0"/>
          <w:sz w:val="24"/>
          <w:szCs w:val="24"/>
        </w:rPr>
        <w:t xml:space="preserve"> way to increase the growth of </w:t>
      </w:r>
      <w:r w:rsidR="00592FF4" w:rsidRPr="00136808">
        <w:rPr>
          <w:rFonts w:ascii="Times New Roman" w:hAnsi="Times New Roman" w:cs="Times New Roman"/>
          <w:bCs/>
          <w:kern w:val="0"/>
          <w:sz w:val="24"/>
          <w:szCs w:val="24"/>
        </w:rPr>
        <w:t>women</w:t>
      </w:r>
      <w:r w:rsidR="00D74775" w:rsidRPr="00136808">
        <w:rPr>
          <w:rFonts w:ascii="Times New Roman" w:hAnsi="Times New Roman" w:cs="Times New Roman"/>
          <w:bCs/>
          <w:kern w:val="0"/>
          <w:sz w:val="24"/>
          <w:szCs w:val="24"/>
        </w:rPr>
        <w:t xml:space="preserve"> businesses. This is due to the fact </w:t>
      </w:r>
      <w:r w:rsidR="00592FF4" w:rsidRPr="00136808">
        <w:rPr>
          <w:rFonts w:ascii="Times New Roman" w:hAnsi="Times New Roman" w:cs="Times New Roman"/>
          <w:bCs/>
          <w:kern w:val="0"/>
          <w:sz w:val="24"/>
          <w:szCs w:val="24"/>
        </w:rPr>
        <w:t>that,</w:t>
      </w:r>
      <w:r w:rsidR="00D74775" w:rsidRPr="00136808">
        <w:rPr>
          <w:rFonts w:ascii="Times New Roman" w:hAnsi="Times New Roman" w:cs="Times New Roman"/>
          <w:bCs/>
          <w:kern w:val="0"/>
          <w:sz w:val="24"/>
          <w:szCs w:val="24"/>
        </w:rPr>
        <w:t xml:space="preserve"> the preparation of these financial documents </w:t>
      </w:r>
      <w:r w:rsidR="00136808" w:rsidRPr="00136808">
        <w:rPr>
          <w:rFonts w:ascii="Times New Roman" w:hAnsi="Times New Roman" w:cs="Times New Roman"/>
          <w:bCs/>
          <w:kern w:val="0"/>
          <w:sz w:val="24"/>
          <w:szCs w:val="24"/>
        </w:rPr>
        <w:t>helps</w:t>
      </w:r>
      <w:r w:rsidR="00D74775" w:rsidRPr="00136808">
        <w:rPr>
          <w:rFonts w:ascii="Times New Roman" w:hAnsi="Times New Roman" w:cs="Times New Roman"/>
          <w:bCs/>
          <w:kern w:val="0"/>
          <w:sz w:val="24"/>
          <w:szCs w:val="24"/>
        </w:rPr>
        <w:t xml:space="preserve"> the business to take better </w:t>
      </w:r>
      <w:r w:rsidR="00592FF4" w:rsidRPr="00136808">
        <w:rPr>
          <w:rFonts w:ascii="Times New Roman" w:hAnsi="Times New Roman" w:cs="Times New Roman"/>
          <w:bCs/>
          <w:kern w:val="0"/>
          <w:sz w:val="24"/>
          <w:szCs w:val="24"/>
        </w:rPr>
        <w:t>financial</w:t>
      </w:r>
      <w:r w:rsidR="00D74775" w:rsidRPr="00136808">
        <w:rPr>
          <w:rFonts w:ascii="Times New Roman" w:hAnsi="Times New Roman" w:cs="Times New Roman"/>
          <w:bCs/>
          <w:kern w:val="0"/>
          <w:sz w:val="24"/>
          <w:szCs w:val="24"/>
        </w:rPr>
        <w:t xml:space="preserve"> decisions, which intend help to boast the </w:t>
      </w:r>
      <w:r w:rsidR="00136808" w:rsidRPr="00136808">
        <w:rPr>
          <w:rFonts w:ascii="Times New Roman" w:hAnsi="Times New Roman" w:cs="Times New Roman"/>
          <w:bCs/>
          <w:kern w:val="0"/>
          <w:sz w:val="24"/>
          <w:szCs w:val="24"/>
        </w:rPr>
        <w:t>growth.</w:t>
      </w:r>
      <w:r w:rsidR="00B21448" w:rsidRPr="00136808">
        <w:rPr>
          <w:rFonts w:ascii="Times New Roman" w:hAnsi="Times New Roman" w:cs="Times New Roman"/>
          <w:bCs/>
          <w:kern w:val="0"/>
          <w:sz w:val="24"/>
          <w:szCs w:val="24"/>
        </w:rPr>
        <w:t xml:space="preserve"> the study also found that majority of these women own businesses don’t have a </w:t>
      </w:r>
      <w:r w:rsidR="00DC39F0" w:rsidRPr="00136808">
        <w:rPr>
          <w:rFonts w:ascii="Times New Roman" w:hAnsi="Times New Roman" w:cs="Times New Roman"/>
          <w:bCs/>
          <w:kern w:val="0"/>
          <w:sz w:val="24"/>
          <w:szCs w:val="24"/>
        </w:rPr>
        <w:t xml:space="preserve">good knowledge on debt management and budgetary management, which limits them in this </w:t>
      </w:r>
      <w:r w:rsidR="005F070D" w:rsidRPr="00136808">
        <w:rPr>
          <w:rFonts w:ascii="Times New Roman" w:hAnsi="Times New Roman" w:cs="Times New Roman"/>
          <w:bCs/>
          <w:kern w:val="0"/>
          <w:sz w:val="24"/>
          <w:szCs w:val="24"/>
        </w:rPr>
        <w:t>dimension</w:t>
      </w:r>
    </w:p>
    <w:p w14:paraId="52CFF04C" w14:textId="0EFA5BC7" w:rsidR="00EA2F3B" w:rsidRPr="00136808" w:rsidRDefault="005F070D" w:rsidP="00136808">
      <w:pPr>
        <w:spacing w:line="240" w:lineRule="auto"/>
        <w:jc w:val="both"/>
        <w:rPr>
          <w:rFonts w:ascii="Times New Roman" w:hAnsi="Times New Roman" w:cs="Times New Roman"/>
          <w:bCs/>
          <w:kern w:val="0"/>
          <w:sz w:val="24"/>
          <w:szCs w:val="24"/>
        </w:rPr>
      </w:pPr>
      <w:r w:rsidRPr="00136808">
        <w:rPr>
          <w:rFonts w:ascii="Times New Roman" w:hAnsi="Times New Roman" w:cs="Times New Roman"/>
          <w:bCs/>
          <w:kern w:val="0"/>
          <w:sz w:val="24"/>
          <w:szCs w:val="24"/>
        </w:rPr>
        <w:t xml:space="preserve">The study </w:t>
      </w:r>
      <w:r w:rsidR="00592FF4" w:rsidRPr="00136808">
        <w:rPr>
          <w:rFonts w:ascii="Times New Roman" w:hAnsi="Times New Roman" w:cs="Times New Roman"/>
          <w:bCs/>
          <w:kern w:val="0"/>
          <w:sz w:val="24"/>
          <w:szCs w:val="24"/>
        </w:rPr>
        <w:t>recommends</w:t>
      </w:r>
      <w:r w:rsidRPr="00136808">
        <w:rPr>
          <w:rFonts w:ascii="Times New Roman" w:hAnsi="Times New Roman" w:cs="Times New Roman"/>
          <w:bCs/>
          <w:kern w:val="0"/>
          <w:sz w:val="24"/>
          <w:szCs w:val="24"/>
        </w:rPr>
        <w:t xml:space="preserve"> that women own businesses focus more attention in better records keeping activities as well as the preparation of the various financial statements as it goes a long way to help them improve on </w:t>
      </w:r>
      <w:r w:rsidR="00136808" w:rsidRPr="00136808">
        <w:rPr>
          <w:rFonts w:ascii="Times New Roman" w:hAnsi="Times New Roman" w:cs="Times New Roman"/>
          <w:bCs/>
          <w:kern w:val="0"/>
          <w:sz w:val="24"/>
          <w:szCs w:val="24"/>
        </w:rPr>
        <w:t>their</w:t>
      </w:r>
      <w:r w:rsidRPr="00136808">
        <w:rPr>
          <w:rFonts w:ascii="Times New Roman" w:hAnsi="Times New Roman" w:cs="Times New Roman"/>
          <w:bCs/>
          <w:kern w:val="0"/>
          <w:sz w:val="24"/>
          <w:szCs w:val="24"/>
        </w:rPr>
        <w:t xml:space="preserve"> </w:t>
      </w:r>
      <w:r w:rsidR="00592FF4" w:rsidRPr="00136808">
        <w:rPr>
          <w:rFonts w:ascii="Times New Roman" w:hAnsi="Times New Roman" w:cs="Times New Roman"/>
          <w:bCs/>
          <w:kern w:val="0"/>
          <w:sz w:val="24"/>
          <w:szCs w:val="24"/>
        </w:rPr>
        <w:t>sales, profit</w:t>
      </w:r>
      <w:r w:rsidRPr="00136808">
        <w:rPr>
          <w:rFonts w:ascii="Times New Roman" w:hAnsi="Times New Roman" w:cs="Times New Roman"/>
          <w:bCs/>
          <w:kern w:val="0"/>
          <w:sz w:val="24"/>
          <w:szCs w:val="24"/>
        </w:rPr>
        <w:t xml:space="preserve"> and capital. </w:t>
      </w:r>
      <w:r w:rsidR="00136808" w:rsidRPr="00136808">
        <w:rPr>
          <w:rFonts w:ascii="Times New Roman" w:hAnsi="Times New Roman" w:cs="Times New Roman"/>
          <w:bCs/>
          <w:kern w:val="0"/>
          <w:sz w:val="24"/>
          <w:szCs w:val="24"/>
        </w:rPr>
        <w:t>Thus,</w:t>
      </w:r>
      <w:r w:rsidRPr="00136808">
        <w:rPr>
          <w:rFonts w:ascii="Times New Roman" w:hAnsi="Times New Roman" w:cs="Times New Roman"/>
          <w:bCs/>
          <w:kern w:val="0"/>
          <w:sz w:val="24"/>
          <w:szCs w:val="24"/>
        </w:rPr>
        <w:t xml:space="preserve"> growth of their businesses.</w:t>
      </w:r>
    </w:p>
    <w:p w14:paraId="3260E768" w14:textId="6057FAD8" w:rsidR="005F070D" w:rsidRDefault="005F070D" w:rsidP="00EA2F3B">
      <w:pPr>
        <w:pStyle w:val="ListParagraph"/>
        <w:spacing w:line="240" w:lineRule="auto"/>
        <w:ind w:left="360"/>
        <w:jc w:val="both"/>
        <w:rPr>
          <w:rFonts w:ascii="Times New Roman" w:hAnsi="Times New Roman" w:cs="Times New Roman"/>
          <w:bCs/>
          <w:kern w:val="0"/>
          <w:sz w:val="24"/>
          <w:szCs w:val="24"/>
        </w:rPr>
      </w:pPr>
    </w:p>
    <w:p w14:paraId="2A3F0883" w14:textId="4F364D79"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71470A86" w14:textId="4D6BA24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353D5157" w14:textId="0C663E64"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49743641" w14:textId="0A5230BC"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0E245CF7" w14:textId="240F19D8"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725F2A17" w14:textId="47DE9E2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42662A4A" w14:textId="647136D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6651CDC4" w14:textId="6B4FB51D"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6BE3FC5D" w14:textId="24556C1B"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7C210612" w14:textId="19F2DE92"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15514E99" w14:textId="6B4108F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3901CD37" w14:textId="77777777" w:rsidR="00A02E32" w:rsidRPr="00EA2F3B" w:rsidRDefault="00A02E32" w:rsidP="00EA2F3B">
      <w:pPr>
        <w:pStyle w:val="ListParagraph"/>
        <w:spacing w:line="240" w:lineRule="auto"/>
        <w:ind w:left="360"/>
        <w:jc w:val="both"/>
        <w:rPr>
          <w:rFonts w:ascii="Times New Roman" w:hAnsi="Times New Roman" w:cs="Times New Roman"/>
          <w:bCs/>
          <w:kern w:val="0"/>
          <w:sz w:val="24"/>
          <w:szCs w:val="24"/>
        </w:rPr>
      </w:pPr>
    </w:p>
    <w:p w14:paraId="209B50D9" w14:textId="08DFF1A9" w:rsidR="006073A2" w:rsidRPr="00B63474" w:rsidRDefault="00895FBB" w:rsidP="00F15E97">
      <w:pPr>
        <w:jc w:val="both"/>
        <w:rPr>
          <w:rFonts w:ascii="Times New Roman" w:hAnsi="Times New Roman"/>
          <w:b/>
          <w:bCs/>
          <w:color w:val="000000"/>
          <w:sz w:val="24"/>
          <w:szCs w:val="24"/>
        </w:rPr>
      </w:pPr>
      <w:r w:rsidRPr="00B63474">
        <w:rPr>
          <w:rFonts w:ascii="Times New Roman" w:hAnsi="Times New Roman"/>
          <w:b/>
          <w:bCs/>
          <w:color w:val="000000"/>
          <w:sz w:val="24"/>
          <w:szCs w:val="24"/>
        </w:rPr>
        <w:lastRenderedPageBreak/>
        <w:t xml:space="preserve">References </w:t>
      </w:r>
    </w:p>
    <w:p w14:paraId="59CE6CA9" w14:textId="77777777" w:rsidR="00B63474" w:rsidRPr="0040346E" w:rsidRDefault="00B63474" w:rsidP="00B63474">
      <w:pPr>
        <w:tabs>
          <w:tab w:val="left" w:pos="567"/>
        </w:tabs>
        <w:spacing w:after="0" w:line="240" w:lineRule="auto"/>
        <w:ind w:left="851" w:hanging="851"/>
        <w:jc w:val="both"/>
        <w:rPr>
          <w:rFonts w:ascii="Times New Roman" w:hAnsi="Times New Roman" w:cs="Times New Roman"/>
          <w:sz w:val="24"/>
          <w:szCs w:val="24"/>
        </w:rPr>
      </w:pPr>
      <w:proofErr w:type="spellStart"/>
      <w:r w:rsidRPr="0040346E">
        <w:rPr>
          <w:rStyle w:val="fontstyle01"/>
          <w:rFonts w:ascii="Times New Roman" w:hAnsi="Times New Roman" w:cs="Times New Roman"/>
          <w:sz w:val="24"/>
          <w:szCs w:val="24"/>
        </w:rPr>
        <w:t>Atandi</w:t>
      </w:r>
      <w:proofErr w:type="spellEnd"/>
      <w:r w:rsidRPr="0040346E">
        <w:rPr>
          <w:rStyle w:val="fontstyle01"/>
          <w:rFonts w:ascii="Times New Roman" w:hAnsi="Times New Roman" w:cs="Times New Roman"/>
          <w:sz w:val="24"/>
          <w:szCs w:val="24"/>
        </w:rPr>
        <w:t xml:space="preserve">, F. G., </w:t>
      </w:r>
      <w:proofErr w:type="spellStart"/>
      <w:r w:rsidRPr="0040346E">
        <w:rPr>
          <w:rStyle w:val="fontstyle01"/>
          <w:rFonts w:ascii="Times New Roman" w:hAnsi="Times New Roman" w:cs="Times New Roman"/>
          <w:sz w:val="24"/>
          <w:szCs w:val="24"/>
        </w:rPr>
        <w:t>Bwisa</w:t>
      </w:r>
      <w:proofErr w:type="spellEnd"/>
      <w:r w:rsidRPr="0040346E">
        <w:rPr>
          <w:rStyle w:val="fontstyle01"/>
          <w:rFonts w:ascii="Times New Roman" w:hAnsi="Times New Roman" w:cs="Times New Roman"/>
          <w:sz w:val="24"/>
          <w:szCs w:val="24"/>
        </w:rPr>
        <w:t xml:space="preserve">, H., and Sakwa, M. (2017). Improving Savings Mobilization </w:t>
      </w:r>
      <w:proofErr w:type="spellStart"/>
      <w:r w:rsidRPr="0040346E">
        <w:rPr>
          <w:rStyle w:val="fontstyle01"/>
          <w:rFonts w:ascii="Times New Roman" w:hAnsi="Times New Roman" w:cs="Times New Roman"/>
          <w:sz w:val="24"/>
          <w:szCs w:val="24"/>
        </w:rPr>
        <w:t>ofMicro</w:t>
      </w:r>
      <w:proofErr w:type="spellEnd"/>
      <w:r w:rsidRPr="0040346E">
        <w:rPr>
          <w:rStyle w:val="fontstyle01"/>
          <w:rFonts w:ascii="Times New Roman" w:hAnsi="Times New Roman" w:cs="Times New Roman"/>
          <w:sz w:val="24"/>
          <w:szCs w:val="24"/>
        </w:rPr>
        <w:t xml:space="preserve"> and Small Enterprises through Entrepreneurial Financial Literacy. </w:t>
      </w:r>
      <w:r w:rsidRPr="0040346E">
        <w:rPr>
          <w:rStyle w:val="fontstyle21"/>
          <w:rFonts w:ascii="Times New Roman" w:hAnsi="Times New Roman" w:cs="Times New Roman"/>
          <w:sz w:val="24"/>
          <w:szCs w:val="24"/>
        </w:rPr>
        <w:t xml:space="preserve">Int. </w:t>
      </w:r>
      <w:proofErr w:type="spellStart"/>
      <w:r w:rsidRPr="0040346E">
        <w:rPr>
          <w:rStyle w:val="fontstyle21"/>
          <w:rFonts w:ascii="Times New Roman" w:hAnsi="Times New Roman" w:cs="Times New Roman"/>
          <w:sz w:val="24"/>
          <w:szCs w:val="24"/>
        </w:rPr>
        <w:t>J.Acad</w:t>
      </w:r>
      <w:proofErr w:type="spellEnd"/>
      <w:r w:rsidRPr="0040346E">
        <w:rPr>
          <w:rStyle w:val="fontstyle21"/>
          <w:rFonts w:ascii="Times New Roman" w:hAnsi="Times New Roman" w:cs="Times New Roman"/>
          <w:sz w:val="24"/>
          <w:szCs w:val="24"/>
        </w:rPr>
        <w:t xml:space="preserve">. Res. Bus. Soc. Sci. </w:t>
      </w:r>
      <w:r w:rsidRPr="0040346E">
        <w:rPr>
          <w:rStyle w:val="fontstyle01"/>
          <w:rFonts w:ascii="Times New Roman" w:hAnsi="Times New Roman" w:cs="Times New Roman"/>
          <w:sz w:val="24"/>
          <w:szCs w:val="24"/>
        </w:rPr>
        <w:t>7, 386–403</w:t>
      </w:r>
    </w:p>
    <w:p w14:paraId="5F2B7CCA" w14:textId="77777777" w:rsidR="00B63474" w:rsidRPr="0040346E" w:rsidRDefault="00B63474" w:rsidP="00B63474">
      <w:pPr>
        <w:tabs>
          <w:tab w:val="left" w:pos="567"/>
        </w:tabs>
        <w:spacing w:after="0" w:line="240" w:lineRule="auto"/>
        <w:ind w:left="851" w:hanging="851"/>
        <w:jc w:val="both"/>
        <w:rPr>
          <w:rStyle w:val="fontstyle01"/>
          <w:rFonts w:ascii="Times New Roman" w:hAnsi="Times New Roman" w:cs="Times New Roman"/>
          <w:color w:val="auto"/>
          <w:sz w:val="24"/>
          <w:szCs w:val="24"/>
        </w:rPr>
      </w:pPr>
      <w:proofErr w:type="spellStart"/>
      <w:r w:rsidRPr="0040346E">
        <w:rPr>
          <w:rFonts w:ascii="Times New Roman" w:hAnsi="Times New Roman" w:cs="Times New Roman"/>
          <w:sz w:val="24"/>
          <w:szCs w:val="24"/>
        </w:rPr>
        <w:t>Cherugong</w:t>
      </w:r>
      <w:proofErr w:type="spellEnd"/>
      <w:r w:rsidRPr="0040346E">
        <w:rPr>
          <w:rFonts w:ascii="Times New Roman" w:hAnsi="Times New Roman" w:cs="Times New Roman"/>
          <w:sz w:val="24"/>
          <w:szCs w:val="24"/>
        </w:rPr>
        <w:t xml:space="preserve"> </w:t>
      </w:r>
      <w:proofErr w:type="gramStart"/>
      <w:r w:rsidRPr="0040346E">
        <w:rPr>
          <w:rFonts w:ascii="Times New Roman" w:hAnsi="Times New Roman" w:cs="Times New Roman"/>
          <w:sz w:val="24"/>
          <w:szCs w:val="24"/>
        </w:rPr>
        <w:t>2015 .The</w:t>
      </w:r>
      <w:proofErr w:type="gramEnd"/>
      <w:r w:rsidRPr="0040346E">
        <w:rPr>
          <w:rFonts w:ascii="Times New Roman" w:hAnsi="Times New Roman" w:cs="Times New Roman"/>
          <w:sz w:val="24"/>
          <w:szCs w:val="24"/>
        </w:rPr>
        <w:t xml:space="preserve"> effect of Financial Literacy on Performance of Small and Medium Enterprises in </w:t>
      </w:r>
      <w:proofErr w:type="spellStart"/>
      <w:r w:rsidRPr="0040346E">
        <w:rPr>
          <w:rFonts w:ascii="Times New Roman" w:hAnsi="Times New Roman" w:cs="Times New Roman"/>
          <w:sz w:val="24"/>
          <w:szCs w:val="24"/>
        </w:rPr>
        <w:t>Transnzonia</w:t>
      </w:r>
      <w:proofErr w:type="spellEnd"/>
      <w:r w:rsidRPr="0040346E">
        <w:rPr>
          <w:rFonts w:ascii="Times New Roman" w:hAnsi="Times New Roman" w:cs="Times New Roman"/>
          <w:sz w:val="24"/>
          <w:szCs w:val="24"/>
        </w:rPr>
        <w:t xml:space="preserve"> country.</w:t>
      </w:r>
    </w:p>
    <w:p w14:paraId="225F32B8" w14:textId="77777777" w:rsidR="00B63474" w:rsidRPr="0040346E" w:rsidRDefault="00B63474" w:rsidP="00B63474">
      <w:pPr>
        <w:tabs>
          <w:tab w:val="left" w:pos="567"/>
        </w:tabs>
        <w:spacing w:after="0" w:line="240" w:lineRule="auto"/>
        <w:ind w:left="851" w:hanging="851"/>
        <w:jc w:val="both"/>
        <w:rPr>
          <w:rStyle w:val="fontstyle01"/>
          <w:rFonts w:ascii="Times New Roman" w:hAnsi="Times New Roman" w:cs="Times New Roman"/>
          <w:sz w:val="24"/>
          <w:szCs w:val="24"/>
        </w:rPr>
      </w:pPr>
      <w:r w:rsidRPr="0040346E">
        <w:rPr>
          <w:rStyle w:val="fontstyle01"/>
          <w:rFonts w:ascii="Times New Roman" w:hAnsi="Times New Roman" w:cs="Times New Roman"/>
          <w:sz w:val="24"/>
          <w:szCs w:val="24"/>
        </w:rPr>
        <w:t xml:space="preserve">Egbo, O. P., </w:t>
      </w:r>
      <w:proofErr w:type="spellStart"/>
      <w:r w:rsidRPr="0040346E">
        <w:rPr>
          <w:rStyle w:val="fontstyle01"/>
          <w:rFonts w:ascii="Times New Roman" w:hAnsi="Times New Roman" w:cs="Times New Roman"/>
          <w:sz w:val="24"/>
          <w:szCs w:val="24"/>
        </w:rPr>
        <w:t>Ezeaku</w:t>
      </w:r>
      <w:proofErr w:type="spellEnd"/>
      <w:r w:rsidRPr="0040346E">
        <w:rPr>
          <w:rStyle w:val="fontstyle01"/>
          <w:rFonts w:ascii="Times New Roman" w:hAnsi="Times New Roman" w:cs="Times New Roman"/>
          <w:sz w:val="24"/>
          <w:szCs w:val="24"/>
        </w:rPr>
        <w:t xml:space="preserve">, H., </w:t>
      </w:r>
      <w:proofErr w:type="spellStart"/>
      <w:r w:rsidRPr="0040346E">
        <w:rPr>
          <w:rStyle w:val="fontstyle01"/>
          <w:rFonts w:ascii="Times New Roman" w:hAnsi="Times New Roman" w:cs="Times New Roman"/>
          <w:sz w:val="24"/>
          <w:szCs w:val="24"/>
        </w:rPr>
        <w:t>Igwemeka</w:t>
      </w:r>
      <w:proofErr w:type="spellEnd"/>
      <w:r w:rsidRPr="0040346E">
        <w:rPr>
          <w:rStyle w:val="fontstyle01"/>
          <w:rFonts w:ascii="Times New Roman" w:hAnsi="Times New Roman" w:cs="Times New Roman"/>
          <w:sz w:val="24"/>
          <w:szCs w:val="24"/>
        </w:rPr>
        <w:t>, E., and Okeke, O. M. (2020). Financial literacy</w:t>
      </w:r>
      <w:r w:rsidRPr="0040346E">
        <w:rPr>
          <w:rFonts w:ascii="Times New Roman" w:hAnsi="Times New Roman" w:cs="Times New Roman"/>
          <w:sz w:val="24"/>
          <w:szCs w:val="24"/>
        </w:rPr>
        <w:br/>
      </w:r>
      <w:r w:rsidRPr="0040346E">
        <w:rPr>
          <w:rStyle w:val="fontstyle01"/>
          <w:rFonts w:ascii="Times New Roman" w:hAnsi="Times New Roman" w:cs="Times New Roman"/>
          <w:sz w:val="24"/>
          <w:szCs w:val="24"/>
        </w:rPr>
        <w:t xml:space="preserve">and access: revisiting the bridges and barriers to women entrepreneurship </w:t>
      </w:r>
      <w:proofErr w:type="spellStart"/>
      <w:r w:rsidRPr="0040346E">
        <w:rPr>
          <w:rStyle w:val="fontstyle01"/>
          <w:rFonts w:ascii="Times New Roman" w:hAnsi="Times New Roman" w:cs="Times New Roman"/>
          <w:sz w:val="24"/>
          <w:szCs w:val="24"/>
        </w:rPr>
        <w:t>inNigeria</w:t>
      </w:r>
      <w:proofErr w:type="spellEnd"/>
      <w:r w:rsidRPr="0040346E">
        <w:rPr>
          <w:rStyle w:val="fontstyle01"/>
          <w:rFonts w:ascii="Times New Roman" w:hAnsi="Times New Roman" w:cs="Times New Roman"/>
          <w:sz w:val="24"/>
          <w:szCs w:val="24"/>
        </w:rPr>
        <w:t xml:space="preserve">. </w:t>
      </w:r>
      <w:r w:rsidRPr="0040346E">
        <w:rPr>
          <w:rStyle w:val="fontstyle21"/>
          <w:rFonts w:ascii="Times New Roman" w:hAnsi="Times New Roman" w:cs="Times New Roman"/>
          <w:sz w:val="24"/>
          <w:szCs w:val="24"/>
        </w:rPr>
        <w:t xml:space="preserve">Amazonia Invest. </w:t>
      </w:r>
      <w:r w:rsidRPr="0040346E">
        <w:rPr>
          <w:rStyle w:val="fontstyle01"/>
          <w:rFonts w:ascii="Times New Roman" w:hAnsi="Times New Roman" w:cs="Times New Roman"/>
          <w:sz w:val="24"/>
          <w:szCs w:val="24"/>
        </w:rPr>
        <w:t xml:space="preserve">9, 436–444. </w:t>
      </w:r>
      <w:proofErr w:type="spellStart"/>
      <w:r w:rsidRPr="0040346E">
        <w:rPr>
          <w:rStyle w:val="fontstyle01"/>
          <w:rFonts w:ascii="Times New Roman" w:hAnsi="Times New Roman" w:cs="Times New Roman"/>
          <w:sz w:val="24"/>
          <w:szCs w:val="24"/>
        </w:rPr>
        <w:t>doi</w:t>
      </w:r>
      <w:proofErr w:type="spellEnd"/>
      <w:r w:rsidRPr="0040346E">
        <w:rPr>
          <w:rStyle w:val="fontstyle01"/>
          <w:rFonts w:ascii="Times New Roman" w:hAnsi="Times New Roman" w:cs="Times New Roman"/>
          <w:sz w:val="24"/>
          <w:szCs w:val="24"/>
        </w:rPr>
        <w:t>: 10.34069/ai/2020.29.05.48</w:t>
      </w:r>
    </w:p>
    <w:p w14:paraId="39296E72" w14:textId="77777777" w:rsidR="00B63474" w:rsidRPr="0040346E" w:rsidRDefault="00B63474" w:rsidP="00B63474">
      <w:pPr>
        <w:tabs>
          <w:tab w:val="left" w:pos="567"/>
        </w:tabs>
        <w:spacing w:after="0" w:line="240" w:lineRule="auto"/>
        <w:ind w:left="851" w:hanging="851"/>
        <w:jc w:val="both"/>
        <w:rPr>
          <w:rStyle w:val="fontstyle01"/>
          <w:rFonts w:ascii="Times New Roman" w:hAnsi="Times New Roman" w:cs="Times New Roman"/>
          <w:color w:val="auto"/>
          <w:sz w:val="24"/>
          <w:szCs w:val="24"/>
        </w:rPr>
      </w:pPr>
      <w:proofErr w:type="spellStart"/>
      <w:r w:rsidRPr="0040346E">
        <w:rPr>
          <w:rFonts w:ascii="Times New Roman" w:hAnsi="Times New Roman" w:cs="Times New Roman"/>
          <w:sz w:val="24"/>
          <w:szCs w:val="24"/>
        </w:rPr>
        <w:t>Entebang</w:t>
      </w:r>
      <w:proofErr w:type="spellEnd"/>
      <w:r w:rsidRPr="0040346E">
        <w:rPr>
          <w:rFonts w:ascii="Times New Roman" w:hAnsi="Times New Roman" w:cs="Times New Roman"/>
          <w:sz w:val="24"/>
          <w:szCs w:val="24"/>
        </w:rPr>
        <w:t xml:space="preserve">, H. (2016). Small and Medium Enterprise Firms Performance and Financial Innovation, International Journal of Social and </w:t>
      </w:r>
      <w:proofErr w:type="spellStart"/>
      <w:r w:rsidRPr="0040346E">
        <w:rPr>
          <w:rFonts w:ascii="Times New Roman" w:hAnsi="Times New Roman" w:cs="Times New Roman"/>
          <w:sz w:val="24"/>
          <w:szCs w:val="24"/>
        </w:rPr>
        <w:t>Behavioural</w:t>
      </w:r>
      <w:proofErr w:type="spellEnd"/>
      <w:r w:rsidRPr="0040346E">
        <w:rPr>
          <w:rFonts w:ascii="Times New Roman" w:hAnsi="Times New Roman" w:cs="Times New Roman"/>
          <w:sz w:val="24"/>
          <w:szCs w:val="24"/>
        </w:rPr>
        <w:t xml:space="preserve"> Sciences, 19 (5), 334-346</w:t>
      </w:r>
    </w:p>
    <w:p w14:paraId="057EEEB3" w14:textId="77777777" w:rsidR="00B63474" w:rsidRPr="0040346E" w:rsidRDefault="00B63474" w:rsidP="00B63474">
      <w:pPr>
        <w:tabs>
          <w:tab w:val="left" w:pos="567"/>
        </w:tabs>
        <w:spacing w:after="0" w:line="240" w:lineRule="auto"/>
        <w:jc w:val="both"/>
        <w:rPr>
          <w:rFonts w:ascii="Times New Roman" w:hAnsi="Times New Roman" w:cs="Times New Roman"/>
          <w:sz w:val="24"/>
          <w:szCs w:val="24"/>
        </w:rPr>
      </w:pPr>
      <w:proofErr w:type="spellStart"/>
      <w:r w:rsidRPr="0040346E">
        <w:rPr>
          <w:rFonts w:ascii="Times New Roman" w:hAnsi="Times New Roman" w:cs="Times New Roman"/>
          <w:sz w:val="24"/>
          <w:szCs w:val="24"/>
        </w:rPr>
        <w:t>Fatoki</w:t>
      </w:r>
      <w:proofErr w:type="spellEnd"/>
      <w:r w:rsidRPr="0040346E">
        <w:rPr>
          <w:rFonts w:ascii="Times New Roman" w:hAnsi="Times New Roman" w:cs="Times New Roman"/>
          <w:sz w:val="24"/>
          <w:szCs w:val="24"/>
        </w:rPr>
        <w:t>, O., &amp; Odeyemi, A. (2010a). Determinants of access to trade credit by new SMEs in South Africa. Afr. J. Bus. Manage, 4(13), 2763-2770</w:t>
      </w:r>
    </w:p>
    <w:p w14:paraId="7197EFFD"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r w:rsidRPr="0040346E">
        <w:rPr>
          <w:rStyle w:val="fontstyle01"/>
          <w:rFonts w:ascii="Times New Roman" w:hAnsi="Times New Roman" w:cs="Times New Roman"/>
          <w:sz w:val="24"/>
          <w:szCs w:val="24"/>
        </w:rPr>
        <w:t xml:space="preserve">Gupta, K., and Kaur, J. (2014). A study of financial literacy among microentrepreneurs in district Kangra. </w:t>
      </w:r>
      <w:r w:rsidRPr="0040346E">
        <w:rPr>
          <w:rStyle w:val="fontstyle21"/>
          <w:rFonts w:ascii="Times New Roman" w:hAnsi="Times New Roman" w:cs="Times New Roman"/>
          <w:sz w:val="24"/>
          <w:szCs w:val="24"/>
        </w:rPr>
        <w:t xml:space="preserve">Int. J. Res. Bus. Manage. </w:t>
      </w:r>
      <w:r w:rsidRPr="0040346E">
        <w:rPr>
          <w:rStyle w:val="fontstyle01"/>
          <w:rFonts w:ascii="Times New Roman" w:hAnsi="Times New Roman" w:cs="Times New Roman"/>
          <w:sz w:val="24"/>
          <w:szCs w:val="24"/>
        </w:rPr>
        <w:t>2, 63–70</w:t>
      </w:r>
    </w:p>
    <w:p w14:paraId="6CDEA821"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Fonts w:ascii="Times New Roman" w:hAnsi="Times New Roman" w:cs="Times New Roman"/>
          <w:sz w:val="24"/>
          <w:szCs w:val="24"/>
        </w:rPr>
        <w:t>Hogarth J &amp; Hilgert A. (2002), Financial knowledge, experience and learning preferences: Preliminary results from a new survey on financial literacy. Consumer interests annual, 48, 1-7.</w:t>
      </w:r>
    </w:p>
    <w:p w14:paraId="34E4F77F"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Fonts w:ascii="Times New Roman" w:hAnsi="Times New Roman" w:cs="Times New Roman"/>
          <w:sz w:val="24"/>
          <w:szCs w:val="24"/>
        </w:rPr>
        <w:t xml:space="preserve">Jason </w:t>
      </w:r>
      <w:proofErr w:type="gramStart"/>
      <w:r w:rsidRPr="0040346E">
        <w:rPr>
          <w:rFonts w:ascii="Times New Roman" w:hAnsi="Times New Roman" w:cs="Times New Roman"/>
          <w:sz w:val="24"/>
          <w:szCs w:val="24"/>
        </w:rPr>
        <w:t>Fernando(</w:t>
      </w:r>
      <w:proofErr w:type="gramEnd"/>
      <w:r w:rsidRPr="0040346E">
        <w:rPr>
          <w:rFonts w:ascii="Times New Roman" w:hAnsi="Times New Roman" w:cs="Times New Roman"/>
          <w:sz w:val="24"/>
          <w:szCs w:val="24"/>
        </w:rPr>
        <w:t>2023), Financial Literacy; what it is, and why it is so important</w:t>
      </w:r>
    </w:p>
    <w:p w14:paraId="4EF78034"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proofErr w:type="spellStart"/>
      <w:r w:rsidRPr="0040346E">
        <w:rPr>
          <w:rFonts w:ascii="Times New Roman" w:hAnsi="Times New Roman" w:cs="Times New Roman"/>
          <w:sz w:val="24"/>
          <w:szCs w:val="24"/>
        </w:rPr>
        <w:t>Kerzal</w:t>
      </w:r>
      <w:proofErr w:type="spellEnd"/>
      <w:r w:rsidRPr="0040346E">
        <w:rPr>
          <w:rFonts w:ascii="Times New Roman" w:hAnsi="Times New Roman" w:cs="Times New Roman"/>
          <w:sz w:val="24"/>
          <w:szCs w:val="24"/>
        </w:rPr>
        <w:t>, A. &amp; Yang, H. (2010). The Importance of Financial Literacy, International Journal of Sustainable Development, 2 (8), 64-85</w:t>
      </w:r>
    </w:p>
    <w:p w14:paraId="07FE2628"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bookmarkStart w:id="2" w:name="_Hlk186171114"/>
      <w:r w:rsidRPr="0040346E">
        <w:rPr>
          <w:rStyle w:val="fontstyle01"/>
          <w:rFonts w:ascii="Times New Roman" w:hAnsi="Times New Roman" w:cs="Times New Roman"/>
          <w:sz w:val="24"/>
          <w:szCs w:val="24"/>
        </w:rPr>
        <w:t>Linda Nyambura Mwaniki and</w:t>
      </w:r>
      <w:r w:rsidRPr="0040346E">
        <w:rPr>
          <w:rFonts w:ascii="Times New Roman" w:hAnsi="Times New Roman" w:cs="Times New Roman"/>
          <w:sz w:val="24"/>
          <w:szCs w:val="24"/>
        </w:rPr>
        <w:t xml:space="preserve"> Job </w:t>
      </w:r>
      <w:proofErr w:type="spellStart"/>
      <w:r w:rsidRPr="0040346E">
        <w:rPr>
          <w:rFonts w:ascii="Times New Roman" w:hAnsi="Times New Roman" w:cs="Times New Roman"/>
          <w:sz w:val="24"/>
          <w:szCs w:val="24"/>
        </w:rPr>
        <w:t>Omagwa</w:t>
      </w:r>
      <w:proofErr w:type="spellEnd"/>
      <w:r w:rsidRPr="0040346E">
        <w:rPr>
          <w:rStyle w:val="fontstyle01"/>
          <w:rFonts w:ascii="Times New Roman" w:hAnsi="Times New Roman" w:cs="Times New Roman"/>
          <w:sz w:val="24"/>
          <w:szCs w:val="24"/>
        </w:rPr>
        <w:t xml:space="preserve"> (2018). Financial Literacy and Growth of Small and Medium Enterprises in Nyeri County, Kenya. </w:t>
      </w:r>
      <w:r w:rsidRPr="0040346E">
        <w:rPr>
          <w:rFonts w:ascii="Times New Roman" w:hAnsi="Times New Roman" w:cs="Times New Roman"/>
          <w:sz w:val="24"/>
          <w:szCs w:val="24"/>
        </w:rPr>
        <w:t xml:space="preserve">International Journal of Economics, Business and Management Research </w:t>
      </w:r>
    </w:p>
    <w:bookmarkEnd w:id="2"/>
    <w:p w14:paraId="3C0A8926" w14:textId="77777777" w:rsidR="00B63474" w:rsidRPr="0040346E" w:rsidRDefault="00B63474" w:rsidP="00B63474">
      <w:pPr>
        <w:pStyle w:val="ListParagraph"/>
        <w:tabs>
          <w:tab w:val="left" w:pos="567"/>
        </w:tabs>
        <w:spacing w:after="0" w:line="240" w:lineRule="auto"/>
        <w:ind w:left="851" w:hanging="851"/>
        <w:jc w:val="both"/>
        <w:rPr>
          <w:rStyle w:val="fontstyle01"/>
          <w:rFonts w:ascii="Times New Roman" w:hAnsi="Times New Roman" w:cs="Times New Roman"/>
          <w:sz w:val="24"/>
          <w:szCs w:val="24"/>
        </w:rPr>
      </w:pPr>
      <w:r w:rsidRPr="0040346E">
        <w:rPr>
          <w:rStyle w:val="fontstyle01"/>
          <w:rFonts w:ascii="Times New Roman" w:hAnsi="Times New Roman" w:cs="Times New Roman"/>
          <w:sz w:val="24"/>
          <w:szCs w:val="24"/>
        </w:rPr>
        <w:t xml:space="preserve">Lusardi, A.; Mitchelle, O. S. (2011). Financial literacy and retirement planning in the United States. </w:t>
      </w:r>
      <w:r w:rsidRPr="0040346E">
        <w:rPr>
          <w:rStyle w:val="fontstyle21"/>
          <w:rFonts w:ascii="Times New Roman" w:hAnsi="Times New Roman" w:cs="Times New Roman"/>
          <w:sz w:val="24"/>
          <w:szCs w:val="24"/>
        </w:rPr>
        <w:t xml:space="preserve">Journal of Pension </w:t>
      </w:r>
      <w:proofErr w:type="spellStart"/>
      <w:r w:rsidRPr="0040346E">
        <w:rPr>
          <w:rStyle w:val="fontstyle21"/>
          <w:rFonts w:ascii="Times New Roman" w:hAnsi="Times New Roman" w:cs="Times New Roman"/>
          <w:sz w:val="24"/>
          <w:szCs w:val="24"/>
        </w:rPr>
        <w:t>Economicsand</w:t>
      </w:r>
      <w:proofErr w:type="spellEnd"/>
      <w:r w:rsidRPr="0040346E">
        <w:rPr>
          <w:rStyle w:val="fontstyle21"/>
          <w:rFonts w:ascii="Times New Roman" w:hAnsi="Times New Roman" w:cs="Times New Roman"/>
          <w:sz w:val="24"/>
          <w:szCs w:val="24"/>
        </w:rPr>
        <w:t xml:space="preserve"> Finance</w:t>
      </w:r>
      <w:r w:rsidRPr="0040346E">
        <w:rPr>
          <w:rStyle w:val="fontstyle01"/>
          <w:rFonts w:ascii="Times New Roman" w:hAnsi="Times New Roman" w:cs="Times New Roman"/>
          <w:sz w:val="24"/>
          <w:szCs w:val="24"/>
        </w:rPr>
        <w:t>, vol.10, no.4, p.509–525,</w:t>
      </w:r>
    </w:p>
    <w:p w14:paraId="7B3C4E9E" w14:textId="77777777" w:rsidR="00B63474" w:rsidRPr="0040346E" w:rsidRDefault="00B63474" w:rsidP="00B63474">
      <w:pPr>
        <w:tabs>
          <w:tab w:val="left" w:pos="2064"/>
        </w:tabs>
        <w:spacing w:after="0" w:line="240" w:lineRule="auto"/>
        <w:ind w:left="851" w:hanging="851"/>
        <w:jc w:val="both"/>
        <w:rPr>
          <w:rStyle w:val="fontstyle01"/>
          <w:rFonts w:ascii="Times New Roman" w:hAnsi="Times New Roman" w:cs="Times New Roman"/>
          <w:color w:val="auto"/>
          <w:sz w:val="24"/>
          <w:szCs w:val="24"/>
        </w:rPr>
      </w:pPr>
      <w:r w:rsidRPr="0040346E">
        <w:rPr>
          <w:rFonts w:ascii="Times New Roman" w:hAnsi="Times New Roman" w:cs="Times New Roman"/>
          <w:sz w:val="24"/>
          <w:szCs w:val="24"/>
        </w:rPr>
        <w:t xml:space="preserve">Lusardi, A., &amp; Mitchell, O. S. (2014). The economic importance of financial literacy: Theory and evidence. </w:t>
      </w:r>
      <w:r w:rsidRPr="0040346E">
        <w:rPr>
          <w:rFonts w:ascii="Times New Roman" w:hAnsi="Times New Roman" w:cs="Times New Roman"/>
          <w:i/>
          <w:sz w:val="24"/>
          <w:szCs w:val="24"/>
        </w:rPr>
        <w:t>Journal of Economic Literature</w:t>
      </w:r>
      <w:r w:rsidRPr="0040346E">
        <w:rPr>
          <w:rFonts w:ascii="Times New Roman" w:hAnsi="Times New Roman" w:cs="Times New Roman"/>
          <w:sz w:val="24"/>
          <w:szCs w:val="24"/>
        </w:rPr>
        <w:t>, 52(1), 5-44.</w:t>
      </w:r>
    </w:p>
    <w:p w14:paraId="53A0FF1B" w14:textId="77777777" w:rsidR="00B63474" w:rsidRPr="0040346E" w:rsidRDefault="00B63474" w:rsidP="00B63474">
      <w:pPr>
        <w:pStyle w:val="ListParagraph"/>
        <w:tabs>
          <w:tab w:val="left" w:pos="567"/>
        </w:tabs>
        <w:spacing w:after="0" w:line="240" w:lineRule="auto"/>
        <w:ind w:left="851" w:hanging="851"/>
        <w:jc w:val="both"/>
        <w:rPr>
          <w:rStyle w:val="fontstyle01"/>
          <w:rFonts w:ascii="Times New Roman" w:hAnsi="Times New Roman" w:cs="Times New Roman"/>
          <w:sz w:val="24"/>
          <w:szCs w:val="24"/>
        </w:rPr>
      </w:pPr>
      <w:r w:rsidRPr="0040346E">
        <w:rPr>
          <w:rStyle w:val="fontstyle01"/>
          <w:rFonts w:ascii="Times New Roman" w:hAnsi="Times New Roman" w:cs="Times New Roman"/>
          <w:sz w:val="24"/>
          <w:szCs w:val="24"/>
        </w:rPr>
        <w:t xml:space="preserve">Muli Dickson </w:t>
      </w:r>
      <w:proofErr w:type="spellStart"/>
      <w:r w:rsidRPr="0040346E">
        <w:rPr>
          <w:rStyle w:val="fontstyle01"/>
          <w:rFonts w:ascii="Times New Roman" w:hAnsi="Times New Roman" w:cs="Times New Roman"/>
          <w:sz w:val="24"/>
          <w:szCs w:val="24"/>
        </w:rPr>
        <w:t>Mbuva</w:t>
      </w:r>
      <w:proofErr w:type="spellEnd"/>
      <w:r w:rsidRPr="0040346E">
        <w:rPr>
          <w:rStyle w:val="fontstyle01"/>
          <w:rFonts w:ascii="Times New Roman" w:hAnsi="Times New Roman" w:cs="Times New Roman"/>
          <w:sz w:val="24"/>
          <w:szCs w:val="24"/>
        </w:rPr>
        <w:t xml:space="preserve"> and Kevin </w:t>
      </w:r>
      <w:proofErr w:type="spellStart"/>
      <w:r w:rsidRPr="0040346E">
        <w:rPr>
          <w:rStyle w:val="fontstyle01"/>
          <w:rFonts w:ascii="Times New Roman" w:hAnsi="Times New Roman" w:cs="Times New Roman"/>
          <w:sz w:val="24"/>
          <w:szCs w:val="24"/>
        </w:rPr>
        <w:t>Washira</w:t>
      </w:r>
      <w:proofErr w:type="spellEnd"/>
      <w:r w:rsidRPr="0040346E">
        <w:rPr>
          <w:rStyle w:val="fontstyle01"/>
          <w:rFonts w:ascii="Times New Roman" w:hAnsi="Times New Roman" w:cs="Times New Roman"/>
          <w:sz w:val="24"/>
          <w:szCs w:val="24"/>
        </w:rPr>
        <w:t xml:space="preserve"> (2019). Effects of Access to Finance on Financial Performance of processing SME in Kitui County, Kenya</w:t>
      </w:r>
      <w:r w:rsidRPr="0040346E">
        <w:rPr>
          <w:rFonts w:ascii="Times New Roman" w:hAnsi="Times New Roman" w:cs="Times New Roman"/>
          <w:b/>
          <w:bCs/>
          <w:sz w:val="24"/>
          <w:szCs w:val="24"/>
        </w:rPr>
        <w:t xml:space="preserve">. </w:t>
      </w:r>
      <w:r w:rsidRPr="0040346E">
        <w:rPr>
          <w:rStyle w:val="fontstyle01"/>
          <w:rFonts w:ascii="Times New Roman" w:hAnsi="Times New Roman" w:cs="Times New Roman"/>
          <w:sz w:val="24"/>
          <w:szCs w:val="24"/>
        </w:rPr>
        <w:t xml:space="preserve">International Journal of Finance and </w:t>
      </w:r>
      <w:proofErr w:type="spellStart"/>
      <w:r w:rsidRPr="0040346E">
        <w:rPr>
          <w:rStyle w:val="fontstyle01"/>
          <w:rFonts w:ascii="Times New Roman" w:hAnsi="Times New Roman" w:cs="Times New Roman"/>
          <w:sz w:val="24"/>
          <w:szCs w:val="24"/>
        </w:rPr>
        <w:t>AccountingISSN</w:t>
      </w:r>
      <w:proofErr w:type="spellEnd"/>
      <w:r w:rsidRPr="0040346E">
        <w:rPr>
          <w:rStyle w:val="fontstyle01"/>
          <w:rFonts w:ascii="Times New Roman" w:hAnsi="Times New Roman" w:cs="Times New Roman"/>
          <w:sz w:val="24"/>
          <w:szCs w:val="24"/>
        </w:rPr>
        <w:t xml:space="preserve"> 2513-4311X (online)Vol.4 Issue 1, pp 75 - 89, 2019</w:t>
      </w:r>
    </w:p>
    <w:p w14:paraId="62678473"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iCs/>
          <w:sz w:val="24"/>
          <w:szCs w:val="24"/>
        </w:rPr>
      </w:pPr>
      <w:r w:rsidRPr="0040346E">
        <w:rPr>
          <w:rFonts w:ascii="Times New Roman" w:hAnsi="Times New Roman" w:cs="Times New Roman"/>
          <w:sz w:val="24"/>
          <w:szCs w:val="24"/>
        </w:rPr>
        <w:t>Mutegi, K. &amp;</w:t>
      </w:r>
      <w:proofErr w:type="spellStart"/>
      <w:r w:rsidRPr="0040346E">
        <w:rPr>
          <w:rFonts w:ascii="Times New Roman" w:hAnsi="Times New Roman" w:cs="Times New Roman"/>
          <w:sz w:val="24"/>
          <w:szCs w:val="24"/>
        </w:rPr>
        <w:t>Phelister</w:t>
      </w:r>
      <w:proofErr w:type="spellEnd"/>
      <w:r w:rsidRPr="0040346E">
        <w:rPr>
          <w:rFonts w:ascii="Times New Roman" w:hAnsi="Times New Roman" w:cs="Times New Roman"/>
          <w:sz w:val="24"/>
          <w:szCs w:val="24"/>
        </w:rPr>
        <w:t>, N. (2015</w:t>
      </w:r>
      <w:proofErr w:type="gramStart"/>
      <w:r w:rsidRPr="0040346E">
        <w:rPr>
          <w:rFonts w:ascii="Times New Roman" w:hAnsi="Times New Roman" w:cs="Times New Roman"/>
          <w:sz w:val="24"/>
          <w:szCs w:val="24"/>
        </w:rPr>
        <w:t>).Financial</w:t>
      </w:r>
      <w:proofErr w:type="gramEnd"/>
      <w:r w:rsidRPr="0040346E">
        <w:rPr>
          <w:rFonts w:ascii="Times New Roman" w:hAnsi="Times New Roman" w:cs="Times New Roman"/>
          <w:sz w:val="24"/>
          <w:szCs w:val="24"/>
        </w:rPr>
        <w:t xml:space="preserve"> literacy and its impact on loan repayment</w:t>
      </w:r>
      <w:r w:rsidRPr="0040346E">
        <w:rPr>
          <w:rFonts w:ascii="Times New Roman" w:hAnsi="Times New Roman" w:cs="Times New Roman"/>
          <w:sz w:val="24"/>
          <w:szCs w:val="24"/>
        </w:rPr>
        <w:br/>
        <w:t>by small and medium entrepreneurs.</w:t>
      </w:r>
      <w:r w:rsidRPr="0040346E">
        <w:rPr>
          <w:rFonts w:ascii="Times New Roman" w:hAnsi="Times New Roman" w:cs="Times New Roman"/>
          <w:iCs/>
          <w:sz w:val="24"/>
          <w:szCs w:val="24"/>
        </w:rPr>
        <w:t xml:space="preserve"> International journal of economics, commerce and management United Kingdom</w:t>
      </w:r>
    </w:p>
    <w:p w14:paraId="38512138"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r w:rsidRPr="0040346E">
        <w:rPr>
          <w:rFonts w:ascii="Times New Roman" w:hAnsi="Times New Roman" w:cs="Times New Roman"/>
          <w:sz w:val="24"/>
          <w:szCs w:val="24"/>
        </w:rPr>
        <w:t>Njoroge, R. M. (2013). Relationship between financial literacy and entrepreneurial success in Nairobi County, Kenya. Unpublished MBA Project. University of Nairobi, Nairobi, Kenya</w:t>
      </w:r>
    </w:p>
    <w:p w14:paraId="1B743B56" w14:textId="77777777" w:rsidR="00B63474" w:rsidRPr="0040346E" w:rsidRDefault="00B63474" w:rsidP="00B63474">
      <w:pPr>
        <w:pStyle w:val="ListParagraph"/>
        <w:tabs>
          <w:tab w:val="left" w:pos="567"/>
        </w:tabs>
        <w:spacing w:after="0" w:line="240" w:lineRule="auto"/>
        <w:ind w:left="851" w:hanging="851"/>
        <w:jc w:val="both"/>
        <w:rPr>
          <w:rStyle w:val="fontstyle01"/>
          <w:rFonts w:ascii="Times New Roman" w:hAnsi="Times New Roman" w:cs="Times New Roman"/>
          <w:color w:val="auto"/>
          <w:sz w:val="24"/>
          <w:szCs w:val="24"/>
        </w:rPr>
      </w:pPr>
      <w:proofErr w:type="spellStart"/>
      <w:r w:rsidRPr="0040346E">
        <w:rPr>
          <w:rFonts w:ascii="Times New Roman" w:hAnsi="Times New Roman" w:cs="Times New Roman"/>
          <w:sz w:val="24"/>
          <w:szCs w:val="24"/>
        </w:rPr>
        <w:t>Obago</w:t>
      </w:r>
      <w:proofErr w:type="spellEnd"/>
      <w:r w:rsidRPr="0040346E">
        <w:rPr>
          <w:rFonts w:ascii="Times New Roman" w:hAnsi="Times New Roman" w:cs="Times New Roman"/>
          <w:sz w:val="24"/>
          <w:szCs w:val="24"/>
        </w:rPr>
        <w:t>, Samwel O (2014) Effect of financial literacy on management of personal finances among employees of commercial Banks in Kenya</w:t>
      </w:r>
    </w:p>
    <w:p w14:paraId="55150B7D"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Style w:val="fontstyle01"/>
          <w:rFonts w:ascii="Times New Roman" w:hAnsi="Times New Roman" w:cs="Times New Roman"/>
          <w:sz w:val="24"/>
          <w:szCs w:val="24"/>
        </w:rPr>
        <w:t>OECD (2018),</w:t>
      </w:r>
      <w:r w:rsidRPr="0040346E">
        <w:rPr>
          <w:rStyle w:val="fontstyle21"/>
          <w:rFonts w:ascii="Times New Roman" w:hAnsi="Times New Roman" w:cs="Times New Roman"/>
          <w:sz w:val="24"/>
          <w:szCs w:val="24"/>
        </w:rPr>
        <w:t>OECD (2018), Levels of financial literacy in Eurasia,</w:t>
      </w:r>
      <w:r w:rsidRPr="0040346E">
        <w:rPr>
          <w:rFonts w:ascii="Times New Roman" w:hAnsi="Times New Roman" w:cs="Times New Roman"/>
          <w:iCs/>
          <w:sz w:val="24"/>
          <w:szCs w:val="24"/>
        </w:rPr>
        <w:br/>
      </w:r>
      <w:hyperlink r:id="rId7" w:history="1">
        <w:r w:rsidRPr="0040346E">
          <w:rPr>
            <w:rStyle w:val="Hyperlink"/>
            <w:rFonts w:ascii="Times New Roman" w:hAnsi="Times New Roman" w:cs="Times New Roman"/>
            <w:sz w:val="24"/>
            <w:szCs w:val="24"/>
          </w:rPr>
          <w:t>https://www.oecd.org/education/financial-education-cis.htm</w:t>
        </w:r>
      </w:hyperlink>
    </w:p>
    <w:p w14:paraId="23668B8F"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Style w:val="fontstyle01"/>
          <w:rFonts w:ascii="Times New Roman" w:hAnsi="Times New Roman" w:cs="Times New Roman"/>
          <w:sz w:val="24"/>
          <w:szCs w:val="24"/>
        </w:rPr>
        <w:t xml:space="preserve">OECD (2022), </w:t>
      </w:r>
      <w:r w:rsidRPr="0040346E">
        <w:rPr>
          <w:rStyle w:val="fontstyle21"/>
          <w:rFonts w:ascii="Times New Roman" w:hAnsi="Times New Roman" w:cs="Times New Roman"/>
          <w:sz w:val="24"/>
          <w:szCs w:val="24"/>
        </w:rPr>
        <w:t xml:space="preserve">OECD/INFE Toolkit for Measuring Financial Literacy and Financial Inclusion </w:t>
      </w:r>
      <w:proofErr w:type="gramStart"/>
      <w:r w:rsidRPr="0040346E">
        <w:rPr>
          <w:rStyle w:val="fontstyle21"/>
          <w:rFonts w:ascii="Times New Roman" w:hAnsi="Times New Roman" w:cs="Times New Roman"/>
          <w:sz w:val="24"/>
          <w:szCs w:val="24"/>
        </w:rPr>
        <w:t>2022,</w:t>
      </w:r>
      <w:r w:rsidRPr="0040346E">
        <w:rPr>
          <w:rFonts w:ascii="Times New Roman" w:hAnsi="Times New Roman" w:cs="Times New Roman"/>
          <w:sz w:val="24"/>
          <w:szCs w:val="24"/>
        </w:rPr>
        <w:t>www.oecd.org/financial/education/2022-INFE-Toolkit-Measuring-Finlit-Financial-Inclusion.pdf</w:t>
      </w:r>
      <w:proofErr w:type="gramEnd"/>
    </w:p>
    <w:p w14:paraId="3004BBED" w14:textId="77777777" w:rsidR="00B63474" w:rsidRPr="0040346E" w:rsidRDefault="00B63474" w:rsidP="00B63474">
      <w:pPr>
        <w:pStyle w:val="FootnoteText"/>
        <w:ind w:left="851" w:hanging="851"/>
        <w:jc w:val="both"/>
        <w:rPr>
          <w:rFonts w:ascii="Times New Roman" w:hAnsi="Times New Roman"/>
          <w:sz w:val="24"/>
          <w:szCs w:val="24"/>
        </w:rPr>
      </w:pPr>
      <w:r w:rsidRPr="0040346E">
        <w:rPr>
          <w:rFonts w:ascii="Times New Roman" w:hAnsi="Times New Roman"/>
          <w:sz w:val="24"/>
          <w:szCs w:val="24"/>
        </w:rPr>
        <w:t>OECD (2005): African Economic Outlook: Cameroon. Available at www.oecd.org/dev/aeo.</w:t>
      </w:r>
    </w:p>
    <w:p w14:paraId="40AA37CF" w14:textId="77777777" w:rsidR="00B63474" w:rsidRPr="0040346E" w:rsidRDefault="00B63474" w:rsidP="00B63474">
      <w:pPr>
        <w:tabs>
          <w:tab w:val="left" w:pos="567"/>
        </w:tabs>
        <w:spacing w:after="0" w:line="240" w:lineRule="auto"/>
        <w:ind w:left="851" w:hanging="851"/>
        <w:jc w:val="both"/>
        <w:rPr>
          <w:rFonts w:ascii="Times New Roman" w:hAnsi="Times New Roman" w:cs="Times New Roman"/>
          <w:sz w:val="24"/>
          <w:szCs w:val="24"/>
        </w:rPr>
      </w:pPr>
      <w:r w:rsidRPr="0040346E">
        <w:rPr>
          <w:rFonts w:ascii="Times New Roman" w:hAnsi="Times New Roman" w:cs="Times New Roman"/>
          <w:sz w:val="24"/>
          <w:szCs w:val="24"/>
        </w:rPr>
        <w:t>Ibid</w:t>
      </w:r>
    </w:p>
    <w:p w14:paraId="5D2BC954" w14:textId="77777777" w:rsidR="00B63474" w:rsidRDefault="00B63474" w:rsidP="00B63474">
      <w:pPr>
        <w:pStyle w:val="ListParagraph"/>
        <w:tabs>
          <w:tab w:val="left" w:pos="567"/>
        </w:tabs>
        <w:spacing w:after="0" w:line="240" w:lineRule="auto"/>
        <w:ind w:left="851" w:hanging="851"/>
        <w:jc w:val="both"/>
        <w:rPr>
          <w:rFonts w:ascii="Times New Roman" w:hAnsi="Times New Roman"/>
          <w:sz w:val="24"/>
          <w:szCs w:val="24"/>
        </w:rPr>
      </w:pPr>
      <w:r w:rsidRPr="0040346E">
        <w:rPr>
          <w:rStyle w:val="fontstyle01"/>
          <w:rFonts w:ascii="Times New Roman" w:hAnsi="Times New Roman" w:cs="Times New Roman"/>
          <w:sz w:val="24"/>
          <w:szCs w:val="24"/>
        </w:rPr>
        <w:t>Philippe Funk (2022). Business Growth.</w:t>
      </w:r>
    </w:p>
    <w:p w14:paraId="73D78024" w14:textId="77777777" w:rsidR="00B63474" w:rsidRPr="0040346E" w:rsidRDefault="00B63474" w:rsidP="00B63474">
      <w:pPr>
        <w:pStyle w:val="ListParagraph"/>
        <w:tabs>
          <w:tab w:val="left" w:pos="567"/>
        </w:tabs>
        <w:spacing w:after="0" w:line="240" w:lineRule="auto"/>
        <w:ind w:left="0"/>
        <w:jc w:val="both"/>
        <w:rPr>
          <w:rFonts w:ascii="Times New Roman" w:hAnsi="Times New Roman" w:cs="Times New Roman"/>
          <w:sz w:val="24"/>
          <w:szCs w:val="24"/>
        </w:rPr>
      </w:pPr>
      <w:proofErr w:type="gramStart"/>
      <w:r w:rsidRPr="0040346E">
        <w:rPr>
          <w:rFonts w:ascii="Times New Roman" w:hAnsi="Times New Roman" w:cs="Times New Roman"/>
          <w:sz w:val="24"/>
          <w:szCs w:val="24"/>
        </w:rPr>
        <w:t>Pisa,(</w:t>
      </w:r>
      <w:proofErr w:type="gramEnd"/>
      <w:r w:rsidRPr="0040346E">
        <w:rPr>
          <w:rFonts w:ascii="Times New Roman" w:hAnsi="Times New Roman" w:cs="Times New Roman"/>
          <w:sz w:val="24"/>
          <w:szCs w:val="24"/>
        </w:rPr>
        <w:t>2013)Students and Money: Financial Literacy Skills for the 21st Century,</w:t>
      </w:r>
      <w:r w:rsidRPr="0040346E">
        <w:rPr>
          <w:rFonts w:ascii="Times New Roman" w:hAnsi="Times New Roman" w:cs="Times New Roman"/>
          <w:sz w:val="24"/>
          <w:szCs w:val="24"/>
        </w:rPr>
        <w:br/>
        <w:t>examines students’ performance in financial literacy and their experience with money</w:t>
      </w:r>
    </w:p>
    <w:p w14:paraId="2D5BE31C"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proofErr w:type="spellStart"/>
      <w:r w:rsidRPr="0040346E">
        <w:rPr>
          <w:rFonts w:ascii="Times New Roman" w:hAnsi="Times New Roman" w:cs="Times New Roman"/>
          <w:sz w:val="24"/>
          <w:szCs w:val="24"/>
        </w:rPr>
        <w:lastRenderedPageBreak/>
        <w:t>Siekei</w:t>
      </w:r>
      <w:proofErr w:type="spellEnd"/>
      <w:r w:rsidRPr="0040346E">
        <w:rPr>
          <w:rFonts w:ascii="Times New Roman" w:hAnsi="Times New Roman" w:cs="Times New Roman"/>
          <w:sz w:val="24"/>
          <w:szCs w:val="24"/>
        </w:rPr>
        <w:t xml:space="preserve">, J. (2013). An assessment of the role of financial literacy on performance of small and micro enterprises. Case of Equity Group Foundation Training Program on SMES in </w:t>
      </w:r>
      <w:proofErr w:type="spellStart"/>
      <w:r w:rsidRPr="0040346E">
        <w:rPr>
          <w:rFonts w:ascii="Times New Roman" w:hAnsi="Times New Roman" w:cs="Times New Roman"/>
          <w:sz w:val="24"/>
          <w:szCs w:val="24"/>
        </w:rPr>
        <w:t>Njoro</w:t>
      </w:r>
      <w:proofErr w:type="spellEnd"/>
      <w:r w:rsidRPr="0040346E">
        <w:rPr>
          <w:rFonts w:ascii="Times New Roman" w:hAnsi="Times New Roman" w:cs="Times New Roman"/>
          <w:sz w:val="24"/>
          <w:szCs w:val="24"/>
        </w:rPr>
        <w:t xml:space="preserve"> district, Kenya</w:t>
      </w:r>
    </w:p>
    <w:p w14:paraId="392470BB"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proofErr w:type="spellStart"/>
      <w:r w:rsidRPr="0040346E">
        <w:rPr>
          <w:rStyle w:val="fontstyle01"/>
          <w:rFonts w:ascii="Times New Roman" w:hAnsi="Times New Roman" w:cs="Times New Roman"/>
          <w:sz w:val="24"/>
          <w:szCs w:val="24"/>
        </w:rPr>
        <w:t>Sucuahi</w:t>
      </w:r>
      <w:proofErr w:type="spellEnd"/>
      <w:r w:rsidRPr="0040346E">
        <w:rPr>
          <w:rStyle w:val="fontstyle01"/>
          <w:rFonts w:ascii="Times New Roman" w:hAnsi="Times New Roman" w:cs="Times New Roman"/>
          <w:sz w:val="24"/>
          <w:szCs w:val="24"/>
        </w:rPr>
        <w:t>, W. T. (2013). Determinants of financial literacy of micro entrepreneurs in</w:t>
      </w:r>
      <w:r w:rsidRPr="0040346E">
        <w:rPr>
          <w:rFonts w:ascii="Times New Roman" w:hAnsi="Times New Roman" w:cs="Times New Roman"/>
          <w:sz w:val="24"/>
          <w:szCs w:val="24"/>
        </w:rPr>
        <w:br/>
      </w:r>
      <w:r w:rsidRPr="0040346E">
        <w:rPr>
          <w:rStyle w:val="fontstyle01"/>
          <w:rFonts w:ascii="Times New Roman" w:hAnsi="Times New Roman" w:cs="Times New Roman"/>
          <w:sz w:val="24"/>
          <w:szCs w:val="24"/>
        </w:rPr>
        <w:t xml:space="preserve">Davao City. </w:t>
      </w:r>
      <w:r w:rsidRPr="0040346E">
        <w:rPr>
          <w:rStyle w:val="fontstyle21"/>
          <w:rFonts w:ascii="Times New Roman" w:hAnsi="Times New Roman" w:cs="Times New Roman"/>
          <w:sz w:val="24"/>
          <w:szCs w:val="24"/>
        </w:rPr>
        <w:t xml:space="preserve">Int. J. Account. Res. </w:t>
      </w:r>
      <w:r w:rsidRPr="0040346E">
        <w:rPr>
          <w:rStyle w:val="fontstyle01"/>
          <w:rFonts w:ascii="Times New Roman" w:hAnsi="Times New Roman" w:cs="Times New Roman"/>
          <w:sz w:val="24"/>
          <w:szCs w:val="24"/>
        </w:rPr>
        <w:t xml:space="preserve">42, 1–8. </w:t>
      </w:r>
      <w:proofErr w:type="spellStart"/>
      <w:r w:rsidRPr="0040346E">
        <w:rPr>
          <w:rStyle w:val="fontstyle01"/>
          <w:rFonts w:ascii="Times New Roman" w:hAnsi="Times New Roman" w:cs="Times New Roman"/>
          <w:sz w:val="24"/>
          <w:szCs w:val="24"/>
        </w:rPr>
        <w:t>doi</w:t>
      </w:r>
      <w:proofErr w:type="spellEnd"/>
      <w:r w:rsidRPr="0040346E">
        <w:rPr>
          <w:rStyle w:val="fontstyle01"/>
          <w:rFonts w:ascii="Times New Roman" w:hAnsi="Times New Roman" w:cs="Times New Roman"/>
          <w:sz w:val="24"/>
          <w:szCs w:val="24"/>
        </w:rPr>
        <w:t>: 10.12816/0001127</w:t>
      </w:r>
    </w:p>
    <w:p w14:paraId="46057B51" w14:textId="77777777" w:rsidR="00B63474" w:rsidRPr="0040346E" w:rsidRDefault="00B63474" w:rsidP="00B63474">
      <w:pPr>
        <w:spacing w:after="0" w:line="240" w:lineRule="auto"/>
        <w:jc w:val="both"/>
        <w:rPr>
          <w:rFonts w:ascii="Times New Roman" w:hAnsi="Times New Roman" w:cs="Times New Roman"/>
          <w:sz w:val="24"/>
          <w:szCs w:val="24"/>
        </w:rPr>
      </w:pPr>
      <w:r w:rsidRPr="0040346E">
        <w:rPr>
          <w:rFonts w:ascii="Times New Roman" w:hAnsi="Times New Roman" w:cs="Times New Roman"/>
          <w:sz w:val="24"/>
          <w:szCs w:val="24"/>
        </w:rPr>
        <w:t xml:space="preserve">Wanjohi, A (2011) Kenya Vision 2030 and youth agenda. </w:t>
      </w:r>
      <w:proofErr w:type="spellStart"/>
      <w:r w:rsidRPr="0040346E">
        <w:rPr>
          <w:rFonts w:ascii="Times New Roman" w:hAnsi="Times New Roman" w:cs="Times New Roman"/>
          <w:sz w:val="24"/>
          <w:szCs w:val="24"/>
        </w:rPr>
        <w:t>Kenpro</w:t>
      </w:r>
      <w:proofErr w:type="spellEnd"/>
      <w:r w:rsidRPr="0040346E">
        <w:rPr>
          <w:rFonts w:ascii="Times New Roman" w:hAnsi="Times New Roman" w:cs="Times New Roman"/>
          <w:sz w:val="24"/>
          <w:szCs w:val="24"/>
        </w:rPr>
        <w:t xml:space="preserve"> Papers Portal. Available http://www.kenpro.org/tag/sme-sector-in-kenya/ retrieved on 30th July 2015.</w:t>
      </w:r>
    </w:p>
    <w:p w14:paraId="5B58B3E8" w14:textId="77777777" w:rsidR="00B63474" w:rsidRPr="0040346E" w:rsidRDefault="00B63474" w:rsidP="00B63474">
      <w:pPr>
        <w:pStyle w:val="ListParagraph"/>
        <w:tabs>
          <w:tab w:val="left" w:pos="993"/>
        </w:tabs>
        <w:spacing w:after="0" w:line="240" w:lineRule="auto"/>
        <w:ind w:left="851" w:hanging="851"/>
        <w:jc w:val="both"/>
        <w:rPr>
          <w:rFonts w:ascii="Times New Roman" w:hAnsi="Times New Roman" w:cs="Times New Roman"/>
          <w:sz w:val="24"/>
          <w:szCs w:val="24"/>
        </w:rPr>
      </w:pPr>
      <w:r w:rsidRPr="0040346E">
        <w:rPr>
          <w:rStyle w:val="fontstyle01"/>
          <w:rFonts w:ascii="Times New Roman" w:hAnsi="Times New Roman" w:cs="Times New Roman"/>
          <w:sz w:val="24"/>
          <w:szCs w:val="24"/>
        </w:rPr>
        <w:t xml:space="preserve">Xu, L., &amp; Zia, B. (2012). </w:t>
      </w:r>
      <w:r w:rsidRPr="0040346E">
        <w:rPr>
          <w:rStyle w:val="fontstyle21"/>
          <w:rFonts w:ascii="Times New Roman" w:hAnsi="Times New Roman" w:cs="Times New Roman"/>
          <w:sz w:val="24"/>
          <w:szCs w:val="24"/>
        </w:rPr>
        <w:t xml:space="preserve">Financial Literacy around the World: An overview of the </w:t>
      </w:r>
      <w:proofErr w:type="spellStart"/>
      <w:r w:rsidRPr="0040346E">
        <w:rPr>
          <w:rStyle w:val="fontstyle21"/>
          <w:rFonts w:ascii="Times New Roman" w:hAnsi="Times New Roman" w:cs="Times New Roman"/>
          <w:sz w:val="24"/>
          <w:szCs w:val="24"/>
        </w:rPr>
        <w:t>Evidencewith</w:t>
      </w:r>
      <w:proofErr w:type="spellEnd"/>
      <w:r w:rsidRPr="0040346E">
        <w:rPr>
          <w:rStyle w:val="fontstyle21"/>
          <w:rFonts w:ascii="Times New Roman" w:hAnsi="Times New Roman" w:cs="Times New Roman"/>
          <w:sz w:val="24"/>
          <w:szCs w:val="24"/>
        </w:rPr>
        <w:t xml:space="preserve"> practical suggestions for the way forward. </w:t>
      </w:r>
      <w:r w:rsidRPr="0040346E">
        <w:rPr>
          <w:rStyle w:val="fontstyle01"/>
          <w:rFonts w:ascii="Times New Roman" w:hAnsi="Times New Roman" w:cs="Times New Roman"/>
          <w:sz w:val="24"/>
          <w:szCs w:val="24"/>
        </w:rPr>
        <w:t xml:space="preserve">Policy Research Working paper 6107, </w:t>
      </w:r>
      <w:proofErr w:type="spellStart"/>
      <w:r w:rsidRPr="0040346E">
        <w:rPr>
          <w:rStyle w:val="fontstyle01"/>
          <w:rFonts w:ascii="Times New Roman" w:hAnsi="Times New Roman" w:cs="Times New Roman"/>
          <w:sz w:val="24"/>
          <w:szCs w:val="24"/>
        </w:rPr>
        <w:t>TheWorld</w:t>
      </w:r>
      <w:proofErr w:type="spellEnd"/>
      <w:r w:rsidRPr="0040346E">
        <w:rPr>
          <w:rStyle w:val="fontstyle01"/>
          <w:rFonts w:ascii="Times New Roman" w:hAnsi="Times New Roman" w:cs="Times New Roman"/>
          <w:sz w:val="24"/>
          <w:szCs w:val="24"/>
        </w:rPr>
        <w:t xml:space="preserve"> Bank Development Research Group, Finance and Private Sector Development </w:t>
      </w:r>
      <w:proofErr w:type="spellStart"/>
      <w:proofErr w:type="gramStart"/>
      <w:r w:rsidRPr="0040346E">
        <w:rPr>
          <w:rStyle w:val="fontstyle01"/>
          <w:rFonts w:ascii="Times New Roman" w:hAnsi="Times New Roman" w:cs="Times New Roman"/>
          <w:sz w:val="24"/>
          <w:szCs w:val="24"/>
        </w:rPr>
        <w:t>Team,June</w:t>
      </w:r>
      <w:proofErr w:type="spellEnd"/>
      <w:proofErr w:type="gramEnd"/>
    </w:p>
    <w:p w14:paraId="74FAB12E" w14:textId="77777777" w:rsidR="00B63474" w:rsidRDefault="00B63474" w:rsidP="00B63474"/>
    <w:p w14:paraId="1246A5C8" w14:textId="77777777" w:rsidR="00895FBB" w:rsidRPr="0023272A" w:rsidRDefault="00895FBB" w:rsidP="00F15E97">
      <w:pPr>
        <w:jc w:val="both"/>
        <w:rPr>
          <w:rFonts w:ascii="Times New Roman" w:hAnsi="Times New Roman"/>
          <w:color w:val="000000"/>
          <w:sz w:val="24"/>
          <w:szCs w:val="24"/>
        </w:rPr>
      </w:pPr>
    </w:p>
    <w:sectPr w:rsidR="00895FBB" w:rsidRPr="002327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2CCD7" w14:textId="77777777" w:rsidR="00114167" w:rsidRDefault="00114167" w:rsidP="00F7320D">
      <w:pPr>
        <w:spacing w:after="0" w:line="240" w:lineRule="auto"/>
      </w:pPr>
      <w:r>
        <w:separator/>
      </w:r>
    </w:p>
  </w:endnote>
  <w:endnote w:type="continuationSeparator" w:id="0">
    <w:p w14:paraId="268F823F" w14:textId="77777777" w:rsidR="00114167" w:rsidRDefault="00114167" w:rsidP="00F7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F5E9" w14:textId="77777777" w:rsidR="00F7320D" w:rsidRDefault="00F7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2970" w14:textId="77777777" w:rsidR="00F7320D" w:rsidRDefault="00F7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0A9E" w14:textId="77777777" w:rsidR="00F7320D" w:rsidRDefault="00F7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3F9F" w14:textId="77777777" w:rsidR="00114167" w:rsidRDefault="00114167" w:rsidP="00F7320D">
      <w:pPr>
        <w:spacing w:after="0" w:line="240" w:lineRule="auto"/>
      </w:pPr>
      <w:r>
        <w:separator/>
      </w:r>
    </w:p>
  </w:footnote>
  <w:footnote w:type="continuationSeparator" w:id="0">
    <w:p w14:paraId="24749822" w14:textId="77777777" w:rsidR="00114167" w:rsidRDefault="00114167" w:rsidP="00F7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66F2" w14:textId="330DB2CF" w:rsidR="00F7320D" w:rsidRDefault="00F7320D">
    <w:pPr>
      <w:pStyle w:val="Header"/>
    </w:pPr>
    <w:r>
      <w:rPr>
        <w:noProof/>
      </w:rPr>
      <w:pict w14:anchorId="52842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1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E391" w14:textId="52F36750" w:rsidR="00F7320D" w:rsidRDefault="00F7320D">
    <w:pPr>
      <w:pStyle w:val="Header"/>
    </w:pPr>
    <w:r>
      <w:rPr>
        <w:noProof/>
      </w:rPr>
      <w:pict w14:anchorId="7C33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1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0B3E" w14:textId="4FF546A3" w:rsidR="00F7320D" w:rsidRDefault="00F7320D">
    <w:pPr>
      <w:pStyle w:val="Header"/>
    </w:pPr>
    <w:r>
      <w:rPr>
        <w:noProof/>
      </w:rPr>
      <w:pict w14:anchorId="70A04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1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62835"/>
    <w:multiLevelType w:val="hybridMultilevel"/>
    <w:tmpl w:val="5A583C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137FE2"/>
    <w:multiLevelType w:val="multilevel"/>
    <w:tmpl w:val="929AB1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8F5E4D"/>
    <w:multiLevelType w:val="multilevel"/>
    <w:tmpl w:val="156C36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5F050C73"/>
    <w:multiLevelType w:val="multilevel"/>
    <w:tmpl w:val="929AB1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68279891">
    <w:abstractNumId w:val="0"/>
  </w:num>
  <w:num w:numId="2" w16cid:durableId="72048769">
    <w:abstractNumId w:val="1"/>
  </w:num>
  <w:num w:numId="3" w16cid:durableId="1075204348">
    <w:abstractNumId w:val="3"/>
  </w:num>
  <w:num w:numId="4" w16cid:durableId="174537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A6"/>
    <w:rsid w:val="00060E7A"/>
    <w:rsid w:val="00061F0A"/>
    <w:rsid w:val="00064FDC"/>
    <w:rsid w:val="000751AA"/>
    <w:rsid w:val="00092325"/>
    <w:rsid w:val="00096FF9"/>
    <w:rsid w:val="000B6394"/>
    <w:rsid w:val="000C6418"/>
    <w:rsid w:val="000F2CC1"/>
    <w:rsid w:val="00114167"/>
    <w:rsid w:val="00115D48"/>
    <w:rsid w:val="00136808"/>
    <w:rsid w:val="001A0A0D"/>
    <w:rsid w:val="001D0AAA"/>
    <w:rsid w:val="0023272A"/>
    <w:rsid w:val="002663C5"/>
    <w:rsid w:val="00266542"/>
    <w:rsid w:val="002B5349"/>
    <w:rsid w:val="002C50FC"/>
    <w:rsid w:val="002E1F3B"/>
    <w:rsid w:val="00313F94"/>
    <w:rsid w:val="00363752"/>
    <w:rsid w:val="003903C6"/>
    <w:rsid w:val="003B7DBD"/>
    <w:rsid w:val="003C6715"/>
    <w:rsid w:val="00420038"/>
    <w:rsid w:val="004B6260"/>
    <w:rsid w:val="004B79FD"/>
    <w:rsid w:val="004C4069"/>
    <w:rsid w:val="004C787D"/>
    <w:rsid w:val="004F7EC0"/>
    <w:rsid w:val="0050622A"/>
    <w:rsid w:val="00533026"/>
    <w:rsid w:val="00552D75"/>
    <w:rsid w:val="00592FF4"/>
    <w:rsid w:val="00594ECF"/>
    <w:rsid w:val="005C73B8"/>
    <w:rsid w:val="005F070D"/>
    <w:rsid w:val="006073A2"/>
    <w:rsid w:val="00625A71"/>
    <w:rsid w:val="00660635"/>
    <w:rsid w:val="00674E04"/>
    <w:rsid w:val="00682D53"/>
    <w:rsid w:val="00685033"/>
    <w:rsid w:val="006903E1"/>
    <w:rsid w:val="006A0691"/>
    <w:rsid w:val="006B1C08"/>
    <w:rsid w:val="006B52FD"/>
    <w:rsid w:val="006C2FCD"/>
    <w:rsid w:val="00732E29"/>
    <w:rsid w:val="00746312"/>
    <w:rsid w:val="0075175C"/>
    <w:rsid w:val="007B4639"/>
    <w:rsid w:val="007E536F"/>
    <w:rsid w:val="00832851"/>
    <w:rsid w:val="00895FBB"/>
    <w:rsid w:val="008B10A9"/>
    <w:rsid w:val="008B5634"/>
    <w:rsid w:val="0092192E"/>
    <w:rsid w:val="00950029"/>
    <w:rsid w:val="00960BE8"/>
    <w:rsid w:val="00972D4D"/>
    <w:rsid w:val="009852E4"/>
    <w:rsid w:val="009E7D41"/>
    <w:rsid w:val="009F0BA1"/>
    <w:rsid w:val="00A02571"/>
    <w:rsid w:val="00A02E32"/>
    <w:rsid w:val="00A4305C"/>
    <w:rsid w:val="00A66CB0"/>
    <w:rsid w:val="00A73523"/>
    <w:rsid w:val="00AC2759"/>
    <w:rsid w:val="00AC79A6"/>
    <w:rsid w:val="00AD254A"/>
    <w:rsid w:val="00AE61C0"/>
    <w:rsid w:val="00AF1CFE"/>
    <w:rsid w:val="00B07E7D"/>
    <w:rsid w:val="00B21448"/>
    <w:rsid w:val="00B27386"/>
    <w:rsid w:val="00B318CE"/>
    <w:rsid w:val="00B32867"/>
    <w:rsid w:val="00B57226"/>
    <w:rsid w:val="00B63474"/>
    <w:rsid w:val="00BB01B7"/>
    <w:rsid w:val="00BB02DB"/>
    <w:rsid w:val="00BC2FF1"/>
    <w:rsid w:val="00BD622A"/>
    <w:rsid w:val="00BD72FC"/>
    <w:rsid w:val="00BF3B67"/>
    <w:rsid w:val="00C0037B"/>
    <w:rsid w:val="00C62BC7"/>
    <w:rsid w:val="00C64A14"/>
    <w:rsid w:val="00C968A0"/>
    <w:rsid w:val="00CA5B9E"/>
    <w:rsid w:val="00CD4B79"/>
    <w:rsid w:val="00CF6187"/>
    <w:rsid w:val="00D211FD"/>
    <w:rsid w:val="00D37C35"/>
    <w:rsid w:val="00D67314"/>
    <w:rsid w:val="00D74775"/>
    <w:rsid w:val="00DA1BEA"/>
    <w:rsid w:val="00DB1A19"/>
    <w:rsid w:val="00DC0239"/>
    <w:rsid w:val="00DC39F0"/>
    <w:rsid w:val="00DE4F9B"/>
    <w:rsid w:val="00E02F03"/>
    <w:rsid w:val="00E37E0C"/>
    <w:rsid w:val="00E51A2C"/>
    <w:rsid w:val="00E53BF0"/>
    <w:rsid w:val="00E948D4"/>
    <w:rsid w:val="00EA2F3B"/>
    <w:rsid w:val="00F15E97"/>
    <w:rsid w:val="00F7320D"/>
    <w:rsid w:val="00F76A10"/>
    <w:rsid w:val="00FE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5FF0"/>
  <w15:chartTrackingRefBased/>
  <w15:docId w15:val="{C78ADF4D-0B20-476C-9E6C-33C2CAC9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A6"/>
    <w:rPr>
      <w:kern w:val="2"/>
      <w:lang w:val="en-US"/>
    </w:rPr>
  </w:style>
  <w:style w:type="paragraph" w:styleId="Heading1">
    <w:name w:val="heading 1"/>
    <w:basedOn w:val="Normal"/>
    <w:next w:val="Normal"/>
    <w:link w:val="Heading1Char"/>
    <w:uiPriority w:val="9"/>
    <w:qFormat/>
    <w:rsid w:val="000C6418"/>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A6"/>
    <w:rPr>
      <w:color w:val="0563C1" w:themeColor="hyperlink"/>
      <w:u w:val="single"/>
    </w:rPr>
  </w:style>
  <w:style w:type="character" w:customStyle="1" w:styleId="fontstyle01">
    <w:name w:val="fontstyle01"/>
    <w:basedOn w:val="DefaultParagraphFont"/>
    <w:rsid w:val="00533026"/>
    <w:rPr>
      <w:rFonts w:ascii="TimesNewRoman" w:hAnsi="TimesNewRoman"/>
      <w:b w:val="0"/>
      <w:bCs w:val="0"/>
      <w:i w:val="0"/>
      <w:iCs w:val="0"/>
      <w:color w:val="000000"/>
      <w:sz w:val="22"/>
      <w:szCs w:val="22"/>
    </w:rPr>
  </w:style>
  <w:style w:type="paragraph" w:styleId="ListParagraph">
    <w:name w:val="List Paragraph"/>
    <w:basedOn w:val="Normal"/>
    <w:uiPriority w:val="34"/>
    <w:qFormat/>
    <w:rsid w:val="00A66CB0"/>
    <w:pPr>
      <w:ind w:left="720"/>
      <w:contextualSpacing/>
    </w:pPr>
  </w:style>
  <w:style w:type="character" w:customStyle="1" w:styleId="fontstyle21">
    <w:name w:val="fontstyle21"/>
    <w:basedOn w:val="DefaultParagraphFont"/>
    <w:rsid w:val="001D0AAA"/>
    <w:rPr>
      <w:rFonts w:ascii="Arial" w:hAnsi="Arial" w:cs="Arial"/>
      <w:b w:val="0"/>
      <w:bCs w:val="0"/>
      <w:i/>
      <w:iCs/>
      <w:color w:val="000000"/>
      <w:sz w:val="20"/>
      <w:szCs w:val="20"/>
    </w:rPr>
  </w:style>
  <w:style w:type="paragraph" w:customStyle="1" w:styleId="Default">
    <w:name w:val="Default"/>
    <w:rsid w:val="00B27386"/>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CD4B79"/>
    <w:pPr>
      <w:widowControl w:val="0"/>
      <w:suppressAutoHyphens/>
      <w:autoSpaceDN w:val="0"/>
      <w:spacing w:after="0" w:line="240" w:lineRule="auto"/>
      <w:textAlignment w:val="baseline"/>
    </w:pPr>
    <w:rPr>
      <w:rFonts w:ascii="Calibri" w:eastAsia="SimSun" w:hAnsi="Calibri" w:cs="Tahoma"/>
      <w:kern w:val="3"/>
      <w:lang w:val="en-US"/>
    </w:rPr>
  </w:style>
  <w:style w:type="character" w:customStyle="1" w:styleId="Heading1Char">
    <w:name w:val="Heading 1 Char"/>
    <w:basedOn w:val="DefaultParagraphFont"/>
    <w:link w:val="Heading1"/>
    <w:uiPriority w:val="9"/>
    <w:rsid w:val="000C6418"/>
    <w:rPr>
      <w:rFonts w:asciiTheme="majorHAnsi" w:eastAsiaTheme="majorEastAsia" w:hAnsiTheme="majorHAnsi" w:cstheme="majorBidi"/>
      <w:color w:val="2F5496" w:themeColor="accent1" w:themeShade="BF"/>
      <w:sz w:val="32"/>
      <w:szCs w:val="32"/>
      <w:lang w:val="en-US"/>
    </w:rPr>
  </w:style>
  <w:style w:type="character" w:customStyle="1" w:styleId="mord">
    <w:name w:val="mord"/>
    <w:basedOn w:val="DefaultParagraphFont"/>
    <w:rsid w:val="00746312"/>
  </w:style>
  <w:style w:type="paragraph" w:styleId="FootnoteText">
    <w:name w:val="footnote text"/>
    <w:basedOn w:val="Normal"/>
    <w:link w:val="FootnoteTextChar"/>
    <w:rsid w:val="00B63474"/>
    <w:pPr>
      <w:suppressAutoHyphens/>
      <w:autoSpaceDN w:val="0"/>
      <w:spacing w:after="0" w:line="240" w:lineRule="auto"/>
      <w:textAlignment w:val="baseline"/>
    </w:pPr>
    <w:rPr>
      <w:rFonts w:ascii="Calibri" w:eastAsia="Calibri" w:hAnsi="Calibri" w:cs="Times New Roman"/>
      <w:kern w:val="0"/>
      <w:sz w:val="20"/>
      <w:szCs w:val="20"/>
      <w:lang w:val="en-GB"/>
    </w:rPr>
  </w:style>
  <w:style w:type="character" w:customStyle="1" w:styleId="FootnoteTextChar">
    <w:name w:val="Footnote Text Char"/>
    <w:basedOn w:val="DefaultParagraphFont"/>
    <w:link w:val="FootnoteText"/>
    <w:rsid w:val="00B63474"/>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92192E"/>
    <w:rPr>
      <w:color w:val="605E5C"/>
      <w:shd w:val="clear" w:color="auto" w:fill="E1DFDD"/>
    </w:rPr>
  </w:style>
  <w:style w:type="paragraph" w:styleId="Header">
    <w:name w:val="header"/>
    <w:basedOn w:val="Normal"/>
    <w:link w:val="HeaderChar"/>
    <w:uiPriority w:val="99"/>
    <w:unhideWhenUsed/>
    <w:rsid w:val="00F73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20D"/>
    <w:rPr>
      <w:kern w:val="2"/>
      <w:lang w:val="en-US"/>
    </w:rPr>
  </w:style>
  <w:style w:type="paragraph" w:styleId="Footer">
    <w:name w:val="footer"/>
    <w:basedOn w:val="Normal"/>
    <w:link w:val="FooterChar"/>
    <w:uiPriority w:val="99"/>
    <w:unhideWhenUsed/>
    <w:rsid w:val="00F7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20D"/>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ecd.org/education/financial-education-ci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12</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110</cp:revision>
  <dcterms:created xsi:type="dcterms:W3CDTF">2024-12-19T05:12:00Z</dcterms:created>
  <dcterms:modified xsi:type="dcterms:W3CDTF">2024-12-28T05:06:00Z</dcterms:modified>
</cp:coreProperties>
</file>