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DAC7" w14:textId="77777777" w:rsidR="009C39B1" w:rsidRDefault="009C39B1" w:rsidP="00DE4089">
      <w:pPr>
        <w:spacing w:line="360" w:lineRule="auto"/>
        <w:jc w:val="center"/>
        <w:rPr>
          <w:rFonts w:ascii="Times New Roman" w:hAnsi="Times New Roman" w:cs="Times New Roman"/>
          <w:b/>
          <w:bCs/>
          <w:sz w:val="28"/>
        </w:rPr>
      </w:pPr>
      <w:bookmarkStart w:id="0" w:name="_Hlk197934380"/>
      <w:r w:rsidRPr="009C39B1">
        <w:rPr>
          <w:rFonts w:ascii="Times New Roman" w:hAnsi="Times New Roman" w:cs="Times New Roman"/>
          <w:b/>
          <w:bCs/>
          <w:sz w:val="28"/>
        </w:rPr>
        <w:t xml:space="preserve">Original Research Article </w:t>
      </w:r>
    </w:p>
    <w:p w14:paraId="67DE11C4" w14:textId="6172B000" w:rsidR="0063124B" w:rsidRPr="00DE4089" w:rsidRDefault="00D132F9" w:rsidP="00DE4089">
      <w:pPr>
        <w:spacing w:line="360" w:lineRule="auto"/>
        <w:jc w:val="center"/>
        <w:rPr>
          <w:rFonts w:ascii="Times New Roman" w:hAnsi="Times New Roman" w:cs="Times New Roman"/>
          <w:b/>
          <w:bCs/>
          <w:sz w:val="28"/>
        </w:rPr>
      </w:pPr>
      <w:r w:rsidRPr="00DE4089">
        <w:rPr>
          <w:rFonts w:ascii="Times New Roman" w:hAnsi="Times New Roman" w:cs="Times New Roman"/>
          <w:b/>
          <w:bCs/>
          <w:sz w:val="28"/>
        </w:rPr>
        <w:t>“Production and Marketing Constraints in Cotton Cultivation: An Empirical Analysis of Farmer Perceptions in Maharashtra”</w:t>
      </w:r>
    </w:p>
    <w:bookmarkEnd w:id="0"/>
    <w:p w14:paraId="18BF6EDE" w14:textId="77777777" w:rsidR="00010628" w:rsidRPr="00DE4089" w:rsidRDefault="00010628" w:rsidP="00DE4089">
      <w:pPr>
        <w:spacing w:after="0" w:line="360" w:lineRule="auto"/>
        <w:jc w:val="center"/>
        <w:rPr>
          <w:rFonts w:ascii="Times New Roman" w:hAnsi="Times New Roman" w:cs="Times New Roman"/>
        </w:rPr>
      </w:pPr>
    </w:p>
    <w:p w14:paraId="6391DF40" w14:textId="108E609B" w:rsidR="007712E0" w:rsidRPr="007712E0" w:rsidRDefault="00D807EB" w:rsidP="007712E0">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Abstract</w:t>
      </w:r>
    </w:p>
    <w:p w14:paraId="6E2E9581" w14:textId="0428AB1D" w:rsidR="007712E0" w:rsidRPr="007712E0" w:rsidRDefault="007712E0" w:rsidP="007712E0">
      <w:pPr>
        <w:spacing w:before="240" w:line="360" w:lineRule="auto"/>
        <w:jc w:val="both"/>
        <w:rPr>
          <w:rFonts w:ascii="Times New Roman" w:hAnsi="Times New Roman" w:cs="Times New Roman"/>
          <w:sz w:val="24"/>
          <w:szCs w:val="24"/>
        </w:rPr>
      </w:pPr>
      <w:r w:rsidRPr="007712E0">
        <w:rPr>
          <w:rFonts w:ascii="Times New Roman" w:hAnsi="Times New Roman" w:cs="Times New Roman"/>
          <w:sz w:val="24"/>
          <w:szCs w:val="24"/>
        </w:rPr>
        <w:t>Cotton cultivation is a vital component of Maharashtra's agricultural economy, providing livelihoods for millions of farmers, particularly smallholders. Despite its economic importance, cotton farming faces numerous challenges that undermine productivity and profitability. This study investigates the production and marketing constraints experienced by cotton farmers in the Aurangabad and Jalna districts of Maharashtra, with a focus on understanding the factors that limit the sector's growth. Production-related challenges include high labour costs, small landholdings, limited access to modern inputs, unreliable weather patterns, and inadequate irrigation facilities. On the marketing side, issues such as reliance on intermediaries, fluctuating prices, high transportation costs, delayed payments, and poor market access further constrain farmers’ income. Using a multi-stage purposive sampling technique, data was collected from 240 cotton farmers across various landholding categories, as well as marketing functionaries. The Garrett Ranking Method was employed to identify and prioritize these constraints based on their perceived severity.</w:t>
      </w:r>
    </w:p>
    <w:p w14:paraId="0C2A6E5A" w14:textId="6D01F44A" w:rsidR="007712E0" w:rsidRPr="007712E0" w:rsidRDefault="007712E0" w:rsidP="007712E0">
      <w:pPr>
        <w:spacing w:before="240" w:line="360" w:lineRule="auto"/>
        <w:jc w:val="both"/>
        <w:rPr>
          <w:rFonts w:ascii="Times New Roman" w:hAnsi="Times New Roman" w:cs="Times New Roman"/>
          <w:sz w:val="24"/>
          <w:szCs w:val="24"/>
        </w:rPr>
      </w:pPr>
      <w:r w:rsidRPr="007712E0">
        <w:rPr>
          <w:rFonts w:ascii="Times New Roman" w:hAnsi="Times New Roman" w:cs="Times New Roman"/>
          <w:sz w:val="24"/>
          <w:szCs w:val="24"/>
        </w:rPr>
        <w:t>The results indicate that the most severe production constraints reported by farmers include rising labour costs, limited access to credit, expensive farm inputs, and the inability to adopt modern farming techniques due to small and fragmented landholdings. On the marketing front, farmers identified the reliance on intermediaries, poor bargaining power, unstable cotton prices, and high transportation costs as the major barriers. These constraints not only reduce farmers' profitability but also limit their ability to respond effectively to market dynamics. Additionally, the study reveals that inadequate infrastructure, such as poor road conditions and limited storage facilities, compounds the difficulties in cotton marketing.</w:t>
      </w:r>
    </w:p>
    <w:p w14:paraId="52D8292B" w14:textId="169712D1" w:rsidR="007712E0" w:rsidRPr="007712E0" w:rsidRDefault="007712E0" w:rsidP="007712E0">
      <w:pPr>
        <w:spacing w:before="240" w:line="360" w:lineRule="auto"/>
        <w:jc w:val="both"/>
        <w:rPr>
          <w:rFonts w:ascii="Times New Roman" w:hAnsi="Times New Roman" w:cs="Times New Roman"/>
          <w:sz w:val="24"/>
          <w:szCs w:val="24"/>
        </w:rPr>
      </w:pPr>
      <w:r w:rsidRPr="007712E0">
        <w:rPr>
          <w:rFonts w:ascii="Times New Roman" w:hAnsi="Times New Roman" w:cs="Times New Roman"/>
          <w:sz w:val="24"/>
          <w:szCs w:val="24"/>
        </w:rPr>
        <w:t xml:space="preserve">The findings underscore the urgency of addressing both production and marketing issues simultaneously. Targeted interventions, such as improving irrigation infrastructure, expanding credit access, enhancing extension services, and promoting farmer producer organizations (FPOs), are recommended to improve cotton farming outcomes. Strengthening market linkages </w:t>
      </w:r>
      <w:r w:rsidRPr="007712E0">
        <w:rPr>
          <w:rFonts w:ascii="Times New Roman" w:hAnsi="Times New Roman" w:cs="Times New Roman"/>
          <w:sz w:val="24"/>
          <w:szCs w:val="24"/>
        </w:rPr>
        <w:lastRenderedPageBreak/>
        <w:t>through digital platforms and improving rural connectivity would enable farmers to negotiate better prices and reduce reliance on intermediaries. The study suggests that a comprehensive, farmer-cantered approach to policy intervention is essential for ensuring the long-term sustainability of cotton cultivation in Maharashtra.</w:t>
      </w:r>
    </w:p>
    <w:p w14:paraId="6D7E1805" w14:textId="726A397C" w:rsidR="00157298"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Introduction</w:t>
      </w:r>
    </w:p>
    <w:p w14:paraId="49261CC7" w14:textId="6AF621B2"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 xml:space="preserve">Cotton cultivation plays a pivotal role in the agricultural landscape of Maharashtra, providing livelihoods for millions of farmers across the state. It is not only an essential crop for the rural economy but also a significant source of income for smallholder farmers in the region. Despite its importance, cotton farming faces numerous challenges that hinder productivity, profitability, and sustainability. The complexities of these challenges range from production constraints, such as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xml:space="preserve"> costs and access to quality inputs, to marketing barriers that affect farmers' ability to secure fair prices for their produce. These constraints not only diminish farm income but also limit the potential for growth within the sector.</w:t>
      </w:r>
    </w:p>
    <w:p w14:paraId="562AD715" w14:textId="0468B530"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 xml:space="preserve">Production constraints in cotton farming in Maharashtra are deeply rooted in a combination of factors, such as high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xml:space="preserve"> costs, fragmented landholdings, unreliable weather patterns, and inadequate access to modern agricultural inputs. The rising cost of </w:t>
      </w:r>
      <w:r w:rsidR="007712E0" w:rsidRPr="00D132F9">
        <w:rPr>
          <w:rFonts w:ascii="Times New Roman" w:hAnsi="Times New Roman" w:cs="Times New Roman"/>
          <w:sz w:val="24"/>
          <w:szCs w:val="24"/>
        </w:rPr>
        <w:t>labour</w:t>
      </w:r>
      <w:r w:rsidRPr="00D132F9">
        <w:rPr>
          <w:rFonts w:ascii="Times New Roman" w:hAnsi="Times New Roman" w:cs="Times New Roman"/>
          <w:sz w:val="24"/>
          <w:szCs w:val="24"/>
        </w:rPr>
        <w:t>, compounded by scarce availability during peak agricultural seasons, significantly increases the financial burden on farmers (</w:t>
      </w:r>
      <w:r w:rsidR="00F91AE9" w:rsidRPr="005F0357">
        <w:rPr>
          <w:rFonts w:ascii="Times New Roman" w:hAnsi="Times New Roman" w:cs="Times New Roman"/>
          <w:sz w:val="24"/>
          <w:szCs w:val="24"/>
        </w:rPr>
        <w:t>White</w:t>
      </w:r>
      <w:r w:rsidRPr="00D132F9">
        <w:rPr>
          <w:rFonts w:ascii="Times New Roman" w:hAnsi="Times New Roman" w:cs="Times New Roman"/>
          <w:sz w:val="24"/>
          <w:szCs w:val="24"/>
        </w:rPr>
        <w:t xml:space="preserve"> et al., 20</w:t>
      </w:r>
      <w:r w:rsidR="00F91AE9">
        <w:rPr>
          <w:rFonts w:ascii="Times New Roman" w:hAnsi="Times New Roman" w:cs="Times New Roman"/>
          <w:sz w:val="24"/>
          <w:szCs w:val="24"/>
        </w:rPr>
        <w:t>05</w:t>
      </w:r>
      <w:r w:rsidRPr="00D132F9">
        <w:rPr>
          <w:rFonts w:ascii="Times New Roman" w:hAnsi="Times New Roman" w:cs="Times New Roman"/>
          <w:sz w:val="24"/>
          <w:szCs w:val="24"/>
        </w:rPr>
        <w:t>). Small and fragmented landholdings further exacerbate inefficiencies, making it challenging for farmers to adopt mechanization or modern farming practices that could improve productivity (</w:t>
      </w:r>
      <w:r w:rsidR="00D67783" w:rsidRPr="00D67783">
        <w:rPr>
          <w:rFonts w:ascii="Times New Roman" w:hAnsi="Times New Roman" w:cs="Times New Roman"/>
          <w:sz w:val="24"/>
          <w:szCs w:val="24"/>
        </w:rPr>
        <w:t xml:space="preserve">Paul &amp; </w:t>
      </w:r>
      <w:proofErr w:type="spellStart"/>
      <w:r w:rsidR="00D67783" w:rsidRPr="00D67783">
        <w:rPr>
          <w:rFonts w:ascii="Times New Roman" w:hAnsi="Times New Roman" w:cs="Times New Roman"/>
          <w:sz w:val="24"/>
          <w:szCs w:val="24"/>
        </w:rPr>
        <w:t>wa</w:t>
      </w:r>
      <w:proofErr w:type="spellEnd"/>
      <w:r w:rsidR="00D67783" w:rsidRPr="00D67783">
        <w:rPr>
          <w:rFonts w:ascii="Times New Roman" w:hAnsi="Times New Roman" w:cs="Times New Roman"/>
          <w:sz w:val="24"/>
          <w:szCs w:val="24"/>
        </w:rPr>
        <w:t xml:space="preserve"> </w:t>
      </w:r>
      <w:proofErr w:type="spellStart"/>
      <w:r w:rsidR="00D67783" w:rsidRPr="00D67783">
        <w:rPr>
          <w:rFonts w:ascii="Times New Roman" w:hAnsi="Times New Roman" w:cs="Times New Roman"/>
          <w:sz w:val="24"/>
          <w:szCs w:val="24"/>
        </w:rPr>
        <w:t>Gĩthĩnji</w:t>
      </w:r>
      <w:proofErr w:type="spellEnd"/>
      <w:r w:rsidR="00D67783" w:rsidRPr="00D67783">
        <w:rPr>
          <w:rFonts w:ascii="Times New Roman" w:hAnsi="Times New Roman" w:cs="Times New Roman"/>
          <w:sz w:val="24"/>
          <w:szCs w:val="24"/>
        </w:rPr>
        <w:t>, 2017)</w:t>
      </w:r>
      <w:r w:rsidRPr="00D132F9">
        <w:rPr>
          <w:rFonts w:ascii="Times New Roman" w:hAnsi="Times New Roman" w:cs="Times New Roman"/>
          <w:sz w:val="24"/>
          <w:szCs w:val="24"/>
        </w:rPr>
        <w:t>. Additionally, limited access to credit restricts farmers' ability to invest in technology or quality inputs, which in turn affects yields and quality (</w:t>
      </w:r>
      <w:r w:rsidR="000B4416" w:rsidRPr="000B4416">
        <w:rPr>
          <w:rFonts w:ascii="Times New Roman" w:hAnsi="Times New Roman" w:cs="Times New Roman"/>
          <w:sz w:val="24"/>
          <w:szCs w:val="24"/>
        </w:rPr>
        <w:t xml:space="preserve">Mohamed &amp; </w:t>
      </w:r>
      <w:proofErr w:type="spellStart"/>
      <w:r w:rsidR="000B4416" w:rsidRPr="000B4416">
        <w:rPr>
          <w:rFonts w:ascii="Times New Roman" w:hAnsi="Times New Roman" w:cs="Times New Roman"/>
          <w:sz w:val="24"/>
          <w:szCs w:val="24"/>
        </w:rPr>
        <w:t>Temu</w:t>
      </w:r>
      <w:proofErr w:type="spellEnd"/>
      <w:r w:rsidR="000B4416" w:rsidRPr="000B4416">
        <w:rPr>
          <w:rFonts w:ascii="Times New Roman" w:hAnsi="Times New Roman" w:cs="Times New Roman"/>
          <w:sz w:val="24"/>
          <w:szCs w:val="24"/>
        </w:rPr>
        <w:t>, 2008</w:t>
      </w:r>
      <w:r w:rsidRPr="00D132F9">
        <w:rPr>
          <w:rFonts w:ascii="Times New Roman" w:hAnsi="Times New Roman" w:cs="Times New Roman"/>
          <w:sz w:val="24"/>
          <w:szCs w:val="24"/>
        </w:rPr>
        <w:t>).</w:t>
      </w:r>
    </w:p>
    <w:p w14:paraId="448A23D6" w14:textId="7D115922" w:rsidR="00D132F9" w:rsidRPr="00D132F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t>On the marketing side, the cotton sector in Maharashtra faces its own set of challenges. Farmers often rely on intermediaries to sell their produce, which diminishes their bargaining power and results in lower prices (</w:t>
      </w:r>
      <w:proofErr w:type="spellStart"/>
      <w:r w:rsidR="008D2B93" w:rsidRPr="008D2B93">
        <w:rPr>
          <w:rFonts w:ascii="Times New Roman" w:hAnsi="Times New Roman" w:cs="Times New Roman"/>
          <w:sz w:val="24"/>
          <w:szCs w:val="24"/>
        </w:rPr>
        <w:t>Xhoxhi</w:t>
      </w:r>
      <w:proofErr w:type="spellEnd"/>
      <w:r w:rsidR="00594ECF">
        <w:rPr>
          <w:rFonts w:ascii="Times New Roman" w:hAnsi="Times New Roman" w:cs="Times New Roman"/>
          <w:sz w:val="24"/>
          <w:szCs w:val="24"/>
        </w:rPr>
        <w:t xml:space="preserve"> </w:t>
      </w:r>
      <w:r w:rsidR="008D2B93">
        <w:rPr>
          <w:rFonts w:ascii="Times New Roman" w:hAnsi="Times New Roman" w:cs="Times New Roman"/>
          <w:sz w:val="24"/>
          <w:szCs w:val="24"/>
        </w:rPr>
        <w:t>et</w:t>
      </w:r>
      <w:r w:rsidR="00594ECF">
        <w:rPr>
          <w:rFonts w:ascii="Times New Roman" w:hAnsi="Times New Roman" w:cs="Times New Roman"/>
          <w:sz w:val="24"/>
          <w:szCs w:val="24"/>
        </w:rPr>
        <w:t xml:space="preserve"> al.</w:t>
      </w:r>
      <w:r w:rsidR="008D2B93" w:rsidRPr="008D2B93">
        <w:rPr>
          <w:rFonts w:ascii="Times New Roman" w:hAnsi="Times New Roman" w:cs="Times New Roman"/>
          <w:sz w:val="24"/>
          <w:szCs w:val="24"/>
        </w:rPr>
        <w:t>, 2018</w:t>
      </w:r>
      <w:r w:rsidRPr="00D132F9">
        <w:rPr>
          <w:rFonts w:ascii="Times New Roman" w:hAnsi="Times New Roman" w:cs="Times New Roman"/>
          <w:sz w:val="24"/>
          <w:szCs w:val="24"/>
        </w:rPr>
        <w:t>). Furthermore, the lack of access to organized markets, fluctuating cotton prices, and inadequate storage facilities prevent farmers from maximizing their returns. Delayed payments and high transportation costs add another layer of financial strain, further deterring farmers from investing in their cotton farming practices (</w:t>
      </w:r>
      <w:proofErr w:type="spellStart"/>
      <w:r w:rsidR="006A5161" w:rsidRPr="006A5161">
        <w:rPr>
          <w:rFonts w:ascii="Times New Roman" w:hAnsi="Times New Roman" w:cs="Times New Roman"/>
          <w:sz w:val="24"/>
          <w:szCs w:val="24"/>
        </w:rPr>
        <w:t>Randela</w:t>
      </w:r>
      <w:proofErr w:type="spellEnd"/>
      <w:r w:rsidR="006A5161" w:rsidRPr="006A5161">
        <w:rPr>
          <w:rFonts w:ascii="Times New Roman" w:hAnsi="Times New Roman" w:cs="Times New Roman"/>
          <w:sz w:val="24"/>
          <w:szCs w:val="24"/>
        </w:rPr>
        <w:t>, 2005</w:t>
      </w:r>
      <w:r w:rsidRPr="00D132F9">
        <w:rPr>
          <w:rFonts w:ascii="Times New Roman" w:hAnsi="Times New Roman" w:cs="Times New Roman"/>
          <w:sz w:val="24"/>
          <w:szCs w:val="24"/>
        </w:rPr>
        <w:t>). Additionally, limited access to real-time market information, coupled with poor road infrastructure, hampers farmers' ability to respond to market dynamics effectively.</w:t>
      </w:r>
    </w:p>
    <w:p w14:paraId="23D72BA2" w14:textId="40392220" w:rsidR="00D132F9" w:rsidRPr="00DE4089" w:rsidRDefault="00D132F9" w:rsidP="00DE4089">
      <w:pPr>
        <w:spacing w:before="240" w:line="360" w:lineRule="auto"/>
        <w:jc w:val="both"/>
        <w:rPr>
          <w:rFonts w:ascii="Times New Roman" w:hAnsi="Times New Roman" w:cs="Times New Roman"/>
          <w:sz w:val="24"/>
          <w:szCs w:val="24"/>
        </w:rPr>
      </w:pPr>
      <w:r w:rsidRPr="00D132F9">
        <w:rPr>
          <w:rFonts w:ascii="Times New Roman" w:hAnsi="Times New Roman" w:cs="Times New Roman"/>
          <w:sz w:val="24"/>
          <w:szCs w:val="24"/>
        </w:rPr>
        <w:lastRenderedPageBreak/>
        <w:t xml:space="preserve">Given the importance of cotton to the rural economy of Maharashtra, understanding the production and marketing constraints faced by farmers is critical for devising effective interventions. The primary objective of this study is to identify and </w:t>
      </w:r>
      <w:r w:rsidR="007712E0" w:rsidRPr="00D132F9">
        <w:rPr>
          <w:rFonts w:ascii="Times New Roman" w:hAnsi="Times New Roman" w:cs="Times New Roman"/>
          <w:sz w:val="24"/>
          <w:szCs w:val="24"/>
        </w:rPr>
        <w:t>analyse</w:t>
      </w:r>
      <w:r w:rsidRPr="00D132F9">
        <w:rPr>
          <w:rFonts w:ascii="Times New Roman" w:hAnsi="Times New Roman" w:cs="Times New Roman"/>
          <w:sz w:val="24"/>
          <w:szCs w:val="24"/>
        </w:rPr>
        <w:t xml:space="preserve"> these constraints based on farmer perceptions, utilizing empirical data to highlight the key factors that hinder both the productivity and profitability of cotton farming. By examining the severity and impact of these constraints, the study aims to offer policy recommendations and strategies to improve cotton cultivation in Maharashtra, ensuring better economic outcomes for farmers.</w:t>
      </w:r>
    </w:p>
    <w:p w14:paraId="23D5257B" w14:textId="69A7DD4C" w:rsidR="00FE0F48" w:rsidRPr="00DE4089" w:rsidRDefault="00CA15E6"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Materials and Methods</w:t>
      </w:r>
    </w:p>
    <w:p w14:paraId="0493E993" w14:textId="539B6C1B" w:rsidR="0004164E" w:rsidRPr="00DE4089" w:rsidRDefault="0004164E"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Study Area and Sampling Design</w:t>
      </w:r>
    </w:p>
    <w:p w14:paraId="62B8E381" w14:textId="4BB3B9AE" w:rsidR="0004164E" w:rsidRDefault="0004164E"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The study utilized a multi-stage purposive sampling technique, which is commonly employed in agricultural research to focus on specific groups for in-depth analysis (</w:t>
      </w:r>
      <w:proofErr w:type="spellStart"/>
      <w:r w:rsidR="00394C77" w:rsidRPr="009D6190">
        <w:rPr>
          <w:rFonts w:ascii="Times New Roman" w:hAnsi="Times New Roman" w:cs="Times New Roman"/>
          <w:sz w:val="24"/>
          <w:szCs w:val="24"/>
        </w:rPr>
        <w:t>Mwonge</w:t>
      </w:r>
      <w:proofErr w:type="spellEnd"/>
      <w:r w:rsidR="00394C77">
        <w:rPr>
          <w:rFonts w:ascii="Times New Roman" w:hAnsi="Times New Roman" w:cs="Times New Roman"/>
          <w:sz w:val="24"/>
          <w:szCs w:val="24"/>
        </w:rPr>
        <w:t xml:space="preserve"> </w:t>
      </w:r>
      <w:r w:rsidR="00394C77" w:rsidRPr="009D6190">
        <w:rPr>
          <w:rFonts w:ascii="Times New Roman" w:hAnsi="Times New Roman" w:cs="Times New Roman"/>
          <w:sz w:val="24"/>
          <w:szCs w:val="24"/>
        </w:rPr>
        <w:t>&amp; Naho</w:t>
      </w:r>
      <w:r w:rsidR="00394C77">
        <w:rPr>
          <w:rFonts w:ascii="Times New Roman" w:hAnsi="Times New Roman" w:cs="Times New Roman"/>
          <w:sz w:val="24"/>
          <w:szCs w:val="24"/>
        </w:rPr>
        <w:t xml:space="preserve">, </w:t>
      </w:r>
      <w:r w:rsidR="00394C77" w:rsidRPr="009D6190">
        <w:rPr>
          <w:rFonts w:ascii="Times New Roman" w:hAnsi="Times New Roman" w:cs="Times New Roman"/>
          <w:sz w:val="24"/>
          <w:szCs w:val="24"/>
        </w:rPr>
        <w:t>2024</w:t>
      </w:r>
      <w:r w:rsidRPr="00DE4089">
        <w:rPr>
          <w:rFonts w:ascii="Times New Roman" w:hAnsi="Times New Roman" w:cs="Times New Roman"/>
          <w:sz w:val="24"/>
          <w:szCs w:val="24"/>
        </w:rPr>
        <w:t>). The sampling process was divided into the following stages:</w:t>
      </w:r>
    </w:p>
    <w:p w14:paraId="6865397D" w14:textId="2E1DE720"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First Stage: Selection of Districts (Purposively</w:t>
      </w:r>
      <w:r>
        <w:rPr>
          <w:rFonts w:ascii="Times New Roman" w:hAnsi="Times New Roman" w:cs="Times New Roman"/>
          <w:b/>
          <w:bCs/>
          <w:sz w:val="24"/>
          <w:szCs w:val="24"/>
        </w:rPr>
        <w:t>)</w:t>
      </w:r>
    </w:p>
    <w:p w14:paraId="7CC69751" w14:textId="51670E3F" w:rsidR="00DE4089" w:rsidRP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sz w:val="24"/>
          <w:szCs w:val="24"/>
        </w:rPr>
        <w:t>Aurangabad and Jalna districts were purposively selected due to their significant area under cotton cultivation. These districts are representative of typical cotton-growing regions in Marathwada, Maharashtra, making them ideal for this study (</w:t>
      </w:r>
      <w:r w:rsidR="00763A2B" w:rsidRPr="00EE4D75">
        <w:rPr>
          <w:rFonts w:ascii="Times New Roman" w:hAnsi="Times New Roman" w:cs="Times New Roman"/>
          <w:sz w:val="24"/>
          <w:szCs w:val="24"/>
        </w:rPr>
        <w:t>Reddy</w:t>
      </w:r>
      <w:r w:rsidRPr="00DE4089">
        <w:rPr>
          <w:rFonts w:ascii="Times New Roman" w:hAnsi="Times New Roman" w:cs="Times New Roman"/>
          <w:sz w:val="24"/>
          <w:szCs w:val="24"/>
        </w:rPr>
        <w:t xml:space="preserve"> et al., </w:t>
      </w:r>
      <w:r w:rsidR="00763A2B">
        <w:rPr>
          <w:rFonts w:ascii="Times New Roman" w:hAnsi="Times New Roman" w:cs="Times New Roman"/>
          <w:sz w:val="24"/>
          <w:szCs w:val="24"/>
        </w:rPr>
        <w:t>2021</w:t>
      </w:r>
      <w:r w:rsidRPr="00DE4089">
        <w:rPr>
          <w:rFonts w:ascii="Times New Roman" w:hAnsi="Times New Roman" w:cs="Times New Roman"/>
          <w:sz w:val="24"/>
          <w:szCs w:val="24"/>
        </w:rPr>
        <w:t>).</w:t>
      </w:r>
    </w:p>
    <w:p w14:paraId="2CA42999" w14:textId="4EB69CB6"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Second Stage: Selection of Talukas (Purposively</w:t>
      </w:r>
      <w:r>
        <w:rPr>
          <w:rFonts w:ascii="Times New Roman" w:hAnsi="Times New Roman" w:cs="Times New Roman"/>
          <w:b/>
          <w:bCs/>
          <w:sz w:val="24"/>
          <w:szCs w:val="24"/>
        </w:rPr>
        <w:t>)</w:t>
      </w:r>
    </w:p>
    <w:p w14:paraId="00A09290" w14:textId="7AAD45B2" w:rsidR="00DE4089" w:rsidRPr="00DE4089" w:rsidRDefault="00DE4089"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In Aurangabad district, Paithan and Phulambri talukas were selected due to their high concentration of cotton farmers. Similarly, in Jalna district, Bhokardan and Jafrabad talukas were selected based on their large area under cotton cultivation</w:t>
      </w:r>
      <w:r w:rsidR="00C9579B">
        <w:rPr>
          <w:rFonts w:ascii="Times New Roman" w:hAnsi="Times New Roman" w:cs="Times New Roman"/>
          <w:sz w:val="24"/>
          <w:szCs w:val="24"/>
        </w:rPr>
        <w:t>.</w:t>
      </w:r>
    </w:p>
    <w:p w14:paraId="7107DADF" w14:textId="2CABB93E" w:rsidR="00DE4089" w:rsidRDefault="00DE4089" w:rsidP="00DE4089">
      <w:pPr>
        <w:spacing w:before="240" w:line="360" w:lineRule="auto"/>
        <w:jc w:val="both"/>
        <w:rPr>
          <w:rFonts w:ascii="Times New Roman" w:hAnsi="Times New Roman" w:cs="Times New Roman"/>
          <w:b/>
          <w:bCs/>
          <w:sz w:val="24"/>
          <w:szCs w:val="24"/>
        </w:rPr>
      </w:pPr>
      <w:r w:rsidRPr="0004164E">
        <w:rPr>
          <w:rFonts w:ascii="Times New Roman" w:hAnsi="Times New Roman" w:cs="Times New Roman"/>
          <w:b/>
          <w:bCs/>
          <w:sz w:val="24"/>
          <w:szCs w:val="24"/>
        </w:rPr>
        <w:t>Third Stage: Selection of Villages (Randomly</w:t>
      </w:r>
      <w:r>
        <w:rPr>
          <w:rFonts w:ascii="Times New Roman" w:hAnsi="Times New Roman" w:cs="Times New Roman"/>
          <w:b/>
          <w:bCs/>
          <w:sz w:val="24"/>
          <w:szCs w:val="24"/>
        </w:rPr>
        <w:t>)</w:t>
      </w:r>
    </w:p>
    <w:p w14:paraId="091A44FD" w14:textId="77777777" w:rsidR="00DE4089" w:rsidRPr="0004164E" w:rsidRDefault="00DE4089" w:rsidP="00DE4089">
      <w:pPr>
        <w:spacing w:before="240" w:line="360" w:lineRule="auto"/>
        <w:jc w:val="both"/>
        <w:rPr>
          <w:rFonts w:ascii="Times New Roman" w:hAnsi="Times New Roman" w:cs="Times New Roman"/>
          <w:sz w:val="24"/>
          <w:szCs w:val="24"/>
        </w:rPr>
      </w:pPr>
      <w:r w:rsidRPr="0004164E">
        <w:rPr>
          <w:rFonts w:ascii="Times New Roman" w:hAnsi="Times New Roman" w:cs="Times New Roman"/>
          <w:sz w:val="24"/>
          <w:szCs w:val="24"/>
        </w:rPr>
        <w:t>Villages were randomly selected from the chosen talukas to ensure a comprehensive representation of cotton-growing areas. The following villages were chosen for the study:</w:t>
      </w:r>
    </w:p>
    <w:p w14:paraId="4FD54D7D"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r w:rsidRPr="0004164E">
        <w:rPr>
          <w:rFonts w:ascii="Times New Roman" w:hAnsi="Times New Roman" w:cs="Times New Roman"/>
          <w:b/>
          <w:bCs/>
          <w:sz w:val="24"/>
          <w:szCs w:val="24"/>
        </w:rPr>
        <w:t>Paithan Taluka</w:t>
      </w:r>
      <w:r w:rsidRPr="0004164E">
        <w:rPr>
          <w:rFonts w:ascii="Times New Roman" w:hAnsi="Times New Roman" w:cs="Times New Roman"/>
          <w:sz w:val="24"/>
          <w:szCs w:val="24"/>
        </w:rPr>
        <w:t>: Nandar and Balanagar</w:t>
      </w:r>
    </w:p>
    <w:p w14:paraId="450A9B5D"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r w:rsidRPr="0004164E">
        <w:rPr>
          <w:rFonts w:ascii="Times New Roman" w:hAnsi="Times New Roman" w:cs="Times New Roman"/>
          <w:b/>
          <w:bCs/>
          <w:sz w:val="24"/>
          <w:szCs w:val="24"/>
        </w:rPr>
        <w:t>Phulambri Taluka</w:t>
      </w:r>
      <w:r w:rsidRPr="0004164E">
        <w:rPr>
          <w:rFonts w:ascii="Times New Roman" w:hAnsi="Times New Roman" w:cs="Times New Roman"/>
          <w:sz w:val="24"/>
          <w:szCs w:val="24"/>
        </w:rPr>
        <w:t>: Ladsavangi and Babra</w:t>
      </w:r>
    </w:p>
    <w:p w14:paraId="42F7084A"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r w:rsidRPr="0004164E">
        <w:rPr>
          <w:rFonts w:ascii="Times New Roman" w:hAnsi="Times New Roman" w:cs="Times New Roman"/>
          <w:b/>
          <w:bCs/>
          <w:sz w:val="24"/>
          <w:szCs w:val="24"/>
        </w:rPr>
        <w:t>Jafrabad Taluka</w:t>
      </w:r>
      <w:r w:rsidRPr="0004164E">
        <w:rPr>
          <w:rFonts w:ascii="Times New Roman" w:hAnsi="Times New Roman" w:cs="Times New Roman"/>
          <w:sz w:val="24"/>
          <w:szCs w:val="24"/>
        </w:rPr>
        <w:t>: Akola Dev and Delegavhan</w:t>
      </w:r>
    </w:p>
    <w:p w14:paraId="1A05DFFE" w14:textId="77777777" w:rsidR="00DE4089" w:rsidRPr="0004164E" w:rsidRDefault="00DE4089" w:rsidP="00DE4089">
      <w:pPr>
        <w:numPr>
          <w:ilvl w:val="0"/>
          <w:numId w:val="10"/>
        </w:numPr>
        <w:spacing w:before="240" w:line="360" w:lineRule="auto"/>
        <w:rPr>
          <w:rFonts w:ascii="Times New Roman" w:hAnsi="Times New Roman" w:cs="Times New Roman"/>
          <w:sz w:val="24"/>
          <w:szCs w:val="24"/>
        </w:rPr>
      </w:pPr>
      <w:r w:rsidRPr="0004164E">
        <w:rPr>
          <w:rFonts w:ascii="Times New Roman" w:hAnsi="Times New Roman" w:cs="Times New Roman"/>
          <w:b/>
          <w:bCs/>
          <w:sz w:val="24"/>
          <w:szCs w:val="24"/>
        </w:rPr>
        <w:lastRenderedPageBreak/>
        <w:t>Bhokardan Taluka</w:t>
      </w:r>
      <w:r w:rsidRPr="0004164E">
        <w:rPr>
          <w:rFonts w:ascii="Times New Roman" w:hAnsi="Times New Roman" w:cs="Times New Roman"/>
          <w:sz w:val="24"/>
          <w:szCs w:val="24"/>
        </w:rPr>
        <w:t>: Jawkheda and Rajur</w:t>
      </w:r>
    </w:p>
    <w:p w14:paraId="18244D4B" w14:textId="45CF6F9F" w:rsid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Fourth Stage: Selection of Cotton Growing Farmers (Randomly</w:t>
      </w:r>
      <w:r>
        <w:rPr>
          <w:rFonts w:ascii="Times New Roman" w:hAnsi="Times New Roman" w:cs="Times New Roman"/>
          <w:b/>
          <w:bCs/>
          <w:sz w:val="24"/>
          <w:szCs w:val="24"/>
        </w:rPr>
        <w:t>)</w:t>
      </w:r>
    </w:p>
    <w:p w14:paraId="4145BAD7" w14:textId="7E3DE631" w:rsidR="00DE4089" w:rsidRPr="00DE4089" w:rsidRDefault="00DE4089"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sz w:val="24"/>
          <w:szCs w:val="24"/>
        </w:rPr>
        <w:t xml:space="preserve">A simple random sampling method was used to select 30 farmers from each village, resulting in a total of 240 farmers. The farmers were categorized into five landholding categories, based on their operational land holdings as shown in </w:t>
      </w:r>
      <w:r w:rsidRPr="00DE4089">
        <w:rPr>
          <w:rFonts w:ascii="Times New Roman" w:hAnsi="Times New Roman" w:cs="Times New Roman"/>
          <w:b/>
          <w:bCs/>
          <w:sz w:val="24"/>
          <w:szCs w:val="24"/>
        </w:rPr>
        <w:t>Table 1</w:t>
      </w:r>
      <w:r w:rsidRPr="00DE4089">
        <w:rPr>
          <w:rFonts w:ascii="Times New Roman" w:hAnsi="Times New Roman" w:cs="Times New Roman"/>
          <w:sz w:val="24"/>
          <w:szCs w:val="24"/>
        </w:rPr>
        <w:t xml:space="preserve"> (Government of India, 20</w:t>
      </w:r>
      <w:r w:rsidR="0043050F">
        <w:rPr>
          <w:rFonts w:ascii="Times New Roman" w:hAnsi="Times New Roman" w:cs="Times New Roman"/>
          <w:sz w:val="24"/>
          <w:szCs w:val="24"/>
        </w:rPr>
        <w:t>19</w:t>
      </w:r>
      <w:r w:rsidRPr="00DE4089">
        <w:rPr>
          <w:rFonts w:ascii="Times New Roman" w:hAnsi="Times New Roman" w:cs="Times New Roman"/>
          <w:sz w:val="24"/>
          <w:szCs w:val="24"/>
        </w:rPr>
        <w:t>).</w:t>
      </w:r>
    </w:p>
    <w:p w14:paraId="2B1D90B1" w14:textId="77777777" w:rsidR="00DE4089" w:rsidRPr="00DE4089" w:rsidRDefault="00DE4089" w:rsidP="00DE4089">
      <w:pPr>
        <w:pStyle w:val="Caption"/>
        <w:keepNext/>
        <w:spacing w:before="240" w:line="360" w:lineRule="auto"/>
        <w:rPr>
          <w:rFonts w:cs="Times New Roman"/>
          <w:b/>
          <w:bCs/>
          <w:szCs w:val="24"/>
        </w:rPr>
      </w:pPr>
      <w:r w:rsidRPr="00DE4089">
        <w:rPr>
          <w:rFonts w:cs="Times New Roman"/>
          <w:b/>
          <w:bCs/>
          <w:szCs w:val="24"/>
        </w:rPr>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Pr="00DE4089">
        <w:rPr>
          <w:rFonts w:cs="Times New Roman"/>
          <w:b/>
          <w:bCs/>
          <w:noProof/>
          <w:szCs w:val="24"/>
        </w:rPr>
        <w:t>1</w:t>
      </w:r>
      <w:r w:rsidRPr="00DE4089">
        <w:rPr>
          <w:rFonts w:cs="Times New Roman"/>
          <w:b/>
          <w:bCs/>
          <w:szCs w:val="24"/>
        </w:rPr>
        <w:fldChar w:fldCharType="end"/>
      </w:r>
      <w:r w:rsidRPr="00DE4089">
        <w:rPr>
          <w:rFonts w:cs="Times New Roman"/>
          <w:b/>
          <w:bCs/>
          <w:szCs w:val="24"/>
        </w:rPr>
        <w:t>: Landholding Categories</w:t>
      </w:r>
    </w:p>
    <w:tbl>
      <w:tblPr>
        <w:tblW w:w="6238" w:type="dxa"/>
        <w:jc w:val="center"/>
        <w:tblLook w:val="04A0" w:firstRow="1" w:lastRow="0" w:firstColumn="1" w:lastColumn="0" w:noHBand="0" w:noVBand="1"/>
      </w:tblPr>
      <w:tblGrid>
        <w:gridCol w:w="983"/>
        <w:gridCol w:w="1878"/>
        <w:gridCol w:w="3377"/>
      </w:tblGrid>
      <w:tr w:rsidR="00DE4089" w:rsidRPr="00DE4089" w14:paraId="40454F70" w14:textId="77777777" w:rsidTr="00AB6093">
        <w:trPr>
          <w:trHeight w:val="461"/>
          <w:jc w:val="center"/>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48DD3"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Sl. No.</w:t>
            </w:r>
          </w:p>
        </w:tc>
        <w:tc>
          <w:tcPr>
            <w:tcW w:w="1878" w:type="dxa"/>
            <w:tcBorders>
              <w:top w:val="single" w:sz="8" w:space="0" w:color="000000"/>
              <w:left w:val="nil"/>
              <w:bottom w:val="single" w:sz="8" w:space="0" w:color="000000"/>
              <w:right w:val="single" w:sz="8" w:space="0" w:color="000000"/>
            </w:tcBorders>
            <w:shd w:val="clear" w:color="auto" w:fill="auto"/>
            <w:vAlign w:val="center"/>
            <w:hideMark/>
          </w:tcPr>
          <w:p w14:paraId="6901A1FB"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Category</w:t>
            </w:r>
          </w:p>
        </w:tc>
        <w:tc>
          <w:tcPr>
            <w:tcW w:w="3377" w:type="dxa"/>
            <w:tcBorders>
              <w:top w:val="single" w:sz="8" w:space="0" w:color="000000"/>
              <w:left w:val="nil"/>
              <w:bottom w:val="single" w:sz="8" w:space="0" w:color="000000"/>
              <w:right w:val="single" w:sz="8" w:space="0" w:color="000000"/>
            </w:tcBorders>
            <w:shd w:val="clear" w:color="auto" w:fill="auto"/>
            <w:vAlign w:val="center"/>
            <w:hideMark/>
          </w:tcPr>
          <w:p w14:paraId="7EAFFB36" w14:textId="77777777" w:rsidR="00DE4089" w:rsidRPr="00DE4089" w:rsidRDefault="00DE4089" w:rsidP="00AB6093">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Size-Class</w:t>
            </w:r>
          </w:p>
        </w:tc>
      </w:tr>
      <w:tr w:rsidR="00DE4089" w:rsidRPr="00DE4089" w14:paraId="6C7AFE0E"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E05493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w:t>
            </w:r>
          </w:p>
        </w:tc>
        <w:tc>
          <w:tcPr>
            <w:tcW w:w="1878" w:type="dxa"/>
            <w:tcBorders>
              <w:top w:val="nil"/>
              <w:left w:val="nil"/>
              <w:bottom w:val="single" w:sz="8" w:space="0" w:color="000000"/>
              <w:right w:val="single" w:sz="8" w:space="0" w:color="000000"/>
            </w:tcBorders>
            <w:shd w:val="clear" w:color="auto" w:fill="auto"/>
            <w:vAlign w:val="center"/>
            <w:hideMark/>
          </w:tcPr>
          <w:p w14:paraId="6BD782EC"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Marginal</w:t>
            </w:r>
          </w:p>
        </w:tc>
        <w:tc>
          <w:tcPr>
            <w:tcW w:w="3377" w:type="dxa"/>
            <w:tcBorders>
              <w:top w:val="nil"/>
              <w:left w:val="nil"/>
              <w:bottom w:val="single" w:sz="8" w:space="0" w:color="000000"/>
              <w:right w:val="single" w:sz="8" w:space="0" w:color="000000"/>
            </w:tcBorders>
            <w:shd w:val="clear" w:color="auto" w:fill="auto"/>
            <w:vAlign w:val="center"/>
            <w:hideMark/>
          </w:tcPr>
          <w:p w14:paraId="45C688C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Below 1.00 hectare</w:t>
            </w:r>
          </w:p>
        </w:tc>
      </w:tr>
      <w:tr w:rsidR="00DE4089" w:rsidRPr="00DE4089" w14:paraId="68DAEA75"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45715A45"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2</w:t>
            </w:r>
          </w:p>
        </w:tc>
        <w:tc>
          <w:tcPr>
            <w:tcW w:w="1878" w:type="dxa"/>
            <w:tcBorders>
              <w:top w:val="nil"/>
              <w:left w:val="nil"/>
              <w:bottom w:val="single" w:sz="8" w:space="0" w:color="000000"/>
              <w:right w:val="single" w:sz="8" w:space="0" w:color="000000"/>
            </w:tcBorders>
            <w:shd w:val="clear" w:color="auto" w:fill="auto"/>
            <w:vAlign w:val="center"/>
            <w:hideMark/>
          </w:tcPr>
          <w:p w14:paraId="28A0D439"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Small</w:t>
            </w:r>
          </w:p>
        </w:tc>
        <w:tc>
          <w:tcPr>
            <w:tcW w:w="3377" w:type="dxa"/>
            <w:tcBorders>
              <w:top w:val="nil"/>
              <w:left w:val="nil"/>
              <w:bottom w:val="single" w:sz="8" w:space="0" w:color="000000"/>
              <w:right w:val="single" w:sz="8" w:space="0" w:color="000000"/>
            </w:tcBorders>
            <w:shd w:val="clear" w:color="auto" w:fill="auto"/>
            <w:vAlign w:val="center"/>
            <w:hideMark/>
          </w:tcPr>
          <w:p w14:paraId="3CFA494D"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1.00-2.00 hectare</w:t>
            </w:r>
          </w:p>
        </w:tc>
      </w:tr>
      <w:tr w:rsidR="00DE4089" w:rsidRPr="00DE4089" w14:paraId="628A92A0"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31618264"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3</w:t>
            </w:r>
          </w:p>
        </w:tc>
        <w:tc>
          <w:tcPr>
            <w:tcW w:w="1878" w:type="dxa"/>
            <w:tcBorders>
              <w:top w:val="nil"/>
              <w:left w:val="nil"/>
              <w:bottom w:val="single" w:sz="8" w:space="0" w:color="000000"/>
              <w:right w:val="single" w:sz="8" w:space="0" w:color="000000"/>
            </w:tcBorders>
            <w:shd w:val="clear" w:color="auto" w:fill="auto"/>
            <w:vAlign w:val="center"/>
            <w:hideMark/>
          </w:tcPr>
          <w:p w14:paraId="04D401C9"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Semi- Medium</w:t>
            </w:r>
          </w:p>
        </w:tc>
        <w:tc>
          <w:tcPr>
            <w:tcW w:w="3377" w:type="dxa"/>
            <w:tcBorders>
              <w:top w:val="nil"/>
              <w:left w:val="nil"/>
              <w:bottom w:val="single" w:sz="8" w:space="0" w:color="000000"/>
              <w:right w:val="single" w:sz="8" w:space="0" w:color="000000"/>
            </w:tcBorders>
            <w:shd w:val="clear" w:color="auto" w:fill="auto"/>
            <w:vAlign w:val="center"/>
            <w:hideMark/>
          </w:tcPr>
          <w:p w14:paraId="54552C1F"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2.00-4.00 hectare</w:t>
            </w:r>
          </w:p>
        </w:tc>
      </w:tr>
      <w:tr w:rsidR="00DE4089" w:rsidRPr="00DE4089" w14:paraId="4C754EA9"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7927FD81"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4</w:t>
            </w:r>
          </w:p>
        </w:tc>
        <w:tc>
          <w:tcPr>
            <w:tcW w:w="1878" w:type="dxa"/>
            <w:tcBorders>
              <w:top w:val="nil"/>
              <w:left w:val="nil"/>
              <w:bottom w:val="single" w:sz="8" w:space="0" w:color="000000"/>
              <w:right w:val="single" w:sz="8" w:space="0" w:color="000000"/>
            </w:tcBorders>
            <w:shd w:val="clear" w:color="auto" w:fill="auto"/>
            <w:vAlign w:val="center"/>
            <w:hideMark/>
          </w:tcPr>
          <w:p w14:paraId="0E3547F6"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Medium</w:t>
            </w:r>
          </w:p>
        </w:tc>
        <w:tc>
          <w:tcPr>
            <w:tcW w:w="3377" w:type="dxa"/>
            <w:tcBorders>
              <w:top w:val="nil"/>
              <w:left w:val="nil"/>
              <w:bottom w:val="single" w:sz="8" w:space="0" w:color="000000"/>
              <w:right w:val="single" w:sz="8" w:space="0" w:color="000000"/>
            </w:tcBorders>
            <w:shd w:val="clear" w:color="auto" w:fill="auto"/>
            <w:vAlign w:val="center"/>
            <w:hideMark/>
          </w:tcPr>
          <w:p w14:paraId="2D1652DA"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4.00-10.00 hectare</w:t>
            </w:r>
          </w:p>
        </w:tc>
      </w:tr>
      <w:tr w:rsidR="00DE4089" w:rsidRPr="00DE4089" w14:paraId="5B623F46" w14:textId="77777777" w:rsidTr="00AB6093">
        <w:trPr>
          <w:trHeight w:val="332"/>
          <w:jc w:val="center"/>
        </w:trPr>
        <w:tc>
          <w:tcPr>
            <w:tcW w:w="983" w:type="dxa"/>
            <w:tcBorders>
              <w:top w:val="nil"/>
              <w:left w:val="single" w:sz="8" w:space="0" w:color="000000"/>
              <w:bottom w:val="single" w:sz="8" w:space="0" w:color="000000"/>
              <w:right w:val="single" w:sz="8" w:space="0" w:color="000000"/>
            </w:tcBorders>
            <w:shd w:val="clear" w:color="auto" w:fill="auto"/>
            <w:vAlign w:val="center"/>
            <w:hideMark/>
          </w:tcPr>
          <w:p w14:paraId="4B577E96"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5</w:t>
            </w:r>
          </w:p>
        </w:tc>
        <w:tc>
          <w:tcPr>
            <w:tcW w:w="1878" w:type="dxa"/>
            <w:tcBorders>
              <w:top w:val="nil"/>
              <w:left w:val="nil"/>
              <w:bottom w:val="single" w:sz="8" w:space="0" w:color="000000"/>
              <w:right w:val="single" w:sz="8" w:space="0" w:color="000000"/>
            </w:tcBorders>
            <w:shd w:val="clear" w:color="auto" w:fill="auto"/>
            <w:vAlign w:val="center"/>
            <w:hideMark/>
          </w:tcPr>
          <w:p w14:paraId="76A02E7C" w14:textId="77777777" w:rsidR="00DE4089" w:rsidRPr="00DE4089" w:rsidRDefault="00DE4089" w:rsidP="00AB6093">
            <w:pPr>
              <w:spacing w:before="240" w:after="0" w:line="360" w:lineRule="auto"/>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Large</w:t>
            </w:r>
          </w:p>
        </w:tc>
        <w:tc>
          <w:tcPr>
            <w:tcW w:w="3377" w:type="dxa"/>
            <w:tcBorders>
              <w:top w:val="nil"/>
              <w:left w:val="nil"/>
              <w:bottom w:val="single" w:sz="8" w:space="0" w:color="000000"/>
              <w:right w:val="single" w:sz="8" w:space="0" w:color="000000"/>
            </w:tcBorders>
            <w:shd w:val="clear" w:color="auto" w:fill="auto"/>
            <w:vAlign w:val="center"/>
            <w:hideMark/>
          </w:tcPr>
          <w:p w14:paraId="7A243DC2" w14:textId="77777777" w:rsidR="00DE4089" w:rsidRPr="00DE4089" w:rsidRDefault="00DE4089" w:rsidP="00AB6093">
            <w:pPr>
              <w:spacing w:before="240" w:after="0" w:line="360" w:lineRule="auto"/>
              <w:jc w:val="center"/>
              <w:rPr>
                <w:rFonts w:ascii="Times New Roman" w:eastAsia="Times New Roman" w:hAnsi="Times New Roman" w:cs="Times New Roman"/>
                <w:color w:val="000000"/>
                <w:kern w:val="0"/>
                <w:sz w:val="24"/>
                <w:szCs w:val="24"/>
                <w:lang w:eastAsia="en-IN" w:bidi="mr-IN"/>
                <w14:ligatures w14:val="none"/>
              </w:rPr>
            </w:pPr>
            <w:r w:rsidRPr="00DE4089">
              <w:rPr>
                <w:rFonts w:ascii="Times New Roman" w:eastAsia="Times New Roman" w:hAnsi="Times New Roman" w:cs="Times New Roman"/>
                <w:color w:val="000000"/>
                <w:kern w:val="0"/>
                <w:sz w:val="24"/>
                <w:szCs w:val="24"/>
                <w:lang w:eastAsia="en-IN" w:bidi="mr-IN"/>
                <w14:ligatures w14:val="none"/>
              </w:rPr>
              <w:t>10.00 hectare and above</w:t>
            </w:r>
          </w:p>
        </w:tc>
      </w:tr>
    </w:tbl>
    <w:p w14:paraId="63224DC0" w14:textId="77777777" w:rsidR="00DE4089" w:rsidRPr="00DE4089" w:rsidRDefault="00DE4089" w:rsidP="00DE4089">
      <w:pPr>
        <w:spacing w:before="240" w:line="360" w:lineRule="auto"/>
        <w:jc w:val="center"/>
        <w:rPr>
          <w:rFonts w:ascii="Times New Roman" w:hAnsi="Times New Roman" w:cs="Times New Roman"/>
          <w:i/>
          <w:iCs/>
          <w:sz w:val="24"/>
          <w:szCs w:val="24"/>
        </w:rPr>
      </w:pPr>
      <w:r w:rsidRPr="00DE4089">
        <w:rPr>
          <w:rFonts w:ascii="Times New Roman" w:hAnsi="Times New Roman" w:cs="Times New Roman"/>
          <w:b/>
          <w:bCs/>
          <w:i/>
          <w:iCs/>
          <w:sz w:val="24"/>
          <w:szCs w:val="24"/>
        </w:rPr>
        <w:t>Source:</w:t>
      </w:r>
      <w:r w:rsidRPr="00DE4089">
        <w:rPr>
          <w:rFonts w:ascii="Times New Roman" w:hAnsi="Times New Roman" w:cs="Times New Roman"/>
          <w:i/>
          <w:iCs/>
          <w:sz w:val="24"/>
          <w:szCs w:val="24"/>
        </w:rPr>
        <w:t xml:space="preserve"> Agriculture Census, Press Information Bureau, Ministry of Agriculture &amp; Farmers Welfare, GOI.</w:t>
      </w:r>
    </w:p>
    <w:p w14:paraId="3068B4EF" w14:textId="73325FF7" w:rsidR="00DE4089" w:rsidRDefault="00DE4089" w:rsidP="00DE4089">
      <w:pPr>
        <w:spacing w:before="240" w:line="360" w:lineRule="auto"/>
        <w:jc w:val="both"/>
        <w:rPr>
          <w:rFonts w:ascii="Times New Roman" w:eastAsia="Cambria" w:hAnsi="Times New Roman" w:cs="Times New Roman"/>
          <w:b/>
          <w:bCs/>
          <w:kern w:val="0"/>
          <w:sz w:val="24"/>
          <w:szCs w:val="24"/>
          <w14:ligatures w14:val="none"/>
        </w:rPr>
      </w:pPr>
      <w:r w:rsidRPr="00DE4089">
        <w:rPr>
          <w:rFonts w:ascii="Times New Roman" w:eastAsia="Cambria" w:hAnsi="Times New Roman" w:cs="Times New Roman"/>
          <w:b/>
          <w:bCs/>
          <w:kern w:val="0"/>
          <w:sz w:val="24"/>
          <w:szCs w:val="24"/>
          <w14:ligatures w14:val="none"/>
        </w:rPr>
        <w:t>Fifth Stage: Selection of Market/Marketing Functionaries (Purposively</w:t>
      </w:r>
      <w:r>
        <w:rPr>
          <w:rFonts w:ascii="Times New Roman" w:eastAsia="Cambria" w:hAnsi="Times New Roman" w:cs="Times New Roman"/>
          <w:b/>
          <w:bCs/>
          <w:kern w:val="0"/>
          <w:sz w:val="24"/>
          <w:szCs w:val="24"/>
          <w14:ligatures w14:val="none"/>
        </w:rPr>
        <w:t>)</w:t>
      </w:r>
    </w:p>
    <w:p w14:paraId="6C6EF14A" w14:textId="161DBC17" w:rsidR="00DE4089" w:rsidRDefault="00DE4089"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To identify market functionaries, a preliminary inquiry was conducted to create a list of producers, village merchants, wholesale traders, organizers, and millers/ginners. The list was compiled using data from the Zilla Parishad Office, government procurement agency representatives, and other trusted sources</w:t>
      </w:r>
      <w:r>
        <w:rPr>
          <w:rFonts w:ascii="Times New Roman" w:hAnsi="Times New Roman" w:cs="Times New Roman"/>
          <w:sz w:val="24"/>
          <w:szCs w:val="24"/>
        </w:rPr>
        <w:t>.</w:t>
      </w:r>
    </w:p>
    <w:p w14:paraId="2CD5B586" w14:textId="77777777" w:rsidR="0004164E" w:rsidRPr="0004164E" w:rsidRDefault="0004164E" w:rsidP="00DE4089">
      <w:pPr>
        <w:spacing w:before="240" w:line="360" w:lineRule="auto"/>
        <w:rPr>
          <w:rFonts w:ascii="Times New Roman" w:hAnsi="Times New Roman" w:cs="Times New Roman"/>
          <w:b/>
          <w:bCs/>
          <w:sz w:val="24"/>
          <w:szCs w:val="24"/>
        </w:rPr>
      </w:pPr>
      <w:r w:rsidRPr="0004164E">
        <w:rPr>
          <w:rFonts w:ascii="Times New Roman" w:hAnsi="Times New Roman" w:cs="Times New Roman"/>
          <w:b/>
          <w:bCs/>
          <w:sz w:val="24"/>
          <w:szCs w:val="24"/>
        </w:rPr>
        <w:t>Data Collection Tools</w:t>
      </w:r>
    </w:p>
    <w:p w14:paraId="1DA19FDD" w14:textId="57D170C7" w:rsidR="0004164E" w:rsidRPr="0004164E" w:rsidRDefault="0004164E" w:rsidP="00DE4089">
      <w:pPr>
        <w:spacing w:before="240" w:line="360" w:lineRule="auto"/>
        <w:jc w:val="both"/>
        <w:rPr>
          <w:rFonts w:ascii="Times New Roman" w:hAnsi="Times New Roman" w:cs="Times New Roman"/>
          <w:sz w:val="24"/>
          <w:szCs w:val="24"/>
        </w:rPr>
      </w:pPr>
      <w:r w:rsidRPr="0004164E">
        <w:rPr>
          <w:rFonts w:ascii="Times New Roman" w:hAnsi="Times New Roman" w:cs="Times New Roman"/>
          <w:sz w:val="24"/>
          <w:szCs w:val="24"/>
        </w:rPr>
        <w:t xml:space="preserve">Primary data was collected through structured interviews and surveys administered to cotton farmers and marketing functionaries. The questionnaires were designed to gather information on various constraints related to cotton production and marketing, including input costs, </w:t>
      </w:r>
      <w:r w:rsidR="007712E0" w:rsidRPr="0004164E">
        <w:rPr>
          <w:rFonts w:ascii="Times New Roman" w:hAnsi="Times New Roman" w:cs="Times New Roman"/>
          <w:sz w:val="24"/>
          <w:szCs w:val="24"/>
        </w:rPr>
        <w:t>labour</w:t>
      </w:r>
      <w:r w:rsidRPr="0004164E">
        <w:rPr>
          <w:rFonts w:ascii="Times New Roman" w:hAnsi="Times New Roman" w:cs="Times New Roman"/>
          <w:sz w:val="24"/>
          <w:szCs w:val="24"/>
        </w:rPr>
        <w:t xml:space="preserve"> issues, pest management, access to credit, market access, and others. The data collection </w:t>
      </w:r>
      <w:r w:rsidRPr="0004164E">
        <w:rPr>
          <w:rFonts w:ascii="Times New Roman" w:hAnsi="Times New Roman" w:cs="Times New Roman"/>
          <w:sz w:val="24"/>
          <w:szCs w:val="24"/>
        </w:rPr>
        <w:lastRenderedPageBreak/>
        <w:t>process took place over [</w:t>
      </w:r>
      <w:r w:rsidRPr="00DE4089">
        <w:rPr>
          <w:rFonts w:ascii="Times New Roman" w:hAnsi="Times New Roman" w:cs="Times New Roman"/>
          <w:sz w:val="24"/>
          <w:szCs w:val="24"/>
        </w:rPr>
        <w:t>2023-24 and 2024-25</w:t>
      </w:r>
      <w:r w:rsidRPr="0004164E">
        <w:rPr>
          <w:rFonts w:ascii="Times New Roman" w:hAnsi="Times New Roman" w:cs="Times New Roman"/>
          <w:sz w:val="24"/>
          <w:szCs w:val="24"/>
        </w:rPr>
        <w:t>], capturing the prevailing conditions in the study region.</w:t>
      </w:r>
    </w:p>
    <w:p w14:paraId="55582CBC" w14:textId="3B20F24B" w:rsidR="006D03DA" w:rsidRPr="00DE4089" w:rsidRDefault="0004164E"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Analytical Techniques: Garrett Ranking Method</w:t>
      </w:r>
      <w:r w:rsidR="006D03DA" w:rsidRPr="00DE4089">
        <w:rPr>
          <w:rFonts w:ascii="Times New Roman" w:hAnsi="Times New Roman" w:cs="Times New Roman"/>
          <w:b/>
          <w:bCs/>
          <w:sz w:val="24"/>
          <w:szCs w:val="24"/>
        </w:rPr>
        <w:t xml:space="preserve"> </w:t>
      </w:r>
    </w:p>
    <w:p w14:paraId="34515091" w14:textId="452C08B1" w:rsidR="0004164E" w:rsidRDefault="0004164E"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t xml:space="preserve">The </w:t>
      </w:r>
      <w:r w:rsidRPr="00DE4089">
        <w:rPr>
          <w:rFonts w:ascii="Times New Roman" w:hAnsi="Times New Roman" w:cs="Times New Roman"/>
          <w:b/>
          <w:bCs/>
          <w:sz w:val="24"/>
          <w:szCs w:val="24"/>
        </w:rPr>
        <w:t>Garrett Ranking Method</w:t>
      </w:r>
      <w:r w:rsidRPr="00DE4089">
        <w:rPr>
          <w:rFonts w:ascii="Times New Roman" w:hAnsi="Times New Roman" w:cs="Times New Roman"/>
          <w:sz w:val="24"/>
          <w:szCs w:val="24"/>
        </w:rPr>
        <w:t xml:space="preserve"> was employed to identify and prioritize the constraints faced by farmers in cotton production and marketing. This method was chosen for its ability to handle subjective data and provide a clear ranking of constraints based on perceived severity (</w:t>
      </w:r>
      <w:r w:rsidR="000F3AD1" w:rsidRPr="000F3AD1">
        <w:rPr>
          <w:rFonts w:ascii="Times New Roman" w:hAnsi="Times New Roman" w:cs="Times New Roman"/>
          <w:sz w:val="24"/>
          <w:szCs w:val="24"/>
        </w:rPr>
        <w:t>Hassenzahl, 2000</w:t>
      </w:r>
      <w:r w:rsidRPr="00DE4089">
        <w:rPr>
          <w:rFonts w:ascii="Times New Roman" w:hAnsi="Times New Roman" w:cs="Times New Roman"/>
          <w:sz w:val="24"/>
          <w:szCs w:val="24"/>
        </w:rPr>
        <w:t>).</w:t>
      </w:r>
    </w:p>
    <w:p w14:paraId="45F8B28A" w14:textId="77777777" w:rsidR="007712E0" w:rsidRPr="00DE4089" w:rsidRDefault="007712E0" w:rsidP="007712E0">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Steps Involved:</w:t>
      </w:r>
    </w:p>
    <w:p w14:paraId="30F530FD" w14:textId="2C92C4D2" w:rsidR="007712E0" w:rsidRPr="007712E0" w:rsidRDefault="007712E0" w:rsidP="007712E0">
      <w:pPr>
        <w:pStyle w:val="ListParagraph"/>
        <w:numPr>
          <w:ilvl w:val="0"/>
          <w:numId w:val="15"/>
        </w:numPr>
        <w:spacing w:before="240" w:line="360" w:lineRule="auto"/>
        <w:jc w:val="both"/>
        <w:rPr>
          <w:rFonts w:ascii="Times New Roman" w:hAnsi="Times New Roman" w:cs="Times New Roman"/>
          <w:b/>
          <w:bCs/>
          <w:sz w:val="24"/>
          <w:szCs w:val="24"/>
        </w:rPr>
      </w:pPr>
      <w:r w:rsidRPr="007712E0">
        <w:rPr>
          <w:rFonts w:ascii="Times New Roman" w:hAnsi="Times New Roman" w:cs="Times New Roman"/>
          <w:b/>
          <w:bCs/>
          <w:sz w:val="24"/>
          <w:szCs w:val="24"/>
        </w:rPr>
        <w:t>Ranking by Farmers:</w:t>
      </w:r>
    </w:p>
    <w:p w14:paraId="201D01A4" w14:textId="607A782A" w:rsidR="007712E0" w:rsidRPr="007712E0" w:rsidRDefault="007712E0" w:rsidP="007712E0">
      <w:pPr>
        <w:pStyle w:val="ListParagraph"/>
        <w:spacing w:before="240" w:line="360" w:lineRule="auto"/>
        <w:jc w:val="both"/>
        <w:rPr>
          <w:rFonts w:ascii="Times New Roman" w:hAnsi="Times New Roman" w:cs="Times New Roman"/>
          <w:sz w:val="24"/>
          <w:szCs w:val="24"/>
        </w:rPr>
      </w:pPr>
      <w:r w:rsidRPr="007712E0">
        <w:rPr>
          <w:rFonts w:ascii="Times New Roman" w:hAnsi="Times New Roman" w:cs="Times New Roman"/>
          <w:sz w:val="24"/>
          <w:szCs w:val="24"/>
        </w:rPr>
        <w:t>Respondents were asked to rank various constraints based on the severity they experienced in their cotton farming and marketing activities.</w:t>
      </w:r>
    </w:p>
    <w:p w14:paraId="2B125D5E" w14:textId="77777777" w:rsidR="007712E0" w:rsidRPr="007712E0" w:rsidRDefault="007712E0"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Calculation of Percent Position:</w:t>
      </w:r>
    </w:p>
    <w:p w14:paraId="560F5245" w14:textId="57607917" w:rsidR="004D6818" w:rsidRPr="007712E0" w:rsidRDefault="004D6818" w:rsidP="007712E0">
      <w:pPr>
        <w:pStyle w:val="ListParagraph"/>
        <w:spacing w:before="240" w:line="360" w:lineRule="auto"/>
        <w:rPr>
          <w:rFonts w:ascii="Times New Roman" w:hAnsi="Times New Roman" w:cs="Times New Roman"/>
          <w:b/>
          <w:bCs/>
          <w:sz w:val="24"/>
          <w:szCs w:val="24"/>
        </w:rPr>
      </w:pPr>
      <w:r w:rsidRPr="007712E0">
        <w:rPr>
          <w:rFonts w:ascii="Times New Roman" w:hAnsi="Times New Roman" w:cs="Times New Roman"/>
          <w:sz w:val="24"/>
          <w:szCs w:val="24"/>
        </w:rPr>
        <w:t>For each constraint, the percent position was calculated using the following formula:</w:t>
      </w:r>
    </w:p>
    <w:p w14:paraId="5AD329F7" w14:textId="77777777" w:rsidR="00CA15E6" w:rsidRPr="007712E0" w:rsidRDefault="00CA15E6" w:rsidP="009E726A">
      <w:pPr>
        <w:pStyle w:val="ListParagraph"/>
        <w:spacing w:before="240" w:line="360" w:lineRule="auto"/>
        <w:ind w:left="1440"/>
        <w:rPr>
          <w:rFonts w:ascii="Times New Roman" w:hAnsi="Times New Roman" w:cs="Times New Roman"/>
          <w:b/>
          <w:bCs/>
          <w:sz w:val="24"/>
          <w:szCs w:val="24"/>
        </w:rPr>
      </w:pPr>
      <w:r w:rsidRPr="00DE4089">
        <w:rPr>
          <w:noProof/>
        </w:rPr>
        <w:drawing>
          <wp:inline distT="0" distB="0" distL="0" distR="0" wp14:anchorId="05D01F2E" wp14:editId="6022979F">
            <wp:extent cx="2659380" cy="541597"/>
            <wp:effectExtent l="0" t="0" r="0" b="0"/>
            <wp:docPr id="43210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06731" name=""/>
                    <pic:cNvPicPr/>
                  </pic:nvPicPr>
                  <pic:blipFill>
                    <a:blip r:embed="rId8"/>
                    <a:stretch>
                      <a:fillRect/>
                    </a:stretch>
                  </pic:blipFill>
                  <pic:spPr>
                    <a:xfrm>
                      <a:off x="0" y="0"/>
                      <a:ext cx="2717697" cy="553474"/>
                    </a:xfrm>
                    <a:prstGeom prst="rect">
                      <a:avLst/>
                    </a:prstGeom>
                  </pic:spPr>
                </pic:pic>
              </a:graphicData>
            </a:graphic>
          </wp:inline>
        </w:drawing>
      </w:r>
    </w:p>
    <w:p w14:paraId="36549068" w14:textId="77777777" w:rsidR="007712E0" w:rsidRPr="007712E0" w:rsidRDefault="00CA15E6" w:rsidP="009E726A">
      <w:pPr>
        <w:pStyle w:val="ListParagraph"/>
        <w:spacing w:before="240" w:line="360" w:lineRule="auto"/>
        <w:ind w:left="1440"/>
        <w:rPr>
          <w:rFonts w:ascii="Times New Roman" w:hAnsi="Times New Roman" w:cs="Times New Roman"/>
          <w:sz w:val="24"/>
          <w:szCs w:val="24"/>
        </w:rPr>
      </w:pPr>
      <w:r w:rsidRPr="007712E0">
        <w:rPr>
          <w:rFonts w:ascii="Times New Roman" w:hAnsi="Times New Roman" w:cs="Times New Roman"/>
          <w:sz w:val="24"/>
          <w:szCs w:val="24"/>
        </w:rPr>
        <w:t>Where,</w:t>
      </w:r>
      <w:r w:rsidRPr="007712E0">
        <w:rPr>
          <w:rFonts w:ascii="Times New Roman" w:hAnsi="Times New Roman" w:cs="Times New Roman"/>
          <w:b/>
          <w:bCs/>
          <w:sz w:val="24"/>
          <w:szCs w:val="24"/>
        </w:rPr>
        <w:br/>
      </w:r>
      <w:r w:rsidRPr="007712E0">
        <w:rPr>
          <w:rFonts w:ascii="Times New Roman" w:hAnsi="Times New Roman" w:cs="Times New Roman"/>
          <w:i/>
          <w:iCs/>
          <w:sz w:val="24"/>
          <w:szCs w:val="24"/>
        </w:rPr>
        <w:t>R</w:t>
      </w:r>
      <w:r w:rsidRPr="007712E0">
        <w:rPr>
          <w:rFonts w:ascii="Times New Roman" w:hAnsi="Times New Roman" w:cs="Times New Roman"/>
          <w:i/>
          <w:iCs/>
          <w:sz w:val="24"/>
          <w:szCs w:val="24"/>
          <w:vertAlign w:val="subscript"/>
        </w:rPr>
        <w:t>ij</w:t>
      </w:r>
      <w:r w:rsidRPr="007712E0">
        <w:rPr>
          <w:rFonts w:ascii="Times New Roman" w:hAnsi="Times New Roman" w:cs="Times New Roman"/>
          <w:sz w:val="24"/>
          <w:szCs w:val="24"/>
        </w:rPr>
        <w:t xml:space="preserve"> = Rank given for the </w:t>
      </w:r>
      <w:proofErr w:type="gramStart"/>
      <w:r w:rsidRPr="007712E0">
        <w:rPr>
          <w:rFonts w:ascii="Times New Roman" w:hAnsi="Times New Roman" w:cs="Times New Roman"/>
          <w:i/>
          <w:iCs/>
          <w:sz w:val="24"/>
          <w:szCs w:val="24"/>
        </w:rPr>
        <w:t>i</w:t>
      </w:r>
      <w:r w:rsidRPr="007712E0">
        <w:rPr>
          <w:rFonts w:ascii="Times New Roman" w:hAnsi="Times New Roman" w:cs="Times New Roman"/>
          <w:i/>
          <w:iCs/>
          <w:sz w:val="24"/>
          <w:szCs w:val="24"/>
          <w:vertAlign w:val="superscript"/>
        </w:rPr>
        <w:t>th</w:t>
      </w:r>
      <w:r w:rsidRPr="007712E0">
        <w:rPr>
          <w:rFonts w:ascii="Times New Roman" w:hAnsi="Times New Roman" w:cs="Times New Roman"/>
          <w:sz w:val="24"/>
          <w:szCs w:val="24"/>
        </w:rPr>
        <w:t xml:space="preserve">  constraint</w:t>
      </w:r>
      <w:proofErr w:type="gramEnd"/>
      <w:r w:rsidRPr="007712E0">
        <w:rPr>
          <w:rFonts w:ascii="Times New Roman" w:hAnsi="Times New Roman" w:cs="Times New Roman"/>
          <w:sz w:val="24"/>
          <w:szCs w:val="24"/>
        </w:rPr>
        <w:t xml:space="preserve"> by the </w:t>
      </w:r>
      <w:r w:rsidRPr="007712E0">
        <w:rPr>
          <w:rFonts w:ascii="Times New Roman" w:hAnsi="Times New Roman" w:cs="Times New Roman"/>
          <w:i/>
          <w:iCs/>
          <w:sz w:val="24"/>
          <w:szCs w:val="24"/>
        </w:rPr>
        <w:t>j</w:t>
      </w:r>
      <w:r w:rsidRPr="007712E0">
        <w:rPr>
          <w:rFonts w:ascii="Times New Roman" w:hAnsi="Times New Roman" w:cs="Times New Roman"/>
          <w:i/>
          <w:iCs/>
          <w:sz w:val="24"/>
          <w:szCs w:val="24"/>
          <w:vertAlign w:val="superscript"/>
        </w:rPr>
        <w:t>th</w:t>
      </w:r>
      <w:r w:rsidRPr="007712E0">
        <w:rPr>
          <w:rFonts w:ascii="Times New Roman" w:hAnsi="Times New Roman" w:cs="Times New Roman"/>
          <w:sz w:val="24"/>
          <w:szCs w:val="24"/>
        </w:rPr>
        <w:t xml:space="preserve"> respondent</w:t>
      </w:r>
      <w:r w:rsidRPr="007712E0">
        <w:rPr>
          <w:rFonts w:ascii="Times New Roman" w:hAnsi="Times New Roman" w:cs="Times New Roman"/>
          <w:sz w:val="24"/>
          <w:szCs w:val="24"/>
        </w:rPr>
        <w:br/>
      </w:r>
      <w:r w:rsidRPr="007712E0">
        <w:rPr>
          <w:rFonts w:ascii="Times New Roman" w:hAnsi="Times New Roman" w:cs="Times New Roman"/>
          <w:i/>
          <w:iCs/>
          <w:sz w:val="24"/>
          <w:szCs w:val="24"/>
        </w:rPr>
        <w:t>N</w:t>
      </w:r>
      <w:r w:rsidRPr="007712E0">
        <w:rPr>
          <w:rFonts w:ascii="Times New Roman" w:hAnsi="Times New Roman" w:cs="Times New Roman"/>
          <w:sz w:val="24"/>
          <w:szCs w:val="24"/>
          <w:vertAlign w:val="subscript"/>
        </w:rPr>
        <w:t>j</w:t>
      </w:r>
      <w:r w:rsidRPr="007712E0">
        <w:rPr>
          <w:rFonts w:ascii="Times New Roman" w:hAnsi="Times New Roman" w:cs="Times New Roman"/>
          <w:sz w:val="24"/>
          <w:szCs w:val="24"/>
        </w:rPr>
        <w:t xml:space="preserve"> = Total number of constraints ranked by the </w:t>
      </w:r>
      <w:r w:rsidRPr="007712E0">
        <w:rPr>
          <w:rFonts w:ascii="Times New Roman" w:hAnsi="Times New Roman" w:cs="Times New Roman"/>
          <w:i/>
          <w:iCs/>
          <w:sz w:val="24"/>
          <w:szCs w:val="24"/>
        </w:rPr>
        <w:t>j</w:t>
      </w:r>
      <w:r w:rsidRPr="007712E0">
        <w:rPr>
          <w:rFonts w:ascii="Times New Roman" w:hAnsi="Times New Roman" w:cs="Times New Roman"/>
          <w:i/>
          <w:iCs/>
          <w:sz w:val="24"/>
          <w:szCs w:val="24"/>
          <w:vertAlign w:val="superscript"/>
        </w:rPr>
        <w:t>th</w:t>
      </w:r>
      <w:r w:rsidRPr="007712E0">
        <w:rPr>
          <w:rFonts w:ascii="Times New Roman" w:hAnsi="Times New Roman" w:cs="Times New Roman"/>
          <w:sz w:val="24"/>
          <w:szCs w:val="24"/>
        </w:rPr>
        <w:t xml:space="preserve"> respondent</w:t>
      </w:r>
    </w:p>
    <w:p w14:paraId="63D9C0C7"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Garrett Score Conversion:</w:t>
      </w:r>
    </w:p>
    <w:p w14:paraId="30EE41D9" w14:textId="4D995ECC" w:rsidR="007712E0"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t>The percent positions were then converted into scores using Garrett’s table, which assigns scores to each rank (</w:t>
      </w:r>
      <w:proofErr w:type="spellStart"/>
      <w:r w:rsidR="00E758C4" w:rsidRPr="00676D76">
        <w:rPr>
          <w:rFonts w:ascii="Times New Roman" w:hAnsi="Times New Roman" w:cs="Times New Roman"/>
          <w:sz w:val="24"/>
          <w:szCs w:val="24"/>
        </w:rPr>
        <w:t>Ismanto</w:t>
      </w:r>
      <w:proofErr w:type="spellEnd"/>
      <w:r w:rsidR="00E758C4">
        <w:rPr>
          <w:rFonts w:ascii="Times New Roman" w:hAnsi="Times New Roman" w:cs="Times New Roman"/>
          <w:sz w:val="24"/>
          <w:szCs w:val="24"/>
        </w:rPr>
        <w:t xml:space="preserve"> </w:t>
      </w:r>
      <w:r w:rsidR="00E758C4" w:rsidRPr="00676D76">
        <w:rPr>
          <w:rFonts w:ascii="Times New Roman" w:hAnsi="Times New Roman" w:cs="Times New Roman"/>
          <w:sz w:val="24"/>
          <w:szCs w:val="24"/>
        </w:rPr>
        <w:t>&amp; Arsyad</w:t>
      </w:r>
      <w:r w:rsidR="00E758C4">
        <w:rPr>
          <w:rFonts w:ascii="Times New Roman" w:hAnsi="Times New Roman" w:cs="Times New Roman"/>
          <w:sz w:val="24"/>
          <w:szCs w:val="24"/>
        </w:rPr>
        <w:t xml:space="preserve">, </w:t>
      </w:r>
      <w:r w:rsidR="00E758C4" w:rsidRPr="00676D76">
        <w:rPr>
          <w:rFonts w:ascii="Times New Roman" w:hAnsi="Times New Roman" w:cs="Times New Roman"/>
          <w:sz w:val="24"/>
          <w:szCs w:val="24"/>
        </w:rPr>
        <w:t>2018</w:t>
      </w:r>
      <w:r w:rsidRPr="007712E0">
        <w:rPr>
          <w:rFonts w:ascii="Times New Roman" w:hAnsi="Times New Roman" w:cs="Times New Roman"/>
          <w:sz w:val="24"/>
          <w:szCs w:val="24"/>
        </w:rPr>
        <w:t>).</w:t>
      </w:r>
    </w:p>
    <w:p w14:paraId="30A094D1"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Calculation of Average Scores</w:t>
      </w:r>
      <w:r w:rsidR="007712E0" w:rsidRPr="007712E0">
        <w:rPr>
          <w:rFonts w:ascii="Times New Roman" w:hAnsi="Times New Roman" w:cs="Times New Roman"/>
          <w:b/>
          <w:bCs/>
          <w:sz w:val="24"/>
          <w:szCs w:val="24"/>
        </w:rPr>
        <w:t>:</w:t>
      </w:r>
    </w:p>
    <w:p w14:paraId="330434CE" w14:textId="77777777" w:rsidR="007712E0"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t>For each constraint, the average Garrett score was calculated by finding the mean score across all respondents.</w:t>
      </w:r>
    </w:p>
    <w:p w14:paraId="3094B4C5" w14:textId="77777777" w:rsidR="007712E0" w:rsidRPr="007712E0" w:rsidRDefault="00CA15E6" w:rsidP="007712E0">
      <w:pPr>
        <w:pStyle w:val="ListParagraph"/>
        <w:numPr>
          <w:ilvl w:val="0"/>
          <w:numId w:val="15"/>
        </w:numPr>
        <w:spacing w:before="240" w:line="360" w:lineRule="auto"/>
        <w:rPr>
          <w:rFonts w:ascii="Times New Roman" w:hAnsi="Times New Roman" w:cs="Times New Roman"/>
          <w:b/>
          <w:bCs/>
          <w:sz w:val="24"/>
          <w:szCs w:val="24"/>
        </w:rPr>
      </w:pPr>
      <w:r w:rsidRPr="007712E0">
        <w:rPr>
          <w:rFonts w:ascii="Times New Roman" w:hAnsi="Times New Roman" w:cs="Times New Roman"/>
          <w:b/>
          <w:bCs/>
          <w:sz w:val="24"/>
          <w:szCs w:val="24"/>
        </w:rPr>
        <w:t>Final Ranking:</w:t>
      </w:r>
    </w:p>
    <w:p w14:paraId="071D303C" w14:textId="6BB8EE23" w:rsidR="00CA15E6" w:rsidRPr="007712E0" w:rsidRDefault="004D6818" w:rsidP="007712E0">
      <w:pPr>
        <w:pStyle w:val="ListParagraph"/>
        <w:spacing w:before="240" w:line="360" w:lineRule="auto"/>
        <w:rPr>
          <w:rFonts w:ascii="Times New Roman" w:hAnsi="Times New Roman" w:cs="Times New Roman"/>
          <w:sz w:val="24"/>
          <w:szCs w:val="24"/>
        </w:rPr>
      </w:pPr>
      <w:r w:rsidRPr="007712E0">
        <w:rPr>
          <w:rFonts w:ascii="Times New Roman" w:hAnsi="Times New Roman" w:cs="Times New Roman"/>
          <w:sz w:val="24"/>
          <w:szCs w:val="24"/>
        </w:rPr>
        <w:t>Constraints were ranked based on their average Garrett scores. The constraint with the highest average score was ranked first, indicating that it was perceived as the most severe constraint.</w:t>
      </w:r>
    </w:p>
    <w:p w14:paraId="56423FE8" w14:textId="77777777" w:rsidR="006D03DA" w:rsidRPr="00DE4089" w:rsidRDefault="006D03DA"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Result and Discussion</w:t>
      </w:r>
    </w:p>
    <w:p w14:paraId="45DE963D" w14:textId="52155160" w:rsidR="00AF56B4" w:rsidRPr="00DE4089" w:rsidRDefault="00AF56B4" w:rsidP="00DE4089">
      <w:pPr>
        <w:pStyle w:val="ListParagraph"/>
        <w:numPr>
          <w:ilvl w:val="0"/>
          <w:numId w:val="11"/>
        </w:numPr>
        <w:spacing w:before="240" w:line="360" w:lineRule="auto"/>
        <w:ind w:left="284" w:hanging="284"/>
        <w:rPr>
          <w:rFonts w:ascii="Times New Roman" w:hAnsi="Times New Roman" w:cs="Times New Roman"/>
          <w:b/>
          <w:bCs/>
          <w:sz w:val="24"/>
          <w:szCs w:val="24"/>
        </w:rPr>
      </w:pPr>
      <w:r w:rsidRPr="00DE4089">
        <w:rPr>
          <w:rFonts w:ascii="Times New Roman" w:hAnsi="Times New Roman" w:cs="Times New Roman"/>
          <w:b/>
          <w:bCs/>
          <w:sz w:val="24"/>
          <w:szCs w:val="24"/>
        </w:rPr>
        <w:t xml:space="preserve">Constraints in Cotton Production </w:t>
      </w:r>
    </w:p>
    <w:p w14:paraId="471090B6" w14:textId="6B5695F9" w:rsidR="00AF56B4" w:rsidRPr="00AF56B4" w:rsidRDefault="00AF56B4" w:rsidP="00DE4089">
      <w:pPr>
        <w:spacing w:before="240" w:line="360" w:lineRule="auto"/>
        <w:jc w:val="both"/>
        <w:rPr>
          <w:rFonts w:ascii="Times New Roman" w:hAnsi="Times New Roman" w:cs="Times New Roman"/>
          <w:sz w:val="24"/>
          <w:szCs w:val="24"/>
        </w:rPr>
      </w:pPr>
      <w:r w:rsidRPr="00DE4089">
        <w:rPr>
          <w:rFonts w:ascii="Times New Roman" w:hAnsi="Times New Roman" w:cs="Times New Roman"/>
          <w:sz w:val="24"/>
          <w:szCs w:val="24"/>
        </w:rPr>
        <w:lastRenderedPageBreak/>
        <w:t xml:space="preserve">The cotton producers in the study area reported a range of constraints that adversely affected their production efficiency and overall profitability. These have been ranked using Garrett Ranking Technique and are presented in </w:t>
      </w:r>
      <w:r w:rsidRPr="00DE4089">
        <w:rPr>
          <w:rFonts w:ascii="Times New Roman" w:hAnsi="Times New Roman" w:cs="Times New Roman"/>
          <w:b/>
          <w:bCs/>
          <w:sz w:val="24"/>
          <w:szCs w:val="24"/>
        </w:rPr>
        <w:t>Table 2.</w:t>
      </w:r>
    </w:p>
    <w:p w14:paraId="1AC290A5" w14:textId="4CE6565F" w:rsidR="00AF56B4" w:rsidRPr="00DE4089" w:rsidRDefault="00AF56B4" w:rsidP="00DE4089">
      <w:pPr>
        <w:pStyle w:val="Caption"/>
        <w:keepNext/>
        <w:spacing w:before="240" w:line="360" w:lineRule="auto"/>
        <w:rPr>
          <w:rFonts w:cs="Times New Roman"/>
          <w:b/>
          <w:bCs/>
          <w:szCs w:val="24"/>
        </w:rPr>
      </w:pPr>
      <w:r w:rsidRPr="00DE4089">
        <w:rPr>
          <w:rFonts w:cs="Times New Roman"/>
          <w:b/>
          <w:bCs/>
          <w:szCs w:val="24"/>
        </w:rPr>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Pr="00DE4089">
        <w:rPr>
          <w:rFonts w:cs="Times New Roman"/>
          <w:b/>
          <w:bCs/>
          <w:noProof/>
          <w:szCs w:val="24"/>
        </w:rPr>
        <w:t>2</w:t>
      </w:r>
      <w:r w:rsidRPr="00DE4089">
        <w:rPr>
          <w:rFonts w:cs="Times New Roman"/>
          <w:b/>
          <w:bCs/>
          <w:szCs w:val="24"/>
        </w:rPr>
        <w:fldChar w:fldCharType="end"/>
      </w:r>
      <w:r w:rsidRPr="00DE4089">
        <w:rPr>
          <w:rFonts w:cs="Times New Roman"/>
          <w:b/>
          <w:bCs/>
          <w:szCs w:val="24"/>
        </w:rPr>
        <w:t>: Constraints Faced by the Farmers in Cotton Production</w:t>
      </w:r>
    </w:p>
    <w:tbl>
      <w:tblPr>
        <w:tblW w:w="5000" w:type="pct"/>
        <w:jc w:val="center"/>
        <w:tblCellMar>
          <w:top w:w="15" w:type="dxa"/>
        </w:tblCellMar>
        <w:tblLook w:val="04A0" w:firstRow="1" w:lastRow="0" w:firstColumn="1" w:lastColumn="0" w:noHBand="0" w:noVBand="1"/>
      </w:tblPr>
      <w:tblGrid>
        <w:gridCol w:w="1010"/>
        <w:gridCol w:w="5188"/>
        <w:gridCol w:w="1320"/>
        <w:gridCol w:w="1246"/>
        <w:gridCol w:w="252"/>
      </w:tblGrid>
      <w:tr w:rsidR="00AF56B4" w:rsidRPr="00DE4089" w14:paraId="1E62B5F1" w14:textId="77777777" w:rsidTr="00AF56B4">
        <w:trPr>
          <w:gridAfter w:val="1"/>
          <w:wAfter w:w="140" w:type="pct"/>
          <w:trHeight w:val="451"/>
          <w:jc w:val="center"/>
        </w:trPr>
        <w:tc>
          <w:tcPr>
            <w:tcW w:w="560" w:type="pct"/>
            <w:tcBorders>
              <w:top w:val="single" w:sz="4" w:space="0" w:color="auto"/>
              <w:left w:val="single" w:sz="4" w:space="0" w:color="auto"/>
              <w:bottom w:val="single" w:sz="4" w:space="0" w:color="auto"/>
              <w:right w:val="single" w:sz="4" w:space="0" w:color="auto"/>
            </w:tcBorders>
            <w:shd w:val="clear" w:color="000000" w:fill="66FFFF"/>
            <w:noWrap/>
            <w:vAlign w:val="center"/>
            <w:hideMark/>
          </w:tcPr>
          <w:p w14:paraId="4A58E31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 xml:space="preserve">Sl. No. </w:t>
            </w:r>
          </w:p>
        </w:tc>
        <w:tc>
          <w:tcPr>
            <w:tcW w:w="2877" w:type="pct"/>
            <w:tcBorders>
              <w:top w:val="single" w:sz="4" w:space="0" w:color="auto"/>
              <w:left w:val="nil"/>
              <w:bottom w:val="single" w:sz="4" w:space="0" w:color="auto"/>
              <w:right w:val="single" w:sz="4" w:space="0" w:color="auto"/>
            </w:tcBorders>
            <w:shd w:val="clear" w:color="000000" w:fill="66FFFF"/>
            <w:noWrap/>
            <w:vAlign w:val="center"/>
            <w:hideMark/>
          </w:tcPr>
          <w:p w14:paraId="4F0D4F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 xml:space="preserve">Constraints </w:t>
            </w:r>
          </w:p>
        </w:tc>
        <w:tc>
          <w:tcPr>
            <w:tcW w:w="732" w:type="pct"/>
            <w:tcBorders>
              <w:top w:val="single" w:sz="4" w:space="0" w:color="auto"/>
              <w:left w:val="nil"/>
              <w:bottom w:val="single" w:sz="4" w:space="0" w:color="auto"/>
              <w:right w:val="single" w:sz="4" w:space="0" w:color="auto"/>
            </w:tcBorders>
            <w:shd w:val="clear" w:color="000000" w:fill="66FFFF"/>
            <w:vAlign w:val="center"/>
            <w:hideMark/>
          </w:tcPr>
          <w:p w14:paraId="4C9CF58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Garrett Score</w:t>
            </w:r>
          </w:p>
        </w:tc>
        <w:tc>
          <w:tcPr>
            <w:tcW w:w="691" w:type="pct"/>
            <w:tcBorders>
              <w:top w:val="single" w:sz="4" w:space="0" w:color="auto"/>
              <w:left w:val="nil"/>
              <w:bottom w:val="single" w:sz="4" w:space="0" w:color="auto"/>
              <w:right w:val="single" w:sz="4" w:space="0" w:color="auto"/>
            </w:tcBorders>
            <w:shd w:val="clear" w:color="000000" w:fill="66FFFF"/>
            <w:noWrap/>
            <w:vAlign w:val="center"/>
            <w:hideMark/>
          </w:tcPr>
          <w:p w14:paraId="3C83911C"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Ranking</w:t>
            </w:r>
          </w:p>
        </w:tc>
      </w:tr>
      <w:tr w:rsidR="00AF56B4" w:rsidRPr="00DE4089" w14:paraId="6948D09E" w14:textId="77777777" w:rsidTr="00AF56B4">
        <w:trPr>
          <w:gridAfter w:val="1"/>
          <w:wAfter w:w="140" w:type="pct"/>
          <w:trHeight w:val="458"/>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EA9F1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2E511B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High labour costs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8E5585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53.40</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17B110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w:t>
            </w:r>
          </w:p>
        </w:tc>
      </w:tr>
      <w:tr w:rsidR="00AF56B4" w:rsidRPr="00DE4089" w14:paraId="12877AA7"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29783B8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048F9DB5"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14A1D41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F51433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0B8BF01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606925DE"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27924A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2</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7FAED3"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Expensive farm inputs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62A93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51.09</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903B28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w:t>
            </w:r>
          </w:p>
        </w:tc>
        <w:tc>
          <w:tcPr>
            <w:tcW w:w="140" w:type="pct"/>
            <w:vAlign w:val="center"/>
            <w:hideMark/>
          </w:tcPr>
          <w:p w14:paraId="3DE39F75"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8B86EEB"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3CDE91B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4189BC34"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5C05E7BD"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998171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0ABBFBD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C350EEF"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84201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3</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CFC95B"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Limited access to credit</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F6C67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50.18</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CDD92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III</w:t>
            </w:r>
          </w:p>
        </w:tc>
        <w:tc>
          <w:tcPr>
            <w:tcW w:w="140" w:type="pct"/>
            <w:vAlign w:val="center"/>
            <w:hideMark/>
          </w:tcPr>
          <w:p w14:paraId="3B5C3A4A"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7389F590"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7A8ACFC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3A52B14E"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1168E24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7FBD17E0"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1449F00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2674E7F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E9E77E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06B4DB5"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Small and fragmented landholdings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F9102B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49.96</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921873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IV</w:t>
            </w:r>
          </w:p>
        </w:tc>
        <w:tc>
          <w:tcPr>
            <w:tcW w:w="140" w:type="pct"/>
            <w:vAlign w:val="center"/>
            <w:hideMark/>
          </w:tcPr>
          <w:p w14:paraId="764DEC73"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352FD19C"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6DF3059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F2AEB38"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4C8E8A00"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35106D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80C5C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C8D82EB"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6892C9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781157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Frequent pest and disease outbreaks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E216A4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49.75</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2F7A6F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w:t>
            </w:r>
          </w:p>
        </w:tc>
        <w:tc>
          <w:tcPr>
            <w:tcW w:w="140" w:type="pct"/>
            <w:vAlign w:val="center"/>
            <w:hideMark/>
          </w:tcPr>
          <w:p w14:paraId="61CC7ABD"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955833A"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5BE45E8A"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630BC6FF"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55DE0FE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431621D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431DCD3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2672105"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0982B4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6</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C1092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Changing weather patterns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088E62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49.54</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EF2167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w:t>
            </w:r>
          </w:p>
        </w:tc>
        <w:tc>
          <w:tcPr>
            <w:tcW w:w="140" w:type="pct"/>
            <w:vAlign w:val="center"/>
            <w:hideMark/>
          </w:tcPr>
          <w:p w14:paraId="2855E60C"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649397EF"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496A7B4E"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5094BEA"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20B1FBB1"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7118B2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714D09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252496C8"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D388C8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7</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D751088"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Declining soil health</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F080F4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49.30</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33F7A9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w:t>
            </w:r>
          </w:p>
        </w:tc>
        <w:tc>
          <w:tcPr>
            <w:tcW w:w="140" w:type="pct"/>
            <w:vAlign w:val="center"/>
            <w:hideMark/>
          </w:tcPr>
          <w:p w14:paraId="054E3A70"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1E0B5C30"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07B94410"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6974BF46"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3EDAD9BD"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CE0046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6916782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1EEB783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4DC5AE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8</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497417C"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efficient irrigation systems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B7DA0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48.78</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D354B2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VIII</w:t>
            </w:r>
          </w:p>
        </w:tc>
        <w:tc>
          <w:tcPr>
            <w:tcW w:w="140" w:type="pct"/>
            <w:vAlign w:val="center"/>
            <w:hideMark/>
          </w:tcPr>
          <w:p w14:paraId="609067D0"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7615C25D"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4A6EE3A4"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B1FDD60"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307C7AB3"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327C022A"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5A6BD6A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6C3B0ED"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BCE6ED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9</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97FB82C"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Over-reliance on chemicals</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3C9706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48.43</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1EA52D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IX</w:t>
            </w:r>
          </w:p>
        </w:tc>
        <w:tc>
          <w:tcPr>
            <w:tcW w:w="140" w:type="pct"/>
            <w:vAlign w:val="center"/>
            <w:hideMark/>
          </w:tcPr>
          <w:p w14:paraId="257A0FFA"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5476AD01"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2C675C66"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145088E7"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70A0C335"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626DB86B"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48DDE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3F4D2232" w14:textId="77777777" w:rsidTr="00AF56B4">
        <w:trPr>
          <w:trHeight w:val="225"/>
          <w:jc w:val="center"/>
        </w:trPr>
        <w:tc>
          <w:tcPr>
            <w:tcW w:w="560"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7D7EC6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10</w:t>
            </w:r>
          </w:p>
        </w:tc>
        <w:tc>
          <w:tcPr>
            <w:tcW w:w="2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1945074"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skilled labour</w:t>
            </w:r>
          </w:p>
        </w:tc>
        <w:tc>
          <w:tcPr>
            <w:tcW w:w="732"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1DF5EB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47.57</w:t>
            </w:r>
          </w:p>
        </w:tc>
        <w:tc>
          <w:tcPr>
            <w:tcW w:w="69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1414D8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X</w:t>
            </w:r>
          </w:p>
        </w:tc>
        <w:tc>
          <w:tcPr>
            <w:tcW w:w="140" w:type="pct"/>
            <w:vAlign w:val="center"/>
            <w:hideMark/>
          </w:tcPr>
          <w:p w14:paraId="0147EC9E" w14:textId="77777777" w:rsidR="00AF56B4" w:rsidRPr="00DE4089" w:rsidRDefault="00AF56B4" w:rsidP="00DE4089">
            <w:pPr>
              <w:spacing w:before="240" w:after="0" w:line="360" w:lineRule="auto"/>
              <w:rPr>
                <w:rFonts w:ascii="Times New Roman" w:eastAsia="Times New Roman" w:hAnsi="Times New Roman" w:cs="Times New Roman"/>
                <w:kern w:val="0"/>
                <w:sz w:val="24"/>
                <w:szCs w:val="24"/>
                <w:lang w:eastAsia="en-IN" w:bidi="mr-IN"/>
                <w14:ligatures w14:val="none"/>
              </w:rPr>
            </w:pPr>
          </w:p>
        </w:tc>
      </w:tr>
      <w:tr w:rsidR="00AF56B4" w:rsidRPr="00DE4089" w14:paraId="1B12DC8C" w14:textId="77777777" w:rsidTr="00AF56B4">
        <w:trPr>
          <w:trHeight w:val="225"/>
          <w:jc w:val="center"/>
        </w:trPr>
        <w:tc>
          <w:tcPr>
            <w:tcW w:w="560" w:type="pct"/>
            <w:vMerge/>
            <w:tcBorders>
              <w:top w:val="nil"/>
              <w:left w:val="single" w:sz="4" w:space="0" w:color="auto"/>
              <w:bottom w:val="single" w:sz="4" w:space="0" w:color="000000"/>
              <w:right w:val="single" w:sz="4" w:space="0" w:color="auto"/>
            </w:tcBorders>
            <w:vAlign w:val="center"/>
            <w:hideMark/>
          </w:tcPr>
          <w:p w14:paraId="0D25A5DF"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2877" w:type="pct"/>
            <w:vMerge/>
            <w:tcBorders>
              <w:top w:val="nil"/>
              <w:left w:val="single" w:sz="4" w:space="0" w:color="auto"/>
              <w:bottom w:val="single" w:sz="4" w:space="0" w:color="000000"/>
              <w:right w:val="single" w:sz="4" w:space="0" w:color="auto"/>
            </w:tcBorders>
            <w:vAlign w:val="center"/>
            <w:hideMark/>
          </w:tcPr>
          <w:p w14:paraId="78590272" w14:textId="77777777" w:rsidR="00AF56B4" w:rsidRPr="00DE4089" w:rsidRDefault="00AF56B4" w:rsidP="00DE4089">
            <w:pPr>
              <w:spacing w:before="240" w:after="0" w:line="360" w:lineRule="auto"/>
              <w:rPr>
                <w:rFonts w:ascii="Times New Roman" w:eastAsia="Times New Roman" w:hAnsi="Times New Roman" w:cs="Times New Roman"/>
                <w:b/>
                <w:bCs/>
                <w:kern w:val="0"/>
                <w:sz w:val="24"/>
                <w:szCs w:val="24"/>
                <w:lang w:eastAsia="en-IN" w:bidi="mr-IN"/>
                <w14:ligatures w14:val="none"/>
              </w:rPr>
            </w:pPr>
          </w:p>
        </w:tc>
        <w:tc>
          <w:tcPr>
            <w:tcW w:w="732" w:type="pct"/>
            <w:vMerge/>
            <w:tcBorders>
              <w:top w:val="nil"/>
              <w:left w:val="single" w:sz="4" w:space="0" w:color="auto"/>
              <w:bottom w:val="single" w:sz="4" w:space="0" w:color="000000"/>
              <w:right w:val="single" w:sz="4" w:space="0" w:color="auto"/>
            </w:tcBorders>
            <w:vAlign w:val="center"/>
            <w:hideMark/>
          </w:tcPr>
          <w:p w14:paraId="09BFD697"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691" w:type="pct"/>
            <w:vMerge/>
            <w:tcBorders>
              <w:top w:val="nil"/>
              <w:left w:val="single" w:sz="4" w:space="0" w:color="auto"/>
              <w:bottom w:val="single" w:sz="4" w:space="0" w:color="000000"/>
              <w:right w:val="single" w:sz="4" w:space="0" w:color="auto"/>
            </w:tcBorders>
            <w:vAlign w:val="center"/>
            <w:hideMark/>
          </w:tcPr>
          <w:p w14:paraId="1F98060C" w14:textId="77777777" w:rsidR="00AF56B4" w:rsidRPr="00DE4089" w:rsidRDefault="00AF56B4" w:rsidP="00DE4089">
            <w:pPr>
              <w:spacing w:before="240" w:after="0" w:line="360" w:lineRule="auto"/>
              <w:rPr>
                <w:rFonts w:ascii="Times New Roman" w:eastAsia="Times New Roman" w:hAnsi="Times New Roman" w:cs="Times New Roman"/>
                <w:b/>
                <w:bCs/>
                <w:color w:val="000000"/>
                <w:kern w:val="0"/>
                <w:sz w:val="24"/>
                <w:szCs w:val="24"/>
                <w:lang w:eastAsia="en-IN" w:bidi="mr-IN"/>
                <w14:ligatures w14:val="none"/>
              </w:rPr>
            </w:pPr>
          </w:p>
        </w:tc>
        <w:tc>
          <w:tcPr>
            <w:tcW w:w="140" w:type="pct"/>
            <w:tcBorders>
              <w:top w:val="nil"/>
              <w:left w:val="nil"/>
              <w:bottom w:val="nil"/>
              <w:right w:val="nil"/>
            </w:tcBorders>
            <w:shd w:val="clear" w:color="auto" w:fill="auto"/>
            <w:noWrap/>
            <w:vAlign w:val="bottom"/>
            <w:hideMark/>
          </w:tcPr>
          <w:p w14:paraId="262CADC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bl>
    <w:p w14:paraId="5CA47D54" w14:textId="77777777" w:rsidR="00AF56B4" w:rsidRPr="00DE4089" w:rsidRDefault="00AF56B4"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 xml:space="preserve">Major Constraints Identified </w:t>
      </w:r>
    </w:p>
    <w:p w14:paraId="4D82D45F" w14:textId="413D02E2"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High Labour Wages (Garrett Score: 58.45, Rank: I): </w:t>
      </w:r>
      <w:r w:rsidRPr="00DE4089">
        <w:rPr>
          <w:rFonts w:ascii="Times New Roman" w:hAnsi="Times New Roman" w:cs="Times New Roman"/>
          <w:sz w:val="24"/>
          <w:szCs w:val="24"/>
        </w:rPr>
        <w:t>This constraint ranked highest, suggesting that the escalating cost of manual labour has become a major concern for farmers. With cotton being a labour-intensive crop, especially during picking and intercultural operations, rising wages severely affect production costs.</w:t>
      </w:r>
    </w:p>
    <w:p w14:paraId="2F1A1DA6"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Labour Scarcity During Peak Operations (Garrett Score: 56.98, Rank: II): </w:t>
      </w:r>
      <w:r w:rsidRPr="00DE4089">
        <w:rPr>
          <w:rFonts w:ascii="Times New Roman" w:hAnsi="Times New Roman" w:cs="Times New Roman"/>
          <w:sz w:val="24"/>
          <w:szCs w:val="24"/>
        </w:rPr>
        <w:t>The second most pressing issue is the non-availability of labour during critical agricultural periods such as sowing, weeding, and harvesting. Migration to urban areas and increased competition for labour from other sectors have contributed to this scarcity.</w:t>
      </w:r>
    </w:p>
    <w:p w14:paraId="17F03AAE"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lastRenderedPageBreak/>
        <w:t xml:space="preserve">High Cost of Fertilizers and Pesticides (Garrett Score: 55.70, Rank: III): </w:t>
      </w:r>
      <w:r w:rsidRPr="00DE4089">
        <w:rPr>
          <w:rFonts w:ascii="Times New Roman" w:hAnsi="Times New Roman" w:cs="Times New Roman"/>
          <w:sz w:val="24"/>
          <w:szCs w:val="24"/>
        </w:rPr>
        <w:t>Farmers identified the increasing cost of agro-chemicals as the third major constraint. Cotton is prone to pest attacks, and the cost of chemical inputs eats into profits, especially for small and marginal farmers.</w:t>
      </w:r>
    </w:p>
    <w:p w14:paraId="7607E2B9"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Climate Uncertainty (Garrett Score: 53.25, Rank: IV): </w:t>
      </w:r>
      <w:r w:rsidRPr="00DE4089">
        <w:rPr>
          <w:rFonts w:ascii="Times New Roman" w:hAnsi="Times New Roman" w:cs="Times New Roman"/>
          <w:sz w:val="24"/>
          <w:szCs w:val="24"/>
        </w:rPr>
        <w:t>The unpredictability of weather—particularly irregular rainfall and temperature fluctuations—has emerged as a significant production risk. Climate variability affects sowing, flowering, and boll formation stages, reducing both yield and quality.</w:t>
      </w:r>
    </w:p>
    <w:p w14:paraId="2791D848"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Pest and Disease Infestation (Garrett Score: 52.18, Rank: V): </w:t>
      </w:r>
      <w:r w:rsidRPr="00DE4089">
        <w:rPr>
          <w:rFonts w:ascii="Times New Roman" w:hAnsi="Times New Roman" w:cs="Times New Roman"/>
          <w:sz w:val="24"/>
          <w:szCs w:val="24"/>
        </w:rPr>
        <w:t>The fifth-ranked constraint reflects the continued vulnerability of cotton crops to pests like pink bollworm and diseases such as wilt. Despite Bt cotton adoption, pest resurgence and resistance remain problematic.</w:t>
      </w:r>
    </w:p>
    <w:p w14:paraId="21230C6A"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Lack of Irrigation Facilities (Garrett Score: 51.43, Rank: VI): </w:t>
      </w:r>
      <w:r w:rsidRPr="00DE4089">
        <w:rPr>
          <w:rFonts w:ascii="Times New Roman" w:hAnsi="Times New Roman" w:cs="Times New Roman"/>
          <w:sz w:val="24"/>
          <w:szCs w:val="24"/>
        </w:rPr>
        <w:t>Many farmers rely on rain-fed agriculture, and the absence of assured irrigation limits their ability to manage drought spells and optimize crop growth.</w:t>
      </w:r>
    </w:p>
    <w:p w14:paraId="589FF235"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Lack of Timely Credit Availability (Garrett Score: 50.21, Rank: VII): </w:t>
      </w:r>
      <w:r w:rsidRPr="00DE4089">
        <w:rPr>
          <w:rFonts w:ascii="Times New Roman" w:hAnsi="Times New Roman" w:cs="Times New Roman"/>
          <w:sz w:val="24"/>
          <w:szCs w:val="24"/>
        </w:rPr>
        <w:t>Limited access to institutional credit or delays in disbursement often compel farmers to depend on informal lenders, increasing their financial vulnerability and cost burden.</w:t>
      </w:r>
    </w:p>
    <w:p w14:paraId="0B1BC1D6"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Non-Availability of Quality Seeds (Garrett Score: 49.65, Rank: VIII): </w:t>
      </w:r>
      <w:r w:rsidRPr="00DE4089">
        <w:rPr>
          <w:rFonts w:ascii="Times New Roman" w:hAnsi="Times New Roman" w:cs="Times New Roman"/>
          <w:sz w:val="24"/>
          <w:szCs w:val="24"/>
        </w:rPr>
        <w:t>Although hybrid and Bt cotton seeds are widespread, farmers still report issues in accessing reliable, certified seeds in a timely manner, affecting crop establishment.</w:t>
      </w:r>
    </w:p>
    <w:p w14:paraId="42E7D568" w14:textId="77777777" w:rsidR="00AF56B4" w:rsidRP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Small and Fragmented Land Holdings (Garrett Score: 48.13, Rank: IX): </w:t>
      </w:r>
      <w:r w:rsidRPr="00DE4089">
        <w:rPr>
          <w:rFonts w:ascii="Times New Roman" w:hAnsi="Times New Roman" w:cs="Times New Roman"/>
          <w:sz w:val="24"/>
          <w:szCs w:val="24"/>
        </w:rPr>
        <w:t>The ninth constraint points to structural limitations. Small and scattered fields hinder mechanization, efficient resource use, and economies of scale.</w:t>
      </w:r>
    </w:p>
    <w:p w14:paraId="19E994DE" w14:textId="1F61283A" w:rsidR="00DE4089" w:rsidRDefault="00AF56B4" w:rsidP="00DE4089">
      <w:pPr>
        <w:pStyle w:val="ListParagraph"/>
        <w:numPr>
          <w:ilvl w:val="0"/>
          <w:numId w:val="12"/>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Extension Services (Garrett Score: 47.38, Rank: X): </w:t>
      </w:r>
      <w:r w:rsidRPr="00DE4089">
        <w:rPr>
          <w:rFonts w:ascii="Times New Roman" w:hAnsi="Times New Roman" w:cs="Times New Roman"/>
          <w:sz w:val="24"/>
          <w:szCs w:val="24"/>
        </w:rPr>
        <w:t>Ranked last but still significant, this constraint underlines the gap in timely and location-specific agronomic advice. Many farmers lack access to professional guidance on pest management, nutrition, and best practices.</w:t>
      </w:r>
    </w:p>
    <w:p w14:paraId="7E2450F6" w14:textId="77777777" w:rsidR="00DE4089" w:rsidRPr="00DE4089" w:rsidRDefault="00DE4089" w:rsidP="00DE4089">
      <w:pPr>
        <w:pStyle w:val="ListParagraph"/>
        <w:spacing w:before="240" w:line="360" w:lineRule="auto"/>
        <w:jc w:val="both"/>
        <w:rPr>
          <w:rFonts w:ascii="Times New Roman" w:hAnsi="Times New Roman" w:cs="Times New Roman"/>
          <w:sz w:val="24"/>
          <w:szCs w:val="24"/>
        </w:rPr>
      </w:pPr>
    </w:p>
    <w:p w14:paraId="1B765C58" w14:textId="64EC11F0" w:rsidR="00AF56B4" w:rsidRPr="00DE4089" w:rsidRDefault="00AF56B4" w:rsidP="00DE4089">
      <w:pPr>
        <w:pStyle w:val="ListParagraph"/>
        <w:numPr>
          <w:ilvl w:val="0"/>
          <w:numId w:val="11"/>
        </w:numPr>
        <w:spacing w:before="240" w:line="360" w:lineRule="auto"/>
        <w:ind w:left="284" w:hanging="284"/>
        <w:rPr>
          <w:rFonts w:ascii="Times New Roman" w:hAnsi="Times New Roman" w:cs="Times New Roman"/>
          <w:b/>
          <w:bCs/>
          <w:sz w:val="24"/>
          <w:szCs w:val="24"/>
        </w:rPr>
      </w:pPr>
      <w:r w:rsidRPr="00DE4089">
        <w:rPr>
          <w:rFonts w:ascii="Times New Roman" w:hAnsi="Times New Roman" w:cs="Times New Roman"/>
          <w:b/>
          <w:bCs/>
          <w:sz w:val="24"/>
          <w:szCs w:val="24"/>
        </w:rPr>
        <w:t>Constraints in Cotton Marketing</w:t>
      </w:r>
    </w:p>
    <w:p w14:paraId="1DDB52AC" w14:textId="127CC7D9" w:rsidR="00AF56B4" w:rsidRPr="00DE4089" w:rsidRDefault="00AF56B4" w:rsidP="00DE4089">
      <w:pPr>
        <w:spacing w:before="240" w:line="360" w:lineRule="auto"/>
        <w:jc w:val="both"/>
        <w:rPr>
          <w:rFonts w:ascii="Times New Roman" w:hAnsi="Times New Roman" w:cs="Times New Roman"/>
          <w:b/>
          <w:bCs/>
          <w:sz w:val="24"/>
          <w:szCs w:val="24"/>
        </w:rPr>
      </w:pPr>
      <w:r w:rsidRPr="00DE4089">
        <w:rPr>
          <w:rFonts w:ascii="Times New Roman" w:hAnsi="Times New Roman" w:cs="Times New Roman"/>
          <w:sz w:val="24"/>
          <w:szCs w:val="24"/>
        </w:rPr>
        <w:t>Farmers not only face challenges during the production stage but also encounter several hurdles while marketing their cotton. These marketing-related problems were also evaluated using the Garrett Ranking technique and are shown in</w:t>
      </w:r>
      <w:r w:rsidRPr="00DE4089">
        <w:rPr>
          <w:rFonts w:ascii="Times New Roman" w:hAnsi="Times New Roman" w:cs="Times New Roman"/>
          <w:b/>
          <w:bCs/>
          <w:sz w:val="24"/>
          <w:szCs w:val="24"/>
        </w:rPr>
        <w:t xml:space="preserve"> Table 3.</w:t>
      </w:r>
    </w:p>
    <w:p w14:paraId="097CC30D" w14:textId="5FD3F8B1" w:rsidR="00AF56B4" w:rsidRPr="00DE4089" w:rsidRDefault="00AF56B4" w:rsidP="00DE4089">
      <w:pPr>
        <w:pStyle w:val="Caption"/>
        <w:keepNext/>
        <w:spacing w:before="240" w:line="360" w:lineRule="auto"/>
        <w:rPr>
          <w:rFonts w:cs="Times New Roman"/>
          <w:b/>
          <w:bCs/>
          <w:szCs w:val="24"/>
        </w:rPr>
      </w:pPr>
      <w:r w:rsidRPr="00DE4089">
        <w:rPr>
          <w:rFonts w:cs="Times New Roman"/>
          <w:b/>
          <w:bCs/>
          <w:szCs w:val="24"/>
        </w:rPr>
        <w:lastRenderedPageBreak/>
        <w:t xml:space="preserve">Table </w:t>
      </w:r>
      <w:r w:rsidRPr="00DE4089">
        <w:rPr>
          <w:rFonts w:cs="Times New Roman"/>
          <w:b/>
          <w:bCs/>
          <w:szCs w:val="24"/>
        </w:rPr>
        <w:fldChar w:fldCharType="begin"/>
      </w:r>
      <w:r w:rsidRPr="00DE4089">
        <w:rPr>
          <w:rFonts w:cs="Times New Roman"/>
          <w:b/>
          <w:bCs/>
          <w:szCs w:val="24"/>
        </w:rPr>
        <w:instrText xml:space="preserve"> SEQ Table \* ARABIC </w:instrText>
      </w:r>
      <w:r w:rsidRPr="00DE4089">
        <w:rPr>
          <w:rFonts w:cs="Times New Roman"/>
          <w:b/>
          <w:bCs/>
          <w:szCs w:val="24"/>
        </w:rPr>
        <w:fldChar w:fldCharType="separate"/>
      </w:r>
      <w:r w:rsidRPr="00DE4089">
        <w:rPr>
          <w:rFonts w:cs="Times New Roman"/>
          <w:b/>
          <w:bCs/>
          <w:noProof/>
          <w:szCs w:val="24"/>
        </w:rPr>
        <w:t>3</w:t>
      </w:r>
      <w:r w:rsidRPr="00DE4089">
        <w:rPr>
          <w:rFonts w:cs="Times New Roman"/>
          <w:b/>
          <w:bCs/>
          <w:szCs w:val="24"/>
        </w:rPr>
        <w:fldChar w:fldCharType="end"/>
      </w:r>
      <w:r w:rsidRPr="00DE4089">
        <w:rPr>
          <w:rFonts w:cs="Times New Roman"/>
          <w:b/>
          <w:bCs/>
          <w:szCs w:val="24"/>
        </w:rPr>
        <w:t>: Constraints Faced by the Farmers in Marketing of Cotton</w:t>
      </w:r>
    </w:p>
    <w:tbl>
      <w:tblPr>
        <w:tblW w:w="5000" w:type="pct"/>
        <w:jc w:val="right"/>
        <w:tblCellMar>
          <w:top w:w="15" w:type="dxa"/>
        </w:tblCellMar>
        <w:tblLook w:val="04A0" w:firstRow="1" w:lastRow="0" w:firstColumn="1" w:lastColumn="0" w:noHBand="0" w:noVBand="1"/>
      </w:tblPr>
      <w:tblGrid>
        <w:gridCol w:w="959"/>
        <w:gridCol w:w="5548"/>
        <w:gridCol w:w="1084"/>
        <w:gridCol w:w="1185"/>
        <w:gridCol w:w="240"/>
      </w:tblGrid>
      <w:tr w:rsidR="00AF56B4" w:rsidRPr="00DE4089" w14:paraId="3546DD91" w14:textId="77777777" w:rsidTr="007712E0">
        <w:trPr>
          <w:gridAfter w:val="1"/>
          <w:wAfter w:w="133" w:type="pct"/>
          <w:trHeight w:val="474"/>
          <w:jc w:val="right"/>
        </w:trPr>
        <w:tc>
          <w:tcPr>
            <w:tcW w:w="532" w:type="pct"/>
            <w:tcBorders>
              <w:top w:val="single" w:sz="4" w:space="0" w:color="auto"/>
              <w:left w:val="single" w:sz="4" w:space="0" w:color="auto"/>
              <w:bottom w:val="single" w:sz="4" w:space="0" w:color="auto"/>
              <w:right w:val="single" w:sz="4" w:space="0" w:color="auto"/>
            </w:tcBorders>
            <w:shd w:val="clear" w:color="000000" w:fill="66FFFF"/>
            <w:noWrap/>
            <w:vAlign w:val="center"/>
            <w:hideMark/>
          </w:tcPr>
          <w:p w14:paraId="775F0A97" w14:textId="61F897E8"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Sl. No.</w:t>
            </w:r>
          </w:p>
        </w:tc>
        <w:tc>
          <w:tcPr>
            <w:tcW w:w="3077" w:type="pct"/>
            <w:tcBorders>
              <w:top w:val="single" w:sz="4" w:space="0" w:color="auto"/>
              <w:left w:val="nil"/>
              <w:bottom w:val="single" w:sz="4" w:space="0" w:color="auto"/>
              <w:right w:val="single" w:sz="4" w:space="0" w:color="auto"/>
            </w:tcBorders>
            <w:shd w:val="clear" w:color="000000" w:fill="66FFFF"/>
            <w:noWrap/>
            <w:vAlign w:val="center"/>
            <w:hideMark/>
          </w:tcPr>
          <w:p w14:paraId="14262F5B" w14:textId="18E897EB"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Constraints</w:t>
            </w:r>
          </w:p>
        </w:tc>
        <w:tc>
          <w:tcPr>
            <w:tcW w:w="601" w:type="pct"/>
            <w:tcBorders>
              <w:top w:val="single" w:sz="4" w:space="0" w:color="auto"/>
              <w:left w:val="nil"/>
              <w:bottom w:val="single" w:sz="4" w:space="0" w:color="auto"/>
              <w:right w:val="single" w:sz="4" w:space="0" w:color="auto"/>
            </w:tcBorders>
            <w:shd w:val="clear" w:color="000000" w:fill="66FFFF"/>
            <w:vAlign w:val="center"/>
            <w:hideMark/>
          </w:tcPr>
          <w:p w14:paraId="17F36A2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Garrett Score</w:t>
            </w:r>
          </w:p>
        </w:tc>
        <w:tc>
          <w:tcPr>
            <w:tcW w:w="657" w:type="pct"/>
            <w:tcBorders>
              <w:top w:val="single" w:sz="4" w:space="0" w:color="auto"/>
              <w:left w:val="nil"/>
              <w:bottom w:val="single" w:sz="4" w:space="0" w:color="auto"/>
              <w:right w:val="single" w:sz="4" w:space="0" w:color="auto"/>
            </w:tcBorders>
            <w:shd w:val="clear" w:color="000000" w:fill="66FFFF"/>
            <w:noWrap/>
            <w:vAlign w:val="center"/>
            <w:hideMark/>
          </w:tcPr>
          <w:p w14:paraId="703B7D67"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Ranking</w:t>
            </w:r>
          </w:p>
        </w:tc>
      </w:tr>
      <w:tr w:rsidR="00AF56B4" w:rsidRPr="00DE4089" w14:paraId="03175B67" w14:textId="77777777" w:rsidTr="007712E0">
        <w:trPr>
          <w:gridAfter w:val="1"/>
          <w:wAfter w:w="133" w:type="pct"/>
          <w:trHeight w:val="458"/>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AED4F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2D315F"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Reliance on intermediaries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0CBC5F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52.12</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476F81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w:t>
            </w:r>
          </w:p>
        </w:tc>
      </w:tr>
      <w:tr w:rsidR="00AF56B4" w:rsidRPr="00DE4089" w14:paraId="75F98B99"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321A386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2F194A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78E1A93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0425AEE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34B3EF8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0CB3F2F"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16D603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2</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10427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Poor bargaining power of farmers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6D3BDE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51.35</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42A36D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w:t>
            </w:r>
          </w:p>
        </w:tc>
        <w:tc>
          <w:tcPr>
            <w:tcW w:w="133" w:type="pct"/>
            <w:vAlign w:val="center"/>
            <w:hideMark/>
          </w:tcPr>
          <w:p w14:paraId="5285C45F"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18684B56"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043E3A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0780BDE8"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7102310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7C1F481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571D418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7A3293D8"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41EF3E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3</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80316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Unstable cotton prices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AF3E45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50.84</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98C49C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III</w:t>
            </w:r>
          </w:p>
        </w:tc>
        <w:tc>
          <w:tcPr>
            <w:tcW w:w="133" w:type="pct"/>
            <w:vAlign w:val="center"/>
            <w:hideMark/>
          </w:tcPr>
          <w:p w14:paraId="05F74584"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08E333CE"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015EBCD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A7EF87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640FCDB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4D52F56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029E2AF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4DD8C88"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F4712C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4A8E5FB"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High transportation costs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E8B9C8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50.30</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5D0083B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IV</w:t>
            </w:r>
          </w:p>
        </w:tc>
        <w:tc>
          <w:tcPr>
            <w:tcW w:w="133" w:type="pct"/>
            <w:vAlign w:val="center"/>
            <w:hideMark/>
          </w:tcPr>
          <w:p w14:paraId="77C96967"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477EDFF"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264F77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676D46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7BEEEB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42D811D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7631EDAD"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539F9B1E"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F23C0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F6DEFE"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Inadequate market competition</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3D5A46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50.04</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611772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w:t>
            </w:r>
          </w:p>
        </w:tc>
        <w:tc>
          <w:tcPr>
            <w:tcW w:w="133" w:type="pct"/>
            <w:vAlign w:val="center"/>
            <w:hideMark/>
          </w:tcPr>
          <w:p w14:paraId="07153504"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CA35FAB"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2D0E9E5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4DE7F80"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6CE14F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B0600F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05F21E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45CD33F4"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29A266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6</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BFD386"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Delayed payment from buyers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022858E"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49.77</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776A9C8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w:t>
            </w:r>
          </w:p>
        </w:tc>
        <w:tc>
          <w:tcPr>
            <w:tcW w:w="133" w:type="pct"/>
            <w:vAlign w:val="center"/>
            <w:hideMark/>
          </w:tcPr>
          <w:p w14:paraId="500408AA"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18CEEAA3"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6C4EFB7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2D111C28"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471F8F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36995D8"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4A63F16"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603676CC"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50C392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7</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FA0B2D"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Lack of real-time market information</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238B8E0C"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49.62</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BD52DE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w:t>
            </w:r>
          </w:p>
        </w:tc>
        <w:tc>
          <w:tcPr>
            <w:tcW w:w="133" w:type="pct"/>
            <w:vAlign w:val="center"/>
            <w:hideMark/>
          </w:tcPr>
          <w:p w14:paraId="7C4E3AE6"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7828BAE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24786A0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3A880999"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0FE50CE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612B9C2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611185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33C127A2"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D97F31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8</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555680"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Inadequate storage facilities</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9E45F9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48.97</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0933FDB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VIII</w:t>
            </w:r>
          </w:p>
        </w:tc>
        <w:tc>
          <w:tcPr>
            <w:tcW w:w="133" w:type="pct"/>
            <w:vAlign w:val="center"/>
            <w:hideMark/>
          </w:tcPr>
          <w:p w14:paraId="2A986756"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56AD815E"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141A4014"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4E190B05"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31C88AC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75816EA0"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017DEB03"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19369237"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948E49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9</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765A4F"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Unawareness of Minimum Support Price (MSP)</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4373604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48.30</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3C41DDA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IX</w:t>
            </w:r>
          </w:p>
        </w:tc>
        <w:tc>
          <w:tcPr>
            <w:tcW w:w="133" w:type="pct"/>
            <w:vAlign w:val="center"/>
            <w:hideMark/>
          </w:tcPr>
          <w:p w14:paraId="45E26481"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49A36BC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5D940A4A"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135BAF93"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3F6B431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10F99509"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51D73F47"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r w:rsidR="00AF56B4" w:rsidRPr="00DE4089" w14:paraId="0A88EF29" w14:textId="77777777" w:rsidTr="007712E0">
        <w:trPr>
          <w:trHeight w:val="237"/>
          <w:jc w:val="right"/>
        </w:trPr>
        <w:tc>
          <w:tcPr>
            <w:tcW w:w="5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D6B4542"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10</w:t>
            </w:r>
          </w:p>
        </w:tc>
        <w:tc>
          <w:tcPr>
            <w:tcW w:w="30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74CA7C7"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r w:rsidRPr="00DE4089">
              <w:rPr>
                <w:rFonts w:ascii="Times New Roman" w:eastAsia="Times New Roman" w:hAnsi="Times New Roman" w:cs="Times New Roman"/>
                <w:b/>
                <w:bCs/>
                <w:kern w:val="0"/>
                <w:sz w:val="24"/>
                <w:szCs w:val="24"/>
                <w:lang w:eastAsia="en-IN" w:bidi="mr-IN"/>
                <w14:ligatures w14:val="none"/>
              </w:rPr>
              <w:t>Poor road infrastructure</w:t>
            </w:r>
          </w:p>
        </w:tc>
        <w:tc>
          <w:tcPr>
            <w:tcW w:w="601"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12CD5CFB"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46.69</w:t>
            </w:r>
          </w:p>
        </w:tc>
        <w:tc>
          <w:tcPr>
            <w:tcW w:w="657" w:type="pct"/>
            <w:vMerge w:val="restart"/>
            <w:tcBorders>
              <w:top w:val="nil"/>
              <w:left w:val="single" w:sz="4" w:space="0" w:color="auto"/>
              <w:bottom w:val="single" w:sz="4" w:space="0" w:color="000000"/>
              <w:right w:val="single" w:sz="4" w:space="0" w:color="auto"/>
            </w:tcBorders>
            <w:shd w:val="clear" w:color="000000" w:fill="FDE9D9"/>
            <w:noWrap/>
            <w:vAlign w:val="center"/>
            <w:hideMark/>
          </w:tcPr>
          <w:p w14:paraId="6B74BAE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r w:rsidRPr="00DE4089">
              <w:rPr>
                <w:rFonts w:ascii="Times New Roman" w:eastAsia="Times New Roman" w:hAnsi="Times New Roman" w:cs="Times New Roman"/>
                <w:b/>
                <w:bCs/>
                <w:color w:val="000000"/>
                <w:kern w:val="0"/>
                <w:sz w:val="24"/>
                <w:szCs w:val="24"/>
                <w:lang w:eastAsia="en-IN" w:bidi="mr-IN"/>
                <w14:ligatures w14:val="none"/>
              </w:rPr>
              <w:t>X</w:t>
            </w:r>
          </w:p>
        </w:tc>
        <w:tc>
          <w:tcPr>
            <w:tcW w:w="133" w:type="pct"/>
            <w:vAlign w:val="center"/>
            <w:hideMark/>
          </w:tcPr>
          <w:p w14:paraId="7834540A" w14:textId="77777777" w:rsidR="00AF56B4" w:rsidRPr="00DE4089" w:rsidRDefault="00AF56B4" w:rsidP="00DE4089">
            <w:pPr>
              <w:spacing w:before="240" w:after="0" w:line="360" w:lineRule="auto"/>
              <w:jc w:val="center"/>
              <w:rPr>
                <w:rFonts w:ascii="Times New Roman" w:eastAsia="Times New Roman" w:hAnsi="Times New Roman" w:cs="Times New Roman"/>
                <w:kern w:val="0"/>
                <w:sz w:val="24"/>
                <w:szCs w:val="24"/>
                <w:lang w:eastAsia="en-IN" w:bidi="mr-IN"/>
                <w14:ligatures w14:val="none"/>
              </w:rPr>
            </w:pPr>
          </w:p>
        </w:tc>
      </w:tr>
      <w:tr w:rsidR="00AF56B4" w:rsidRPr="00DE4089" w14:paraId="2287606C" w14:textId="77777777" w:rsidTr="007712E0">
        <w:trPr>
          <w:trHeight w:val="237"/>
          <w:jc w:val="right"/>
        </w:trPr>
        <w:tc>
          <w:tcPr>
            <w:tcW w:w="532" w:type="pct"/>
            <w:vMerge/>
            <w:tcBorders>
              <w:top w:val="nil"/>
              <w:left w:val="single" w:sz="4" w:space="0" w:color="auto"/>
              <w:bottom w:val="single" w:sz="4" w:space="0" w:color="000000"/>
              <w:right w:val="single" w:sz="4" w:space="0" w:color="auto"/>
            </w:tcBorders>
            <w:vAlign w:val="center"/>
            <w:hideMark/>
          </w:tcPr>
          <w:p w14:paraId="424B9E2F"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3077" w:type="pct"/>
            <w:vMerge/>
            <w:tcBorders>
              <w:top w:val="nil"/>
              <w:left w:val="single" w:sz="4" w:space="0" w:color="auto"/>
              <w:bottom w:val="single" w:sz="4" w:space="0" w:color="auto"/>
              <w:right w:val="single" w:sz="4" w:space="0" w:color="auto"/>
            </w:tcBorders>
            <w:vAlign w:val="center"/>
            <w:hideMark/>
          </w:tcPr>
          <w:p w14:paraId="6A0043F1" w14:textId="77777777" w:rsidR="00AF56B4" w:rsidRPr="00DE4089" w:rsidRDefault="00AF56B4" w:rsidP="00DE4089">
            <w:pPr>
              <w:spacing w:before="240" w:after="0" w:line="360" w:lineRule="auto"/>
              <w:jc w:val="center"/>
              <w:rPr>
                <w:rFonts w:ascii="Times New Roman" w:eastAsia="Times New Roman" w:hAnsi="Times New Roman" w:cs="Times New Roman"/>
                <w:b/>
                <w:bCs/>
                <w:kern w:val="0"/>
                <w:sz w:val="24"/>
                <w:szCs w:val="24"/>
                <w:lang w:eastAsia="en-IN" w:bidi="mr-IN"/>
                <w14:ligatures w14:val="none"/>
              </w:rPr>
            </w:pPr>
          </w:p>
        </w:tc>
        <w:tc>
          <w:tcPr>
            <w:tcW w:w="601" w:type="pct"/>
            <w:vMerge/>
            <w:tcBorders>
              <w:top w:val="nil"/>
              <w:left w:val="single" w:sz="4" w:space="0" w:color="auto"/>
              <w:bottom w:val="single" w:sz="4" w:space="0" w:color="000000"/>
              <w:right w:val="single" w:sz="4" w:space="0" w:color="auto"/>
            </w:tcBorders>
            <w:vAlign w:val="center"/>
            <w:hideMark/>
          </w:tcPr>
          <w:p w14:paraId="273B70B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657" w:type="pct"/>
            <w:vMerge/>
            <w:tcBorders>
              <w:top w:val="nil"/>
              <w:left w:val="single" w:sz="4" w:space="0" w:color="auto"/>
              <w:bottom w:val="single" w:sz="4" w:space="0" w:color="000000"/>
              <w:right w:val="single" w:sz="4" w:space="0" w:color="auto"/>
            </w:tcBorders>
            <w:vAlign w:val="center"/>
            <w:hideMark/>
          </w:tcPr>
          <w:p w14:paraId="2E5FA8C5"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c>
          <w:tcPr>
            <w:tcW w:w="133" w:type="pct"/>
            <w:tcBorders>
              <w:top w:val="nil"/>
              <w:left w:val="nil"/>
              <w:bottom w:val="nil"/>
              <w:right w:val="nil"/>
            </w:tcBorders>
            <w:shd w:val="clear" w:color="auto" w:fill="auto"/>
            <w:noWrap/>
            <w:vAlign w:val="center"/>
            <w:hideMark/>
          </w:tcPr>
          <w:p w14:paraId="26DA5F51" w14:textId="77777777" w:rsidR="00AF56B4" w:rsidRPr="00DE4089" w:rsidRDefault="00AF56B4" w:rsidP="00DE4089">
            <w:pPr>
              <w:spacing w:before="240" w:after="0" w:line="360" w:lineRule="auto"/>
              <w:jc w:val="center"/>
              <w:rPr>
                <w:rFonts w:ascii="Times New Roman" w:eastAsia="Times New Roman" w:hAnsi="Times New Roman" w:cs="Times New Roman"/>
                <w:b/>
                <w:bCs/>
                <w:color w:val="000000"/>
                <w:kern w:val="0"/>
                <w:sz w:val="24"/>
                <w:szCs w:val="24"/>
                <w:lang w:eastAsia="en-IN" w:bidi="mr-IN"/>
                <w14:ligatures w14:val="none"/>
              </w:rPr>
            </w:pPr>
          </w:p>
        </w:tc>
      </w:tr>
    </w:tbl>
    <w:p w14:paraId="7C38AFBB" w14:textId="62A3CD5C" w:rsidR="00AF56B4" w:rsidRPr="00AF56B4" w:rsidRDefault="00AF56B4" w:rsidP="00DE4089">
      <w:pPr>
        <w:spacing w:before="240" w:line="360" w:lineRule="auto"/>
        <w:rPr>
          <w:rFonts w:ascii="Times New Roman" w:hAnsi="Times New Roman" w:cs="Times New Roman"/>
          <w:b/>
          <w:bCs/>
          <w:sz w:val="24"/>
          <w:szCs w:val="24"/>
        </w:rPr>
      </w:pPr>
      <w:r w:rsidRPr="00AF56B4">
        <w:rPr>
          <w:rFonts w:ascii="Times New Roman" w:hAnsi="Times New Roman" w:cs="Times New Roman"/>
          <w:b/>
          <w:bCs/>
          <w:sz w:val="24"/>
          <w:szCs w:val="24"/>
        </w:rPr>
        <w:t>Key Marketing Issues</w:t>
      </w:r>
    </w:p>
    <w:p w14:paraId="5CEB155F" w14:textId="2E18D6C8" w:rsidR="00AF56B4" w:rsidRPr="00DE4089" w:rsidRDefault="00AF56B4" w:rsidP="00DE4089">
      <w:pPr>
        <w:pStyle w:val="ListParagraph"/>
        <w:numPr>
          <w:ilvl w:val="0"/>
          <w:numId w:val="14"/>
        </w:num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 xml:space="preserve">Reliance on Intermediaries (Garrett Score: 52.12, Rank: I): </w:t>
      </w:r>
      <w:r w:rsidRPr="00DE4089">
        <w:rPr>
          <w:rFonts w:ascii="Times New Roman" w:hAnsi="Times New Roman" w:cs="Times New Roman"/>
          <w:sz w:val="24"/>
          <w:szCs w:val="24"/>
        </w:rPr>
        <w:t>The highest-ranked constraint shows that farmers heavily depend on middlemen due to the lack of direct market linkages. This dependence often results in unfair price deductions and lower overall earnings for producers.</w:t>
      </w:r>
    </w:p>
    <w:p w14:paraId="419FCF67"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 xml:space="preserve">Poor Bargaining Power of Farmers (Garrett Score: 51.35, Rank: II): </w:t>
      </w:r>
      <w:r w:rsidRPr="00DE4089">
        <w:rPr>
          <w:rFonts w:ascii="Times New Roman" w:hAnsi="Times New Roman" w:cs="Times New Roman"/>
          <w:sz w:val="24"/>
          <w:szCs w:val="24"/>
        </w:rPr>
        <w:t>This constraint reflects the fragmented and unorganized nature of cotton sales. Farmers, particularly smallholders, lack collective selling mechanisms, which reduces their negotiation power with traders.</w:t>
      </w:r>
    </w:p>
    <w:p w14:paraId="2AE47FDB"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b/>
          <w:bCs/>
          <w:sz w:val="24"/>
          <w:szCs w:val="24"/>
        </w:rPr>
      </w:pPr>
      <w:r w:rsidRPr="00DE4089">
        <w:rPr>
          <w:rFonts w:ascii="Times New Roman" w:hAnsi="Times New Roman" w:cs="Times New Roman"/>
          <w:b/>
          <w:bCs/>
          <w:sz w:val="24"/>
          <w:szCs w:val="24"/>
        </w:rPr>
        <w:t xml:space="preserve">Unstable Cotton Prices (Garrett Score: 50.84, Rank: III): </w:t>
      </w:r>
      <w:r w:rsidRPr="00DE4089">
        <w:rPr>
          <w:rFonts w:ascii="Times New Roman" w:hAnsi="Times New Roman" w:cs="Times New Roman"/>
          <w:sz w:val="24"/>
          <w:szCs w:val="24"/>
        </w:rPr>
        <w:t xml:space="preserve">Price volatility is a recurring issue in cotton markets, largely influenced by global trends and speculative </w:t>
      </w:r>
      <w:r w:rsidRPr="00DE4089">
        <w:rPr>
          <w:rFonts w:ascii="Times New Roman" w:hAnsi="Times New Roman" w:cs="Times New Roman"/>
          <w:sz w:val="24"/>
          <w:szCs w:val="24"/>
        </w:rPr>
        <w:lastRenderedPageBreak/>
        <w:t>activities. This instability prevents farmers from making informed pricing decisions and increases risk.</w:t>
      </w:r>
    </w:p>
    <w:p w14:paraId="1B09BB71"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High Transportation Costs (Garrett Score: 50.30, Rank: IV): </w:t>
      </w:r>
      <w:r w:rsidRPr="00DE4089">
        <w:rPr>
          <w:rFonts w:ascii="Times New Roman" w:hAnsi="Times New Roman" w:cs="Times New Roman"/>
          <w:sz w:val="24"/>
          <w:szCs w:val="24"/>
        </w:rPr>
        <w:t>Farmers bear substantial expenses in moving their produce to procurement centers or ginneries. This is particularly burdensome for those located far from mandis or without access to shared transport.</w:t>
      </w:r>
    </w:p>
    <w:p w14:paraId="5F68B172"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Market Competition (Garrett Score: 50.04, Rank: V): </w:t>
      </w:r>
      <w:r w:rsidRPr="00DE4089">
        <w:rPr>
          <w:rFonts w:ascii="Times New Roman" w:hAnsi="Times New Roman" w:cs="Times New Roman"/>
          <w:sz w:val="24"/>
          <w:szCs w:val="24"/>
        </w:rPr>
        <w:t>A lack of sufficient buyers or procurement agents at local markets results in monopolistic conditions, forcing farmers to accept suboptimal prices.</w:t>
      </w:r>
    </w:p>
    <w:p w14:paraId="4E6C429F"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Delayed Payment from Buyers (Garrett Score: 49.77, Rank: VI): </w:t>
      </w:r>
      <w:r w:rsidRPr="00DE4089">
        <w:rPr>
          <w:rFonts w:ascii="Times New Roman" w:hAnsi="Times New Roman" w:cs="Times New Roman"/>
          <w:sz w:val="24"/>
          <w:szCs w:val="24"/>
        </w:rPr>
        <w:t>Payment delays, especially from private traders, are a persistent concern. Many farmers reported receiving partial or full payments weeks after delivery, which strains their cash flows.</w:t>
      </w:r>
    </w:p>
    <w:p w14:paraId="2A44B04B"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Lack of Real-Time Market Information (Garrett Score: 49.62, Rank: VII): </w:t>
      </w:r>
      <w:r w:rsidRPr="00DE4089">
        <w:rPr>
          <w:rFonts w:ascii="Times New Roman" w:hAnsi="Times New Roman" w:cs="Times New Roman"/>
          <w:sz w:val="24"/>
          <w:szCs w:val="24"/>
        </w:rPr>
        <w:t>The absence of timely and transparent price data makes it difficult for farmers to make informed decisions about where and when to sell their cotton.</w:t>
      </w:r>
    </w:p>
    <w:p w14:paraId="282C019E"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Inadequate Storage Facilities (Garrett Score: 48.97, Rank: VIII): </w:t>
      </w:r>
      <w:r w:rsidRPr="00DE4089">
        <w:rPr>
          <w:rFonts w:ascii="Times New Roman" w:hAnsi="Times New Roman" w:cs="Times New Roman"/>
          <w:sz w:val="24"/>
          <w:szCs w:val="24"/>
        </w:rPr>
        <w:t>Without proper warehousing, farmers are compelled to sell immediately after harvest, often at low prices. The lack of storage also increases post-harvest losses.</w:t>
      </w:r>
    </w:p>
    <w:p w14:paraId="3B46D21B"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Unawareness of MSP (Garrett Score: 48.30, Rank: IX): </w:t>
      </w:r>
      <w:r w:rsidRPr="00DE4089">
        <w:rPr>
          <w:rFonts w:ascii="Times New Roman" w:hAnsi="Times New Roman" w:cs="Times New Roman"/>
          <w:sz w:val="24"/>
          <w:szCs w:val="24"/>
        </w:rPr>
        <w:t>Despite the existence of government support prices, many farmers are unaware of MSP schemes or unable to access procurement centers due to procedural delays or limited reach.</w:t>
      </w:r>
    </w:p>
    <w:p w14:paraId="26F72921" w14:textId="77777777" w:rsidR="00AF56B4" w:rsidRPr="00DE4089" w:rsidRDefault="00AF56B4" w:rsidP="00DE4089">
      <w:pPr>
        <w:pStyle w:val="ListParagraph"/>
        <w:numPr>
          <w:ilvl w:val="0"/>
          <w:numId w:val="14"/>
        </w:numPr>
        <w:spacing w:before="240" w:line="360" w:lineRule="auto"/>
        <w:jc w:val="both"/>
        <w:rPr>
          <w:rFonts w:ascii="Times New Roman" w:hAnsi="Times New Roman" w:cs="Times New Roman"/>
          <w:sz w:val="24"/>
          <w:szCs w:val="24"/>
        </w:rPr>
      </w:pPr>
      <w:r w:rsidRPr="00DE4089">
        <w:rPr>
          <w:rFonts w:ascii="Times New Roman" w:hAnsi="Times New Roman" w:cs="Times New Roman"/>
          <w:b/>
          <w:bCs/>
          <w:sz w:val="24"/>
          <w:szCs w:val="24"/>
        </w:rPr>
        <w:t xml:space="preserve">Poor Road Infrastructure (Garrett Score: 46.69, Rank: X): </w:t>
      </w:r>
      <w:r w:rsidRPr="00DE4089">
        <w:rPr>
          <w:rFonts w:ascii="Times New Roman" w:hAnsi="Times New Roman" w:cs="Times New Roman"/>
          <w:sz w:val="24"/>
          <w:szCs w:val="24"/>
        </w:rPr>
        <w:t>Though ranked last, this constraint still affects farmers in remote areas, who face difficulties transporting cotton to markets, especially during the monsoon season when roads become impassable.</w:t>
      </w:r>
    </w:p>
    <w:p w14:paraId="3D0287B9" w14:textId="77777777" w:rsidR="00AF56B4" w:rsidRPr="00AF56B4" w:rsidRDefault="00AF56B4" w:rsidP="00DE4089">
      <w:pPr>
        <w:spacing w:before="240" w:line="360" w:lineRule="auto"/>
        <w:jc w:val="both"/>
        <w:rPr>
          <w:rFonts w:ascii="Times New Roman" w:hAnsi="Times New Roman" w:cs="Times New Roman"/>
          <w:sz w:val="24"/>
          <w:szCs w:val="24"/>
        </w:rPr>
      </w:pPr>
      <w:r w:rsidRPr="00AF56B4">
        <w:rPr>
          <w:rFonts w:ascii="Times New Roman" w:hAnsi="Times New Roman" w:cs="Times New Roman"/>
          <w:b/>
          <w:bCs/>
          <w:sz w:val="24"/>
          <w:szCs w:val="24"/>
        </w:rPr>
        <w:t>Inferences:</w:t>
      </w:r>
      <w:r w:rsidRPr="00AF56B4">
        <w:rPr>
          <w:rFonts w:ascii="Times New Roman" w:hAnsi="Times New Roman" w:cs="Times New Roman"/>
          <w:b/>
          <w:bCs/>
          <w:sz w:val="24"/>
          <w:szCs w:val="24"/>
        </w:rPr>
        <w:br/>
      </w:r>
      <w:r w:rsidRPr="00AF56B4">
        <w:rPr>
          <w:rFonts w:ascii="Times New Roman" w:hAnsi="Times New Roman" w:cs="Times New Roman"/>
          <w:sz w:val="24"/>
          <w:szCs w:val="24"/>
        </w:rPr>
        <w:t xml:space="preserve">The analysis reveals that cotton farmers face a complex web of interrelated constraints, both in production and marketing. On the production front, rising input costs, labour issues, climate variability, and inadequate irrigation dominate the challenges. In marketing, dependence on intermediaries, weak bargaining power, price fluctuations, and delayed payments are key barriers. These issues reduce profitability, discourage investment, and perpetuate a cycle of vulnerability. Addressing these problems requires targeted policy interventions such as improving irrigation infrastructure, expanding extension services, promoting collective </w:t>
      </w:r>
      <w:r w:rsidRPr="00AF56B4">
        <w:rPr>
          <w:rFonts w:ascii="Times New Roman" w:hAnsi="Times New Roman" w:cs="Times New Roman"/>
          <w:sz w:val="24"/>
          <w:szCs w:val="24"/>
        </w:rPr>
        <w:lastRenderedPageBreak/>
        <w:t>marketing through FPOs, establishing price stabilization mechanisms, and improving market access through rural connectivity and digital platforms.</w:t>
      </w:r>
    </w:p>
    <w:p w14:paraId="5F2D1B48" w14:textId="1B9EED85" w:rsidR="008826ED"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Conclusion</w:t>
      </w:r>
    </w:p>
    <w:p w14:paraId="1C5E8F50"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This research has highlighted the complex challenges faced by cotton farmers in Maharashtra, particularly in the districts of Aurangabad and Jalna. Cotton farming is an integral part of the state’s agricultural economy, yet many farmers, especially smallholders, are constrained by multiple issues that hinder their productivity and profitability. Through detailed analysis of the constraints affecting both production and marketing, this study offers insights into the underlying factors that limit the success of cotton farming.</w:t>
      </w:r>
    </w:p>
    <w:p w14:paraId="72ACC45B" w14:textId="59CB85BC"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 xml:space="preserve">On the production side, the most pressing challenges include the escalating costs of </w:t>
      </w:r>
      <w:r w:rsidR="007712E0" w:rsidRPr="00C64D44">
        <w:rPr>
          <w:rFonts w:ascii="Times New Roman" w:hAnsi="Times New Roman" w:cs="Times New Roman"/>
          <w:sz w:val="24"/>
          <w:szCs w:val="24"/>
        </w:rPr>
        <w:t>labour</w:t>
      </w:r>
      <w:r w:rsidRPr="00C64D44">
        <w:rPr>
          <w:rFonts w:ascii="Times New Roman" w:hAnsi="Times New Roman" w:cs="Times New Roman"/>
          <w:sz w:val="24"/>
          <w:szCs w:val="24"/>
        </w:rPr>
        <w:t>, expensive farm inputs, and inadequate access to credit. These issues, combined with unpredictable weather patterns and the recurring problem of pest infestations, significantly affect crop yields and quality. Small and fragmented landholdings exacerbate these difficulties, limiting the adoption of modern farming techniques and reducing overall efficiency. The lack of reliable irrigation systems also contributes to the vulnerability of crops, particularly in rain-fed areas.</w:t>
      </w:r>
    </w:p>
    <w:p w14:paraId="68F5BE28"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Marketing constraints present their own set of challenges, with farmers often relying on intermediaries to sell their cotton. This reliance diminishes their ability to negotiate better prices and leads to lower income from cotton sales. Other key marketing obstacles include unstable cotton prices, high transportation costs, and delayed payments from buyers, all of which place additional financial strain on farmers. The lack of timely market information and inadequate storage facilities further limit the farmers' ability to maximize returns from their produce.</w:t>
      </w:r>
    </w:p>
    <w:p w14:paraId="368D0256"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t>Addressing these challenges requires targeted interventions. Improving access to irrigation, enhancing rural infrastructure, and expanding access to credit are crucial to supporting the production side of cotton farming. On the marketing front, strengthening the role of farmer producer organizations (FPOs), providing better market access, and ensuring the availability of real-time market information can help improve bargaining power and price stability. Additionally, the establishment of adequate storage facilities and the promotion of digital platforms for market linkages can reduce post-harvest losses and improve farmers' income.</w:t>
      </w:r>
    </w:p>
    <w:p w14:paraId="5A9F761B" w14:textId="77777777" w:rsidR="00C64D44" w:rsidRPr="00C64D44" w:rsidRDefault="00C64D44" w:rsidP="00C64D44">
      <w:pPr>
        <w:spacing w:before="240" w:line="360" w:lineRule="auto"/>
        <w:jc w:val="both"/>
        <w:rPr>
          <w:rFonts w:ascii="Times New Roman" w:hAnsi="Times New Roman" w:cs="Times New Roman"/>
          <w:sz w:val="24"/>
          <w:szCs w:val="24"/>
        </w:rPr>
      </w:pPr>
      <w:r w:rsidRPr="00C64D44">
        <w:rPr>
          <w:rFonts w:ascii="Times New Roman" w:hAnsi="Times New Roman" w:cs="Times New Roman"/>
          <w:sz w:val="24"/>
          <w:szCs w:val="24"/>
        </w:rPr>
        <w:lastRenderedPageBreak/>
        <w:t>In conclusion, the cotton sector in Maharashtra is at a crossroads. With a comprehensive, farmer-focused approach to addressing the production and marketing constraints, it is possible to enhance the economic well-being of cotton farmers and ensure the sustainability of cotton cultivation in the state. This study emphasizes the importance of policy interventions that are informed by the real, lived experiences of farmers and that aim to create a more equitable and resilient agricultural system.</w:t>
      </w:r>
    </w:p>
    <w:p w14:paraId="4AA592C2" w14:textId="2812D711" w:rsidR="008826ED" w:rsidRPr="00DE4089" w:rsidRDefault="008826ED" w:rsidP="00DE4089">
      <w:pPr>
        <w:spacing w:before="240" w:line="360" w:lineRule="auto"/>
        <w:rPr>
          <w:rFonts w:ascii="Times New Roman" w:hAnsi="Times New Roman" w:cs="Times New Roman"/>
          <w:b/>
          <w:bCs/>
          <w:sz w:val="24"/>
          <w:szCs w:val="24"/>
        </w:rPr>
      </w:pPr>
      <w:r w:rsidRPr="00DE4089">
        <w:rPr>
          <w:rFonts w:ascii="Times New Roman" w:hAnsi="Times New Roman" w:cs="Times New Roman"/>
          <w:b/>
          <w:bCs/>
          <w:sz w:val="24"/>
          <w:szCs w:val="24"/>
        </w:rPr>
        <w:t>References</w:t>
      </w:r>
    </w:p>
    <w:p w14:paraId="1D1D2879"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Agriculture Census. (n.d.). </w:t>
      </w:r>
      <w:r w:rsidRPr="00C639A7">
        <w:rPr>
          <w:rFonts w:ascii="Times New Roman" w:hAnsi="Times New Roman" w:cs="Times New Roman"/>
          <w:i/>
          <w:iCs/>
          <w:sz w:val="24"/>
          <w:szCs w:val="24"/>
        </w:rPr>
        <w:t>Categorisation of operational land holdings</w:t>
      </w:r>
      <w:r w:rsidRPr="00C639A7">
        <w:rPr>
          <w:rFonts w:ascii="Times New Roman" w:hAnsi="Times New Roman" w:cs="Times New Roman"/>
          <w:sz w:val="24"/>
          <w:szCs w:val="24"/>
        </w:rPr>
        <w:t xml:space="preserve">. Ministry of Agriculture &amp; Farmers Welfare, Government of India. Retrieved from </w:t>
      </w:r>
      <w:hyperlink r:id="rId9" w:history="1">
        <w:r w:rsidRPr="00C639A7">
          <w:rPr>
            <w:rStyle w:val="Hyperlink"/>
            <w:rFonts w:ascii="Times New Roman" w:hAnsi="Times New Roman" w:cs="Times New Roman"/>
            <w:sz w:val="24"/>
            <w:szCs w:val="24"/>
          </w:rPr>
          <w:t>https://shorturl.at/ExsIt</w:t>
        </w:r>
      </w:hyperlink>
    </w:p>
    <w:p w14:paraId="02A66767"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Hassenzahl, M. (2000). Prioritizing usability problems: Data-driven and judgement-driven severity estimates. </w:t>
      </w:r>
      <w:r w:rsidRPr="00C639A7">
        <w:rPr>
          <w:rFonts w:ascii="Times New Roman" w:hAnsi="Times New Roman" w:cs="Times New Roman"/>
          <w:i/>
          <w:iCs/>
          <w:sz w:val="24"/>
          <w:szCs w:val="24"/>
        </w:rPr>
        <w:t>Behaviour &amp; Information Technology</w:t>
      </w:r>
      <w:r w:rsidRPr="00C639A7">
        <w:rPr>
          <w:rFonts w:ascii="Times New Roman" w:hAnsi="Times New Roman" w:cs="Times New Roman"/>
          <w:sz w:val="24"/>
          <w:szCs w:val="24"/>
        </w:rPr>
        <w:t>, </w:t>
      </w:r>
      <w:r w:rsidRPr="00C639A7">
        <w:rPr>
          <w:rFonts w:ascii="Times New Roman" w:hAnsi="Times New Roman" w:cs="Times New Roman"/>
          <w:i/>
          <w:iCs/>
          <w:sz w:val="24"/>
          <w:szCs w:val="24"/>
        </w:rPr>
        <w:t>19</w:t>
      </w:r>
      <w:r w:rsidRPr="00C639A7">
        <w:rPr>
          <w:rFonts w:ascii="Times New Roman" w:hAnsi="Times New Roman" w:cs="Times New Roman"/>
          <w:sz w:val="24"/>
          <w:szCs w:val="24"/>
        </w:rPr>
        <w:t xml:space="preserve">(1), 29–42. </w:t>
      </w:r>
      <w:hyperlink r:id="rId10" w:history="1">
        <w:r w:rsidRPr="00C639A7">
          <w:rPr>
            <w:rStyle w:val="Hyperlink"/>
            <w:rFonts w:ascii="Times New Roman" w:hAnsi="Times New Roman" w:cs="Times New Roman"/>
            <w:sz w:val="24"/>
            <w:szCs w:val="24"/>
          </w:rPr>
          <w:t>https://doi.org/10.1080/014492900118777</w:t>
        </w:r>
      </w:hyperlink>
      <w:r w:rsidRPr="00C639A7">
        <w:rPr>
          <w:rFonts w:ascii="Times New Roman" w:hAnsi="Times New Roman" w:cs="Times New Roman"/>
          <w:sz w:val="24"/>
          <w:szCs w:val="24"/>
        </w:rPr>
        <w:t xml:space="preserve"> </w:t>
      </w:r>
    </w:p>
    <w:p w14:paraId="44D98BCC" w14:textId="77777777" w:rsidR="00765E43" w:rsidRPr="00C639A7" w:rsidRDefault="00765E43"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Ismanto</w:t>
      </w:r>
      <w:proofErr w:type="spellEnd"/>
      <w:r w:rsidRPr="00C639A7">
        <w:rPr>
          <w:rFonts w:ascii="Times New Roman" w:hAnsi="Times New Roman" w:cs="Times New Roman"/>
          <w:sz w:val="24"/>
          <w:szCs w:val="24"/>
        </w:rPr>
        <w:t>, H., &amp; Arsyad, L. (2018). Ranking method in group decision support to determine the regional prioritized areas and leading sectors using Garrett score. </w:t>
      </w:r>
      <w:r w:rsidRPr="00C639A7">
        <w:rPr>
          <w:rFonts w:ascii="Times New Roman" w:hAnsi="Times New Roman" w:cs="Times New Roman"/>
          <w:i/>
          <w:iCs/>
          <w:sz w:val="24"/>
          <w:szCs w:val="24"/>
        </w:rPr>
        <w:t>International Journal of Advanced Computer Science and Applications</w:t>
      </w:r>
      <w:r w:rsidRPr="00C639A7">
        <w:rPr>
          <w:rFonts w:ascii="Times New Roman" w:hAnsi="Times New Roman" w:cs="Times New Roman"/>
          <w:sz w:val="24"/>
          <w:szCs w:val="24"/>
        </w:rPr>
        <w:t>, </w:t>
      </w:r>
      <w:r w:rsidRPr="00C639A7">
        <w:rPr>
          <w:rFonts w:ascii="Times New Roman" w:hAnsi="Times New Roman" w:cs="Times New Roman"/>
          <w:i/>
          <w:iCs/>
          <w:sz w:val="24"/>
          <w:szCs w:val="24"/>
        </w:rPr>
        <w:t>9</w:t>
      </w:r>
      <w:r w:rsidRPr="00C639A7">
        <w:rPr>
          <w:rFonts w:ascii="Times New Roman" w:hAnsi="Times New Roman" w:cs="Times New Roman"/>
          <w:sz w:val="24"/>
          <w:szCs w:val="24"/>
        </w:rPr>
        <w:t xml:space="preserve">(11). Retrieved from </w:t>
      </w:r>
      <w:hyperlink r:id="rId11" w:history="1">
        <w:r w:rsidRPr="00C639A7">
          <w:rPr>
            <w:rStyle w:val="Hyperlink"/>
            <w:rFonts w:ascii="Times New Roman" w:hAnsi="Times New Roman" w:cs="Times New Roman"/>
            <w:sz w:val="24"/>
            <w:szCs w:val="24"/>
          </w:rPr>
          <w:t>https://www.proquest.com/openview/d4abdf38bf531762d0f3b1ec7a270d19/1?cbl=5444811&amp;pq-origsite=gscholar</w:t>
        </w:r>
      </w:hyperlink>
      <w:r w:rsidRPr="00C639A7">
        <w:rPr>
          <w:rFonts w:ascii="Times New Roman" w:hAnsi="Times New Roman" w:cs="Times New Roman"/>
          <w:sz w:val="24"/>
          <w:szCs w:val="24"/>
        </w:rPr>
        <w:t xml:space="preserve"> </w:t>
      </w:r>
    </w:p>
    <w:p w14:paraId="68D4DF7C" w14:textId="77777777" w:rsidR="00765E43" w:rsidRPr="00C639A7" w:rsidRDefault="00765E43" w:rsidP="00C639A7">
      <w:pPr>
        <w:spacing w:before="240" w:line="360" w:lineRule="auto"/>
        <w:jc w:val="both"/>
        <w:rPr>
          <w:rFonts w:ascii="Times New Roman" w:hAnsi="Times New Roman" w:cs="Times New Roman"/>
          <w:sz w:val="24"/>
          <w:szCs w:val="24"/>
        </w:rPr>
      </w:pPr>
      <w:r w:rsidRPr="004F118D">
        <w:rPr>
          <w:rFonts w:ascii="Times New Roman" w:hAnsi="Times New Roman" w:cs="Times New Roman"/>
          <w:sz w:val="24"/>
          <w:szCs w:val="24"/>
        </w:rPr>
        <w:t xml:space="preserve">Mohamed, K. S., &amp; </w:t>
      </w:r>
      <w:proofErr w:type="spellStart"/>
      <w:r w:rsidRPr="004F118D">
        <w:rPr>
          <w:rFonts w:ascii="Times New Roman" w:hAnsi="Times New Roman" w:cs="Times New Roman"/>
          <w:sz w:val="24"/>
          <w:szCs w:val="24"/>
        </w:rPr>
        <w:t>Temu</w:t>
      </w:r>
      <w:proofErr w:type="spellEnd"/>
      <w:r w:rsidRPr="004F118D">
        <w:rPr>
          <w:rFonts w:ascii="Times New Roman" w:hAnsi="Times New Roman" w:cs="Times New Roman"/>
          <w:sz w:val="24"/>
          <w:szCs w:val="24"/>
        </w:rPr>
        <w:t xml:space="preserve">, A. E. (2008). ACCESS TO CREDIT AND ITS EFFECT ON THE ADOPTION OF AGRICULTURAL TECHNOLOGIES: THE CASE OF ZANZIBAR. </w:t>
      </w:r>
      <w:r w:rsidRPr="004F118D">
        <w:rPr>
          <w:rFonts w:ascii="Times New Roman" w:hAnsi="Times New Roman" w:cs="Times New Roman"/>
          <w:i/>
          <w:iCs/>
          <w:sz w:val="24"/>
          <w:szCs w:val="24"/>
        </w:rPr>
        <w:t>African Review of Money Finance and Banking</w:t>
      </w:r>
      <w:r w:rsidRPr="004F118D">
        <w:rPr>
          <w:rFonts w:ascii="Times New Roman" w:hAnsi="Times New Roman" w:cs="Times New Roman"/>
          <w:sz w:val="24"/>
          <w:szCs w:val="24"/>
        </w:rPr>
        <w:t xml:space="preserve">, 45–89. </w:t>
      </w:r>
      <w:hyperlink r:id="rId12" w:history="1">
        <w:r w:rsidRPr="004F118D">
          <w:rPr>
            <w:rStyle w:val="Hyperlink"/>
            <w:rFonts w:ascii="Times New Roman" w:hAnsi="Times New Roman" w:cs="Times New Roman"/>
            <w:sz w:val="24"/>
            <w:szCs w:val="24"/>
          </w:rPr>
          <w:t>http://www.jstor.org/stable/41410533</w:t>
        </w:r>
      </w:hyperlink>
      <w:r w:rsidRPr="00C639A7">
        <w:rPr>
          <w:rFonts w:ascii="Times New Roman" w:hAnsi="Times New Roman" w:cs="Times New Roman"/>
          <w:sz w:val="24"/>
          <w:szCs w:val="24"/>
        </w:rPr>
        <w:t xml:space="preserve"> </w:t>
      </w:r>
    </w:p>
    <w:p w14:paraId="498E88BD" w14:textId="77777777" w:rsidR="00765E43" w:rsidRPr="00C639A7" w:rsidRDefault="00765E43"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Mwonge</w:t>
      </w:r>
      <w:proofErr w:type="spellEnd"/>
      <w:r w:rsidRPr="00C639A7">
        <w:rPr>
          <w:rFonts w:ascii="Times New Roman" w:hAnsi="Times New Roman" w:cs="Times New Roman"/>
          <w:sz w:val="24"/>
          <w:szCs w:val="24"/>
        </w:rPr>
        <w:t xml:space="preserve">, L. </w:t>
      </w:r>
      <w:proofErr w:type="gramStart"/>
      <w:r w:rsidRPr="00C639A7">
        <w:rPr>
          <w:rFonts w:ascii="Times New Roman" w:hAnsi="Times New Roman" w:cs="Times New Roman"/>
          <w:sz w:val="24"/>
          <w:szCs w:val="24"/>
        </w:rPr>
        <w:t>A. .</w:t>
      </w:r>
      <w:proofErr w:type="gramEnd"/>
      <w:r w:rsidRPr="00C639A7">
        <w:rPr>
          <w:rFonts w:ascii="Times New Roman" w:hAnsi="Times New Roman" w:cs="Times New Roman"/>
          <w:sz w:val="24"/>
          <w:szCs w:val="24"/>
        </w:rPr>
        <w:t xml:space="preserve">, &amp; Naho, </w:t>
      </w:r>
      <w:proofErr w:type="gramStart"/>
      <w:r w:rsidRPr="00C639A7">
        <w:rPr>
          <w:rFonts w:ascii="Times New Roman" w:hAnsi="Times New Roman" w:cs="Times New Roman"/>
          <w:sz w:val="24"/>
          <w:szCs w:val="24"/>
        </w:rPr>
        <w:t>A. .</w:t>
      </w:r>
      <w:proofErr w:type="gramEnd"/>
      <w:r w:rsidRPr="00C639A7">
        <w:rPr>
          <w:rFonts w:ascii="Times New Roman" w:hAnsi="Times New Roman" w:cs="Times New Roman"/>
          <w:sz w:val="24"/>
          <w:szCs w:val="24"/>
        </w:rPr>
        <w:t xml:space="preserve"> (2024). Evaluating the Smallholder Farmers’ Perceptions towards Agricultural Credit in Morogoro Municipality, Tanzania. </w:t>
      </w:r>
      <w:r w:rsidRPr="00C639A7">
        <w:rPr>
          <w:rFonts w:ascii="Times New Roman" w:hAnsi="Times New Roman" w:cs="Times New Roman"/>
          <w:i/>
          <w:iCs/>
          <w:sz w:val="24"/>
          <w:szCs w:val="24"/>
        </w:rPr>
        <w:t>Business, Management and Economics: Research Progress Vol. 5</w:t>
      </w:r>
      <w:r w:rsidRPr="00C639A7">
        <w:rPr>
          <w:rFonts w:ascii="Times New Roman" w:hAnsi="Times New Roman" w:cs="Times New Roman"/>
          <w:sz w:val="24"/>
          <w:szCs w:val="24"/>
        </w:rPr>
        <w:t xml:space="preserve">, 108–135. </w:t>
      </w:r>
      <w:hyperlink r:id="rId13" w:history="1">
        <w:r w:rsidRPr="00C639A7">
          <w:rPr>
            <w:rStyle w:val="Hyperlink"/>
            <w:rFonts w:ascii="Times New Roman" w:hAnsi="Times New Roman" w:cs="Times New Roman"/>
            <w:sz w:val="24"/>
            <w:szCs w:val="24"/>
          </w:rPr>
          <w:t>https://doi.org/10.9734/bpi/bmerp/v5/1860</w:t>
        </w:r>
      </w:hyperlink>
      <w:r w:rsidRPr="00C639A7">
        <w:rPr>
          <w:rFonts w:ascii="Times New Roman" w:hAnsi="Times New Roman" w:cs="Times New Roman"/>
          <w:sz w:val="24"/>
          <w:szCs w:val="24"/>
        </w:rPr>
        <w:t xml:space="preserve"> </w:t>
      </w:r>
    </w:p>
    <w:p w14:paraId="7C209BB0"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Paul, M., &amp; </w:t>
      </w:r>
      <w:proofErr w:type="spellStart"/>
      <w:r w:rsidRPr="00C639A7">
        <w:rPr>
          <w:rFonts w:ascii="Times New Roman" w:hAnsi="Times New Roman" w:cs="Times New Roman"/>
          <w:sz w:val="24"/>
          <w:szCs w:val="24"/>
        </w:rPr>
        <w:t>wa</w:t>
      </w:r>
      <w:proofErr w:type="spellEnd"/>
      <w:r w:rsidRPr="00C639A7">
        <w:rPr>
          <w:rFonts w:ascii="Times New Roman" w:hAnsi="Times New Roman" w:cs="Times New Roman"/>
          <w:sz w:val="24"/>
          <w:szCs w:val="24"/>
        </w:rPr>
        <w:t xml:space="preserve"> </w:t>
      </w:r>
      <w:proofErr w:type="spellStart"/>
      <w:r w:rsidRPr="00C639A7">
        <w:rPr>
          <w:rFonts w:ascii="Times New Roman" w:hAnsi="Times New Roman" w:cs="Times New Roman"/>
          <w:sz w:val="24"/>
          <w:szCs w:val="24"/>
        </w:rPr>
        <w:t>Gĩthĩnji</w:t>
      </w:r>
      <w:proofErr w:type="spellEnd"/>
      <w:r w:rsidRPr="00C639A7">
        <w:rPr>
          <w:rFonts w:ascii="Times New Roman" w:hAnsi="Times New Roman" w:cs="Times New Roman"/>
          <w:sz w:val="24"/>
          <w:szCs w:val="24"/>
        </w:rPr>
        <w:t>, M. (2017). Small farms, smaller plots: land size, fragmentation, and productivity in Ethiopia. </w:t>
      </w:r>
      <w:r w:rsidRPr="00C639A7">
        <w:rPr>
          <w:rFonts w:ascii="Times New Roman" w:hAnsi="Times New Roman" w:cs="Times New Roman"/>
          <w:i/>
          <w:iCs/>
          <w:sz w:val="24"/>
          <w:szCs w:val="24"/>
        </w:rPr>
        <w:t>The Journal of Peasant Studies</w:t>
      </w:r>
      <w:r w:rsidRPr="00C639A7">
        <w:rPr>
          <w:rFonts w:ascii="Times New Roman" w:hAnsi="Times New Roman" w:cs="Times New Roman"/>
          <w:sz w:val="24"/>
          <w:szCs w:val="24"/>
        </w:rPr>
        <w:t>, </w:t>
      </w:r>
      <w:r w:rsidRPr="00C639A7">
        <w:rPr>
          <w:rFonts w:ascii="Times New Roman" w:hAnsi="Times New Roman" w:cs="Times New Roman"/>
          <w:i/>
          <w:iCs/>
          <w:sz w:val="24"/>
          <w:szCs w:val="24"/>
        </w:rPr>
        <w:t>45</w:t>
      </w:r>
      <w:r w:rsidRPr="00C639A7">
        <w:rPr>
          <w:rFonts w:ascii="Times New Roman" w:hAnsi="Times New Roman" w:cs="Times New Roman"/>
          <w:sz w:val="24"/>
          <w:szCs w:val="24"/>
        </w:rPr>
        <w:t xml:space="preserve">(4), 757–775. </w:t>
      </w:r>
      <w:hyperlink r:id="rId14" w:history="1">
        <w:r w:rsidRPr="00C639A7">
          <w:rPr>
            <w:rStyle w:val="Hyperlink"/>
            <w:rFonts w:ascii="Times New Roman" w:hAnsi="Times New Roman" w:cs="Times New Roman"/>
            <w:sz w:val="24"/>
            <w:szCs w:val="24"/>
          </w:rPr>
          <w:t>https://doi.org/10.1080/03066150.2016.1278365</w:t>
        </w:r>
      </w:hyperlink>
      <w:r w:rsidRPr="00C639A7">
        <w:rPr>
          <w:rFonts w:ascii="Times New Roman" w:hAnsi="Times New Roman" w:cs="Times New Roman"/>
          <w:sz w:val="24"/>
          <w:szCs w:val="24"/>
        </w:rPr>
        <w:t xml:space="preserve"> </w:t>
      </w:r>
    </w:p>
    <w:p w14:paraId="0A01B7C3"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Randela, R. (2005). </w:t>
      </w:r>
      <w:r w:rsidRPr="00C639A7">
        <w:rPr>
          <w:rFonts w:ascii="Times New Roman" w:hAnsi="Times New Roman" w:cs="Times New Roman"/>
          <w:i/>
          <w:iCs/>
          <w:sz w:val="24"/>
          <w:szCs w:val="24"/>
        </w:rPr>
        <w:t>Integration of emerging cotton farmers into the commercial agricultural economy</w:t>
      </w:r>
      <w:r w:rsidRPr="00C639A7">
        <w:rPr>
          <w:rFonts w:ascii="Times New Roman" w:hAnsi="Times New Roman" w:cs="Times New Roman"/>
          <w:sz w:val="24"/>
          <w:szCs w:val="24"/>
        </w:rPr>
        <w:t xml:space="preserve"> (Doctoral dissertation, University of the Free State). Retrieved from </w:t>
      </w:r>
      <w:hyperlink r:id="rId15" w:history="1">
        <w:r w:rsidRPr="00C639A7">
          <w:rPr>
            <w:rStyle w:val="Hyperlink"/>
            <w:rFonts w:ascii="Times New Roman" w:hAnsi="Times New Roman" w:cs="Times New Roman"/>
            <w:sz w:val="24"/>
            <w:szCs w:val="24"/>
          </w:rPr>
          <w:t>https://shorturl.at/RQX9f</w:t>
        </w:r>
      </w:hyperlink>
      <w:r w:rsidRPr="00C639A7">
        <w:rPr>
          <w:rFonts w:ascii="Times New Roman" w:hAnsi="Times New Roman" w:cs="Times New Roman"/>
          <w:sz w:val="24"/>
          <w:szCs w:val="24"/>
        </w:rPr>
        <w:t xml:space="preserve"> </w:t>
      </w:r>
    </w:p>
    <w:p w14:paraId="7EF35B06"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lastRenderedPageBreak/>
        <w:t xml:space="preserve">Reddy, A. R., Bante, R. P., </w:t>
      </w:r>
      <w:proofErr w:type="spellStart"/>
      <w:r w:rsidRPr="00C639A7">
        <w:rPr>
          <w:rFonts w:ascii="Times New Roman" w:hAnsi="Times New Roman" w:cs="Times New Roman"/>
          <w:sz w:val="24"/>
          <w:szCs w:val="24"/>
        </w:rPr>
        <w:t>Dhunde</w:t>
      </w:r>
      <w:proofErr w:type="spellEnd"/>
      <w:r w:rsidRPr="00C639A7">
        <w:rPr>
          <w:rFonts w:ascii="Times New Roman" w:hAnsi="Times New Roman" w:cs="Times New Roman"/>
          <w:sz w:val="24"/>
          <w:szCs w:val="24"/>
        </w:rPr>
        <w:t xml:space="preserve">, A. D., &amp; Blaise, D. (2021). Dynamics of cropping pattern in cotton growing districts of Maharashtra. </w:t>
      </w:r>
      <w:hyperlink r:id="rId16" w:history="1">
        <w:r w:rsidRPr="00C639A7">
          <w:rPr>
            <w:rStyle w:val="Hyperlink"/>
            <w:rFonts w:ascii="Times New Roman" w:hAnsi="Times New Roman" w:cs="Times New Roman"/>
            <w:sz w:val="24"/>
            <w:szCs w:val="24"/>
          </w:rPr>
          <w:t>https://ndpublisher.in/admin/issues/EAv66n4e.pdf</w:t>
        </w:r>
      </w:hyperlink>
      <w:r w:rsidRPr="00C639A7">
        <w:rPr>
          <w:rFonts w:ascii="Times New Roman" w:hAnsi="Times New Roman" w:cs="Times New Roman"/>
          <w:sz w:val="24"/>
          <w:szCs w:val="24"/>
        </w:rPr>
        <w:t xml:space="preserve"> </w:t>
      </w:r>
    </w:p>
    <w:p w14:paraId="58F7F54E" w14:textId="77777777" w:rsidR="00765E43" w:rsidRPr="00C639A7" w:rsidRDefault="00765E43" w:rsidP="00C639A7">
      <w:pPr>
        <w:spacing w:before="240" w:line="360" w:lineRule="auto"/>
        <w:jc w:val="both"/>
        <w:rPr>
          <w:rFonts w:ascii="Times New Roman" w:hAnsi="Times New Roman" w:cs="Times New Roman"/>
          <w:sz w:val="24"/>
          <w:szCs w:val="24"/>
        </w:rPr>
      </w:pPr>
      <w:r w:rsidRPr="00C639A7">
        <w:rPr>
          <w:rFonts w:ascii="Times New Roman" w:hAnsi="Times New Roman" w:cs="Times New Roman"/>
          <w:sz w:val="24"/>
          <w:szCs w:val="24"/>
        </w:rPr>
        <w:t xml:space="preserve">White, D. S., Labarta, R. A., &amp; Leguía, E. J. (2005). Technology adoption by resource-poor farmers: considering the implications of peak-season </w:t>
      </w:r>
      <w:proofErr w:type="spellStart"/>
      <w:r w:rsidRPr="00C639A7">
        <w:rPr>
          <w:rFonts w:ascii="Times New Roman" w:hAnsi="Times New Roman" w:cs="Times New Roman"/>
          <w:sz w:val="24"/>
          <w:szCs w:val="24"/>
        </w:rPr>
        <w:t>labor</w:t>
      </w:r>
      <w:proofErr w:type="spellEnd"/>
      <w:r w:rsidRPr="00C639A7">
        <w:rPr>
          <w:rFonts w:ascii="Times New Roman" w:hAnsi="Times New Roman" w:cs="Times New Roman"/>
          <w:sz w:val="24"/>
          <w:szCs w:val="24"/>
        </w:rPr>
        <w:t xml:space="preserve"> costs. </w:t>
      </w:r>
      <w:r w:rsidRPr="00C639A7">
        <w:rPr>
          <w:rFonts w:ascii="Times New Roman" w:hAnsi="Times New Roman" w:cs="Times New Roman"/>
          <w:i/>
          <w:iCs/>
          <w:sz w:val="24"/>
          <w:szCs w:val="24"/>
        </w:rPr>
        <w:t>Agricultural Systems</w:t>
      </w:r>
      <w:r w:rsidRPr="00C639A7">
        <w:rPr>
          <w:rFonts w:ascii="Times New Roman" w:hAnsi="Times New Roman" w:cs="Times New Roman"/>
          <w:sz w:val="24"/>
          <w:szCs w:val="24"/>
        </w:rPr>
        <w:t>, </w:t>
      </w:r>
      <w:r w:rsidRPr="00C639A7">
        <w:rPr>
          <w:rFonts w:ascii="Times New Roman" w:hAnsi="Times New Roman" w:cs="Times New Roman"/>
          <w:i/>
          <w:iCs/>
          <w:sz w:val="24"/>
          <w:szCs w:val="24"/>
        </w:rPr>
        <w:t>85</w:t>
      </w:r>
      <w:r w:rsidRPr="00C639A7">
        <w:rPr>
          <w:rFonts w:ascii="Times New Roman" w:hAnsi="Times New Roman" w:cs="Times New Roman"/>
          <w:sz w:val="24"/>
          <w:szCs w:val="24"/>
        </w:rPr>
        <w:t xml:space="preserve">(2), 183-201. Retrieved from </w:t>
      </w:r>
      <w:hyperlink r:id="rId17" w:tgtFrame="_blank" w:tooltip="Persistent link using digital object identifier" w:history="1">
        <w:r w:rsidRPr="00C639A7">
          <w:rPr>
            <w:rStyle w:val="Hyperlink"/>
            <w:rFonts w:ascii="Times New Roman" w:hAnsi="Times New Roman" w:cs="Times New Roman"/>
            <w:sz w:val="24"/>
            <w:szCs w:val="24"/>
          </w:rPr>
          <w:t>https://doi.org/10.1016/j.agsy.2004.07.018</w:t>
        </w:r>
      </w:hyperlink>
    </w:p>
    <w:p w14:paraId="3B8AA28E" w14:textId="77777777" w:rsidR="00765E43" w:rsidRPr="00C639A7" w:rsidRDefault="00765E43" w:rsidP="00C639A7">
      <w:pPr>
        <w:spacing w:before="240" w:line="360" w:lineRule="auto"/>
        <w:jc w:val="both"/>
        <w:rPr>
          <w:rFonts w:ascii="Times New Roman" w:hAnsi="Times New Roman" w:cs="Times New Roman"/>
          <w:sz w:val="24"/>
          <w:szCs w:val="24"/>
        </w:rPr>
      </w:pPr>
      <w:proofErr w:type="spellStart"/>
      <w:r w:rsidRPr="00C639A7">
        <w:rPr>
          <w:rFonts w:ascii="Times New Roman" w:hAnsi="Times New Roman" w:cs="Times New Roman"/>
          <w:sz w:val="24"/>
          <w:szCs w:val="24"/>
        </w:rPr>
        <w:t>Xhoxhi</w:t>
      </w:r>
      <w:proofErr w:type="spellEnd"/>
      <w:r w:rsidRPr="00C639A7">
        <w:rPr>
          <w:rFonts w:ascii="Times New Roman" w:hAnsi="Times New Roman" w:cs="Times New Roman"/>
          <w:sz w:val="24"/>
          <w:szCs w:val="24"/>
        </w:rPr>
        <w:t xml:space="preserve">, O., Pedersen, S. M., &amp; Lind, K. M. (2018). How does the intermediaries’ power affect farmers-intermediaries’ trading relationship </w:t>
      </w:r>
      <w:proofErr w:type="gramStart"/>
      <w:r w:rsidRPr="00C639A7">
        <w:rPr>
          <w:rFonts w:ascii="Times New Roman" w:hAnsi="Times New Roman" w:cs="Times New Roman"/>
          <w:sz w:val="24"/>
          <w:szCs w:val="24"/>
        </w:rPr>
        <w:t>performance?.</w:t>
      </w:r>
      <w:proofErr w:type="gramEnd"/>
      <w:r w:rsidRPr="00C639A7">
        <w:rPr>
          <w:rFonts w:ascii="Times New Roman" w:hAnsi="Times New Roman" w:cs="Times New Roman"/>
          <w:sz w:val="24"/>
          <w:szCs w:val="24"/>
        </w:rPr>
        <w:t> </w:t>
      </w:r>
      <w:r w:rsidRPr="00C639A7">
        <w:rPr>
          <w:rFonts w:ascii="Times New Roman" w:hAnsi="Times New Roman" w:cs="Times New Roman"/>
          <w:i/>
          <w:iCs/>
          <w:sz w:val="24"/>
          <w:szCs w:val="24"/>
        </w:rPr>
        <w:t>World Development Perspectives</w:t>
      </w:r>
      <w:r w:rsidRPr="00C639A7">
        <w:rPr>
          <w:rFonts w:ascii="Times New Roman" w:hAnsi="Times New Roman" w:cs="Times New Roman"/>
          <w:sz w:val="24"/>
          <w:szCs w:val="24"/>
        </w:rPr>
        <w:t>, </w:t>
      </w:r>
      <w:r w:rsidRPr="00C639A7">
        <w:rPr>
          <w:rFonts w:ascii="Times New Roman" w:hAnsi="Times New Roman" w:cs="Times New Roman"/>
          <w:i/>
          <w:iCs/>
          <w:sz w:val="24"/>
          <w:szCs w:val="24"/>
        </w:rPr>
        <w:t>10</w:t>
      </w:r>
      <w:r w:rsidRPr="00C639A7">
        <w:rPr>
          <w:rFonts w:ascii="Times New Roman" w:hAnsi="Times New Roman" w:cs="Times New Roman"/>
          <w:sz w:val="24"/>
          <w:szCs w:val="24"/>
        </w:rPr>
        <w:t xml:space="preserve">, 44-50. Retrieved from </w:t>
      </w:r>
      <w:hyperlink r:id="rId18" w:tgtFrame="_blank" w:tooltip="Persistent link using digital object identifier" w:history="1">
        <w:r w:rsidRPr="00C639A7">
          <w:rPr>
            <w:rStyle w:val="Hyperlink"/>
            <w:rFonts w:ascii="Times New Roman" w:hAnsi="Times New Roman" w:cs="Times New Roman"/>
            <w:sz w:val="24"/>
            <w:szCs w:val="24"/>
          </w:rPr>
          <w:t>https://doi.org/10.1016/j.wdp.2018.09.004</w:t>
        </w:r>
      </w:hyperlink>
    </w:p>
    <w:sectPr w:rsidR="00765E43" w:rsidRPr="00C639A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30E7" w14:textId="77777777" w:rsidR="006F5F3A" w:rsidRDefault="006F5F3A" w:rsidP="004D6D70">
      <w:pPr>
        <w:spacing w:after="0" w:line="240" w:lineRule="auto"/>
      </w:pPr>
      <w:r>
        <w:separator/>
      </w:r>
    </w:p>
  </w:endnote>
  <w:endnote w:type="continuationSeparator" w:id="0">
    <w:p w14:paraId="6F71E2CE" w14:textId="77777777" w:rsidR="006F5F3A" w:rsidRDefault="006F5F3A" w:rsidP="004D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erial">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9EC2" w14:textId="77777777" w:rsidR="004D6D70" w:rsidRDefault="004D6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24A9" w14:textId="77777777" w:rsidR="004D6D70" w:rsidRDefault="004D6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8017" w14:textId="77777777" w:rsidR="004D6D70" w:rsidRDefault="004D6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F508" w14:textId="77777777" w:rsidR="006F5F3A" w:rsidRDefault="006F5F3A" w:rsidP="004D6D70">
      <w:pPr>
        <w:spacing w:after="0" w:line="240" w:lineRule="auto"/>
      </w:pPr>
      <w:r>
        <w:separator/>
      </w:r>
    </w:p>
  </w:footnote>
  <w:footnote w:type="continuationSeparator" w:id="0">
    <w:p w14:paraId="51A3163B" w14:textId="77777777" w:rsidR="006F5F3A" w:rsidRDefault="006F5F3A" w:rsidP="004D6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8034" w14:textId="61110D9C" w:rsidR="004D6D70" w:rsidRDefault="004D6D70">
    <w:pPr>
      <w:pStyle w:val="Header"/>
    </w:pPr>
    <w:r>
      <w:rPr>
        <w:noProof/>
      </w:rPr>
      <w:pict w14:anchorId="1DE12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0AC3" w14:textId="38C90ED9" w:rsidR="004D6D70" w:rsidRDefault="004D6D70">
    <w:pPr>
      <w:pStyle w:val="Header"/>
    </w:pPr>
    <w:r>
      <w:rPr>
        <w:noProof/>
      </w:rPr>
      <w:pict w14:anchorId="40849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A676" w14:textId="3634A08B" w:rsidR="004D6D70" w:rsidRDefault="004D6D70">
    <w:pPr>
      <w:pStyle w:val="Header"/>
    </w:pPr>
    <w:r>
      <w:rPr>
        <w:noProof/>
      </w:rPr>
      <w:pict w14:anchorId="6EBF2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131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272"/>
    <w:multiLevelType w:val="hybridMultilevel"/>
    <w:tmpl w:val="627EF6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D33B22"/>
    <w:multiLevelType w:val="hybridMultilevel"/>
    <w:tmpl w:val="971812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9C009B4"/>
    <w:multiLevelType w:val="hybridMultilevel"/>
    <w:tmpl w:val="021A1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20840AE"/>
    <w:multiLevelType w:val="multilevel"/>
    <w:tmpl w:val="189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F640C"/>
    <w:multiLevelType w:val="multilevel"/>
    <w:tmpl w:val="B818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F5221"/>
    <w:multiLevelType w:val="multilevel"/>
    <w:tmpl w:val="87DEB962"/>
    <w:lvl w:ilvl="0">
      <w:start w:val="3"/>
      <w:numFmt w:val="decimal"/>
      <w:lvlText w:val="%1"/>
      <w:lvlJc w:val="left"/>
      <w:pPr>
        <w:ind w:left="1118" w:hanging="387"/>
      </w:pPr>
      <w:rPr>
        <w:rFonts w:hint="default"/>
      </w:rPr>
    </w:lvl>
    <w:lvl w:ilvl="1">
      <w:start w:val="1"/>
      <w:numFmt w:val="decimal"/>
      <w:lvlText w:val="%1.%2."/>
      <w:lvlJc w:val="left"/>
      <w:pPr>
        <w:ind w:left="1118" w:hanging="387"/>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2002" w:hanging="550"/>
      </w:pPr>
      <w:rPr>
        <w:rFonts w:hint="default"/>
        <w:spacing w:val="0"/>
        <w:w w:val="100"/>
      </w:rPr>
    </w:lvl>
    <w:lvl w:ilvl="3">
      <w:start w:val="1"/>
      <w:numFmt w:val="decimal"/>
      <w:lvlText w:val="%1.%2.%3.%4."/>
      <w:lvlJc w:val="left"/>
      <w:pPr>
        <w:ind w:left="1450" w:hanging="550"/>
      </w:pPr>
      <w:rPr>
        <w:rFonts w:ascii="Times New Roman" w:eastAsia="Times New Roman" w:hAnsi="Times New Roman" w:cs="Times New Roman" w:hint="default"/>
        <w:b/>
        <w:bCs/>
        <w:i w:val="0"/>
        <w:iCs w:val="0"/>
        <w:spacing w:val="0"/>
        <w:w w:val="100"/>
        <w:sz w:val="22"/>
        <w:szCs w:val="22"/>
      </w:rPr>
    </w:lvl>
    <w:lvl w:ilvl="4">
      <w:numFmt w:val="bullet"/>
      <w:lvlText w:val="•"/>
      <w:lvlJc w:val="left"/>
      <w:pPr>
        <w:ind w:left="3212" w:hanging="550"/>
      </w:pPr>
      <w:rPr>
        <w:rFonts w:hint="default"/>
      </w:rPr>
    </w:lvl>
    <w:lvl w:ilvl="5">
      <w:numFmt w:val="bullet"/>
      <w:lvlText w:val="•"/>
      <w:lvlJc w:val="left"/>
      <w:pPr>
        <w:ind w:left="4425" w:hanging="550"/>
      </w:pPr>
      <w:rPr>
        <w:rFonts w:hint="default"/>
      </w:rPr>
    </w:lvl>
    <w:lvl w:ilvl="6">
      <w:numFmt w:val="bullet"/>
      <w:lvlText w:val="•"/>
      <w:lvlJc w:val="left"/>
      <w:pPr>
        <w:ind w:left="5638" w:hanging="550"/>
      </w:pPr>
      <w:rPr>
        <w:rFonts w:hint="default"/>
      </w:rPr>
    </w:lvl>
    <w:lvl w:ilvl="7">
      <w:numFmt w:val="bullet"/>
      <w:lvlText w:val="•"/>
      <w:lvlJc w:val="left"/>
      <w:pPr>
        <w:ind w:left="6851" w:hanging="550"/>
      </w:pPr>
      <w:rPr>
        <w:rFonts w:hint="default"/>
      </w:rPr>
    </w:lvl>
    <w:lvl w:ilvl="8">
      <w:numFmt w:val="bullet"/>
      <w:lvlText w:val="•"/>
      <w:lvlJc w:val="left"/>
      <w:pPr>
        <w:ind w:left="8064" w:hanging="550"/>
      </w:pPr>
      <w:rPr>
        <w:rFonts w:hint="default"/>
      </w:rPr>
    </w:lvl>
  </w:abstractNum>
  <w:abstractNum w:abstractNumId="6" w15:restartNumberingAfterBreak="0">
    <w:nsid w:val="303B04EF"/>
    <w:multiLevelType w:val="hybridMultilevel"/>
    <w:tmpl w:val="E03A9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5EE24B9"/>
    <w:multiLevelType w:val="hybridMultilevel"/>
    <w:tmpl w:val="15DA92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A56310D"/>
    <w:multiLevelType w:val="hybridMultilevel"/>
    <w:tmpl w:val="FAA4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EB417FA"/>
    <w:multiLevelType w:val="hybridMultilevel"/>
    <w:tmpl w:val="EB2A69F2"/>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243D2E"/>
    <w:multiLevelType w:val="hybridMultilevel"/>
    <w:tmpl w:val="DF00BB90"/>
    <w:lvl w:ilvl="0" w:tplc="452E617A">
      <w:start w:val="4"/>
      <w:numFmt w:val="bullet"/>
      <w:lvlText w:val=""/>
      <w:lvlJc w:val="left"/>
      <w:pPr>
        <w:ind w:left="720" w:hanging="360"/>
      </w:pPr>
      <w:rPr>
        <w:rFonts w:ascii="Aerial" w:eastAsiaTheme="minorHAnsi" w:hAnsi="Aeria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6CD0729"/>
    <w:multiLevelType w:val="multilevel"/>
    <w:tmpl w:val="9B00C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765815"/>
    <w:multiLevelType w:val="multilevel"/>
    <w:tmpl w:val="B3402E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8811B1"/>
    <w:multiLevelType w:val="hybridMultilevel"/>
    <w:tmpl w:val="EDBE46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C1B6B26"/>
    <w:multiLevelType w:val="hybridMultilevel"/>
    <w:tmpl w:val="A1CED6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1262273">
    <w:abstractNumId w:val="8"/>
  </w:num>
  <w:num w:numId="2" w16cid:durableId="1039092510">
    <w:abstractNumId w:val="10"/>
  </w:num>
  <w:num w:numId="3" w16cid:durableId="556211156">
    <w:abstractNumId w:val="5"/>
  </w:num>
  <w:num w:numId="4" w16cid:durableId="1397974831">
    <w:abstractNumId w:val="0"/>
  </w:num>
  <w:num w:numId="5" w16cid:durableId="814563263">
    <w:abstractNumId w:val="2"/>
  </w:num>
  <w:num w:numId="6" w16cid:durableId="927664022">
    <w:abstractNumId w:val="6"/>
  </w:num>
  <w:num w:numId="7" w16cid:durableId="1890527647">
    <w:abstractNumId w:val="9"/>
  </w:num>
  <w:num w:numId="8" w16cid:durableId="626278067">
    <w:abstractNumId w:val="12"/>
  </w:num>
  <w:num w:numId="9" w16cid:durableId="1371615856">
    <w:abstractNumId w:val="3"/>
  </w:num>
  <w:num w:numId="10" w16cid:durableId="1228685617">
    <w:abstractNumId w:val="11"/>
  </w:num>
  <w:num w:numId="11" w16cid:durableId="1230194495">
    <w:abstractNumId w:val="1"/>
  </w:num>
  <w:num w:numId="12" w16cid:durableId="1923562744">
    <w:abstractNumId w:val="7"/>
  </w:num>
  <w:num w:numId="13" w16cid:durableId="2001694253">
    <w:abstractNumId w:val="4"/>
  </w:num>
  <w:num w:numId="14" w16cid:durableId="672798628">
    <w:abstractNumId w:val="14"/>
  </w:num>
  <w:num w:numId="15" w16cid:durableId="192891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8"/>
    <w:rsid w:val="00010628"/>
    <w:rsid w:val="0004164E"/>
    <w:rsid w:val="00053541"/>
    <w:rsid w:val="000A697D"/>
    <w:rsid w:val="000B4416"/>
    <w:rsid w:val="000F3AD1"/>
    <w:rsid w:val="001562E0"/>
    <w:rsid w:val="00157298"/>
    <w:rsid w:val="00162140"/>
    <w:rsid w:val="001662C9"/>
    <w:rsid w:val="001917C3"/>
    <w:rsid w:val="001B4C66"/>
    <w:rsid w:val="001F10E1"/>
    <w:rsid w:val="0024598E"/>
    <w:rsid w:val="002664C3"/>
    <w:rsid w:val="00287B33"/>
    <w:rsid w:val="00297265"/>
    <w:rsid w:val="002B225F"/>
    <w:rsid w:val="002E7F85"/>
    <w:rsid w:val="00301C0E"/>
    <w:rsid w:val="00394C77"/>
    <w:rsid w:val="003B5459"/>
    <w:rsid w:val="003D7061"/>
    <w:rsid w:val="0043050F"/>
    <w:rsid w:val="004A39C5"/>
    <w:rsid w:val="004A4A2D"/>
    <w:rsid w:val="004D6818"/>
    <w:rsid w:val="004D6D70"/>
    <w:rsid w:val="004F118D"/>
    <w:rsid w:val="00502D23"/>
    <w:rsid w:val="00512159"/>
    <w:rsid w:val="005455D9"/>
    <w:rsid w:val="00594ECF"/>
    <w:rsid w:val="005B7268"/>
    <w:rsid w:val="005D230C"/>
    <w:rsid w:val="005F0357"/>
    <w:rsid w:val="005F24C3"/>
    <w:rsid w:val="00605075"/>
    <w:rsid w:val="0063124B"/>
    <w:rsid w:val="00676D76"/>
    <w:rsid w:val="006A5161"/>
    <w:rsid w:val="006C7480"/>
    <w:rsid w:val="006D03DA"/>
    <w:rsid w:val="006F5F3A"/>
    <w:rsid w:val="007116DC"/>
    <w:rsid w:val="007118D0"/>
    <w:rsid w:val="00726D69"/>
    <w:rsid w:val="00763A2B"/>
    <w:rsid w:val="00765E43"/>
    <w:rsid w:val="007712E0"/>
    <w:rsid w:val="00797D23"/>
    <w:rsid w:val="007A2EF1"/>
    <w:rsid w:val="007C267A"/>
    <w:rsid w:val="00801552"/>
    <w:rsid w:val="008826ED"/>
    <w:rsid w:val="00885F1F"/>
    <w:rsid w:val="008A013D"/>
    <w:rsid w:val="008D2B93"/>
    <w:rsid w:val="00954BEF"/>
    <w:rsid w:val="00966252"/>
    <w:rsid w:val="0097619B"/>
    <w:rsid w:val="00996C03"/>
    <w:rsid w:val="009B6B37"/>
    <w:rsid w:val="009C39B1"/>
    <w:rsid w:val="009D6190"/>
    <w:rsid w:val="009E0BE2"/>
    <w:rsid w:val="009E726A"/>
    <w:rsid w:val="00A27F4F"/>
    <w:rsid w:val="00A35F04"/>
    <w:rsid w:val="00A54A39"/>
    <w:rsid w:val="00A8566A"/>
    <w:rsid w:val="00A86F15"/>
    <w:rsid w:val="00AC6B9D"/>
    <w:rsid w:val="00AE5BDA"/>
    <w:rsid w:val="00AF56B4"/>
    <w:rsid w:val="00B7240B"/>
    <w:rsid w:val="00B83E3D"/>
    <w:rsid w:val="00B93E84"/>
    <w:rsid w:val="00BA2431"/>
    <w:rsid w:val="00C57AFA"/>
    <w:rsid w:val="00C639A7"/>
    <w:rsid w:val="00C64D44"/>
    <w:rsid w:val="00C755F8"/>
    <w:rsid w:val="00C81C6B"/>
    <w:rsid w:val="00C9579B"/>
    <w:rsid w:val="00CA15E6"/>
    <w:rsid w:val="00CB31A7"/>
    <w:rsid w:val="00D132F9"/>
    <w:rsid w:val="00D67783"/>
    <w:rsid w:val="00D807EB"/>
    <w:rsid w:val="00D92052"/>
    <w:rsid w:val="00DB0E25"/>
    <w:rsid w:val="00DE4089"/>
    <w:rsid w:val="00DE7448"/>
    <w:rsid w:val="00E758C4"/>
    <w:rsid w:val="00E83F35"/>
    <w:rsid w:val="00EE4D75"/>
    <w:rsid w:val="00F20F01"/>
    <w:rsid w:val="00F3383E"/>
    <w:rsid w:val="00F50507"/>
    <w:rsid w:val="00F91AE9"/>
    <w:rsid w:val="00FE0F4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13090"/>
  <w15:chartTrackingRefBased/>
  <w15:docId w15:val="{9E597B05-8DE4-4ECF-886D-FD3B7F90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7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72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B72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2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72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72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B72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2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68"/>
    <w:rPr>
      <w:rFonts w:eastAsiaTheme="majorEastAsia" w:cstheme="majorBidi"/>
      <w:color w:val="272727" w:themeColor="text1" w:themeTint="D8"/>
    </w:rPr>
  </w:style>
  <w:style w:type="paragraph" w:styleId="Title">
    <w:name w:val="Title"/>
    <w:basedOn w:val="Normal"/>
    <w:next w:val="Normal"/>
    <w:link w:val="TitleChar"/>
    <w:uiPriority w:val="10"/>
    <w:qFormat/>
    <w:rsid w:val="005B7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68"/>
    <w:pPr>
      <w:spacing w:before="160"/>
      <w:jc w:val="center"/>
    </w:pPr>
    <w:rPr>
      <w:i/>
      <w:iCs/>
      <w:color w:val="404040" w:themeColor="text1" w:themeTint="BF"/>
    </w:rPr>
  </w:style>
  <w:style w:type="character" w:customStyle="1" w:styleId="QuoteChar">
    <w:name w:val="Quote Char"/>
    <w:basedOn w:val="DefaultParagraphFont"/>
    <w:link w:val="Quote"/>
    <w:uiPriority w:val="29"/>
    <w:rsid w:val="005B7268"/>
    <w:rPr>
      <w:i/>
      <w:iCs/>
      <w:color w:val="404040" w:themeColor="text1" w:themeTint="BF"/>
    </w:rPr>
  </w:style>
  <w:style w:type="paragraph" w:styleId="ListParagraph">
    <w:name w:val="List Paragraph"/>
    <w:basedOn w:val="Normal"/>
    <w:uiPriority w:val="1"/>
    <w:qFormat/>
    <w:rsid w:val="005B7268"/>
    <w:pPr>
      <w:ind w:left="720"/>
      <w:contextualSpacing/>
    </w:pPr>
  </w:style>
  <w:style w:type="character" w:styleId="IntenseEmphasis">
    <w:name w:val="Intense Emphasis"/>
    <w:basedOn w:val="DefaultParagraphFont"/>
    <w:uiPriority w:val="21"/>
    <w:qFormat/>
    <w:rsid w:val="005B7268"/>
    <w:rPr>
      <w:i/>
      <w:iCs/>
      <w:color w:val="2F5496" w:themeColor="accent1" w:themeShade="BF"/>
    </w:rPr>
  </w:style>
  <w:style w:type="paragraph" w:styleId="IntenseQuote">
    <w:name w:val="Intense Quote"/>
    <w:basedOn w:val="Normal"/>
    <w:next w:val="Normal"/>
    <w:link w:val="IntenseQuoteChar"/>
    <w:uiPriority w:val="30"/>
    <w:qFormat/>
    <w:rsid w:val="005B7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268"/>
    <w:rPr>
      <w:i/>
      <w:iCs/>
      <w:color w:val="2F5496" w:themeColor="accent1" w:themeShade="BF"/>
    </w:rPr>
  </w:style>
  <w:style w:type="character" w:styleId="IntenseReference">
    <w:name w:val="Intense Reference"/>
    <w:basedOn w:val="DefaultParagraphFont"/>
    <w:uiPriority w:val="32"/>
    <w:qFormat/>
    <w:rsid w:val="005B7268"/>
    <w:rPr>
      <w:b/>
      <w:bCs/>
      <w:smallCaps/>
      <w:color w:val="2F5496" w:themeColor="accent1" w:themeShade="BF"/>
      <w:spacing w:val="5"/>
    </w:rPr>
  </w:style>
  <w:style w:type="character" w:styleId="Hyperlink">
    <w:name w:val="Hyperlink"/>
    <w:basedOn w:val="DefaultParagraphFont"/>
    <w:uiPriority w:val="99"/>
    <w:unhideWhenUsed/>
    <w:rsid w:val="00D807EB"/>
    <w:rPr>
      <w:color w:val="0563C1" w:themeColor="hyperlink"/>
      <w:u w:val="single"/>
    </w:rPr>
  </w:style>
  <w:style w:type="paragraph" w:styleId="BodyText">
    <w:name w:val="Body Text"/>
    <w:basedOn w:val="Normal"/>
    <w:link w:val="BodyTextChar"/>
    <w:uiPriority w:val="1"/>
    <w:qFormat/>
    <w:rsid w:val="008826ED"/>
    <w:pPr>
      <w:widowControl w:val="0"/>
      <w:autoSpaceDE w:val="0"/>
      <w:autoSpaceDN w:val="0"/>
      <w:spacing w:after="0" w:line="240" w:lineRule="auto"/>
    </w:pPr>
    <w:rPr>
      <w:rFonts w:ascii="Cambria" w:eastAsia="Cambria" w:hAnsi="Cambria" w:cs="Cambria"/>
      <w:kern w:val="0"/>
      <w:sz w:val="24"/>
      <w:szCs w:val="24"/>
      <w:lang w:val="en-US"/>
      <w14:ligatures w14:val="none"/>
    </w:rPr>
  </w:style>
  <w:style w:type="character" w:customStyle="1" w:styleId="BodyTextChar">
    <w:name w:val="Body Text Char"/>
    <w:basedOn w:val="DefaultParagraphFont"/>
    <w:link w:val="BodyText"/>
    <w:uiPriority w:val="1"/>
    <w:rsid w:val="008826ED"/>
    <w:rPr>
      <w:rFonts w:ascii="Cambria" w:eastAsia="Cambria" w:hAnsi="Cambria" w:cs="Cambria"/>
      <w:kern w:val="0"/>
      <w:sz w:val="24"/>
      <w:szCs w:val="24"/>
      <w:lang w:val="en-US"/>
      <w14:ligatures w14:val="none"/>
    </w:rPr>
  </w:style>
  <w:style w:type="character" w:styleId="Strong">
    <w:name w:val="Strong"/>
    <w:basedOn w:val="DefaultParagraphFont"/>
    <w:uiPriority w:val="22"/>
    <w:qFormat/>
    <w:rsid w:val="008826ED"/>
    <w:rPr>
      <w:b/>
      <w:bCs/>
    </w:rPr>
  </w:style>
  <w:style w:type="paragraph" w:styleId="Caption">
    <w:name w:val="caption"/>
    <w:basedOn w:val="Normal"/>
    <w:next w:val="Normal"/>
    <w:uiPriority w:val="35"/>
    <w:unhideWhenUsed/>
    <w:qFormat/>
    <w:rsid w:val="00CB31A7"/>
    <w:pPr>
      <w:spacing w:after="0" w:line="240" w:lineRule="auto"/>
      <w:jc w:val="center"/>
    </w:pPr>
    <w:rPr>
      <w:rFonts w:ascii="Times New Roman" w:hAnsi="Times New Roman"/>
      <w:iCs/>
      <w:color w:val="000000" w:themeColor="text1"/>
      <w:sz w:val="24"/>
      <w:szCs w:val="18"/>
    </w:rPr>
  </w:style>
  <w:style w:type="table" w:styleId="TableGrid">
    <w:name w:val="Table Grid"/>
    <w:basedOn w:val="TableNormal"/>
    <w:uiPriority w:val="39"/>
    <w:rsid w:val="00CB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31A7"/>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UnresolvedMention">
    <w:name w:val="Unresolved Mention"/>
    <w:basedOn w:val="DefaultParagraphFont"/>
    <w:uiPriority w:val="99"/>
    <w:semiHidden/>
    <w:unhideWhenUsed/>
    <w:rsid w:val="00885F1F"/>
    <w:rPr>
      <w:color w:val="605E5C"/>
      <w:shd w:val="clear" w:color="auto" w:fill="E1DFDD"/>
    </w:rPr>
  </w:style>
  <w:style w:type="paragraph" w:styleId="Header">
    <w:name w:val="header"/>
    <w:basedOn w:val="Normal"/>
    <w:link w:val="HeaderChar"/>
    <w:uiPriority w:val="99"/>
    <w:unhideWhenUsed/>
    <w:rsid w:val="004D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D70"/>
  </w:style>
  <w:style w:type="paragraph" w:styleId="Footer">
    <w:name w:val="footer"/>
    <w:basedOn w:val="Normal"/>
    <w:link w:val="FooterChar"/>
    <w:uiPriority w:val="99"/>
    <w:unhideWhenUsed/>
    <w:rsid w:val="004D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56">
      <w:bodyDiv w:val="1"/>
      <w:marLeft w:val="0"/>
      <w:marRight w:val="0"/>
      <w:marTop w:val="0"/>
      <w:marBottom w:val="0"/>
      <w:divBdr>
        <w:top w:val="none" w:sz="0" w:space="0" w:color="auto"/>
        <w:left w:val="none" w:sz="0" w:space="0" w:color="auto"/>
        <w:bottom w:val="none" w:sz="0" w:space="0" w:color="auto"/>
        <w:right w:val="none" w:sz="0" w:space="0" w:color="auto"/>
      </w:divBdr>
    </w:div>
    <w:div w:id="17854070">
      <w:bodyDiv w:val="1"/>
      <w:marLeft w:val="0"/>
      <w:marRight w:val="0"/>
      <w:marTop w:val="0"/>
      <w:marBottom w:val="0"/>
      <w:divBdr>
        <w:top w:val="none" w:sz="0" w:space="0" w:color="auto"/>
        <w:left w:val="none" w:sz="0" w:space="0" w:color="auto"/>
        <w:bottom w:val="none" w:sz="0" w:space="0" w:color="auto"/>
        <w:right w:val="none" w:sz="0" w:space="0" w:color="auto"/>
      </w:divBdr>
    </w:div>
    <w:div w:id="58401656">
      <w:bodyDiv w:val="1"/>
      <w:marLeft w:val="0"/>
      <w:marRight w:val="0"/>
      <w:marTop w:val="0"/>
      <w:marBottom w:val="0"/>
      <w:divBdr>
        <w:top w:val="none" w:sz="0" w:space="0" w:color="auto"/>
        <w:left w:val="none" w:sz="0" w:space="0" w:color="auto"/>
        <w:bottom w:val="none" w:sz="0" w:space="0" w:color="auto"/>
        <w:right w:val="none" w:sz="0" w:space="0" w:color="auto"/>
      </w:divBdr>
    </w:div>
    <w:div w:id="103698353">
      <w:bodyDiv w:val="1"/>
      <w:marLeft w:val="0"/>
      <w:marRight w:val="0"/>
      <w:marTop w:val="0"/>
      <w:marBottom w:val="0"/>
      <w:divBdr>
        <w:top w:val="none" w:sz="0" w:space="0" w:color="auto"/>
        <w:left w:val="none" w:sz="0" w:space="0" w:color="auto"/>
        <w:bottom w:val="none" w:sz="0" w:space="0" w:color="auto"/>
        <w:right w:val="none" w:sz="0" w:space="0" w:color="auto"/>
      </w:divBdr>
    </w:div>
    <w:div w:id="112133692">
      <w:bodyDiv w:val="1"/>
      <w:marLeft w:val="0"/>
      <w:marRight w:val="0"/>
      <w:marTop w:val="0"/>
      <w:marBottom w:val="0"/>
      <w:divBdr>
        <w:top w:val="none" w:sz="0" w:space="0" w:color="auto"/>
        <w:left w:val="none" w:sz="0" w:space="0" w:color="auto"/>
        <w:bottom w:val="none" w:sz="0" w:space="0" w:color="auto"/>
        <w:right w:val="none" w:sz="0" w:space="0" w:color="auto"/>
      </w:divBdr>
    </w:div>
    <w:div w:id="236013917">
      <w:bodyDiv w:val="1"/>
      <w:marLeft w:val="0"/>
      <w:marRight w:val="0"/>
      <w:marTop w:val="0"/>
      <w:marBottom w:val="0"/>
      <w:divBdr>
        <w:top w:val="none" w:sz="0" w:space="0" w:color="auto"/>
        <w:left w:val="none" w:sz="0" w:space="0" w:color="auto"/>
        <w:bottom w:val="none" w:sz="0" w:space="0" w:color="auto"/>
        <w:right w:val="none" w:sz="0" w:space="0" w:color="auto"/>
      </w:divBdr>
    </w:div>
    <w:div w:id="276957880">
      <w:bodyDiv w:val="1"/>
      <w:marLeft w:val="0"/>
      <w:marRight w:val="0"/>
      <w:marTop w:val="0"/>
      <w:marBottom w:val="0"/>
      <w:divBdr>
        <w:top w:val="none" w:sz="0" w:space="0" w:color="auto"/>
        <w:left w:val="none" w:sz="0" w:space="0" w:color="auto"/>
        <w:bottom w:val="none" w:sz="0" w:space="0" w:color="auto"/>
        <w:right w:val="none" w:sz="0" w:space="0" w:color="auto"/>
      </w:divBdr>
    </w:div>
    <w:div w:id="313606549">
      <w:bodyDiv w:val="1"/>
      <w:marLeft w:val="0"/>
      <w:marRight w:val="0"/>
      <w:marTop w:val="0"/>
      <w:marBottom w:val="0"/>
      <w:divBdr>
        <w:top w:val="none" w:sz="0" w:space="0" w:color="auto"/>
        <w:left w:val="none" w:sz="0" w:space="0" w:color="auto"/>
        <w:bottom w:val="none" w:sz="0" w:space="0" w:color="auto"/>
        <w:right w:val="none" w:sz="0" w:space="0" w:color="auto"/>
      </w:divBdr>
    </w:div>
    <w:div w:id="332756658">
      <w:bodyDiv w:val="1"/>
      <w:marLeft w:val="0"/>
      <w:marRight w:val="0"/>
      <w:marTop w:val="0"/>
      <w:marBottom w:val="0"/>
      <w:divBdr>
        <w:top w:val="none" w:sz="0" w:space="0" w:color="auto"/>
        <w:left w:val="none" w:sz="0" w:space="0" w:color="auto"/>
        <w:bottom w:val="none" w:sz="0" w:space="0" w:color="auto"/>
        <w:right w:val="none" w:sz="0" w:space="0" w:color="auto"/>
      </w:divBdr>
    </w:div>
    <w:div w:id="351954058">
      <w:bodyDiv w:val="1"/>
      <w:marLeft w:val="0"/>
      <w:marRight w:val="0"/>
      <w:marTop w:val="0"/>
      <w:marBottom w:val="0"/>
      <w:divBdr>
        <w:top w:val="none" w:sz="0" w:space="0" w:color="auto"/>
        <w:left w:val="none" w:sz="0" w:space="0" w:color="auto"/>
        <w:bottom w:val="none" w:sz="0" w:space="0" w:color="auto"/>
        <w:right w:val="none" w:sz="0" w:space="0" w:color="auto"/>
      </w:divBdr>
    </w:div>
    <w:div w:id="422260108">
      <w:bodyDiv w:val="1"/>
      <w:marLeft w:val="0"/>
      <w:marRight w:val="0"/>
      <w:marTop w:val="0"/>
      <w:marBottom w:val="0"/>
      <w:divBdr>
        <w:top w:val="none" w:sz="0" w:space="0" w:color="auto"/>
        <w:left w:val="none" w:sz="0" w:space="0" w:color="auto"/>
        <w:bottom w:val="none" w:sz="0" w:space="0" w:color="auto"/>
        <w:right w:val="none" w:sz="0" w:space="0" w:color="auto"/>
      </w:divBdr>
    </w:div>
    <w:div w:id="487013962">
      <w:bodyDiv w:val="1"/>
      <w:marLeft w:val="0"/>
      <w:marRight w:val="0"/>
      <w:marTop w:val="0"/>
      <w:marBottom w:val="0"/>
      <w:divBdr>
        <w:top w:val="none" w:sz="0" w:space="0" w:color="auto"/>
        <w:left w:val="none" w:sz="0" w:space="0" w:color="auto"/>
        <w:bottom w:val="none" w:sz="0" w:space="0" w:color="auto"/>
        <w:right w:val="none" w:sz="0" w:space="0" w:color="auto"/>
      </w:divBdr>
    </w:div>
    <w:div w:id="560293009">
      <w:bodyDiv w:val="1"/>
      <w:marLeft w:val="0"/>
      <w:marRight w:val="0"/>
      <w:marTop w:val="0"/>
      <w:marBottom w:val="0"/>
      <w:divBdr>
        <w:top w:val="none" w:sz="0" w:space="0" w:color="auto"/>
        <w:left w:val="none" w:sz="0" w:space="0" w:color="auto"/>
        <w:bottom w:val="none" w:sz="0" w:space="0" w:color="auto"/>
        <w:right w:val="none" w:sz="0" w:space="0" w:color="auto"/>
      </w:divBdr>
    </w:div>
    <w:div w:id="564610765">
      <w:bodyDiv w:val="1"/>
      <w:marLeft w:val="0"/>
      <w:marRight w:val="0"/>
      <w:marTop w:val="0"/>
      <w:marBottom w:val="0"/>
      <w:divBdr>
        <w:top w:val="none" w:sz="0" w:space="0" w:color="auto"/>
        <w:left w:val="none" w:sz="0" w:space="0" w:color="auto"/>
        <w:bottom w:val="none" w:sz="0" w:space="0" w:color="auto"/>
        <w:right w:val="none" w:sz="0" w:space="0" w:color="auto"/>
      </w:divBdr>
    </w:div>
    <w:div w:id="596256056">
      <w:bodyDiv w:val="1"/>
      <w:marLeft w:val="0"/>
      <w:marRight w:val="0"/>
      <w:marTop w:val="0"/>
      <w:marBottom w:val="0"/>
      <w:divBdr>
        <w:top w:val="none" w:sz="0" w:space="0" w:color="auto"/>
        <w:left w:val="none" w:sz="0" w:space="0" w:color="auto"/>
        <w:bottom w:val="none" w:sz="0" w:space="0" w:color="auto"/>
        <w:right w:val="none" w:sz="0" w:space="0" w:color="auto"/>
      </w:divBdr>
    </w:div>
    <w:div w:id="623077628">
      <w:bodyDiv w:val="1"/>
      <w:marLeft w:val="0"/>
      <w:marRight w:val="0"/>
      <w:marTop w:val="0"/>
      <w:marBottom w:val="0"/>
      <w:divBdr>
        <w:top w:val="none" w:sz="0" w:space="0" w:color="auto"/>
        <w:left w:val="none" w:sz="0" w:space="0" w:color="auto"/>
        <w:bottom w:val="none" w:sz="0" w:space="0" w:color="auto"/>
        <w:right w:val="none" w:sz="0" w:space="0" w:color="auto"/>
      </w:divBdr>
    </w:div>
    <w:div w:id="660080543">
      <w:bodyDiv w:val="1"/>
      <w:marLeft w:val="0"/>
      <w:marRight w:val="0"/>
      <w:marTop w:val="0"/>
      <w:marBottom w:val="0"/>
      <w:divBdr>
        <w:top w:val="none" w:sz="0" w:space="0" w:color="auto"/>
        <w:left w:val="none" w:sz="0" w:space="0" w:color="auto"/>
        <w:bottom w:val="none" w:sz="0" w:space="0" w:color="auto"/>
        <w:right w:val="none" w:sz="0" w:space="0" w:color="auto"/>
      </w:divBdr>
    </w:div>
    <w:div w:id="711732411">
      <w:bodyDiv w:val="1"/>
      <w:marLeft w:val="0"/>
      <w:marRight w:val="0"/>
      <w:marTop w:val="0"/>
      <w:marBottom w:val="0"/>
      <w:divBdr>
        <w:top w:val="none" w:sz="0" w:space="0" w:color="auto"/>
        <w:left w:val="none" w:sz="0" w:space="0" w:color="auto"/>
        <w:bottom w:val="none" w:sz="0" w:space="0" w:color="auto"/>
        <w:right w:val="none" w:sz="0" w:space="0" w:color="auto"/>
      </w:divBdr>
    </w:div>
    <w:div w:id="720057600">
      <w:bodyDiv w:val="1"/>
      <w:marLeft w:val="0"/>
      <w:marRight w:val="0"/>
      <w:marTop w:val="0"/>
      <w:marBottom w:val="0"/>
      <w:divBdr>
        <w:top w:val="none" w:sz="0" w:space="0" w:color="auto"/>
        <w:left w:val="none" w:sz="0" w:space="0" w:color="auto"/>
        <w:bottom w:val="none" w:sz="0" w:space="0" w:color="auto"/>
        <w:right w:val="none" w:sz="0" w:space="0" w:color="auto"/>
      </w:divBdr>
    </w:div>
    <w:div w:id="757680861">
      <w:bodyDiv w:val="1"/>
      <w:marLeft w:val="0"/>
      <w:marRight w:val="0"/>
      <w:marTop w:val="0"/>
      <w:marBottom w:val="0"/>
      <w:divBdr>
        <w:top w:val="none" w:sz="0" w:space="0" w:color="auto"/>
        <w:left w:val="none" w:sz="0" w:space="0" w:color="auto"/>
        <w:bottom w:val="none" w:sz="0" w:space="0" w:color="auto"/>
        <w:right w:val="none" w:sz="0" w:space="0" w:color="auto"/>
      </w:divBdr>
    </w:div>
    <w:div w:id="763453809">
      <w:bodyDiv w:val="1"/>
      <w:marLeft w:val="0"/>
      <w:marRight w:val="0"/>
      <w:marTop w:val="0"/>
      <w:marBottom w:val="0"/>
      <w:divBdr>
        <w:top w:val="none" w:sz="0" w:space="0" w:color="auto"/>
        <w:left w:val="none" w:sz="0" w:space="0" w:color="auto"/>
        <w:bottom w:val="none" w:sz="0" w:space="0" w:color="auto"/>
        <w:right w:val="none" w:sz="0" w:space="0" w:color="auto"/>
      </w:divBdr>
    </w:div>
    <w:div w:id="791484462">
      <w:bodyDiv w:val="1"/>
      <w:marLeft w:val="0"/>
      <w:marRight w:val="0"/>
      <w:marTop w:val="0"/>
      <w:marBottom w:val="0"/>
      <w:divBdr>
        <w:top w:val="none" w:sz="0" w:space="0" w:color="auto"/>
        <w:left w:val="none" w:sz="0" w:space="0" w:color="auto"/>
        <w:bottom w:val="none" w:sz="0" w:space="0" w:color="auto"/>
        <w:right w:val="none" w:sz="0" w:space="0" w:color="auto"/>
      </w:divBdr>
    </w:div>
    <w:div w:id="815798144">
      <w:bodyDiv w:val="1"/>
      <w:marLeft w:val="0"/>
      <w:marRight w:val="0"/>
      <w:marTop w:val="0"/>
      <w:marBottom w:val="0"/>
      <w:divBdr>
        <w:top w:val="none" w:sz="0" w:space="0" w:color="auto"/>
        <w:left w:val="none" w:sz="0" w:space="0" w:color="auto"/>
        <w:bottom w:val="none" w:sz="0" w:space="0" w:color="auto"/>
        <w:right w:val="none" w:sz="0" w:space="0" w:color="auto"/>
      </w:divBdr>
    </w:div>
    <w:div w:id="834228901">
      <w:bodyDiv w:val="1"/>
      <w:marLeft w:val="0"/>
      <w:marRight w:val="0"/>
      <w:marTop w:val="0"/>
      <w:marBottom w:val="0"/>
      <w:divBdr>
        <w:top w:val="none" w:sz="0" w:space="0" w:color="auto"/>
        <w:left w:val="none" w:sz="0" w:space="0" w:color="auto"/>
        <w:bottom w:val="none" w:sz="0" w:space="0" w:color="auto"/>
        <w:right w:val="none" w:sz="0" w:space="0" w:color="auto"/>
      </w:divBdr>
    </w:div>
    <w:div w:id="837885104">
      <w:bodyDiv w:val="1"/>
      <w:marLeft w:val="0"/>
      <w:marRight w:val="0"/>
      <w:marTop w:val="0"/>
      <w:marBottom w:val="0"/>
      <w:divBdr>
        <w:top w:val="none" w:sz="0" w:space="0" w:color="auto"/>
        <w:left w:val="none" w:sz="0" w:space="0" w:color="auto"/>
        <w:bottom w:val="none" w:sz="0" w:space="0" w:color="auto"/>
        <w:right w:val="none" w:sz="0" w:space="0" w:color="auto"/>
      </w:divBdr>
    </w:div>
    <w:div w:id="952521040">
      <w:bodyDiv w:val="1"/>
      <w:marLeft w:val="0"/>
      <w:marRight w:val="0"/>
      <w:marTop w:val="0"/>
      <w:marBottom w:val="0"/>
      <w:divBdr>
        <w:top w:val="none" w:sz="0" w:space="0" w:color="auto"/>
        <w:left w:val="none" w:sz="0" w:space="0" w:color="auto"/>
        <w:bottom w:val="none" w:sz="0" w:space="0" w:color="auto"/>
        <w:right w:val="none" w:sz="0" w:space="0" w:color="auto"/>
      </w:divBdr>
    </w:div>
    <w:div w:id="975337275">
      <w:bodyDiv w:val="1"/>
      <w:marLeft w:val="0"/>
      <w:marRight w:val="0"/>
      <w:marTop w:val="0"/>
      <w:marBottom w:val="0"/>
      <w:divBdr>
        <w:top w:val="none" w:sz="0" w:space="0" w:color="auto"/>
        <w:left w:val="none" w:sz="0" w:space="0" w:color="auto"/>
        <w:bottom w:val="none" w:sz="0" w:space="0" w:color="auto"/>
        <w:right w:val="none" w:sz="0" w:space="0" w:color="auto"/>
      </w:divBdr>
    </w:div>
    <w:div w:id="1008289795">
      <w:bodyDiv w:val="1"/>
      <w:marLeft w:val="0"/>
      <w:marRight w:val="0"/>
      <w:marTop w:val="0"/>
      <w:marBottom w:val="0"/>
      <w:divBdr>
        <w:top w:val="none" w:sz="0" w:space="0" w:color="auto"/>
        <w:left w:val="none" w:sz="0" w:space="0" w:color="auto"/>
        <w:bottom w:val="none" w:sz="0" w:space="0" w:color="auto"/>
        <w:right w:val="none" w:sz="0" w:space="0" w:color="auto"/>
      </w:divBdr>
    </w:div>
    <w:div w:id="1009869211">
      <w:bodyDiv w:val="1"/>
      <w:marLeft w:val="0"/>
      <w:marRight w:val="0"/>
      <w:marTop w:val="0"/>
      <w:marBottom w:val="0"/>
      <w:divBdr>
        <w:top w:val="none" w:sz="0" w:space="0" w:color="auto"/>
        <w:left w:val="none" w:sz="0" w:space="0" w:color="auto"/>
        <w:bottom w:val="none" w:sz="0" w:space="0" w:color="auto"/>
        <w:right w:val="none" w:sz="0" w:space="0" w:color="auto"/>
      </w:divBdr>
    </w:div>
    <w:div w:id="1056464929">
      <w:bodyDiv w:val="1"/>
      <w:marLeft w:val="0"/>
      <w:marRight w:val="0"/>
      <w:marTop w:val="0"/>
      <w:marBottom w:val="0"/>
      <w:divBdr>
        <w:top w:val="none" w:sz="0" w:space="0" w:color="auto"/>
        <w:left w:val="none" w:sz="0" w:space="0" w:color="auto"/>
        <w:bottom w:val="none" w:sz="0" w:space="0" w:color="auto"/>
        <w:right w:val="none" w:sz="0" w:space="0" w:color="auto"/>
      </w:divBdr>
    </w:div>
    <w:div w:id="1060789193">
      <w:bodyDiv w:val="1"/>
      <w:marLeft w:val="0"/>
      <w:marRight w:val="0"/>
      <w:marTop w:val="0"/>
      <w:marBottom w:val="0"/>
      <w:divBdr>
        <w:top w:val="none" w:sz="0" w:space="0" w:color="auto"/>
        <w:left w:val="none" w:sz="0" w:space="0" w:color="auto"/>
        <w:bottom w:val="none" w:sz="0" w:space="0" w:color="auto"/>
        <w:right w:val="none" w:sz="0" w:space="0" w:color="auto"/>
      </w:divBdr>
    </w:div>
    <w:div w:id="1076975348">
      <w:bodyDiv w:val="1"/>
      <w:marLeft w:val="0"/>
      <w:marRight w:val="0"/>
      <w:marTop w:val="0"/>
      <w:marBottom w:val="0"/>
      <w:divBdr>
        <w:top w:val="none" w:sz="0" w:space="0" w:color="auto"/>
        <w:left w:val="none" w:sz="0" w:space="0" w:color="auto"/>
        <w:bottom w:val="none" w:sz="0" w:space="0" w:color="auto"/>
        <w:right w:val="none" w:sz="0" w:space="0" w:color="auto"/>
      </w:divBdr>
    </w:div>
    <w:div w:id="1112896774">
      <w:bodyDiv w:val="1"/>
      <w:marLeft w:val="0"/>
      <w:marRight w:val="0"/>
      <w:marTop w:val="0"/>
      <w:marBottom w:val="0"/>
      <w:divBdr>
        <w:top w:val="none" w:sz="0" w:space="0" w:color="auto"/>
        <w:left w:val="none" w:sz="0" w:space="0" w:color="auto"/>
        <w:bottom w:val="none" w:sz="0" w:space="0" w:color="auto"/>
        <w:right w:val="none" w:sz="0" w:space="0" w:color="auto"/>
      </w:divBdr>
    </w:div>
    <w:div w:id="1114325220">
      <w:bodyDiv w:val="1"/>
      <w:marLeft w:val="0"/>
      <w:marRight w:val="0"/>
      <w:marTop w:val="0"/>
      <w:marBottom w:val="0"/>
      <w:divBdr>
        <w:top w:val="none" w:sz="0" w:space="0" w:color="auto"/>
        <w:left w:val="none" w:sz="0" w:space="0" w:color="auto"/>
        <w:bottom w:val="none" w:sz="0" w:space="0" w:color="auto"/>
        <w:right w:val="none" w:sz="0" w:space="0" w:color="auto"/>
      </w:divBdr>
    </w:div>
    <w:div w:id="1120303312">
      <w:bodyDiv w:val="1"/>
      <w:marLeft w:val="0"/>
      <w:marRight w:val="0"/>
      <w:marTop w:val="0"/>
      <w:marBottom w:val="0"/>
      <w:divBdr>
        <w:top w:val="none" w:sz="0" w:space="0" w:color="auto"/>
        <w:left w:val="none" w:sz="0" w:space="0" w:color="auto"/>
        <w:bottom w:val="none" w:sz="0" w:space="0" w:color="auto"/>
        <w:right w:val="none" w:sz="0" w:space="0" w:color="auto"/>
      </w:divBdr>
    </w:div>
    <w:div w:id="1133015149">
      <w:bodyDiv w:val="1"/>
      <w:marLeft w:val="0"/>
      <w:marRight w:val="0"/>
      <w:marTop w:val="0"/>
      <w:marBottom w:val="0"/>
      <w:divBdr>
        <w:top w:val="none" w:sz="0" w:space="0" w:color="auto"/>
        <w:left w:val="none" w:sz="0" w:space="0" w:color="auto"/>
        <w:bottom w:val="none" w:sz="0" w:space="0" w:color="auto"/>
        <w:right w:val="none" w:sz="0" w:space="0" w:color="auto"/>
      </w:divBdr>
    </w:div>
    <w:div w:id="1205212465">
      <w:bodyDiv w:val="1"/>
      <w:marLeft w:val="0"/>
      <w:marRight w:val="0"/>
      <w:marTop w:val="0"/>
      <w:marBottom w:val="0"/>
      <w:divBdr>
        <w:top w:val="none" w:sz="0" w:space="0" w:color="auto"/>
        <w:left w:val="none" w:sz="0" w:space="0" w:color="auto"/>
        <w:bottom w:val="none" w:sz="0" w:space="0" w:color="auto"/>
        <w:right w:val="none" w:sz="0" w:space="0" w:color="auto"/>
      </w:divBdr>
    </w:div>
    <w:div w:id="1295406340">
      <w:bodyDiv w:val="1"/>
      <w:marLeft w:val="0"/>
      <w:marRight w:val="0"/>
      <w:marTop w:val="0"/>
      <w:marBottom w:val="0"/>
      <w:divBdr>
        <w:top w:val="none" w:sz="0" w:space="0" w:color="auto"/>
        <w:left w:val="none" w:sz="0" w:space="0" w:color="auto"/>
        <w:bottom w:val="none" w:sz="0" w:space="0" w:color="auto"/>
        <w:right w:val="none" w:sz="0" w:space="0" w:color="auto"/>
      </w:divBdr>
    </w:div>
    <w:div w:id="1300648159">
      <w:bodyDiv w:val="1"/>
      <w:marLeft w:val="0"/>
      <w:marRight w:val="0"/>
      <w:marTop w:val="0"/>
      <w:marBottom w:val="0"/>
      <w:divBdr>
        <w:top w:val="none" w:sz="0" w:space="0" w:color="auto"/>
        <w:left w:val="none" w:sz="0" w:space="0" w:color="auto"/>
        <w:bottom w:val="none" w:sz="0" w:space="0" w:color="auto"/>
        <w:right w:val="none" w:sz="0" w:space="0" w:color="auto"/>
      </w:divBdr>
    </w:div>
    <w:div w:id="1309674526">
      <w:bodyDiv w:val="1"/>
      <w:marLeft w:val="0"/>
      <w:marRight w:val="0"/>
      <w:marTop w:val="0"/>
      <w:marBottom w:val="0"/>
      <w:divBdr>
        <w:top w:val="none" w:sz="0" w:space="0" w:color="auto"/>
        <w:left w:val="none" w:sz="0" w:space="0" w:color="auto"/>
        <w:bottom w:val="none" w:sz="0" w:space="0" w:color="auto"/>
        <w:right w:val="none" w:sz="0" w:space="0" w:color="auto"/>
      </w:divBdr>
    </w:div>
    <w:div w:id="1349599471">
      <w:bodyDiv w:val="1"/>
      <w:marLeft w:val="0"/>
      <w:marRight w:val="0"/>
      <w:marTop w:val="0"/>
      <w:marBottom w:val="0"/>
      <w:divBdr>
        <w:top w:val="none" w:sz="0" w:space="0" w:color="auto"/>
        <w:left w:val="none" w:sz="0" w:space="0" w:color="auto"/>
        <w:bottom w:val="none" w:sz="0" w:space="0" w:color="auto"/>
        <w:right w:val="none" w:sz="0" w:space="0" w:color="auto"/>
      </w:divBdr>
    </w:div>
    <w:div w:id="1361395396">
      <w:bodyDiv w:val="1"/>
      <w:marLeft w:val="0"/>
      <w:marRight w:val="0"/>
      <w:marTop w:val="0"/>
      <w:marBottom w:val="0"/>
      <w:divBdr>
        <w:top w:val="none" w:sz="0" w:space="0" w:color="auto"/>
        <w:left w:val="none" w:sz="0" w:space="0" w:color="auto"/>
        <w:bottom w:val="none" w:sz="0" w:space="0" w:color="auto"/>
        <w:right w:val="none" w:sz="0" w:space="0" w:color="auto"/>
      </w:divBdr>
    </w:div>
    <w:div w:id="1609704683">
      <w:bodyDiv w:val="1"/>
      <w:marLeft w:val="0"/>
      <w:marRight w:val="0"/>
      <w:marTop w:val="0"/>
      <w:marBottom w:val="0"/>
      <w:divBdr>
        <w:top w:val="none" w:sz="0" w:space="0" w:color="auto"/>
        <w:left w:val="none" w:sz="0" w:space="0" w:color="auto"/>
        <w:bottom w:val="none" w:sz="0" w:space="0" w:color="auto"/>
        <w:right w:val="none" w:sz="0" w:space="0" w:color="auto"/>
      </w:divBdr>
    </w:div>
    <w:div w:id="1632638699">
      <w:bodyDiv w:val="1"/>
      <w:marLeft w:val="0"/>
      <w:marRight w:val="0"/>
      <w:marTop w:val="0"/>
      <w:marBottom w:val="0"/>
      <w:divBdr>
        <w:top w:val="none" w:sz="0" w:space="0" w:color="auto"/>
        <w:left w:val="none" w:sz="0" w:space="0" w:color="auto"/>
        <w:bottom w:val="none" w:sz="0" w:space="0" w:color="auto"/>
        <w:right w:val="none" w:sz="0" w:space="0" w:color="auto"/>
      </w:divBdr>
      <w:divsChild>
        <w:div w:id="1998534989">
          <w:marLeft w:val="0"/>
          <w:marRight w:val="0"/>
          <w:marTop w:val="0"/>
          <w:marBottom w:val="0"/>
          <w:divBdr>
            <w:top w:val="none" w:sz="0" w:space="0" w:color="auto"/>
            <w:left w:val="none" w:sz="0" w:space="0" w:color="auto"/>
            <w:bottom w:val="none" w:sz="0" w:space="0" w:color="auto"/>
            <w:right w:val="none" w:sz="0" w:space="0" w:color="auto"/>
          </w:divBdr>
          <w:divsChild>
            <w:div w:id="1230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8512">
      <w:bodyDiv w:val="1"/>
      <w:marLeft w:val="0"/>
      <w:marRight w:val="0"/>
      <w:marTop w:val="0"/>
      <w:marBottom w:val="0"/>
      <w:divBdr>
        <w:top w:val="none" w:sz="0" w:space="0" w:color="auto"/>
        <w:left w:val="none" w:sz="0" w:space="0" w:color="auto"/>
        <w:bottom w:val="none" w:sz="0" w:space="0" w:color="auto"/>
        <w:right w:val="none" w:sz="0" w:space="0" w:color="auto"/>
      </w:divBdr>
    </w:div>
    <w:div w:id="1770738248">
      <w:bodyDiv w:val="1"/>
      <w:marLeft w:val="0"/>
      <w:marRight w:val="0"/>
      <w:marTop w:val="0"/>
      <w:marBottom w:val="0"/>
      <w:divBdr>
        <w:top w:val="none" w:sz="0" w:space="0" w:color="auto"/>
        <w:left w:val="none" w:sz="0" w:space="0" w:color="auto"/>
        <w:bottom w:val="none" w:sz="0" w:space="0" w:color="auto"/>
        <w:right w:val="none" w:sz="0" w:space="0" w:color="auto"/>
      </w:divBdr>
    </w:div>
    <w:div w:id="1806119449">
      <w:bodyDiv w:val="1"/>
      <w:marLeft w:val="0"/>
      <w:marRight w:val="0"/>
      <w:marTop w:val="0"/>
      <w:marBottom w:val="0"/>
      <w:divBdr>
        <w:top w:val="none" w:sz="0" w:space="0" w:color="auto"/>
        <w:left w:val="none" w:sz="0" w:space="0" w:color="auto"/>
        <w:bottom w:val="none" w:sz="0" w:space="0" w:color="auto"/>
        <w:right w:val="none" w:sz="0" w:space="0" w:color="auto"/>
      </w:divBdr>
    </w:div>
    <w:div w:id="1833447435">
      <w:bodyDiv w:val="1"/>
      <w:marLeft w:val="0"/>
      <w:marRight w:val="0"/>
      <w:marTop w:val="0"/>
      <w:marBottom w:val="0"/>
      <w:divBdr>
        <w:top w:val="none" w:sz="0" w:space="0" w:color="auto"/>
        <w:left w:val="none" w:sz="0" w:space="0" w:color="auto"/>
        <w:bottom w:val="none" w:sz="0" w:space="0" w:color="auto"/>
        <w:right w:val="none" w:sz="0" w:space="0" w:color="auto"/>
      </w:divBdr>
    </w:div>
    <w:div w:id="1888487688">
      <w:bodyDiv w:val="1"/>
      <w:marLeft w:val="0"/>
      <w:marRight w:val="0"/>
      <w:marTop w:val="0"/>
      <w:marBottom w:val="0"/>
      <w:divBdr>
        <w:top w:val="none" w:sz="0" w:space="0" w:color="auto"/>
        <w:left w:val="none" w:sz="0" w:space="0" w:color="auto"/>
        <w:bottom w:val="none" w:sz="0" w:space="0" w:color="auto"/>
        <w:right w:val="none" w:sz="0" w:space="0" w:color="auto"/>
      </w:divBdr>
    </w:div>
    <w:div w:id="1914586910">
      <w:bodyDiv w:val="1"/>
      <w:marLeft w:val="0"/>
      <w:marRight w:val="0"/>
      <w:marTop w:val="0"/>
      <w:marBottom w:val="0"/>
      <w:divBdr>
        <w:top w:val="none" w:sz="0" w:space="0" w:color="auto"/>
        <w:left w:val="none" w:sz="0" w:space="0" w:color="auto"/>
        <w:bottom w:val="none" w:sz="0" w:space="0" w:color="auto"/>
        <w:right w:val="none" w:sz="0" w:space="0" w:color="auto"/>
      </w:divBdr>
    </w:div>
    <w:div w:id="1943687454">
      <w:bodyDiv w:val="1"/>
      <w:marLeft w:val="0"/>
      <w:marRight w:val="0"/>
      <w:marTop w:val="0"/>
      <w:marBottom w:val="0"/>
      <w:divBdr>
        <w:top w:val="none" w:sz="0" w:space="0" w:color="auto"/>
        <w:left w:val="none" w:sz="0" w:space="0" w:color="auto"/>
        <w:bottom w:val="none" w:sz="0" w:space="0" w:color="auto"/>
        <w:right w:val="none" w:sz="0" w:space="0" w:color="auto"/>
      </w:divBdr>
    </w:div>
    <w:div w:id="1950623271">
      <w:bodyDiv w:val="1"/>
      <w:marLeft w:val="0"/>
      <w:marRight w:val="0"/>
      <w:marTop w:val="0"/>
      <w:marBottom w:val="0"/>
      <w:divBdr>
        <w:top w:val="none" w:sz="0" w:space="0" w:color="auto"/>
        <w:left w:val="none" w:sz="0" w:space="0" w:color="auto"/>
        <w:bottom w:val="none" w:sz="0" w:space="0" w:color="auto"/>
        <w:right w:val="none" w:sz="0" w:space="0" w:color="auto"/>
      </w:divBdr>
    </w:div>
    <w:div w:id="1956406140">
      <w:bodyDiv w:val="1"/>
      <w:marLeft w:val="0"/>
      <w:marRight w:val="0"/>
      <w:marTop w:val="0"/>
      <w:marBottom w:val="0"/>
      <w:divBdr>
        <w:top w:val="none" w:sz="0" w:space="0" w:color="auto"/>
        <w:left w:val="none" w:sz="0" w:space="0" w:color="auto"/>
        <w:bottom w:val="none" w:sz="0" w:space="0" w:color="auto"/>
        <w:right w:val="none" w:sz="0" w:space="0" w:color="auto"/>
      </w:divBdr>
    </w:div>
    <w:div w:id="1977369597">
      <w:bodyDiv w:val="1"/>
      <w:marLeft w:val="0"/>
      <w:marRight w:val="0"/>
      <w:marTop w:val="0"/>
      <w:marBottom w:val="0"/>
      <w:divBdr>
        <w:top w:val="none" w:sz="0" w:space="0" w:color="auto"/>
        <w:left w:val="none" w:sz="0" w:space="0" w:color="auto"/>
        <w:bottom w:val="none" w:sz="0" w:space="0" w:color="auto"/>
        <w:right w:val="none" w:sz="0" w:space="0" w:color="auto"/>
      </w:divBdr>
    </w:div>
    <w:div w:id="1988317617">
      <w:bodyDiv w:val="1"/>
      <w:marLeft w:val="0"/>
      <w:marRight w:val="0"/>
      <w:marTop w:val="0"/>
      <w:marBottom w:val="0"/>
      <w:divBdr>
        <w:top w:val="none" w:sz="0" w:space="0" w:color="auto"/>
        <w:left w:val="none" w:sz="0" w:space="0" w:color="auto"/>
        <w:bottom w:val="none" w:sz="0" w:space="0" w:color="auto"/>
        <w:right w:val="none" w:sz="0" w:space="0" w:color="auto"/>
      </w:divBdr>
      <w:divsChild>
        <w:div w:id="1012225837">
          <w:marLeft w:val="0"/>
          <w:marRight w:val="0"/>
          <w:marTop w:val="0"/>
          <w:marBottom w:val="0"/>
          <w:divBdr>
            <w:top w:val="none" w:sz="0" w:space="0" w:color="auto"/>
            <w:left w:val="none" w:sz="0" w:space="0" w:color="auto"/>
            <w:bottom w:val="none" w:sz="0" w:space="0" w:color="auto"/>
            <w:right w:val="none" w:sz="0" w:space="0" w:color="auto"/>
          </w:divBdr>
          <w:divsChild>
            <w:div w:id="105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077">
      <w:bodyDiv w:val="1"/>
      <w:marLeft w:val="0"/>
      <w:marRight w:val="0"/>
      <w:marTop w:val="0"/>
      <w:marBottom w:val="0"/>
      <w:divBdr>
        <w:top w:val="none" w:sz="0" w:space="0" w:color="auto"/>
        <w:left w:val="none" w:sz="0" w:space="0" w:color="auto"/>
        <w:bottom w:val="none" w:sz="0" w:space="0" w:color="auto"/>
        <w:right w:val="none" w:sz="0" w:space="0" w:color="auto"/>
      </w:divBdr>
    </w:div>
    <w:div w:id="2146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34/bpi/bmerp/v5/1860" TargetMode="External"/><Relationship Id="rId18" Type="http://schemas.openxmlformats.org/officeDocument/2006/relationships/hyperlink" Target="https://doi.org/10.1016/j.wdp.2018.09.00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jstor.org/stable/41410533" TargetMode="External"/><Relationship Id="rId17" Type="http://schemas.openxmlformats.org/officeDocument/2006/relationships/hyperlink" Target="https://doi.org/10.1016/j.agsy.2004.07.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dpublisher.in/admin/issues/EAv66n4e.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quest.com/openview/d4abdf38bf531762d0f3b1ec7a270d19/1?cbl=5444811&amp;pq-origsite=gschola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shorturl.at/RQX9f" TargetMode="External"/><Relationship Id="rId23" Type="http://schemas.openxmlformats.org/officeDocument/2006/relationships/header" Target="header3.xml"/><Relationship Id="rId10" Type="http://schemas.openxmlformats.org/officeDocument/2006/relationships/hyperlink" Target="https://doi.org/10.1080/01449290011877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horturl.at/ExsIt" TargetMode="External"/><Relationship Id="rId14" Type="http://schemas.openxmlformats.org/officeDocument/2006/relationships/hyperlink" Target="https://doi.org/10.1080/03066150.2016.127836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5FC0A-EABB-44F9-B210-3A5DC042A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Pranil Kale</dc:creator>
  <cp:keywords/>
  <dc:description/>
  <cp:lastModifiedBy>Editor-22</cp:lastModifiedBy>
  <cp:revision>41</cp:revision>
  <dcterms:created xsi:type="dcterms:W3CDTF">2025-05-12T00:41:00Z</dcterms:created>
  <dcterms:modified xsi:type="dcterms:W3CDTF">2025-05-16T13:37:00Z</dcterms:modified>
</cp:coreProperties>
</file>