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922E8" w14:textId="1D795CB6" w:rsidR="00AB0DAF" w:rsidRPr="00D7373B" w:rsidRDefault="00AB0DAF" w:rsidP="00CE4A9C">
      <w:pPr>
        <w:spacing w:after="0" w:line="360" w:lineRule="auto"/>
        <w:jc w:val="center"/>
        <w:rPr>
          <w:rFonts w:ascii="Times New Roman" w:hAnsi="Times New Roman" w:cs="Times New Roman"/>
          <w:b/>
          <w:bCs/>
          <w:sz w:val="24"/>
          <w:szCs w:val="24"/>
        </w:rPr>
      </w:pPr>
      <w:r w:rsidRPr="00D7373B">
        <w:rPr>
          <w:rFonts w:ascii="Times New Roman" w:hAnsi="Times New Roman" w:cs="Times New Roman"/>
          <w:b/>
          <w:bCs/>
          <w:sz w:val="24"/>
          <w:szCs w:val="24"/>
        </w:rPr>
        <w:t xml:space="preserve">Evaluation of hardwood and semi-hardwood cuttings for </w:t>
      </w:r>
      <w:r w:rsidR="00013A32" w:rsidRPr="00D7373B">
        <w:rPr>
          <w:rFonts w:ascii="Times New Roman" w:hAnsi="Times New Roman" w:cs="Times New Roman"/>
          <w:b/>
          <w:bCs/>
          <w:sz w:val="24"/>
          <w:szCs w:val="24"/>
          <w:lang w:val="en-US"/>
        </w:rPr>
        <w:t>leaf characteristics</w:t>
      </w:r>
      <w:r w:rsidR="00013A32" w:rsidRPr="00D7373B">
        <w:rPr>
          <w:rFonts w:ascii="Times New Roman" w:hAnsi="Times New Roman" w:cs="Times New Roman"/>
          <w:b/>
          <w:bCs/>
          <w:sz w:val="24"/>
          <w:szCs w:val="24"/>
        </w:rPr>
        <w:t xml:space="preserve"> </w:t>
      </w:r>
      <w:r w:rsidR="00894C95" w:rsidRPr="00D7373B">
        <w:rPr>
          <w:rFonts w:ascii="Times New Roman" w:hAnsi="Times New Roman" w:cs="Times New Roman"/>
          <w:b/>
          <w:bCs/>
          <w:sz w:val="24"/>
          <w:szCs w:val="24"/>
        </w:rPr>
        <w:t xml:space="preserve">and </w:t>
      </w:r>
      <w:r w:rsidR="00013A32" w:rsidRPr="00D7373B">
        <w:rPr>
          <w:rFonts w:ascii="Times New Roman" w:hAnsi="Times New Roman" w:cs="Times New Roman"/>
          <w:b/>
          <w:bCs/>
          <w:sz w:val="24"/>
          <w:szCs w:val="24"/>
        </w:rPr>
        <w:t>per cent rooted cuttings</w:t>
      </w:r>
      <w:r w:rsidRPr="00D7373B">
        <w:rPr>
          <w:rFonts w:ascii="Times New Roman" w:hAnsi="Times New Roman" w:cs="Times New Roman"/>
          <w:b/>
          <w:bCs/>
          <w:sz w:val="24"/>
          <w:szCs w:val="24"/>
        </w:rPr>
        <w:t xml:space="preserve"> in exotic cultivars of Kiwifruit</w:t>
      </w:r>
      <w:bookmarkStart w:id="0" w:name="_Hlk3763027"/>
      <w:r w:rsidRPr="00D7373B">
        <w:rPr>
          <w:rFonts w:ascii="Times New Roman" w:hAnsi="Times New Roman" w:cs="Times New Roman"/>
          <w:b/>
          <w:bCs/>
          <w:sz w:val="24"/>
          <w:szCs w:val="24"/>
        </w:rPr>
        <w:t xml:space="preserve"> (</w:t>
      </w:r>
      <w:r w:rsidRPr="00D7373B">
        <w:rPr>
          <w:rFonts w:ascii="Times New Roman" w:hAnsi="Times New Roman" w:cs="Times New Roman"/>
          <w:b/>
          <w:bCs/>
          <w:i/>
          <w:iCs/>
          <w:sz w:val="24"/>
          <w:szCs w:val="24"/>
        </w:rPr>
        <w:t>Actinidia</w:t>
      </w:r>
      <w:r w:rsidRPr="00D7373B">
        <w:rPr>
          <w:rFonts w:ascii="Times New Roman" w:hAnsi="Times New Roman" w:cs="Times New Roman"/>
          <w:b/>
          <w:bCs/>
          <w:sz w:val="24"/>
          <w:szCs w:val="24"/>
        </w:rPr>
        <w:t xml:space="preserve"> </w:t>
      </w:r>
      <w:r w:rsidRPr="00D7373B">
        <w:rPr>
          <w:rFonts w:ascii="Times New Roman" w:hAnsi="Times New Roman" w:cs="Times New Roman"/>
          <w:b/>
          <w:bCs/>
          <w:i/>
          <w:iCs/>
          <w:sz w:val="24"/>
          <w:szCs w:val="24"/>
        </w:rPr>
        <w:t>spp</w:t>
      </w:r>
      <w:r w:rsidRPr="00D7373B">
        <w:rPr>
          <w:rFonts w:ascii="Times New Roman" w:hAnsi="Times New Roman" w:cs="Times New Roman"/>
          <w:b/>
          <w:bCs/>
          <w:sz w:val="24"/>
          <w:szCs w:val="24"/>
        </w:rPr>
        <w:t>.)</w:t>
      </w:r>
      <w:bookmarkEnd w:id="0"/>
    </w:p>
    <w:p w14:paraId="62D236A2" w14:textId="77777777" w:rsidR="000B2997" w:rsidRDefault="000B2997" w:rsidP="00CE4A9C">
      <w:pPr>
        <w:spacing w:after="0" w:line="360" w:lineRule="auto"/>
        <w:jc w:val="center"/>
        <w:rPr>
          <w:rFonts w:ascii="Times New Roman" w:hAnsi="Times New Roman" w:cs="Times New Roman"/>
          <w:b/>
          <w:bCs/>
          <w:sz w:val="24"/>
          <w:szCs w:val="24"/>
        </w:rPr>
      </w:pPr>
    </w:p>
    <w:p w14:paraId="0FA44313" w14:textId="77777777" w:rsidR="000B2997" w:rsidRDefault="000B2997" w:rsidP="00CE4A9C">
      <w:pPr>
        <w:spacing w:after="0" w:line="360" w:lineRule="auto"/>
        <w:jc w:val="center"/>
        <w:rPr>
          <w:rFonts w:ascii="Times New Roman" w:hAnsi="Times New Roman" w:cs="Times New Roman"/>
          <w:b/>
          <w:bCs/>
          <w:sz w:val="24"/>
          <w:szCs w:val="24"/>
        </w:rPr>
      </w:pPr>
    </w:p>
    <w:p w14:paraId="4CAD673B" w14:textId="77777777" w:rsidR="000B2997" w:rsidRDefault="000B2997" w:rsidP="00CE4A9C">
      <w:pPr>
        <w:spacing w:after="0" w:line="360" w:lineRule="auto"/>
        <w:jc w:val="center"/>
        <w:rPr>
          <w:rFonts w:ascii="Times New Roman" w:hAnsi="Times New Roman" w:cs="Times New Roman"/>
          <w:b/>
          <w:bCs/>
          <w:sz w:val="24"/>
          <w:szCs w:val="24"/>
        </w:rPr>
      </w:pPr>
    </w:p>
    <w:p w14:paraId="3F88D768" w14:textId="77777777" w:rsidR="000B2997" w:rsidRDefault="000B2997" w:rsidP="00CE4A9C">
      <w:pPr>
        <w:spacing w:after="0" w:line="360" w:lineRule="auto"/>
        <w:jc w:val="center"/>
        <w:rPr>
          <w:rFonts w:ascii="Times New Roman" w:hAnsi="Times New Roman" w:cs="Times New Roman"/>
          <w:b/>
          <w:bCs/>
          <w:sz w:val="24"/>
          <w:szCs w:val="24"/>
        </w:rPr>
      </w:pPr>
    </w:p>
    <w:p w14:paraId="2C50CE65" w14:textId="335E30F4" w:rsidR="00180106" w:rsidRPr="00D7373B" w:rsidRDefault="00CE6C36" w:rsidP="00CE4A9C">
      <w:pPr>
        <w:spacing w:after="0" w:line="360" w:lineRule="auto"/>
        <w:jc w:val="center"/>
        <w:rPr>
          <w:rFonts w:ascii="Times New Roman" w:hAnsi="Times New Roman" w:cs="Times New Roman"/>
          <w:b/>
          <w:bCs/>
          <w:sz w:val="24"/>
          <w:szCs w:val="24"/>
        </w:rPr>
      </w:pPr>
      <w:r w:rsidRPr="00D7373B">
        <w:rPr>
          <w:rFonts w:ascii="Times New Roman" w:hAnsi="Times New Roman" w:cs="Times New Roman"/>
          <w:b/>
          <w:bCs/>
          <w:sz w:val="24"/>
          <w:szCs w:val="24"/>
        </w:rPr>
        <w:t>ABSTRACT</w:t>
      </w:r>
    </w:p>
    <w:p w14:paraId="3523AAD4" w14:textId="2DF06CB2" w:rsidR="00FF15B5" w:rsidRPr="00D7373B" w:rsidRDefault="00FF15B5" w:rsidP="00CE4A9C">
      <w:pPr>
        <w:spacing w:after="0" w:line="360" w:lineRule="auto"/>
        <w:ind w:firstLine="720"/>
        <w:jc w:val="both"/>
        <w:rPr>
          <w:rFonts w:ascii="Times New Roman" w:hAnsi="Times New Roman" w:cs="Times New Roman"/>
          <w:sz w:val="24"/>
          <w:szCs w:val="24"/>
          <w:lang w:val="en-US"/>
        </w:rPr>
      </w:pPr>
      <w:r w:rsidRPr="00D7373B">
        <w:rPr>
          <w:rFonts w:ascii="Times New Roman" w:hAnsi="Times New Roman" w:cs="Times New Roman"/>
          <w:sz w:val="24"/>
          <w:szCs w:val="24"/>
          <w:lang w:val="en-US"/>
        </w:rPr>
        <w:t>This study was conducted during 2019–2020 in the Department of Fruit Science at Dr. YSP University of Horticulture and Forestry, Nauni, Solan (HP), India, with the objective of assessing the shooting ability and survival rate of hardwood and semi-hardwood cuttings in various exotic kiwifruit (</w:t>
      </w:r>
      <w:r w:rsidRPr="00D7373B">
        <w:rPr>
          <w:rFonts w:ascii="Times New Roman" w:hAnsi="Times New Roman" w:cs="Times New Roman"/>
          <w:i/>
          <w:sz w:val="24"/>
          <w:szCs w:val="24"/>
          <w:lang w:val="en-US"/>
        </w:rPr>
        <w:t>Actinidia spp</w:t>
      </w:r>
      <w:r w:rsidRPr="00D7373B">
        <w:rPr>
          <w:rFonts w:ascii="Times New Roman" w:hAnsi="Times New Roman" w:cs="Times New Roman"/>
          <w:sz w:val="24"/>
          <w:szCs w:val="24"/>
          <w:lang w:val="en-US"/>
        </w:rPr>
        <w:t xml:space="preserve">.) cultivars. A Randomized Block Design (RBD) with three replications was employed to evaluate the rooting response across eight cultivars: 74-49, Anna, Chung Bai, Cordifolia, Issai Kiwi, Kens Red, Meader Male, and MSU Klur, with 30 cuttings per cultivar. Hardwood cuttings were collected in mid-January, while semi-hardwood cuttings were obtained in mid-July. Among the tested varieties, Kens Red displayed superior </w:t>
      </w:r>
      <w:r w:rsidR="00013A32" w:rsidRPr="00D7373B">
        <w:rPr>
          <w:rFonts w:ascii="Times New Roman" w:hAnsi="Times New Roman" w:cs="Times New Roman"/>
          <w:sz w:val="24"/>
          <w:szCs w:val="24"/>
          <w:lang w:val="en-US"/>
        </w:rPr>
        <w:t xml:space="preserve">leaf </w:t>
      </w:r>
      <w:r w:rsidR="00013A32" w:rsidRPr="00D7373B">
        <w:rPr>
          <w:rFonts w:ascii="Times New Roman" w:hAnsi="Times New Roman" w:cs="Times New Roman"/>
          <w:bCs/>
          <w:sz w:val="24"/>
          <w:szCs w:val="24"/>
          <w:lang w:val="en-US"/>
        </w:rPr>
        <w:t>characteristic</w:t>
      </w:r>
      <w:r w:rsidR="00013A32" w:rsidRPr="00D7373B">
        <w:rPr>
          <w:rFonts w:ascii="Times New Roman" w:hAnsi="Times New Roman" w:cs="Times New Roman"/>
          <w:bCs/>
          <w:sz w:val="24"/>
          <w:szCs w:val="24"/>
        </w:rPr>
        <w:t xml:space="preserve"> and per cent rooted cuttings</w:t>
      </w:r>
      <w:r w:rsidRPr="00D7373B">
        <w:rPr>
          <w:rFonts w:ascii="Times New Roman" w:hAnsi="Times New Roman" w:cs="Times New Roman"/>
          <w:sz w:val="24"/>
          <w:szCs w:val="24"/>
          <w:lang w:val="en-US"/>
        </w:rPr>
        <w:t xml:space="preserve">. </w:t>
      </w:r>
      <w:r w:rsidR="007C5CBB" w:rsidRPr="00D7373B">
        <w:rPr>
          <w:rFonts w:ascii="Times New Roman" w:hAnsi="Times New Roman" w:cs="Times New Roman"/>
          <w:sz w:val="24"/>
          <w:szCs w:val="24"/>
        </w:rPr>
        <w:t xml:space="preserve">Among different cultivars, Kens Red showed best performance in term of leaf characteristics, longest root </w:t>
      </w:r>
      <w:r w:rsidR="00CE4A9C" w:rsidRPr="00D7373B">
        <w:rPr>
          <w:rFonts w:ascii="Times New Roman" w:hAnsi="Times New Roman" w:cs="Times New Roman"/>
          <w:sz w:val="24"/>
          <w:szCs w:val="24"/>
        </w:rPr>
        <w:t xml:space="preserve">per cutting </w:t>
      </w:r>
      <w:r w:rsidR="007C5CBB" w:rsidRPr="00D7373B">
        <w:rPr>
          <w:rFonts w:ascii="Times New Roman" w:hAnsi="Times New Roman" w:cs="Times New Roman"/>
          <w:sz w:val="24"/>
          <w:szCs w:val="24"/>
        </w:rPr>
        <w:t>and per cent rooted cuttings. Hardwood cuttings of different cultivars performed better as compared to semi-hardwood cuttings with respect to parameters like average leaf area, number of leaves per cutting and longest root. Among different cutting types, semi-hardwood cuttings of different cultivars performed better as compared to hardwood cuttings with respect to parameters like per cent rooted cuttings. The information generated on the propagation of these new exotic kiwifruit cultivars will serve as a basis for the researchers in developing new rootstocks for production of quality plants</w:t>
      </w:r>
      <w:r w:rsidRPr="00D7373B">
        <w:rPr>
          <w:rFonts w:ascii="Times New Roman" w:hAnsi="Times New Roman" w:cs="Times New Roman"/>
          <w:sz w:val="24"/>
          <w:szCs w:val="24"/>
          <w:lang w:val="en-US"/>
        </w:rPr>
        <w:t>.</w:t>
      </w:r>
    </w:p>
    <w:p w14:paraId="345D4967" w14:textId="6951D147" w:rsidR="00FF15B5" w:rsidRPr="00D7373B" w:rsidRDefault="00FF15B5" w:rsidP="00CE4A9C">
      <w:pPr>
        <w:spacing w:after="0" w:line="360" w:lineRule="auto"/>
        <w:ind w:firstLine="720"/>
        <w:jc w:val="both"/>
        <w:rPr>
          <w:rFonts w:ascii="Times New Roman" w:hAnsi="Times New Roman" w:cs="Times New Roman"/>
          <w:sz w:val="24"/>
          <w:szCs w:val="24"/>
          <w:lang w:val="en-US"/>
        </w:rPr>
      </w:pPr>
      <w:r w:rsidRPr="00D7373B">
        <w:rPr>
          <w:rFonts w:ascii="Times New Roman" w:hAnsi="Times New Roman" w:cs="Times New Roman"/>
          <w:b/>
          <w:bCs/>
          <w:sz w:val="24"/>
          <w:szCs w:val="24"/>
          <w:lang w:val="en-US"/>
        </w:rPr>
        <w:t>Keywords:</w:t>
      </w:r>
      <w:r w:rsidRPr="00D7373B">
        <w:rPr>
          <w:rFonts w:ascii="Times New Roman" w:hAnsi="Times New Roman" w:cs="Times New Roman"/>
          <w:sz w:val="24"/>
          <w:szCs w:val="24"/>
          <w:lang w:val="en-US"/>
        </w:rPr>
        <w:t xml:space="preserve"> </w:t>
      </w:r>
      <w:r w:rsidR="00D266C3" w:rsidRPr="00D7373B">
        <w:rPr>
          <w:rFonts w:ascii="Times New Roman" w:hAnsi="Times New Roman" w:cs="Times New Roman"/>
          <w:sz w:val="24"/>
          <w:szCs w:val="24"/>
          <w:lang w:val="en-US"/>
        </w:rPr>
        <w:t>Exotic cultivars, Hardwood cuttings,</w:t>
      </w:r>
      <w:r w:rsidR="00D266C3">
        <w:rPr>
          <w:rFonts w:ascii="Times New Roman" w:hAnsi="Times New Roman" w:cs="Times New Roman"/>
          <w:sz w:val="24"/>
          <w:szCs w:val="24"/>
          <w:lang w:val="en-US"/>
        </w:rPr>
        <w:t xml:space="preserve"> </w:t>
      </w:r>
      <w:r w:rsidRPr="00D7373B">
        <w:rPr>
          <w:rFonts w:ascii="Times New Roman" w:hAnsi="Times New Roman" w:cs="Times New Roman"/>
          <w:sz w:val="24"/>
          <w:szCs w:val="24"/>
          <w:lang w:val="en-US"/>
        </w:rPr>
        <w:t xml:space="preserve">Kiwifruit, </w:t>
      </w:r>
      <w:r w:rsidR="00BA76B1" w:rsidRPr="00D7373B">
        <w:rPr>
          <w:rFonts w:ascii="Times New Roman" w:hAnsi="Times New Roman" w:cs="Times New Roman"/>
          <w:sz w:val="24"/>
          <w:szCs w:val="24"/>
          <w:lang w:val="en-US"/>
        </w:rPr>
        <w:t xml:space="preserve">leaf </w:t>
      </w:r>
      <w:r w:rsidR="00BA76B1" w:rsidRPr="00D7373B">
        <w:rPr>
          <w:rFonts w:ascii="Times New Roman" w:hAnsi="Times New Roman" w:cs="Times New Roman"/>
          <w:bCs/>
          <w:sz w:val="24"/>
          <w:szCs w:val="24"/>
          <w:lang w:val="en-US"/>
        </w:rPr>
        <w:t>characteristic</w:t>
      </w:r>
      <w:r w:rsidR="00D266C3" w:rsidRPr="00D7373B">
        <w:rPr>
          <w:rFonts w:ascii="Times New Roman" w:hAnsi="Times New Roman" w:cs="Times New Roman"/>
          <w:sz w:val="24"/>
          <w:szCs w:val="24"/>
          <w:lang w:val="en-US"/>
        </w:rPr>
        <w:t>, Propagation</w:t>
      </w:r>
      <w:r w:rsidRPr="00D7373B">
        <w:rPr>
          <w:rFonts w:ascii="Times New Roman" w:hAnsi="Times New Roman" w:cs="Times New Roman"/>
          <w:sz w:val="24"/>
          <w:szCs w:val="24"/>
          <w:lang w:val="en-US"/>
        </w:rPr>
        <w:t>.</w:t>
      </w:r>
    </w:p>
    <w:p w14:paraId="02ECB126" w14:textId="77777777" w:rsidR="00FF15B5" w:rsidRPr="00D7373B" w:rsidRDefault="00FF15B5" w:rsidP="00CE4A9C">
      <w:pPr>
        <w:spacing w:after="0" w:line="360" w:lineRule="auto"/>
        <w:ind w:firstLine="720"/>
        <w:jc w:val="both"/>
        <w:rPr>
          <w:rFonts w:ascii="Times New Roman" w:hAnsi="Times New Roman" w:cs="Times New Roman"/>
          <w:sz w:val="24"/>
          <w:szCs w:val="24"/>
        </w:rPr>
      </w:pPr>
    </w:p>
    <w:p w14:paraId="34513A00" w14:textId="40D65613" w:rsidR="008D6AB8" w:rsidRPr="00D7373B" w:rsidRDefault="006F3F99" w:rsidP="00CE4A9C">
      <w:pPr>
        <w:widowControl w:val="0"/>
        <w:tabs>
          <w:tab w:val="left" w:pos="1080"/>
          <w:tab w:val="left" w:pos="4678"/>
        </w:tabs>
        <w:autoSpaceDE w:val="0"/>
        <w:autoSpaceDN w:val="0"/>
        <w:adjustRightInd w:val="0"/>
        <w:spacing w:after="0" w:line="360" w:lineRule="auto"/>
        <w:rPr>
          <w:rFonts w:ascii="Times New Roman" w:eastAsia="Times New Roman" w:hAnsi="Times New Roman" w:cs="Times New Roman"/>
          <w:bCs/>
          <w:sz w:val="24"/>
          <w:szCs w:val="24"/>
          <w:lang w:eastAsia="en-IN" w:bidi="hi-IN"/>
        </w:rPr>
      </w:pPr>
      <w:r w:rsidRPr="00D7373B">
        <w:rPr>
          <w:rFonts w:ascii="Times New Roman" w:hAnsi="Times New Roman" w:cs="Times New Roman"/>
          <w:b/>
          <w:bCs/>
          <w:sz w:val="24"/>
          <w:szCs w:val="24"/>
        </w:rPr>
        <w:t>INTRODUCTION</w:t>
      </w:r>
    </w:p>
    <w:p w14:paraId="6CE86975" w14:textId="406A8036" w:rsidR="00550753" w:rsidRPr="00D7373B" w:rsidRDefault="009546D1" w:rsidP="00CE4A9C">
      <w:pPr>
        <w:spacing w:after="0" w:line="360" w:lineRule="auto"/>
        <w:ind w:firstLine="720"/>
        <w:jc w:val="both"/>
        <w:rPr>
          <w:rFonts w:ascii="Times New Roman" w:hAnsi="Times New Roman" w:cs="Times New Roman"/>
          <w:sz w:val="24"/>
          <w:szCs w:val="24"/>
        </w:rPr>
      </w:pPr>
      <w:r w:rsidRPr="00D7373B">
        <w:rPr>
          <w:rFonts w:ascii="Times New Roman" w:hAnsi="Times New Roman" w:cs="Times New Roman"/>
          <w:sz w:val="24"/>
          <w:szCs w:val="24"/>
        </w:rPr>
        <w:t xml:space="preserve">The </w:t>
      </w:r>
      <w:r w:rsidR="00831A5D" w:rsidRPr="00D7373B">
        <w:rPr>
          <w:rFonts w:ascii="Times New Roman" w:hAnsi="Times New Roman" w:cs="Times New Roman"/>
          <w:sz w:val="24"/>
          <w:szCs w:val="24"/>
        </w:rPr>
        <w:t>Chinese gooseberry</w:t>
      </w:r>
      <w:r w:rsidRPr="00D7373B">
        <w:rPr>
          <w:rFonts w:ascii="Times New Roman" w:hAnsi="Times New Roman" w:cs="Times New Roman"/>
          <w:sz w:val="24"/>
          <w:szCs w:val="24"/>
        </w:rPr>
        <w:t xml:space="preserve"> or kiwifruit</w:t>
      </w:r>
      <w:r w:rsidR="00831A5D" w:rsidRPr="00D7373B">
        <w:rPr>
          <w:rFonts w:ascii="Times New Roman" w:hAnsi="Times New Roman" w:cs="Times New Roman"/>
          <w:sz w:val="24"/>
          <w:szCs w:val="24"/>
        </w:rPr>
        <w:t xml:space="preserve"> belongs to the genus Actinidia and family Actinidiaceae.</w:t>
      </w:r>
      <w:r w:rsidR="000C6F23" w:rsidRPr="00D7373B">
        <w:rPr>
          <w:rFonts w:ascii="Times New Roman" w:hAnsi="Times New Roman" w:cs="Times New Roman"/>
          <w:sz w:val="24"/>
          <w:szCs w:val="24"/>
        </w:rPr>
        <w:t xml:space="preserve"> </w:t>
      </w:r>
      <w:r w:rsidR="00831A5D" w:rsidRPr="00D7373B">
        <w:rPr>
          <w:rFonts w:ascii="Times New Roman" w:hAnsi="Times New Roman" w:cs="Times New Roman"/>
          <w:sz w:val="24"/>
          <w:szCs w:val="24"/>
        </w:rPr>
        <w:t>It is a deciduous</w:t>
      </w:r>
      <w:r w:rsidRPr="00D7373B">
        <w:rPr>
          <w:rFonts w:ascii="Times New Roman" w:hAnsi="Times New Roman" w:cs="Times New Roman"/>
          <w:sz w:val="24"/>
          <w:szCs w:val="24"/>
        </w:rPr>
        <w:t>, dioecious</w:t>
      </w:r>
      <w:r w:rsidR="00831A5D" w:rsidRPr="00D7373B">
        <w:rPr>
          <w:rFonts w:ascii="Times New Roman" w:hAnsi="Times New Roman" w:cs="Times New Roman"/>
          <w:sz w:val="24"/>
          <w:szCs w:val="24"/>
        </w:rPr>
        <w:t xml:space="preserve"> and perennial fruiting vine native to </w:t>
      </w:r>
      <w:r w:rsidR="00CE6C36" w:rsidRPr="00D7373B">
        <w:rPr>
          <w:rFonts w:ascii="Times New Roman" w:hAnsi="Times New Roman" w:cs="Times New Roman"/>
          <w:sz w:val="24"/>
          <w:szCs w:val="24"/>
        </w:rPr>
        <w:t>S</w:t>
      </w:r>
      <w:r w:rsidR="00831A5D" w:rsidRPr="00D7373B">
        <w:rPr>
          <w:rFonts w:ascii="Times New Roman" w:hAnsi="Times New Roman" w:cs="Times New Roman"/>
          <w:sz w:val="24"/>
          <w:szCs w:val="24"/>
        </w:rPr>
        <w:t xml:space="preserve">outhern China (Ferguson, 1984). </w:t>
      </w:r>
      <w:r w:rsidR="00935AA6" w:rsidRPr="00D7373B">
        <w:rPr>
          <w:rFonts w:ascii="Times New Roman" w:hAnsi="Times New Roman" w:cs="Times New Roman"/>
          <w:sz w:val="24"/>
          <w:szCs w:val="24"/>
        </w:rPr>
        <w:t>The kiwifruit</w:t>
      </w:r>
      <w:r w:rsidR="007C0DC3" w:rsidRPr="00D7373B">
        <w:rPr>
          <w:rFonts w:ascii="Times New Roman" w:hAnsi="Times New Roman" w:cs="Times New Roman"/>
          <w:sz w:val="24"/>
          <w:szCs w:val="24"/>
        </w:rPr>
        <w:t>,</w:t>
      </w:r>
      <w:r w:rsidR="00935AA6" w:rsidRPr="00D7373B">
        <w:rPr>
          <w:rFonts w:ascii="Times New Roman" w:hAnsi="Times New Roman" w:cs="Times New Roman"/>
          <w:sz w:val="24"/>
          <w:szCs w:val="24"/>
        </w:rPr>
        <w:t xml:space="preserve"> </w:t>
      </w:r>
      <w:r w:rsidR="007C0DC3" w:rsidRPr="00D7373B">
        <w:rPr>
          <w:rFonts w:ascii="Times New Roman" w:hAnsi="Times New Roman" w:cs="Times New Roman"/>
          <w:sz w:val="24"/>
          <w:szCs w:val="24"/>
        </w:rPr>
        <w:t xml:space="preserve">a commercial potential fruit, </w:t>
      </w:r>
      <w:r w:rsidR="00935AA6" w:rsidRPr="00D7373B">
        <w:rPr>
          <w:rFonts w:ascii="Times New Roman" w:hAnsi="Times New Roman" w:cs="Times New Roman"/>
          <w:sz w:val="24"/>
          <w:szCs w:val="24"/>
        </w:rPr>
        <w:t xml:space="preserve">has been widely accepted because of its unique flavour, high vitamin-C content, dietary </w:t>
      </w:r>
      <w:r w:rsidR="007C0DC3" w:rsidRPr="00D7373B">
        <w:rPr>
          <w:rFonts w:ascii="Times New Roman" w:hAnsi="Times New Roman" w:cs="Times New Roman"/>
          <w:sz w:val="24"/>
          <w:szCs w:val="24"/>
        </w:rPr>
        <w:t>fiber</w:t>
      </w:r>
      <w:r w:rsidR="00935AA6" w:rsidRPr="00D7373B">
        <w:rPr>
          <w:rFonts w:ascii="Times New Roman" w:hAnsi="Times New Roman" w:cs="Times New Roman"/>
          <w:sz w:val="24"/>
          <w:szCs w:val="24"/>
        </w:rPr>
        <w:t>, mineral nutrients like potassium, phosphorus, calcium and beneficial effects on human health.</w:t>
      </w:r>
      <w:r w:rsidR="007C0DC3" w:rsidRPr="00D7373B">
        <w:rPr>
          <w:rFonts w:ascii="Times New Roman" w:hAnsi="Times New Roman" w:cs="Times New Roman"/>
          <w:sz w:val="24"/>
          <w:szCs w:val="24"/>
        </w:rPr>
        <w:t xml:space="preserve"> </w:t>
      </w:r>
      <w:r w:rsidR="001868D4" w:rsidRPr="00D7373B">
        <w:rPr>
          <w:rFonts w:ascii="Times New Roman" w:hAnsi="Times New Roman" w:cs="Times New Roman"/>
          <w:sz w:val="24"/>
          <w:szCs w:val="24"/>
        </w:rPr>
        <w:t xml:space="preserve">The total kiwifruit production in the world is 4.03 million metric tonnes in an area of 2.78 lakh ha (Anonymous, 2018). It is cultivated on large scale in China, Italy, New Zealand and Chile. The area under kiwifruit cultivation in India is 4,000 ha and total production is 12,000 metric tonnes (Anonymous, 2017). At present, Arunachal Pradesh is the leading kiwifruit </w:t>
      </w:r>
      <w:r w:rsidR="001868D4" w:rsidRPr="00D7373B">
        <w:rPr>
          <w:rFonts w:ascii="Times New Roman" w:hAnsi="Times New Roman" w:cs="Times New Roman"/>
          <w:sz w:val="24"/>
          <w:szCs w:val="24"/>
        </w:rPr>
        <w:lastRenderedPageBreak/>
        <w:t xml:space="preserve">producing state in the country. Besides this, it is also cultivated in Himachal Pradesh, Jammu and Kashmir, Nagaland, Sikkim, Meghalaya and Manipur. In Himachal Pradesh, it is </w:t>
      </w:r>
      <w:r w:rsidRPr="00D7373B">
        <w:rPr>
          <w:rFonts w:ascii="Times New Roman" w:hAnsi="Times New Roman" w:cs="Times New Roman"/>
          <w:sz w:val="24"/>
          <w:szCs w:val="24"/>
        </w:rPr>
        <w:t>cultivated in an area of 182 ha.</w:t>
      </w:r>
      <w:r w:rsidR="001868D4" w:rsidRPr="00D7373B">
        <w:rPr>
          <w:rFonts w:ascii="Times New Roman" w:hAnsi="Times New Roman" w:cs="Times New Roman"/>
          <w:sz w:val="24"/>
          <w:szCs w:val="24"/>
        </w:rPr>
        <w:t xml:space="preserve"> with annual production of 225 metric tonnes (Anonymous, 2019). The mid-hills and valley areas of Himachal Pradesh representing Solan, Shimla, Sirmour and Kullu districts are ideally suited for kiwifruit cultivation.</w:t>
      </w:r>
    </w:p>
    <w:p w14:paraId="20A2DAB2" w14:textId="77777777" w:rsidR="00B5223A" w:rsidRPr="00D7373B" w:rsidRDefault="00B5223A" w:rsidP="00CE4A9C">
      <w:pPr>
        <w:spacing w:after="0" w:line="360" w:lineRule="auto"/>
        <w:ind w:firstLine="720"/>
        <w:jc w:val="both"/>
        <w:rPr>
          <w:rFonts w:ascii="Times New Roman" w:hAnsi="Times New Roman" w:cs="Times New Roman"/>
          <w:bCs/>
          <w:sz w:val="24"/>
          <w:szCs w:val="24"/>
          <w:lang w:val="en-US" w:bidi="hi-IN"/>
        </w:rPr>
      </w:pPr>
      <w:r w:rsidRPr="00D7373B">
        <w:rPr>
          <w:rFonts w:ascii="Times New Roman" w:hAnsi="Times New Roman" w:cs="Times New Roman"/>
          <w:bCs/>
          <w:sz w:val="24"/>
          <w:szCs w:val="24"/>
          <w:lang w:val="en-US" w:bidi="hi-IN"/>
        </w:rPr>
        <w:t xml:space="preserve">The kiwifruit industry has largely been dominated by </w:t>
      </w:r>
      <w:r w:rsidRPr="00D7373B">
        <w:rPr>
          <w:rFonts w:ascii="Times New Roman" w:hAnsi="Times New Roman" w:cs="Times New Roman"/>
          <w:bCs/>
          <w:i/>
          <w:iCs/>
          <w:sz w:val="24"/>
          <w:szCs w:val="24"/>
          <w:lang w:val="en-US" w:bidi="hi-IN"/>
        </w:rPr>
        <w:t>Actinidia deliciosa</w:t>
      </w:r>
      <w:r w:rsidRPr="00D7373B">
        <w:rPr>
          <w:rFonts w:ascii="Times New Roman" w:hAnsi="Times New Roman" w:cs="Times New Roman"/>
          <w:bCs/>
          <w:sz w:val="24"/>
          <w:szCs w:val="24"/>
          <w:lang w:val="en-US" w:bidi="hi-IN"/>
        </w:rPr>
        <w:t xml:space="preserve"> ‘Hayward’, owing to its desirable attributes such as large fruit size, firm texture, and a relatively high total soluble solids (TSS) content ranging between 12% and 14%. However, the hairy skin of the ‘Hayward’ kiwifruit has been a significant deterrent for some consumers, leading to efforts to develop cultivars without this trait (Ferguson &amp; Bollard, 1990). An alternative to ‘Hayward’ is </w:t>
      </w:r>
      <w:r w:rsidRPr="00D7373B">
        <w:rPr>
          <w:rFonts w:ascii="Times New Roman" w:hAnsi="Times New Roman" w:cs="Times New Roman"/>
          <w:bCs/>
          <w:i/>
          <w:iCs/>
          <w:sz w:val="24"/>
          <w:szCs w:val="24"/>
          <w:lang w:val="en-US" w:bidi="hi-IN"/>
        </w:rPr>
        <w:t>Actinidia arguta</w:t>
      </w:r>
      <w:r w:rsidRPr="00D7373B">
        <w:rPr>
          <w:rFonts w:ascii="Times New Roman" w:hAnsi="Times New Roman" w:cs="Times New Roman"/>
          <w:bCs/>
          <w:sz w:val="24"/>
          <w:szCs w:val="24"/>
          <w:lang w:val="en-US" w:bidi="hi-IN"/>
        </w:rPr>
        <w:t xml:space="preserve">, often called the “peewee kiwi” or “baby kiwi,” which produces small, grape-sized fruit with smooth, hairless skin, making it more appealing to consumers who prefer easy-to-eat fruit. While the fruit size of </w:t>
      </w:r>
      <w:r w:rsidRPr="00D7373B">
        <w:rPr>
          <w:rFonts w:ascii="Times New Roman" w:hAnsi="Times New Roman" w:cs="Times New Roman"/>
          <w:bCs/>
          <w:i/>
          <w:iCs/>
          <w:sz w:val="24"/>
          <w:szCs w:val="24"/>
          <w:lang w:val="en-US" w:bidi="hi-IN"/>
        </w:rPr>
        <w:t>A. arguta</w:t>
      </w:r>
      <w:r w:rsidRPr="00D7373B">
        <w:rPr>
          <w:rFonts w:ascii="Times New Roman" w:hAnsi="Times New Roman" w:cs="Times New Roman"/>
          <w:bCs/>
          <w:sz w:val="24"/>
          <w:szCs w:val="24"/>
          <w:lang w:val="en-US" w:bidi="hi-IN"/>
        </w:rPr>
        <w:t xml:space="preserve"> is smaller, ranging from 5 to 8 grams, it offers an impressive TSS content of 17–18%, making it sweeter and more flavorful than ‘Hayward’ (Cho </w:t>
      </w:r>
      <w:r w:rsidRPr="00D7373B">
        <w:rPr>
          <w:rFonts w:ascii="Times New Roman" w:hAnsi="Times New Roman" w:cs="Times New Roman"/>
          <w:bCs/>
          <w:i/>
          <w:sz w:val="24"/>
          <w:szCs w:val="24"/>
          <w:lang w:val="en-US" w:bidi="hi-IN"/>
        </w:rPr>
        <w:t>et al</w:t>
      </w:r>
      <w:r w:rsidRPr="00D7373B">
        <w:rPr>
          <w:rFonts w:ascii="Times New Roman" w:hAnsi="Times New Roman" w:cs="Times New Roman"/>
          <w:bCs/>
          <w:sz w:val="24"/>
          <w:szCs w:val="24"/>
          <w:lang w:val="en-US" w:bidi="hi-IN"/>
        </w:rPr>
        <w:t xml:space="preserve">., 2007). Beyond its culinary appeal, </w:t>
      </w:r>
      <w:r w:rsidRPr="00D7373B">
        <w:rPr>
          <w:rFonts w:ascii="Times New Roman" w:hAnsi="Times New Roman" w:cs="Times New Roman"/>
          <w:bCs/>
          <w:i/>
          <w:iCs/>
          <w:sz w:val="24"/>
          <w:szCs w:val="24"/>
          <w:lang w:val="en-US" w:bidi="hi-IN"/>
        </w:rPr>
        <w:t>A. arguta</w:t>
      </w:r>
      <w:r w:rsidRPr="00D7373B">
        <w:rPr>
          <w:rFonts w:ascii="Times New Roman" w:hAnsi="Times New Roman" w:cs="Times New Roman"/>
          <w:bCs/>
          <w:sz w:val="24"/>
          <w:szCs w:val="24"/>
          <w:lang w:val="en-US" w:bidi="hi-IN"/>
        </w:rPr>
        <w:t xml:space="preserve"> also has medicinal value, as its fruit and leaves are reported to possess antipyretic, astringent, tonic, thirst-quenching, and insecticidal properties, providing additional incentives for its cultivation (Ivanek, 2006).</w:t>
      </w:r>
    </w:p>
    <w:p w14:paraId="22AC9344" w14:textId="77777777" w:rsidR="00B5223A" w:rsidRPr="00D7373B" w:rsidRDefault="00B5223A" w:rsidP="00CE4A9C">
      <w:pPr>
        <w:spacing w:after="0" w:line="360" w:lineRule="auto"/>
        <w:ind w:firstLine="720"/>
        <w:jc w:val="both"/>
        <w:rPr>
          <w:rFonts w:ascii="Times New Roman" w:hAnsi="Times New Roman" w:cs="Times New Roman"/>
          <w:bCs/>
          <w:sz w:val="24"/>
          <w:szCs w:val="24"/>
          <w:lang w:val="en-US" w:bidi="hi-IN"/>
        </w:rPr>
      </w:pPr>
      <w:r w:rsidRPr="00D7373B">
        <w:rPr>
          <w:rFonts w:ascii="Times New Roman" w:hAnsi="Times New Roman" w:cs="Times New Roman"/>
          <w:bCs/>
          <w:sz w:val="24"/>
          <w:szCs w:val="24"/>
          <w:lang w:val="en-US" w:bidi="hi-IN"/>
        </w:rPr>
        <w:t xml:space="preserve">In addition to the standard </w:t>
      </w:r>
      <w:r w:rsidRPr="00D7373B">
        <w:rPr>
          <w:rFonts w:ascii="Times New Roman" w:hAnsi="Times New Roman" w:cs="Times New Roman"/>
          <w:bCs/>
          <w:i/>
          <w:iCs/>
          <w:sz w:val="24"/>
          <w:szCs w:val="24"/>
          <w:lang w:val="en-US" w:bidi="hi-IN"/>
        </w:rPr>
        <w:t>A. deliciosa</w:t>
      </w:r>
      <w:r w:rsidRPr="00D7373B">
        <w:rPr>
          <w:rFonts w:ascii="Times New Roman" w:hAnsi="Times New Roman" w:cs="Times New Roman"/>
          <w:bCs/>
          <w:sz w:val="24"/>
          <w:szCs w:val="24"/>
          <w:lang w:val="en-US" w:bidi="hi-IN"/>
        </w:rPr>
        <w:t xml:space="preserve">, attempts have been made to crossbreed this cultivar with </w:t>
      </w:r>
      <w:r w:rsidRPr="00D7373B">
        <w:rPr>
          <w:rFonts w:ascii="Times New Roman" w:hAnsi="Times New Roman" w:cs="Times New Roman"/>
          <w:bCs/>
          <w:i/>
          <w:iCs/>
          <w:sz w:val="24"/>
          <w:szCs w:val="24"/>
          <w:lang w:val="en-US" w:bidi="hi-IN"/>
        </w:rPr>
        <w:t>A. arguta</w:t>
      </w:r>
      <w:r w:rsidRPr="00D7373B">
        <w:rPr>
          <w:rFonts w:ascii="Times New Roman" w:hAnsi="Times New Roman" w:cs="Times New Roman"/>
          <w:bCs/>
          <w:sz w:val="24"/>
          <w:szCs w:val="24"/>
          <w:lang w:val="en-US" w:bidi="hi-IN"/>
        </w:rPr>
        <w:t xml:space="preserve"> to develop new kiwifruit varieties that combine the best characteristics of both, such as smooth skin and desirable fruit size. However, these hybridization efforts have had limited success in producing hairless cultivars with green skin, and ‘Hayward’ remains the most widely cultivated variety (Cho </w:t>
      </w:r>
      <w:r w:rsidRPr="00D7373B">
        <w:rPr>
          <w:rFonts w:ascii="Times New Roman" w:hAnsi="Times New Roman" w:cs="Times New Roman"/>
          <w:bCs/>
          <w:i/>
          <w:sz w:val="24"/>
          <w:szCs w:val="24"/>
          <w:lang w:val="en-US" w:bidi="hi-IN"/>
        </w:rPr>
        <w:t>et al</w:t>
      </w:r>
      <w:r w:rsidRPr="00D7373B">
        <w:rPr>
          <w:rFonts w:ascii="Times New Roman" w:hAnsi="Times New Roman" w:cs="Times New Roman"/>
          <w:bCs/>
          <w:sz w:val="24"/>
          <w:szCs w:val="24"/>
          <w:lang w:val="en-US" w:bidi="hi-IN"/>
        </w:rPr>
        <w:t>., 2007). A significant challenge facing the expansion of kiwifruit cultivation in countries like India is the limited availability of high-quality planting material. To address this, there is a pressing need to develop efficient methods for producing quality planting stock.</w:t>
      </w:r>
    </w:p>
    <w:p w14:paraId="519A5ECF" w14:textId="77777777" w:rsidR="00B5223A" w:rsidRPr="00D7373B" w:rsidRDefault="00B5223A" w:rsidP="00CE4A9C">
      <w:pPr>
        <w:spacing w:after="0" w:line="360" w:lineRule="auto"/>
        <w:ind w:firstLine="720"/>
        <w:jc w:val="both"/>
        <w:rPr>
          <w:rFonts w:ascii="Times New Roman" w:hAnsi="Times New Roman" w:cs="Times New Roman"/>
          <w:bCs/>
          <w:sz w:val="24"/>
          <w:szCs w:val="24"/>
          <w:lang w:val="en-US" w:bidi="hi-IN"/>
        </w:rPr>
      </w:pPr>
      <w:r w:rsidRPr="00D7373B">
        <w:rPr>
          <w:rFonts w:ascii="Times New Roman" w:hAnsi="Times New Roman" w:cs="Times New Roman"/>
          <w:bCs/>
          <w:sz w:val="24"/>
          <w:szCs w:val="24"/>
          <w:lang w:val="en-US" w:bidi="hi-IN"/>
        </w:rPr>
        <w:t xml:space="preserve">While various propagation techniques such as grafting, layering, budding, and tissue culture are used for kiwifruit, these methods can be costly, labor-intensive, and require specialized skills and equipment. Tissue culture, for instance, though effective for mass propagation, involves complex procedures and high costs, making it less accessible to many growers. In contrast, propagation through stem cuttings is more cost-effective, faster, and simpler. It also requires less space and skill, which makes it a viable alternative for small-scale and large-scale growers alike. The success of propagation through stem cuttings depends on several factors, including the age, health, and physiological condition of the mother plant, the timing of cutting collection, environmental conditions (such as temperature, humidity, and rainfall), and the use of growth regulators (Frey </w:t>
      </w:r>
      <w:r w:rsidRPr="00D7373B">
        <w:rPr>
          <w:rFonts w:ascii="Times New Roman" w:hAnsi="Times New Roman" w:cs="Times New Roman"/>
          <w:bCs/>
          <w:i/>
          <w:sz w:val="24"/>
          <w:szCs w:val="24"/>
          <w:lang w:val="en-US" w:bidi="hi-IN"/>
        </w:rPr>
        <w:t>et al</w:t>
      </w:r>
      <w:r w:rsidRPr="00D7373B">
        <w:rPr>
          <w:rFonts w:ascii="Times New Roman" w:hAnsi="Times New Roman" w:cs="Times New Roman"/>
          <w:bCs/>
          <w:sz w:val="24"/>
          <w:szCs w:val="24"/>
          <w:lang w:val="en-US" w:bidi="hi-IN"/>
        </w:rPr>
        <w:t>., 2006).</w:t>
      </w:r>
    </w:p>
    <w:p w14:paraId="2A341380" w14:textId="77777777" w:rsidR="00B5223A" w:rsidRPr="00D7373B" w:rsidRDefault="00B5223A" w:rsidP="00CE4A9C">
      <w:pPr>
        <w:spacing w:after="0" w:line="360" w:lineRule="auto"/>
        <w:ind w:firstLine="720"/>
        <w:jc w:val="both"/>
        <w:rPr>
          <w:rFonts w:ascii="Times New Roman" w:hAnsi="Times New Roman" w:cs="Times New Roman"/>
          <w:bCs/>
          <w:sz w:val="24"/>
          <w:szCs w:val="24"/>
          <w:lang w:val="en-US" w:bidi="hi-IN"/>
        </w:rPr>
      </w:pPr>
      <w:r w:rsidRPr="00D7373B">
        <w:rPr>
          <w:rFonts w:ascii="Times New Roman" w:hAnsi="Times New Roman" w:cs="Times New Roman"/>
          <w:bCs/>
          <w:sz w:val="24"/>
          <w:szCs w:val="24"/>
          <w:lang w:val="en-US" w:bidi="hi-IN"/>
        </w:rPr>
        <w:lastRenderedPageBreak/>
        <w:t>By optimizing these factors, growers can increase rooting success, reduce costs, and ensure the availability of high-quality kiwifruit plants for commercial cultivation. The continued development of efficient propagation techniques is key to expanding kiwifruit production and meeting the increasing global demand for this nutritious and marketable fruit.</w:t>
      </w:r>
    </w:p>
    <w:p w14:paraId="431701BE" w14:textId="04F0904B" w:rsidR="00B40EDF" w:rsidRPr="00D7373B" w:rsidRDefault="00B40EDF" w:rsidP="00CE4A9C">
      <w:pPr>
        <w:spacing w:after="0" w:line="360" w:lineRule="auto"/>
        <w:ind w:firstLine="720"/>
        <w:jc w:val="both"/>
        <w:rPr>
          <w:rFonts w:ascii="Times New Roman" w:hAnsi="Times New Roman" w:cs="Times New Roman"/>
          <w:sz w:val="24"/>
          <w:szCs w:val="24"/>
          <w:lang w:val="en-US"/>
        </w:rPr>
      </w:pPr>
      <w:r w:rsidRPr="00D7373B">
        <w:rPr>
          <w:rFonts w:ascii="Times New Roman" w:hAnsi="Times New Roman" w:cs="Times New Roman"/>
          <w:sz w:val="24"/>
          <w:szCs w:val="24"/>
          <w:lang w:val="en-US"/>
        </w:rPr>
        <w:t>Propagation of kiwifruit through cuttings, especially when combined with the application of plant growth regulators (PGRs), is a widely practiced and effective method for producing uniform and true-to-type plants (Polat &amp; Kamiloglu, 2007). Among the various PGRs, auxins are particularly crucial, as they significantly influence root initiation, elongation, and overall rooting success. Although auxins such as indole-3-acetic acid (IAA) are naturally synthesized in young shoot tips and developing leaves, the application of synthetic auxins like indole-3-butyric acid (IBA) or naphthalene acetic acid (NAA) is often necessary to promote consistent and enhanced rooting, especially under controlled propagation conditions. Synthetic auxins are more stable than natural ones, being less prone to breakdown by catabolic enzymes, which allows for prolonged activity at the rooting site (Stefanic &amp; Vodnik, 2007).</w:t>
      </w:r>
    </w:p>
    <w:p w14:paraId="64AAADFD" w14:textId="77777777" w:rsidR="00B40EDF" w:rsidRPr="00D7373B" w:rsidRDefault="00B40EDF" w:rsidP="00CE4A9C">
      <w:pPr>
        <w:spacing w:after="0" w:line="360" w:lineRule="auto"/>
        <w:ind w:firstLine="720"/>
        <w:jc w:val="both"/>
        <w:rPr>
          <w:rFonts w:ascii="Times New Roman" w:hAnsi="Times New Roman" w:cs="Times New Roman"/>
          <w:sz w:val="24"/>
          <w:szCs w:val="24"/>
          <w:lang w:val="en-US"/>
        </w:rPr>
      </w:pPr>
      <w:r w:rsidRPr="00D7373B">
        <w:rPr>
          <w:rFonts w:ascii="Times New Roman" w:hAnsi="Times New Roman" w:cs="Times New Roman"/>
          <w:sz w:val="24"/>
          <w:szCs w:val="24"/>
          <w:lang w:val="en-US"/>
        </w:rPr>
        <w:t xml:space="preserve">Research has demonstrated that hardwood cuttings of certain kiwifruit cultivars, such as 'Allison' and 'Abbott', showed significantly higher rooting percentages and root numbers when treated with 4000 ppm IBA (Rana </w:t>
      </w:r>
      <w:r w:rsidRPr="00D7373B">
        <w:rPr>
          <w:rFonts w:ascii="Times New Roman" w:hAnsi="Times New Roman" w:cs="Times New Roman"/>
          <w:i/>
          <w:sz w:val="24"/>
          <w:szCs w:val="24"/>
          <w:lang w:val="en-US"/>
        </w:rPr>
        <w:t>et al</w:t>
      </w:r>
      <w:r w:rsidRPr="00D7373B">
        <w:rPr>
          <w:rFonts w:ascii="Times New Roman" w:hAnsi="Times New Roman" w:cs="Times New Roman"/>
          <w:sz w:val="24"/>
          <w:szCs w:val="24"/>
          <w:lang w:val="en-US"/>
        </w:rPr>
        <w:t>., 2004). In contrast, semi-hardwood leafy cuttings, typically collected from the apical and central portions of the current season’s growth during late spring or mid-summer, also respond positively to IBA treatments and are generally propagated under mist chambers to maintain optimal humidity levels.</w:t>
      </w:r>
    </w:p>
    <w:p w14:paraId="02E1A632" w14:textId="76A96611" w:rsidR="00B40EDF" w:rsidRPr="00D7373B" w:rsidRDefault="00B40EDF" w:rsidP="00CE4A9C">
      <w:pPr>
        <w:spacing w:after="0" w:line="360" w:lineRule="auto"/>
        <w:ind w:firstLine="720"/>
        <w:jc w:val="both"/>
        <w:rPr>
          <w:rFonts w:ascii="Times New Roman" w:hAnsi="Times New Roman" w:cs="Times New Roman"/>
          <w:sz w:val="24"/>
          <w:szCs w:val="24"/>
          <w:lang w:val="en-US"/>
        </w:rPr>
      </w:pPr>
      <w:r w:rsidRPr="00D7373B">
        <w:rPr>
          <w:rFonts w:ascii="Times New Roman" w:hAnsi="Times New Roman" w:cs="Times New Roman"/>
          <w:sz w:val="24"/>
          <w:szCs w:val="24"/>
          <w:lang w:val="en-US"/>
        </w:rPr>
        <w:t xml:space="preserve">Singh </w:t>
      </w:r>
      <w:r w:rsidRPr="00D7373B">
        <w:rPr>
          <w:rFonts w:ascii="Times New Roman" w:hAnsi="Times New Roman" w:cs="Times New Roman"/>
          <w:i/>
          <w:sz w:val="24"/>
          <w:szCs w:val="24"/>
          <w:lang w:val="en-US"/>
        </w:rPr>
        <w:t>et al</w:t>
      </w:r>
      <w:r w:rsidRPr="00D7373B">
        <w:rPr>
          <w:rFonts w:ascii="Times New Roman" w:hAnsi="Times New Roman" w:cs="Times New Roman"/>
          <w:sz w:val="24"/>
          <w:szCs w:val="24"/>
          <w:lang w:val="en-US"/>
        </w:rPr>
        <w:t xml:space="preserve">. (2008) found that a </w:t>
      </w:r>
      <w:proofErr w:type="gramStart"/>
      <w:r w:rsidRPr="00D7373B">
        <w:rPr>
          <w:rFonts w:ascii="Times New Roman" w:hAnsi="Times New Roman" w:cs="Times New Roman"/>
          <w:sz w:val="24"/>
          <w:szCs w:val="24"/>
          <w:lang w:val="en-US"/>
        </w:rPr>
        <w:t>4000 ppm</w:t>
      </w:r>
      <w:proofErr w:type="gramEnd"/>
      <w:r w:rsidRPr="00D7373B">
        <w:rPr>
          <w:rFonts w:ascii="Times New Roman" w:hAnsi="Times New Roman" w:cs="Times New Roman"/>
          <w:sz w:val="24"/>
          <w:szCs w:val="24"/>
          <w:lang w:val="en-US"/>
        </w:rPr>
        <w:t xml:space="preserve"> concentration of IBA yielded the best rooting response in semi-hardwood cuttings, reinforcing the effectiveness of this treatment level across different cutting types. In general, semi-hardwood cuttings tend to root more successfully than hardwood cuttings, which </w:t>
      </w:r>
      <w:r w:rsidR="00B5223A" w:rsidRPr="00D7373B">
        <w:rPr>
          <w:rFonts w:ascii="Times New Roman" w:hAnsi="Times New Roman" w:cs="Times New Roman"/>
          <w:sz w:val="24"/>
          <w:szCs w:val="24"/>
          <w:lang w:val="en-US"/>
        </w:rPr>
        <w:t>are</w:t>
      </w:r>
      <w:r w:rsidRPr="00D7373B">
        <w:rPr>
          <w:rFonts w:ascii="Times New Roman" w:hAnsi="Times New Roman" w:cs="Times New Roman"/>
          <w:sz w:val="24"/>
          <w:szCs w:val="24"/>
          <w:lang w:val="en-US"/>
        </w:rPr>
        <w:t xml:space="preserve"> often attributed to the higher concentrations of endogenous auxins present in the younger, more actively growing tissues. Furthermore, the phy</w:t>
      </w:r>
      <w:r w:rsidR="00B5223A" w:rsidRPr="00D7373B">
        <w:rPr>
          <w:rFonts w:ascii="Times New Roman" w:hAnsi="Times New Roman" w:cs="Times New Roman"/>
          <w:sz w:val="24"/>
          <w:szCs w:val="24"/>
          <w:lang w:val="en-US"/>
        </w:rPr>
        <w:t xml:space="preserve">siological state of the cutting </w:t>
      </w:r>
      <w:r w:rsidRPr="00D7373B">
        <w:rPr>
          <w:rFonts w:ascii="Times New Roman" w:hAnsi="Times New Roman" w:cs="Times New Roman"/>
          <w:sz w:val="24"/>
          <w:szCs w:val="24"/>
          <w:lang w:val="en-US"/>
        </w:rPr>
        <w:t>such as carbohydrate reserves, lignificat</w:t>
      </w:r>
      <w:r w:rsidR="00B5223A" w:rsidRPr="00D7373B">
        <w:rPr>
          <w:rFonts w:ascii="Times New Roman" w:hAnsi="Times New Roman" w:cs="Times New Roman"/>
          <w:sz w:val="24"/>
          <w:szCs w:val="24"/>
          <w:lang w:val="en-US"/>
        </w:rPr>
        <w:t xml:space="preserve">ion level, and moisture content </w:t>
      </w:r>
      <w:r w:rsidRPr="00D7373B">
        <w:rPr>
          <w:rFonts w:ascii="Times New Roman" w:hAnsi="Times New Roman" w:cs="Times New Roman"/>
          <w:sz w:val="24"/>
          <w:szCs w:val="24"/>
          <w:lang w:val="en-US"/>
        </w:rPr>
        <w:t xml:space="preserve">also plays a vital role in rooting performance (Hartmann </w:t>
      </w:r>
      <w:r w:rsidRPr="00D7373B">
        <w:rPr>
          <w:rFonts w:ascii="Times New Roman" w:hAnsi="Times New Roman" w:cs="Times New Roman"/>
          <w:i/>
          <w:sz w:val="24"/>
          <w:szCs w:val="24"/>
          <w:lang w:val="en-US"/>
        </w:rPr>
        <w:t>et al</w:t>
      </w:r>
      <w:r w:rsidRPr="00D7373B">
        <w:rPr>
          <w:rFonts w:ascii="Times New Roman" w:hAnsi="Times New Roman" w:cs="Times New Roman"/>
          <w:sz w:val="24"/>
          <w:szCs w:val="24"/>
          <w:lang w:val="en-US"/>
        </w:rPr>
        <w:t>., 1983). Proper timing of cutting collection, environmental control during propagation, and appropriate hormonal treatments are therefore critical for maximizing rooting success in kiwifruit propagation.</w:t>
      </w:r>
    </w:p>
    <w:p w14:paraId="736C57F7" w14:textId="77777777" w:rsidR="00B40EDF" w:rsidRPr="00D7373B" w:rsidRDefault="00B40EDF" w:rsidP="00CE4A9C">
      <w:pPr>
        <w:spacing w:after="0" w:line="360" w:lineRule="auto"/>
        <w:ind w:firstLine="720"/>
        <w:jc w:val="both"/>
        <w:rPr>
          <w:rFonts w:ascii="Times New Roman" w:hAnsi="Times New Roman" w:cs="Times New Roman"/>
          <w:sz w:val="24"/>
          <w:szCs w:val="24"/>
        </w:rPr>
      </w:pPr>
    </w:p>
    <w:p w14:paraId="057C953B" w14:textId="324B552B" w:rsidR="00550753" w:rsidRPr="00D7373B" w:rsidRDefault="00C20157" w:rsidP="00CE4A9C">
      <w:pPr>
        <w:spacing w:after="0" w:line="360" w:lineRule="auto"/>
        <w:jc w:val="both"/>
        <w:rPr>
          <w:rFonts w:ascii="Times New Roman" w:hAnsi="Times New Roman" w:cs="Times New Roman"/>
          <w:b/>
          <w:bCs/>
          <w:sz w:val="24"/>
          <w:szCs w:val="24"/>
        </w:rPr>
      </w:pPr>
      <w:r w:rsidRPr="00D7373B">
        <w:rPr>
          <w:rFonts w:ascii="Times New Roman" w:hAnsi="Times New Roman" w:cs="Times New Roman"/>
          <w:b/>
          <w:bCs/>
          <w:sz w:val="24"/>
          <w:szCs w:val="24"/>
        </w:rPr>
        <w:t>MATERIAL</w:t>
      </w:r>
      <w:r w:rsidR="00550753" w:rsidRPr="00D7373B">
        <w:rPr>
          <w:rFonts w:ascii="Times New Roman" w:hAnsi="Times New Roman" w:cs="Times New Roman"/>
          <w:b/>
          <w:bCs/>
          <w:sz w:val="24"/>
          <w:szCs w:val="24"/>
        </w:rPr>
        <w:t xml:space="preserve"> </w:t>
      </w:r>
      <w:r w:rsidRPr="00D7373B">
        <w:rPr>
          <w:rFonts w:ascii="Times New Roman" w:hAnsi="Times New Roman" w:cs="Times New Roman"/>
          <w:b/>
          <w:bCs/>
          <w:sz w:val="24"/>
          <w:szCs w:val="24"/>
        </w:rPr>
        <w:t>AND METHODS</w:t>
      </w:r>
    </w:p>
    <w:p w14:paraId="737EB4A6" w14:textId="655AD487" w:rsidR="00B40EDF" w:rsidRPr="00D7373B" w:rsidRDefault="00B40EDF" w:rsidP="00CE4A9C">
      <w:pPr>
        <w:spacing w:after="0" w:line="360" w:lineRule="auto"/>
        <w:ind w:firstLine="720"/>
        <w:jc w:val="both"/>
        <w:rPr>
          <w:rFonts w:ascii="Times New Roman" w:eastAsia="Times New Roman" w:hAnsi="Times New Roman" w:cs="Times New Roman"/>
          <w:sz w:val="24"/>
          <w:szCs w:val="24"/>
          <w:lang w:val="en-US"/>
        </w:rPr>
      </w:pPr>
      <w:r w:rsidRPr="00D7373B">
        <w:rPr>
          <w:rFonts w:ascii="Times New Roman" w:eastAsia="Times New Roman" w:hAnsi="Times New Roman" w:cs="Times New Roman"/>
          <w:sz w:val="24"/>
          <w:szCs w:val="24"/>
          <w:lang w:val="en-US"/>
        </w:rPr>
        <w:t xml:space="preserve">The present study, titled </w:t>
      </w:r>
      <w:r w:rsidRPr="00D7373B">
        <w:rPr>
          <w:rFonts w:ascii="Times New Roman" w:eastAsia="Times New Roman" w:hAnsi="Times New Roman" w:cs="Times New Roman"/>
          <w:bCs/>
          <w:sz w:val="24"/>
          <w:szCs w:val="24"/>
          <w:lang w:eastAsia="en-IN"/>
        </w:rPr>
        <w:t>“</w:t>
      </w:r>
      <w:r w:rsidRPr="00D7373B">
        <w:rPr>
          <w:rFonts w:ascii="Times New Roman" w:hAnsi="Times New Roman" w:cs="Times New Roman"/>
          <w:sz w:val="24"/>
          <w:szCs w:val="24"/>
        </w:rPr>
        <w:t>Evaluation of hardwood and semi-hardwood cuttings for shooting performance in exotic cultivars of Kiwifruit (</w:t>
      </w:r>
      <w:r w:rsidRPr="00D7373B">
        <w:rPr>
          <w:rFonts w:ascii="Times New Roman" w:hAnsi="Times New Roman" w:cs="Times New Roman"/>
          <w:i/>
          <w:iCs/>
          <w:sz w:val="24"/>
          <w:szCs w:val="24"/>
        </w:rPr>
        <w:t xml:space="preserve">Actinidia </w:t>
      </w:r>
      <w:r w:rsidRPr="00D7373B">
        <w:rPr>
          <w:rFonts w:ascii="Times New Roman" w:hAnsi="Times New Roman" w:cs="Times New Roman"/>
          <w:sz w:val="24"/>
          <w:szCs w:val="24"/>
        </w:rPr>
        <w:t>spp</w:t>
      </w:r>
      <w:r w:rsidRPr="00D7373B">
        <w:rPr>
          <w:rFonts w:ascii="Times New Roman" w:hAnsi="Times New Roman" w:cs="Times New Roman"/>
          <w:i/>
          <w:iCs/>
          <w:sz w:val="24"/>
          <w:szCs w:val="24"/>
        </w:rPr>
        <w:t>.</w:t>
      </w:r>
      <w:r w:rsidRPr="00D7373B">
        <w:rPr>
          <w:rFonts w:ascii="Times New Roman" w:hAnsi="Times New Roman" w:cs="Times New Roman"/>
          <w:iCs/>
          <w:sz w:val="24"/>
          <w:szCs w:val="24"/>
        </w:rPr>
        <w:t>)</w:t>
      </w:r>
      <w:r w:rsidRPr="00D7373B">
        <w:rPr>
          <w:rFonts w:ascii="Times New Roman" w:eastAsia="Times New Roman" w:hAnsi="Times New Roman" w:cs="Times New Roman"/>
          <w:sz w:val="24"/>
          <w:szCs w:val="24"/>
          <w:lang w:eastAsia="en-IN"/>
        </w:rPr>
        <w:t>”</w:t>
      </w:r>
      <w:r w:rsidRPr="00D7373B">
        <w:rPr>
          <w:rFonts w:ascii="Times New Roman" w:eastAsia="Times New Roman" w:hAnsi="Times New Roman" w:cs="Times New Roman"/>
          <w:sz w:val="24"/>
          <w:szCs w:val="24"/>
          <w:lang w:val="en-US"/>
        </w:rPr>
        <w:t xml:space="preserve">, was conducted during the 2019–2020 growing season at the kiwifruit research block of the Department of Fruit Science, Dr. YSP </w:t>
      </w:r>
      <w:r w:rsidRPr="00D7373B">
        <w:rPr>
          <w:rFonts w:ascii="Times New Roman" w:eastAsia="Times New Roman" w:hAnsi="Times New Roman" w:cs="Times New Roman"/>
          <w:sz w:val="24"/>
          <w:szCs w:val="24"/>
          <w:lang w:val="en-US"/>
        </w:rPr>
        <w:lastRenderedPageBreak/>
        <w:t>University of Horticulture and Forestry, Nauni, Solan (Himachal Pradesh). The experimental site is situated at an elevation of 1260 meters above mean sea level, with geographical coordinates of 30°50’ N latitude and 77°11’30” E longitude, and receives an annual rainfall of approximately 10–15 cm.</w:t>
      </w:r>
    </w:p>
    <w:p w14:paraId="5EE53B4A" w14:textId="01BD7B1E" w:rsidR="00B40EDF" w:rsidRPr="00D7373B" w:rsidRDefault="00B40EDF" w:rsidP="00CE4A9C">
      <w:pPr>
        <w:spacing w:after="0" w:line="360" w:lineRule="auto"/>
        <w:ind w:firstLine="720"/>
        <w:jc w:val="both"/>
        <w:rPr>
          <w:rFonts w:ascii="Times New Roman" w:eastAsia="Times New Roman" w:hAnsi="Times New Roman" w:cs="Times New Roman"/>
          <w:sz w:val="24"/>
          <w:szCs w:val="24"/>
          <w:lang w:val="en-US"/>
        </w:rPr>
      </w:pPr>
      <w:r w:rsidRPr="00D7373B">
        <w:rPr>
          <w:rFonts w:ascii="Times New Roman" w:eastAsia="Times New Roman" w:hAnsi="Times New Roman" w:cs="Times New Roman"/>
          <w:sz w:val="24"/>
          <w:szCs w:val="24"/>
          <w:lang w:val="en-US"/>
        </w:rPr>
        <w:t>The study utilized hardwood and semi-hardwood cuttings obtained from three-year-old vines of e</w:t>
      </w:r>
      <w:r w:rsidR="00BA76B1" w:rsidRPr="00D7373B">
        <w:rPr>
          <w:rFonts w:ascii="Times New Roman" w:eastAsia="Times New Roman" w:hAnsi="Times New Roman" w:cs="Times New Roman"/>
          <w:sz w:val="24"/>
          <w:szCs w:val="24"/>
          <w:lang w:val="en-US"/>
        </w:rPr>
        <w:t xml:space="preserve">ight exotic kiwifruit cultivars </w:t>
      </w:r>
      <w:r w:rsidRPr="00D7373B">
        <w:rPr>
          <w:rFonts w:ascii="Times New Roman" w:eastAsia="Times New Roman" w:hAnsi="Times New Roman" w:cs="Times New Roman"/>
          <w:sz w:val="24"/>
          <w:szCs w:val="24"/>
          <w:lang w:val="en-US"/>
        </w:rPr>
        <w:t>namely 74-49, Anna, Chung Bai, Cordifolia, Issai Kiwi, Kens</w:t>
      </w:r>
      <w:r w:rsidR="00BA76B1" w:rsidRPr="00D7373B">
        <w:rPr>
          <w:rFonts w:ascii="Times New Roman" w:eastAsia="Times New Roman" w:hAnsi="Times New Roman" w:cs="Times New Roman"/>
          <w:sz w:val="24"/>
          <w:szCs w:val="24"/>
          <w:lang w:val="en-US"/>
        </w:rPr>
        <w:t xml:space="preserve"> Red, Meader Male, and MSU Klur </w:t>
      </w:r>
      <w:r w:rsidRPr="00D7373B">
        <w:rPr>
          <w:rFonts w:ascii="Times New Roman" w:eastAsia="Times New Roman" w:hAnsi="Times New Roman" w:cs="Times New Roman"/>
          <w:sz w:val="24"/>
          <w:szCs w:val="24"/>
          <w:lang w:val="en-US"/>
        </w:rPr>
        <w:t>originally imported from the United States under the RKVY project in 2017. Hardwood cuttings were collected in mid-January, while semi-hardwood cuttings were taken in mid-July.</w:t>
      </w:r>
    </w:p>
    <w:p w14:paraId="193EA197" w14:textId="4906F589" w:rsidR="0076499F" w:rsidRPr="00D7373B" w:rsidRDefault="00BA76B1" w:rsidP="00CE4A9C">
      <w:pPr>
        <w:spacing w:after="0" w:line="360" w:lineRule="auto"/>
        <w:jc w:val="both"/>
        <w:rPr>
          <w:rFonts w:ascii="Times New Roman" w:eastAsia="Times New Roman" w:hAnsi="Times New Roman" w:cs="Times New Roman"/>
          <w:sz w:val="24"/>
          <w:szCs w:val="24"/>
        </w:rPr>
      </w:pPr>
      <w:r w:rsidRPr="00D7373B">
        <w:rPr>
          <w:rFonts w:ascii="Times New Roman" w:eastAsia="Times New Roman" w:hAnsi="Times New Roman" w:cs="Times New Roman"/>
          <w:sz w:val="24"/>
          <w:szCs w:val="24"/>
        </w:rPr>
        <w:t xml:space="preserve">Each cultivar was evaluated using a randomized block design (RBD) with three replications. For each replication, 30 cuttings per cultivar were planted on nursery beds at a spacing of 10 cm × 10 cm. To assess leaf development, five fully expanded leaves were randomly collected from the shoot portion of each cutting, and their area was measured using a Leaf Area Meter (LI-COR Model-3100), with results expressed in square centimeters (cm²). The number of leaves per cutting was recorded in October, counting all leaves regardless of size, and an average was calculated for each treatment. Root development was assessed by measuring the length of the longest primary root per cutting using a measuring tape, with values expressed in </w:t>
      </w:r>
      <w:r w:rsidR="001E2AB0" w:rsidRPr="00D7373B">
        <w:rPr>
          <w:rFonts w:ascii="Times New Roman" w:eastAsia="Times New Roman" w:hAnsi="Times New Roman" w:cs="Times New Roman"/>
          <w:sz w:val="24"/>
          <w:szCs w:val="24"/>
        </w:rPr>
        <w:t>centimetres</w:t>
      </w:r>
      <w:r w:rsidRPr="00D7373B">
        <w:rPr>
          <w:rFonts w:ascii="Times New Roman" w:eastAsia="Times New Roman" w:hAnsi="Times New Roman" w:cs="Times New Roman"/>
          <w:sz w:val="24"/>
          <w:szCs w:val="24"/>
        </w:rPr>
        <w:t xml:space="preserve"> (cm). Rooting success was evaluated by counting the number of rooted cuttings after uprooting from the shade net house. The percentage of rooted cuttings was calculated using the formula:</w:t>
      </w:r>
    </w:p>
    <w:p w14:paraId="5484DF9C" w14:textId="15279923" w:rsidR="00BA76B1" w:rsidRPr="00D7373B" w:rsidRDefault="00BA76B1" w:rsidP="00CE4A9C">
      <w:pPr>
        <w:spacing w:after="0" w:line="360" w:lineRule="auto"/>
        <w:jc w:val="both"/>
        <w:rPr>
          <w:rFonts w:ascii="Times New Roman" w:hAnsi="Times New Roman" w:cs="Times New Roman"/>
          <w:sz w:val="24"/>
          <w:szCs w:val="24"/>
        </w:rPr>
      </w:pPr>
      <w:r w:rsidRPr="00D7373B">
        <w:rPr>
          <w:rFonts w:ascii="Times New Roman" w:hAnsi="Times New Roman" w:cs="Times New Roman"/>
          <w:sz w:val="24"/>
          <w:szCs w:val="24"/>
        </w:rPr>
        <w:t xml:space="preserve">                       </w:t>
      </w:r>
      <w:r w:rsidRPr="00D7373B">
        <w:rPr>
          <w:rFonts w:ascii="Times New Roman" w:hAnsi="Times New Roman" w:cs="Times New Roman"/>
          <w:sz w:val="24"/>
          <w:szCs w:val="24"/>
        </w:rPr>
        <w:tab/>
      </w:r>
      <w:r w:rsidRPr="00D7373B">
        <w:rPr>
          <w:rFonts w:ascii="Times New Roman" w:hAnsi="Times New Roman" w:cs="Times New Roman"/>
          <w:sz w:val="24"/>
          <w:szCs w:val="24"/>
        </w:rPr>
        <w:tab/>
      </w:r>
      <w:r w:rsidRPr="00D7373B">
        <w:rPr>
          <w:rFonts w:ascii="Times New Roman" w:hAnsi="Times New Roman" w:cs="Times New Roman"/>
          <w:sz w:val="24"/>
          <w:szCs w:val="24"/>
        </w:rPr>
        <w:tab/>
        <w:t xml:space="preserve">Number of rooted cuttings </w:t>
      </w:r>
      <w:r w:rsidRPr="00D7373B">
        <w:rPr>
          <w:rFonts w:ascii="Times New Roman" w:hAnsi="Times New Roman" w:cs="Times New Roman"/>
          <w:sz w:val="24"/>
          <w:szCs w:val="24"/>
        </w:rPr>
        <w:sym w:font="Symbol" w:char="F0B4"/>
      </w:r>
      <w:r w:rsidRPr="00D7373B">
        <w:rPr>
          <w:rFonts w:ascii="Times New Roman" w:hAnsi="Times New Roman" w:cs="Times New Roman"/>
          <w:sz w:val="24"/>
          <w:szCs w:val="24"/>
        </w:rPr>
        <w:t xml:space="preserve"> 100</w:t>
      </w:r>
    </w:p>
    <w:p w14:paraId="7D486051" w14:textId="76930807" w:rsidR="00BA76B1" w:rsidRPr="00D7373B" w:rsidRDefault="00E424C2" w:rsidP="00CE4A9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14:anchorId="79821C24" wp14:editId="71DAEBC0">
                <wp:simplePos x="0" y="0"/>
                <wp:positionH relativeFrom="column">
                  <wp:posOffset>1668145</wp:posOffset>
                </wp:positionH>
                <wp:positionV relativeFrom="paragraph">
                  <wp:posOffset>41275</wp:posOffset>
                </wp:positionV>
                <wp:extent cx="2184400" cy="25400"/>
                <wp:effectExtent l="10795" t="12065" r="5080" b="10160"/>
                <wp:wrapNone/>
                <wp:docPr id="13948240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0" cy="25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B08512" id="_x0000_t32" coordsize="21600,21600" o:spt="32" o:oned="t" path="m,l21600,21600e" filled="f">
                <v:path arrowok="t" fillok="f" o:connecttype="none"/>
                <o:lock v:ext="edit" shapetype="t"/>
              </v:shapetype>
              <v:shape id="AutoShape 2" o:spid="_x0000_s1026" type="#_x0000_t32" style="position:absolute;margin-left:131.35pt;margin-top:3.25pt;width:172pt;height: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"/>
            </w:pict>
          </mc:Fallback>
        </mc:AlternateContent>
      </w:r>
      <w:r w:rsidR="00BA76B1" w:rsidRPr="00D7373B">
        <w:rPr>
          <w:rFonts w:ascii="Times New Roman" w:hAnsi="Times New Roman" w:cs="Times New Roman"/>
          <w:sz w:val="24"/>
          <w:szCs w:val="24"/>
        </w:rPr>
        <w:t xml:space="preserve">Per cent rooted cuttings = </w:t>
      </w:r>
    </w:p>
    <w:p w14:paraId="69C8A7EE" w14:textId="5CA4038D" w:rsidR="00BA76B1" w:rsidRPr="00D7373B" w:rsidRDefault="00BA76B1" w:rsidP="00CE4A9C">
      <w:pPr>
        <w:spacing w:after="0" w:line="360" w:lineRule="auto"/>
        <w:ind w:left="2160" w:firstLine="720"/>
        <w:jc w:val="both"/>
        <w:rPr>
          <w:rFonts w:ascii="Times New Roman" w:hAnsi="Times New Roman" w:cs="Times New Roman"/>
          <w:b/>
          <w:sz w:val="24"/>
          <w:szCs w:val="24"/>
        </w:rPr>
      </w:pPr>
      <w:r w:rsidRPr="00D7373B">
        <w:rPr>
          <w:rFonts w:ascii="Times New Roman" w:hAnsi="Times New Roman" w:cs="Times New Roman"/>
          <w:sz w:val="24"/>
          <w:szCs w:val="24"/>
        </w:rPr>
        <w:t>Total number of cuttings</w:t>
      </w:r>
    </w:p>
    <w:p w14:paraId="6898210C" w14:textId="12C9D90D" w:rsidR="00B40EDF" w:rsidRPr="00D7373B" w:rsidRDefault="0076499F" w:rsidP="00CE4A9C">
      <w:pPr>
        <w:spacing w:after="0" w:line="360" w:lineRule="auto"/>
        <w:jc w:val="both"/>
        <w:rPr>
          <w:rFonts w:ascii="Times New Roman" w:hAnsi="Times New Roman" w:cs="Times New Roman"/>
          <w:b/>
          <w:sz w:val="24"/>
          <w:szCs w:val="24"/>
        </w:rPr>
      </w:pPr>
      <w:r w:rsidRPr="00D7373B">
        <w:rPr>
          <w:rFonts w:ascii="Times New Roman" w:hAnsi="Times New Roman" w:cs="Times New Roman"/>
          <w:b/>
          <w:sz w:val="24"/>
          <w:szCs w:val="24"/>
        </w:rPr>
        <w:t xml:space="preserve">RESULTS AND DISCUSSION </w:t>
      </w:r>
    </w:p>
    <w:p w14:paraId="25C26C54" w14:textId="163814EF" w:rsidR="00550753" w:rsidRPr="00D7373B" w:rsidRDefault="00E04322" w:rsidP="00CE4A9C">
      <w:pPr>
        <w:spacing w:after="0" w:line="360" w:lineRule="auto"/>
        <w:jc w:val="both"/>
        <w:rPr>
          <w:rFonts w:ascii="Times New Roman" w:hAnsi="Times New Roman" w:cs="Times New Roman"/>
          <w:sz w:val="24"/>
          <w:szCs w:val="24"/>
        </w:rPr>
      </w:pPr>
      <w:r w:rsidRPr="00D7373B">
        <w:rPr>
          <w:rFonts w:ascii="Times New Roman" w:hAnsi="Times New Roman" w:cs="Times New Roman"/>
          <w:b/>
          <w:sz w:val="24"/>
          <w:szCs w:val="24"/>
        </w:rPr>
        <w:t xml:space="preserve">Average Leaf Area </w:t>
      </w:r>
    </w:p>
    <w:p w14:paraId="2F59DC55" w14:textId="173E0C73" w:rsidR="00B37B3D" w:rsidRPr="00D7373B" w:rsidRDefault="00E04322" w:rsidP="00CE4A9C">
      <w:pPr>
        <w:spacing w:after="0" w:line="360" w:lineRule="auto"/>
        <w:ind w:firstLine="720"/>
        <w:jc w:val="both"/>
        <w:rPr>
          <w:rFonts w:ascii="Times New Roman" w:hAnsi="Times New Roman" w:cs="Times New Roman"/>
          <w:sz w:val="24"/>
          <w:szCs w:val="24"/>
        </w:rPr>
      </w:pPr>
      <w:r w:rsidRPr="00D7373B">
        <w:rPr>
          <w:rFonts w:ascii="Times New Roman" w:hAnsi="Times New Roman" w:cs="Times New Roman"/>
          <w:sz w:val="24"/>
          <w:szCs w:val="24"/>
        </w:rPr>
        <w:t xml:space="preserve">The data pertaining to the average leaf area of rooted cuttings of kiwifruit as influenced by different cultivars are presented in Table </w:t>
      </w:r>
      <w:r w:rsidR="009731F8" w:rsidRPr="00D7373B">
        <w:rPr>
          <w:rFonts w:ascii="Times New Roman" w:hAnsi="Times New Roman" w:cs="Times New Roman"/>
          <w:sz w:val="24"/>
          <w:szCs w:val="24"/>
        </w:rPr>
        <w:t>1</w:t>
      </w:r>
      <w:r w:rsidRPr="00D7373B">
        <w:rPr>
          <w:rFonts w:ascii="Times New Roman" w:hAnsi="Times New Roman" w:cs="Times New Roman"/>
          <w:sz w:val="24"/>
          <w:szCs w:val="24"/>
        </w:rPr>
        <w:t>. The values for average leaf area of roote</w:t>
      </w:r>
      <w:r w:rsidR="00126323" w:rsidRPr="00D7373B">
        <w:rPr>
          <w:rFonts w:ascii="Times New Roman" w:hAnsi="Times New Roman" w:cs="Times New Roman"/>
          <w:sz w:val="24"/>
          <w:szCs w:val="24"/>
        </w:rPr>
        <w:t>d cuttings ranged from 25.52 cm</w:t>
      </w:r>
      <w:r w:rsidRPr="00D7373B">
        <w:rPr>
          <w:rFonts w:ascii="Times New Roman" w:hAnsi="Times New Roman" w:cs="Times New Roman"/>
          <w:sz w:val="24"/>
          <w:szCs w:val="24"/>
          <w:vertAlign w:val="superscript"/>
        </w:rPr>
        <w:t>2</w:t>
      </w:r>
      <w:r w:rsidRPr="00D7373B">
        <w:rPr>
          <w:rFonts w:ascii="Times New Roman" w:hAnsi="Times New Roman" w:cs="Times New Roman"/>
          <w:sz w:val="24"/>
          <w:szCs w:val="24"/>
        </w:rPr>
        <w:t xml:space="preserve"> to 53.10 cm</w:t>
      </w:r>
      <w:r w:rsidRPr="00D7373B">
        <w:rPr>
          <w:rFonts w:ascii="Times New Roman" w:hAnsi="Times New Roman" w:cs="Times New Roman"/>
          <w:sz w:val="24"/>
          <w:szCs w:val="24"/>
          <w:vertAlign w:val="superscript"/>
        </w:rPr>
        <w:t>2</w:t>
      </w:r>
      <w:r w:rsidRPr="00D7373B">
        <w:rPr>
          <w:rFonts w:ascii="Times New Roman" w:hAnsi="Times New Roman" w:cs="Times New Roman"/>
          <w:sz w:val="24"/>
          <w:szCs w:val="24"/>
        </w:rPr>
        <w:t xml:space="preserve"> and 12</w:t>
      </w:r>
      <w:r w:rsidR="00126323" w:rsidRPr="00D7373B">
        <w:rPr>
          <w:rFonts w:ascii="Times New Roman" w:hAnsi="Times New Roman" w:cs="Times New Roman"/>
          <w:sz w:val="24"/>
          <w:szCs w:val="24"/>
        </w:rPr>
        <w:t>.40 cm</w:t>
      </w:r>
      <w:r w:rsidRPr="00D7373B">
        <w:rPr>
          <w:rFonts w:ascii="Times New Roman" w:hAnsi="Times New Roman" w:cs="Times New Roman"/>
          <w:sz w:val="24"/>
          <w:szCs w:val="24"/>
          <w:vertAlign w:val="superscript"/>
        </w:rPr>
        <w:t>2</w:t>
      </w:r>
      <w:r w:rsidR="00126323" w:rsidRPr="00D7373B">
        <w:rPr>
          <w:rFonts w:ascii="Times New Roman" w:hAnsi="Times New Roman" w:cs="Times New Roman"/>
          <w:sz w:val="24"/>
          <w:szCs w:val="24"/>
        </w:rPr>
        <w:t xml:space="preserve"> to 39.77 cm</w:t>
      </w:r>
      <w:r w:rsidRPr="00D7373B">
        <w:rPr>
          <w:rFonts w:ascii="Times New Roman" w:hAnsi="Times New Roman" w:cs="Times New Roman"/>
          <w:sz w:val="24"/>
          <w:szCs w:val="24"/>
          <w:vertAlign w:val="superscript"/>
        </w:rPr>
        <w:t>2</w:t>
      </w:r>
      <w:r w:rsidRPr="00D7373B">
        <w:rPr>
          <w:rFonts w:ascii="Times New Roman" w:hAnsi="Times New Roman" w:cs="Times New Roman"/>
          <w:sz w:val="24"/>
          <w:szCs w:val="24"/>
        </w:rPr>
        <w:t xml:space="preserve"> in hardwood cuttings and semi-hardwood cuttings, respectively. In hardwood cuttings, the highest (53.10 cm</w:t>
      </w:r>
      <w:r w:rsidRPr="00D7373B">
        <w:rPr>
          <w:rFonts w:ascii="Times New Roman" w:hAnsi="Times New Roman" w:cs="Times New Roman"/>
          <w:sz w:val="24"/>
          <w:szCs w:val="24"/>
          <w:vertAlign w:val="superscript"/>
        </w:rPr>
        <w:t>2</w:t>
      </w:r>
      <w:r w:rsidRPr="00D7373B">
        <w:rPr>
          <w:rFonts w:ascii="Times New Roman" w:hAnsi="Times New Roman" w:cs="Times New Roman"/>
          <w:sz w:val="24"/>
          <w:szCs w:val="24"/>
        </w:rPr>
        <w:t xml:space="preserve">) leaf area was obtained with the cultivar Kens Red, </w:t>
      </w:r>
      <w:r w:rsidR="00A95320" w:rsidRPr="00D7373B">
        <w:rPr>
          <w:rFonts w:ascii="Times New Roman" w:hAnsi="Times New Roman" w:cs="Times New Roman"/>
          <w:sz w:val="24"/>
          <w:szCs w:val="24"/>
        </w:rPr>
        <w:t>which was followed by Chung Bai, Meader Male</w:t>
      </w:r>
      <w:r w:rsidRPr="00D7373B">
        <w:rPr>
          <w:rFonts w:ascii="Times New Roman" w:hAnsi="Times New Roman" w:cs="Times New Roman"/>
          <w:sz w:val="24"/>
          <w:szCs w:val="24"/>
        </w:rPr>
        <w:t xml:space="preserve">, </w:t>
      </w:r>
      <w:r w:rsidR="00A95320" w:rsidRPr="00D7373B">
        <w:rPr>
          <w:rFonts w:ascii="Times New Roman" w:hAnsi="Times New Roman" w:cs="Times New Roman"/>
          <w:sz w:val="24"/>
          <w:szCs w:val="24"/>
        </w:rPr>
        <w:t>74-49, MSU Klur</w:t>
      </w:r>
      <w:r w:rsidR="00A72B79" w:rsidRPr="00D7373B">
        <w:rPr>
          <w:rFonts w:ascii="Times New Roman" w:hAnsi="Times New Roman" w:cs="Times New Roman"/>
          <w:sz w:val="24"/>
          <w:szCs w:val="24"/>
        </w:rPr>
        <w:t xml:space="preserve">, Cordifolia, </w:t>
      </w:r>
      <w:r w:rsidRPr="00D7373B">
        <w:rPr>
          <w:rFonts w:ascii="Times New Roman" w:hAnsi="Times New Roman" w:cs="Times New Roman"/>
          <w:sz w:val="24"/>
          <w:szCs w:val="24"/>
        </w:rPr>
        <w:t xml:space="preserve">Issai Kiwi </w:t>
      </w:r>
      <w:r w:rsidR="00A95320" w:rsidRPr="00D7373B">
        <w:rPr>
          <w:rFonts w:ascii="Times New Roman" w:hAnsi="Times New Roman" w:cs="Times New Roman"/>
          <w:sz w:val="24"/>
          <w:szCs w:val="24"/>
        </w:rPr>
        <w:t>and Anna</w:t>
      </w:r>
      <w:r w:rsidRPr="00D7373B">
        <w:rPr>
          <w:rFonts w:ascii="Times New Roman" w:hAnsi="Times New Roman" w:cs="Times New Roman"/>
          <w:sz w:val="24"/>
          <w:szCs w:val="24"/>
        </w:rPr>
        <w:t xml:space="preserve">. In case of semi-hardwood cuttings, the highest </w:t>
      </w:r>
      <w:r w:rsidR="000A6981" w:rsidRPr="00D7373B">
        <w:rPr>
          <w:rFonts w:ascii="Times New Roman" w:hAnsi="Times New Roman" w:cs="Times New Roman"/>
          <w:sz w:val="24"/>
          <w:szCs w:val="24"/>
        </w:rPr>
        <w:t xml:space="preserve">average </w:t>
      </w:r>
      <w:r w:rsidRPr="00D7373B">
        <w:rPr>
          <w:rFonts w:ascii="Times New Roman" w:hAnsi="Times New Roman" w:cs="Times New Roman"/>
          <w:sz w:val="24"/>
          <w:szCs w:val="24"/>
        </w:rPr>
        <w:t>l</w:t>
      </w:r>
      <w:r w:rsidR="00A95320" w:rsidRPr="00D7373B">
        <w:rPr>
          <w:rFonts w:ascii="Times New Roman" w:hAnsi="Times New Roman" w:cs="Times New Roman"/>
          <w:sz w:val="24"/>
          <w:szCs w:val="24"/>
        </w:rPr>
        <w:t>eaf area per cuttings (39.77 cm</w:t>
      </w:r>
      <w:r w:rsidRPr="00D7373B">
        <w:rPr>
          <w:rFonts w:ascii="Times New Roman" w:hAnsi="Times New Roman" w:cs="Times New Roman"/>
          <w:sz w:val="24"/>
          <w:szCs w:val="24"/>
          <w:vertAlign w:val="superscript"/>
        </w:rPr>
        <w:t>2</w:t>
      </w:r>
      <w:r w:rsidRPr="00D7373B">
        <w:rPr>
          <w:rFonts w:ascii="Times New Roman" w:hAnsi="Times New Roman" w:cs="Times New Roman"/>
          <w:sz w:val="24"/>
          <w:szCs w:val="24"/>
        </w:rPr>
        <w:t>) was also recorded with Kens Red which was statistically at par with Meader Male (35.37 cm</w:t>
      </w:r>
      <w:r w:rsidRPr="00D7373B">
        <w:rPr>
          <w:rFonts w:ascii="Times New Roman" w:hAnsi="Times New Roman" w:cs="Times New Roman"/>
          <w:sz w:val="24"/>
          <w:szCs w:val="24"/>
          <w:vertAlign w:val="superscript"/>
        </w:rPr>
        <w:t>2</w:t>
      </w:r>
      <w:r w:rsidR="00A95320" w:rsidRPr="00D7373B">
        <w:rPr>
          <w:rFonts w:ascii="Times New Roman" w:hAnsi="Times New Roman" w:cs="Times New Roman"/>
          <w:sz w:val="24"/>
          <w:szCs w:val="24"/>
        </w:rPr>
        <w:t>). The cultivars Chung Bai, 74-49</w:t>
      </w:r>
      <w:r w:rsidRPr="00D7373B">
        <w:rPr>
          <w:rFonts w:ascii="Times New Roman" w:hAnsi="Times New Roman" w:cs="Times New Roman"/>
          <w:sz w:val="24"/>
          <w:szCs w:val="24"/>
        </w:rPr>
        <w:t>, Cordifolia</w:t>
      </w:r>
      <w:r w:rsidR="00A95320" w:rsidRPr="00D7373B">
        <w:rPr>
          <w:rFonts w:ascii="Times New Roman" w:hAnsi="Times New Roman" w:cs="Times New Roman"/>
          <w:sz w:val="24"/>
          <w:szCs w:val="24"/>
        </w:rPr>
        <w:t>,</w:t>
      </w:r>
      <w:r w:rsidRPr="00D7373B">
        <w:rPr>
          <w:rFonts w:ascii="Times New Roman" w:hAnsi="Times New Roman" w:cs="Times New Roman"/>
          <w:sz w:val="24"/>
          <w:szCs w:val="24"/>
        </w:rPr>
        <w:t xml:space="preserve"> </w:t>
      </w:r>
      <w:r w:rsidR="00A95320" w:rsidRPr="00D7373B">
        <w:rPr>
          <w:rFonts w:ascii="Times New Roman" w:hAnsi="Times New Roman" w:cs="Times New Roman"/>
          <w:sz w:val="24"/>
          <w:szCs w:val="24"/>
        </w:rPr>
        <w:t>MSU Klur, Issai Kiwi</w:t>
      </w:r>
      <w:r w:rsidRPr="00D7373B">
        <w:rPr>
          <w:rFonts w:ascii="Times New Roman" w:hAnsi="Times New Roman" w:cs="Times New Roman"/>
          <w:sz w:val="24"/>
          <w:szCs w:val="24"/>
        </w:rPr>
        <w:t xml:space="preserve"> were at</w:t>
      </w:r>
      <w:r w:rsidR="000A6981" w:rsidRPr="00D7373B">
        <w:rPr>
          <w:rFonts w:ascii="Times New Roman" w:hAnsi="Times New Roman" w:cs="Times New Roman"/>
          <w:sz w:val="24"/>
          <w:szCs w:val="24"/>
        </w:rPr>
        <w:t xml:space="preserve"> bar</w:t>
      </w:r>
      <w:r w:rsidRPr="00D7373B">
        <w:rPr>
          <w:rFonts w:ascii="Times New Roman" w:hAnsi="Times New Roman" w:cs="Times New Roman"/>
          <w:sz w:val="24"/>
          <w:szCs w:val="24"/>
        </w:rPr>
        <w:t xml:space="preserve"> with each other with respect to leaf area and the lowest leaf area was recorded in Anna (12.40 cm</w:t>
      </w:r>
      <w:r w:rsidRPr="00D7373B">
        <w:rPr>
          <w:rFonts w:ascii="Times New Roman" w:hAnsi="Times New Roman" w:cs="Times New Roman"/>
          <w:sz w:val="24"/>
          <w:szCs w:val="24"/>
          <w:vertAlign w:val="superscript"/>
        </w:rPr>
        <w:t>2</w:t>
      </w:r>
      <w:r w:rsidRPr="00D7373B">
        <w:rPr>
          <w:rFonts w:ascii="Times New Roman" w:hAnsi="Times New Roman" w:cs="Times New Roman"/>
          <w:sz w:val="24"/>
          <w:szCs w:val="24"/>
        </w:rPr>
        <w:t xml:space="preserve">) cultivar. Overall, </w:t>
      </w:r>
      <w:r w:rsidRPr="00D7373B">
        <w:rPr>
          <w:rFonts w:ascii="Times New Roman" w:hAnsi="Times New Roman" w:cs="Times New Roman"/>
          <w:sz w:val="24"/>
          <w:szCs w:val="24"/>
        </w:rPr>
        <w:lastRenderedPageBreak/>
        <w:t xml:space="preserve">the average leaf area </w:t>
      </w:r>
      <w:r w:rsidR="00EB7041" w:rsidRPr="00D7373B">
        <w:rPr>
          <w:rFonts w:ascii="Times New Roman" w:hAnsi="Times New Roman" w:cs="Times New Roman"/>
          <w:sz w:val="24"/>
          <w:szCs w:val="24"/>
        </w:rPr>
        <w:t>of</w:t>
      </w:r>
      <w:r w:rsidRPr="00D7373B">
        <w:rPr>
          <w:rFonts w:ascii="Times New Roman" w:hAnsi="Times New Roman" w:cs="Times New Roman"/>
          <w:sz w:val="24"/>
          <w:szCs w:val="24"/>
        </w:rPr>
        <w:t xml:space="preserve"> Kens Red cultivar was found to be </w:t>
      </w:r>
      <w:r w:rsidR="00A95320" w:rsidRPr="00D7373B">
        <w:rPr>
          <w:rFonts w:ascii="Times New Roman" w:hAnsi="Times New Roman" w:cs="Times New Roman"/>
          <w:sz w:val="24"/>
          <w:szCs w:val="24"/>
        </w:rPr>
        <w:t>significantly</w:t>
      </w:r>
      <w:r w:rsidRPr="00D7373B">
        <w:rPr>
          <w:rFonts w:ascii="Times New Roman" w:hAnsi="Times New Roman" w:cs="Times New Roman"/>
          <w:sz w:val="24"/>
          <w:szCs w:val="24"/>
        </w:rPr>
        <w:t xml:space="preserve"> superior than all other cultivars understudy</w:t>
      </w:r>
      <w:r w:rsidR="009731F8" w:rsidRPr="00D7373B">
        <w:rPr>
          <w:rFonts w:ascii="Times New Roman" w:hAnsi="Times New Roman" w:cs="Times New Roman"/>
          <w:sz w:val="24"/>
          <w:szCs w:val="24"/>
        </w:rPr>
        <w:t>.</w:t>
      </w:r>
      <w:r w:rsidR="00A95320" w:rsidRPr="00D7373B">
        <w:rPr>
          <w:rFonts w:ascii="Times New Roman" w:hAnsi="Times New Roman" w:cs="Times New Roman"/>
          <w:sz w:val="24"/>
          <w:szCs w:val="24"/>
        </w:rPr>
        <w:t xml:space="preserve"> The highest leaf area recorded in this cultivar might be related to </w:t>
      </w:r>
      <w:r w:rsidR="003C7E1A" w:rsidRPr="00D7373B">
        <w:rPr>
          <w:rFonts w:ascii="Times New Roman" w:hAnsi="Times New Roman" w:cs="Times New Roman"/>
          <w:sz w:val="24"/>
          <w:szCs w:val="24"/>
        </w:rPr>
        <w:t>a greater</w:t>
      </w:r>
      <w:r w:rsidR="00A95320" w:rsidRPr="00D7373B">
        <w:rPr>
          <w:rFonts w:ascii="Times New Roman" w:hAnsi="Times New Roman" w:cs="Times New Roman"/>
          <w:sz w:val="24"/>
          <w:szCs w:val="24"/>
        </w:rPr>
        <w:t xml:space="preserve"> number of lateral shoots and shoot length. It may also be the consequence of better root system which plays an active role in the development of leaves on such cuttings by facilitating the supply of water and nutrients from the soil as also indicated by Pratima and Rana, (2011) in kiwifruit. Similarly</w:t>
      </w:r>
      <w:r w:rsidR="008877CB" w:rsidRPr="00D7373B">
        <w:rPr>
          <w:rFonts w:ascii="Times New Roman" w:hAnsi="Times New Roman" w:cs="Times New Roman"/>
          <w:sz w:val="24"/>
          <w:szCs w:val="24"/>
        </w:rPr>
        <w:t>,</w:t>
      </w:r>
      <w:r w:rsidR="00A95320" w:rsidRPr="00D7373B">
        <w:rPr>
          <w:rFonts w:ascii="Times New Roman" w:hAnsi="Times New Roman" w:cs="Times New Roman"/>
          <w:sz w:val="24"/>
          <w:szCs w:val="24"/>
        </w:rPr>
        <w:t xml:space="preserve"> Baghel and Sarawat (1989), reported that the leaf character</w:t>
      </w:r>
      <w:r w:rsidR="00866177" w:rsidRPr="00D7373B">
        <w:rPr>
          <w:rFonts w:ascii="Times New Roman" w:hAnsi="Times New Roman" w:cs="Times New Roman"/>
          <w:sz w:val="24"/>
          <w:szCs w:val="24"/>
        </w:rPr>
        <w:t>i</w:t>
      </w:r>
      <w:r w:rsidR="00A95320" w:rsidRPr="00D7373B">
        <w:rPr>
          <w:rFonts w:ascii="Times New Roman" w:hAnsi="Times New Roman" w:cs="Times New Roman"/>
          <w:sz w:val="24"/>
          <w:szCs w:val="24"/>
        </w:rPr>
        <w:t>stics were found to be best in hardwood cuttings of pomegranate planted in mid-January.</w:t>
      </w:r>
    </w:p>
    <w:p w14:paraId="78149AEE" w14:textId="77777777" w:rsidR="00E32AA3" w:rsidRPr="00D7373B" w:rsidRDefault="000D4BF1" w:rsidP="00CE4A9C">
      <w:pPr>
        <w:spacing w:after="0" w:line="360" w:lineRule="auto"/>
        <w:jc w:val="both"/>
        <w:rPr>
          <w:rFonts w:ascii="Times New Roman" w:hAnsi="Times New Roman" w:cs="Times New Roman"/>
          <w:b/>
          <w:sz w:val="24"/>
          <w:szCs w:val="24"/>
        </w:rPr>
      </w:pPr>
      <w:r w:rsidRPr="00D7373B">
        <w:rPr>
          <w:rFonts w:ascii="Times New Roman" w:hAnsi="Times New Roman" w:cs="Times New Roman"/>
          <w:b/>
          <w:sz w:val="24"/>
          <w:szCs w:val="24"/>
        </w:rPr>
        <w:t>Number of leaves per cutting</w:t>
      </w:r>
    </w:p>
    <w:p w14:paraId="40D735AF" w14:textId="6436EBD8" w:rsidR="00AE74E9" w:rsidRPr="00D7373B" w:rsidRDefault="00FF15B5" w:rsidP="00CE4A9C">
      <w:pPr>
        <w:spacing w:after="0" w:line="360" w:lineRule="auto"/>
        <w:ind w:firstLine="720"/>
        <w:jc w:val="both"/>
        <w:rPr>
          <w:rFonts w:ascii="Times New Roman" w:hAnsi="Times New Roman" w:cs="Times New Roman"/>
          <w:b/>
          <w:sz w:val="24"/>
          <w:szCs w:val="24"/>
        </w:rPr>
      </w:pPr>
      <w:r w:rsidRPr="00D7373B">
        <w:rPr>
          <w:rFonts w:ascii="Times New Roman" w:hAnsi="Times New Roman" w:cs="Times New Roman"/>
          <w:sz w:val="24"/>
          <w:szCs w:val="24"/>
        </w:rPr>
        <w:t xml:space="preserve">As presented in Table 1, the number of leaves per cutting ranged from 35.93 to 79.27 in hardwood cuttings and from 9.63 to 24.78 in semi-hardwood cuttings. Among the hardwood treatments, the cultivar 'Kens Red' recorded the highest leaf count (79.27), followed in descending order by 'Chung Bai', 'Meader Male', '74-49', 'MSU Klur', 'Cordifolia', 'Issai Kiwi', and 'Anna'. A similar trend was observed in semi-hardwood cuttings, where 'Kens Red' again produced the highest number of leaves (24.78), while 'Anna' recorded the lowest (9.63). Overall, 'Kens Red' significantly outperformed all other cultivars in terms of leaf production under both cutting types. This superior performance may be attributed to enhanced shoot development, including a greater number of lateral branches and increased shoot length. Additionally, a more vigorous root system may have supported improved nutrient and water uptake, promoting healthier foliage. These findings are consistent with previous reports by Pratima and Rana (2011) in kiwifruit, which emphasized the influence of cutting thickness and internal carbohydrate reserves on vegetative growth. Similar results were also observed by </w:t>
      </w:r>
      <w:r w:rsidR="00A95320" w:rsidRPr="00D7373B">
        <w:rPr>
          <w:rFonts w:ascii="Times New Roman" w:hAnsi="Times New Roman" w:cs="Times New Roman"/>
          <w:sz w:val="24"/>
          <w:szCs w:val="24"/>
        </w:rPr>
        <w:t xml:space="preserve">Baghel and Sarawat (1989) also reported best results for the leaf characteristics in terms of number of leaves per cutting in hardwood cuttings of pomegranate planted in mid-January. </w:t>
      </w:r>
    </w:p>
    <w:p w14:paraId="4208C115" w14:textId="5C8FDDAD" w:rsidR="00AE74E9" w:rsidRPr="00D7373B" w:rsidRDefault="009731F8" w:rsidP="00CE4A9C">
      <w:pPr>
        <w:spacing w:after="0" w:line="360" w:lineRule="auto"/>
        <w:jc w:val="both"/>
        <w:rPr>
          <w:rFonts w:ascii="Times New Roman" w:hAnsi="Times New Roman" w:cs="Times New Roman"/>
          <w:b/>
          <w:bCs/>
          <w:sz w:val="24"/>
          <w:szCs w:val="24"/>
        </w:rPr>
      </w:pPr>
      <w:r w:rsidRPr="00D7373B">
        <w:rPr>
          <w:rFonts w:ascii="Times New Roman" w:hAnsi="Times New Roman" w:cs="Times New Roman"/>
          <w:b/>
          <w:bCs/>
          <w:sz w:val="24"/>
          <w:szCs w:val="24"/>
        </w:rPr>
        <w:t xml:space="preserve">Table </w:t>
      </w:r>
      <w:r w:rsidR="00866177" w:rsidRPr="00D7373B">
        <w:rPr>
          <w:rFonts w:ascii="Times New Roman" w:hAnsi="Times New Roman" w:cs="Times New Roman"/>
          <w:b/>
          <w:bCs/>
          <w:sz w:val="24"/>
          <w:szCs w:val="24"/>
        </w:rPr>
        <w:t>1</w:t>
      </w:r>
      <w:r w:rsidR="000D4BF1" w:rsidRPr="00D7373B">
        <w:rPr>
          <w:rFonts w:ascii="Times New Roman" w:hAnsi="Times New Roman" w:cs="Times New Roman"/>
          <w:b/>
          <w:bCs/>
          <w:sz w:val="24"/>
          <w:szCs w:val="24"/>
        </w:rPr>
        <w:t xml:space="preserve">: </w:t>
      </w:r>
      <w:r w:rsidR="00285A21" w:rsidRPr="00D7373B">
        <w:rPr>
          <w:rFonts w:ascii="Times New Roman" w:hAnsi="Times New Roman" w:cs="Times New Roman"/>
          <w:b/>
          <w:bCs/>
          <w:sz w:val="24"/>
          <w:szCs w:val="24"/>
        </w:rPr>
        <w:t>Average leaf area and</w:t>
      </w:r>
      <w:r w:rsidR="000D4BF1" w:rsidRPr="00D7373B">
        <w:rPr>
          <w:rFonts w:ascii="Times New Roman" w:hAnsi="Times New Roman" w:cs="Times New Roman"/>
          <w:b/>
          <w:bCs/>
          <w:sz w:val="24"/>
          <w:szCs w:val="24"/>
        </w:rPr>
        <w:t xml:space="preserve"> number of leaves per cutting</w:t>
      </w:r>
      <w:r w:rsidR="00285A21" w:rsidRPr="00D7373B">
        <w:rPr>
          <w:rFonts w:ascii="Times New Roman" w:hAnsi="Times New Roman" w:cs="Times New Roman"/>
          <w:b/>
          <w:bCs/>
          <w:sz w:val="24"/>
          <w:szCs w:val="24"/>
        </w:rPr>
        <w:t xml:space="preserve"> </w:t>
      </w:r>
      <w:r w:rsidR="00866177" w:rsidRPr="00D7373B">
        <w:rPr>
          <w:rFonts w:ascii="Times New Roman" w:hAnsi="Times New Roman" w:cs="Times New Roman"/>
          <w:b/>
          <w:bCs/>
          <w:sz w:val="24"/>
          <w:szCs w:val="24"/>
        </w:rPr>
        <w:t>in</w:t>
      </w:r>
      <w:r w:rsidR="00285A21" w:rsidRPr="00D7373B">
        <w:rPr>
          <w:rFonts w:ascii="Times New Roman" w:hAnsi="Times New Roman" w:cs="Times New Roman"/>
          <w:b/>
          <w:bCs/>
          <w:sz w:val="24"/>
          <w:szCs w:val="24"/>
        </w:rPr>
        <w:t xml:space="preserve"> different </w:t>
      </w:r>
      <w:r w:rsidR="00866177" w:rsidRPr="00D7373B">
        <w:rPr>
          <w:rFonts w:ascii="Times New Roman" w:hAnsi="Times New Roman" w:cs="Times New Roman"/>
          <w:b/>
          <w:bCs/>
          <w:sz w:val="24"/>
          <w:szCs w:val="24"/>
        </w:rPr>
        <w:t xml:space="preserve">cuttings of </w:t>
      </w:r>
      <w:r w:rsidR="00285A21" w:rsidRPr="00D7373B">
        <w:rPr>
          <w:rFonts w:ascii="Times New Roman" w:hAnsi="Times New Roman" w:cs="Times New Roman"/>
          <w:b/>
          <w:bCs/>
          <w:sz w:val="24"/>
          <w:szCs w:val="24"/>
        </w:rPr>
        <w:t>exotic kiwifruit cultivars</w:t>
      </w:r>
    </w:p>
    <w:tbl>
      <w:tblPr>
        <w:tblStyle w:val="TableGrid"/>
        <w:tblW w:w="9498" w:type="dxa"/>
        <w:tblInd w:w="108" w:type="dxa"/>
        <w:tblLook w:val="04A0" w:firstRow="1" w:lastRow="0" w:firstColumn="1" w:lastColumn="0" w:noHBand="0" w:noVBand="1"/>
      </w:tblPr>
      <w:tblGrid>
        <w:gridCol w:w="1843"/>
        <w:gridCol w:w="1843"/>
        <w:gridCol w:w="1935"/>
        <w:gridCol w:w="1892"/>
        <w:gridCol w:w="1985"/>
      </w:tblGrid>
      <w:tr w:rsidR="00D7373B" w:rsidRPr="00D7373B" w14:paraId="0905E771" w14:textId="77777777" w:rsidTr="00BA59AC">
        <w:tc>
          <w:tcPr>
            <w:tcW w:w="1843" w:type="dxa"/>
            <w:vMerge w:val="restart"/>
          </w:tcPr>
          <w:p w14:paraId="469B27D3" w14:textId="77777777" w:rsidR="00AE74E9" w:rsidRPr="00D7373B" w:rsidRDefault="00AE74E9"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Cultivar</w:t>
            </w:r>
          </w:p>
        </w:tc>
        <w:tc>
          <w:tcPr>
            <w:tcW w:w="3778" w:type="dxa"/>
            <w:gridSpan w:val="2"/>
          </w:tcPr>
          <w:p w14:paraId="4953B4E0" w14:textId="241BE0E8"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Average leaf area (cm</w:t>
            </w:r>
            <w:r w:rsidRPr="00D7373B">
              <w:rPr>
                <w:rFonts w:ascii="Times New Roman" w:hAnsi="Times New Roman" w:cs="Times New Roman"/>
                <w:sz w:val="24"/>
                <w:szCs w:val="24"/>
                <w:vertAlign w:val="superscript"/>
              </w:rPr>
              <w:t>2</w:t>
            </w:r>
            <w:r w:rsidRPr="00D7373B">
              <w:rPr>
                <w:rFonts w:ascii="Times New Roman" w:hAnsi="Times New Roman" w:cs="Times New Roman"/>
                <w:sz w:val="24"/>
                <w:szCs w:val="24"/>
              </w:rPr>
              <w:t>)</w:t>
            </w:r>
          </w:p>
        </w:tc>
        <w:tc>
          <w:tcPr>
            <w:tcW w:w="3877" w:type="dxa"/>
            <w:gridSpan w:val="2"/>
          </w:tcPr>
          <w:p w14:paraId="2B4ECC71"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Number of leaves per cutting</w:t>
            </w:r>
          </w:p>
        </w:tc>
      </w:tr>
      <w:tr w:rsidR="00D7373B" w:rsidRPr="00D7373B" w14:paraId="4A9527C3" w14:textId="77777777" w:rsidTr="00BA59AC">
        <w:tc>
          <w:tcPr>
            <w:tcW w:w="1843" w:type="dxa"/>
            <w:vMerge/>
          </w:tcPr>
          <w:p w14:paraId="428C8C1A"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p>
        </w:tc>
        <w:tc>
          <w:tcPr>
            <w:tcW w:w="1843" w:type="dxa"/>
          </w:tcPr>
          <w:p w14:paraId="24E7A82D"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Hardwood cutting</w:t>
            </w:r>
          </w:p>
        </w:tc>
        <w:tc>
          <w:tcPr>
            <w:tcW w:w="1935" w:type="dxa"/>
          </w:tcPr>
          <w:p w14:paraId="662B7AF2"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Semi-hardwood cutting</w:t>
            </w:r>
          </w:p>
        </w:tc>
        <w:tc>
          <w:tcPr>
            <w:tcW w:w="1892" w:type="dxa"/>
          </w:tcPr>
          <w:p w14:paraId="2D188363"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Hardwood cutting</w:t>
            </w:r>
          </w:p>
        </w:tc>
        <w:tc>
          <w:tcPr>
            <w:tcW w:w="1985" w:type="dxa"/>
          </w:tcPr>
          <w:p w14:paraId="20752EE7"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Semi-hardwood cutting</w:t>
            </w:r>
          </w:p>
        </w:tc>
      </w:tr>
      <w:tr w:rsidR="00D7373B" w:rsidRPr="00D7373B" w14:paraId="10E013D6" w14:textId="77777777" w:rsidTr="00BA59AC">
        <w:tc>
          <w:tcPr>
            <w:tcW w:w="1843" w:type="dxa"/>
          </w:tcPr>
          <w:p w14:paraId="5723477E" w14:textId="77777777" w:rsidR="00AE74E9" w:rsidRPr="00D7373B" w:rsidRDefault="00AE74E9"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Anna</w:t>
            </w:r>
          </w:p>
        </w:tc>
        <w:tc>
          <w:tcPr>
            <w:tcW w:w="1843" w:type="dxa"/>
          </w:tcPr>
          <w:p w14:paraId="7F7A9CF0"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25.52</w:t>
            </w:r>
          </w:p>
        </w:tc>
        <w:tc>
          <w:tcPr>
            <w:tcW w:w="1935" w:type="dxa"/>
          </w:tcPr>
          <w:p w14:paraId="1DE3A02C"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12.40</w:t>
            </w:r>
          </w:p>
        </w:tc>
        <w:tc>
          <w:tcPr>
            <w:tcW w:w="1892" w:type="dxa"/>
          </w:tcPr>
          <w:p w14:paraId="40846A90"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35.93</w:t>
            </w:r>
          </w:p>
        </w:tc>
        <w:tc>
          <w:tcPr>
            <w:tcW w:w="1985" w:type="dxa"/>
          </w:tcPr>
          <w:p w14:paraId="32F8E118"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9.63</w:t>
            </w:r>
          </w:p>
        </w:tc>
      </w:tr>
      <w:tr w:rsidR="00D7373B" w:rsidRPr="00D7373B" w14:paraId="2F3EBE07" w14:textId="77777777" w:rsidTr="00BA59AC">
        <w:tc>
          <w:tcPr>
            <w:tcW w:w="1843" w:type="dxa"/>
          </w:tcPr>
          <w:p w14:paraId="7F65C278" w14:textId="77777777" w:rsidR="00AE74E9" w:rsidRPr="00D7373B" w:rsidRDefault="00AE74E9"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Chung Bai</w:t>
            </w:r>
          </w:p>
        </w:tc>
        <w:tc>
          <w:tcPr>
            <w:tcW w:w="1843" w:type="dxa"/>
          </w:tcPr>
          <w:p w14:paraId="7DE26B9A"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42.12</w:t>
            </w:r>
          </w:p>
        </w:tc>
        <w:tc>
          <w:tcPr>
            <w:tcW w:w="1935" w:type="dxa"/>
          </w:tcPr>
          <w:p w14:paraId="7246F671"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30.60</w:t>
            </w:r>
          </w:p>
        </w:tc>
        <w:tc>
          <w:tcPr>
            <w:tcW w:w="1892" w:type="dxa"/>
          </w:tcPr>
          <w:p w14:paraId="276944DD"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60.89</w:t>
            </w:r>
          </w:p>
        </w:tc>
        <w:tc>
          <w:tcPr>
            <w:tcW w:w="1985" w:type="dxa"/>
          </w:tcPr>
          <w:p w14:paraId="0C8396D9"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16.56</w:t>
            </w:r>
          </w:p>
        </w:tc>
      </w:tr>
      <w:tr w:rsidR="00D7373B" w:rsidRPr="00D7373B" w14:paraId="6D7755F1" w14:textId="77777777" w:rsidTr="00BA59AC">
        <w:tc>
          <w:tcPr>
            <w:tcW w:w="1843" w:type="dxa"/>
          </w:tcPr>
          <w:p w14:paraId="150CD90E" w14:textId="77777777" w:rsidR="00AE74E9" w:rsidRPr="00D7373B" w:rsidRDefault="00AE74E9"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Cordifolia</w:t>
            </w:r>
          </w:p>
        </w:tc>
        <w:tc>
          <w:tcPr>
            <w:tcW w:w="1843" w:type="dxa"/>
          </w:tcPr>
          <w:p w14:paraId="28EF9EA4"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35.67</w:t>
            </w:r>
          </w:p>
        </w:tc>
        <w:tc>
          <w:tcPr>
            <w:tcW w:w="1935" w:type="dxa"/>
          </w:tcPr>
          <w:p w14:paraId="0BA5C808"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25.24</w:t>
            </w:r>
          </w:p>
        </w:tc>
        <w:tc>
          <w:tcPr>
            <w:tcW w:w="1892" w:type="dxa"/>
          </w:tcPr>
          <w:p w14:paraId="71F79533"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54.53</w:t>
            </w:r>
          </w:p>
        </w:tc>
        <w:tc>
          <w:tcPr>
            <w:tcW w:w="1985" w:type="dxa"/>
          </w:tcPr>
          <w:p w14:paraId="4223AB81"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14.05</w:t>
            </w:r>
          </w:p>
        </w:tc>
      </w:tr>
      <w:tr w:rsidR="00D7373B" w:rsidRPr="00D7373B" w14:paraId="7D0A6FD0" w14:textId="77777777" w:rsidTr="00BA59AC">
        <w:tc>
          <w:tcPr>
            <w:tcW w:w="1843" w:type="dxa"/>
          </w:tcPr>
          <w:p w14:paraId="1628F5D7" w14:textId="77777777" w:rsidR="00AE74E9" w:rsidRPr="00D7373B" w:rsidRDefault="00AE74E9"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Issai Kiwi</w:t>
            </w:r>
          </w:p>
        </w:tc>
        <w:tc>
          <w:tcPr>
            <w:tcW w:w="1843" w:type="dxa"/>
          </w:tcPr>
          <w:p w14:paraId="3C6BF32D"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29.93</w:t>
            </w:r>
          </w:p>
        </w:tc>
        <w:tc>
          <w:tcPr>
            <w:tcW w:w="1935" w:type="dxa"/>
          </w:tcPr>
          <w:p w14:paraId="145CD66C"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22.68</w:t>
            </w:r>
          </w:p>
        </w:tc>
        <w:tc>
          <w:tcPr>
            <w:tcW w:w="1892" w:type="dxa"/>
          </w:tcPr>
          <w:p w14:paraId="489AB53E"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47.14</w:t>
            </w:r>
          </w:p>
        </w:tc>
        <w:tc>
          <w:tcPr>
            <w:tcW w:w="1985" w:type="dxa"/>
          </w:tcPr>
          <w:p w14:paraId="7227D45A"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11.62</w:t>
            </w:r>
          </w:p>
        </w:tc>
      </w:tr>
      <w:tr w:rsidR="00D7373B" w:rsidRPr="00D7373B" w14:paraId="5AA155A3" w14:textId="77777777" w:rsidTr="00BA59AC">
        <w:tc>
          <w:tcPr>
            <w:tcW w:w="1843" w:type="dxa"/>
          </w:tcPr>
          <w:p w14:paraId="147066CA" w14:textId="77777777" w:rsidR="00AE74E9" w:rsidRPr="00D7373B" w:rsidRDefault="00AE74E9"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Kens Red</w:t>
            </w:r>
          </w:p>
        </w:tc>
        <w:tc>
          <w:tcPr>
            <w:tcW w:w="1843" w:type="dxa"/>
          </w:tcPr>
          <w:p w14:paraId="37242056"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53.10</w:t>
            </w:r>
          </w:p>
        </w:tc>
        <w:tc>
          <w:tcPr>
            <w:tcW w:w="1935" w:type="dxa"/>
          </w:tcPr>
          <w:p w14:paraId="7FF94B9F"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39.77</w:t>
            </w:r>
          </w:p>
        </w:tc>
        <w:tc>
          <w:tcPr>
            <w:tcW w:w="1892" w:type="dxa"/>
          </w:tcPr>
          <w:p w14:paraId="19D6FE70"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79.27</w:t>
            </w:r>
          </w:p>
        </w:tc>
        <w:tc>
          <w:tcPr>
            <w:tcW w:w="1985" w:type="dxa"/>
          </w:tcPr>
          <w:p w14:paraId="67EBC2E9"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24.78</w:t>
            </w:r>
          </w:p>
        </w:tc>
      </w:tr>
      <w:tr w:rsidR="00D7373B" w:rsidRPr="00D7373B" w14:paraId="6567727C" w14:textId="77777777" w:rsidTr="00BA59AC">
        <w:tc>
          <w:tcPr>
            <w:tcW w:w="1843" w:type="dxa"/>
          </w:tcPr>
          <w:p w14:paraId="7A5F24C1" w14:textId="77777777" w:rsidR="00AE74E9" w:rsidRPr="00D7373B" w:rsidRDefault="00AE74E9"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Meader Male</w:t>
            </w:r>
          </w:p>
        </w:tc>
        <w:tc>
          <w:tcPr>
            <w:tcW w:w="1843" w:type="dxa"/>
          </w:tcPr>
          <w:p w14:paraId="2F11F873"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40.48</w:t>
            </w:r>
          </w:p>
        </w:tc>
        <w:tc>
          <w:tcPr>
            <w:tcW w:w="1935" w:type="dxa"/>
          </w:tcPr>
          <w:p w14:paraId="5F7522D3"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35.37</w:t>
            </w:r>
          </w:p>
        </w:tc>
        <w:tc>
          <w:tcPr>
            <w:tcW w:w="1892" w:type="dxa"/>
          </w:tcPr>
          <w:p w14:paraId="2BC5EAB2"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57.77</w:t>
            </w:r>
          </w:p>
        </w:tc>
        <w:tc>
          <w:tcPr>
            <w:tcW w:w="1985" w:type="dxa"/>
          </w:tcPr>
          <w:p w14:paraId="62C973AC"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18.50</w:t>
            </w:r>
          </w:p>
        </w:tc>
      </w:tr>
      <w:tr w:rsidR="00D7373B" w:rsidRPr="00D7373B" w14:paraId="0C12665E" w14:textId="77777777" w:rsidTr="00BA59AC">
        <w:tc>
          <w:tcPr>
            <w:tcW w:w="1843" w:type="dxa"/>
          </w:tcPr>
          <w:p w14:paraId="4C9FF98E" w14:textId="77777777" w:rsidR="00AE74E9" w:rsidRPr="00D7373B" w:rsidRDefault="00AE74E9"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lastRenderedPageBreak/>
              <w:t>MSU Klur</w:t>
            </w:r>
          </w:p>
        </w:tc>
        <w:tc>
          <w:tcPr>
            <w:tcW w:w="1843" w:type="dxa"/>
          </w:tcPr>
          <w:p w14:paraId="303595C0"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36.82</w:t>
            </w:r>
          </w:p>
        </w:tc>
        <w:tc>
          <w:tcPr>
            <w:tcW w:w="1935" w:type="dxa"/>
          </w:tcPr>
          <w:p w14:paraId="12BEC670"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24.48</w:t>
            </w:r>
          </w:p>
        </w:tc>
        <w:tc>
          <w:tcPr>
            <w:tcW w:w="1892" w:type="dxa"/>
          </w:tcPr>
          <w:p w14:paraId="3BCF6871"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55.41</w:t>
            </w:r>
          </w:p>
        </w:tc>
        <w:tc>
          <w:tcPr>
            <w:tcW w:w="1985" w:type="dxa"/>
          </w:tcPr>
          <w:p w14:paraId="1EE681E8"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13.04</w:t>
            </w:r>
          </w:p>
        </w:tc>
      </w:tr>
      <w:tr w:rsidR="00D7373B" w:rsidRPr="00D7373B" w14:paraId="5B51537D" w14:textId="77777777" w:rsidTr="00BA59AC">
        <w:tc>
          <w:tcPr>
            <w:tcW w:w="1843" w:type="dxa"/>
          </w:tcPr>
          <w:p w14:paraId="38EDE9C2" w14:textId="77777777" w:rsidR="00AE74E9" w:rsidRPr="00D7373B" w:rsidRDefault="00AE74E9"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74-49</w:t>
            </w:r>
          </w:p>
        </w:tc>
        <w:tc>
          <w:tcPr>
            <w:tcW w:w="1843" w:type="dxa"/>
          </w:tcPr>
          <w:p w14:paraId="1A2D8781"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38.49</w:t>
            </w:r>
          </w:p>
        </w:tc>
        <w:tc>
          <w:tcPr>
            <w:tcW w:w="1935" w:type="dxa"/>
          </w:tcPr>
          <w:p w14:paraId="5FB4130A"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29.47</w:t>
            </w:r>
          </w:p>
        </w:tc>
        <w:tc>
          <w:tcPr>
            <w:tcW w:w="1892" w:type="dxa"/>
          </w:tcPr>
          <w:p w14:paraId="1A4B42CC"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56.58</w:t>
            </w:r>
          </w:p>
        </w:tc>
        <w:tc>
          <w:tcPr>
            <w:tcW w:w="1985" w:type="dxa"/>
          </w:tcPr>
          <w:p w14:paraId="544E4F9E"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15.36</w:t>
            </w:r>
          </w:p>
        </w:tc>
      </w:tr>
      <w:tr w:rsidR="00D7373B" w:rsidRPr="00D7373B" w14:paraId="7A153C40" w14:textId="77777777" w:rsidTr="00BA59AC">
        <w:tc>
          <w:tcPr>
            <w:tcW w:w="1843" w:type="dxa"/>
          </w:tcPr>
          <w:p w14:paraId="59FCBC3F" w14:textId="77777777" w:rsidR="00AE74E9" w:rsidRPr="00D7373B" w:rsidRDefault="00AE74E9" w:rsidP="00CE4A9C">
            <w:pPr>
              <w:spacing w:line="360" w:lineRule="auto"/>
              <w:jc w:val="center"/>
              <w:rPr>
                <w:rFonts w:ascii="Times New Roman" w:hAnsi="Times New Roman" w:cs="Times New Roman"/>
                <w:sz w:val="24"/>
                <w:szCs w:val="24"/>
              </w:rPr>
            </w:pPr>
            <w:r w:rsidRPr="00D7373B">
              <w:rPr>
                <w:rFonts w:ascii="Times New Roman" w:eastAsia="Times New Roman" w:hAnsi="Times New Roman" w:cs="Times New Roman"/>
                <w:position w:val="3"/>
                <w:sz w:val="24"/>
                <w:szCs w:val="24"/>
              </w:rPr>
              <w:t>CD</w:t>
            </w:r>
            <w:r w:rsidRPr="00D7373B">
              <w:rPr>
                <w:rFonts w:ascii="Times New Roman" w:eastAsia="Times New Roman" w:hAnsi="Times New Roman" w:cs="Times New Roman"/>
                <w:sz w:val="24"/>
                <w:szCs w:val="24"/>
                <w:vertAlign w:val="subscript"/>
              </w:rPr>
              <w:t>0.05</w:t>
            </w:r>
          </w:p>
        </w:tc>
        <w:tc>
          <w:tcPr>
            <w:tcW w:w="1843" w:type="dxa"/>
          </w:tcPr>
          <w:p w14:paraId="4FCEB4EC"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5.76</w:t>
            </w:r>
          </w:p>
        </w:tc>
        <w:tc>
          <w:tcPr>
            <w:tcW w:w="1935" w:type="dxa"/>
          </w:tcPr>
          <w:p w14:paraId="47FF9B20"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5.76</w:t>
            </w:r>
          </w:p>
        </w:tc>
        <w:tc>
          <w:tcPr>
            <w:tcW w:w="1892" w:type="dxa"/>
          </w:tcPr>
          <w:p w14:paraId="33EEE8DA"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4.77</w:t>
            </w:r>
          </w:p>
        </w:tc>
        <w:tc>
          <w:tcPr>
            <w:tcW w:w="1985" w:type="dxa"/>
          </w:tcPr>
          <w:p w14:paraId="6F67BEF2" w14:textId="77777777" w:rsidR="00AE74E9" w:rsidRPr="00D7373B" w:rsidRDefault="00AE74E9"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4.73</w:t>
            </w:r>
          </w:p>
        </w:tc>
      </w:tr>
    </w:tbl>
    <w:p w14:paraId="7470BABE" w14:textId="77777777" w:rsidR="001A6D80" w:rsidRPr="00D7373B" w:rsidRDefault="001A6D80" w:rsidP="00CE4A9C">
      <w:pPr>
        <w:spacing w:after="0" w:line="360" w:lineRule="auto"/>
        <w:jc w:val="both"/>
        <w:rPr>
          <w:rFonts w:ascii="Times New Roman" w:hAnsi="Times New Roman" w:cs="Times New Roman"/>
          <w:b/>
          <w:bCs/>
          <w:sz w:val="24"/>
          <w:szCs w:val="24"/>
        </w:rPr>
      </w:pPr>
    </w:p>
    <w:p w14:paraId="6CE5100B" w14:textId="7D8C1CAB" w:rsidR="00CE4A9C" w:rsidRPr="00D7373B" w:rsidRDefault="00CE4A9C" w:rsidP="00CE4A9C">
      <w:pPr>
        <w:spacing w:line="360" w:lineRule="auto"/>
        <w:jc w:val="both"/>
        <w:rPr>
          <w:rFonts w:ascii="Times New Roman" w:hAnsi="Times New Roman" w:cs="Times New Roman"/>
          <w:b/>
          <w:bCs/>
          <w:sz w:val="24"/>
          <w:szCs w:val="24"/>
          <w:lang w:val="en-US"/>
        </w:rPr>
      </w:pPr>
      <w:r w:rsidRPr="00D7373B">
        <w:rPr>
          <w:rFonts w:ascii="Times New Roman" w:hAnsi="Times New Roman" w:cs="Times New Roman"/>
          <w:b/>
          <w:bCs/>
          <w:sz w:val="24"/>
          <w:szCs w:val="24"/>
          <w:lang w:val="en-US"/>
        </w:rPr>
        <w:t>3.3 Longest Root per Cutting</w:t>
      </w:r>
    </w:p>
    <w:p w14:paraId="7B50FC1E" w14:textId="12654813" w:rsidR="00CE4A9C" w:rsidRPr="00D7373B" w:rsidRDefault="00CE4A9C" w:rsidP="00CE4A9C">
      <w:pPr>
        <w:spacing w:line="360" w:lineRule="auto"/>
        <w:jc w:val="both"/>
        <w:rPr>
          <w:rFonts w:ascii="Times New Roman" w:hAnsi="Times New Roman" w:cs="Times New Roman"/>
          <w:sz w:val="24"/>
          <w:szCs w:val="24"/>
          <w:lang w:val="en-US"/>
        </w:rPr>
      </w:pPr>
      <w:r w:rsidRPr="00D7373B">
        <w:rPr>
          <w:rFonts w:ascii="Times New Roman" w:hAnsi="Times New Roman" w:cs="Times New Roman"/>
          <w:sz w:val="24"/>
          <w:szCs w:val="24"/>
          <w:lang w:val="en-US"/>
        </w:rPr>
        <w:t xml:space="preserve">The data presented in Table 2 indicate that the longest root length per cutting varied significantly between cultivars and cutting types. In hardwood cuttings, the longest root length ranged from 20.79 cm to 35.25 cm, while in semi-hardwood cuttings, it ranged from 5.66 cm to 12.12 cm. For hardwood cuttings, the cultivar </w:t>
      </w:r>
      <w:r w:rsidRPr="00D7373B">
        <w:rPr>
          <w:rFonts w:ascii="Times New Roman" w:hAnsi="Times New Roman" w:cs="Times New Roman"/>
          <w:bCs/>
          <w:sz w:val="24"/>
          <w:szCs w:val="24"/>
          <w:lang w:val="en-US"/>
        </w:rPr>
        <w:t>Kens Red</w:t>
      </w:r>
      <w:r w:rsidRPr="00D7373B">
        <w:rPr>
          <w:rFonts w:ascii="Times New Roman" w:hAnsi="Times New Roman" w:cs="Times New Roman"/>
          <w:sz w:val="24"/>
          <w:szCs w:val="24"/>
          <w:lang w:val="en-US"/>
        </w:rPr>
        <w:t xml:space="preserve"> exhibited the longest root length (35.25 cm), which was statistically comparable to </w:t>
      </w:r>
      <w:r w:rsidRPr="00D7373B">
        <w:rPr>
          <w:rFonts w:ascii="Times New Roman" w:hAnsi="Times New Roman" w:cs="Times New Roman"/>
          <w:bCs/>
          <w:sz w:val="24"/>
          <w:szCs w:val="24"/>
          <w:lang w:val="en-US"/>
        </w:rPr>
        <w:t>Chung Bai</w:t>
      </w:r>
      <w:r w:rsidRPr="00D7373B">
        <w:rPr>
          <w:rFonts w:ascii="Times New Roman" w:hAnsi="Times New Roman" w:cs="Times New Roman"/>
          <w:sz w:val="24"/>
          <w:szCs w:val="24"/>
          <w:lang w:val="en-US"/>
        </w:rPr>
        <w:t xml:space="preserve"> (33.80 cm) and </w:t>
      </w:r>
      <w:r w:rsidRPr="00D7373B">
        <w:rPr>
          <w:rFonts w:ascii="Times New Roman" w:hAnsi="Times New Roman" w:cs="Times New Roman"/>
          <w:bCs/>
          <w:sz w:val="24"/>
          <w:szCs w:val="24"/>
          <w:lang w:val="en-US"/>
        </w:rPr>
        <w:t>Meader Male</w:t>
      </w:r>
      <w:r w:rsidRPr="00D7373B">
        <w:rPr>
          <w:rFonts w:ascii="Times New Roman" w:hAnsi="Times New Roman" w:cs="Times New Roman"/>
          <w:sz w:val="24"/>
          <w:szCs w:val="24"/>
          <w:lang w:val="en-US"/>
        </w:rPr>
        <w:t xml:space="preserve"> (32.44 cm). The cultivars </w:t>
      </w:r>
      <w:r w:rsidRPr="00D7373B">
        <w:rPr>
          <w:rFonts w:ascii="Times New Roman" w:hAnsi="Times New Roman" w:cs="Times New Roman"/>
          <w:bCs/>
          <w:sz w:val="24"/>
          <w:szCs w:val="24"/>
          <w:lang w:val="en-US"/>
        </w:rPr>
        <w:t>MSU Klur</w:t>
      </w:r>
      <w:r w:rsidRPr="00D7373B">
        <w:rPr>
          <w:rFonts w:ascii="Times New Roman" w:hAnsi="Times New Roman" w:cs="Times New Roman"/>
          <w:sz w:val="24"/>
          <w:szCs w:val="24"/>
          <w:lang w:val="en-US"/>
        </w:rPr>
        <w:t xml:space="preserve"> (27.74 cm), </w:t>
      </w:r>
      <w:r w:rsidRPr="00D7373B">
        <w:rPr>
          <w:rFonts w:ascii="Times New Roman" w:hAnsi="Times New Roman" w:cs="Times New Roman"/>
          <w:bCs/>
          <w:sz w:val="24"/>
          <w:szCs w:val="24"/>
          <w:lang w:val="en-US"/>
        </w:rPr>
        <w:t>Cordifolia</w:t>
      </w:r>
      <w:r w:rsidRPr="00D7373B">
        <w:rPr>
          <w:rFonts w:ascii="Times New Roman" w:hAnsi="Times New Roman" w:cs="Times New Roman"/>
          <w:sz w:val="24"/>
          <w:szCs w:val="24"/>
          <w:lang w:val="en-US"/>
        </w:rPr>
        <w:t xml:space="preserve"> (24.97 cm), </w:t>
      </w:r>
      <w:r w:rsidRPr="00D7373B">
        <w:rPr>
          <w:rFonts w:ascii="Times New Roman" w:hAnsi="Times New Roman" w:cs="Times New Roman"/>
          <w:bCs/>
          <w:sz w:val="24"/>
          <w:szCs w:val="24"/>
          <w:lang w:val="en-US"/>
        </w:rPr>
        <w:t>Issai Kiwi</w:t>
      </w:r>
      <w:r w:rsidRPr="00D7373B">
        <w:rPr>
          <w:rFonts w:ascii="Times New Roman" w:hAnsi="Times New Roman" w:cs="Times New Roman"/>
          <w:sz w:val="24"/>
          <w:szCs w:val="24"/>
          <w:lang w:val="en-US"/>
        </w:rPr>
        <w:t xml:space="preserve"> (23.19 cm), and </w:t>
      </w:r>
      <w:r w:rsidRPr="00D7373B">
        <w:rPr>
          <w:rFonts w:ascii="Times New Roman" w:hAnsi="Times New Roman" w:cs="Times New Roman"/>
          <w:bCs/>
          <w:sz w:val="24"/>
          <w:szCs w:val="24"/>
          <w:lang w:val="en-US"/>
        </w:rPr>
        <w:t>Anna</w:t>
      </w:r>
      <w:r w:rsidRPr="00D7373B">
        <w:rPr>
          <w:rFonts w:ascii="Times New Roman" w:hAnsi="Times New Roman" w:cs="Times New Roman"/>
          <w:sz w:val="24"/>
          <w:szCs w:val="24"/>
          <w:lang w:val="en-US"/>
        </w:rPr>
        <w:t xml:space="preserve"> (20.79 cm) demonstrated similar root lengths, but all were significantly shorter than those of the top three cultivars. In the case of semi-hardwood cuttings, </w:t>
      </w:r>
      <w:r w:rsidRPr="00D7373B">
        <w:rPr>
          <w:rFonts w:ascii="Times New Roman" w:hAnsi="Times New Roman" w:cs="Times New Roman"/>
          <w:bCs/>
          <w:sz w:val="24"/>
          <w:szCs w:val="24"/>
          <w:lang w:val="en-US"/>
        </w:rPr>
        <w:t>Kens Red</w:t>
      </w:r>
      <w:r w:rsidRPr="00D7373B">
        <w:rPr>
          <w:rFonts w:ascii="Times New Roman" w:hAnsi="Times New Roman" w:cs="Times New Roman"/>
          <w:sz w:val="24"/>
          <w:szCs w:val="24"/>
          <w:lang w:val="en-US"/>
        </w:rPr>
        <w:t xml:space="preserve"> again recorded the longest root length (12.12 cm), followed by </w:t>
      </w:r>
      <w:r w:rsidRPr="00D7373B">
        <w:rPr>
          <w:rFonts w:ascii="Times New Roman" w:hAnsi="Times New Roman" w:cs="Times New Roman"/>
          <w:bCs/>
          <w:sz w:val="24"/>
          <w:szCs w:val="24"/>
          <w:lang w:val="en-US"/>
        </w:rPr>
        <w:t>Meader Male</w:t>
      </w:r>
      <w:r w:rsidRPr="00D7373B">
        <w:rPr>
          <w:rFonts w:ascii="Times New Roman" w:hAnsi="Times New Roman" w:cs="Times New Roman"/>
          <w:sz w:val="24"/>
          <w:szCs w:val="24"/>
          <w:lang w:val="en-US"/>
        </w:rPr>
        <w:t xml:space="preserve"> (11.25 cm) and </w:t>
      </w:r>
      <w:r w:rsidRPr="00D7373B">
        <w:rPr>
          <w:rFonts w:ascii="Times New Roman" w:hAnsi="Times New Roman" w:cs="Times New Roman"/>
          <w:bCs/>
          <w:sz w:val="24"/>
          <w:szCs w:val="24"/>
          <w:lang w:val="en-US"/>
        </w:rPr>
        <w:t>Chung Bai</w:t>
      </w:r>
      <w:r w:rsidRPr="00D7373B">
        <w:rPr>
          <w:rFonts w:ascii="Times New Roman" w:hAnsi="Times New Roman" w:cs="Times New Roman"/>
          <w:sz w:val="24"/>
          <w:szCs w:val="24"/>
          <w:lang w:val="en-US"/>
        </w:rPr>
        <w:t xml:space="preserve"> (10.18 cm). The root lengths of </w:t>
      </w:r>
      <w:r w:rsidRPr="00D7373B">
        <w:rPr>
          <w:rFonts w:ascii="Times New Roman" w:hAnsi="Times New Roman" w:cs="Times New Roman"/>
          <w:bCs/>
          <w:sz w:val="24"/>
          <w:szCs w:val="24"/>
          <w:lang w:val="en-US"/>
        </w:rPr>
        <w:t>74-49</w:t>
      </w:r>
      <w:r w:rsidRPr="00D7373B">
        <w:rPr>
          <w:rFonts w:ascii="Times New Roman" w:hAnsi="Times New Roman" w:cs="Times New Roman"/>
          <w:sz w:val="24"/>
          <w:szCs w:val="24"/>
          <w:lang w:val="en-US"/>
        </w:rPr>
        <w:t xml:space="preserve"> (9.04 cm), </w:t>
      </w:r>
      <w:r w:rsidRPr="00D7373B">
        <w:rPr>
          <w:rFonts w:ascii="Times New Roman" w:hAnsi="Times New Roman" w:cs="Times New Roman"/>
          <w:bCs/>
          <w:sz w:val="24"/>
          <w:szCs w:val="24"/>
          <w:lang w:val="en-US"/>
        </w:rPr>
        <w:t>Cordifolia</w:t>
      </w:r>
      <w:r w:rsidRPr="00D7373B">
        <w:rPr>
          <w:rFonts w:ascii="Times New Roman" w:hAnsi="Times New Roman" w:cs="Times New Roman"/>
          <w:sz w:val="24"/>
          <w:szCs w:val="24"/>
          <w:lang w:val="en-US"/>
        </w:rPr>
        <w:t xml:space="preserve"> (8.42 cm), </w:t>
      </w:r>
      <w:r w:rsidRPr="00D7373B">
        <w:rPr>
          <w:rFonts w:ascii="Times New Roman" w:hAnsi="Times New Roman" w:cs="Times New Roman"/>
          <w:bCs/>
          <w:sz w:val="24"/>
          <w:szCs w:val="24"/>
          <w:lang w:val="en-US"/>
        </w:rPr>
        <w:t>MSU Klur</w:t>
      </w:r>
      <w:r w:rsidRPr="00D7373B">
        <w:rPr>
          <w:rFonts w:ascii="Times New Roman" w:hAnsi="Times New Roman" w:cs="Times New Roman"/>
          <w:sz w:val="24"/>
          <w:szCs w:val="24"/>
          <w:lang w:val="en-US"/>
        </w:rPr>
        <w:t xml:space="preserve"> (7.45 cm), </w:t>
      </w:r>
      <w:r w:rsidRPr="00D7373B">
        <w:rPr>
          <w:rFonts w:ascii="Times New Roman" w:hAnsi="Times New Roman" w:cs="Times New Roman"/>
          <w:bCs/>
          <w:sz w:val="24"/>
          <w:szCs w:val="24"/>
          <w:lang w:val="en-US"/>
        </w:rPr>
        <w:t>Issai Kiwi</w:t>
      </w:r>
      <w:r w:rsidRPr="00D7373B">
        <w:rPr>
          <w:rFonts w:ascii="Times New Roman" w:hAnsi="Times New Roman" w:cs="Times New Roman"/>
          <w:sz w:val="24"/>
          <w:szCs w:val="24"/>
          <w:lang w:val="en-US"/>
        </w:rPr>
        <w:t xml:space="preserve"> (6.53 cm), and </w:t>
      </w:r>
      <w:r w:rsidRPr="00D7373B">
        <w:rPr>
          <w:rFonts w:ascii="Times New Roman" w:hAnsi="Times New Roman" w:cs="Times New Roman"/>
          <w:bCs/>
          <w:sz w:val="24"/>
          <w:szCs w:val="24"/>
          <w:lang w:val="en-US"/>
        </w:rPr>
        <w:t>Anna</w:t>
      </w:r>
      <w:r w:rsidRPr="00D7373B">
        <w:rPr>
          <w:rFonts w:ascii="Times New Roman" w:hAnsi="Times New Roman" w:cs="Times New Roman"/>
          <w:sz w:val="24"/>
          <w:szCs w:val="24"/>
          <w:lang w:val="en-US"/>
        </w:rPr>
        <w:t xml:space="preserve"> (5.66 cm) were statistically similar to each other, but shorter than those of the top cultivars. These results clearly demonstrate that </w:t>
      </w:r>
      <w:r w:rsidRPr="00D7373B">
        <w:rPr>
          <w:rFonts w:ascii="Times New Roman" w:hAnsi="Times New Roman" w:cs="Times New Roman"/>
          <w:bCs/>
          <w:sz w:val="24"/>
          <w:szCs w:val="24"/>
          <w:lang w:val="en-US"/>
        </w:rPr>
        <w:t>Kens Red</w:t>
      </w:r>
      <w:r w:rsidRPr="00D7373B">
        <w:rPr>
          <w:rFonts w:ascii="Times New Roman" w:hAnsi="Times New Roman" w:cs="Times New Roman"/>
          <w:sz w:val="24"/>
          <w:szCs w:val="24"/>
          <w:lang w:val="en-US"/>
        </w:rPr>
        <w:t xml:space="preserve"> was the best performing cultivar in terms of root length, whereas </w:t>
      </w:r>
      <w:r w:rsidRPr="00D7373B">
        <w:rPr>
          <w:rFonts w:ascii="Times New Roman" w:hAnsi="Times New Roman" w:cs="Times New Roman"/>
          <w:bCs/>
          <w:sz w:val="24"/>
          <w:szCs w:val="24"/>
          <w:lang w:val="en-US"/>
        </w:rPr>
        <w:t>Anna</w:t>
      </w:r>
      <w:r w:rsidRPr="00D7373B">
        <w:rPr>
          <w:rFonts w:ascii="Times New Roman" w:hAnsi="Times New Roman" w:cs="Times New Roman"/>
          <w:sz w:val="24"/>
          <w:szCs w:val="24"/>
          <w:lang w:val="en-US"/>
        </w:rPr>
        <w:t xml:space="preserve"> showed the least development in this regard. Similar findings were reported by </w:t>
      </w:r>
      <w:r w:rsidRPr="00D7373B">
        <w:rPr>
          <w:rFonts w:ascii="Times New Roman" w:hAnsi="Times New Roman" w:cs="Times New Roman"/>
          <w:bCs/>
          <w:sz w:val="24"/>
          <w:szCs w:val="24"/>
          <w:lang w:val="en-US"/>
        </w:rPr>
        <w:t xml:space="preserve">Beyl </w:t>
      </w:r>
      <w:r w:rsidRPr="00D7373B">
        <w:rPr>
          <w:rFonts w:ascii="Times New Roman" w:hAnsi="Times New Roman" w:cs="Times New Roman"/>
          <w:bCs/>
          <w:i/>
          <w:sz w:val="24"/>
          <w:szCs w:val="24"/>
          <w:lang w:val="en-US"/>
        </w:rPr>
        <w:t>et al</w:t>
      </w:r>
      <w:r w:rsidRPr="00D7373B">
        <w:rPr>
          <w:rFonts w:ascii="Times New Roman" w:hAnsi="Times New Roman" w:cs="Times New Roman"/>
          <w:bCs/>
          <w:sz w:val="24"/>
          <w:szCs w:val="24"/>
          <w:lang w:val="en-US"/>
        </w:rPr>
        <w:t>.</w:t>
      </w:r>
      <w:r w:rsidRPr="00D7373B">
        <w:rPr>
          <w:rFonts w:ascii="Times New Roman" w:hAnsi="Times New Roman" w:cs="Times New Roman"/>
          <w:sz w:val="24"/>
          <w:szCs w:val="24"/>
          <w:lang w:val="en-US"/>
        </w:rPr>
        <w:t xml:space="preserve"> (1995), who indicated that cultivar significantly influences the length of the longest root. The observed differences between hardwood and semi-hardwood cuttings may be attributed to the physiological characteristics of the cuttings. Hardwood cuttings, being more mature and having thicker stems, generally possess higher internal food reserves, which can support the growth of longer roots. Conversely, semi-hardwood cuttings, which are collected earlier in the growing season, have less time to develop extensive root systems, which might explain their shorter root lengths. These findings align with the observations of </w:t>
      </w:r>
      <w:r w:rsidRPr="00D7373B">
        <w:rPr>
          <w:rFonts w:ascii="Times New Roman" w:hAnsi="Times New Roman" w:cs="Times New Roman"/>
          <w:bCs/>
          <w:sz w:val="24"/>
          <w:szCs w:val="24"/>
          <w:lang w:val="en-US"/>
        </w:rPr>
        <w:t>Ivanek (2006)</w:t>
      </w:r>
      <w:r w:rsidRPr="00D7373B">
        <w:rPr>
          <w:rFonts w:ascii="Times New Roman" w:hAnsi="Times New Roman" w:cs="Times New Roman"/>
          <w:sz w:val="24"/>
          <w:szCs w:val="24"/>
          <w:lang w:val="en-US"/>
        </w:rPr>
        <w:t xml:space="preserve">, who reported maximum root lengths in hardwood cuttings taken in late winter. The results are also consistent with </w:t>
      </w:r>
      <w:r w:rsidRPr="00D7373B">
        <w:rPr>
          <w:rFonts w:ascii="Times New Roman" w:hAnsi="Times New Roman" w:cs="Times New Roman"/>
          <w:bCs/>
          <w:sz w:val="24"/>
          <w:szCs w:val="24"/>
          <w:lang w:val="en-US"/>
        </w:rPr>
        <w:t>Baghel and Sarawat (1989)</w:t>
      </w:r>
      <w:r w:rsidRPr="00D7373B">
        <w:rPr>
          <w:rFonts w:ascii="Times New Roman" w:hAnsi="Times New Roman" w:cs="Times New Roman"/>
          <w:sz w:val="24"/>
          <w:szCs w:val="24"/>
          <w:lang w:val="en-US"/>
        </w:rPr>
        <w:t>, who found that thicker and more mature cuttings often produce longer roots, emphasizing the importance of cutting maturity in rooting success.</w:t>
      </w:r>
    </w:p>
    <w:p w14:paraId="6E2EE9E7" w14:textId="0334C97B" w:rsidR="00E8352E" w:rsidRPr="00D7373B" w:rsidRDefault="00CE4A9C" w:rsidP="00CE4A9C">
      <w:pPr>
        <w:spacing w:line="360" w:lineRule="auto"/>
        <w:jc w:val="both"/>
        <w:rPr>
          <w:rFonts w:ascii="Times New Roman" w:hAnsi="Times New Roman" w:cs="Times New Roman"/>
          <w:b/>
          <w:bCs/>
          <w:sz w:val="24"/>
          <w:szCs w:val="24"/>
          <w:lang w:val="en-US"/>
        </w:rPr>
      </w:pPr>
      <w:r w:rsidRPr="00D7373B">
        <w:rPr>
          <w:rFonts w:ascii="Times New Roman" w:hAnsi="Times New Roman" w:cs="Times New Roman"/>
          <w:b/>
          <w:bCs/>
          <w:sz w:val="24"/>
          <w:szCs w:val="24"/>
          <w:lang w:val="en-US"/>
        </w:rPr>
        <w:t>3.4</w:t>
      </w:r>
      <w:r w:rsidR="00E8352E" w:rsidRPr="00D7373B">
        <w:rPr>
          <w:rFonts w:ascii="Times New Roman" w:hAnsi="Times New Roman" w:cs="Times New Roman"/>
          <w:b/>
          <w:bCs/>
          <w:sz w:val="24"/>
          <w:szCs w:val="24"/>
          <w:lang w:val="en-US"/>
        </w:rPr>
        <w:t xml:space="preserve"> Per</w:t>
      </w:r>
      <w:r w:rsidRPr="00D7373B">
        <w:rPr>
          <w:rFonts w:ascii="Times New Roman" w:hAnsi="Times New Roman" w:cs="Times New Roman"/>
          <w:b/>
          <w:bCs/>
          <w:sz w:val="24"/>
          <w:szCs w:val="24"/>
          <w:lang w:val="en-US"/>
        </w:rPr>
        <w:t xml:space="preserve"> </w:t>
      </w:r>
      <w:r w:rsidR="00E8352E" w:rsidRPr="00D7373B">
        <w:rPr>
          <w:rFonts w:ascii="Times New Roman" w:hAnsi="Times New Roman" w:cs="Times New Roman"/>
          <w:b/>
          <w:bCs/>
          <w:sz w:val="24"/>
          <w:szCs w:val="24"/>
          <w:lang w:val="en-US"/>
        </w:rPr>
        <w:t>cent Rooted Cuttings</w:t>
      </w:r>
    </w:p>
    <w:p w14:paraId="18D0327D" w14:textId="77777777" w:rsidR="00E8352E" w:rsidRPr="00D7373B" w:rsidRDefault="00E8352E" w:rsidP="00CE4A9C">
      <w:pPr>
        <w:spacing w:line="360" w:lineRule="auto"/>
        <w:jc w:val="both"/>
        <w:rPr>
          <w:rFonts w:ascii="Times New Roman" w:hAnsi="Times New Roman" w:cs="Times New Roman"/>
          <w:sz w:val="24"/>
          <w:szCs w:val="24"/>
          <w:lang w:val="en-US"/>
        </w:rPr>
      </w:pPr>
      <w:r w:rsidRPr="00D7373B">
        <w:rPr>
          <w:rFonts w:ascii="Times New Roman" w:hAnsi="Times New Roman" w:cs="Times New Roman"/>
          <w:sz w:val="24"/>
          <w:szCs w:val="24"/>
          <w:lang w:val="en-US"/>
        </w:rPr>
        <w:t xml:space="preserve">The rooting success of kiwifruit cuttings varied significantly across different cultivars and cutting types, as presented in Table 2. In hardwood cuttings, the rooting percentage ranged from 50.33% to 71.18%, while in semi-hardwood cuttings, it ranged from 64.10% to 90.66%. Among the hardwood </w:t>
      </w:r>
      <w:r w:rsidRPr="00D7373B">
        <w:rPr>
          <w:rFonts w:ascii="Times New Roman" w:hAnsi="Times New Roman" w:cs="Times New Roman"/>
          <w:sz w:val="24"/>
          <w:szCs w:val="24"/>
          <w:lang w:val="en-US"/>
        </w:rPr>
        <w:lastRenderedPageBreak/>
        <w:t>cuttings, the highest rooting percentage was recorded in the cultivar ‘Kens Red’ (71.18%), followed by ‘Chung Bai’ (67.22%), ‘Meader Male’ (65.66%), ‘74-49’ (61.77%), ‘MSU Klur’ (60.44%), ‘Cordifolia’ (57.00%), ‘Issai Kiwi’ (53.44%), and the lowest in ‘Anna’ (50.33%).</w:t>
      </w:r>
    </w:p>
    <w:p w14:paraId="062DAAB9" w14:textId="058EF7A5" w:rsidR="00E8352E" w:rsidRPr="00D7373B" w:rsidRDefault="00E8352E" w:rsidP="00CE4A9C">
      <w:pPr>
        <w:spacing w:line="360" w:lineRule="auto"/>
        <w:jc w:val="both"/>
        <w:rPr>
          <w:rFonts w:ascii="Times New Roman" w:hAnsi="Times New Roman" w:cs="Times New Roman"/>
          <w:sz w:val="24"/>
          <w:szCs w:val="24"/>
          <w:lang w:val="en-US"/>
        </w:rPr>
      </w:pPr>
      <w:r w:rsidRPr="00D7373B">
        <w:rPr>
          <w:rFonts w:ascii="Times New Roman" w:hAnsi="Times New Roman" w:cs="Times New Roman"/>
          <w:sz w:val="24"/>
          <w:szCs w:val="24"/>
          <w:lang w:val="en-US"/>
        </w:rPr>
        <w:t>In semi-hardwood cuttings, ‘Kens Red’ again showed the best performance, achieving the highest rooting percentage of 90.66%. This was followed by ‘Meader Male’ (83.32%), ‘Chung Bai’ (79.44%), ‘74-49’ (78.21%), ‘Cordifolia’ (74.77%), ‘MSU Klur’ (74.33%), ‘Issai Kiwi’ (69.22%), and ‘Anna’ (64.10%). Overall, ‘Kens Red’ consistently outperformed all other cultivars in both cutting types, while ‘Anna’ showed the lowest rooting success.</w:t>
      </w:r>
    </w:p>
    <w:p w14:paraId="20FB2F5C" w14:textId="4A472FE2" w:rsidR="00E8352E" w:rsidRPr="00D7373B" w:rsidRDefault="00E8352E" w:rsidP="00CE4A9C">
      <w:pPr>
        <w:spacing w:line="360" w:lineRule="auto"/>
        <w:jc w:val="both"/>
        <w:rPr>
          <w:rFonts w:ascii="Times New Roman" w:hAnsi="Times New Roman" w:cs="Times New Roman"/>
          <w:sz w:val="24"/>
          <w:szCs w:val="24"/>
        </w:rPr>
      </w:pPr>
      <w:r w:rsidRPr="00D7373B">
        <w:rPr>
          <w:rFonts w:ascii="Times New Roman" w:hAnsi="Times New Roman" w:cs="Times New Roman"/>
          <w:sz w:val="24"/>
          <w:szCs w:val="24"/>
          <w:lang w:val="en-US"/>
        </w:rPr>
        <w:t xml:space="preserve">The superior performance of ‘Kens Red’ may be attributed to favorable genetic traits, a stronger physiological condition, and well-developed internal reserves, which support early root initiation and development. In contrast, the lower rooting observed in ‘Anna’ could be due to inherent genetic limitations and possible anatomical or physiological constraints that hinder effective root formation. These results align with earlier findings by </w:t>
      </w:r>
      <w:r w:rsidR="00CE4A9C" w:rsidRPr="00D7373B">
        <w:rPr>
          <w:rFonts w:ascii="Times New Roman" w:hAnsi="Times New Roman" w:cs="Times New Roman"/>
          <w:sz w:val="24"/>
          <w:szCs w:val="24"/>
          <w:lang w:val="en-US"/>
        </w:rPr>
        <w:t xml:space="preserve">Bartolini and Roselli (1979) and Bartolini </w:t>
      </w:r>
      <w:r w:rsidR="00CE4A9C" w:rsidRPr="00D7373B">
        <w:rPr>
          <w:rFonts w:ascii="Times New Roman" w:hAnsi="Times New Roman" w:cs="Times New Roman"/>
          <w:i/>
          <w:sz w:val="24"/>
          <w:szCs w:val="24"/>
          <w:lang w:val="en-US"/>
        </w:rPr>
        <w:t>et al</w:t>
      </w:r>
      <w:r w:rsidR="00CE4A9C" w:rsidRPr="00D7373B">
        <w:rPr>
          <w:rFonts w:ascii="Times New Roman" w:hAnsi="Times New Roman" w:cs="Times New Roman"/>
          <w:sz w:val="24"/>
          <w:szCs w:val="24"/>
          <w:lang w:val="en-US"/>
        </w:rPr>
        <w:t>. (1982)</w:t>
      </w:r>
      <w:r w:rsidRPr="00D7373B">
        <w:rPr>
          <w:rFonts w:ascii="Times New Roman" w:hAnsi="Times New Roman" w:cs="Times New Roman"/>
          <w:sz w:val="24"/>
          <w:szCs w:val="24"/>
          <w:lang w:val="en-US"/>
        </w:rPr>
        <w:t xml:space="preserve">, who observed variation in rooting potential among plum cultivars. Beyl </w:t>
      </w:r>
      <w:r w:rsidRPr="00D7373B">
        <w:rPr>
          <w:rFonts w:ascii="Times New Roman" w:hAnsi="Times New Roman" w:cs="Times New Roman"/>
          <w:i/>
          <w:sz w:val="24"/>
          <w:szCs w:val="24"/>
          <w:lang w:val="en-US"/>
        </w:rPr>
        <w:t>et al</w:t>
      </w:r>
      <w:r w:rsidR="00CE4A9C" w:rsidRPr="00D7373B">
        <w:rPr>
          <w:rFonts w:ascii="Times New Roman" w:hAnsi="Times New Roman" w:cs="Times New Roman"/>
          <w:sz w:val="24"/>
          <w:szCs w:val="24"/>
          <w:lang w:val="en-US"/>
        </w:rPr>
        <w:t>. (1995)</w:t>
      </w:r>
      <w:r w:rsidRPr="00D7373B">
        <w:rPr>
          <w:rFonts w:ascii="Times New Roman" w:hAnsi="Times New Roman" w:cs="Times New Roman"/>
          <w:sz w:val="24"/>
          <w:szCs w:val="24"/>
          <w:lang w:val="en-US"/>
        </w:rPr>
        <w:t xml:space="preserve"> also reported significant cultivar-based differences in rooting characteristics including root number, quality, and length in 13 kiwifruit cultivars. Similarly, Rana </w:t>
      </w:r>
      <w:r w:rsidRPr="00D7373B">
        <w:rPr>
          <w:rFonts w:ascii="Times New Roman" w:hAnsi="Times New Roman" w:cs="Times New Roman"/>
          <w:i/>
          <w:sz w:val="24"/>
          <w:szCs w:val="24"/>
          <w:lang w:val="en-US"/>
        </w:rPr>
        <w:t>et al</w:t>
      </w:r>
      <w:r w:rsidR="00CE4A9C" w:rsidRPr="00D7373B">
        <w:rPr>
          <w:rFonts w:ascii="Times New Roman" w:hAnsi="Times New Roman" w:cs="Times New Roman"/>
          <w:sz w:val="24"/>
          <w:szCs w:val="24"/>
          <w:lang w:val="en-US"/>
        </w:rPr>
        <w:t>. (1999)</w:t>
      </w:r>
      <w:r w:rsidRPr="00D7373B">
        <w:rPr>
          <w:rFonts w:ascii="Times New Roman" w:hAnsi="Times New Roman" w:cs="Times New Roman"/>
          <w:sz w:val="24"/>
          <w:szCs w:val="24"/>
          <w:lang w:val="en-US"/>
        </w:rPr>
        <w:t xml:space="preserve"> found notable differences in rooting success among kiwifruit cultivars, with the ‘Monty’ cultivar outperformi</w:t>
      </w:r>
      <w:r w:rsidR="00CE4A9C" w:rsidRPr="00D7373B">
        <w:rPr>
          <w:rFonts w:ascii="Times New Roman" w:hAnsi="Times New Roman" w:cs="Times New Roman"/>
          <w:sz w:val="24"/>
          <w:szCs w:val="24"/>
          <w:lang w:val="en-US"/>
        </w:rPr>
        <w:t>ng others. Goswami (1995)</w:t>
      </w:r>
      <w:r w:rsidRPr="00D7373B">
        <w:rPr>
          <w:rFonts w:ascii="Times New Roman" w:hAnsi="Times New Roman" w:cs="Times New Roman"/>
          <w:sz w:val="24"/>
          <w:szCs w:val="24"/>
          <w:lang w:val="en-US"/>
        </w:rPr>
        <w:t xml:space="preserve"> also highlighted the strong influence of cultivar on rooting behavior. Furthermore, the generally higher rooting percentages observed in semi-hardwood cuttings compared to hardwood cuttings corroborate findings by Lawes and S</w:t>
      </w:r>
      <w:r w:rsidR="00CE4A9C" w:rsidRPr="00D7373B">
        <w:rPr>
          <w:rFonts w:ascii="Times New Roman" w:hAnsi="Times New Roman" w:cs="Times New Roman"/>
          <w:sz w:val="24"/>
          <w:szCs w:val="24"/>
          <w:lang w:val="en-US"/>
        </w:rPr>
        <w:t>im (1980) and Valenta (1996)</w:t>
      </w:r>
      <w:r w:rsidRPr="00D7373B">
        <w:rPr>
          <w:rFonts w:ascii="Times New Roman" w:hAnsi="Times New Roman" w:cs="Times New Roman"/>
          <w:sz w:val="24"/>
          <w:szCs w:val="24"/>
          <w:lang w:val="en-US"/>
        </w:rPr>
        <w:t>, who reported increased rooting efficiency in cuttings taken during the summer. This may be attributed to better environmental conditions and higher endogenous auxin</w:t>
      </w:r>
      <w:r w:rsidR="00CE4A9C" w:rsidRPr="00D7373B">
        <w:rPr>
          <w:rFonts w:ascii="Times New Roman" w:hAnsi="Times New Roman" w:cs="Times New Roman"/>
          <w:sz w:val="24"/>
          <w:szCs w:val="24"/>
          <w:lang w:val="en-US"/>
        </w:rPr>
        <w:t>s</w:t>
      </w:r>
      <w:r w:rsidRPr="00D7373B">
        <w:rPr>
          <w:rFonts w:ascii="Times New Roman" w:hAnsi="Times New Roman" w:cs="Times New Roman"/>
          <w:sz w:val="24"/>
          <w:szCs w:val="24"/>
          <w:lang w:val="en-US"/>
        </w:rPr>
        <w:t xml:space="preserve"> levels present in younger, actively growing tissues during the semi-hardwood stage.</w:t>
      </w:r>
      <w:r w:rsidRPr="00D7373B">
        <w:rPr>
          <w:rFonts w:ascii="Times New Roman" w:hAnsi="Times New Roman" w:cs="Times New Roman"/>
          <w:sz w:val="24"/>
          <w:szCs w:val="24"/>
        </w:rPr>
        <w:t xml:space="preserve"> The higher rooting success observed in semi-hardwood cuttings may be attributed to the presence of higher levels of endogenous auxins in the tender, actively growing tissues</w:t>
      </w:r>
      <w:r w:rsidR="00CE4A9C" w:rsidRPr="00D7373B">
        <w:rPr>
          <w:rFonts w:ascii="Times New Roman" w:hAnsi="Times New Roman" w:cs="Times New Roman"/>
          <w:sz w:val="24"/>
          <w:szCs w:val="24"/>
        </w:rPr>
        <w:t xml:space="preserve">. As Hartmann </w:t>
      </w:r>
      <w:r w:rsidR="00CE4A9C" w:rsidRPr="00D7373B">
        <w:rPr>
          <w:rFonts w:ascii="Times New Roman" w:hAnsi="Times New Roman" w:cs="Times New Roman"/>
          <w:i/>
          <w:sz w:val="24"/>
          <w:szCs w:val="24"/>
        </w:rPr>
        <w:t>et al</w:t>
      </w:r>
      <w:r w:rsidR="00CE4A9C" w:rsidRPr="00D7373B">
        <w:rPr>
          <w:rFonts w:ascii="Times New Roman" w:hAnsi="Times New Roman" w:cs="Times New Roman"/>
          <w:sz w:val="24"/>
          <w:szCs w:val="24"/>
        </w:rPr>
        <w:t>. (1983)</w:t>
      </w:r>
      <w:r w:rsidRPr="00D7373B">
        <w:rPr>
          <w:rFonts w:ascii="Times New Roman" w:hAnsi="Times New Roman" w:cs="Times New Roman"/>
          <w:sz w:val="24"/>
          <w:szCs w:val="24"/>
        </w:rPr>
        <w:t xml:space="preserve"> noted, these young tissues, particularly in semi-hardwood cuttings, are more conducive to rooting due to the increased auxins content. This is further supported by Went (1938), who found that the presence of leaves on cuttings at the time of planting plays a crucial role in promoting rooting. Leaves not only supply essential nutrients but also release specific root-inducing substances during the process of rhizogenesis, thereby enhancing rooting percentage.</w:t>
      </w:r>
    </w:p>
    <w:p w14:paraId="58BF390D" w14:textId="277BA691" w:rsidR="000C61A7" w:rsidRPr="00D7373B" w:rsidRDefault="00C81228" w:rsidP="00CE4A9C">
      <w:pPr>
        <w:spacing w:line="360" w:lineRule="auto"/>
        <w:jc w:val="both"/>
        <w:rPr>
          <w:rFonts w:ascii="Times New Roman" w:hAnsi="Times New Roman" w:cs="Times New Roman"/>
          <w:b/>
          <w:bCs/>
          <w:sz w:val="24"/>
          <w:szCs w:val="24"/>
        </w:rPr>
      </w:pPr>
      <w:r w:rsidRPr="00D7373B">
        <w:rPr>
          <w:rFonts w:ascii="Times New Roman" w:hAnsi="Times New Roman" w:cs="Times New Roman"/>
          <w:b/>
          <w:sz w:val="24"/>
          <w:szCs w:val="24"/>
        </w:rPr>
        <w:t>Table 2</w:t>
      </w:r>
      <w:r w:rsidR="000C61A7" w:rsidRPr="00D7373B">
        <w:rPr>
          <w:rFonts w:ascii="Times New Roman" w:hAnsi="Times New Roman" w:cs="Times New Roman"/>
          <w:b/>
          <w:sz w:val="24"/>
          <w:szCs w:val="24"/>
        </w:rPr>
        <w:t xml:space="preserve">: </w:t>
      </w:r>
      <w:r w:rsidR="00013A32" w:rsidRPr="00D7373B">
        <w:rPr>
          <w:rFonts w:ascii="Times New Roman" w:hAnsi="Times New Roman" w:cs="Times New Roman"/>
          <w:b/>
          <w:bCs/>
          <w:sz w:val="24"/>
          <w:szCs w:val="24"/>
        </w:rPr>
        <w:t xml:space="preserve">Longest root </w:t>
      </w:r>
      <w:r w:rsidRPr="00D7373B">
        <w:rPr>
          <w:rFonts w:ascii="Times New Roman" w:hAnsi="Times New Roman" w:cs="Times New Roman"/>
          <w:b/>
          <w:bCs/>
          <w:sz w:val="24"/>
          <w:szCs w:val="24"/>
        </w:rPr>
        <w:t xml:space="preserve">and </w:t>
      </w:r>
      <w:r w:rsidR="00013A32" w:rsidRPr="00D7373B">
        <w:rPr>
          <w:rFonts w:ascii="Times New Roman" w:hAnsi="Times New Roman" w:cs="Times New Roman"/>
          <w:b/>
          <w:bCs/>
          <w:sz w:val="24"/>
          <w:szCs w:val="24"/>
        </w:rPr>
        <w:t xml:space="preserve">Per cent rooted cuttings </w:t>
      </w:r>
      <w:r w:rsidRPr="00D7373B">
        <w:rPr>
          <w:rFonts w:ascii="Times New Roman" w:hAnsi="Times New Roman" w:cs="Times New Roman"/>
          <w:b/>
          <w:bCs/>
          <w:sz w:val="24"/>
          <w:szCs w:val="24"/>
        </w:rPr>
        <w:t>in different cuttings of exotic kiwifruit cultivars</w:t>
      </w:r>
    </w:p>
    <w:tbl>
      <w:tblPr>
        <w:tblStyle w:val="TableGrid"/>
        <w:tblW w:w="9498" w:type="dxa"/>
        <w:tblInd w:w="108" w:type="dxa"/>
        <w:tblLook w:val="04A0" w:firstRow="1" w:lastRow="0" w:firstColumn="1" w:lastColumn="0" w:noHBand="0" w:noVBand="1"/>
      </w:tblPr>
      <w:tblGrid>
        <w:gridCol w:w="1843"/>
        <w:gridCol w:w="1843"/>
        <w:gridCol w:w="1935"/>
        <w:gridCol w:w="1892"/>
        <w:gridCol w:w="1985"/>
      </w:tblGrid>
      <w:tr w:rsidR="00D7373B" w:rsidRPr="00D7373B" w14:paraId="55505F4C" w14:textId="77777777" w:rsidTr="00C51CC1">
        <w:tc>
          <w:tcPr>
            <w:tcW w:w="1843" w:type="dxa"/>
            <w:vMerge w:val="restart"/>
          </w:tcPr>
          <w:p w14:paraId="73F1FC57"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Cultivar</w:t>
            </w:r>
          </w:p>
        </w:tc>
        <w:tc>
          <w:tcPr>
            <w:tcW w:w="3778" w:type="dxa"/>
            <w:gridSpan w:val="2"/>
          </w:tcPr>
          <w:p w14:paraId="256A8D91" w14:textId="1CB4211E" w:rsidR="000C61A7" w:rsidRPr="00D7373B" w:rsidRDefault="00C81228"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bCs/>
                <w:sz w:val="24"/>
                <w:szCs w:val="24"/>
              </w:rPr>
              <w:t>Longest Root (cm)</w:t>
            </w:r>
          </w:p>
        </w:tc>
        <w:tc>
          <w:tcPr>
            <w:tcW w:w="3877" w:type="dxa"/>
            <w:gridSpan w:val="2"/>
          </w:tcPr>
          <w:p w14:paraId="03C5C62D" w14:textId="4E17F7AD"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bCs/>
                <w:sz w:val="24"/>
                <w:szCs w:val="24"/>
              </w:rPr>
              <w:t>Per cent rooted cuttings</w:t>
            </w:r>
          </w:p>
        </w:tc>
      </w:tr>
      <w:tr w:rsidR="00D7373B" w:rsidRPr="00D7373B" w14:paraId="5D9592C5" w14:textId="77777777" w:rsidTr="00C51CC1">
        <w:tc>
          <w:tcPr>
            <w:tcW w:w="1843" w:type="dxa"/>
            <w:vMerge/>
          </w:tcPr>
          <w:p w14:paraId="0764D43C" w14:textId="77777777"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p>
        </w:tc>
        <w:tc>
          <w:tcPr>
            <w:tcW w:w="1843" w:type="dxa"/>
          </w:tcPr>
          <w:p w14:paraId="422EAB4F" w14:textId="77777777"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Hardwood cutting</w:t>
            </w:r>
          </w:p>
        </w:tc>
        <w:tc>
          <w:tcPr>
            <w:tcW w:w="1935" w:type="dxa"/>
          </w:tcPr>
          <w:p w14:paraId="136EC14E" w14:textId="77777777"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Semi-hardwood cutting</w:t>
            </w:r>
          </w:p>
        </w:tc>
        <w:tc>
          <w:tcPr>
            <w:tcW w:w="1892" w:type="dxa"/>
          </w:tcPr>
          <w:p w14:paraId="1AFA8B61" w14:textId="77777777"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Hardwood cutting</w:t>
            </w:r>
          </w:p>
        </w:tc>
        <w:tc>
          <w:tcPr>
            <w:tcW w:w="1985" w:type="dxa"/>
          </w:tcPr>
          <w:p w14:paraId="18C1CB01" w14:textId="77777777"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Semi-hardwood cutting</w:t>
            </w:r>
          </w:p>
        </w:tc>
      </w:tr>
      <w:tr w:rsidR="00D7373B" w:rsidRPr="00D7373B" w14:paraId="25BFD8BC" w14:textId="77777777" w:rsidTr="000F4E7A">
        <w:tc>
          <w:tcPr>
            <w:tcW w:w="1843" w:type="dxa"/>
          </w:tcPr>
          <w:p w14:paraId="4E2C6C41"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Anna</w:t>
            </w:r>
          </w:p>
        </w:tc>
        <w:tc>
          <w:tcPr>
            <w:tcW w:w="1843" w:type="dxa"/>
            <w:vAlign w:val="center"/>
          </w:tcPr>
          <w:p w14:paraId="1941C78B" w14:textId="13ECFBD3"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20.79</w:t>
            </w:r>
          </w:p>
        </w:tc>
        <w:tc>
          <w:tcPr>
            <w:tcW w:w="1935" w:type="dxa"/>
            <w:vAlign w:val="center"/>
          </w:tcPr>
          <w:p w14:paraId="0B90CF61" w14:textId="0585840E"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5.66</w:t>
            </w:r>
          </w:p>
        </w:tc>
        <w:tc>
          <w:tcPr>
            <w:tcW w:w="1892" w:type="dxa"/>
            <w:vAlign w:val="center"/>
          </w:tcPr>
          <w:p w14:paraId="73A83903"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50.33</w:t>
            </w:r>
          </w:p>
          <w:p w14:paraId="4D707256" w14:textId="17A02705"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(45.13)</w:t>
            </w:r>
          </w:p>
        </w:tc>
        <w:tc>
          <w:tcPr>
            <w:tcW w:w="1985" w:type="dxa"/>
            <w:vAlign w:val="center"/>
          </w:tcPr>
          <w:p w14:paraId="7605B943"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64.10</w:t>
            </w:r>
          </w:p>
          <w:p w14:paraId="6DDF2CA0" w14:textId="54A1465C"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w:t>
            </w:r>
            <w:proofErr w:type="gramStart"/>
            <w:r w:rsidRPr="00D7373B">
              <w:rPr>
                <w:rFonts w:ascii="Times New Roman" w:hAnsi="Times New Roman" w:cs="Times New Roman"/>
                <w:sz w:val="24"/>
                <w:szCs w:val="24"/>
              </w:rPr>
              <w:t>53.17)*</w:t>
            </w:r>
            <w:proofErr w:type="gramEnd"/>
          </w:p>
        </w:tc>
      </w:tr>
      <w:tr w:rsidR="00D7373B" w:rsidRPr="00D7373B" w14:paraId="429F2333" w14:textId="77777777" w:rsidTr="000F4E7A">
        <w:tc>
          <w:tcPr>
            <w:tcW w:w="1843" w:type="dxa"/>
          </w:tcPr>
          <w:p w14:paraId="4BEA5945"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Chung Bai</w:t>
            </w:r>
          </w:p>
        </w:tc>
        <w:tc>
          <w:tcPr>
            <w:tcW w:w="1843" w:type="dxa"/>
            <w:vAlign w:val="center"/>
          </w:tcPr>
          <w:p w14:paraId="786F9603" w14:textId="6E27BB9D"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33.80</w:t>
            </w:r>
          </w:p>
        </w:tc>
        <w:tc>
          <w:tcPr>
            <w:tcW w:w="1935" w:type="dxa"/>
            <w:vAlign w:val="center"/>
          </w:tcPr>
          <w:p w14:paraId="6BDAEB25" w14:textId="05556E86"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10.18</w:t>
            </w:r>
          </w:p>
        </w:tc>
        <w:tc>
          <w:tcPr>
            <w:tcW w:w="1892" w:type="dxa"/>
            <w:vAlign w:val="center"/>
          </w:tcPr>
          <w:p w14:paraId="4A151D8D"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67.22</w:t>
            </w:r>
          </w:p>
          <w:p w14:paraId="487BE699" w14:textId="271B73CE"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(55.05)</w:t>
            </w:r>
          </w:p>
        </w:tc>
        <w:tc>
          <w:tcPr>
            <w:tcW w:w="1985" w:type="dxa"/>
            <w:vAlign w:val="center"/>
          </w:tcPr>
          <w:p w14:paraId="6336678C"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79.44</w:t>
            </w:r>
          </w:p>
          <w:p w14:paraId="544A54AC" w14:textId="392F4B2A"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(63.10)</w:t>
            </w:r>
          </w:p>
        </w:tc>
      </w:tr>
      <w:tr w:rsidR="00D7373B" w:rsidRPr="00D7373B" w14:paraId="4E616270" w14:textId="77777777" w:rsidTr="000F4E7A">
        <w:tc>
          <w:tcPr>
            <w:tcW w:w="1843" w:type="dxa"/>
          </w:tcPr>
          <w:p w14:paraId="6E1637C3"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Cordifolia</w:t>
            </w:r>
          </w:p>
        </w:tc>
        <w:tc>
          <w:tcPr>
            <w:tcW w:w="1843" w:type="dxa"/>
            <w:vAlign w:val="center"/>
          </w:tcPr>
          <w:p w14:paraId="656624AE" w14:textId="397DC127"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24.97</w:t>
            </w:r>
          </w:p>
        </w:tc>
        <w:tc>
          <w:tcPr>
            <w:tcW w:w="1935" w:type="dxa"/>
            <w:vAlign w:val="center"/>
          </w:tcPr>
          <w:p w14:paraId="1A9A1655" w14:textId="2867D108"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8.42</w:t>
            </w:r>
          </w:p>
        </w:tc>
        <w:tc>
          <w:tcPr>
            <w:tcW w:w="1892" w:type="dxa"/>
            <w:vAlign w:val="center"/>
          </w:tcPr>
          <w:p w14:paraId="666353E9"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57.00</w:t>
            </w:r>
          </w:p>
          <w:p w14:paraId="24577CAB" w14:textId="0B9700B1"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(49.95)</w:t>
            </w:r>
          </w:p>
        </w:tc>
        <w:tc>
          <w:tcPr>
            <w:tcW w:w="1985" w:type="dxa"/>
            <w:vAlign w:val="center"/>
          </w:tcPr>
          <w:p w14:paraId="3B02411F"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74.77</w:t>
            </w:r>
          </w:p>
          <w:p w14:paraId="4B567207" w14:textId="60890C4A"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(59.83)</w:t>
            </w:r>
          </w:p>
        </w:tc>
      </w:tr>
      <w:tr w:rsidR="00D7373B" w:rsidRPr="00D7373B" w14:paraId="0C5CD0EF" w14:textId="77777777" w:rsidTr="000F4E7A">
        <w:tc>
          <w:tcPr>
            <w:tcW w:w="1843" w:type="dxa"/>
          </w:tcPr>
          <w:p w14:paraId="090A521C"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Issai Kiwi</w:t>
            </w:r>
          </w:p>
        </w:tc>
        <w:tc>
          <w:tcPr>
            <w:tcW w:w="1843" w:type="dxa"/>
            <w:vAlign w:val="center"/>
          </w:tcPr>
          <w:p w14:paraId="6BFCB377" w14:textId="31CAEDE8"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23.19</w:t>
            </w:r>
          </w:p>
        </w:tc>
        <w:tc>
          <w:tcPr>
            <w:tcW w:w="1935" w:type="dxa"/>
            <w:vAlign w:val="center"/>
          </w:tcPr>
          <w:p w14:paraId="587DDE61" w14:textId="5115BA7E"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6.53</w:t>
            </w:r>
          </w:p>
        </w:tc>
        <w:tc>
          <w:tcPr>
            <w:tcW w:w="1892" w:type="dxa"/>
            <w:vAlign w:val="center"/>
          </w:tcPr>
          <w:p w14:paraId="04A95E69"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53.44</w:t>
            </w:r>
          </w:p>
          <w:p w14:paraId="6FC91CB5" w14:textId="7097885B"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(46.95)</w:t>
            </w:r>
          </w:p>
        </w:tc>
        <w:tc>
          <w:tcPr>
            <w:tcW w:w="1985" w:type="dxa"/>
            <w:vAlign w:val="center"/>
          </w:tcPr>
          <w:p w14:paraId="0056FD54"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69.22</w:t>
            </w:r>
          </w:p>
          <w:p w14:paraId="115F340F" w14:textId="24413325"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(53.28)</w:t>
            </w:r>
          </w:p>
        </w:tc>
      </w:tr>
      <w:tr w:rsidR="00D7373B" w:rsidRPr="00D7373B" w14:paraId="5E298908" w14:textId="77777777" w:rsidTr="000F4E7A">
        <w:tc>
          <w:tcPr>
            <w:tcW w:w="1843" w:type="dxa"/>
          </w:tcPr>
          <w:p w14:paraId="5FC81E1D"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Kens Red</w:t>
            </w:r>
          </w:p>
        </w:tc>
        <w:tc>
          <w:tcPr>
            <w:tcW w:w="1843" w:type="dxa"/>
            <w:vAlign w:val="center"/>
          </w:tcPr>
          <w:p w14:paraId="1B382EB5" w14:textId="49A04C1D"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35.25</w:t>
            </w:r>
          </w:p>
        </w:tc>
        <w:tc>
          <w:tcPr>
            <w:tcW w:w="1935" w:type="dxa"/>
            <w:vAlign w:val="center"/>
          </w:tcPr>
          <w:p w14:paraId="55648602" w14:textId="2594D44C"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12.12</w:t>
            </w:r>
          </w:p>
        </w:tc>
        <w:tc>
          <w:tcPr>
            <w:tcW w:w="1892" w:type="dxa"/>
            <w:vAlign w:val="center"/>
          </w:tcPr>
          <w:p w14:paraId="7453CBAF"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71.18</w:t>
            </w:r>
          </w:p>
          <w:p w14:paraId="0C75D3AB" w14:textId="4DB9FE78"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(57.51)</w:t>
            </w:r>
          </w:p>
        </w:tc>
        <w:tc>
          <w:tcPr>
            <w:tcW w:w="1985" w:type="dxa"/>
            <w:vAlign w:val="center"/>
          </w:tcPr>
          <w:p w14:paraId="73643235"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90.66</w:t>
            </w:r>
          </w:p>
          <w:p w14:paraId="1F4611E7" w14:textId="65E71BAE"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(72.27)</w:t>
            </w:r>
          </w:p>
        </w:tc>
      </w:tr>
      <w:tr w:rsidR="00D7373B" w:rsidRPr="00D7373B" w14:paraId="03DA5640" w14:textId="77777777" w:rsidTr="000F4E7A">
        <w:tc>
          <w:tcPr>
            <w:tcW w:w="1843" w:type="dxa"/>
          </w:tcPr>
          <w:p w14:paraId="7A7AE7FF"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Meader Male</w:t>
            </w:r>
          </w:p>
        </w:tc>
        <w:tc>
          <w:tcPr>
            <w:tcW w:w="1843" w:type="dxa"/>
            <w:vAlign w:val="center"/>
          </w:tcPr>
          <w:p w14:paraId="582317A6" w14:textId="59A12054"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32.44</w:t>
            </w:r>
          </w:p>
        </w:tc>
        <w:tc>
          <w:tcPr>
            <w:tcW w:w="1935" w:type="dxa"/>
            <w:vAlign w:val="center"/>
          </w:tcPr>
          <w:p w14:paraId="554F1871" w14:textId="1562239D"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11.25</w:t>
            </w:r>
          </w:p>
        </w:tc>
        <w:tc>
          <w:tcPr>
            <w:tcW w:w="1892" w:type="dxa"/>
            <w:vAlign w:val="center"/>
          </w:tcPr>
          <w:p w14:paraId="6E1DC8EF"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65.66</w:t>
            </w:r>
          </w:p>
          <w:p w14:paraId="5669786C" w14:textId="07B27A27"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(54.10)</w:t>
            </w:r>
          </w:p>
        </w:tc>
        <w:tc>
          <w:tcPr>
            <w:tcW w:w="1985" w:type="dxa"/>
            <w:vAlign w:val="center"/>
          </w:tcPr>
          <w:p w14:paraId="6504F16C"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83.32</w:t>
            </w:r>
          </w:p>
          <w:p w14:paraId="273DAB1E" w14:textId="09AEB27A"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(65.87)</w:t>
            </w:r>
          </w:p>
        </w:tc>
      </w:tr>
      <w:tr w:rsidR="00D7373B" w:rsidRPr="00D7373B" w14:paraId="7567C4A8" w14:textId="77777777" w:rsidTr="000F4E7A">
        <w:tc>
          <w:tcPr>
            <w:tcW w:w="1843" w:type="dxa"/>
          </w:tcPr>
          <w:p w14:paraId="6A2B7923"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MSU Klur</w:t>
            </w:r>
          </w:p>
        </w:tc>
        <w:tc>
          <w:tcPr>
            <w:tcW w:w="1843" w:type="dxa"/>
            <w:vAlign w:val="center"/>
          </w:tcPr>
          <w:p w14:paraId="20D33425" w14:textId="70FD037E"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27.74</w:t>
            </w:r>
          </w:p>
        </w:tc>
        <w:tc>
          <w:tcPr>
            <w:tcW w:w="1935" w:type="dxa"/>
            <w:vAlign w:val="center"/>
          </w:tcPr>
          <w:p w14:paraId="61842FA7" w14:textId="357BE139"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7.45</w:t>
            </w:r>
          </w:p>
        </w:tc>
        <w:tc>
          <w:tcPr>
            <w:tcW w:w="1892" w:type="dxa"/>
            <w:vAlign w:val="center"/>
          </w:tcPr>
          <w:p w14:paraId="0E019790"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60.44</w:t>
            </w:r>
          </w:p>
          <w:p w14:paraId="27250D0F" w14:textId="6E202D5A"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(51.09)</w:t>
            </w:r>
          </w:p>
        </w:tc>
        <w:tc>
          <w:tcPr>
            <w:tcW w:w="1985" w:type="dxa"/>
            <w:vAlign w:val="center"/>
          </w:tcPr>
          <w:p w14:paraId="6378BED1"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74.33</w:t>
            </w:r>
          </w:p>
          <w:p w14:paraId="5372C7CC" w14:textId="2A3D5223"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(59.55)</w:t>
            </w:r>
          </w:p>
        </w:tc>
      </w:tr>
      <w:tr w:rsidR="00D7373B" w:rsidRPr="00D7373B" w14:paraId="1A4E89C3" w14:textId="77777777" w:rsidTr="000F4E7A">
        <w:tc>
          <w:tcPr>
            <w:tcW w:w="1843" w:type="dxa"/>
          </w:tcPr>
          <w:p w14:paraId="28F06249"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74-49</w:t>
            </w:r>
          </w:p>
        </w:tc>
        <w:tc>
          <w:tcPr>
            <w:tcW w:w="1843" w:type="dxa"/>
            <w:vAlign w:val="center"/>
          </w:tcPr>
          <w:p w14:paraId="28F74ABC" w14:textId="6C7C29A3"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29.88</w:t>
            </w:r>
          </w:p>
        </w:tc>
        <w:tc>
          <w:tcPr>
            <w:tcW w:w="1935" w:type="dxa"/>
            <w:vAlign w:val="center"/>
          </w:tcPr>
          <w:p w14:paraId="31FADB53" w14:textId="72563B90"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9.04</w:t>
            </w:r>
          </w:p>
        </w:tc>
        <w:tc>
          <w:tcPr>
            <w:tcW w:w="1892" w:type="dxa"/>
            <w:vAlign w:val="center"/>
          </w:tcPr>
          <w:p w14:paraId="0D84C602"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61.77</w:t>
            </w:r>
          </w:p>
          <w:p w14:paraId="7FBCCE7F" w14:textId="39AD0488"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(51.79)</w:t>
            </w:r>
          </w:p>
        </w:tc>
        <w:tc>
          <w:tcPr>
            <w:tcW w:w="1985" w:type="dxa"/>
            <w:vAlign w:val="center"/>
          </w:tcPr>
          <w:p w14:paraId="3D93AC06"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78.21</w:t>
            </w:r>
          </w:p>
          <w:p w14:paraId="094AEC0E" w14:textId="653B3B1E"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(62.16)</w:t>
            </w:r>
          </w:p>
        </w:tc>
      </w:tr>
      <w:tr w:rsidR="00D7373B" w:rsidRPr="00D7373B" w14:paraId="708F60ED" w14:textId="77777777" w:rsidTr="000F4E7A">
        <w:tc>
          <w:tcPr>
            <w:tcW w:w="1843" w:type="dxa"/>
          </w:tcPr>
          <w:p w14:paraId="5207CBEA" w14:textId="77777777" w:rsidR="000C61A7" w:rsidRPr="00D7373B" w:rsidRDefault="000C61A7" w:rsidP="00CE4A9C">
            <w:pPr>
              <w:spacing w:line="360" w:lineRule="auto"/>
              <w:jc w:val="center"/>
              <w:rPr>
                <w:rFonts w:ascii="Times New Roman" w:hAnsi="Times New Roman" w:cs="Times New Roman"/>
                <w:sz w:val="24"/>
                <w:szCs w:val="24"/>
              </w:rPr>
            </w:pPr>
            <w:r w:rsidRPr="00D7373B">
              <w:rPr>
                <w:rFonts w:ascii="Times New Roman" w:eastAsia="Times New Roman" w:hAnsi="Times New Roman" w:cs="Times New Roman"/>
                <w:position w:val="3"/>
                <w:sz w:val="24"/>
                <w:szCs w:val="24"/>
              </w:rPr>
              <w:t>CD</w:t>
            </w:r>
            <w:r w:rsidRPr="00D7373B">
              <w:rPr>
                <w:rFonts w:ascii="Times New Roman" w:eastAsia="Times New Roman" w:hAnsi="Times New Roman" w:cs="Times New Roman"/>
                <w:sz w:val="24"/>
                <w:szCs w:val="24"/>
                <w:vertAlign w:val="subscript"/>
              </w:rPr>
              <w:t>0.05</w:t>
            </w:r>
          </w:p>
        </w:tc>
        <w:tc>
          <w:tcPr>
            <w:tcW w:w="1843" w:type="dxa"/>
            <w:vAlign w:val="center"/>
          </w:tcPr>
          <w:p w14:paraId="1026B431" w14:textId="7137EC22"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3.62</w:t>
            </w:r>
          </w:p>
        </w:tc>
        <w:tc>
          <w:tcPr>
            <w:tcW w:w="1935" w:type="dxa"/>
            <w:vAlign w:val="center"/>
          </w:tcPr>
          <w:p w14:paraId="37DB69A8" w14:textId="096AD90E"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3.24</w:t>
            </w:r>
          </w:p>
        </w:tc>
        <w:tc>
          <w:tcPr>
            <w:tcW w:w="1892" w:type="dxa"/>
            <w:vAlign w:val="center"/>
          </w:tcPr>
          <w:p w14:paraId="77713229" w14:textId="2C57DF0B"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1.09</w:t>
            </w:r>
          </w:p>
        </w:tc>
        <w:tc>
          <w:tcPr>
            <w:tcW w:w="1985" w:type="dxa"/>
            <w:vAlign w:val="center"/>
          </w:tcPr>
          <w:p w14:paraId="4C9E50D2" w14:textId="4214671D" w:rsidR="000C61A7" w:rsidRPr="00D7373B" w:rsidRDefault="000C61A7" w:rsidP="00CE4A9C">
            <w:pPr>
              <w:widowControl w:val="0"/>
              <w:tabs>
                <w:tab w:val="left" w:pos="1080"/>
                <w:tab w:val="left" w:pos="4678"/>
              </w:tabs>
              <w:autoSpaceDE w:val="0"/>
              <w:autoSpaceDN w:val="0"/>
              <w:adjustRightInd w:val="0"/>
              <w:spacing w:line="360" w:lineRule="auto"/>
              <w:jc w:val="center"/>
              <w:rPr>
                <w:rFonts w:ascii="Times New Roman" w:hAnsi="Times New Roman" w:cs="Times New Roman"/>
                <w:sz w:val="24"/>
                <w:szCs w:val="24"/>
              </w:rPr>
            </w:pPr>
            <w:r w:rsidRPr="00D7373B">
              <w:rPr>
                <w:rFonts w:ascii="Times New Roman" w:hAnsi="Times New Roman" w:cs="Times New Roman"/>
                <w:sz w:val="24"/>
                <w:szCs w:val="24"/>
              </w:rPr>
              <w:t>2.02</w:t>
            </w:r>
          </w:p>
        </w:tc>
      </w:tr>
    </w:tbl>
    <w:p w14:paraId="13E5B3C9" w14:textId="466C395A" w:rsidR="00E8352E" w:rsidRPr="00D7373B" w:rsidRDefault="000C61A7" w:rsidP="00CE4A9C">
      <w:pPr>
        <w:spacing w:after="0" w:line="360" w:lineRule="auto"/>
        <w:jc w:val="both"/>
        <w:rPr>
          <w:rFonts w:ascii="Times New Roman" w:hAnsi="Times New Roman" w:cs="Times New Roman"/>
          <w:b/>
          <w:bCs/>
          <w:sz w:val="24"/>
          <w:szCs w:val="24"/>
        </w:rPr>
      </w:pPr>
      <w:r w:rsidRPr="00D7373B">
        <w:rPr>
          <w:rFonts w:ascii="Times New Roman" w:hAnsi="Times New Roman" w:cs="Times New Roman"/>
          <w:bCs/>
          <w:sz w:val="24"/>
          <w:szCs w:val="24"/>
        </w:rPr>
        <w:t>*</w:t>
      </w:r>
      <w:r w:rsidRPr="00D7373B">
        <w:rPr>
          <w:rFonts w:ascii="Times New Roman" w:hAnsi="Times New Roman" w:cs="Times New Roman"/>
          <w:bCs/>
          <w:i/>
          <w:iCs/>
          <w:sz w:val="24"/>
          <w:szCs w:val="24"/>
        </w:rPr>
        <w:t xml:space="preserve">Figures </w:t>
      </w:r>
      <w:r w:rsidRPr="00D7373B">
        <w:rPr>
          <w:rFonts w:ascii="Times New Roman" w:hAnsi="Times New Roman" w:cs="Times New Roman"/>
          <w:bCs/>
          <w:i/>
          <w:iCs/>
          <w:spacing w:val="1"/>
          <w:sz w:val="24"/>
          <w:szCs w:val="24"/>
        </w:rPr>
        <w:t>i</w:t>
      </w:r>
      <w:r w:rsidRPr="00D7373B">
        <w:rPr>
          <w:rFonts w:ascii="Times New Roman" w:hAnsi="Times New Roman" w:cs="Times New Roman"/>
          <w:bCs/>
          <w:i/>
          <w:iCs/>
          <w:sz w:val="24"/>
          <w:szCs w:val="24"/>
        </w:rPr>
        <w:t>n pare</w:t>
      </w:r>
      <w:r w:rsidRPr="00D7373B">
        <w:rPr>
          <w:rFonts w:ascii="Times New Roman" w:hAnsi="Times New Roman" w:cs="Times New Roman"/>
          <w:bCs/>
          <w:i/>
          <w:iCs/>
          <w:spacing w:val="-3"/>
          <w:sz w:val="24"/>
          <w:szCs w:val="24"/>
        </w:rPr>
        <w:t>n</w:t>
      </w:r>
      <w:r w:rsidRPr="00D7373B">
        <w:rPr>
          <w:rFonts w:ascii="Times New Roman" w:hAnsi="Times New Roman" w:cs="Times New Roman"/>
          <w:bCs/>
          <w:i/>
          <w:iCs/>
          <w:spacing w:val="1"/>
          <w:sz w:val="24"/>
          <w:szCs w:val="24"/>
        </w:rPr>
        <w:t>t</w:t>
      </w:r>
      <w:r w:rsidRPr="00D7373B">
        <w:rPr>
          <w:rFonts w:ascii="Times New Roman" w:hAnsi="Times New Roman" w:cs="Times New Roman"/>
          <w:bCs/>
          <w:i/>
          <w:iCs/>
          <w:sz w:val="24"/>
          <w:szCs w:val="24"/>
        </w:rPr>
        <w:t>he</w:t>
      </w:r>
      <w:r w:rsidRPr="00D7373B">
        <w:rPr>
          <w:rFonts w:ascii="Times New Roman" w:hAnsi="Times New Roman" w:cs="Times New Roman"/>
          <w:bCs/>
          <w:i/>
          <w:iCs/>
          <w:spacing w:val="-2"/>
          <w:sz w:val="24"/>
          <w:szCs w:val="24"/>
        </w:rPr>
        <w:t>s</w:t>
      </w:r>
      <w:r w:rsidRPr="00D7373B">
        <w:rPr>
          <w:rFonts w:ascii="Times New Roman" w:hAnsi="Times New Roman" w:cs="Times New Roman"/>
          <w:bCs/>
          <w:i/>
          <w:iCs/>
          <w:spacing w:val="1"/>
          <w:sz w:val="24"/>
          <w:szCs w:val="24"/>
        </w:rPr>
        <w:t>es</w:t>
      </w:r>
      <w:r w:rsidRPr="00D7373B">
        <w:rPr>
          <w:rFonts w:ascii="Times New Roman" w:hAnsi="Times New Roman" w:cs="Times New Roman"/>
          <w:bCs/>
          <w:i/>
          <w:iCs/>
          <w:sz w:val="24"/>
          <w:szCs w:val="24"/>
        </w:rPr>
        <w:t xml:space="preserve"> are angu</w:t>
      </w:r>
      <w:r w:rsidRPr="00D7373B">
        <w:rPr>
          <w:rFonts w:ascii="Times New Roman" w:hAnsi="Times New Roman" w:cs="Times New Roman"/>
          <w:bCs/>
          <w:i/>
          <w:iCs/>
          <w:spacing w:val="1"/>
          <w:sz w:val="24"/>
          <w:szCs w:val="24"/>
        </w:rPr>
        <w:t>l</w:t>
      </w:r>
      <w:r w:rsidRPr="00D7373B">
        <w:rPr>
          <w:rFonts w:ascii="Times New Roman" w:hAnsi="Times New Roman" w:cs="Times New Roman"/>
          <w:bCs/>
          <w:i/>
          <w:iCs/>
          <w:sz w:val="24"/>
          <w:szCs w:val="24"/>
        </w:rPr>
        <w:t>a</w:t>
      </w:r>
      <w:r w:rsidRPr="00D7373B">
        <w:rPr>
          <w:rFonts w:ascii="Times New Roman" w:hAnsi="Times New Roman" w:cs="Times New Roman"/>
          <w:bCs/>
          <w:i/>
          <w:iCs/>
          <w:spacing w:val="-2"/>
          <w:sz w:val="24"/>
          <w:szCs w:val="24"/>
        </w:rPr>
        <w:t>r</w:t>
      </w:r>
      <w:r w:rsidRPr="00D7373B">
        <w:rPr>
          <w:rFonts w:ascii="Times New Roman" w:hAnsi="Times New Roman" w:cs="Times New Roman"/>
          <w:bCs/>
          <w:i/>
          <w:iCs/>
          <w:sz w:val="24"/>
          <w:szCs w:val="24"/>
        </w:rPr>
        <w:t xml:space="preserve"> </w:t>
      </w:r>
      <w:r w:rsidRPr="00D7373B">
        <w:rPr>
          <w:rFonts w:ascii="Times New Roman" w:hAnsi="Times New Roman" w:cs="Times New Roman"/>
          <w:bCs/>
          <w:i/>
          <w:iCs/>
          <w:spacing w:val="1"/>
          <w:sz w:val="24"/>
          <w:szCs w:val="24"/>
        </w:rPr>
        <w:t>t</w:t>
      </w:r>
      <w:r w:rsidRPr="00D7373B">
        <w:rPr>
          <w:rFonts w:ascii="Times New Roman" w:hAnsi="Times New Roman" w:cs="Times New Roman"/>
          <w:bCs/>
          <w:i/>
          <w:iCs/>
          <w:sz w:val="24"/>
          <w:szCs w:val="24"/>
        </w:rPr>
        <w:t>ran</w:t>
      </w:r>
      <w:r w:rsidRPr="00D7373B">
        <w:rPr>
          <w:rFonts w:ascii="Times New Roman" w:hAnsi="Times New Roman" w:cs="Times New Roman"/>
          <w:bCs/>
          <w:i/>
          <w:iCs/>
          <w:spacing w:val="-2"/>
          <w:sz w:val="24"/>
          <w:szCs w:val="24"/>
        </w:rPr>
        <w:t>s</w:t>
      </w:r>
      <w:r w:rsidRPr="00D7373B">
        <w:rPr>
          <w:rFonts w:ascii="Times New Roman" w:hAnsi="Times New Roman" w:cs="Times New Roman"/>
          <w:bCs/>
          <w:i/>
          <w:iCs/>
          <w:spacing w:val="1"/>
          <w:sz w:val="24"/>
          <w:szCs w:val="24"/>
        </w:rPr>
        <w:t>f</w:t>
      </w:r>
      <w:r w:rsidRPr="00D7373B">
        <w:rPr>
          <w:rFonts w:ascii="Times New Roman" w:hAnsi="Times New Roman" w:cs="Times New Roman"/>
          <w:bCs/>
          <w:i/>
          <w:iCs/>
          <w:sz w:val="24"/>
          <w:szCs w:val="24"/>
        </w:rPr>
        <w:t>o</w:t>
      </w:r>
      <w:r w:rsidRPr="00D7373B">
        <w:rPr>
          <w:rFonts w:ascii="Times New Roman" w:hAnsi="Times New Roman" w:cs="Times New Roman"/>
          <w:bCs/>
          <w:i/>
          <w:iCs/>
          <w:spacing w:val="-2"/>
          <w:sz w:val="24"/>
          <w:szCs w:val="24"/>
        </w:rPr>
        <w:t>r</w:t>
      </w:r>
      <w:r w:rsidRPr="00D7373B">
        <w:rPr>
          <w:rFonts w:ascii="Times New Roman" w:hAnsi="Times New Roman" w:cs="Times New Roman"/>
          <w:bCs/>
          <w:i/>
          <w:iCs/>
          <w:spacing w:val="1"/>
          <w:sz w:val="24"/>
          <w:szCs w:val="24"/>
        </w:rPr>
        <w:t>m</w:t>
      </w:r>
      <w:r w:rsidRPr="00D7373B">
        <w:rPr>
          <w:rFonts w:ascii="Times New Roman" w:hAnsi="Times New Roman" w:cs="Times New Roman"/>
          <w:bCs/>
          <w:i/>
          <w:iCs/>
          <w:sz w:val="24"/>
          <w:szCs w:val="24"/>
        </w:rPr>
        <w:t>ed v</w:t>
      </w:r>
      <w:r w:rsidRPr="00D7373B">
        <w:rPr>
          <w:rFonts w:ascii="Times New Roman" w:hAnsi="Times New Roman" w:cs="Times New Roman"/>
          <w:bCs/>
          <w:i/>
          <w:iCs/>
          <w:spacing w:val="-2"/>
          <w:sz w:val="24"/>
          <w:szCs w:val="24"/>
        </w:rPr>
        <w:t>a</w:t>
      </w:r>
      <w:r w:rsidRPr="00D7373B">
        <w:rPr>
          <w:rFonts w:ascii="Times New Roman" w:hAnsi="Times New Roman" w:cs="Times New Roman"/>
          <w:bCs/>
          <w:i/>
          <w:iCs/>
          <w:spacing w:val="1"/>
          <w:sz w:val="24"/>
          <w:szCs w:val="24"/>
        </w:rPr>
        <w:t>l</w:t>
      </w:r>
      <w:r w:rsidRPr="00D7373B">
        <w:rPr>
          <w:rFonts w:ascii="Times New Roman" w:hAnsi="Times New Roman" w:cs="Times New Roman"/>
          <w:bCs/>
          <w:i/>
          <w:iCs/>
          <w:sz w:val="24"/>
          <w:szCs w:val="24"/>
        </w:rPr>
        <w:t>ues **Least significant difference</w:t>
      </w:r>
    </w:p>
    <w:p w14:paraId="19067C43" w14:textId="75951C6F" w:rsidR="00B37B3D" w:rsidRPr="00D7373B" w:rsidRDefault="00B37B3D" w:rsidP="00CE4A9C">
      <w:pPr>
        <w:spacing w:after="0" w:line="360" w:lineRule="auto"/>
        <w:jc w:val="both"/>
        <w:rPr>
          <w:rFonts w:ascii="Times New Roman" w:hAnsi="Times New Roman" w:cs="Times New Roman"/>
          <w:b/>
          <w:bCs/>
          <w:sz w:val="24"/>
          <w:szCs w:val="24"/>
        </w:rPr>
      </w:pPr>
      <w:r w:rsidRPr="00D7373B">
        <w:rPr>
          <w:rFonts w:ascii="Times New Roman" w:hAnsi="Times New Roman" w:cs="Times New Roman"/>
          <w:b/>
          <w:bCs/>
          <w:sz w:val="24"/>
          <w:szCs w:val="24"/>
        </w:rPr>
        <w:t>CONCLUSION</w:t>
      </w:r>
    </w:p>
    <w:p w14:paraId="5F1BC561" w14:textId="797456E6" w:rsidR="00FF15B5" w:rsidRPr="00D7373B" w:rsidRDefault="00FF15B5" w:rsidP="00CE4A9C">
      <w:pPr>
        <w:spacing w:after="0" w:line="360" w:lineRule="auto"/>
        <w:ind w:firstLine="720"/>
        <w:jc w:val="both"/>
        <w:rPr>
          <w:rFonts w:ascii="Times New Roman" w:hAnsi="Times New Roman" w:cs="Times New Roman"/>
          <w:sz w:val="24"/>
          <w:szCs w:val="24"/>
        </w:rPr>
      </w:pPr>
      <w:r w:rsidRPr="00D7373B">
        <w:rPr>
          <w:rFonts w:ascii="Times New Roman" w:hAnsi="Times New Roman" w:cs="Times New Roman"/>
          <w:sz w:val="24"/>
          <w:szCs w:val="24"/>
        </w:rPr>
        <w:t>Based on the data analysis from this study, it can be concluded that the cultivar Kens Red demonstrated the most favorable performance, followed by Chung Bai, Meader Male, 74-49, MSU Klur, Cordifolia, Issai Kiwi, and Anna. Kens Red stood out particularly for its superior leaf traits, whereas Anna showed the least promising results across the evaluated parameters.</w:t>
      </w:r>
      <w:r w:rsidR="00CE4A9C" w:rsidRPr="00D7373B">
        <w:rPr>
          <w:rFonts w:ascii="Times New Roman" w:hAnsi="Times New Roman" w:cs="Times New Roman"/>
          <w:sz w:val="24"/>
          <w:szCs w:val="24"/>
        </w:rPr>
        <w:t xml:space="preserve"> In terms of cutting types, hardwood cuttings of different cultivars performed better as compared to semi-hardwood cuttings with respect to parameters like average leaf area, number of leaves per cutting and longest root. Among different cutting types, semi-hardwood cuttings of different cultivars performed better as compared to hardwood cuttings with respect to parameters like per cent rooted cuttings. </w:t>
      </w:r>
      <w:r w:rsidRPr="00D7373B">
        <w:rPr>
          <w:rFonts w:ascii="Times New Roman" w:hAnsi="Times New Roman" w:cs="Times New Roman"/>
          <w:sz w:val="24"/>
          <w:szCs w:val="24"/>
        </w:rPr>
        <w:t>The findings from this investigation provide valuable guidance for future research focused on developing effective propagation methods and suitable rootstocks for the cultivation of high-quality exotic kiwifruit plants.</w:t>
      </w:r>
    </w:p>
    <w:p w14:paraId="0112F0EF" w14:textId="77777777" w:rsidR="000B2997" w:rsidRDefault="000B2997" w:rsidP="00CE4A9C">
      <w:pPr>
        <w:spacing w:after="0" w:line="360" w:lineRule="auto"/>
        <w:jc w:val="both"/>
        <w:rPr>
          <w:rFonts w:ascii="Times New Roman" w:hAnsi="Times New Roman" w:cs="Times New Roman"/>
          <w:b/>
          <w:sz w:val="24"/>
          <w:szCs w:val="24"/>
        </w:rPr>
      </w:pPr>
    </w:p>
    <w:p w14:paraId="7AEE4C35" w14:textId="7FBC97A7" w:rsidR="004E4769" w:rsidRPr="00D7373B" w:rsidRDefault="004E4769" w:rsidP="00CE4A9C">
      <w:pPr>
        <w:spacing w:after="0" w:line="360" w:lineRule="auto"/>
        <w:jc w:val="both"/>
        <w:rPr>
          <w:rFonts w:ascii="Times New Roman" w:hAnsi="Times New Roman" w:cs="Times New Roman"/>
          <w:b/>
          <w:sz w:val="24"/>
          <w:szCs w:val="24"/>
        </w:rPr>
      </w:pPr>
      <w:r w:rsidRPr="00D7373B">
        <w:rPr>
          <w:rFonts w:ascii="Times New Roman" w:hAnsi="Times New Roman" w:cs="Times New Roman"/>
          <w:b/>
          <w:sz w:val="24"/>
          <w:szCs w:val="24"/>
        </w:rPr>
        <w:lastRenderedPageBreak/>
        <w:t>References</w:t>
      </w:r>
    </w:p>
    <w:p w14:paraId="6A0369D0" w14:textId="77777777"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Anonymous. 2017. Area and production estimates for horticulture crops. National Horticulture Board, Gurgaon.</w:t>
      </w:r>
    </w:p>
    <w:p w14:paraId="1FFF4A79" w14:textId="77777777"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Anonymous. 2018. Kiwifruit. www. fao.org</w:t>
      </w:r>
    </w:p>
    <w:p w14:paraId="1FD8CBBE" w14:textId="77777777"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Anonymous. 2019. Horticulture at a glance. State Department of Horticulture. Government of Himachal Pradesh. www.hpagrisnet.gov.in</w:t>
      </w:r>
    </w:p>
    <w:p w14:paraId="5B0CEBF3" w14:textId="77777777"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Baghel BS and Sarawat BK. 1989. Effect of different rooting media on rooting and growth of hardwood and semi-hardwood cuttings of pomegranate (</w:t>
      </w:r>
      <w:r w:rsidRPr="00D7373B">
        <w:rPr>
          <w:rFonts w:ascii="Times New Roman" w:hAnsi="Times New Roman" w:cs="Times New Roman"/>
          <w:i/>
          <w:sz w:val="24"/>
          <w:szCs w:val="24"/>
        </w:rPr>
        <w:t>Punica granatum</w:t>
      </w:r>
      <w:r w:rsidRPr="00D7373B">
        <w:rPr>
          <w:rFonts w:ascii="Times New Roman" w:hAnsi="Times New Roman" w:cs="Times New Roman"/>
          <w:sz w:val="24"/>
          <w:szCs w:val="24"/>
        </w:rPr>
        <w:t xml:space="preserve"> L.). </w:t>
      </w:r>
      <w:r w:rsidRPr="00D7373B">
        <w:rPr>
          <w:rFonts w:ascii="Times New Roman" w:hAnsi="Times New Roman" w:cs="Times New Roman"/>
          <w:i/>
          <w:sz w:val="24"/>
          <w:szCs w:val="24"/>
        </w:rPr>
        <w:t>Indian Journal of Horticulture</w:t>
      </w:r>
      <w:r w:rsidRPr="00D7373B">
        <w:rPr>
          <w:rFonts w:ascii="Times New Roman" w:hAnsi="Times New Roman" w:cs="Times New Roman"/>
          <w:sz w:val="24"/>
          <w:szCs w:val="24"/>
        </w:rPr>
        <w:t xml:space="preserve"> 46:458-462.</w:t>
      </w:r>
    </w:p>
    <w:p w14:paraId="19C49E66" w14:textId="77777777"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 xml:space="preserve">Bartolini G and Rosalli G. 1979. Studies on the propagation of plum from stem cuttings III. Rooting and establishment in woody plum cuttings with or without performed roots. </w:t>
      </w:r>
      <w:r w:rsidRPr="00D7373B">
        <w:rPr>
          <w:rFonts w:ascii="Times New Roman" w:hAnsi="Times New Roman" w:cs="Times New Roman"/>
          <w:i/>
          <w:sz w:val="24"/>
          <w:szCs w:val="24"/>
        </w:rPr>
        <w:t>Ibid</w:t>
      </w:r>
      <w:r w:rsidRPr="00D7373B">
        <w:rPr>
          <w:rFonts w:ascii="Times New Roman" w:hAnsi="Times New Roman" w:cs="Times New Roman"/>
          <w:sz w:val="24"/>
          <w:szCs w:val="24"/>
        </w:rPr>
        <w:t>. 63:57-62.</w:t>
      </w:r>
    </w:p>
    <w:p w14:paraId="26FD6FB8" w14:textId="77777777"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 xml:space="preserve">Bartolini G, Rosalli G and Messeri C. 1982. Studies on propagation of plum from stem cuttings VI. Propagation techniques and growth increases in self-rooted </w:t>
      </w:r>
      <w:r w:rsidRPr="00D7373B">
        <w:rPr>
          <w:rFonts w:ascii="Times New Roman" w:hAnsi="Times New Roman" w:cs="Times New Roman"/>
          <w:i/>
          <w:sz w:val="24"/>
          <w:szCs w:val="24"/>
        </w:rPr>
        <w:t>Prunus domestica</w:t>
      </w:r>
      <w:r w:rsidRPr="00D7373B">
        <w:rPr>
          <w:rFonts w:ascii="Times New Roman" w:hAnsi="Times New Roman" w:cs="Times New Roman"/>
          <w:sz w:val="24"/>
          <w:szCs w:val="24"/>
        </w:rPr>
        <w:t xml:space="preserve"> and </w:t>
      </w:r>
      <w:r w:rsidRPr="00D7373B">
        <w:rPr>
          <w:rFonts w:ascii="Times New Roman" w:hAnsi="Times New Roman" w:cs="Times New Roman"/>
          <w:i/>
          <w:sz w:val="24"/>
          <w:szCs w:val="24"/>
        </w:rPr>
        <w:t>P. saliciana</w:t>
      </w:r>
      <w:r w:rsidRPr="00D7373B">
        <w:rPr>
          <w:rFonts w:ascii="Times New Roman" w:hAnsi="Times New Roman" w:cs="Times New Roman"/>
          <w:sz w:val="24"/>
          <w:szCs w:val="24"/>
        </w:rPr>
        <w:t xml:space="preserve"> cultivars. </w:t>
      </w:r>
      <w:r w:rsidRPr="00D7373B">
        <w:rPr>
          <w:rFonts w:ascii="Times New Roman" w:hAnsi="Times New Roman" w:cs="Times New Roman"/>
          <w:i/>
          <w:sz w:val="24"/>
          <w:szCs w:val="24"/>
        </w:rPr>
        <w:t>Ibid</w:t>
      </w:r>
      <w:r w:rsidRPr="00D7373B">
        <w:rPr>
          <w:rFonts w:ascii="Times New Roman" w:hAnsi="Times New Roman" w:cs="Times New Roman"/>
          <w:sz w:val="24"/>
          <w:szCs w:val="24"/>
        </w:rPr>
        <w:t>. 66:61-71</w:t>
      </w:r>
    </w:p>
    <w:p w14:paraId="63B3B651" w14:textId="77777777"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 xml:space="preserve">Beyl CA, Ghale G, and Zhang L. 1995. Characteristics of Hardwood Cuttings Influence Rooting of Actinidia arguta (Siebold &amp; Zucc.) Planch. </w:t>
      </w:r>
      <w:r w:rsidRPr="00D7373B">
        <w:rPr>
          <w:rFonts w:ascii="Times New Roman" w:hAnsi="Times New Roman" w:cs="Times New Roman"/>
          <w:i/>
          <w:sz w:val="24"/>
          <w:szCs w:val="24"/>
        </w:rPr>
        <w:t>HortScience</w:t>
      </w:r>
      <w:r w:rsidRPr="00D7373B">
        <w:rPr>
          <w:rFonts w:ascii="Times New Roman" w:hAnsi="Times New Roman" w:cs="Times New Roman"/>
          <w:sz w:val="24"/>
          <w:szCs w:val="24"/>
        </w:rPr>
        <w:t xml:space="preserve"> 30:973-976.</w:t>
      </w:r>
    </w:p>
    <w:p w14:paraId="00661E6A" w14:textId="5925E2D9"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 xml:space="preserve">Cho HS, Jo YS, Liu IS and Ahn CS. 2007. Characteristics of Actinidia deliciosa × Actinidia arguta and </w:t>
      </w:r>
      <w:r w:rsidRPr="00D7373B">
        <w:rPr>
          <w:rFonts w:ascii="Times New Roman" w:hAnsi="Times New Roman" w:cs="Times New Roman"/>
          <w:i/>
          <w:sz w:val="24"/>
          <w:szCs w:val="24"/>
        </w:rPr>
        <w:t>Actinidia arguta</w:t>
      </w:r>
      <w:r w:rsidRPr="00D7373B">
        <w:rPr>
          <w:rFonts w:ascii="Times New Roman" w:hAnsi="Times New Roman" w:cs="Times New Roman"/>
          <w:sz w:val="24"/>
          <w:szCs w:val="24"/>
        </w:rPr>
        <w:t xml:space="preserve">× </w:t>
      </w:r>
      <w:r w:rsidRPr="00D7373B">
        <w:rPr>
          <w:rFonts w:ascii="Times New Roman" w:hAnsi="Times New Roman" w:cs="Times New Roman"/>
          <w:i/>
          <w:sz w:val="24"/>
          <w:szCs w:val="24"/>
        </w:rPr>
        <w:t>Actinidia deliciosa</w:t>
      </w:r>
      <w:r w:rsidRPr="00D7373B">
        <w:rPr>
          <w:rFonts w:ascii="Times New Roman" w:hAnsi="Times New Roman" w:cs="Times New Roman"/>
          <w:sz w:val="24"/>
          <w:szCs w:val="24"/>
        </w:rPr>
        <w:t xml:space="preserve"> hybrids. </w:t>
      </w:r>
      <w:r w:rsidRPr="00D7373B">
        <w:rPr>
          <w:rFonts w:ascii="Times New Roman" w:hAnsi="Times New Roman" w:cs="Times New Roman"/>
          <w:i/>
          <w:sz w:val="24"/>
          <w:szCs w:val="24"/>
        </w:rPr>
        <w:t>In VI</w:t>
      </w:r>
      <w:r w:rsidRPr="00D7373B">
        <w:rPr>
          <w:rFonts w:ascii="Times New Roman" w:hAnsi="Times New Roman" w:cs="Times New Roman"/>
          <w:i/>
          <w:sz w:val="24"/>
          <w:szCs w:val="24"/>
          <w:vertAlign w:val="superscript"/>
        </w:rPr>
        <w:t>th</w:t>
      </w:r>
      <w:r w:rsidRPr="00D7373B">
        <w:rPr>
          <w:rFonts w:ascii="Times New Roman" w:hAnsi="Times New Roman" w:cs="Times New Roman"/>
          <w:i/>
          <w:sz w:val="24"/>
          <w:szCs w:val="24"/>
        </w:rPr>
        <w:t xml:space="preserve"> Internati</w:t>
      </w:r>
      <w:r w:rsidR="00D7373B" w:rsidRPr="00D7373B">
        <w:rPr>
          <w:rFonts w:ascii="Times New Roman" w:hAnsi="Times New Roman" w:cs="Times New Roman"/>
          <w:i/>
          <w:sz w:val="24"/>
          <w:szCs w:val="24"/>
        </w:rPr>
        <w:t xml:space="preserve">onal Symposium on Kiwifruit </w:t>
      </w:r>
      <w:r w:rsidR="00D7373B" w:rsidRPr="00D7373B">
        <w:rPr>
          <w:rFonts w:ascii="Times New Roman" w:hAnsi="Times New Roman" w:cs="Times New Roman"/>
          <w:sz w:val="24"/>
          <w:szCs w:val="24"/>
        </w:rPr>
        <w:t>753</w:t>
      </w:r>
      <w:r w:rsidRPr="00D7373B">
        <w:rPr>
          <w:rFonts w:ascii="Times New Roman" w:hAnsi="Times New Roman" w:cs="Times New Roman"/>
          <w:sz w:val="24"/>
          <w:szCs w:val="24"/>
        </w:rPr>
        <w:t>:</w:t>
      </w:r>
      <w:r w:rsidR="00D7373B" w:rsidRPr="00D7373B">
        <w:rPr>
          <w:rFonts w:ascii="Times New Roman" w:hAnsi="Times New Roman" w:cs="Times New Roman"/>
          <w:sz w:val="24"/>
          <w:szCs w:val="24"/>
        </w:rPr>
        <w:t xml:space="preserve"> </w:t>
      </w:r>
      <w:r w:rsidRPr="00D7373B">
        <w:rPr>
          <w:rFonts w:ascii="Times New Roman" w:hAnsi="Times New Roman" w:cs="Times New Roman"/>
          <w:sz w:val="24"/>
          <w:szCs w:val="24"/>
        </w:rPr>
        <w:t>205-210.</w:t>
      </w:r>
    </w:p>
    <w:p w14:paraId="68A98BF1" w14:textId="77777777"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Ferguson AR and Bollard EG. 1990. Kiwifruit: science and management</w:t>
      </w:r>
      <w:r w:rsidRPr="00D7373B">
        <w:rPr>
          <w:rFonts w:ascii="Times New Roman" w:hAnsi="Times New Roman" w:cs="Times New Roman"/>
          <w:i/>
          <w:sz w:val="24"/>
          <w:szCs w:val="24"/>
        </w:rPr>
        <w:t xml:space="preserve">. New Zealand Society for Horticultural Science </w:t>
      </w:r>
      <w:r w:rsidRPr="00D7373B">
        <w:rPr>
          <w:rFonts w:ascii="Times New Roman" w:hAnsi="Times New Roman" w:cs="Times New Roman"/>
          <w:sz w:val="24"/>
          <w:szCs w:val="24"/>
        </w:rPr>
        <w:t>415-435.</w:t>
      </w:r>
    </w:p>
    <w:p w14:paraId="4B6A88AC" w14:textId="77777777"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 xml:space="preserve">Ferguson AR. 1984. Kiwifruit: A botanical review. </w:t>
      </w:r>
      <w:r w:rsidRPr="00D7373B">
        <w:rPr>
          <w:rFonts w:ascii="Times New Roman" w:hAnsi="Times New Roman" w:cs="Times New Roman"/>
          <w:i/>
          <w:sz w:val="24"/>
          <w:szCs w:val="24"/>
        </w:rPr>
        <w:t>Horticultural Reviews</w:t>
      </w:r>
      <w:r w:rsidRPr="00D7373B">
        <w:rPr>
          <w:rFonts w:ascii="Times New Roman" w:hAnsi="Times New Roman" w:cs="Times New Roman"/>
          <w:sz w:val="24"/>
          <w:szCs w:val="24"/>
        </w:rPr>
        <w:t xml:space="preserve"> 6:1-64.</w:t>
      </w:r>
    </w:p>
    <w:p w14:paraId="510A1AD4" w14:textId="77777777"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 xml:space="preserve">Frey B, Hagedorn F and Giudici F. 2006. Effect of girdling on soil respiration and root composition in a sweet chestnut forest. </w:t>
      </w:r>
      <w:r w:rsidRPr="00D7373B">
        <w:rPr>
          <w:rFonts w:ascii="Times New Roman" w:hAnsi="Times New Roman" w:cs="Times New Roman"/>
          <w:i/>
          <w:sz w:val="24"/>
          <w:szCs w:val="24"/>
        </w:rPr>
        <w:t>Forest Ecology and Management</w:t>
      </w:r>
      <w:r w:rsidRPr="00D7373B">
        <w:rPr>
          <w:rFonts w:ascii="Times New Roman" w:hAnsi="Times New Roman" w:cs="Times New Roman"/>
          <w:sz w:val="24"/>
          <w:szCs w:val="24"/>
        </w:rPr>
        <w:t xml:space="preserve"> 225:271-277.</w:t>
      </w:r>
    </w:p>
    <w:p w14:paraId="0BB429E2" w14:textId="2DEC48C7"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Goswami, D. 1995. Studies on the vegeta</w:t>
      </w:r>
      <w:r w:rsidR="009009DE">
        <w:rPr>
          <w:rFonts w:ascii="Times New Roman" w:hAnsi="Times New Roman" w:cs="Times New Roman"/>
          <w:sz w:val="24"/>
          <w:szCs w:val="24"/>
        </w:rPr>
        <w:t>t</w:t>
      </w:r>
      <w:r w:rsidRPr="00D7373B">
        <w:rPr>
          <w:rFonts w:ascii="Times New Roman" w:hAnsi="Times New Roman" w:cs="Times New Roman"/>
          <w:sz w:val="24"/>
          <w:szCs w:val="24"/>
        </w:rPr>
        <w:t>ive propagation of kiwifruit (</w:t>
      </w:r>
      <w:r w:rsidRPr="00D7373B">
        <w:rPr>
          <w:rFonts w:ascii="Times New Roman" w:hAnsi="Times New Roman" w:cs="Times New Roman"/>
          <w:i/>
          <w:sz w:val="24"/>
          <w:szCs w:val="24"/>
        </w:rPr>
        <w:t>Actinidia deliciosa</w:t>
      </w:r>
      <w:r w:rsidRPr="00D7373B">
        <w:rPr>
          <w:rFonts w:ascii="Times New Roman" w:hAnsi="Times New Roman" w:cs="Times New Roman"/>
          <w:sz w:val="24"/>
          <w:szCs w:val="24"/>
        </w:rPr>
        <w:t xml:space="preserve"> Chev) through cuttings. Ph D Thesis, Dr. Y.S. Parmar University of Horticulture and Forestry, Nauni-Solan (HP), India. 104p.</w:t>
      </w:r>
    </w:p>
    <w:p w14:paraId="19B7880A" w14:textId="77777777"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Hartmann HT, Kester DE and Davies JFT. 1983. Anatomical and physiological basis of propagation by cuttings. In: Plant propagation: principles and practices. 5</w:t>
      </w:r>
      <w:r w:rsidRPr="00D7373B">
        <w:rPr>
          <w:rFonts w:ascii="Times New Roman" w:hAnsi="Times New Roman" w:cs="Times New Roman"/>
          <w:sz w:val="24"/>
          <w:szCs w:val="24"/>
          <w:vertAlign w:val="superscript"/>
        </w:rPr>
        <w:t>th</w:t>
      </w:r>
      <w:r w:rsidRPr="00D7373B">
        <w:rPr>
          <w:rFonts w:ascii="Times New Roman" w:hAnsi="Times New Roman" w:cs="Times New Roman"/>
          <w:sz w:val="24"/>
          <w:szCs w:val="24"/>
        </w:rPr>
        <w:t xml:space="preserve"> edition. Prentice Hall of India Pvt. Ltd. 242p.</w:t>
      </w:r>
    </w:p>
    <w:p w14:paraId="30EA9F4E" w14:textId="77777777"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 xml:space="preserve">Ivanek I. 2006. The effects   of   growth   stimulators   on   </w:t>
      </w:r>
      <w:r w:rsidRPr="00D7373B">
        <w:rPr>
          <w:rFonts w:ascii="Times New Roman" w:hAnsi="Times New Roman" w:cs="Times New Roman"/>
          <w:i/>
          <w:sz w:val="24"/>
          <w:szCs w:val="24"/>
        </w:rPr>
        <w:t>Actinidia   arguta</w:t>
      </w:r>
      <w:r w:rsidRPr="00D7373B">
        <w:rPr>
          <w:rFonts w:ascii="Times New Roman" w:hAnsi="Times New Roman" w:cs="Times New Roman"/>
          <w:sz w:val="24"/>
          <w:szCs w:val="24"/>
        </w:rPr>
        <w:t xml:space="preserve">   shoot cuttings. </w:t>
      </w:r>
      <w:r w:rsidRPr="00D7373B">
        <w:rPr>
          <w:rFonts w:ascii="Times New Roman" w:hAnsi="Times New Roman" w:cs="Times New Roman"/>
          <w:i/>
          <w:sz w:val="24"/>
          <w:szCs w:val="24"/>
        </w:rPr>
        <w:t>Agricultura tropica et subtropica</w:t>
      </w:r>
      <w:r w:rsidRPr="00D7373B">
        <w:rPr>
          <w:rFonts w:ascii="Times New Roman" w:hAnsi="Times New Roman" w:cs="Times New Roman"/>
          <w:sz w:val="24"/>
          <w:szCs w:val="24"/>
        </w:rPr>
        <w:t xml:space="preserve"> 39:1.</w:t>
      </w:r>
    </w:p>
    <w:p w14:paraId="33EE4B9A" w14:textId="77777777"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lastRenderedPageBreak/>
        <w:t xml:space="preserve">Lawes GS and Sim BL. 1980. An analysis of factors affecting the propagation of kiwifruit. </w:t>
      </w:r>
      <w:r w:rsidRPr="00D7373B">
        <w:rPr>
          <w:rFonts w:ascii="Times New Roman" w:hAnsi="Times New Roman" w:cs="Times New Roman"/>
          <w:i/>
          <w:sz w:val="24"/>
          <w:szCs w:val="24"/>
        </w:rPr>
        <w:t>Orchardist New Zealand</w:t>
      </w:r>
      <w:r w:rsidRPr="00D7373B">
        <w:rPr>
          <w:rFonts w:ascii="Times New Roman" w:hAnsi="Times New Roman" w:cs="Times New Roman"/>
          <w:sz w:val="24"/>
          <w:szCs w:val="24"/>
        </w:rPr>
        <w:t xml:space="preserve"> 53:88-90.</w:t>
      </w:r>
    </w:p>
    <w:p w14:paraId="57D72BBC" w14:textId="77777777"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Polat AA and Kamilogu O. 2007. Experiment on propagation with cutting of Quince-A and BA-29 rootstocks and on budding with loquat cultivar. Turkey 5</w:t>
      </w:r>
      <w:r w:rsidRPr="00D7373B">
        <w:rPr>
          <w:rFonts w:ascii="Times New Roman" w:hAnsi="Times New Roman" w:cs="Times New Roman"/>
          <w:sz w:val="24"/>
          <w:szCs w:val="24"/>
          <w:vertAlign w:val="superscript"/>
        </w:rPr>
        <w:t>th</w:t>
      </w:r>
      <w:r w:rsidRPr="00D7373B">
        <w:rPr>
          <w:rFonts w:ascii="Times New Roman" w:hAnsi="Times New Roman" w:cs="Times New Roman"/>
          <w:sz w:val="24"/>
          <w:szCs w:val="24"/>
        </w:rPr>
        <w:t xml:space="preserve"> National Horticulture Congress 1:169-173. </w:t>
      </w:r>
    </w:p>
    <w:p w14:paraId="74B5AE80" w14:textId="3A597194"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 xml:space="preserve">Pratima P and Rana VS. 2011. Studies on the effect of some pre-conditioning treatments, IBA and collection time on the success of semi-hardwood cuttings in kiwifruit. </w:t>
      </w:r>
      <w:r w:rsidRPr="00D7373B">
        <w:rPr>
          <w:rFonts w:ascii="Times New Roman" w:hAnsi="Times New Roman" w:cs="Times New Roman"/>
          <w:i/>
          <w:sz w:val="24"/>
          <w:szCs w:val="24"/>
        </w:rPr>
        <w:t>Indian Journal of Hor</w:t>
      </w:r>
      <w:r w:rsidR="00ED57C4">
        <w:rPr>
          <w:rFonts w:ascii="Times New Roman" w:hAnsi="Times New Roman" w:cs="Times New Roman"/>
          <w:i/>
          <w:sz w:val="24"/>
          <w:szCs w:val="24"/>
        </w:rPr>
        <w:t>t</w:t>
      </w:r>
      <w:r w:rsidRPr="00D7373B">
        <w:rPr>
          <w:rFonts w:ascii="Times New Roman" w:hAnsi="Times New Roman" w:cs="Times New Roman"/>
          <w:i/>
          <w:sz w:val="24"/>
          <w:szCs w:val="24"/>
        </w:rPr>
        <w:t>iculture</w:t>
      </w:r>
      <w:r w:rsidRPr="00D7373B">
        <w:rPr>
          <w:rFonts w:ascii="Times New Roman" w:hAnsi="Times New Roman" w:cs="Times New Roman"/>
          <w:sz w:val="24"/>
          <w:szCs w:val="24"/>
        </w:rPr>
        <w:t xml:space="preserve"> 71:273-76.</w:t>
      </w:r>
    </w:p>
    <w:p w14:paraId="78F45138" w14:textId="77777777"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Rana HS, Rana VS and Bhardwaj DR 1999. Vegetative multiplication of kiwifruit (</w:t>
      </w:r>
      <w:r w:rsidRPr="00D7373B">
        <w:rPr>
          <w:rFonts w:ascii="Times New Roman" w:hAnsi="Times New Roman" w:cs="Times New Roman"/>
          <w:i/>
          <w:sz w:val="24"/>
          <w:szCs w:val="24"/>
        </w:rPr>
        <w:t>Actinidia deliciosa</w:t>
      </w:r>
      <w:r w:rsidRPr="00D7373B">
        <w:rPr>
          <w:rFonts w:ascii="Times New Roman" w:hAnsi="Times New Roman" w:cs="Times New Roman"/>
          <w:sz w:val="24"/>
          <w:szCs w:val="24"/>
        </w:rPr>
        <w:t xml:space="preserve">) through dormant cuttings. </w:t>
      </w:r>
      <w:r w:rsidRPr="00D7373B">
        <w:rPr>
          <w:rFonts w:ascii="Times New Roman" w:hAnsi="Times New Roman" w:cs="Times New Roman"/>
          <w:i/>
          <w:sz w:val="24"/>
          <w:szCs w:val="24"/>
        </w:rPr>
        <w:t>Annals of Forestry</w:t>
      </w:r>
      <w:r w:rsidRPr="00D7373B">
        <w:rPr>
          <w:rFonts w:ascii="Times New Roman" w:hAnsi="Times New Roman" w:cs="Times New Roman"/>
          <w:sz w:val="24"/>
          <w:szCs w:val="24"/>
        </w:rPr>
        <w:t xml:space="preserve"> 7:56-59.</w:t>
      </w:r>
    </w:p>
    <w:p w14:paraId="4FDCC0C3" w14:textId="77777777"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Rana SS, Kumar J and Bhatia HS. 2004. Performance of different methods of vegetative propagation in kiwifruit (</w:t>
      </w:r>
      <w:r w:rsidRPr="00D7373B">
        <w:rPr>
          <w:rFonts w:ascii="Times New Roman" w:hAnsi="Times New Roman" w:cs="Times New Roman"/>
          <w:i/>
          <w:sz w:val="24"/>
          <w:szCs w:val="24"/>
        </w:rPr>
        <w:t>Actinidia deliciosa</w:t>
      </w:r>
      <w:r w:rsidRPr="00D7373B">
        <w:rPr>
          <w:rFonts w:ascii="Times New Roman" w:hAnsi="Times New Roman" w:cs="Times New Roman"/>
          <w:sz w:val="24"/>
          <w:szCs w:val="24"/>
        </w:rPr>
        <w:t xml:space="preserve"> Chev.). </w:t>
      </w:r>
      <w:r w:rsidRPr="00D7373B">
        <w:rPr>
          <w:rFonts w:ascii="Times New Roman" w:hAnsi="Times New Roman" w:cs="Times New Roman"/>
          <w:i/>
          <w:sz w:val="24"/>
          <w:szCs w:val="24"/>
        </w:rPr>
        <w:t>Indian Journal of Horticulture</w:t>
      </w:r>
      <w:r w:rsidRPr="00D7373B">
        <w:rPr>
          <w:rFonts w:ascii="Times New Roman" w:hAnsi="Times New Roman" w:cs="Times New Roman"/>
          <w:sz w:val="24"/>
          <w:szCs w:val="24"/>
        </w:rPr>
        <w:t xml:space="preserve"> 61:215-221.</w:t>
      </w:r>
    </w:p>
    <w:p w14:paraId="62DBD693" w14:textId="77777777"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Singh A, Patell RK, De LC and Babu KD. 2008. Effect of cutting types, indole butyric acid and shoot pinching on rooting of kiwifruit (</w:t>
      </w:r>
      <w:r w:rsidRPr="00D7373B">
        <w:rPr>
          <w:rFonts w:ascii="Times New Roman" w:hAnsi="Times New Roman" w:cs="Times New Roman"/>
          <w:i/>
          <w:sz w:val="24"/>
          <w:szCs w:val="24"/>
        </w:rPr>
        <w:t>Actinidia deliciosa</w:t>
      </w:r>
      <w:r w:rsidRPr="00D7373B">
        <w:rPr>
          <w:rFonts w:ascii="Times New Roman" w:hAnsi="Times New Roman" w:cs="Times New Roman"/>
          <w:sz w:val="24"/>
          <w:szCs w:val="24"/>
        </w:rPr>
        <w:t xml:space="preserve">). </w:t>
      </w:r>
      <w:r w:rsidRPr="00D7373B">
        <w:rPr>
          <w:rFonts w:ascii="Times New Roman" w:hAnsi="Times New Roman" w:cs="Times New Roman"/>
          <w:i/>
          <w:sz w:val="24"/>
          <w:szCs w:val="24"/>
        </w:rPr>
        <w:t>Indian Journal of Agricultural Sciences</w:t>
      </w:r>
      <w:r w:rsidRPr="00D7373B">
        <w:rPr>
          <w:rFonts w:ascii="Times New Roman" w:hAnsi="Times New Roman" w:cs="Times New Roman"/>
          <w:sz w:val="24"/>
          <w:szCs w:val="24"/>
        </w:rPr>
        <w:t xml:space="preserve"> 78:695-98.</w:t>
      </w:r>
    </w:p>
    <w:p w14:paraId="26C3A829" w14:textId="77777777"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 xml:space="preserve">Stenfanic M and Vodnik D. 2007. The effect of fogging system on the physiological status and rooting capacity of leafy of wood species. </w:t>
      </w:r>
      <w:r w:rsidRPr="00D7373B">
        <w:rPr>
          <w:rFonts w:ascii="Times New Roman" w:hAnsi="Times New Roman" w:cs="Times New Roman"/>
          <w:i/>
          <w:sz w:val="24"/>
          <w:szCs w:val="24"/>
        </w:rPr>
        <w:t>Tree Structure and Function</w:t>
      </w:r>
      <w:r w:rsidRPr="00D7373B">
        <w:rPr>
          <w:rFonts w:ascii="Times New Roman" w:hAnsi="Times New Roman" w:cs="Times New Roman"/>
          <w:sz w:val="24"/>
          <w:szCs w:val="24"/>
        </w:rPr>
        <w:t xml:space="preserve"> 27:441-496</w:t>
      </w:r>
    </w:p>
    <w:p w14:paraId="79FA938A" w14:textId="77777777"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 xml:space="preserve">Valenta J. 1996. Biologické vlastnosti a množení druhů rodů </w:t>
      </w:r>
      <w:r w:rsidRPr="00D7373B">
        <w:rPr>
          <w:rFonts w:ascii="Times New Roman" w:hAnsi="Times New Roman" w:cs="Times New Roman"/>
          <w:i/>
          <w:sz w:val="24"/>
          <w:szCs w:val="24"/>
        </w:rPr>
        <w:t>Actinidia</w:t>
      </w:r>
      <w:r w:rsidRPr="00D7373B">
        <w:rPr>
          <w:rFonts w:ascii="Times New Roman" w:hAnsi="Times New Roman" w:cs="Times New Roman"/>
          <w:sz w:val="24"/>
          <w:szCs w:val="24"/>
        </w:rPr>
        <w:t xml:space="preserve"> a Schizandra. Diplomová práce, Praha 82 p.</w:t>
      </w:r>
    </w:p>
    <w:p w14:paraId="1CFB0FF1" w14:textId="77777777" w:rsidR="004D067B" w:rsidRPr="00D7373B" w:rsidRDefault="004D067B" w:rsidP="00CE4A9C">
      <w:pPr>
        <w:spacing w:after="0" w:line="360" w:lineRule="auto"/>
        <w:ind w:left="1440" w:right="126" w:hanging="1301"/>
        <w:jc w:val="both"/>
        <w:rPr>
          <w:rFonts w:ascii="Times New Roman" w:hAnsi="Times New Roman" w:cs="Times New Roman"/>
          <w:sz w:val="24"/>
          <w:szCs w:val="24"/>
        </w:rPr>
      </w:pPr>
      <w:r w:rsidRPr="00D7373B">
        <w:rPr>
          <w:rFonts w:ascii="Times New Roman" w:hAnsi="Times New Roman" w:cs="Times New Roman"/>
          <w:sz w:val="24"/>
          <w:szCs w:val="24"/>
        </w:rPr>
        <w:t xml:space="preserve">Went FW 1938. Specific factors other than auxin affecting growth and root formation. </w:t>
      </w:r>
      <w:r w:rsidRPr="00D7373B">
        <w:rPr>
          <w:rFonts w:ascii="Times New Roman" w:hAnsi="Times New Roman" w:cs="Times New Roman"/>
          <w:i/>
          <w:sz w:val="24"/>
          <w:szCs w:val="24"/>
        </w:rPr>
        <w:t>Plant physiology</w:t>
      </w:r>
      <w:r w:rsidRPr="00D7373B">
        <w:rPr>
          <w:rFonts w:ascii="Times New Roman" w:hAnsi="Times New Roman" w:cs="Times New Roman"/>
          <w:sz w:val="24"/>
          <w:szCs w:val="24"/>
        </w:rPr>
        <w:t xml:space="preserve"> 13:55-80.</w:t>
      </w:r>
    </w:p>
    <w:sectPr w:rsidR="004D067B" w:rsidRPr="00D7373B" w:rsidSect="00A95320">
      <w:headerReference w:type="even" r:id="rId7"/>
      <w:headerReference w:type="default" r:id="rId8"/>
      <w:footerReference w:type="even" r:id="rId9"/>
      <w:footerReference w:type="default" r:id="rId10"/>
      <w:headerReference w:type="first" r:id="rId11"/>
      <w:footerReference w:type="first" r:id="rId12"/>
      <w:pgSz w:w="11906" w:h="16838"/>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8CF12" w14:textId="77777777" w:rsidR="00E36471" w:rsidRDefault="00E36471" w:rsidP="00C83D34">
      <w:pPr>
        <w:spacing w:after="0" w:line="240" w:lineRule="auto"/>
      </w:pPr>
      <w:r>
        <w:separator/>
      </w:r>
    </w:p>
  </w:endnote>
  <w:endnote w:type="continuationSeparator" w:id="0">
    <w:p w14:paraId="677E3941" w14:textId="77777777" w:rsidR="00E36471" w:rsidRDefault="00E36471" w:rsidP="00C8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B6F2" w14:textId="77777777" w:rsidR="00C31CAD" w:rsidRDefault="00C31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0FFA" w14:textId="77777777" w:rsidR="00C31CAD" w:rsidRDefault="00C31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47AF" w14:textId="77777777" w:rsidR="00C31CAD" w:rsidRDefault="00C31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8C6A" w14:textId="77777777" w:rsidR="00E36471" w:rsidRDefault="00E36471" w:rsidP="00C83D34">
      <w:pPr>
        <w:spacing w:after="0" w:line="240" w:lineRule="auto"/>
      </w:pPr>
      <w:r>
        <w:separator/>
      </w:r>
    </w:p>
  </w:footnote>
  <w:footnote w:type="continuationSeparator" w:id="0">
    <w:p w14:paraId="2F1CD1ED" w14:textId="77777777" w:rsidR="00E36471" w:rsidRDefault="00E36471" w:rsidP="00C83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08FE" w14:textId="6C55EBD5" w:rsidR="00C31CAD" w:rsidRDefault="000B2997">
    <w:pPr>
      <w:pStyle w:val="Header"/>
    </w:pPr>
    <w:r>
      <w:rPr>
        <w:noProof/>
      </w:rPr>
      <w:pict w14:anchorId="7C693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15829" o:spid="_x0000_s1026" type="#_x0000_t136" style="position:absolute;margin-left:0;margin-top:0;width:567.8pt;height:10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5000" w14:textId="20905C85" w:rsidR="00C31CAD" w:rsidRDefault="000B2997">
    <w:pPr>
      <w:pStyle w:val="Header"/>
    </w:pPr>
    <w:r>
      <w:rPr>
        <w:noProof/>
      </w:rPr>
      <w:pict w14:anchorId="7935D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15830" o:spid="_x0000_s1027" type="#_x0000_t136" style="position:absolute;margin-left:0;margin-top:0;width:567.8pt;height:10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80C7" w14:textId="644269C0" w:rsidR="00C31CAD" w:rsidRDefault="000B2997">
    <w:pPr>
      <w:pStyle w:val="Header"/>
    </w:pPr>
    <w:r>
      <w:rPr>
        <w:noProof/>
      </w:rPr>
      <w:pict w14:anchorId="77146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15828" o:spid="_x0000_s1025" type="#_x0000_t136" style="position:absolute;margin-left:0;margin-top:0;width:567.8pt;height:10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F0637"/>
    <w:multiLevelType w:val="hybridMultilevel"/>
    <w:tmpl w:val="E326D544"/>
    <w:lvl w:ilvl="0" w:tplc="03E6E3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F3023FE"/>
    <w:multiLevelType w:val="multilevel"/>
    <w:tmpl w:val="76A62DF2"/>
    <w:lvl w:ilvl="0">
      <w:start w:val="4"/>
      <w:numFmt w:val="decimal"/>
      <w:lvlText w:val="%1"/>
      <w:lvlJc w:val="left"/>
      <w:pPr>
        <w:ind w:left="1251" w:hanging="680"/>
      </w:pPr>
      <w:rPr>
        <w:rFonts w:hint="default"/>
        <w:lang w:val="en-US" w:eastAsia="en-US" w:bidi="en-US"/>
      </w:rPr>
    </w:lvl>
    <w:lvl w:ilvl="1">
      <w:start w:val="1"/>
      <w:numFmt w:val="decimal"/>
      <w:lvlText w:val="%1.%2"/>
      <w:lvlJc w:val="left"/>
      <w:pPr>
        <w:ind w:left="1251" w:hanging="680"/>
      </w:pPr>
      <w:rPr>
        <w:rFonts w:ascii="Times New Roman" w:eastAsia="Times New Roman" w:hAnsi="Times New Roman" w:cs="Times New Roman" w:hint="default"/>
        <w:b/>
        <w:bCs/>
        <w:spacing w:val="-1"/>
        <w:w w:val="102"/>
        <w:sz w:val="22"/>
        <w:szCs w:val="22"/>
        <w:lang w:val="en-US" w:eastAsia="en-US" w:bidi="en-US"/>
      </w:rPr>
    </w:lvl>
    <w:lvl w:ilvl="2">
      <w:start w:val="1"/>
      <w:numFmt w:val="decimal"/>
      <w:lvlText w:val="%1.%2.%3"/>
      <w:lvlJc w:val="left"/>
      <w:pPr>
        <w:ind w:left="1130" w:hanging="680"/>
      </w:pPr>
      <w:rPr>
        <w:rFonts w:ascii="Times New Roman" w:eastAsia="Times New Roman" w:hAnsi="Times New Roman" w:cs="Times New Roman" w:hint="default"/>
        <w:b/>
        <w:bCs/>
        <w:spacing w:val="-2"/>
        <w:w w:val="102"/>
        <w:sz w:val="22"/>
        <w:szCs w:val="22"/>
        <w:lang w:val="en-US" w:eastAsia="en-US" w:bidi="en-US"/>
      </w:rPr>
    </w:lvl>
    <w:lvl w:ilvl="3">
      <w:numFmt w:val="bullet"/>
      <w:lvlText w:val="•"/>
      <w:lvlJc w:val="left"/>
      <w:pPr>
        <w:ind w:left="3774" w:hanging="680"/>
      </w:pPr>
      <w:rPr>
        <w:rFonts w:hint="default"/>
        <w:lang w:val="en-US" w:eastAsia="en-US" w:bidi="en-US"/>
      </w:rPr>
    </w:lvl>
    <w:lvl w:ilvl="4">
      <w:numFmt w:val="bullet"/>
      <w:lvlText w:val="•"/>
      <w:lvlJc w:val="left"/>
      <w:pPr>
        <w:ind w:left="4612" w:hanging="680"/>
      </w:pPr>
      <w:rPr>
        <w:rFonts w:hint="default"/>
        <w:lang w:val="en-US" w:eastAsia="en-US" w:bidi="en-US"/>
      </w:rPr>
    </w:lvl>
    <w:lvl w:ilvl="5">
      <w:numFmt w:val="bullet"/>
      <w:lvlText w:val="•"/>
      <w:lvlJc w:val="left"/>
      <w:pPr>
        <w:ind w:left="5450" w:hanging="680"/>
      </w:pPr>
      <w:rPr>
        <w:rFonts w:hint="default"/>
        <w:lang w:val="en-US" w:eastAsia="en-US" w:bidi="en-US"/>
      </w:rPr>
    </w:lvl>
    <w:lvl w:ilvl="6">
      <w:numFmt w:val="bullet"/>
      <w:lvlText w:val="•"/>
      <w:lvlJc w:val="left"/>
      <w:pPr>
        <w:ind w:left="6288" w:hanging="680"/>
      </w:pPr>
      <w:rPr>
        <w:rFonts w:hint="default"/>
        <w:lang w:val="en-US" w:eastAsia="en-US" w:bidi="en-US"/>
      </w:rPr>
    </w:lvl>
    <w:lvl w:ilvl="7">
      <w:numFmt w:val="bullet"/>
      <w:lvlText w:val="•"/>
      <w:lvlJc w:val="left"/>
      <w:pPr>
        <w:ind w:left="7126" w:hanging="680"/>
      </w:pPr>
      <w:rPr>
        <w:rFonts w:hint="default"/>
        <w:lang w:val="en-US" w:eastAsia="en-US" w:bidi="en-US"/>
      </w:rPr>
    </w:lvl>
    <w:lvl w:ilvl="8">
      <w:numFmt w:val="bullet"/>
      <w:lvlText w:val="•"/>
      <w:lvlJc w:val="left"/>
      <w:pPr>
        <w:ind w:left="7964" w:hanging="680"/>
      </w:pPr>
      <w:rPr>
        <w:rFonts w:hint="default"/>
        <w:lang w:val="en-US" w:eastAsia="en-US" w:bidi="en-US"/>
      </w:rPr>
    </w:lvl>
  </w:abstractNum>
  <w:num w:numId="1" w16cid:durableId="426773514">
    <w:abstractNumId w:val="1"/>
  </w:num>
  <w:num w:numId="2" w16cid:durableId="206355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46"/>
    <w:rsid w:val="00013A32"/>
    <w:rsid w:val="00031DC7"/>
    <w:rsid w:val="000631B1"/>
    <w:rsid w:val="00065FF5"/>
    <w:rsid w:val="000A1614"/>
    <w:rsid w:val="000A6981"/>
    <w:rsid w:val="000B2997"/>
    <w:rsid w:val="000C1AB1"/>
    <w:rsid w:val="000C3856"/>
    <w:rsid w:val="000C61A7"/>
    <w:rsid w:val="000C6F23"/>
    <w:rsid w:val="000C74B1"/>
    <w:rsid w:val="000D4BF1"/>
    <w:rsid w:val="000F78FA"/>
    <w:rsid w:val="00124179"/>
    <w:rsid w:val="00126323"/>
    <w:rsid w:val="001536F3"/>
    <w:rsid w:val="00180106"/>
    <w:rsid w:val="001868D4"/>
    <w:rsid w:val="00186A35"/>
    <w:rsid w:val="00191D9C"/>
    <w:rsid w:val="001A6D80"/>
    <w:rsid w:val="001B7461"/>
    <w:rsid w:val="001E2AB0"/>
    <w:rsid w:val="00214770"/>
    <w:rsid w:val="00285A21"/>
    <w:rsid w:val="00291560"/>
    <w:rsid w:val="00292489"/>
    <w:rsid w:val="00296E73"/>
    <w:rsid w:val="002B747D"/>
    <w:rsid w:val="002C41B8"/>
    <w:rsid w:val="002E6D0E"/>
    <w:rsid w:val="00301425"/>
    <w:rsid w:val="003913CA"/>
    <w:rsid w:val="003B4FB2"/>
    <w:rsid w:val="003C6D19"/>
    <w:rsid w:val="003C7E1A"/>
    <w:rsid w:val="003F0F11"/>
    <w:rsid w:val="003F33BB"/>
    <w:rsid w:val="004200F1"/>
    <w:rsid w:val="00420D23"/>
    <w:rsid w:val="00441E27"/>
    <w:rsid w:val="00446088"/>
    <w:rsid w:val="00457EC9"/>
    <w:rsid w:val="00461D1D"/>
    <w:rsid w:val="004C3E51"/>
    <w:rsid w:val="004C7C11"/>
    <w:rsid w:val="004D067B"/>
    <w:rsid w:val="004D1EA7"/>
    <w:rsid w:val="004E4769"/>
    <w:rsid w:val="004F723F"/>
    <w:rsid w:val="00501157"/>
    <w:rsid w:val="00504CF2"/>
    <w:rsid w:val="00550753"/>
    <w:rsid w:val="005710C2"/>
    <w:rsid w:val="006045E6"/>
    <w:rsid w:val="006066DF"/>
    <w:rsid w:val="0064274E"/>
    <w:rsid w:val="006449D4"/>
    <w:rsid w:val="006544A6"/>
    <w:rsid w:val="00681F8D"/>
    <w:rsid w:val="006D21B2"/>
    <w:rsid w:val="006F3F99"/>
    <w:rsid w:val="007438EC"/>
    <w:rsid w:val="0076499F"/>
    <w:rsid w:val="00767042"/>
    <w:rsid w:val="007A7D3A"/>
    <w:rsid w:val="007C0DC3"/>
    <w:rsid w:val="007C5CBB"/>
    <w:rsid w:val="00831A5D"/>
    <w:rsid w:val="0086211E"/>
    <w:rsid w:val="00866177"/>
    <w:rsid w:val="008877CB"/>
    <w:rsid w:val="00894C95"/>
    <w:rsid w:val="008A78CE"/>
    <w:rsid w:val="008B4C9A"/>
    <w:rsid w:val="008C3BBB"/>
    <w:rsid w:val="008D6AB8"/>
    <w:rsid w:val="00900674"/>
    <w:rsid w:val="009009DE"/>
    <w:rsid w:val="0091480D"/>
    <w:rsid w:val="00923BAA"/>
    <w:rsid w:val="00935AA6"/>
    <w:rsid w:val="00942AFC"/>
    <w:rsid w:val="00946C5A"/>
    <w:rsid w:val="009546D1"/>
    <w:rsid w:val="00965BE1"/>
    <w:rsid w:val="009731F8"/>
    <w:rsid w:val="00977111"/>
    <w:rsid w:val="009807C8"/>
    <w:rsid w:val="0098432C"/>
    <w:rsid w:val="00986A30"/>
    <w:rsid w:val="00991D0D"/>
    <w:rsid w:val="00995E38"/>
    <w:rsid w:val="009E7B3F"/>
    <w:rsid w:val="00A04C79"/>
    <w:rsid w:val="00A0604C"/>
    <w:rsid w:val="00A26FA3"/>
    <w:rsid w:val="00A42945"/>
    <w:rsid w:val="00A6536E"/>
    <w:rsid w:val="00A72B79"/>
    <w:rsid w:val="00A95320"/>
    <w:rsid w:val="00AA49B3"/>
    <w:rsid w:val="00AB0DAF"/>
    <w:rsid w:val="00AB1A37"/>
    <w:rsid w:val="00AC7BC1"/>
    <w:rsid w:val="00AE74E9"/>
    <w:rsid w:val="00AF401A"/>
    <w:rsid w:val="00B17262"/>
    <w:rsid w:val="00B22D60"/>
    <w:rsid w:val="00B37B3D"/>
    <w:rsid w:val="00B40EDF"/>
    <w:rsid w:val="00B5223A"/>
    <w:rsid w:val="00BA76B1"/>
    <w:rsid w:val="00C062D4"/>
    <w:rsid w:val="00C075B3"/>
    <w:rsid w:val="00C20157"/>
    <w:rsid w:val="00C31CAD"/>
    <w:rsid w:val="00C325E5"/>
    <w:rsid w:val="00C7177F"/>
    <w:rsid w:val="00C81228"/>
    <w:rsid w:val="00C82DA0"/>
    <w:rsid w:val="00C83D34"/>
    <w:rsid w:val="00C945D9"/>
    <w:rsid w:val="00CA2958"/>
    <w:rsid w:val="00CA4544"/>
    <w:rsid w:val="00CA7C9E"/>
    <w:rsid w:val="00CD6289"/>
    <w:rsid w:val="00CE4A9C"/>
    <w:rsid w:val="00CE6C36"/>
    <w:rsid w:val="00D07311"/>
    <w:rsid w:val="00D266C3"/>
    <w:rsid w:val="00D44103"/>
    <w:rsid w:val="00D574BD"/>
    <w:rsid w:val="00D630A1"/>
    <w:rsid w:val="00D7373B"/>
    <w:rsid w:val="00D91C30"/>
    <w:rsid w:val="00D92565"/>
    <w:rsid w:val="00DA5C91"/>
    <w:rsid w:val="00DD1167"/>
    <w:rsid w:val="00E04322"/>
    <w:rsid w:val="00E14957"/>
    <w:rsid w:val="00E14F1E"/>
    <w:rsid w:val="00E27114"/>
    <w:rsid w:val="00E32AA3"/>
    <w:rsid w:val="00E36471"/>
    <w:rsid w:val="00E424C2"/>
    <w:rsid w:val="00E8352E"/>
    <w:rsid w:val="00E92D3A"/>
    <w:rsid w:val="00EB7041"/>
    <w:rsid w:val="00EC062E"/>
    <w:rsid w:val="00EC6BCA"/>
    <w:rsid w:val="00ED57C4"/>
    <w:rsid w:val="00EF4F2F"/>
    <w:rsid w:val="00F12A0F"/>
    <w:rsid w:val="00F230BC"/>
    <w:rsid w:val="00F31BD9"/>
    <w:rsid w:val="00F4724B"/>
    <w:rsid w:val="00F6007D"/>
    <w:rsid w:val="00F67746"/>
    <w:rsid w:val="00F71B7A"/>
    <w:rsid w:val="00F765EE"/>
    <w:rsid w:val="00FA0E86"/>
    <w:rsid w:val="00FA286B"/>
    <w:rsid w:val="00FB1033"/>
    <w:rsid w:val="00FB6A26"/>
    <w:rsid w:val="00FF0D76"/>
    <w:rsid w:val="00FF15B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27816"/>
  <w15:docId w15:val="{C38B280C-81FB-42CF-8C97-3F5354EA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31A5D"/>
    <w:rPr>
      <w:i/>
      <w:iCs/>
    </w:rPr>
  </w:style>
  <w:style w:type="paragraph" w:styleId="ListParagraph">
    <w:name w:val="List Paragraph"/>
    <w:basedOn w:val="Normal"/>
    <w:uiPriority w:val="34"/>
    <w:qFormat/>
    <w:rsid w:val="001868D4"/>
    <w:pPr>
      <w:spacing w:after="200" w:line="276" w:lineRule="auto"/>
      <w:ind w:left="720"/>
      <w:contextualSpacing/>
      <w:jc w:val="center"/>
    </w:pPr>
    <w:rPr>
      <w:rFonts w:ascii="Calibri" w:eastAsia="Calibri" w:hAnsi="Calibri" w:cs="Times New Roman"/>
      <w:lang w:val="en-US"/>
    </w:rPr>
  </w:style>
  <w:style w:type="paragraph" w:styleId="Header">
    <w:name w:val="header"/>
    <w:basedOn w:val="Normal"/>
    <w:link w:val="HeaderChar"/>
    <w:uiPriority w:val="99"/>
    <w:unhideWhenUsed/>
    <w:rsid w:val="00C83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D34"/>
  </w:style>
  <w:style w:type="paragraph" w:styleId="Footer">
    <w:name w:val="footer"/>
    <w:basedOn w:val="Normal"/>
    <w:link w:val="FooterChar"/>
    <w:uiPriority w:val="99"/>
    <w:unhideWhenUsed/>
    <w:rsid w:val="00C83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D34"/>
  </w:style>
  <w:style w:type="paragraph" w:styleId="BalloonText">
    <w:name w:val="Balloon Text"/>
    <w:basedOn w:val="Normal"/>
    <w:link w:val="BalloonTextChar"/>
    <w:uiPriority w:val="99"/>
    <w:semiHidden/>
    <w:unhideWhenUsed/>
    <w:rsid w:val="00F47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24B"/>
    <w:rPr>
      <w:rFonts w:ascii="Tahoma" w:hAnsi="Tahoma" w:cs="Tahoma"/>
      <w:sz w:val="16"/>
      <w:szCs w:val="16"/>
    </w:rPr>
  </w:style>
  <w:style w:type="paragraph" w:customStyle="1" w:styleId="TableParagraph">
    <w:name w:val="Table Paragraph"/>
    <w:basedOn w:val="Normal"/>
    <w:uiPriority w:val="1"/>
    <w:qFormat/>
    <w:rsid w:val="004C3E51"/>
    <w:pPr>
      <w:widowControl w:val="0"/>
      <w:autoSpaceDE w:val="0"/>
      <w:autoSpaceDN w:val="0"/>
      <w:spacing w:after="0" w:line="240" w:lineRule="auto"/>
      <w:jc w:val="center"/>
    </w:pPr>
    <w:rPr>
      <w:rFonts w:ascii="Times New Roman" w:eastAsia="Times New Roman" w:hAnsi="Times New Roman" w:cs="Times New Roman"/>
      <w:lang w:val="en-US"/>
    </w:rPr>
  </w:style>
  <w:style w:type="paragraph" w:styleId="BodyText">
    <w:name w:val="Body Text"/>
    <w:basedOn w:val="Normal"/>
    <w:link w:val="BodyTextChar"/>
    <w:uiPriority w:val="1"/>
    <w:qFormat/>
    <w:rsid w:val="00FA0E8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A0E86"/>
    <w:rPr>
      <w:rFonts w:ascii="Times New Roman" w:eastAsia="Times New Roman" w:hAnsi="Times New Roman" w:cs="Times New Roman"/>
      <w:sz w:val="24"/>
      <w:szCs w:val="24"/>
      <w:lang w:val="en-US"/>
    </w:rPr>
  </w:style>
  <w:style w:type="table" w:styleId="TableGrid">
    <w:name w:val="Table Grid"/>
    <w:basedOn w:val="TableNormal"/>
    <w:uiPriority w:val="39"/>
    <w:rsid w:val="00E0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106"/>
    <w:rPr>
      <w:color w:val="0563C1" w:themeColor="hyperlink"/>
      <w:u w:val="single"/>
    </w:rPr>
  </w:style>
  <w:style w:type="character" w:customStyle="1" w:styleId="UnresolvedMention1">
    <w:name w:val="Unresolved Mention1"/>
    <w:basedOn w:val="DefaultParagraphFont"/>
    <w:uiPriority w:val="99"/>
    <w:semiHidden/>
    <w:unhideWhenUsed/>
    <w:rsid w:val="00180106"/>
    <w:rPr>
      <w:color w:val="605E5C"/>
      <w:shd w:val="clear" w:color="auto" w:fill="E1DFDD"/>
    </w:rPr>
  </w:style>
  <w:style w:type="character" w:styleId="UnresolvedMention">
    <w:name w:val="Unresolved Mention"/>
    <w:basedOn w:val="DefaultParagraphFont"/>
    <w:uiPriority w:val="99"/>
    <w:semiHidden/>
    <w:unhideWhenUsed/>
    <w:rsid w:val="00FA2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5779">
      <w:bodyDiv w:val="1"/>
      <w:marLeft w:val="0"/>
      <w:marRight w:val="0"/>
      <w:marTop w:val="0"/>
      <w:marBottom w:val="0"/>
      <w:divBdr>
        <w:top w:val="none" w:sz="0" w:space="0" w:color="auto"/>
        <w:left w:val="none" w:sz="0" w:space="0" w:color="auto"/>
        <w:bottom w:val="none" w:sz="0" w:space="0" w:color="auto"/>
        <w:right w:val="none" w:sz="0" w:space="0" w:color="auto"/>
      </w:divBdr>
    </w:div>
    <w:div w:id="383333981">
      <w:bodyDiv w:val="1"/>
      <w:marLeft w:val="0"/>
      <w:marRight w:val="0"/>
      <w:marTop w:val="0"/>
      <w:marBottom w:val="0"/>
      <w:divBdr>
        <w:top w:val="none" w:sz="0" w:space="0" w:color="auto"/>
        <w:left w:val="none" w:sz="0" w:space="0" w:color="auto"/>
        <w:bottom w:val="none" w:sz="0" w:space="0" w:color="auto"/>
        <w:right w:val="none" w:sz="0" w:space="0" w:color="auto"/>
      </w:divBdr>
    </w:div>
    <w:div w:id="437600859">
      <w:bodyDiv w:val="1"/>
      <w:marLeft w:val="0"/>
      <w:marRight w:val="0"/>
      <w:marTop w:val="0"/>
      <w:marBottom w:val="0"/>
      <w:divBdr>
        <w:top w:val="none" w:sz="0" w:space="0" w:color="auto"/>
        <w:left w:val="none" w:sz="0" w:space="0" w:color="auto"/>
        <w:bottom w:val="none" w:sz="0" w:space="0" w:color="auto"/>
        <w:right w:val="none" w:sz="0" w:space="0" w:color="auto"/>
      </w:divBdr>
    </w:div>
    <w:div w:id="625896334">
      <w:bodyDiv w:val="1"/>
      <w:marLeft w:val="0"/>
      <w:marRight w:val="0"/>
      <w:marTop w:val="0"/>
      <w:marBottom w:val="0"/>
      <w:divBdr>
        <w:top w:val="none" w:sz="0" w:space="0" w:color="auto"/>
        <w:left w:val="none" w:sz="0" w:space="0" w:color="auto"/>
        <w:bottom w:val="none" w:sz="0" w:space="0" w:color="auto"/>
        <w:right w:val="none" w:sz="0" w:space="0" w:color="auto"/>
      </w:divBdr>
    </w:div>
    <w:div w:id="1286472305">
      <w:bodyDiv w:val="1"/>
      <w:marLeft w:val="0"/>
      <w:marRight w:val="0"/>
      <w:marTop w:val="0"/>
      <w:marBottom w:val="0"/>
      <w:divBdr>
        <w:top w:val="none" w:sz="0" w:space="0" w:color="auto"/>
        <w:left w:val="none" w:sz="0" w:space="0" w:color="auto"/>
        <w:bottom w:val="none" w:sz="0" w:space="0" w:color="auto"/>
        <w:right w:val="none" w:sz="0" w:space="0" w:color="auto"/>
      </w:divBdr>
      <w:divsChild>
        <w:div w:id="1201473388">
          <w:marLeft w:val="0"/>
          <w:marRight w:val="0"/>
          <w:marTop w:val="0"/>
          <w:marBottom w:val="0"/>
          <w:divBdr>
            <w:top w:val="none" w:sz="0" w:space="0" w:color="auto"/>
            <w:left w:val="none" w:sz="0" w:space="0" w:color="auto"/>
            <w:bottom w:val="none" w:sz="0" w:space="0" w:color="auto"/>
            <w:right w:val="none" w:sz="0" w:space="0" w:color="auto"/>
          </w:divBdr>
          <w:divsChild>
            <w:div w:id="1524516310">
              <w:marLeft w:val="0"/>
              <w:marRight w:val="0"/>
              <w:marTop w:val="0"/>
              <w:marBottom w:val="0"/>
              <w:divBdr>
                <w:top w:val="none" w:sz="0" w:space="0" w:color="auto"/>
                <w:left w:val="none" w:sz="0" w:space="0" w:color="auto"/>
                <w:bottom w:val="none" w:sz="0" w:space="0" w:color="auto"/>
                <w:right w:val="none" w:sz="0" w:space="0" w:color="auto"/>
              </w:divBdr>
              <w:divsChild>
                <w:div w:id="1933588249">
                  <w:marLeft w:val="0"/>
                  <w:marRight w:val="0"/>
                  <w:marTop w:val="0"/>
                  <w:marBottom w:val="0"/>
                  <w:divBdr>
                    <w:top w:val="none" w:sz="0" w:space="0" w:color="auto"/>
                    <w:left w:val="none" w:sz="0" w:space="0" w:color="auto"/>
                    <w:bottom w:val="none" w:sz="0" w:space="0" w:color="auto"/>
                    <w:right w:val="none" w:sz="0" w:space="0" w:color="auto"/>
                  </w:divBdr>
                  <w:divsChild>
                    <w:div w:id="432356703">
                      <w:marLeft w:val="0"/>
                      <w:marRight w:val="0"/>
                      <w:marTop w:val="0"/>
                      <w:marBottom w:val="0"/>
                      <w:divBdr>
                        <w:top w:val="none" w:sz="0" w:space="0" w:color="auto"/>
                        <w:left w:val="none" w:sz="0" w:space="0" w:color="auto"/>
                        <w:bottom w:val="none" w:sz="0" w:space="0" w:color="auto"/>
                        <w:right w:val="none" w:sz="0" w:space="0" w:color="auto"/>
                      </w:divBdr>
                      <w:divsChild>
                        <w:div w:id="1485009708">
                          <w:marLeft w:val="0"/>
                          <w:marRight w:val="0"/>
                          <w:marTop w:val="0"/>
                          <w:marBottom w:val="0"/>
                          <w:divBdr>
                            <w:top w:val="none" w:sz="0" w:space="0" w:color="auto"/>
                            <w:left w:val="none" w:sz="0" w:space="0" w:color="auto"/>
                            <w:bottom w:val="none" w:sz="0" w:space="0" w:color="auto"/>
                            <w:right w:val="none" w:sz="0" w:space="0" w:color="auto"/>
                          </w:divBdr>
                          <w:divsChild>
                            <w:div w:id="381443554">
                              <w:marLeft w:val="0"/>
                              <w:marRight w:val="0"/>
                              <w:marTop w:val="0"/>
                              <w:marBottom w:val="0"/>
                              <w:divBdr>
                                <w:top w:val="none" w:sz="0" w:space="0" w:color="auto"/>
                                <w:left w:val="none" w:sz="0" w:space="0" w:color="auto"/>
                                <w:bottom w:val="none" w:sz="0" w:space="0" w:color="auto"/>
                                <w:right w:val="none" w:sz="0" w:space="0" w:color="auto"/>
                              </w:divBdr>
                              <w:divsChild>
                                <w:div w:id="1186288466">
                                  <w:marLeft w:val="0"/>
                                  <w:marRight w:val="0"/>
                                  <w:marTop w:val="0"/>
                                  <w:marBottom w:val="0"/>
                                  <w:divBdr>
                                    <w:top w:val="none" w:sz="0" w:space="0" w:color="auto"/>
                                    <w:left w:val="none" w:sz="0" w:space="0" w:color="auto"/>
                                    <w:bottom w:val="none" w:sz="0" w:space="0" w:color="auto"/>
                                    <w:right w:val="none" w:sz="0" w:space="0" w:color="auto"/>
                                  </w:divBdr>
                                  <w:divsChild>
                                    <w:div w:id="2042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792831">
      <w:bodyDiv w:val="1"/>
      <w:marLeft w:val="0"/>
      <w:marRight w:val="0"/>
      <w:marTop w:val="0"/>
      <w:marBottom w:val="0"/>
      <w:divBdr>
        <w:top w:val="none" w:sz="0" w:space="0" w:color="auto"/>
        <w:left w:val="none" w:sz="0" w:space="0" w:color="auto"/>
        <w:bottom w:val="none" w:sz="0" w:space="0" w:color="auto"/>
        <w:right w:val="none" w:sz="0" w:space="0" w:color="auto"/>
      </w:divBdr>
      <w:divsChild>
        <w:div w:id="615139365">
          <w:marLeft w:val="0"/>
          <w:marRight w:val="0"/>
          <w:marTop w:val="0"/>
          <w:marBottom w:val="0"/>
          <w:divBdr>
            <w:top w:val="none" w:sz="0" w:space="0" w:color="auto"/>
            <w:left w:val="none" w:sz="0" w:space="0" w:color="auto"/>
            <w:bottom w:val="none" w:sz="0" w:space="0" w:color="auto"/>
            <w:right w:val="none" w:sz="0" w:space="0" w:color="auto"/>
          </w:divBdr>
          <w:divsChild>
            <w:div w:id="1986857328">
              <w:marLeft w:val="0"/>
              <w:marRight w:val="0"/>
              <w:marTop w:val="0"/>
              <w:marBottom w:val="0"/>
              <w:divBdr>
                <w:top w:val="none" w:sz="0" w:space="0" w:color="auto"/>
                <w:left w:val="none" w:sz="0" w:space="0" w:color="auto"/>
                <w:bottom w:val="none" w:sz="0" w:space="0" w:color="auto"/>
                <w:right w:val="none" w:sz="0" w:space="0" w:color="auto"/>
              </w:divBdr>
              <w:divsChild>
                <w:div w:id="1214200162">
                  <w:marLeft w:val="0"/>
                  <w:marRight w:val="0"/>
                  <w:marTop w:val="0"/>
                  <w:marBottom w:val="0"/>
                  <w:divBdr>
                    <w:top w:val="none" w:sz="0" w:space="0" w:color="auto"/>
                    <w:left w:val="none" w:sz="0" w:space="0" w:color="auto"/>
                    <w:bottom w:val="none" w:sz="0" w:space="0" w:color="auto"/>
                    <w:right w:val="none" w:sz="0" w:space="0" w:color="auto"/>
                  </w:divBdr>
                  <w:divsChild>
                    <w:div w:id="92943415">
                      <w:marLeft w:val="0"/>
                      <w:marRight w:val="0"/>
                      <w:marTop w:val="0"/>
                      <w:marBottom w:val="0"/>
                      <w:divBdr>
                        <w:top w:val="none" w:sz="0" w:space="0" w:color="auto"/>
                        <w:left w:val="none" w:sz="0" w:space="0" w:color="auto"/>
                        <w:bottom w:val="none" w:sz="0" w:space="0" w:color="auto"/>
                        <w:right w:val="none" w:sz="0" w:space="0" w:color="auto"/>
                      </w:divBdr>
                      <w:divsChild>
                        <w:div w:id="19867644">
                          <w:marLeft w:val="0"/>
                          <w:marRight w:val="0"/>
                          <w:marTop w:val="0"/>
                          <w:marBottom w:val="0"/>
                          <w:divBdr>
                            <w:top w:val="none" w:sz="0" w:space="0" w:color="auto"/>
                            <w:left w:val="none" w:sz="0" w:space="0" w:color="auto"/>
                            <w:bottom w:val="none" w:sz="0" w:space="0" w:color="auto"/>
                            <w:right w:val="none" w:sz="0" w:space="0" w:color="auto"/>
                          </w:divBdr>
                          <w:divsChild>
                            <w:div w:id="767577290">
                              <w:marLeft w:val="0"/>
                              <w:marRight w:val="0"/>
                              <w:marTop w:val="0"/>
                              <w:marBottom w:val="0"/>
                              <w:divBdr>
                                <w:top w:val="none" w:sz="0" w:space="0" w:color="auto"/>
                                <w:left w:val="none" w:sz="0" w:space="0" w:color="auto"/>
                                <w:bottom w:val="none" w:sz="0" w:space="0" w:color="auto"/>
                                <w:right w:val="none" w:sz="0" w:space="0" w:color="auto"/>
                              </w:divBdr>
                              <w:divsChild>
                                <w:div w:id="1828130925">
                                  <w:marLeft w:val="0"/>
                                  <w:marRight w:val="0"/>
                                  <w:marTop w:val="0"/>
                                  <w:marBottom w:val="0"/>
                                  <w:divBdr>
                                    <w:top w:val="none" w:sz="0" w:space="0" w:color="auto"/>
                                    <w:left w:val="none" w:sz="0" w:space="0" w:color="auto"/>
                                    <w:bottom w:val="none" w:sz="0" w:space="0" w:color="auto"/>
                                    <w:right w:val="none" w:sz="0" w:space="0" w:color="auto"/>
                                  </w:divBdr>
                                  <w:divsChild>
                                    <w:div w:id="18924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438915">
      <w:bodyDiv w:val="1"/>
      <w:marLeft w:val="0"/>
      <w:marRight w:val="0"/>
      <w:marTop w:val="0"/>
      <w:marBottom w:val="0"/>
      <w:divBdr>
        <w:top w:val="none" w:sz="0" w:space="0" w:color="auto"/>
        <w:left w:val="none" w:sz="0" w:space="0" w:color="auto"/>
        <w:bottom w:val="none" w:sz="0" w:space="0" w:color="auto"/>
        <w:right w:val="none" w:sz="0" w:space="0" w:color="auto"/>
      </w:divBdr>
    </w:div>
    <w:div w:id="193902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3671</Words>
  <Characters>20930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sonali choudhary</dc:creator>
  <cp:keywords/>
  <dc:description/>
  <cp:lastModifiedBy>Editor-22</cp:lastModifiedBy>
  <cp:revision>3</cp:revision>
  <dcterms:created xsi:type="dcterms:W3CDTF">2025-04-30T17:34:00Z</dcterms:created>
  <dcterms:modified xsi:type="dcterms:W3CDTF">2025-05-01T11:13:00Z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16f097efda1505f6542c5f1f29234507009ca9f9d946d0961794b4ad7abb84b7</vt:lpwstr>
  </property>
</Properties>
</file>