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D63ADB" w14:textId="11F50F7C" w:rsidR="009C2F31" w:rsidRPr="00204EAC" w:rsidRDefault="00742799">
      <w:pPr>
        <w:spacing w:before="78" w:line="278" w:lineRule="auto"/>
        <w:ind w:left="639" w:right="636"/>
        <w:jc w:val="center"/>
        <w:rPr>
          <w:b/>
          <w:sz w:val="32"/>
        </w:rPr>
      </w:pPr>
      <w:r w:rsidRPr="00204EAC">
        <w:rPr>
          <w:b/>
          <w:sz w:val="32"/>
        </w:rPr>
        <w:t>Efficacy</w:t>
      </w:r>
      <w:r w:rsidRPr="00204EAC">
        <w:rPr>
          <w:b/>
          <w:spacing w:val="-7"/>
          <w:sz w:val="32"/>
        </w:rPr>
        <w:t xml:space="preserve"> </w:t>
      </w:r>
      <w:r w:rsidRPr="00204EAC">
        <w:rPr>
          <w:b/>
          <w:sz w:val="32"/>
        </w:rPr>
        <w:t>of</w:t>
      </w:r>
      <w:r w:rsidRPr="00204EAC">
        <w:rPr>
          <w:b/>
          <w:spacing w:val="-7"/>
          <w:sz w:val="32"/>
        </w:rPr>
        <w:t xml:space="preserve"> </w:t>
      </w:r>
      <w:r w:rsidRPr="00204EAC">
        <w:rPr>
          <w:b/>
          <w:sz w:val="32"/>
        </w:rPr>
        <w:t>Novel</w:t>
      </w:r>
      <w:r w:rsidRPr="00204EAC">
        <w:rPr>
          <w:b/>
          <w:spacing w:val="-6"/>
          <w:sz w:val="32"/>
        </w:rPr>
        <w:t xml:space="preserve"> </w:t>
      </w:r>
      <w:r w:rsidRPr="00204EAC">
        <w:rPr>
          <w:b/>
          <w:sz w:val="32"/>
        </w:rPr>
        <w:t>Insecticides</w:t>
      </w:r>
      <w:r w:rsidRPr="00204EAC">
        <w:rPr>
          <w:b/>
          <w:spacing w:val="-4"/>
          <w:sz w:val="32"/>
        </w:rPr>
        <w:t xml:space="preserve"> </w:t>
      </w:r>
      <w:r w:rsidR="00E14BC7" w:rsidRPr="00204EAC">
        <w:rPr>
          <w:b/>
          <w:sz w:val="32"/>
        </w:rPr>
        <w:t>for</w:t>
      </w:r>
      <w:r w:rsidR="00D0663C" w:rsidRPr="00204EAC">
        <w:rPr>
          <w:b/>
          <w:sz w:val="32"/>
        </w:rPr>
        <w:t xml:space="preserve"> </w:t>
      </w:r>
      <w:r w:rsidR="002025A8" w:rsidRPr="00204EAC">
        <w:rPr>
          <w:b/>
          <w:sz w:val="32"/>
        </w:rPr>
        <w:t>t</w:t>
      </w:r>
      <w:r w:rsidR="00D0663C" w:rsidRPr="00204EAC">
        <w:rPr>
          <w:b/>
          <w:sz w:val="32"/>
        </w:rPr>
        <w:t xml:space="preserve">he </w:t>
      </w:r>
      <w:r w:rsidR="00E14BC7" w:rsidRPr="00204EAC">
        <w:rPr>
          <w:b/>
          <w:sz w:val="32"/>
        </w:rPr>
        <w:t>Management</w:t>
      </w:r>
      <w:r w:rsidR="00D0663C" w:rsidRPr="00204EAC">
        <w:rPr>
          <w:b/>
          <w:sz w:val="32"/>
        </w:rPr>
        <w:t xml:space="preserve"> of</w:t>
      </w:r>
      <w:r w:rsidRPr="00204EAC">
        <w:rPr>
          <w:b/>
          <w:spacing w:val="-5"/>
          <w:sz w:val="32"/>
        </w:rPr>
        <w:t xml:space="preserve"> </w:t>
      </w:r>
      <w:r w:rsidR="00E14BC7" w:rsidRPr="00204EAC">
        <w:rPr>
          <w:b/>
          <w:spacing w:val="-5"/>
          <w:sz w:val="32"/>
        </w:rPr>
        <w:t xml:space="preserve">Brinjal </w:t>
      </w:r>
      <w:r w:rsidRPr="00204EAC">
        <w:rPr>
          <w:b/>
          <w:sz w:val="32"/>
        </w:rPr>
        <w:t>Shoot</w:t>
      </w:r>
      <w:r w:rsidRPr="00204EAC">
        <w:rPr>
          <w:b/>
          <w:spacing w:val="-6"/>
          <w:sz w:val="32"/>
        </w:rPr>
        <w:t xml:space="preserve"> </w:t>
      </w:r>
      <w:r w:rsidRPr="00204EAC">
        <w:rPr>
          <w:b/>
          <w:sz w:val="32"/>
        </w:rPr>
        <w:t>and</w:t>
      </w:r>
      <w:r w:rsidRPr="00204EAC">
        <w:rPr>
          <w:b/>
          <w:spacing w:val="-6"/>
          <w:sz w:val="32"/>
        </w:rPr>
        <w:t xml:space="preserve"> </w:t>
      </w:r>
      <w:r w:rsidRPr="00204EAC">
        <w:rPr>
          <w:b/>
          <w:sz w:val="32"/>
        </w:rPr>
        <w:t>Fruit</w:t>
      </w:r>
      <w:r w:rsidRPr="00204EAC">
        <w:rPr>
          <w:b/>
          <w:spacing w:val="-6"/>
          <w:sz w:val="32"/>
        </w:rPr>
        <w:t xml:space="preserve"> </w:t>
      </w:r>
      <w:r w:rsidR="00DB08E5" w:rsidRPr="00204EAC">
        <w:rPr>
          <w:b/>
          <w:sz w:val="32"/>
        </w:rPr>
        <w:t>Borer</w:t>
      </w:r>
      <w:r w:rsidRPr="00204EAC">
        <w:rPr>
          <w:b/>
          <w:sz w:val="32"/>
        </w:rPr>
        <w:t xml:space="preserve"> (</w:t>
      </w:r>
      <w:proofErr w:type="spellStart"/>
      <w:r w:rsidRPr="00204EAC">
        <w:rPr>
          <w:b/>
          <w:i/>
          <w:sz w:val="32"/>
        </w:rPr>
        <w:t>Leucinodes</w:t>
      </w:r>
      <w:proofErr w:type="spellEnd"/>
      <w:r w:rsidRPr="00204EAC">
        <w:rPr>
          <w:b/>
          <w:i/>
          <w:sz w:val="32"/>
        </w:rPr>
        <w:t xml:space="preserve"> </w:t>
      </w:r>
      <w:proofErr w:type="spellStart"/>
      <w:r w:rsidRPr="00204EAC">
        <w:rPr>
          <w:b/>
          <w:i/>
          <w:sz w:val="32"/>
        </w:rPr>
        <w:t>orbonalis</w:t>
      </w:r>
      <w:proofErr w:type="spellEnd"/>
      <w:r w:rsidRPr="00204EAC">
        <w:rPr>
          <w:b/>
          <w:i/>
          <w:sz w:val="32"/>
        </w:rPr>
        <w:t xml:space="preserve"> </w:t>
      </w:r>
      <w:r w:rsidRPr="00204EAC">
        <w:rPr>
          <w:b/>
          <w:sz w:val="32"/>
        </w:rPr>
        <w:t xml:space="preserve">L.) </w:t>
      </w:r>
    </w:p>
    <w:p w14:paraId="41DA5939" w14:textId="77777777" w:rsidR="00F0643C" w:rsidRDefault="00F0643C">
      <w:pPr>
        <w:pStyle w:val="Title"/>
        <w:rPr>
          <w:spacing w:val="-2"/>
        </w:rPr>
      </w:pPr>
    </w:p>
    <w:p w14:paraId="6CDB8D6D" w14:textId="77777777" w:rsidR="00F0643C" w:rsidRDefault="00F0643C">
      <w:pPr>
        <w:pStyle w:val="Title"/>
        <w:rPr>
          <w:spacing w:val="-2"/>
        </w:rPr>
      </w:pPr>
    </w:p>
    <w:p w14:paraId="11342880" w14:textId="77777777" w:rsidR="00F0643C" w:rsidRDefault="00F0643C">
      <w:pPr>
        <w:pStyle w:val="Title"/>
        <w:rPr>
          <w:spacing w:val="-2"/>
        </w:rPr>
      </w:pPr>
    </w:p>
    <w:p w14:paraId="26D63AE4" w14:textId="3DCD8A01" w:rsidR="009C2F31" w:rsidRDefault="00742799">
      <w:pPr>
        <w:pStyle w:val="Title"/>
      </w:pPr>
      <w:bookmarkStart w:id="0" w:name="_GoBack"/>
      <w:bookmarkEnd w:id="0"/>
      <w:r>
        <w:rPr>
          <w:spacing w:val="-2"/>
        </w:rPr>
        <w:t>Abstract</w:t>
      </w:r>
    </w:p>
    <w:p w14:paraId="26D63AE7" w14:textId="77EA4696" w:rsidR="009C2F31" w:rsidRDefault="00742799" w:rsidP="007C72F5">
      <w:pPr>
        <w:spacing w:before="42" w:line="276" w:lineRule="auto"/>
        <w:ind w:left="1080" w:right="1076" w:firstLine="719"/>
        <w:jc w:val="both"/>
        <w:rPr>
          <w:sz w:val="24"/>
          <w:szCs w:val="24"/>
        </w:rPr>
      </w:pPr>
      <w:r w:rsidRPr="007C72F5">
        <w:rPr>
          <w:sz w:val="24"/>
          <w:szCs w:val="24"/>
        </w:rPr>
        <w:t>The investigation was conducted at the field experiment farm of R.B.S. College</w:t>
      </w:r>
      <w:r w:rsidR="003F1C96" w:rsidRPr="007C72F5">
        <w:rPr>
          <w:sz w:val="24"/>
          <w:szCs w:val="24"/>
        </w:rPr>
        <w:t>,</w:t>
      </w:r>
      <w:r w:rsidRPr="007C72F5">
        <w:rPr>
          <w:sz w:val="24"/>
          <w:szCs w:val="24"/>
        </w:rPr>
        <w:t xml:space="preserve"> </w:t>
      </w:r>
      <w:proofErr w:type="spellStart"/>
      <w:r w:rsidRPr="007C72F5">
        <w:rPr>
          <w:sz w:val="24"/>
          <w:szCs w:val="24"/>
        </w:rPr>
        <w:t>Bichpuri</w:t>
      </w:r>
      <w:proofErr w:type="spellEnd"/>
      <w:r w:rsidRPr="007C72F5">
        <w:rPr>
          <w:sz w:val="24"/>
          <w:szCs w:val="24"/>
        </w:rPr>
        <w:t>, Agra</w:t>
      </w:r>
      <w:r w:rsidR="00D84F7F" w:rsidRPr="007C72F5">
        <w:rPr>
          <w:sz w:val="24"/>
          <w:szCs w:val="24"/>
        </w:rPr>
        <w:t>,</w:t>
      </w:r>
      <w:r w:rsidRPr="007C72F5">
        <w:rPr>
          <w:sz w:val="24"/>
          <w:szCs w:val="24"/>
        </w:rPr>
        <w:t xml:space="preserve"> during the </w:t>
      </w:r>
      <w:r w:rsidRPr="007C72F5">
        <w:rPr>
          <w:i/>
          <w:iCs/>
          <w:sz w:val="24"/>
          <w:szCs w:val="24"/>
        </w:rPr>
        <w:t>Kharif</w:t>
      </w:r>
      <w:r w:rsidRPr="007C72F5">
        <w:rPr>
          <w:sz w:val="24"/>
          <w:szCs w:val="24"/>
        </w:rPr>
        <w:t xml:space="preserve"> season of 2022-23, selected for its historical prevalence of </w:t>
      </w:r>
      <w:proofErr w:type="spellStart"/>
      <w:r w:rsidRPr="007C72F5">
        <w:rPr>
          <w:i/>
          <w:iCs/>
          <w:sz w:val="24"/>
          <w:szCs w:val="24"/>
        </w:rPr>
        <w:t>Leucinodes</w:t>
      </w:r>
      <w:proofErr w:type="spellEnd"/>
      <w:r w:rsidRPr="007C72F5">
        <w:rPr>
          <w:i/>
          <w:iCs/>
          <w:spacing w:val="-1"/>
          <w:sz w:val="24"/>
          <w:szCs w:val="24"/>
        </w:rPr>
        <w:t xml:space="preserve"> </w:t>
      </w:r>
      <w:proofErr w:type="spellStart"/>
      <w:r w:rsidRPr="007C72F5">
        <w:rPr>
          <w:i/>
          <w:iCs/>
          <w:sz w:val="24"/>
          <w:szCs w:val="24"/>
        </w:rPr>
        <w:t>orbonalis</w:t>
      </w:r>
      <w:proofErr w:type="spellEnd"/>
      <w:r w:rsidRPr="007C72F5">
        <w:rPr>
          <w:spacing w:val="-2"/>
          <w:sz w:val="24"/>
          <w:szCs w:val="24"/>
        </w:rPr>
        <w:t xml:space="preserve"> </w:t>
      </w:r>
      <w:r w:rsidRPr="007C72F5">
        <w:rPr>
          <w:sz w:val="24"/>
          <w:szCs w:val="24"/>
        </w:rPr>
        <w:t>infestations</w:t>
      </w:r>
      <w:r w:rsidRPr="007C72F5">
        <w:rPr>
          <w:spacing w:val="-2"/>
          <w:sz w:val="24"/>
          <w:szCs w:val="24"/>
        </w:rPr>
        <w:t xml:space="preserve"> </w:t>
      </w:r>
      <w:r w:rsidRPr="007C72F5">
        <w:rPr>
          <w:sz w:val="24"/>
          <w:szCs w:val="24"/>
        </w:rPr>
        <w:t>in</w:t>
      </w:r>
      <w:r w:rsidRPr="007C72F5">
        <w:rPr>
          <w:spacing w:val="-2"/>
          <w:sz w:val="24"/>
          <w:szCs w:val="24"/>
        </w:rPr>
        <w:t xml:space="preserve"> </w:t>
      </w:r>
      <w:r w:rsidRPr="007C72F5">
        <w:rPr>
          <w:sz w:val="24"/>
          <w:szCs w:val="24"/>
        </w:rPr>
        <w:t>brinjal crops.</w:t>
      </w:r>
      <w:r w:rsidRPr="007C72F5">
        <w:rPr>
          <w:spacing w:val="-1"/>
          <w:sz w:val="24"/>
          <w:szCs w:val="24"/>
        </w:rPr>
        <w:t xml:space="preserve"> </w:t>
      </w:r>
      <w:r w:rsidRPr="007C72F5">
        <w:rPr>
          <w:sz w:val="24"/>
          <w:szCs w:val="24"/>
        </w:rPr>
        <w:t>The</w:t>
      </w:r>
      <w:r w:rsidRPr="007C72F5">
        <w:rPr>
          <w:spacing w:val="-1"/>
          <w:sz w:val="24"/>
          <w:szCs w:val="24"/>
        </w:rPr>
        <w:t xml:space="preserve"> </w:t>
      </w:r>
      <w:r w:rsidRPr="007C72F5">
        <w:rPr>
          <w:sz w:val="24"/>
          <w:szCs w:val="24"/>
        </w:rPr>
        <w:t>study</w:t>
      </w:r>
      <w:r w:rsidRPr="007C72F5">
        <w:rPr>
          <w:spacing w:val="-7"/>
          <w:sz w:val="24"/>
          <w:szCs w:val="24"/>
        </w:rPr>
        <w:t xml:space="preserve"> </w:t>
      </w:r>
      <w:r w:rsidRPr="007C72F5">
        <w:rPr>
          <w:sz w:val="24"/>
          <w:szCs w:val="24"/>
        </w:rPr>
        <w:t>utilized</w:t>
      </w:r>
      <w:r w:rsidRPr="007C72F5">
        <w:rPr>
          <w:spacing w:val="-2"/>
          <w:sz w:val="24"/>
          <w:szCs w:val="24"/>
        </w:rPr>
        <w:t xml:space="preserve"> </w:t>
      </w:r>
      <w:r w:rsidRPr="007C72F5">
        <w:rPr>
          <w:sz w:val="24"/>
          <w:szCs w:val="24"/>
        </w:rPr>
        <w:t>the</w:t>
      </w:r>
      <w:r w:rsidRPr="007C72F5">
        <w:rPr>
          <w:spacing w:val="-2"/>
          <w:sz w:val="24"/>
          <w:szCs w:val="24"/>
        </w:rPr>
        <w:t xml:space="preserve"> </w:t>
      </w:r>
      <w:r w:rsidRPr="007C72F5">
        <w:rPr>
          <w:sz w:val="24"/>
          <w:szCs w:val="24"/>
        </w:rPr>
        <w:t>brinjal</w:t>
      </w:r>
      <w:r w:rsidRPr="007C72F5">
        <w:rPr>
          <w:spacing w:val="-2"/>
          <w:sz w:val="24"/>
          <w:szCs w:val="24"/>
        </w:rPr>
        <w:t xml:space="preserve"> </w:t>
      </w:r>
      <w:r w:rsidRPr="007C72F5">
        <w:rPr>
          <w:sz w:val="24"/>
          <w:szCs w:val="24"/>
        </w:rPr>
        <w:t>variety Golden Gem. A selection of novel insecticides was tested, including Insecticide T</w:t>
      </w:r>
      <w:r w:rsidRPr="007C72F5">
        <w:rPr>
          <w:sz w:val="24"/>
          <w:szCs w:val="24"/>
          <w:vertAlign w:val="subscript"/>
        </w:rPr>
        <w:t>1</w:t>
      </w:r>
      <w:r w:rsidRPr="007C72F5">
        <w:rPr>
          <w:sz w:val="24"/>
          <w:szCs w:val="24"/>
        </w:rPr>
        <w:t xml:space="preserve"> (Cypermethrin</w:t>
      </w:r>
      <w:r w:rsidRPr="007C72F5">
        <w:rPr>
          <w:spacing w:val="16"/>
          <w:sz w:val="24"/>
          <w:szCs w:val="24"/>
        </w:rPr>
        <w:t xml:space="preserve"> </w:t>
      </w:r>
      <w:r w:rsidRPr="007C72F5">
        <w:rPr>
          <w:sz w:val="24"/>
          <w:szCs w:val="24"/>
        </w:rPr>
        <w:t>25%</w:t>
      </w:r>
      <w:r w:rsidRPr="007C72F5">
        <w:rPr>
          <w:spacing w:val="18"/>
          <w:sz w:val="24"/>
          <w:szCs w:val="24"/>
        </w:rPr>
        <w:t xml:space="preserve"> </w:t>
      </w:r>
      <w:r w:rsidRPr="007C72F5">
        <w:rPr>
          <w:sz w:val="24"/>
          <w:szCs w:val="24"/>
        </w:rPr>
        <w:t>EC</w:t>
      </w:r>
      <w:r w:rsidRPr="007C72F5">
        <w:rPr>
          <w:spacing w:val="16"/>
          <w:sz w:val="24"/>
          <w:szCs w:val="24"/>
        </w:rPr>
        <w:t xml:space="preserve"> </w:t>
      </w:r>
      <w:r w:rsidRPr="007C72F5">
        <w:rPr>
          <w:sz w:val="24"/>
          <w:szCs w:val="24"/>
        </w:rPr>
        <w:t>2</w:t>
      </w:r>
      <w:r w:rsidRPr="007C72F5">
        <w:rPr>
          <w:spacing w:val="18"/>
          <w:sz w:val="24"/>
          <w:szCs w:val="24"/>
        </w:rPr>
        <w:t xml:space="preserve"> </w:t>
      </w:r>
      <w:r w:rsidRPr="007C72F5">
        <w:rPr>
          <w:sz w:val="24"/>
          <w:szCs w:val="24"/>
        </w:rPr>
        <w:t>ml/lit),</w:t>
      </w:r>
      <w:r w:rsidRPr="007C72F5">
        <w:rPr>
          <w:spacing w:val="18"/>
          <w:sz w:val="24"/>
          <w:szCs w:val="24"/>
        </w:rPr>
        <w:t xml:space="preserve"> </w:t>
      </w:r>
      <w:r w:rsidRPr="007C72F5">
        <w:rPr>
          <w:sz w:val="24"/>
          <w:szCs w:val="24"/>
        </w:rPr>
        <w:t>T</w:t>
      </w:r>
      <w:r w:rsidRPr="007C72F5">
        <w:rPr>
          <w:sz w:val="24"/>
          <w:szCs w:val="24"/>
          <w:vertAlign w:val="subscript"/>
        </w:rPr>
        <w:t>2</w:t>
      </w:r>
      <w:r w:rsidRPr="007C72F5">
        <w:rPr>
          <w:spacing w:val="17"/>
          <w:sz w:val="24"/>
          <w:szCs w:val="24"/>
        </w:rPr>
        <w:t xml:space="preserve"> </w:t>
      </w:r>
      <w:r w:rsidRPr="007C72F5">
        <w:rPr>
          <w:sz w:val="24"/>
          <w:szCs w:val="24"/>
        </w:rPr>
        <w:t>(Spinosad</w:t>
      </w:r>
      <w:r w:rsidRPr="007C72F5">
        <w:rPr>
          <w:spacing w:val="16"/>
          <w:sz w:val="24"/>
          <w:szCs w:val="24"/>
        </w:rPr>
        <w:t xml:space="preserve"> </w:t>
      </w:r>
      <w:r w:rsidRPr="007C72F5">
        <w:rPr>
          <w:sz w:val="24"/>
          <w:szCs w:val="24"/>
        </w:rPr>
        <w:t>45%</w:t>
      </w:r>
      <w:r w:rsidRPr="007C72F5">
        <w:rPr>
          <w:spacing w:val="16"/>
          <w:sz w:val="24"/>
          <w:szCs w:val="24"/>
        </w:rPr>
        <w:t xml:space="preserve"> </w:t>
      </w:r>
      <w:r w:rsidRPr="007C72F5">
        <w:rPr>
          <w:sz w:val="24"/>
          <w:szCs w:val="24"/>
        </w:rPr>
        <w:t>SC</w:t>
      </w:r>
      <w:r w:rsidRPr="007C72F5">
        <w:rPr>
          <w:spacing w:val="18"/>
          <w:sz w:val="24"/>
          <w:szCs w:val="24"/>
        </w:rPr>
        <w:t xml:space="preserve"> </w:t>
      </w:r>
      <w:r w:rsidRPr="007C72F5">
        <w:rPr>
          <w:sz w:val="24"/>
          <w:szCs w:val="24"/>
        </w:rPr>
        <w:t>0.20</w:t>
      </w:r>
      <w:r w:rsidRPr="007C72F5">
        <w:rPr>
          <w:spacing w:val="18"/>
          <w:sz w:val="24"/>
          <w:szCs w:val="24"/>
        </w:rPr>
        <w:t xml:space="preserve"> </w:t>
      </w:r>
      <w:r w:rsidRPr="007C72F5">
        <w:rPr>
          <w:sz w:val="24"/>
          <w:szCs w:val="24"/>
        </w:rPr>
        <w:t>ml/lit),</w:t>
      </w:r>
      <w:r w:rsidRPr="007C72F5">
        <w:rPr>
          <w:spacing w:val="16"/>
          <w:sz w:val="24"/>
          <w:szCs w:val="24"/>
        </w:rPr>
        <w:t xml:space="preserve"> </w:t>
      </w:r>
      <w:r w:rsidRPr="007C72F5">
        <w:rPr>
          <w:sz w:val="24"/>
          <w:szCs w:val="24"/>
        </w:rPr>
        <w:t>T</w:t>
      </w:r>
      <w:r w:rsidRPr="007C72F5">
        <w:rPr>
          <w:sz w:val="24"/>
          <w:szCs w:val="24"/>
          <w:vertAlign w:val="subscript"/>
        </w:rPr>
        <w:t>3</w:t>
      </w:r>
      <w:r w:rsidRPr="007C72F5">
        <w:rPr>
          <w:spacing w:val="17"/>
          <w:sz w:val="24"/>
          <w:szCs w:val="24"/>
        </w:rPr>
        <w:t xml:space="preserve"> </w:t>
      </w:r>
      <w:r w:rsidRPr="007C72F5">
        <w:rPr>
          <w:spacing w:val="-2"/>
          <w:sz w:val="24"/>
          <w:szCs w:val="24"/>
        </w:rPr>
        <w:t>(</w:t>
      </w:r>
      <w:proofErr w:type="spellStart"/>
      <w:r w:rsidRPr="007C72F5">
        <w:rPr>
          <w:spacing w:val="-2"/>
          <w:sz w:val="24"/>
          <w:szCs w:val="24"/>
        </w:rPr>
        <w:t>Flubendiamide</w:t>
      </w:r>
      <w:proofErr w:type="spellEnd"/>
      <w:r w:rsidR="007C72F5">
        <w:rPr>
          <w:sz w:val="24"/>
          <w:szCs w:val="24"/>
        </w:rPr>
        <w:t xml:space="preserve"> </w:t>
      </w:r>
      <w:r w:rsidRPr="007C72F5">
        <w:rPr>
          <w:sz w:val="24"/>
          <w:szCs w:val="24"/>
        </w:rPr>
        <w:t>20%</w:t>
      </w:r>
      <w:r w:rsidRPr="007C72F5">
        <w:rPr>
          <w:spacing w:val="7"/>
          <w:sz w:val="24"/>
          <w:szCs w:val="24"/>
        </w:rPr>
        <w:t xml:space="preserve"> </w:t>
      </w:r>
      <w:r w:rsidRPr="007C72F5">
        <w:rPr>
          <w:sz w:val="24"/>
          <w:szCs w:val="24"/>
        </w:rPr>
        <w:t>WG</w:t>
      </w:r>
      <w:r w:rsidRPr="007C72F5">
        <w:rPr>
          <w:spacing w:val="5"/>
          <w:sz w:val="24"/>
          <w:szCs w:val="24"/>
        </w:rPr>
        <w:t xml:space="preserve"> </w:t>
      </w:r>
      <w:r w:rsidRPr="007C72F5">
        <w:rPr>
          <w:sz w:val="24"/>
          <w:szCs w:val="24"/>
        </w:rPr>
        <w:t>0.75</w:t>
      </w:r>
      <w:r w:rsidRPr="007C72F5">
        <w:rPr>
          <w:spacing w:val="7"/>
          <w:sz w:val="24"/>
          <w:szCs w:val="24"/>
        </w:rPr>
        <w:t xml:space="preserve"> </w:t>
      </w:r>
      <w:r w:rsidRPr="007C72F5">
        <w:rPr>
          <w:sz w:val="24"/>
          <w:szCs w:val="24"/>
        </w:rPr>
        <w:t>ml/lit),</w:t>
      </w:r>
      <w:r w:rsidRPr="007C72F5">
        <w:rPr>
          <w:spacing w:val="5"/>
          <w:sz w:val="24"/>
          <w:szCs w:val="24"/>
        </w:rPr>
        <w:t xml:space="preserve"> </w:t>
      </w:r>
      <w:r w:rsidRPr="007C72F5">
        <w:rPr>
          <w:sz w:val="24"/>
          <w:szCs w:val="24"/>
        </w:rPr>
        <w:t>T</w:t>
      </w:r>
      <w:r w:rsidRPr="007C72F5">
        <w:rPr>
          <w:sz w:val="24"/>
          <w:szCs w:val="24"/>
          <w:vertAlign w:val="subscript"/>
        </w:rPr>
        <w:t>4</w:t>
      </w:r>
      <w:r w:rsidRPr="007C72F5">
        <w:rPr>
          <w:spacing w:val="6"/>
          <w:sz w:val="24"/>
          <w:szCs w:val="24"/>
        </w:rPr>
        <w:t xml:space="preserve"> </w:t>
      </w:r>
      <w:r w:rsidRPr="007C72F5">
        <w:rPr>
          <w:sz w:val="24"/>
          <w:szCs w:val="24"/>
        </w:rPr>
        <w:t>(</w:t>
      </w:r>
      <w:proofErr w:type="spellStart"/>
      <w:r w:rsidRPr="007C72F5">
        <w:rPr>
          <w:sz w:val="24"/>
          <w:szCs w:val="24"/>
        </w:rPr>
        <w:t>Azadirectin</w:t>
      </w:r>
      <w:proofErr w:type="spellEnd"/>
      <w:r w:rsidRPr="007C72F5">
        <w:rPr>
          <w:spacing w:val="5"/>
          <w:sz w:val="24"/>
          <w:szCs w:val="24"/>
        </w:rPr>
        <w:t xml:space="preserve"> </w:t>
      </w:r>
      <w:r w:rsidRPr="007C72F5">
        <w:rPr>
          <w:sz w:val="24"/>
          <w:szCs w:val="24"/>
        </w:rPr>
        <w:t>0.03%</w:t>
      </w:r>
      <w:r w:rsidRPr="007C72F5">
        <w:rPr>
          <w:spacing w:val="7"/>
          <w:sz w:val="24"/>
          <w:szCs w:val="24"/>
        </w:rPr>
        <w:t xml:space="preserve"> </w:t>
      </w:r>
      <w:r w:rsidRPr="007C72F5">
        <w:rPr>
          <w:sz w:val="24"/>
          <w:szCs w:val="24"/>
        </w:rPr>
        <w:t>EC</w:t>
      </w:r>
      <w:r w:rsidRPr="007C72F5">
        <w:rPr>
          <w:spacing w:val="4"/>
          <w:sz w:val="24"/>
          <w:szCs w:val="24"/>
        </w:rPr>
        <w:t xml:space="preserve"> </w:t>
      </w:r>
      <w:r w:rsidRPr="007C72F5">
        <w:rPr>
          <w:sz w:val="24"/>
          <w:szCs w:val="24"/>
        </w:rPr>
        <w:t>5</w:t>
      </w:r>
      <w:r w:rsidRPr="007C72F5">
        <w:rPr>
          <w:spacing w:val="5"/>
          <w:sz w:val="24"/>
          <w:szCs w:val="24"/>
        </w:rPr>
        <w:t xml:space="preserve"> </w:t>
      </w:r>
      <w:r w:rsidRPr="007C72F5">
        <w:rPr>
          <w:sz w:val="24"/>
          <w:szCs w:val="24"/>
        </w:rPr>
        <w:t>ml/lit),</w:t>
      </w:r>
      <w:r w:rsidRPr="007C72F5">
        <w:rPr>
          <w:spacing w:val="5"/>
          <w:sz w:val="24"/>
          <w:szCs w:val="24"/>
        </w:rPr>
        <w:t xml:space="preserve"> </w:t>
      </w:r>
      <w:r w:rsidRPr="007C72F5">
        <w:rPr>
          <w:sz w:val="24"/>
          <w:szCs w:val="24"/>
        </w:rPr>
        <w:t>T</w:t>
      </w:r>
      <w:r w:rsidRPr="007C72F5">
        <w:rPr>
          <w:sz w:val="24"/>
          <w:szCs w:val="24"/>
          <w:vertAlign w:val="subscript"/>
        </w:rPr>
        <w:t>5</w:t>
      </w:r>
      <w:r w:rsidRPr="007C72F5">
        <w:rPr>
          <w:spacing w:val="6"/>
          <w:sz w:val="24"/>
          <w:szCs w:val="24"/>
        </w:rPr>
        <w:t xml:space="preserve"> </w:t>
      </w:r>
      <w:r w:rsidRPr="007C72F5">
        <w:rPr>
          <w:sz w:val="24"/>
          <w:szCs w:val="24"/>
        </w:rPr>
        <w:t>(</w:t>
      </w:r>
      <w:proofErr w:type="spellStart"/>
      <w:r w:rsidRPr="007C72F5">
        <w:rPr>
          <w:sz w:val="24"/>
          <w:szCs w:val="24"/>
        </w:rPr>
        <w:t>Emamectinbenzoate</w:t>
      </w:r>
      <w:proofErr w:type="spellEnd"/>
      <w:r w:rsidRPr="007C72F5">
        <w:rPr>
          <w:spacing w:val="5"/>
          <w:sz w:val="24"/>
          <w:szCs w:val="24"/>
        </w:rPr>
        <w:t xml:space="preserve"> </w:t>
      </w:r>
      <w:r w:rsidRPr="007C72F5">
        <w:rPr>
          <w:sz w:val="24"/>
          <w:szCs w:val="24"/>
        </w:rPr>
        <w:t>5</w:t>
      </w:r>
      <w:r w:rsidR="008E4130" w:rsidRPr="007C72F5">
        <w:rPr>
          <w:sz w:val="24"/>
          <w:szCs w:val="24"/>
        </w:rPr>
        <w:t>%</w:t>
      </w:r>
      <w:r w:rsidRPr="007C72F5">
        <w:rPr>
          <w:spacing w:val="5"/>
          <w:sz w:val="24"/>
          <w:szCs w:val="24"/>
        </w:rPr>
        <w:t xml:space="preserve"> </w:t>
      </w:r>
      <w:proofErr w:type="gramStart"/>
      <w:r w:rsidRPr="007C72F5">
        <w:rPr>
          <w:spacing w:val="-5"/>
          <w:sz w:val="24"/>
          <w:szCs w:val="24"/>
        </w:rPr>
        <w:t>EC</w:t>
      </w:r>
      <w:r w:rsidR="007C72F5">
        <w:rPr>
          <w:sz w:val="24"/>
          <w:szCs w:val="24"/>
        </w:rPr>
        <w:t xml:space="preserve"> </w:t>
      </w:r>
      <w:r w:rsidRPr="007C72F5">
        <w:rPr>
          <w:sz w:val="24"/>
          <w:szCs w:val="24"/>
        </w:rPr>
        <w:t xml:space="preserve"> 0.5</w:t>
      </w:r>
      <w:proofErr w:type="gramEnd"/>
      <w:r w:rsidRPr="007C72F5">
        <w:rPr>
          <w:sz w:val="24"/>
          <w:szCs w:val="24"/>
        </w:rPr>
        <w:t xml:space="preserve"> ml/lit), T</w:t>
      </w:r>
      <w:r w:rsidRPr="007C72F5">
        <w:rPr>
          <w:sz w:val="24"/>
          <w:szCs w:val="24"/>
          <w:vertAlign w:val="subscript"/>
        </w:rPr>
        <w:t>6</w:t>
      </w:r>
      <w:r w:rsidRPr="007C72F5">
        <w:rPr>
          <w:sz w:val="24"/>
          <w:szCs w:val="24"/>
        </w:rPr>
        <w:t xml:space="preserve"> (</w:t>
      </w:r>
      <w:proofErr w:type="spellStart"/>
      <w:r w:rsidRPr="007C72F5">
        <w:rPr>
          <w:sz w:val="24"/>
          <w:szCs w:val="24"/>
        </w:rPr>
        <w:t>Lambda</w:t>
      </w:r>
      <w:r w:rsidR="00A66BBB" w:rsidRPr="007C72F5">
        <w:rPr>
          <w:sz w:val="24"/>
          <w:szCs w:val="24"/>
        </w:rPr>
        <w:t>c</w:t>
      </w:r>
      <w:r w:rsidRPr="007C72F5">
        <w:rPr>
          <w:sz w:val="24"/>
          <w:szCs w:val="24"/>
        </w:rPr>
        <w:t>yhalothrin</w:t>
      </w:r>
      <w:proofErr w:type="spellEnd"/>
      <w:r w:rsidRPr="007C72F5">
        <w:rPr>
          <w:sz w:val="24"/>
          <w:szCs w:val="24"/>
        </w:rPr>
        <w:t xml:space="preserve"> 2.5% EC 1 ml/lit), T</w:t>
      </w:r>
      <w:r w:rsidRPr="007C72F5">
        <w:rPr>
          <w:sz w:val="24"/>
          <w:szCs w:val="24"/>
          <w:vertAlign w:val="subscript"/>
        </w:rPr>
        <w:t>7</w:t>
      </w:r>
      <w:r w:rsidRPr="007C72F5">
        <w:rPr>
          <w:sz w:val="24"/>
          <w:szCs w:val="24"/>
        </w:rPr>
        <w:t xml:space="preserve"> (</w:t>
      </w:r>
      <w:proofErr w:type="spellStart"/>
      <w:r w:rsidRPr="007C72F5">
        <w:rPr>
          <w:sz w:val="24"/>
          <w:szCs w:val="24"/>
        </w:rPr>
        <w:t>Chlorantranilipole</w:t>
      </w:r>
      <w:proofErr w:type="spellEnd"/>
      <w:r w:rsidRPr="007C72F5">
        <w:rPr>
          <w:sz w:val="24"/>
          <w:szCs w:val="24"/>
        </w:rPr>
        <w:t xml:space="preserve"> 18.5% SC 0.4 ml/lit) and T</w:t>
      </w:r>
      <w:r w:rsidRPr="007C72F5">
        <w:rPr>
          <w:sz w:val="24"/>
          <w:szCs w:val="24"/>
          <w:vertAlign w:val="subscript"/>
        </w:rPr>
        <w:t>8</w:t>
      </w:r>
      <w:r w:rsidRPr="007C72F5">
        <w:rPr>
          <w:sz w:val="24"/>
          <w:szCs w:val="24"/>
        </w:rPr>
        <w:t xml:space="preserve"> (Control). Thus, all eight treatment combinations were compared in </w:t>
      </w:r>
      <w:r w:rsidR="000D0022" w:rsidRPr="007C72F5">
        <w:rPr>
          <w:sz w:val="24"/>
          <w:szCs w:val="24"/>
        </w:rPr>
        <w:t xml:space="preserve">a </w:t>
      </w:r>
      <w:r w:rsidRPr="007C72F5">
        <w:rPr>
          <w:sz w:val="24"/>
          <w:szCs w:val="24"/>
        </w:rPr>
        <w:t xml:space="preserve">randomized block design (RBD) with three replications. Results indicated that </w:t>
      </w:r>
      <w:proofErr w:type="spellStart"/>
      <w:r w:rsidRPr="007C72F5">
        <w:rPr>
          <w:sz w:val="24"/>
          <w:szCs w:val="24"/>
        </w:rPr>
        <w:t>Flubendiamide</w:t>
      </w:r>
      <w:proofErr w:type="spellEnd"/>
      <w:r w:rsidRPr="007C72F5">
        <w:rPr>
          <w:sz w:val="24"/>
          <w:szCs w:val="24"/>
        </w:rPr>
        <w:t xml:space="preserve"> achieved the highest reduction in pest incidence (75.30%), followed by </w:t>
      </w:r>
      <w:proofErr w:type="spellStart"/>
      <w:r w:rsidRPr="007C72F5">
        <w:rPr>
          <w:sz w:val="24"/>
          <w:szCs w:val="24"/>
        </w:rPr>
        <w:t>Emamectin</w:t>
      </w:r>
      <w:proofErr w:type="spellEnd"/>
      <w:r w:rsidRPr="007C72F5">
        <w:rPr>
          <w:sz w:val="24"/>
          <w:szCs w:val="24"/>
        </w:rPr>
        <w:t xml:space="preserve"> benzoate (59.41%) and Indoxacarb (57.09%). The findings underscore the potential of these novel insecticides as effective alternatives to traditional chemical controls, contributing to integrated pest management strategies that minimize environmental impact while enhancing brinjal production.</w:t>
      </w:r>
    </w:p>
    <w:p w14:paraId="36780DB0" w14:textId="77777777" w:rsidR="00163F51" w:rsidRPr="007C72F5" w:rsidRDefault="00163F51" w:rsidP="007C72F5">
      <w:pPr>
        <w:spacing w:before="42" w:line="276" w:lineRule="auto"/>
        <w:ind w:left="1080" w:right="1076" w:firstLine="719"/>
        <w:jc w:val="both"/>
        <w:rPr>
          <w:sz w:val="24"/>
          <w:szCs w:val="24"/>
        </w:rPr>
      </w:pPr>
    </w:p>
    <w:p w14:paraId="26D63AE8" w14:textId="77A7CECD" w:rsidR="009C2F31" w:rsidRPr="007C72F5" w:rsidRDefault="00742799" w:rsidP="007C72F5">
      <w:pPr>
        <w:pStyle w:val="BodyText"/>
        <w:spacing w:before="5" w:line="273" w:lineRule="auto"/>
        <w:ind w:left="2611" w:right="1077" w:hanging="1532"/>
      </w:pPr>
      <w:r w:rsidRPr="007C72F5">
        <w:rPr>
          <w:b/>
        </w:rPr>
        <w:t xml:space="preserve">Keywords: </w:t>
      </w:r>
      <w:r w:rsidRPr="007C72F5">
        <w:t xml:space="preserve">Brinjal, </w:t>
      </w:r>
      <w:proofErr w:type="spellStart"/>
      <w:r w:rsidRPr="007C72F5">
        <w:rPr>
          <w:i/>
          <w:iCs/>
        </w:rPr>
        <w:t>Leucinodes</w:t>
      </w:r>
      <w:proofErr w:type="spellEnd"/>
      <w:r w:rsidRPr="007C72F5">
        <w:rPr>
          <w:i/>
          <w:iCs/>
        </w:rPr>
        <w:t xml:space="preserve"> </w:t>
      </w:r>
      <w:proofErr w:type="spellStart"/>
      <w:r w:rsidRPr="007C72F5">
        <w:rPr>
          <w:i/>
          <w:iCs/>
        </w:rPr>
        <w:t>orbonalis</w:t>
      </w:r>
      <w:proofErr w:type="spellEnd"/>
      <w:r w:rsidRPr="007C72F5">
        <w:rPr>
          <w:i/>
          <w:iCs/>
        </w:rPr>
        <w:t>,</w:t>
      </w:r>
      <w:r w:rsidRPr="007C72F5">
        <w:t xml:space="preserve"> Pest management, Novel insecticides,</w:t>
      </w:r>
      <w:r w:rsidR="00BF1A32" w:rsidRPr="007C72F5">
        <w:t xml:space="preserve"> </w:t>
      </w:r>
    </w:p>
    <w:p w14:paraId="7DD38450" w14:textId="77777777" w:rsidR="00276260" w:rsidRDefault="00276260">
      <w:pPr>
        <w:pStyle w:val="BodyText"/>
        <w:spacing w:before="5" w:line="273" w:lineRule="auto"/>
        <w:ind w:left="2611" w:right="1077" w:hanging="1532"/>
      </w:pPr>
    </w:p>
    <w:p w14:paraId="26D63AE9" w14:textId="77777777" w:rsidR="009C2F31" w:rsidRDefault="00742799">
      <w:pPr>
        <w:pStyle w:val="Heading1"/>
        <w:spacing w:before="4"/>
        <w:jc w:val="left"/>
        <w:rPr>
          <w:spacing w:val="-2"/>
        </w:rPr>
      </w:pPr>
      <w:r>
        <w:rPr>
          <w:spacing w:val="-2"/>
        </w:rPr>
        <w:t>Introduction</w:t>
      </w:r>
    </w:p>
    <w:p w14:paraId="1A44F82D" w14:textId="77777777" w:rsidR="00276260" w:rsidRDefault="00276260">
      <w:pPr>
        <w:pStyle w:val="Heading1"/>
        <w:spacing w:before="4"/>
        <w:jc w:val="left"/>
      </w:pPr>
    </w:p>
    <w:p w14:paraId="26D63AEA" w14:textId="1FC36689" w:rsidR="009C2F31" w:rsidRDefault="00742799">
      <w:pPr>
        <w:pStyle w:val="BodyText"/>
        <w:ind w:right="1077" w:firstLine="719"/>
      </w:pPr>
      <w:r>
        <w:t>Brinjal</w:t>
      </w:r>
      <w:r>
        <w:rPr>
          <w:spacing w:val="-3"/>
        </w:rPr>
        <w:t xml:space="preserve"> </w:t>
      </w:r>
      <w:r>
        <w:t>(</w:t>
      </w:r>
      <w:r w:rsidR="00276260" w:rsidRPr="00276260">
        <w:rPr>
          <w:i/>
          <w:iCs/>
        </w:rPr>
        <w:t>Solanum</w:t>
      </w:r>
      <w:r w:rsidRPr="00276260">
        <w:rPr>
          <w:i/>
          <w:iCs/>
          <w:spacing w:val="-3"/>
        </w:rPr>
        <w:t xml:space="preserve"> </w:t>
      </w:r>
      <w:proofErr w:type="spellStart"/>
      <w:r w:rsidRPr="00276260">
        <w:rPr>
          <w:i/>
          <w:iCs/>
        </w:rPr>
        <w:t>melongena</w:t>
      </w:r>
      <w:proofErr w:type="spellEnd"/>
      <w:r>
        <w:t>)</w:t>
      </w:r>
      <w:r>
        <w:rPr>
          <w:spacing w:val="-3"/>
        </w:rPr>
        <w:t xml:space="preserve"> </w:t>
      </w:r>
      <w:r>
        <w:t>is</w:t>
      </w:r>
      <w:r>
        <w:rPr>
          <w:spacing w:val="-3"/>
        </w:rPr>
        <w:t xml:space="preserve"> </w:t>
      </w:r>
      <w:r>
        <w:t>a</w:t>
      </w:r>
      <w:r>
        <w:rPr>
          <w:spacing w:val="-4"/>
        </w:rPr>
        <w:t xml:space="preserve"> </w:t>
      </w:r>
      <w:r>
        <w:t>popular</w:t>
      </w:r>
      <w:r>
        <w:rPr>
          <w:spacing w:val="-3"/>
        </w:rPr>
        <w:t xml:space="preserve"> </w:t>
      </w:r>
      <w:r>
        <w:t>and</w:t>
      </w:r>
      <w:r>
        <w:rPr>
          <w:spacing w:val="-3"/>
        </w:rPr>
        <w:t xml:space="preserve"> </w:t>
      </w:r>
      <w:r>
        <w:t>8 important</w:t>
      </w:r>
      <w:r>
        <w:rPr>
          <w:spacing w:val="-3"/>
        </w:rPr>
        <w:t xml:space="preserve"> </w:t>
      </w:r>
      <w:r>
        <w:t>vegetable</w:t>
      </w:r>
      <w:r>
        <w:rPr>
          <w:spacing w:val="-2"/>
        </w:rPr>
        <w:t xml:space="preserve"> </w:t>
      </w:r>
      <w:proofErr w:type="gramStart"/>
      <w:r>
        <w:t>crop</w:t>
      </w:r>
      <w:proofErr w:type="gramEnd"/>
      <w:r>
        <w:rPr>
          <w:spacing w:val="-3"/>
        </w:rPr>
        <w:t xml:space="preserve"> </w:t>
      </w:r>
      <w:r>
        <w:t>grown</w:t>
      </w:r>
      <w:r>
        <w:rPr>
          <w:spacing w:val="-3"/>
        </w:rPr>
        <w:t xml:space="preserve"> </w:t>
      </w:r>
      <w:r>
        <w:t>in</w:t>
      </w:r>
      <w:r>
        <w:rPr>
          <w:spacing w:val="-3"/>
        </w:rPr>
        <w:t xml:space="preserve"> </w:t>
      </w:r>
      <w:r>
        <w:t xml:space="preserve">the sub-tropical region of </w:t>
      </w:r>
      <w:r w:rsidR="00BE453C">
        <w:t xml:space="preserve">the </w:t>
      </w:r>
      <w:r>
        <w:t>world. Brinjal (</w:t>
      </w:r>
      <w:r w:rsidRPr="00BE453C">
        <w:rPr>
          <w:i/>
          <w:iCs/>
        </w:rPr>
        <w:t xml:space="preserve">Solanum </w:t>
      </w:r>
      <w:proofErr w:type="spellStart"/>
      <w:r w:rsidRPr="00BE453C">
        <w:rPr>
          <w:i/>
          <w:iCs/>
        </w:rPr>
        <w:t>melongena</w:t>
      </w:r>
      <w:proofErr w:type="spellEnd"/>
      <w:r>
        <w:t>)</w:t>
      </w:r>
      <w:r w:rsidR="00BE453C">
        <w:t>,</w:t>
      </w:r>
      <w:r>
        <w:t xml:space="preserve"> also known as eggplant or </w:t>
      </w:r>
      <w:proofErr w:type="spellStart"/>
      <w:r w:rsidR="00F609A3">
        <w:t>aubergine</w:t>
      </w:r>
      <w:proofErr w:type="spellEnd"/>
      <w:r w:rsidR="009456E3">
        <w:t>,</w:t>
      </w:r>
      <w:r>
        <w:t xml:space="preserve"> belonging to the family </w:t>
      </w:r>
      <w:r w:rsidR="009456E3">
        <w:t>Solanaceae,</w:t>
      </w:r>
      <w:r>
        <w:t xml:space="preserve"> is one of the common and popular </w:t>
      </w:r>
      <w:r w:rsidR="008E2729">
        <w:t>vegetables</w:t>
      </w:r>
      <w:r>
        <w:t xml:space="preserve"> grown</w:t>
      </w:r>
      <w:r>
        <w:rPr>
          <w:spacing w:val="40"/>
        </w:rPr>
        <w:t xml:space="preserve"> </w:t>
      </w:r>
      <w:r>
        <w:t>throughout the world</w:t>
      </w:r>
      <w:r w:rsidR="008E2729">
        <w:t>,</w:t>
      </w:r>
      <w:r>
        <w:t xml:space="preserve"> including India. </w:t>
      </w:r>
      <w:r w:rsidR="008E2729">
        <w:t>Vegetables</w:t>
      </w:r>
      <w:r>
        <w:t xml:space="preserve"> serve as an important source of vitamins, minerals</w:t>
      </w:r>
      <w:r w:rsidR="008E2729">
        <w:t>,</w:t>
      </w:r>
      <w:r>
        <w:t xml:space="preserve"> and plant protein in </w:t>
      </w:r>
      <w:r w:rsidR="007745D1">
        <w:t xml:space="preserve">the </w:t>
      </w:r>
      <w:r>
        <w:t xml:space="preserve">human diet throughout the world. Brinjal occupies an important position because of </w:t>
      </w:r>
      <w:r w:rsidR="007745D1">
        <w:t>its</w:t>
      </w:r>
      <w:r>
        <w:t xml:space="preserve"> high yield potential</w:t>
      </w:r>
      <w:r w:rsidR="007745D1">
        <w:t>,</w:t>
      </w:r>
      <w:r>
        <w:t xml:space="preserve"> low input cost and ability</w:t>
      </w:r>
      <w:r>
        <w:rPr>
          <w:spacing w:val="-3"/>
        </w:rPr>
        <w:t xml:space="preserve"> </w:t>
      </w:r>
      <w:r>
        <w:t xml:space="preserve">to grow under various </w:t>
      </w:r>
      <w:r w:rsidR="00A265E5">
        <w:t>agroclimatic</w:t>
      </w:r>
      <w:r>
        <w:t xml:space="preserve"> </w:t>
      </w:r>
      <w:r w:rsidR="00253D7C">
        <w:t>conditions</w:t>
      </w:r>
      <w:r>
        <w:t>. It is grown extensively</w:t>
      </w:r>
      <w:r>
        <w:rPr>
          <w:spacing w:val="-1"/>
        </w:rPr>
        <w:t xml:space="preserve"> </w:t>
      </w:r>
      <w:r>
        <w:t>in India, Bangladesh, Pakistan, China, and other parts of</w:t>
      </w:r>
      <w:r>
        <w:rPr>
          <w:spacing w:val="-2"/>
        </w:rPr>
        <w:t xml:space="preserve"> </w:t>
      </w:r>
      <w:r>
        <w:t>the</w:t>
      </w:r>
      <w:r>
        <w:rPr>
          <w:spacing w:val="-2"/>
        </w:rPr>
        <w:t xml:space="preserve"> </w:t>
      </w:r>
      <w:r>
        <w:t xml:space="preserve">world. </w:t>
      </w:r>
      <w:r w:rsidR="00D51D4B">
        <w:t>Its</w:t>
      </w:r>
      <w:r>
        <w:rPr>
          <w:spacing w:val="-1"/>
        </w:rPr>
        <w:t xml:space="preserve"> </w:t>
      </w:r>
      <w:r>
        <w:t>worldwide</w:t>
      </w:r>
      <w:r>
        <w:rPr>
          <w:spacing w:val="-2"/>
        </w:rPr>
        <w:t xml:space="preserve"> </w:t>
      </w:r>
      <w:r>
        <w:t>cultivation</w:t>
      </w:r>
      <w:r>
        <w:rPr>
          <w:spacing w:val="-1"/>
        </w:rPr>
        <w:t xml:space="preserve"> </w:t>
      </w:r>
      <w:r w:rsidR="00253D7C">
        <w:rPr>
          <w:spacing w:val="-1"/>
        </w:rPr>
        <w:t xml:space="preserve">covers </w:t>
      </w:r>
      <w:r>
        <w:t>more</w:t>
      </w:r>
      <w:r>
        <w:rPr>
          <w:spacing w:val="-3"/>
        </w:rPr>
        <w:t xml:space="preserve"> </w:t>
      </w:r>
      <w:r>
        <w:t>than</w:t>
      </w:r>
      <w:r>
        <w:rPr>
          <w:spacing w:val="-2"/>
        </w:rPr>
        <w:t xml:space="preserve"> </w:t>
      </w:r>
      <w:r>
        <w:t>727.0</w:t>
      </w:r>
      <w:r>
        <w:rPr>
          <w:spacing w:val="-1"/>
        </w:rPr>
        <w:t xml:space="preserve"> </w:t>
      </w:r>
      <w:r>
        <w:t>ha</w:t>
      </w:r>
      <w:r>
        <w:rPr>
          <w:spacing w:val="-2"/>
        </w:rPr>
        <w:t xml:space="preserve"> </w:t>
      </w:r>
      <w:r w:rsidR="00D51D4B">
        <w:rPr>
          <w:spacing w:val="-2"/>
        </w:rPr>
        <w:t xml:space="preserve">of </w:t>
      </w:r>
      <w:r>
        <w:t>land</w:t>
      </w:r>
      <w:r w:rsidR="00D51D4B">
        <w:t>,</w:t>
      </w:r>
      <w:r>
        <w:rPr>
          <w:spacing w:val="-2"/>
        </w:rPr>
        <w:t xml:space="preserve"> </w:t>
      </w:r>
      <w:r>
        <w:t>and</w:t>
      </w:r>
      <w:r>
        <w:rPr>
          <w:spacing w:val="-1"/>
        </w:rPr>
        <w:t xml:space="preserve"> </w:t>
      </w:r>
      <w:r>
        <w:t>production</w:t>
      </w:r>
      <w:r>
        <w:rPr>
          <w:spacing w:val="-1"/>
        </w:rPr>
        <w:t xml:space="preserve"> </w:t>
      </w:r>
      <w:r>
        <w:t>is</w:t>
      </w:r>
      <w:r>
        <w:rPr>
          <w:spacing w:val="-1"/>
        </w:rPr>
        <w:t xml:space="preserve"> </w:t>
      </w:r>
      <w:r>
        <w:t>54.9</w:t>
      </w:r>
      <w:r>
        <w:rPr>
          <w:spacing w:val="-1"/>
        </w:rPr>
        <w:t xml:space="preserve"> </w:t>
      </w:r>
      <w:r>
        <w:t xml:space="preserve">million MT (National Horticulture Board Database 2021). India ranks second after China in the global production of brinjal. In India, it occupies an area of 7.5 lakh ha with an annual production of 13557.8 million </w:t>
      </w:r>
      <w:proofErr w:type="spellStart"/>
      <w:r w:rsidR="00D51D4B">
        <w:t>tonnes</w:t>
      </w:r>
      <w:proofErr w:type="spellEnd"/>
      <w:r>
        <w:t xml:space="preserve"> (NHB, 2021). West Bengal, Orissa, Andhra Pradesh, Karnataka, Tamil Nadu,</w:t>
      </w:r>
      <w:r>
        <w:rPr>
          <w:spacing w:val="-1"/>
        </w:rPr>
        <w:t xml:space="preserve"> </w:t>
      </w:r>
      <w:r w:rsidR="00D51D4B">
        <w:t>Gujarat</w:t>
      </w:r>
      <w:r>
        <w:t>, Maharashtra, Uttar</w:t>
      </w:r>
      <w:r>
        <w:rPr>
          <w:spacing w:val="-1"/>
        </w:rPr>
        <w:t xml:space="preserve"> </w:t>
      </w:r>
      <w:r>
        <w:t>Pradesh, Bihar</w:t>
      </w:r>
      <w:r>
        <w:rPr>
          <w:spacing w:val="1"/>
        </w:rPr>
        <w:t xml:space="preserve"> </w:t>
      </w:r>
      <w:r>
        <w:t>and</w:t>
      </w:r>
      <w:r>
        <w:rPr>
          <w:spacing w:val="-1"/>
        </w:rPr>
        <w:t xml:space="preserve"> </w:t>
      </w:r>
      <w:r>
        <w:t>Rajasthan are</w:t>
      </w:r>
      <w:r>
        <w:rPr>
          <w:spacing w:val="-2"/>
        </w:rPr>
        <w:t xml:space="preserve"> </w:t>
      </w:r>
      <w:r>
        <w:t>the</w:t>
      </w:r>
      <w:r>
        <w:rPr>
          <w:spacing w:val="-2"/>
        </w:rPr>
        <w:t xml:space="preserve"> </w:t>
      </w:r>
      <w:r>
        <w:t>major</w:t>
      </w:r>
      <w:r>
        <w:rPr>
          <w:spacing w:val="-1"/>
        </w:rPr>
        <w:t xml:space="preserve"> </w:t>
      </w:r>
      <w:r w:rsidR="00A5090C">
        <w:t>brinjal-grown</w:t>
      </w:r>
      <w:r>
        <w:t xml:space="preserve"> </w:t>
      </w:r>
      <w:r>
        <w:rPr>
          <w:spacing w:val="-2"/>
        </w:rPr>
        <w:t>states</w:t>
      </w:r>
    </w:p>
    <w:p w14:paraId="26D63AEB" w14:textId="77777777" w:rsidR="009C2F31" w:rsidRDefault="009C2F31">
      <w:pPr>
        <w:pStyle w:val="BodyText"/>
        <w:sectPr w:rsidR="009C2F31">
          <w:headerReference w:type="even" r:id="rId7"/>
          <w:headerReference w:type="default" r:id="rId8"/>
          <w:footerReference w:type="even" r:id="rId9"/>
          <w:footerReference w:type="default" r:id="rId10"/>
          <w:headerReference w:type="first" r:id="rId11"/>
          <w:footerReference w:type="first" r:id="rId12"/>
          <w:type w:val="continuous"/>
          <w:pgSz w:w="12240" w:h="15840"/>
          <w:pgMar w:top="1360" w:right="360" w:bottom="280" w:left="360" w:header="720" w:footer="720" w:gutter="0"/>
          <w:cols w:space="720"/>
        </w:sectPr>
      </w:pPr>
    </w:p>
    <w:p w14:paraId="26D63AEC" w14:textId="4377A624" w:rsidR="009C2F31" w:rsidRDefault="00742799">
      <w:pPr>
        <w:pStyle w:val="BodyText"/>
        <w:spacing w:before="72"/>
        <w:ind w:right="1084"/>
      </w:pPr>
      <w:r>
        <w:lastRenderedPageBreak/>
        <w:t xml:space="preserve">in India. Brinjal is being cultivated around the year during </w:t>
      </w:r>
      <w:r w:rsidR="004533C3">
        <w:t xml:space="preserve">the </w:t>
      </w:r>
      <w:r w:rsidR="00A5090C" w:rsidRPr="00A5090C">
        <w:rPr>
          <w:i/>
          <w:iCs/>
        </w:rPr>
        <w:t>k</w:t>
      </w:r>
      <w:r w:rsidRPr="00A5090C">
        <w:rPr>
          <w:i/>
          <w:iCs/>
        </w:rPr>
        <w:t>harif</w:t>
      </w:r>
      <w:r>
        <w:t xml:space="preserve"> &amp; </w:t>
      </w:r>
      <w:proofErr w:type="spellStart"/>
      <w:r w:rsidR="00A5090C" w:rsidRPr="00A5090C">
        <w:rPr>
          <w:i/>
          <w:iCs/>
        </w:rPr>
        <w:t>r</w:t>
      </w:r>
      <w:r w:rsidRPr="00A5090C">
        <w:rPr>
          <w:i/>
          <w:iCs/>
        </w:rPr>
        <w:t>abi</w:t>
      </w:r>
      <w:proofErr w:type="spellEnd"/>
      <w:r>
        <w:t xml:space="preserve"> </w:t>
      </w:r>
      <w:r w:rsidR="00A5090C">
        <w:t>seasons</w:t>
      </w:r>
      <w:r>
        <w:t xml:space="preserve">. In </w:t>
      </w:r>
      <w:r w:rsidR="004533C3">
        <w:t>Uttar</w:t>
      </w:r>
      <w:r>
        <w:t xml:space="preserve"> Pradesh</w:t>
      </w:r>
      <w:r w:rsidR="004533C3">
        <w:t>,</w:t>
      </w:r>
      <w:r>
        <w:t xml:space="preserve"> the crop is grown over an area of 8.01 ha</w:t>
      </w:r>
      <w:r w:rsidR="004533C3">
        <w:t>.,</w:t>
      </w:r>
      <w:r>
        <w:t xml:space="preserve"> with an annual production of 275.40 MT (NHB, 2020).</w:t>
      </w:r>
    </w:p>
    <w:p w14:paraId="26D63AED" w14:textId="380000F4" w:rsidR="009C2F31" w:rsidRDefault="00742799">
      <w:pPr>
        <w:pStyle w:val="BodyText"/>
        <w:ind w:right="1073" w:firstLine="719"/>
      </w:pPr>
      <w:r>
        <w:t xml:space="preserve">Brinjal is known as </w:t>
      </w:r>
      <w:r w:rsidR="00A668FB">
        <w:t xml:space="preserve">a </w:t>
      </w:r>
      <w:r>
        <w:t xml:space="preserve">summer crop and it is being cultivated throughout the year under irrigated </w:t>
      </w:r>
      <w:r w:rsidR="00A668FB">
        <w:t>conditions</w:t>
      </w:r>
      <w:r>
        <w:t xml:space="preserve">. This important crop is attacked by various </w:t>
      </w:r>
      <w:r w:rsidR="00A668FB">
        <w:t>insects</w:t>
      </w:r>
      <w:r>
        <w:t xml:space="preserve">, </w:t>
      </w:r>
      <w:r w:rsidR="00A668FB">
        <w:t>pests</w:t>
      </w:r>
      <w:r>
        <w:t xml:space="preserve"> from nursery stage till harvesting viz. Shoot and fruit borer (</w:t>
      </w:r>
      <w:proofErr w:type="spellStart"/>
      <w:r>
        <w:rPr>
          <w:i/>
        </w:rPr>
        <w:t>Leucionodes</w:t>
      </w:r>
      <w:proofErr w:type="spellEnd"/>
      <w:r>
        <w:rPr>
          <w:i/>
        </w:rPr>
        <w:t xml:space="preserve"> </w:t>
      </w:r>
      <w:proofErr w:type="spellStart"/>
      <w:r>
        <w:rPr>
          <w:i/>
        </w:rPr>
        <w:t>orbonalis</w:t>
      </w:r>
      <w:proofErr w:type="spellEnd"/>
      <w:r>
        <w:rPr>
          <w:i/>
        </w:rPr>
        <w:t xml:space="preserve"> </w:t>
      </w:r>
      <w:r>
        <w:t>L.). Aphid (</w:t>
      </w:r>
      <w:r>
        <w:rPr>
          <w:i/>
        </w:rPr>
        <w:t xml:space="preserve">Aphis </w:t>
      </w:r>
      <w:proofErr w:type="spellStart"/>
      <w:r w:rsidR="00A668FB">
        <w:rPr>
          <w:i/>
        </w:rPr>
        <w:t>gossypii</w:t>
      </w:r>
      <w:proofErr w:type="spellEnd"/>
      <w:r>
        <w:t>), White</w:t>
      </w:r>
      <w:r>
        <w:rPr>
          <w:spacing w:val="40"/>
        </w:rPr>
        <w:t xml:space="preserve"> </w:t>
      </w:r>
      <w:r>
        <w:t>fly (</w:t>
      </w:r>
      <w:proofErr w:type="spellStart"/>
      <w:r>
        <w:rPr>
          <w:i/>
        </w:rPr>
        <w:t>Bemisia</w:t>
      </w:r>
      <w:proofErr w:type="spellEnd"/>
      <w:r>
        <w:rPr>
          <w:i/>
        </w:rPr>
        <w:t xml:space="preserve"> </w:t>
      </w:r>
      <w:proofErr w:type="spellStart"/>
      <w:r>
        <w:rPr>
          <w:i/>
        </w:rPr>
        <w:t>tabaci</w:t>
      </w:r>
      <w:proofErr w:type="spellEnd"/>
      <w:r>
        <w:t xml:space="preserve">), </w:t>
      </w:r>
      <w:proofErr w:type="spellStart"/>
      <w:r>
        <w:t>Haddabeetle</w:t>
      </w:r>
      <w:proofErr w:type="spellEnd"/>
      <w:r>
        <w:t xml:space="preserve"> (</w:t>
      </w:r>
      <w:proofErr w:type="spellStart"/>
      <w:r>
        <w:rPr>
          <w:i/>
        </w:rPr>
        <w:t>Henosepilachna</w:t>
      </w:r>
      <w:proofErr w:type="spellEnd"/>
      <w:r>
        <w:rPr>
          <w:i/>
        </w:rPr>
        <w:t xml:space="preserve"> </w:t>
      </w:r>
      <w:proofErr w:type="spellStart"/>
      <w:r>
        <w:rPr>
          <w:i/>
        </w:rPr>
        <w:t>vigintiocto</w:t>
      </w:r>
      <w:proofErr w:type="spellEnd"/>
      <w:r>
        <w:t>), Lady beetle (</w:t>
      </w:r>
      <w:proofErr w:type="spellStart"/>
      <w:r>
        <w:t>Coccinella</w:t>
      </w:r>
      <w:proofErr w:type="spellEnd"/>
      <w:r>
        <w:t xml:space="preserve"> </w:t>
      </w:r>
      <w:proofErr w:type="spellStart"/>
      <w:r>
        <w:t>septempunctata</w:t>
      </w:r>
      <w:proofErr w:type="spellEnd"/>
      <w:r>
        <w:t xml:space="preserve">). Among all </w:t>
      </w:r>
      <w:r w:rsidR="007A29C0">
        <w:t>these pests</w:t>
      </w:r>
      <w:r>
        <w:t>, the shoot and fruit borer (</w:t>
      </w:r>
      <w:proofErr w:type="spellStart"/>
      <w:r>
        <w:rPr>
          <w:i/>
        </w:rPr>
        <w:t>Leucionodes</w:t>
      </w:r>
      <w:proofErr w:type="spellEnd"/>
      <w:r>
        <w:rPr>
          <w:i/>
        </w:rPr>
        <w:t xml:space="preserve"> </w:t>
      </w:r>
      <w:proofErr w:type="spellStart"/>
      <w:r>
        <w:rPr>
          <w:i/>
        </w:rPr>
        <w:t>orbonalis</w:t>
      </w:r>
      <w:proofErr w:type="spellEnd"/>
      <w:r>
        <w:rPr>
          <w:i/>
        </w:rPr>
        <w:t xml:space="preserve"> Lepidoptera, </w:t>
      </w:r>
      <w:proofErr w:type="spellStart"/>
      <w:r>
        <w:rPr>
          <w:i/>
        </w:rPr>
        <w:t>pyralidae</w:t>
      </w:r>
      <w:proofErr w:type="spellEnd"/>
      <w:r>
        <w:t xml:space="preserve">) is the most important and </w:t>
      </w:r>
      <w:r w:rsidR="00EC3AE2">
        <w:t>ubiquitous</w:t>
      </w:r>
      <w:r>
        <w:t xml:space="preserve"> pest. This pest is described in brinjal growing</w:t>
      </w:r>
      <w:r>
        <w:rPr>
          <w:spacing w:val="-4"/>
        </w:rPr>
        <w:t xml:space="preserve"> </w:t>
      </w:r>
      <w:r w:rsidR="00EC3AE2">
        <w:t>areas</w:t>
      </w:r>
      <w:r>
        <w:rPr>
          <w:spacing w:val="-2"/>
        </w:rPr>
        <w:t xml:space="preserve"> </w:t>
      </w:r>
      <w:r>
        <w:t>viz.</w:t>
      </w:r>
      <w:r>
        <w:rPr>
          <w:spacing w:val="-1"/>
        </w:rPr>
        <w:t xml:space="preserve"> </w:t>
      </w:r>
      <w:r w:rsidR="00EC3AE2">
        <w:t>India</w:t>
      </w:r>
      <w:r>
        <w:t>,</w:t>
      </w:r>
      <w:r>
        <w:rPr>
          <w:spacing w:val="-1"/>
        </w:rPr>
        <w:t xml:space="preserve"> </w:t>
      </w:r>
      <w:r>
        <w:t>Germany,</w:t>
      </w:r>
      <w:r>
        <w:rPr>
          <w:spacing w:val="-1"/>
        </w:rPr>
        <w:t xml:space="preserve"> </w:t>
      </w:r>
      <w:r>
        <w:t>Burma,</w:t>
      </w:r>
      <w:r>
        <w:rPr>
          <w:spacing w:val="-1"/>
        </w:rPr>
        <w:t xml:space="preserve"> </w:t>
      </w:r>
      <w:r>
        <w:t>USA</w:t>
      </w:r>
      <w:r w:rsidR="00EC3AE2">
        <w:t>,</w:t>
      </w:r>
      <w:r>
        <w:rPr>
          <w:spacing w:val="-1"/>
        </w:rPr>
        <w:t xml:space="preserve"> </w:t>
      </w:r>
      <w:r>
        <w:t>and</w:t>
      </w:r>
      <w:r>
        <w:rPr>
          <w:spacing w:val="-1"/>
        </w:rPr>
        <w:t xml:space="preserve"> </w:t>
      </w:r>
      <w:r w:rsidR="00EC3AE2">
        <w:t>Sri Lanka</w:t>
      </w:r>
      <w:r>
        <w:t>. It</w:t>
      </w:r>
      <w:r>
        <w:rPr>
          <w:spacing w:val="-1"/>
        </w:rPr>
        <w:t xml:space="preserve"> </w:t>
      </w:r>
      <w:r>
        <w:t>causes</w:t>
      </w:r>
      <w:r>
        <w:rPr>
          <w:spacing w:val="-1"/>
        </w:rPr>
        <w:t xml:space="preserve"> </w:t>
      </w:r>
      <w:r>
        <w:t>considerable</w:t>
      </w:r>
      <w:r>
        <w:rPr>
          <w:spacing w:val="-2"/>
        </w:rPr>
        <w:t xml:space="preserve"> </w:t>
      </w:r>
      <w:r>
        <w:t>loss</w:t>
      </w:r>
      <w:r>
        <w:rPr>
          <w:spacing w:val="-1"/>
        </w:rPr>
        <w:t xml:space="preserve"> </w:t>
      </w:r>
      <w:r>
        <w:t>in</w:t>
      </w:r>
      <w:r>
        <w:rPr>
          <w:spacing w:val="-1"/>
        </w:rPr>
        <w:t xml:space="preserve"> </w:t>
      </w:r>
      <w:r>
        <w:t xml:space="preserve">crop yield and </w:t>
      </w:r>
      <w:r w:rsidR="00EC3AE2">
        <w:t xml:space="preserve">is </w:t>
      </w:r>
      <w:r>
        <w:t xml:space="preserve">also responsible for </w:t>
      </w:r>
      <w:r w:rsidR="00C348DC">
        <w:t xml:space="preserve">the </w:t>
      </w:r>
      <w:r>
        <w:t>deterioration of food quality</w:t>
      </w:r>
      <w:r w:rsidR="00EC3AE2">
        <w:t>,</w:t>
      </w:r>
      <w:r>
        <w:t xml:space="preserve"> which ultimately </w:t>
      </w:r>
      <w:r w:rsidR="00EC3AE2">
        <w:t>affects</w:t>
      </w:r>
      <w:r>
        <w:t xml:space="preserve"> the market value of fruit. The yield losses have been estimated </w:t>
      </w:r>
      <w:r w:rsidR="00EC3AE2">
        <w:t>up to</w:t>
      </w:r>
      <w:r>
        <w:t xml:space="preserve"> 72-92%. Even though control given by insecticide is one of </w:t>
      </w:r>
      <w:r w:rsidR="000C2379">
        <w:t xml:space="preserve">the </w:t>
      </w:r>
      <w:r>
        <w:t xml:space="preserve">common control </w:t>
      </w:r>
      <w:r w:rsidR="000C2379">
        <w:t>measures</w:t>
      </w:r>
      <w:r>
        <w:t xml:space="preserve"> for shoot and fruit borer, several insecticides applied which not shown satisfactory control for this pest. Brinjal is a vegetable crop, </w:t>
      </w:r>
      <w:r w:rsidR="000C2379">
        <w:t>use</w:t>
      </w:r>
      <w:r>
        <w:t xml:space="preserve"> of various chemical </w:t>
      </w:r>
      <w:r w:rsidR="000C2379">
        <w:t>insecticides</w:t>
      </w:r>
      <w:r>
        <w:t xml:space="preserve"> contains some significant toxic residue on the fruits. Also</w:t>
      </w:r>
      <w:r w:rsidR="000C2379">
        <w:t>,</w:t>
      </w:r>
      <w:r>
        <w:t xml:space="preserve"> this</w:t>
      </w:r>
      <w:r>
        <w:rPr>
          <w:spacing w:val="40"/>
        </w:rPr>
        <w:t xml:space="preserve"> </w:t>
      </w:r>
      <w:r>
        <w:t xml:space="preserve">single dependency on </w:t>
      </w:r>
      <w:r w:rsidR="000C2379">
        <w:t xml:space="preserve">the </w:t>
      </w:r>
      <w:r>
        <w:t xml:space="preserve">same types of insecticide has </w:t>
      </w:r>
      <w:r w:rsidR="000C2379">
        <w:t>led</w:t>
      </w:r>
      <w:r>
        <w:t xml:space="preserve"> to resistance of insecticides by the pest (Singh </w:t>
      </w:r>
      <w:r>
        <w:rPr>
          <w:i/>
        </w:rPr>
        <w:t>et. al</w:t>
      </w:r>
      <w:r>
        <w:t xml:space="preserve">., 2021). Hence, </w:t>
      </w:r>
      <w:r w:rsidR="00C348DC">
        <w:t xml:space="preserve">the </w:t>
      </w:r>
      <w:r>
        <w:t xml:space="preserve">usage of novel insecticide molecules is considered as better for </w:t>
      </w:r>
      <w:r w:rsidR="00C348DC">
        <w:t xml:space="preserve">the </w:t>
      </w:r>
      <w:r>
        <w:t xml:space="preserve">control of this pest. For sustainable production under arid climatic conditions, the crop/variety should be resistant to abiotic stresses. In some parts of arid </w:t>
      </w:r>
      <w:r w:rsidR="00C348DC">
        <w:t>regions</w:t>
      </w:r>
      <w:r>
        <w:t xml:space="preserve">, </w:t>
      </w:r>
      <w:r w:rsidR="004410CE">
        <w:t xml:space="preserve">the </w:t>
      </w:r>
      <w:r>
        <w:t>occurrence of frost is also a common feature</w:t>
      </w:r>
      <w:r>
        <w:rPr>
          <w:spacing w:val="-1"/>
        </w:rPr>
        <w:t xml:space="preserve"> </w:t>
      </w:r>
      <w:r>
        <w:t xml:space="preserve">during </w:t>
      </w:r>
      <w:r w:rsidR="004410CE">
        <w:t xml:space="preserve">the </w:t>
      </w:r>
      <w:r>
        <w:t>winter</w:t>
      </w:r>
      <w:r>
        <w:rPr>
          <w:spacing w:val="-2"/>
        </w:rPr>
        <w:t xml:space="preserve"> </w:t>
      </w:r>
      <w:r>
        <w:t xml:space="preserve">season, which affects </w:t>
      </w:r>
      <w:r w:rsidR="004410CE">
        <w:t xml:space="preserve">the </w:t>
      </w:r>
      <w:r>
        <w:t>vegetative growth of plants, fruits quality</w:t>
      </w:r>
      <w:r>
        <w:rPr>
          <w:spacing w:val="-3"/>
        </w:rPr>
        <w:t xml:space="preserve"> </w:t>
      </w:r>
      <w:r>
        <w:t>as well as productivity. (</w:t>
      </w:r>
      <w:proofErr w:type="spellStart"/>
      <w:r>
        <w:t>Babu</w:t>
      </w:r>
      <w:proofErr w:type="spellEnd"/>
      <w:r>
        <w:t>, and Singh 2024).</w:t>
      </w:r>
    </w:p>
    <w:p w14:paraId="26D63AEE" w14:textId="448F6488" w:rsidR="009C2F31" w:rsidRDefault="00742799">
      <w:pPr>
        <w:pStyle w:val="BodyText"/>
        <w:spacing w:before="1"/>
        <w:ind w:right="1075" w:firstLine="719"/>
      </w:pPr>
      <w:r>
        <w:t xml:space="preserve">The biology of brinjal shoot and fruit borer, </w:t>
      </w:r>
      <w:r w:rsidRPr="0003787B">
        <w:rPr>
          <w:i/>
          <w:iCs/>
        </w:rPr>
        <w:t xml:space="preserve">L. </w:t>
      </w:r>
      <w:proofErr w:type="spellStart"/>
      <w:r w:rsidRPr="0003787B">
        <w:rPr>
          <w:i/>
          <w:iCs/>
        </w:rPr>
        <w:t>orbonalis</w:t>
      </w:r>
      <w:proofErr w:type="spellEnd"/>
      <w:r>
        <w:t xml:space="preserve"> is greatly influenced by many crucial </w:t>
      </w:r>
      <w:r w:rsidR="0003787B">
        <w:t>environmental</w:t>
      </w:r>
      <w:r>
        <w:t xml:space="preserve"> factors like temperature, relative humidity, and light. To develop the systematic knowledge and information technologies on the identity, distribution and habits of insects. The information regarding the biology</w:t>
      </w:r>
      <w:r>
        <w:rPr>
          <w:spacing w:val="-3"/>
        </w:rPr>
        <w:t xml:space="preserve"> </w:t>
      </w:r>
      <w:r>
        <w:t xml:space="preserve">helps to find out the weakest point </w:t>
      </w:r>
      <w:r w:rsidR="007C1F31">
        <w:t>in</w:t>
      </w:r>
      <w:r>
        <w:rPr>
          <w:spacing w:val="-1"/>
        </w:rPr>
        <w:t xml:space="preserve"> </w:t>
      </w:r>
      <w:r w:rsidR="007C1F31">
        <w:rPr>
          <w:spacing w:val="-1"/>
        </w:rPr>
        <w:t xml:space="preserve">the </w:t>
      </w:r>
      <w:r>
        <w:t xml:space="preserve">life cycle of the pest. So, farmers can effectively implement the control measures against the pest. The </w:t>
      </w:r>
      <w:r w:rsidR="007C1F31">
        <w:t>economic</w:t>
      </w:r>
      <w:r>
        <w:t xml:space="preserve"> losses can be minimized through improved sustainable control of pest species. Identification of </w:t>
      </w:r>
      <w:r w:rsidR="001A15C7">
        <w:t xml:space="preserve">the </w:t>
      </w:r>
      <w:r>
        <w:t>shoot and fruit borer (</w:t>
      </w:r>
      <w:proofErr w:type="spellStart"/>
      <w:r>
        <w:rPr>
          <w:i/>
        </w:rPr>
        <w:t>Leucionodes</w:t>
      </w:r>
      <w:proofErr w:type="spellEnd"/>
      <w:r>
        <w:rPr>
          <w:i/>
        </w:rPr>
        <w:t xml:space="preserve"> </w:t>
      </w:r>
      <w:proofErr w:type="spellStart"/>
      <w:r>
        <w:rPr>
          <w:i/>
        </w:rPr>
        <w:t>orbonalis</w:t>
      </w:r>
      <w:proofErr w:type="spellEnd"/>
      <w:r>
        <w:rPr>
          <w:i/>
        </w:rPr>
        <w:t xml:space="preserve"> </w:t>
      </w:r>
      <w:proofErr w:type="spellStart"/>
      <w:r>
        <w:t>Guence</w:t>
      </w:r>
      <w:proofErr w:type="spellEnd"/>
      <w:r>
        <w:t>) has 4 developmental</w:t>
      </w:r>
      <w:r>
        <w:rPr>
          <w:spacing w:val="40"/>
        </w:rPr>
        <w:t xml:space="preserve"> </w:t>
      </w:r>
      <w:r w:rsidR="001A15C7">
        <w:t>stages</w:t>
      </w:r>
      <w:r>
        <w:t xml:space="preserve"> in the life history</w:t>
      </w:r>
      <w:r w:rsidR="001A15C7">
        <w:t>,</w:t>
      </w:r>
      <w:r>
        <w:t xml:space="preserve"> namely Egg, Larva, Pupa, </w:t>
      </w:r>
      <w:r w:rsidR="001A15C7">
        <w:t xml:space="preserve">and </w:t>
      </w:r>
      <w:r>
        <w:t>Adult. Egg usually ovipositional occurs at</w:t>
      </w:r>
      <w:r>
        <w:rPr>
          <w:spacing w:val="40"/>
        </w:rPr>
        <w:t xml:space="preserve"> </w:t>
      </w:r>
      <w:r>
        <w:t>night time</w:t>
      </w:r>
      <w:r w:rsidR="00BE0E11">
        <w:t>.</w:t>
      </w:r>
      <w:r>
        <w:t xml:space="preserve"> </w:t>
      </w:r>
      <w:r w:rsidR="001A15C7">
        <w:t>A</w:t>
      </w:r>
      <w:r>
        <w:t xml:space="preserve"> single female BSFB </w:t>
      </w:r>
      <w:r w:rsidR="00BE0E11">
        <w:t>lays</w:t>
      </w:r>
      <w:r>
        <w:t xml:space="preserve"> 5 to 242 eggs in her life stage Generally, eggs </w:t>
      </w:r>
      <w:r w:rsidR="00BE0E11">
        <w:t>are laid</w:t>
      </w:r>
      <w:r>
        <w:t xml:space="preserve"> singly on the lower surface of the young leaves</w:t>
      </w:r>
      <w:r w:rsidR="00BE0E11">
        <w:t>,</w:t>
      </w:r>
      <w:r>
        <w:t xml:space="preserve"> green stems</w:t>
      </w:r>
      <w:r w:rsidR="00BE0E11">
        <w:t>,</w:t>
      </w:r>
      <w:r>
        <w:t xml:space="preserve"> flower buds, </w:t>
      </w:r>
      <w:r w:rsidR="00BE0E11">
        <w:t xml:space="preserve">and </w:t>
      </w:r>
      <w:r>
        <w:t xml:space="preserve">calyces of the fruits. The </w:t>
      </w:r>
      <w:proofErr w:type="spellStart"/>
      <w:r>
        <w:t>colour</w:t>
      </w:r>
      <w:proofErr w:type="spellEnd"/>
      <w:r>
        <w:t xml:space="preserve"> of the egg is creamy white at the </w:t>
      </w:r>
      <w:r w:rsidR="00BE0E11">
        <w:t>time of</w:t>
      </w:r>
      <w:r>
        <w:t xml:space="preserve"> laying</w:t>
      </w:r>
      <w:r w:rsidR="00BE0E11">
        <w:t>,</w:t>
      </w:r>
      <w:r>
        <w:t xml:space="preserve"> but before hatching </w:t>
      </w:r>
      <w:proofErr w:type="spellStart"/>
      <w:r>
        <w:t>colour</w:t>
      </w:r>
      <w:proofErr w:type="spellEnd"/>
      <w:r>
        <w:t xml:space="preserve"> of the egg </w:t>
      </w:r>
      <w:r w:rsidR="00A805FE">
        <w:t>changes</w:t>
      </w:r>
      <w:r>
        <w:t xml:space="preserve"> to red. the egg hatched after 7 to 8 days. The larva damage occurred by </w:t>
      </w:r>
      <w:r w:rsidR="00A805FE">
        <w:t xml:space="preserve">the </w:t>
      </w:r>
      <w:r>
        <w:t>caterpillar having</w:t>
      </w:r>
      <w:r>
        <w:rPr>
          <w:spacing w:val="-2"/>
        </w:rPr>
        <w:t xml:space="preserve"> </w:t>
      </w:r>
      <w:r>
        <w:t>creamy</w:t>
      </w:r>
      <w:r>
        <w:rPr>
          <w:spacing w:val="-5"/>
        </w:rPr>
        <w:t xml:space="preserve"> </w:t>
      </w:r>
      <w:r>
        <w:t>white</w:t>
      </w:r>
      <w:r>
        <w:rPr>
          <w:spacing w:val="-1"/>
        </w:rPr>
        <w:t xml:space="preserve"> </w:t>
      </w:r>
      <w:r>
        <w:t>when but became</w:t>
      </w:r>
      <w:r>
        <w:rPr>
          <w:spacing w:val="-1"/>
        </w:rPr>
        <w:t xml:space="preserve"> </w:t>
      </w:r>
      <w:r>
        <w:t xml:space="preserve">light pink when </w:t>
      </w:r>
      <w:r w:rsidR="00A805FE">
        <w:t>full-grown</w:t>
      </w:r>
      <w:r w:rsidR="00F15900">
        <w:t>,</w:t>
      </w:r>
      <w:r>
        <w:t xml:space="preserve"> </w:t>
      </w:r>
      <w:r w:rsidR="00F15900">
        <w:t>growing</w:t>
      </w:r>
      <w:r>
        <w:rPr>
          <w:spacing w:val="-1"/>
        </w:rPr>
        <w:t xml:space="preserve"> </w:t>
      </w:r>
      <w:r w:rsidR="00F15900">
        <w:rPr>
          <w:spacing w:val="-1"/>
        </w:rPr>
        <w:t xml:space="preserve">to </w:t>
      </w:r>
      <w:r>
        <w:t>having</w:t>
      </w:r>
      <w:r>
        <w:rPr>
          <w:spacing w:val="-3"/>
        </w:rPr>
        <w:t xml:space="preserve"> </w:t>
      </w:r>
      <w:r>
        <w:t xml:space="preserve">length 18-20 cm. Pupa is dark brown in </w:t>
      </w:r>
      <w:proofErr w:type="spellStart"/>
      <w:r>
        <w:t>colour</w:t>
      </w:r>
      <w:proofErr w:type="spellEnd"/>
      <w:r>
        <w:t xml:space="preserve"> pupal period of BSFB in winter</w:t>
      </w:r>
      <w:r w:rsidR="002213AD">
        <w:t>,</w:t>
      </w:r>
      <w:r>
        <w:t xml:space="preserve"> it undergoes 13-15 days </w:t>
      </w:r>
      <w:r w:rsidR="002213AD">
        <w:t xml:space="preserve">of </w:t>
      </w:r>
      <w:r>
        <w:t xml:space="preserve">pupation. Adult moth of BSFB is white in </w:t>
      </w:r>
      <w:proofErr w:type="spellStart"/>
      <w:r>
        <w:t>colour</w:t>
      </w:r>
      <w:proofErr w:type="spellEnd"/>
      <w:r>
        <w:t xml:space="preserve"> with </w:t>
      </w:r>
      <w:r w:rsidR="002213AD">
        <w:t xml:space="preserve">a </w:t>
      </w:r>
      <w:r>
        <w:t xml:space="preserve">blackish brown spot on the dorsum thorax and abdomen. The moth of Brinjal fruit and shoot borer </w:t>
      </w:r>
      <w:r w:rsidR="002213AD">
        <w:t>completes</w:t>
      </w:r>
      <w:r>
        <w:t xml:space="preserve"> </w:t>
      </w:r>
      <w:r w:rsidR="002213AD">
        <w:t>its</w:t>
      </w:r>
      <w:r>
        <w:t xml:space="preserve"> life cycle in 19-43 days &amp; </w:t>
      </w:r>
      <w:r w:rsidR="002213AD">
        <w:t>completes</w:t>
      </w:r>
      <w:r>
        <w:t xml:space="preserve"> 5 overlapping </w:t>
      </w:r>
      <w:r w:rsidR="002213AD">
        <w:t>generations</w:t>
      </w:r>
      <w:r>
        <w:t xml:space="preserve"> per year. (Yadav </w:t>
      </w:r>
      <w:r>
        <w:rPr>
          <w:i/>
        </w:rPr>
        <w:t>et. al</w:t>
      </w:r>
      <w:r>
        <w:t>., 2022).</w:t>
      </w:r>
    </w:p>
    <w:p w14:paraId="78F8A4B2" w14:textId="77777777" w:rsidR="00FD35D6" w:rsidRDefault="00FD35D6">
      <w:pPr>
        <w:pStyle w:val="BodyText"/>
        <w:spacing w:before="1"/>
        <w:ind w:right="1075" w:firstLine="719"/>
      </w:pPr>
    </w:p>
    <w:p w14:paraId="26D63AEF" w14:textId="77777777" w:rsidR="009C2F31" w:rsidRDefault="00742799">
      <w:pPr>
        <w:pStyle w:val="BodyText"/>
        <w:spacing w:before="2"/>
        <w:rPr>
          <w:b/>
          <w:bCs/>
          <w:spacing w:val="-2"/>
        </w:rPr>
      </w:pPr>
      <w:r w:rsidRPr="00FD35D6">
        <w:rPr>
          <w:b/>
          <w:bCs/>
        </w:rPr>
        <w:t>Materials</w:t>
      </w:r>
      <w:r w:rsidRPr="00FD35D6">
        <w:rPr>
          <w:b/>
          <w:bCs/>
          <w:spacing w:val="-2"/>
        </w:rPr>
        <w:t xml:space="preserve"> </w:t>
      </w:r>
      <w:r w:rsidRPr="00FD35D6">
        <w:rPr>
          <w:b/>
          <w:bCs/>
        </w:rPr>
        <w:t>and</w:t>
      </w:r>
      <w:r w:rsidRPr="00FD35D6">
        <w:rPr>
          <w:b/>
          <w:bCs/>
          <w:spacing w:val="-2"/>
        </w:rPr>
        <w:t xml:space="preserve"> Methods</w:t>
      </w:r>
    </w:p>
    <w:p w14:paraId="45524C0D" w14:textId="77777777" w:rsidR="00FD35D6" w:rsidRPr="00FD35D6" w:rsidRDefault="00FD35D6">
      <w:pPr>
        <w:pStyle w:val="BodyText"/>
        <w:spacing w:before="2"/>
        <w:rPr>
          <w:b/>
          <w:bCs/>
        </w:rPr>
      </w:pPr>
    </w:p>
    <w:p w14:paraId="26D63AF0" w14:textId="45FEB35D" w:rsidR="009C2F31" w:rsidRDefault="00742799">
      <w:pPr>
        <w:pStyle w:val="BodyText"/>
        <w:ind w:right="1076" w:firstLine="719"/>
      </w:pPr>
      <w:r>
        <w:t>The</w:t>
      </w:r>
      <w:r>
        <w:rPr>
          <w:spacing w:val="-3"/>
        </w:rPr>
        <w:t xml:space="preserve"> </w:t>
      </w:r>
      <w:r>
        <w:t>investigation</w:t>
      </w:r>
      <w:r>
        <w:rPr>
          <w:spacing w:val="-1"/>
        </w:rPr>
        <w:t xml:space="preserve"> </w:t>
      </w:r>
      <w:r>
        <w:t>was</w:t>
      </w:r>
      <w:r>
        <w:rPr>
          <w:spacing w:val="-1"/>
        </w:rPr>
        <w:t xml:space="preserve"> </w:t>
      </w:r>
      <w:r>
        <w:t>conducted</w:t>
      </w:r>
      <w:r>
        <w:rPr>
          <w:spacing w:val="-2"/>
        </w:rPr>
        <w:t xml:space="preserve"> </w:t>
      </w:r>
      <w:r>
        <w:t>at</w:t>
      </w:r>
      <w:r>
        <w:rPr>
          <w:spacing w:val="-1"/>
        </w:rPr>
        <w:t xml:space="preserve"> </w:t>
      </w:r>
      <w:r>
        <w:t>the</w:t>
      </w:r>
      <w:r>
        <w:rPr>
          <w:spacing w:val="-2"/>
        </w:rPr>
        <w:t xml:space="preserve"> </w:t>
      </w:r>
      <w:r>
        <w:t>field experiment</w:t>
      </w:r>
      <w:r>
        <w:rPr>
          <w:spacing w:val="-1"/>
        </w:rPr>
        <w:t xml:space="preserve"> </w:t>
      </w:r>
      <w:r>
        <w:t>farm</w:t>
      </w:r>
      <w:r>
        <w:rPr>
          <w:spacing w:val="-2"/>
        </w:rPr>
        <w:t xml:space="preserve"> </w:t>
      </w:r>
      <w:r>
        <w:t>of</w:t>
      </w:r>
      <w:r>
        <w:rPr>
          <w:spacing w:val="-2"/>
        </w:rPr>
        <w:t xml:space="preserve"> </w:t>
      </w:r>
      <w:r>
        <w:t>R.B.S.</w:t>
      </w:r>
      <w:r>
        <w:rPr>
          <w:spacing w:val="-1"/>
        </w:rPr>
        <w:t xml:space="preserve"> </w:t>
      </w:r>
      <w:r>
        <w:t>College</w:t>
      </w:r>
      <w:r w:rsidR="00FD35D6">
        <w:t>,</w:t>
      </w:r>
      <w:r>
        <w:rPr>
          <w:spacing w:val="-2"/>
        </w:rPr>
        <w:t xml:space="preserve"> </w:t>
      </w:r>
      <w:proofErr w:type="spellStart"/>
      <w:r>
        <w:t>Bichpuri</w:t>
      </w:r>
      <w:proofErr w:type="spellEnd"/>
      <w:r>
        <w:t>, Agra</w:t>
      </w:r>
      <w:r w:rsidR="00FD35D6">
        <w:t>,</w:t>
      </w:r>
      <w:r>
        <w:t xml:space="preserve"> during the </w:t>
      </w:r>
      <w:r w:rsidR="00FD35D6">
        <w:rPr>
          <w:i/>
        </w:rPr>
        <w:t>k</w:t>
      </w:r>
      <w:r>
        <w:rPr>
          <w:i/>
        </w:rPr>
        <w:t xml:space="preserve">harif </w:t>
      </w:r>
      <w:r>
        <w:t xml:space="preserve">season of 2022-23, selected for its historical prevalence of </w:t>
      </w:r>
      <w:proofErr w:type="spellStart"/>
      <w:r w:rsidRPr="00FD35D6">
        <w:rPr>
          <w:i/>
          <w:iCs/>
        </w:rPr>
        <w:t>Leucinodes</w:t>
      </w:r>
      <w:proofErr w:type="spellEnd"/>
      <w:r w:rsidRPr="00FD35D6">
        <w:rPr>
          <w:i/>
          <w:iCs/>
        </w:rPr>
        <w:t xml:space="preserve"> </w:t>
      </w:r>
      <w:proofErr w:type="spellStart"/>
      <w:r w:rsidRPr="00FD35D6">
        <w:rPr>
          <w:i/>
          <w:iCs/>
        </w:rPr>
        <w:t>orbonalis</w:t>
      </w:r>
      <w:proofErr w:type="spellEnd"/>
      <w:r>
        <w:t xml:space="preserve"> infestations in brinjal crops. Agra district is situated in </w:t>
      </w:r>
      <w:r w:rsidR="00A713D1">
        <w:t xml:space="preserve">the </w:t>
      </w:r>
      <w:r>
        <w:t xml:space="preserve">South-West semi-arid zone of UP. It is located at </w:t>
      </w:r>
      <w:r w:rsidR="00A713D1">
        <w:t xml:space="preserve">an </w:t>
      </w:r>
      <w:r>
        <w:t xml:space="preserve">altitude of 27.20 North and </w:t>
      </w:r>
      <w:r w:rsidR="00A713D1">
        <w:t xml:space="preserve">a </w:t>
      </w:r>
      <w:r>
        <w:t xml:space="preserve">longitude of 77.90 </w:t>
      </w:r>
      <w:r w:rsidR="00A713D1">
        <w:t>East</w:t>
      </w:r>
      <w:r>
        <w:t xml:space="preserve">. </w:t>
      </w:r>
      <w:r w:rsidR="00246FF7">
        <w:t xml:space="preserve">The </w:t>
      </w:r>
      <w:r>
        <w:t xml:space="preserve">River Chambal makes the southern boundary of </w:t>
      </w:r>
      <w:r w:rsidR="00A713D1">
        <w:t xml:space="preserve">the </w:t>
      </w:r>
      <w:r>
        <w:t>district and flows from West to East</w:t>
      </w:r>
      <w:r w:rsidR="00A713D1">
        <w:t>,</w:t>
      </w:r>
      <w:r>
        <w:t xml:space="preserve"> separating district </w:t>
      </w:r>
      <w:proofErr w:type="spellStart"/>
      <w:r>
        <w:t>Bhind</w:t>
      </w:r>
      <w:proofErr w:type="spellEnd"/>
      <w:r>
        <w:t xml:space="preserve"> (</w:t>
      </w:r>
      <w:r w:rsidR="00A713D1">
        <w:t>M.P.</w:t>
      </w:r>
      <w:r>
        <w:t>)</w:t>
      </w:r>
      <w:r w:rsidR="00A713D1">
        <w:t>.</w:t>
      </w:r>
      <w:r>
        <w:t xml:space="preserve"> In the North Agra is bounded by </w:t>
      </w:r>
      <w:r w:rsidR="00246FF7">
        <w:t xml:space="preserve">the </w:t>
      </w:r>
      <w:r>
        <w:t xml:space="preserve">districts of Firozabad and </w:t>
      </w:r>
      <w:proofErr w:type="spellStart"/>
      <w:r>
        <w:t>Etawah</w:t>
      </w:r>
      <w:proofErr w:type="spellEnd"/>
      <w:r>
        <w:t>. (</w:t>
      </w:r>
      <w:proofErr w:type="spellStart"/>
      <w:r>
        <w:t>Babu</w:t>
      </w:r>
      <w:proofErr w:type="spellEnd"/>
      <w:r>
        <w:t>, and Singh 2024). The study</w:t>
      </w:r>
      <w:r>
        <w:rPr>
          <w:spacing w:val="42"/>
        </w:rPr>
        <w:t xml:space="preserve"> </w:t>
      </w:r>
      <w:r>
        <w:t>utilized</w:t>
      </w:r>
      <w:r>
        <w:rPr>
          <w:spacing w:val="49"/>
        </w:rPr>
        <w:t xml:space="preserve"> </w:t>
      </w:r>
      <w:r>
        <w:t>the</w:t>
      </w:r>
      <w:r>
        <w:rPr>
          <w:spacing w:val="49"/>
        </w:rPr>
        <w:t xml:space="preserve"> </w:t>
      </w:r>
      <w:r>
        <w:t>brinjal</w:t>
      </w:r>
      <w:r>
        <w:rPr>
          <w:spacing w:val="49"/>
        </w:rPr>
        <w:t xml:space="preserve"> </w:t>
      </w:r>
      <w:r>
        <w:t>variety</w:t>
      </w:r>
      <w:r>
        <w:rPr>
          <w:spacing w:val="45"/>
        </w:rPr>
        <w:t xml:space="preserve"> </w:t>
      </w:r>
      <w:r>
        <w:t>Golden</w:t>
      </w:r>
      <w:r>
        <w:rPr>
          <w:spacing w:val="49"/>
        </w:rPr>
        <w:t xml:space="preserve"> </w:t>
      </w:r>
      <w:r>
        <w:t>Gem.</w:t>
      </w:r>
      <w:r>
        <w:rPr>
          <w:spacing w:val="50"/>
        </w:rPr>
        <w:t xml:space="preserve"> </w:t>
      </w:r>
      <w:r>
        <w:t>A</w:t>
      </w:r>
      <w:r>
        <w:rPr>
          <w:spacing w:val="48"/>
        </w:rPr>
        <w:t xml:space="preserve"> </w:t>
      </w:r>
      <w:r>
        <w:lastRenderedPageBreak/>
        <w:t>selection</w:t>
      </w:r>
      <w:r>
        <w:rPr>
          <w:spacing w:val="50"/>
        </w:rPr>
        <w:t xml:space="preserve"> </w:t>
      </w:r>
      <w:r>
        <w:t>of</w:t>
      </w:r>
      <w:r>
        <w:rPr>
          <w:spacing w:val="48"/>
        </w:rPr>
        <w:t xml:space="preserve"> </w:t>
      </w:r>
      <w:r>
        <w:t>novel</w:t>
      </w:r>
      <w:r>
        <w:rPr>
          <w:spacing w:val="50"/>
        </w:rPr>
        <w:t xml:space="preserve"> </w:t>
      </w:r>
      <w:r>
        <w:t>insecticides</w:t>
      </w:r>
      <w:r>
        <w:rPr>
          <w:spacing w:val="48"/>
        </w:rPr>
        <w:t xml:space="preserve"> </w:t>
      </w:r>
      <w:r>
        <w:t>was</w:t>
      </w:r>
      <w:r>
        <w:rPr>
          <w:spacing w:val="50"/>
        </w:rPr>
        <w:t xml:space="preserve"> </w:t>
      </w:r>
      <w:r>
        <w:rPr>
          <w:spacing w:val="-2"/>
        </w:rPr>
        <w:t>tested,</w:t>
      </w:r>
    </w:p>
    <w:p w14:paraId="26D63AF1" w14:textId="77777777" w:rsidR="009C2F31" w:rsidRDefault="009C2F31">
      <w:pPr>
        <w:pStyle w:val="BodyText"/>
        <w:sectPr w:rsidR="009C2F31">
          <w:pgSz w:w="12240" w:h="15840"/>
          <w:pgMar w:top="1360" w:right="360" w:bottom="280" w:left="360" w:header="720" w:footer="720" w:gutter="0"/>
          <w:cols w:space="720"/>
        </w:sectPr>
      </w:pPr>
    </w:p>
    <w:p w14:paraId="26D63AF2" w14:textId="6C7C45D2" w:rsidR="009C2F31" w:rsidRDefault="00742799">
      <w:pPr>
        <w:pStyle w:val="BodyText"/>
        <w:spacing w:before="72"/>
        <w:ind w:right="1074"/>
      </w:pPr>
      <w:r>
        <w:lastRenderedPageBreak/>
        <w:t>including Insecticide T</w:t>
      </w:r>
      <w:r>
        <w:rPr>
          <w:vertAlign w:val="subscript"/>
        </w:rPr>
        <w:t>1</w:t>
      </w:r>
      <w:r>
        <w:t xml:space="preserve"> (Cypermethrin 25% EC 2 ml/lit), T</w:t>
      </w:r>
      <w:r>
        <w:rPr>
          <w:vertAlign w:val="subscript"/>
        </w:rPr>
        <w:t>2</w:t>
      </w:r>
      <w:r>
        <w:t xml:space="preserve"> (Spinosad 45% SC 0.20 ml/lit), T</w:t>
      </w:r>
      <w:r>
        <w:rPr>
          <w:vertAlign w:val="subscript"/>
        </w:rPr>
        <w:t>3</w:t>
      </w:r>
      <w:r>
        <w:t xml:space="preserve"> (</w:t>
      </w:r>
      <w:proofErr w:type="spellStart"/>
      <w:proofErr w:type="gramStart"/>
      <w:r>
        <w:t>Flubendiamide</w:t>
      </w:r>
      <w:proofErr w:type="spellEnd"/>
      <w:r>
        <w:rPr>
          <w:spacing w:val="55"/>
        </w:rPr>
        <w:t xml:space="preserve">  </w:t>
      </w:r>
      <w:r>
        <w:t>20</w:t>
      </w:r>
      <w:proofErr w:type="gramEnd"/>
      <w:r>
        <w:t>%</w:t>
      </w:r>
      <w:r>
        <w:rPr>
          <w:spacing w:val="56"/>
        </w:rPr>
        <w:t xml:space="preserve">  </w:t>
      </w:r>
      <w:r>
        <w:t>WG</w:t>
      </w:r>
      <w:r>
        <w:rPr>
          <w:spacing w:val="56"/>
        </w:rPr>
        <w:t xml:space="preserve">  </w:t>
      </w:r>
      <w:r>
        <w:t>0.75</w:t>
      </w:r>
      <w:r>
        <w:rPr>
          <w:spacing w:val="56"/>
        </w:rPr>
        <w:t xml:space="preserve">  </w:t>
      </w:r>
      <w:r>
        <w:t>ml/lit),</w:t>
      </w:r>
      <w:r>
        <w:rPr>
          <w:spacing w:val="57"/>
        </w:rPr>
        <w:t xml:space="preserve">  </w:t>
      </w:r>
      <w:r>
        <w:t>T</w:t>
      </w:r>
      <w:r>
        <w:rPr>
          <w:vertAlign w:val="subscript"/>
        </w:rPr>
        <w:t>4</w:t>
      </w:r>
      <w:r>
        <w:rPr>
          <w:spacing w:val="55"/>
        </w:rPr>
        <w:t xml:space="preserve">  </w:t>
      </w:r>
      <w:r>
        <w:t>(</w:t>
      </w:r>
      <w:proofErr w:type="spellStart"/>
      <w:r w:rsidR="00246FF7">
        <w:t>Azadirachtin</w:t>
      </w:r>
      <w:proofErr w:type="spellEnd"/>
      <w:r w:rsidR="00246FF7">
        <w:t xml:space="preserve"> </w:t>
      </w:r>
      <w:r>
        <w:t>0.03%</w:t>
      </w:r>
      <w:r>
        <w:rPr>
          <w:spacing w:val="57"/>
        </w:rPr>
        <w:t xml:space="preserve">  </w:t>
      </w:r>
      <w:r>
        <w:t>EC</w:t>
      </w:r>
      <w:r>
        <w:rPr>
          <w:spacing w:val="57"/>
        </w:rPr>
        <w:t xml:space="preserve">  </w:t>
      </w:r>
      <w:r>
        <w:t>5</w:t>
      </w:r>
      <w:r>
        <w:rPr>
          <w:spacing w:val="55"/>
        </w:rPr>
        <w:t xml:space="preserve">  </w:t>
      </w:r>
      <w:r>
        <w:t>ml/lit),</w:t>
      </w:r>
      <w:r>
        <w:rPr>
          <w:spacing w:val="56"/>
        </w:rPr>
        <w:t xml:space="preserve">  </w:t>
      </w:r>
      <w:r>
        <w:rPr>
          <w:spacing w:val="-5"/>
        </w:rPr>
        <w:t>T</w:t>
      </w:r>
      <w:r>
        <w:rPr>
          <w:spacing w:val="-5"/>
          <w:vertAlign w:val="subscript"/>
        </w:rPr>
        <w:t>5</w:t>
      </w:r>
    </w:p>
    <w:p w14:paraId="26D63AF3" w14:textId="4476DBC2" w:rsidR="009C2F31" w:rsidRDefault="00742799">
      <w:pPr>
        <w:pStyle w:val="BodyText"/>
        <w:ind w:right="1074"/>
      </w:pPr>
      <w:r>
        <w:t>(</w:t>
      </w:r>
      <w:proofErr w:type="spellStart"/>
      <w:r>
        <w:t>Emamectinbenzoate</w:t>
      </w:r>
      <w:proofErr w:type="spellEnd"/>
      <w:r>
        <w:t xml:space="preserve"> 5 EC % 0.5 ml/lit), T</w:t>
      </w:r>
      <w:r>
        <w:rPr>
          <w:vertAlign w:val="subscript"/>
        </w:rPr>
        <w:t>6</w:t>
      </w:r>
      <w:r>
        <w:t xml:space="preserve"> (</w:t>
      </w:r>
      <w:proofErr w:type="spellStart"/>
      <w:r>
        <w:t>LambdaCyhalothrin</w:t>
      </w:r>
      <w:proofErr w:type="spellEnd"/>
      <w:r>
        <w:t xml:space="preserve"> 2.5% EC 1 ml/lit), T</w:t>
      </w:r>
      <w:r>
        <w:rPr>
          <w:vertAlign w:val="subscript"/>
        </w:rPr>
        <w:t>7</w:t>
      </w:r>
      <w:r>
        <w:t xml:space="preserve"> (</w:t>
      </w:r>
      <w:proofErr w:type="spellStart"/>
      <w:r>
        <w:t>Chlorantranilipole</w:t>
      </w:r>
      <w:proofErr w:type="spellEnd"/>
      <w:r>
        <w:t xml:space="preserve"> 18.5% SC 0.4 ml/lit) and T</w:t>
      </w:r>
      <w:r>
        <w:rPr>
          <w:vertAlign w:val="subscript"/>
        </w:rPr>
        <w:t>8</w:t>
      </w:r>
      <w:r>
        <w:t xml:space="preserve"> (Control). Thus, in all eight treatment combinations were compared in </w:t>
      </w:r>
      <w:r w:rsidR="00246FF7">
        <w:t xml:space="preserve">a </w:t>
      </w:r>
      <w:r>
        <w:t>randomized block design (RBD) with three replications. Standard agronomic practices were followed, including land preparation, sowing, irrigation, and fertilization, to ensure uniform growth conditions across all experimental plots. For recording shoot infestation of brinjal, healthy and infested shoots were recorded from five randomly selected</w:t>
      </w:r>
      <w:r>
        <w:rPr>
          <w:spacing w:val="-1"/>
        </w:rPr>
        <w:t xml:space="preserve"> </w:t>
      </w:r>
      <w:r>
        <w:t>plants from each plot. The</w:t>
      </w:r>
      <w:r>
        <w:rPr>
          <w:spacing w:val="-2"/>
        </w:rPr>
        <w:t xml:space="preserve"> </w:t>
      </w:r>
      <w:r>
        <w:t>number</w:t>
      </w:r>
      <w:r>
        <w:rPr>
          <w:spacing w:val="-2"/>
        </w:rPr>
        <w:t xml:space="preserve"> </w:t>
      </w:r>
      <w:r>
        <w:t>of</w:t>
      </w:r>
      <w:r>
        <w:rPr>
          <w:spacing w:val="-1"/>
        </w:rPr>
        <w:t xml:space="preserve"> </w:t>
      </w:r>
      <w:r>
        <w:t>infested</w:t>
      </w:r>
      <w:r>
        <w:rPr>
          <w:spacing w:val="-1"/>
        </w:rPr>
        <w:t xml:space="preserve"> </w:t>
      </w:r>
      <w:r>
        <w:t xml:space="preserve">shoots in each plot </w:t>
      </w:r>
      <w:r w:rsidR="00B261F3">
        <w:t>was</w:t>
      </w:r>
      <w:r>
        <w:t xml:space="preserve"> recorded one</w:t>
      </w:r>
      <w:r>
        <w:rPr>
          <w:spacing w:val="-1"/>
        </w:rPr>
        <w:t xml:space="preserve"> </w:t>
      </w:r>
      <w:r>
        <w:t>day before spraying as well as 5th, 10th</w:t>
      </w:r>
      <w:r w:rsidR="00B261F3">
        <w:t>,</w:t>
      </w:r>
      <w:r>
        <w:t xml:space="preserve"> and 15th days after spraying. The </w:t>
      </w:r>
      <w:r w:rsidR="00B261F3">
        <w:t>percentage of</w:t>
      </w:r>
      <w:r>
        <w:t xml:space="preserve"> shoot and fruit infestation</w:t>
      </w:r>
      <w:r w:rsidR="00B261F3">
        <w:t>.</w:t>
      </w:r>
      <w:r>
        <w:t xml:space="preserve"> later</w:t>
      </w:r>
      <w:r w:rsidR="00B261F3">
        <w:t>,</w:t>
      </w:r>
      <w:r>
        <w:t xml:space="preserve"> the</w:t>
      </w:r>
      <w:r>
        <w:rPr>
          <w:spacing w:val="-1"/>
        </w:rPr>
        <w:t xml:space="preserve"> </w:t>
      </w:r>
      <w:r>
        <w:t>data was subjected to statistical analysis. Observations were</w:t>
      </w:r>
      <w:r>
        <w:rPr>
          <w:spacing w:val="-1"/>
        </w:rPr>
        <w:t xml:space="preserve"> </w:t>
      </w:r>
      <w:r>
        <w:t xml:space="preserve">also recorded on </w:t>
      </w:r>
      <w:r w:rsidR="00B261F3">
        <w:t xml:space="preserve">the </w:t>
      </w:r>
      <w:r>
        <w:t>number of infested 'fruits and marketable fruits on five randomly selected plants and all the remaining plants from each plot</w:t>
      </w:r>
      <w:r w:rsidR="008014D3">
        <w:t>,</w:t>
      </w:r>
      <w:r>
        <w:t xml:space="preserve"> </w:t>
      </w:r>
      <w:r w:rsidR="008014D3">
        <w:t>picking-wise</w:t>
      </w:r>
      <w:r>
        <w:t xml:space="preserve">. </w:t>
      </w:r>
      <w:r w:rsidR="008014D3">
        <w:t>Picking-wise</w:t>
      </w:r>
      <w:r>
        <w:t xml:space="preserve"> observations were also recorded on the weight of infested fruits and </w:t>
      </w:r>
      <w:r w:rsidR="008014D3">
        <w:t xml:space="preserve">the </w:t>
      </w:r>
      <w:r>
        <w:t>weight of marketable fruits on five randomly selected plants from</w:t>
      </w:r>
      <w:r>
        <w:rPr>
          <w:spacing w:val="-2"/>
        </w:rPr>
        <w:t xml:space="preserve"> </w:t>
      </w:r>
      <w:r>
        <w:t>each</w:t>
      </w:r>
      <w:r>
        <w:rPr>
          <w:spacing w:val="-2"/>
        </w:rPr>
        <w:t xml:space="preserve"> </w:t>
      </w:r>
      <w:r>
        <w:t>plot.</w:t>
      </w:r>
      <w:r>
        <w:rPr>
          <w:spacing w:val="-2"/>
        </w:rPr>
        <w:t xml:space="preserve"> </w:t>
      </w:r>
      <w:r>
        <w:t>The</w:t>
      </w:r>
      <w:r>
        <w:rPr>
          <w:spacing w:val="-2"/>
        </w:rPr>
        <w:t xml:space="preserve"> </w:t>
      </w:r>
      <w:r w:rsidR="008014D3">
        <w:t>percentage</w:t>
      </w:r>
      <w:r>
        <w:rPr>
          <w:spacing w:val="-2"/>
        </w:rPr>
        <w:t xml:space="preserve"> </w:t>
      </w:r>
      <w:r>
        <w:t>damage</w:t>
      </w:r>
      <w:r>
        <w:rPr>
          <w:spacing w:val="-1"/>
        </w:rPr>
        <w:t xml:space="preserve"> </w:t>
      </w:r>
      <w:r>
        <w:t>of</w:t>
      </w:r>
      <w:r>
        <w:rPr>
          <w:spacing w:val="-2"/>
        </w:rPr>
        <w:t xml:space="preserve"> </w:t>
      </w:r>
      <w:r>
        <w:t>fruit</w:t>
      </w:r>
      <w:r>
        <w:rPr>
          <w:spacing w:val="-2"/>
        </w:rPr>
        <w:t xml:space="preserve"> </w:t>
      </w:r>
      <w:r>
        <w:t>on</w:t>
      </w:r>
      <w:r>
        <w:rPr>
          <w:spacing w:val="-2"/>
        </w:rPr>
        <w:t xml:space="preserve"> </w:t>
      </w:r>
      <w:r w:rsidR="008014D3">
        <w:rPr>
          <w:spacing w:val="-2"/>
        </w:rPr>
        <w:t xml:space="preserve">a </w:t>
      </w:r>
      <w:r>
        <w:t>weight and</w:t>
      </w:r>
      <w:r>
        <w:rPr>
          <w:spacing w:val="-2"/>
        </w:rPr>
        <w:t xml:space="preserve"> </w:t>
      </w:r>
      <w:r>
        <w:t>number</w:t>
      </w:r>
      <w:r>
        <w:rPr>
          <w:spacing w:val="-2"/>
        </w:rPr>
        <w:t xml:space="preserve"> </w:t>
      </w:r>
      <w:r>
        <w:t>basis</w:t>
      </w:r>
      <w:r>
        <w:rPr>
          <w:spacing w:val="-2"/>
        </w:rPr>
        <w:t xml:space="preserve"> </w:t>
      </w:r>
      <w:r>
        <w:t>was</w:t>
      </w:r>
      <w:r>
        <w:rPr>
          <w:spacing w:val="-2"/>
        </w:rPr>
        <w:t xml:space="preserve"> </w:t>
      </w:r>
      <w:r>
        <w:t>worked out</w:t>
      </w:r>
      <w:r>
        <w:rPr>
          <w:spacing w:val="-2"/>
        </w:rPr>
        <w:t xml:space="preserve"> </w:t>
      </w:r>
      <w:r>
        <w:t>and</w:t>
      </w:r>
      <w:r>
        <w:rPr>
          <w:spacing w:val="-2"/>
        </w:rPr>
        <w:t xml:space="preserve"> </w:t>
      </w:r>
      <w:r>
        <w:t>the data was subjected to statistical analysis. Healthy fruits were harvested from each plot separately</w:t>
      </w:r>
      <w:r w:rsidR="003430E7">
        <w:t>,</w:t>
      </w:r>
      <w:r>
        <w:t xml:space="preserve"> and </w:t>
      </w:r>
      <w:r w:rsidR="003430E7">
        <w:t xml:space="preserve">the </w:t>
      </w:r>
      <w:r>
        <w:t xml:space="preserve">yield per plant at each and every picking was recorded in kilograms. The </w:t>
      </w:r>
      <w:r w:rsidR="003430E7">
        <w:t>total</w:t>
      </w:r>
      <w:r>
        <w:t xml:space="preserve"> yield was </w:t>
      </w:r>
      <w:r w:rsidR="003430E7">
        <w:t>found</w:t>
      </w:r>
      <w:r>
        <w:t xml:space="preserve"> by adding the yield of each and every picking. The net plot of yield </w:t>
      </w:r>
      <w:r w:rsidR="003430E7">
        <w:t>was turned</w:t>
      </w:r>
      <w:r>
        <w:t xml:space="preserve"> into kg per plot. The entire data was subjected to statistical analysis.</w:t>
      </w:r>
    </w:p>
    <w:p w14:paraId="57D5BB4B" w14:textId="77777777" w:rsidR="00C452E9" w:rsidRDefault="00C452E9">
      <w:pPr>
        <w:pStyle w:val="BodyText"/>
        <w:ind w:right="1074"/>
      </w:pPr>
    </w:p>
    <w:p w14:paraId="26D63AF4" w14:textId="77777777" w:rsidR="009C2F31" w:rsidRDefault="00742799">
      <w:pPr>
        <w:pStyle w:val="Heading1"/>
        <w:spacing w:before="6"/>
        <w:rPr>
          <w:spacing w:val="-2"/>
        </w:rPr>
      </w:pPr>
      <w:r>
        <w:t>Result</w:t>
      </w:r>
      <w:r>
        <w:rPr>
          <w:spacing w:val="-1"/>
        </w:rPr>
        <w:t xml:space="preserve"> </w:t>
      </w:r>
      <w:r>
        <w:t xml:space="preserve">and </w:t>
      </w:r>
      <w:r>
        <w:rPr>
          <w:spacing w:val="-2"/>
        </w:rPr>
        <w:t>discussion</w:t>
      </w:r>
    </w:p>
    <w:p w14:paraId="4F81DFE3" w14:textId="77777777" w:rsidR="00C452E9" w:rsidRDefault="00C452E9">
      <w:pPr>
        <w:pStyle w:val="Heading1"/>
        <w:spacing w:before="6"/>
      </w:pPr>
    </w:p>
    <w:p w14:paraId="26D63AF5" w14:textId="0D9BFE2C" w:rsidR="009C2F31" w:rsidRDefault="00742799">
      <w:pPr>
        <w:pStyle w:val="BodyText"/>
        <w:ind w:right="1074" w:firstLine="719"/>
      </w:pPr>
      <w:r>
        <w:t xml:space="preserve">The results showed that the treatments had varying degrees </w:t>
      </w:r>
      <w:r w:rsidR="00F60978">
        <w:t xml:space="preserve">of </w:t>
      </w:r>
      <w:r>
        <w:t>effectiveness in controlling shoot infestation. Cypermethrin 25% EC (T</w:t>
      </w:r>
      <w:r>
        <w:rPr>
          <w:vertAlign w:val="subscript"/>
        </w:rPr>
        <w:t>1</w:t>
      </w:r>
      <w:r>
        <w:t>) at a concentration of 2ML/L resulted in a shoot infestation percentage of 15.84% Spinosad 45% SC (T</w:t>
      </w:r>
      <w:r>
        <w:rPr>
          <w:rFonts w:ascii="Cambria Math" w:hAnsi="Cambria Math"/>
        </w:rPr>
        <w:t>₂</w:t>
      </w:r>
      <w:r>
        <w:t>) at a concentration of 0.20ML/L</w:t>
      </w:r>
      <w:r>
        <w:rPr>
          <w:spacing w:val="-1"/>
        </w:rPr>
        <w:t xml:space="preserve"> </w:t>
      </w:r>
      <w:r>
        <w:t xml:space="preserve">showed a slightly lower shoot infestation percentage of 15.49% </w:t>
      </w:r>
      <w:proofErr w:type="spellStart"/>
      <w:r>
        <w:t>Flubendiamide</w:t>
      </w:r>
      <w:proofErr w:type="spellEnd"/>
      <w:r>
        <w:t xml:space="preserve"> 20% WG (T</w:t>
      </w:r>
      <w:r>
        <w:rPr>
          <w:vertAlign w:val="subscript"/>
        </w:rPr>
        <w:t>3</w:t>
      </w:r>
      <w:r>
        <w:t xml:space="preserve">) at 0.75GM/L concentration exhibited a shoot infestation percentage of 14.87% </w:t>
      </w:r>
      <w:proofErr w:type="spellStart"/>
      <w:r>
        <w:t>Azadiractin</w:t>
      </w:r>
      <w:proofErr w:type="spellEnd"/>
      <w:r>
        <w:t xml:space="preserve"> 0.03% EC (T</w:t>
      </w:r>
      <w:r>
        <w:rPr>
          <w:vertAlign w:val="subscript"/>
        </w:rPr>
        <w:t>4</w:t>
      </w:r>
      <w:r>
        <w:t xml:space="preserve">) at a concentration of 5ML/L. resulted in a shoot infestation percentage of 15.71%, while </w:t>
      </w:r>
      <w:proofErr w:type="spellStart"/>
      <w:r>
        <w:t>emamectin</w:t>
      </w:r>
      <w:proofErr w:type="spellEnd"/>
      <w:r>
        <w:t xml:space="preserve"> 5% SG (T</w:t>
      </w:r>
      <w:r>
        <w:rPr>
          <w:vertAlign w:val="subscript"/>
        </w:rPr>
        <w:t>5</w:t>
      </w:r>
      <w:r>
        <w:t>) at 0.5ML/L, concentration showed a relatively lower shoot infestation percentage of 14.39%. Lambda cyhalothrin 2.5% EC (T</w:t>
      </w:r>
      <w:r>
        <w:rPr>
          <w:vertAlign w:val="subscript"/>
        </w:rPr>
        <w:t>6</w:t>
      </w:r>
      <w:r>
        <w:t xml:space="preserve">) </w:t>
      </w:r>
      <w:proofErr w:type="spellStart"/>
      <w:r>
        <w:t>af</w:t>
      </w:r>
      <w:proofErr w:type="spellEnd"/>
      <w:r>
        <w:t xml:space="preserve"> (ML/L concentration demonstrated</w:t>
      </w:r>
      <w:r>
        <w:rPr>
          <w:spacing w:val="40"/>
        </w:rPr>
        <w:t xml:space="preserve"> </w:t>
      </w:r>
      <w:r>
        <w:t xml:space="preserve">a shoot infestation percentage of 13.85%, indicating better effectiveness compared to other treatments. </w:t>
      </w:r>
      <w:proofErr w:type="spellStart"/>
      <w:r>
        <w:t>Chlorantraniliprole</w:t>
      </w:r>
      <w:proofErr w:type="spellEnd"/>
      <w:r>
        <w:t xml:space="preserve"> 18.5% SC (T</w:t>
      </w:r>
      <w:r>
        <w:rPr>
          <w:vertAlign w:val="subscript"/>
        </w:rPr>
        <w:t>7</w:t>
      </w:r>
      <w:r>
        <w:t>) at 0.4ML/L concentration showed a shoot infestation percentage of 14.66%</w:t>
      </w:r>
      <w:r w:rsidR="00F60978">
        <w:t>.</w:t>
      </w:r>
      <w:r>
        <w:t xml:space="preserve"> The control group (Ta) that received no treatment exhibited a shoot infestation percentage of 15.78%, similar to the initial infestation percentage.</w:t>
      </w:r>
    </w:p>
    <w:p w14:paraId="33278166" w14:textId="77777777" w:rsidR="00F60978" w:rsidRDefault="00F60978">
      <w:pPr>
        <w:pStyle w:val="BodyText"/>
        <w:ind w:right="1074" w:firstLine="719"/>
      </w:pPr>
    </w:p>
    <w:p w14:paraId="26D63AF6" w14:textId="77777777" w:rsidR="009C2F31" w:rsidRDefault="00742799">
      <w:pPr>
        <w:pStyle w:val="Heading1"/>
        <w:spacing w:before="2"/>
      </w:pPr>
      <w:r>
        <w:t>Shoot</w:t>
      </w:r>
      <w:r>
        <w:rPr>
          <w:spacing w:val="-2"/>
        </w:rPr>
        <w:t xml:space="preserve"> </w:t>
      </w:r>
      <w:r>
        <w:t>infestation (%)</w:t>
      </w:r>
      <w:r>
        <w:rPr>
          <w:spacing w:val="-1"/>
        </w:rPr>
        <w:t xml:space="preserve"> </w:t>
      </w:r>
      <w:r>
        <w:t>after</w:t>
      </w:r>
      <w:r>
        <w:rPr>
          <w:spacing w:val="-2"/>
        </w:rPr>
        <w:t xml:space="preserve"> </w:t>
      </w:r>
      <w:r>
        <w:t>1</w:t>
      </w:r>
      <w:r>
        <w:rPr>
          <w:vertAlign w:val="superscript"/>
        </w:rPr>
        <w:t>st</w:t>
      </w:r>
      <w:r>
        <w:rPr>
          <w:spacing w:val="-2"/>
        </w:rPr>
        <w:t xml:space="preserve"> </w:t>
      </w:r>
      <w:r>
        <w:rPr>
          <w:spacing w:val="-4"/>
        </w:rPr>
        <w:t>spray</w:t>
      </w:r>
    </w:p>
    <w:p w14:paraId="26D63AF7" w14:textId="22E09FA0" w:rsidR="009C2F31" w:rsidRDefault="00742799">
      <w:pPr>
        <w:pStyle w:val="BodyText"/>
        <w:ind w:right="1077" w:firstLine="719"/>
      </w:pPr>
      <w:r>
        <w:t xml:space="preserve">The study evaluated the effectiveness of various insecticides in controlling shoot infestation at 5, 10, and 15 days after spraying (DAS). </w:t>
      </w:r>
      <w:proofErr w:type="spellStart"/>
      <w:r>
        <w:t>Chlorantraniliprole</w:t>
      </w:r>
      <w:proofErr w:type="spellEnd"/>
      <w:r>
        <w:t xml:space="preserve"> 18.5% SC and Cypermethrin 25% EC consistently showed the lowest infestation percentages across all intervals, indicating high efficacy. </w:t>
      </w:r>
      <w:proofErr w:type="spellStart"/>
      <w:r>
        <w:t>Emamectin</w:t>
      </w:r>
      <w:proofErr w:type="spellEnd"/>
      <w:r>
        <w:t xml:space="preserve"> 5% SG, </w:t>
      </w:r>
      <w:proofErr w:type="spellStart"/>
      <w:r>
        <w:t>Flubendiamide</w:t>
      </w:r>
      <w:proofErr w:type="spellEnd"/>
      <w:r>
        <w:t xml:space="preserve"> 20% WG, and </w:t>
      </w:r>
      <w:r w:rsidR="00CA1E54">
        <w:t>Lambda-cyhalothrin</w:t>
      </w:r>
      <w:r>
        <w:t xml:space="preserve"> 2.5% EC provided moderate control. Spinosad 45% SC and </w:t>
      </w:r>
      <w:proofErr w:type="spellStart"/>
      <w:r>
        <w:t>Azadirachtin</w:t>
      </w:r>
      <w:proofErr w:type="spellEnd"/>
      <w:r>
        <w:t xml:space="preserve"> 0.03% EC were less effective, with higher infestation rates. The untreated control consistently recorded the highest infestation levels, underscoring the importance of insecticide application for effective pest management.</w:t>
      </w:r>
    </w:p>
    <w:p w14:paraId="7903DD63" w14:textId="77777777" w:rsidR="00CA1E54" w:rsidRDefault="00CA1E54">
      <w:pPr>
        <w:pStyle w:val="BodyText"/>
        <w:ind w:right="1077" w:firstLine="719"/>
      </w:pPr>
    </w:p>
    <w:p w14:paraId="26D63AF8" w14:textId="77777777" w:rsidR="009C2F31" w:rsidRDefault="00742799">
      <w:pPr>
        <w:pStyle w:val="Heading1"/>
        <w:spacing w:before="4"/>
      </w:pPr>
      <w:r>
        <w:t>Shoot</w:t>
      </w:r>
      <w:r>
        <w:rPr>
          <w:spacing w:val="-2"/>
        </w:rPr>
        <w:t xml:space="preserve"> </w:t>
      </w:r>
      <w:r>
        <w:t>infestation (%)</w:t>
      </w:r>
      <w:r>
        <w:rPr>
          <w:spacing w:val="-1"/>
        </w:rPr>
        <w:t xml:space="preserve"> </w:t>
      </w:r>
      <w:r>
        <w:t>after</w:t>
      </w:r>
      <w:r>
        <w:rPr>
          <w:spacing w:val="-2"/>
        </w:rPr>
        <w:t xml:space="preserve"> </w:t>
      </w:r>
      <w:r>
        <w:t>2</w:t>
      </w:r>
      <w:r>
        <w:rPr>
          <w:vertAlign w:val="superscript"/>
        </w:rPr>
        <w:t>nd</w:t>
      </w:r>
      <w:r>
        <w:rPr>
          <w:spacing w:val="-2"/>
        </w:rPr>
        <w:t xml:space="preserve"> </w:t>
      </w:r>
      <w:r>
        <w:rPr>
          <w:spacing w:val="-4"/>
        </w:rPr>
        <w:t>spray</w:t>
      </w:r>
    </w:p>
    <w:p w14:paraId="26D63AF9" w14:textId="77777777" w:rsidR="009C2F31" w:rsidRDefault="00742799">
      <w:pPr>
        <w:pStyle w:val="BodyText"/>
        <w:ind w:right="1083" w:firstLine="719"/>
      </w:pPr>
      <w:r>
        <w:t xml:space="preserve">The study assessed the effectiveness of various insecticides in reducing shoot infestation at 5, 10, and 15 days after spraying (DAS). At 5 DAS, Cypermethrin (1.68%) and </w:t>
      </w:r>
      <w:proofErr w:type="spellStart"/>
      <w:r>
        <w:t>Emamectin</w:t>
      </w:r>
      <w:proofErr w:type="spellEnd"/>
      <w:r>
        <w:t xml:space="preserve"> </w:t>
      </w:r>
      <w:r>
        <w:lastRenderedPageBreak/>
        <w:t xml:space="preserve">(1.71%) showed the lowest infestation levels, while Spinosad, </w:t>
      </w:r>
      <w:proofErr w:type="spellStart"/>
      <w:r>
        <w:t>Azadiractin</w:t>
      </w:r>
      <w:proofErr w:type="spellEnd"/>
      <w:r>
        <w:t xml:space="preserve">, and </w:t>
      </w:r>
      <w:proofErr w:type="spellStart"/>
      <w:r>
        <w:t>Chlorantraniliprole</w:t>
      </w:r>
      <w:proofErr w:type="spellEnd"/>
      <w:r>
        <w:rPr>
          <w:spacing w:val="23"/>
        </w:rPr>
        <w:t xml:space="preserve"> </w:t>
      </w:r>
      <w:r>
        <w:t>had</w:t>
      </w:r>
      <w:r>
        <w:rPr>
          <w:spacing w:val="26"/>
        </w:rPr>
        <w:t xml:space="preserve"> </w:t>
      </w:r>
      <w:r>
        <w:t>higher</w:t>
      </w:r>
      <w:r>
        <w:rPr>
          <w:spacing w:val="25"/>
        </w:rPr>
        <w:t xml:space="preserve"> </w:t>
      </w:r>
      <w:r>
        <w:t>rates.</w:t>
      </w:r>
      <w:r>
        <w:rPr>
          <w:spacing w:val="24"/>
        </w:rPr>
        <w:t xml:space="preserve"> </w:t>
      </w:r>
      <w:r>
        <w:t>At</w:t>
      </w:r>
      <w:r>
        <w:rPr>
          <w:spacing w:val="24"/>
        </w:rPr>
        <w:t xml:space="preserve"> </w:t>
      </w:r>
      <w:r>
        <w:t>10</w:t>
      </w:r>
      <w:r>
        <w:rPr>
          <w:spacing w:val="24"/>
        </w:rPr>
        <w:t xml:space="preserve"> </w:t>
      </w:r>
      <w:r>
        <w:t>DAS,</w:t>
      </w:r>
      <w:r>
        <w:rPr>
          <w:spacing w:val="24"/>
        </w:rPr>
        <w:t xml:space="preserve"> </w:t>
      </w:r>
      <w:r>
        <w:t>Cypermethrin</w:t>
      </w:r>
      <w:r>
        <w:rPr>
          <w:spacing w:val="25"/>
        </w:rPr>
        <w:t xml:space="preserve"> </w:t>
      </w:r>
      <w:r>
        <w:t>again</w:t>
      </w:r>
      <w:r>
        <w:rPr>
          <w:spacing w:val="24"/>
        </w:rPr>
        <w:t xml:space="preserve"> </w:t>
      </w:r>
      <w:r>
        <w:t>performed</w:t>
      </w:r>
      <w:r>
        <w:rPr>
          <w:spacing w:val="23"/>
        </w:rPr>
        <w:t xml:space="preserve"> </w:t>
      </w:r>
      <w:r>
        <w:t>best</w:t>
      </w:r>
      <w:r>
        <w:rPr>
          <w:spacing w:val="25"/>
        </w:rPr>
        <w:t xml:space="preserve"> </w:t>
      </w:r>
      <w:r>
        <w:rPr>
          <w:spacing w:val="-2"/>
        </w:rPr>
        <w:t>(2.82%),</w:t>
      </w:r>
    </w:p>
    <w:p w14:paraId="26D63AFA" w14:textId="77777777" w:rsidR="009C2F31" w:rsidRDefault="009C2F31">
      <w:pPr>
        <w:pStyle w:val="BodyText"/>
        <w:sectPr w:rsidR="009C2F31">
          <w:pgSz w:w="12240" w:h="15840"/>
          <w:pgMar w:top="1360" w:right="360" w:bottom="280" w:left="360" w:header="720" w:footer="720" w:gutter="0"/>
          <w:cols w:space="720"/>
        </w:sectPr>
      </w:pPr>
    </w:p>
    <w:p w14:paraId="26D63AFB" w14:textId="77777777" w:rsidR="009C2F31" w:rsidRDefault="00742799">
      <w:pPr>
        <w:pStyle w:val="BodyText"/>
        <w:spacing w:before="72"/>
        <w:ind w:right="1081"/>
      </w:pPr>
      <w:r>
        <w:lastRenderedPageBreak/>
        <w:t xml:space="preserve">followed by </w:t>
      </w:r>
      <w:proofErr w:type="spellStart"/>
      <w:r>
        <w:t>Chlorantraniliprole</w:t>
      </w:r>
      <w:proofErr w:type="spellEnd"/>
      <w:r>
        <w:t xml:space="preserve"> (2.48%) and </w:t>
      </w:r>
      <w:proofErr w:type="spellStart"/>
      <w:r>
        <w:t>Flubendiamide</w:t>
      </w:r>
      <w:proofErr w:type="spellEnd"/>
      <w:r>
        <w:t xml:space="preserve"> (3.42%). The highest infestation</w:t>
      </w:r>
      <w:r>
        <w:rPr>
          <w:spacing w:val="40"/>
        </w:rPr>
        <w:t xml:space="preserve"> </w:t>
      </w:r>
      <w:r>
        <w:t xml:space="preserve">was in the untreated control (18.89%). At 15 DAS, Cypermethrin (5.61%) and </w:t>
      </w:r>
      <w:proofErr w:type="spellStart"/>
      <w:r>
        <w:t>Chlorantraniliprole</w:t>
      </w:r>
      <w:proofErr w:type="spellEnd"/>
      <w:r>
        <w:rPr>
          <w:spacing w:val="-2"/>
        </w:rPr>
        <w:t xml:space="preserve"> </w:t>
      </w:r>
      <w:r>
        <w:t>(5.27%)</w:t>
      </w:r>
      <w:r>
        <w:rPr>
          <w:spacing w:val="-2"/>
        </w:rPr>
        <w:t xml:space="preserve"> </w:t>
      </w:r>
      <w:r>
        <w:t>remained</w:t>
      </w:r>
      <w:r>
        <w:rPr>
          <w:spacing w:val="-1"/>
        </w:rPr>
        <w:t xml:space="preserve"> </w:t>
      </w:r>
      <w:r>
        <w:t>most effective,</w:t>
      </w:r>
      <w:r>
        <w:rPr>
          <w:spacing w:val="-1"/>
        </w:rPr>
        <w:t xml:space="preserve"> </w:t>
      </w:r>
      <w:r>
        <w:t>while</w:t>
      </w:r>
      <w:r>
        <w:rPr>
          <w:spacing w:val="-2"/>
        </w:rPr>
        <w:t xml:space="preserve"> </w:t>
      </w:r>
      <w:r>
        <w:t>the control group</w:t>
      </w:r>
      <w:r>
        <w:rPr>
          <w:spacing w:val="-1"/>
        </w:rPr>
        <w:t xml:space="preserve"> </w:t>
      </w:r>
      <w:r>
        <w:t>showed</w:t>
      </w:r>
      <w:r>
        <w:rPr>
          <w:spacing w:val="-1"/>
        </w:rPr>
        <w:t xml:space="preserve"> </w:t>
      </w:r>
      <w:r>
        <w:t xml:space="preserve">the highest infestation (19.01%). The results highlight the effectiveness of chemical treatments, particularly Cypermethrin and </w:t>
      </w:r>
      <w:proofErr w:type="spellStart"/>
      <w:r>
        <w:t>Chlorantraniliprole</w:t>
      </w:r>
      <w:proofErr w:type="spellEnd"/>
      <w:r>
        <w:t xml:space="preserve">, in managing shoot infestation. Similar results were also reported by Rani </w:t>
      </w:r>
      <w:r>
        <w:rPr>
          <w:i/>
        </w:rPr>
        <w:t xml:space="preserve">et al. </w:t>
      </w:r>
      <w:r>
        <w:t>(2022),</w:t>
      </w:r>
      <w:r>
        <w:rPr>
          <w:spacing w:val="40"/>
        </w:rPr>
        <w:t xml:space="preserve"> </w:t>
      </w:r>
      <w:r>
        <w:t xml:space="preserve">Sharma </w:t>
      </w:r>
      <w:r>
        <w:rPr>
          <w:i/>
        </w:rPr>
        <w:t xml:space="preserve">et al. </w:t>
      </w:r>
      <w:r>
        <w:t xml:space="preserve">(2022), Shilpa, </w:t>
      </w:r>
      <w:r>
        <w:rPr>
          <w:i/>
        </w:rPr>
        <w:t xml:space="preserve">et al. </w:t>
      </w:r>
      <w:r>
        <w:t>(2023),</w:t>
      </w:r>
    </w:p>
    <w:p w14:paraId="5833BA36" w14:textId="77777777" w:rsidR="00CA1E54" w:rsidRDefault="00CA1E54">
      <w:pPr>
        <w:pStyle w:val="BodyText"/>
        <w:spacing w:before="72"/>
        <w:ind w:right="1081"/>
      </w:pPr>
    </w:p>
    <w:p w14:paraId="26D63AFC" w14:textId="7EEEDDF2" w:rsidR="009C2F31" w:rsidRDefault="00742799">
      <w:pPr>
        <w:pStyle w:val="Heading1"/>
        <w:spacing w:before="5" w:after="4" w:line="240" w:lineRule="auto"/>
        <w:ind w:left="1181"/>
      </w:pPr>
      <w:r>
        <w:t>Table</w:t>
      </w:r>
      <w:r>
        <w:rPr>
          <w:spacing w:val="-8"/>
        </w:rPr>
        <w:t xml:space="preserve"> </w:t>
      </w:r>
      <w:r>
        <w:t>1</w:t>
      </w:r>
      <w:r w:rsidR="00A84845">
        <w:t>:</w:t>
      </w:r>
      <w:r>
        <w:rPr>
          <w:spacing w:val="-6"/>
        </w:rPr>
        <w:t xml:space="preserve"> </w:t>
      </w:r>
      <w:r>
        <w:t>Efficacy</w:t>
      </w:r>
      <w:r>
        <w:rPr>
          <w:spacing w:val="-1"/>
        </w:rPr>
        <w:t xml:space="preserve"> </w:t>
      </w:r>
      <w:r>
        <w:t>of Novel</w:t>
      </w:r>
      <w:r>
        <w:rPr>
          <w:spacing w:val="-1"/>
        </w:rPr>
        <w:t xml:space="preserve"> </w:t>
      </w:r>
      <w:r>
        <w:t>Insecticides</w:t>
      </w:r>
      <w:r>
        <w:rPr>
          <w:spacing w:val="-1"/>
        </w:rPr>
        <w:t xml:space="preserve"> </w:t>
      </w:r>
      <w:r>
        <w:t>on</w:t>
      </w:r>
      <w:r>
        <w:rPr>
          <w:spacing w:val="-1"/>
        </w:rPr>
        <w:t xml:space="preserve"> </w:t>
      </w:r>
      <w:r>
        <w:t>brinjal</w:t>
      </w:r>
      <w:r>
        <w:rPr>
          <w:spacing w:val="-1"/>
        </w:rPr>
        <w:t xml:space="preserve"> </w:t>
      </w:r>
      <w:r>
        <w:t>shoot</w:t>
      </w:r>
      <w:r>
        <w:rPr>
          <w:spacing w:val="-1"/>
        </w:rPr>
        <w:t xml:space="preserve"> </w:t>
      </w:r>
      <w:r>
        <w:t>and</w:t>
      </w:r>
      <w:r>
        <w:rPr>
          <w:spacing w:val="-3"/>
        </w:rPr>
        <w:t xml:space="preserve"> </w:t>
      </w:r>
      <w:r>
        <w:t xml:space="preserve">fruit </w:t>
      </w:r>
      <w:r>
        <w:rPr>
          <w:spacing w:val="-2"/>
        </w:rPr>
        <w:t>borer.</w:t>
      </w:r>
    </w:p>
    <w:tbl>
      <w:tblPr>
        <w:tblW w:w="0" w:type="auto"/>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0"/>
        <w:gridCol w:w="2520"/>
        <w:gridCol w:w="751"/>
        <w:gridCol w:w="630"/>
        <w:gridCol w:w="685"/>
        <w:gridCol w:w="719"/>
        <w:gridCol w:w="661"/>
        <w:gridCol w:w="810"/>
        <w:gridCol w:w="628"/>
        <w:gridCol w:w="631"/>
        <w:gridCol w:w="808"/>
        <w:gridCol w:w="1350"/>
      </w:tblGrid>
      <w:tr w:rsidR="009C2F31" w14:paraId="26D63B05" w14:textId="77777777">
        <w:trPr>
          <w:trHeight w:val="877"/>
        </w:trPr>
        <w:tc>
          <w:tcPr>
            <w:tcW w:w="420" w:type="dxa"/>
            <w:vMerge w:val="restart"/>
          </w:tcPr>
          <w:p w14:paraId="26D63AFD" w14:textId="77777777" w:rsidR="009C2F31" w:rsidRDefault="00742799">
            <w:pPr>
              <w:pStyle w:val="TableParagraph"/>
              <w:spacing w:before="268" w:line="240" w:lineRule="auto"/>
              <w:ind w:left="64"/>
              <w:jc w:val="left"/>
              <w:rPr>
                <w:rFonts w:ascii="Calibri"/>
                <w:b/>
                <w:sz w:val="24"/>
              </w:rPr>
            </w:pPr>
            <w:r>
              <w:rPr>
                <w:rFonts w:ascii="Calibri"/>
                <w:b/>
                <w:spacing w:val="-5"/>
                <w:sz w:val="24"/>
              </w:rPr>
              <w:t>S.</w:t>
            </w:r>
          </w:p>
          <w:p w14:paraId="26D63AFE" w14:textId="77777777" w:rsidR="009C2F31" w:rsidRDefault="00742799">
            <w:pPr>
              <w:pStyle w:val="TableParagraph"/>
              <w:spacing w:line="240" w:lineRule="auto"/>
              <w:ind w:left="64"/>
              <w:jc w:val="left"/>
              <w:rPr>
                <w:rFonts w:ascii="Calibri"/>
                <w:b/>
                <w:sz w:val="24"/>
              </w:rPr>
            </w:pPr>
            <w:r>
              <w:rPr>
                <w:rFonts w:ascii="Calibri"/>
                <w:b/>
                <w:spacing w:val="-5"/>
                <w:sz w:val="24"/>
              </w:rPr>
              <w:t>N.</w:t>
            </w:r>
          </w:p>
        </w:tc>
        <w:tc>
          <w:tcPr>
            <w:tcW w:w="2520" w:type="dxa"/>
            <w:vMerge w:val="restart"/>
          </w:tcPr>
          <w:p w14:paraId="26D63AFF" w14:textId="77777777" w:rsidR="009C2F31" w:rsidRDefault="00742799">
            <w:pPr>
              <w:pStyle w:val="TableParagraph"/>
              <w:spacing w:before="268" w:line="240" w:lineRule="auto"/>
              <w:ind w:left="4"/>
              <w:jc w:val="left"/>
              <w:rPr>
                <w:rFonts w:ascii="Calibri"/>
                <w:b/>
                <w:sz w:val="24"/>
              </w:rPr>
            </w:pPr>
            <w:r>
              <w:rPr>
                <w:rFonts w:ascii="Calibri"/>
                <w:b/>
                <w:spacing w:val="-2"/>
                <w:sz w:val="24"/>
              </w:rPr>
              <w:t>Treatments</w:t>
            </w:r>
          </w:p>
        </w:tc>
        <w:tc>
          <w:tcPr>
            <w:tcW w:w="2066" w:type="dxa"/>
            <w:gridSpan w:val="3"/>
          </w:tcPr>
          <w:p w14:paraId="26D63B00" w14:textId="77777777" w:rsidR="009C2F31" w:rsidRDefault="00742799">
            <w:pPr>
              <w:pStyle w:val="TableParagraph"/>
              <w:spacing w:line="240" w:lineRule="auto"/>
              <w:ind w:left="130" w:right="113" w:firstLine="43"/>
              <w:jc w:val="left"/>
              <w:rPr>
                <w:rFonts w:ascii="Calibri"/>
                <w:b/>
                <w:sz w:val="24"/>
              </w:rPr>
            </w:pPr>
            <w:r>
              <w:rPr>
                <w:rFonts w:ascii="Calibri"/>
                <w:b/>
                <w:sz w:val="24"/>
              </w:rPr>
              <w:t>Shoot infestation (%)</w:t>
            </w:r>
            <w:r>
              <w:rPr>
                <w:rFonts w:ascii="Calibri"/>
                <w:b/>
                <w:spacing w:val="36"/>
                <w:sz w:val="24"/>
              </w:rPr>
              <w:t xml:space="preserve"> </w:t>
            </w:r>
            <w:r>
              <w:rPr>
                <w:rFonts w:ascii="Calibri"/>
                <w:b/>
                <w:sz w:val="24"/>
              </w:rPr>
              <w:t>after</w:t>
            </w:r>
            <w:r>
              <w:rPr>
                <w:rFonts w:ascii="Calibri"/>
                <w:b/>
                <w:spacing w:val="-10"/>
                <w:sz w:val="24"/>
              </w:rPr>
              <w:t xml:space="preserve"> </w:t>
            </w:r>
            <w:r>
              <w:rPr>
                <w:rFonts w:ascii="Calibri"/>
                <w:b/>
                <w:sz w:val="24"/>
              </w:rPr>
              <w:t>1</w:t>
            </w:r>
            <w:r>
              <w:rPr>
                <w:rFonts w:ascii="Calibri"/>
                <w:b/>
                <w:sz w:val="24"/>
                <w:vertAlign w:val="superscript"/>
              </w:rPr>
              <w:t>st</w:t>
            </w:r>
            <w:r>
              <w:rPr>
                <w:rFonts w:ascii="Calibri"/>
                <w:b/>
                <w:spacing w:val="-9"/>
                <w:sz w:val="24"/>
              </w:rPr>
              <w:t xml:space="preserve"> </w:t>
            </w:r>
            <w:r>
              <w:rPr>
                <w:rFonts w:ascii="Calibri"/>
                <w:b/>
                <w:sz w:val="24"/>
              </w:rPr>
              <w:t>spray</w:t>
            </w:r>
          </w:p>
        </w:tc>
        <w:tc>
          <w:tcPr>
            <w:tcW w:w="2190" w:type="dxa"/>
            <w:gridSpan w:val="3"/>
          </w:tcPr>
          <w:p w14:paraId="26D63B01" w14:textId="77777777" w:rsidR="009C2F31" w:rsidRDefault="00742799">
            <w:pPr>
              <w:pStyle w:val="TableParagraph"/>
              <w:spacing w:line="240" w:lineRule="auto"/>
              <w:ind w:left="385" w:right="28" w:hanging="336"/>
              <w:jc w:val="left"/>
              <w:rPr>
                <w:rFonts w:ascii="Calibri"/>
                <w:b/>
                <w:sz w:val="24"/>
              </w:rPr>
            </w:pPr>
            <w:r>
              <w:rPr>
                <w:rFonts w:ascii="Calibri"/>
                <w:b/>
                <w:sz w:val="24"/>
              </w:rPr>
              <w:t>Shoot</w:t>
            </w:r>
            <w:r>
              <w:rPr>
                <w:rFonts w:ascii="Calibri"/>
                <w:b/>
                <w:spacing w:val="-14"/>
                <w:sz w:val="24"/>
              </w:rPr>
              <w:t xml:space="preserve"> </w:t>
            </w:r>
            <w:r>
              <w:rPr>
                <w:rFonts w:ascii="Calibri"/>
                <w:b/>
                <w:sz w:val="24"/>
              </w:rPr>
              <w:t>infestation</w:t>
            </w:r>
            <w:r>
              <w:rPr>
                <w:rFonts w:ascii="Calibri"/>
                <w:b/>
                <w:spacing w:val="-14"/>
                <w:sz w:val="24"/>
              </w:rPr>
              <w:t xml:space="preserve"> </w:t>
            </w:r>
            <w:r>
              <w:rPr>
                <w:rFonts w:ascii="Calibri"/>
                <w:b/>
                <w:sz w:val="24"/>
              </w:rPr>
              <w:t>(%) after 2</w:t>
            </w:r>
            <w:r>
              <w:rPr>
                <w:rFonts w:ascii="Calibri"/>
                <w:b/>
                <w:sz w:val="24"/>
                <w:vertAlign w:val="superscript"/>
              </w:rPr>
              <w:t>nd</w:t>
            </w:r>
            <w:r>
              <w:rPr>
                <w:rFonts w:ascii="Calibri"/>
                <w:b/>
                <w:sz w:val="24"/>
              </w:rPr>
              <w:t xml:space="preserve"> spray</w:t>
            </w:r>
          </w:p>
        </w:tc>
        <w:tc>
          <w:tcPr>
            <w:tcW w:w="2067" w:type="dxa"/>
            <w:gridSpan w:val="3"/>
          </w:tcPr>
          <w:p w14:paraId="26D63B02" w14:textId="77777777" w:rsidR="009C2F31" w:rsidRDefault="00742799">
            <w:pPr>
              <w:pStyle w:val="TableParagraph"/>
              <w:spacing w:line="240" w:lineRule="auto"/>
              <w:ind w:left="151" w:right="124" w:firstLine="28"/>
              <w:jc w:val="left"/>
              <w:rPr>
                <w:rFonts w:ascii="Calibri"/>
                <w:b/>
                <w:sz w:val="24"/>
              </w:rPr>
            </w:pPr>
            <w:r>
              <w:rPr>
                <w:rFonts w:ascii="Calibri"/>
                <w:b/>
                <w:sz w:val="24"/>
              </w:rPr>
              <w:t>Shoot</w:t>
            </w:r>
            <w:r>
              <w:rPr>
                <w:rFonts w:ascii="Calibri"/>
                <w:b/>
                <w:spacing w:val="-6"/>
                <w:sz w:val="24"/>
              </w:rPr>
              <w:t xml:space="preserve"> </w:t>
            </w:r>
            <w:r>
              <w:rPr>
                <w:rFonts w:ascii="Calibri"/>
                <w:b/>
                <w:sz w:val="24"/>
              </w:rPr>
              <w:t>infestation (%)</w:t>
            </w:r>
            <w:r>
              <w:rPr>
                <w:rFonts w:ascii="Calibri"/>
                <w:b/>
                <w:spacing w:val="-1"/>
                <w:sz w:val="24"/>
              </w:rPr>
              <w:t xml:space="preserve"> </w:t>
            </w:r>
            <w:r>
              <w:rPr>
                <w:rFonts w:ascii="Calibri"/>
                <w:b/>
                <w:sz w:val="24"/>
              </w:rPr>
              <w:t>after 3</w:t>
            </w:r>
            <w:r>
              <w:rPr>
                <w:rFonts w:ascii="Calibri"/>
                <w:b/>
                <w:sz w:val="24"/>
                <w:vertAlign w:val="superscript"/>
              </w:rPr>
              <w:t>rd</w:t>
            </w:r>
            <w:r>
              <w:rPr>
                <w:rFonts w:ascii="Calibri"/>
                <w:b/>
                <w:spacing w:val="1"/>
                <w:sz w:val="24"/>
              </w:rPr>
              <w:t xml:space="preserve"> </w:t>
            </w:r>
            <w:r>
              <w:rPr>
                <w:rFonts w:ascii="Calibri"/>
                <w:b/>
                <w:spacing w:val="-2"/>
                <w:sz w:val="24"/>
              </w:rPr>
              <w:t>spray</w:t>
            </w:r>
          </w:p>
        </w:tc>
        <w:tc>
          <w:tcPr>
            <w:tcW w:w="1350" w:type="dxa"/>
          </w:tcPr>
          <w:p w14:paraId="26D63B03" w14:textId="77777777" w:rsidR="009C2F31" w:rsidRDefault="00742799">
            <w:pPr>
              <w:pStyle w:val="TableParagraph"/>
              <w:spacing w:line="240" w:lineRule="auto"/>
              <w:ind w:left="27" w:right="1"/>
              <w:rPr>
                <w:rFonts w:ascii="Calibri"/>
                <w:b/>
                <w:sz w:val="24"/>
              </w:rPr>
            </w:pPr>
            <w:r>
              <w:rPr>
                <w:rFonts w:ascii="Calibri"/>
                <w:b/>
                <w:sz w:val="24"/>
              </w:rPr>
              <w:t>Mean</w:t>
            </w:r>
            <w:r>
              <w:rPr>
                <w:rFonts w:ascii="Calibri"/>
                <w:b/>
                <w:spacing w:val="-14"/>
                <w:sz w:val="24"/>
              </w:rPr>
              <w:t xml:space="preserve"> </w:t>
            </w:r>
            <w:r>
              <w:rPr>
                <w:rFonts w:ascii="Calibri"/>
                <w:b/>
                <w:sz w:val="24"/>
              </w:rPr>
              <w:t>1</w:t>
            </w:r>
            <w:r>
              <w:rPr>
                <w:rFonts w:ascii="Calibri"/>
                <w:b/>
                <w:sz w:val="24"/>
                <w:vertAlign w:val="superscript"/>
              </w:rPr>
              <w:t>st</w:t>
            </w:r>
            <w:r>
              <w:rPr>
                <w:rFonts w:ascii="Calibri"/>
                <w:b/>
                <w:sz w:val="24"/>
              </w:rPr>
              <w:t>,</w:t>
            </w:r>
            <w:r>
              <w:rPr>
                <w:rFonts w:ascii="Calibri"/>
                <w:b/>
                <w:spacing w:val="-14"/>
                <w:sz w:val="24"/>
              </w:rPr>
              <w:t xml:space="preserve"> </w:t>
            </w:r>
            <w:r>
              <w:rPr>
                <w:rFonts w:ascii="Calibri"/>
                <w:b/>
                <w:sz w:val="24"/>
              </w:rPr>
              <w:t>2</w:t>
            </w:r>
            <w:r>
              <w:rPr>
                <w:rFonts w:ascii="Calibri"/>
                <w:b/>
                <w:sz w:val="24"/>
                <w:vertAlign w:val="superscript"/>
              </w:rPr>
              <w:t>nd</w:t>
            </w:r>
            <w:r>
              <w:rPr>
                <w:rFonts w:ascii="Calibri"/>
                <w:b/>
                <w:sz w:val="24"/>
              </w:rPr>
              <w:t xml:space="preserve"> 3</w:t>
            </w:r>
            <w:r>
              <w:rPr>
                <w:rFonts w:ascii="Calibri"/>
                <w:b/>
                <w:sz w:val="24"/>
                <w:vertAlign w:val="superscript"/>
              </w:rPr>
              <w:t>rd</w:t>
            </w:r>
            <w:r>
              <w:rPr>
                <w:rFonts w:ascii="Calibri"/>
                <w:b/>
                <w:sz w:val="24"/>
              </w:rPr>
              <w:t xml:space="preserve"> spray</w:t>
            </w:r>
          </w:p>
          <w:p w14:paraId="26D63B04" w14:textId="77777777" w:rsidR="009C2F31" w:rsidRDefault="00742799">
            <w:pPr>
              <w:pStyle w:val="TableParagraph"/>
              <w:spacing w:line="273" w:lineRule="exact"/>
              <w:ind w:left="27"/>
              <w:rPr>
                <w:rFonts w:ascii="Calibri"/>
                <w:b/>
                <w:sz w:val="24"/>
              </w:rPr>
            </w:pPr>
            <w:r>
              <w:rPr>
                <w:rFonts w:ascii="Calibri"/>
                <w:b/>
                <w:spacing w:val="-2"/>
                <w:sz w:val="24"/>
              </w:rPr>
              <w:t>overall</w:t>
            </w:r>
          </w:p>
        </w:tc>
      </w:tr>
      <w:tr w:rsidR="009C2F31" w14:paraId="26D63B1B" w14:textId="77777777">
        <w:trPr>
          <w:trHeight w:val="587"/>
        </w:trPr>
        <w:tc>
          <w:tcPr>
            <w:tcW w:w="420" w:type="dxa"/>
            <w:vMerge/>
            <w:tcBorders>
              <w:top w:val="nil"/>
            </w:tcBorders>
          </w:tcPr>
          <w:p w14:paraId="26D63B06" w14:textId="77777777" w:rsidR="009C2F31" w:rsidRDefault="009C2F31">
            <w:pPr>
              <w:rPr>
                <w:sz w:val="2"/>
                <w:szCs w:val="2"/>
              </w:rPr>
            </w:pPr>
          </w:p>
        </w:tc>
        <w:tc>
          <w:tcPr>
            <w:tcW w:w="2520" w:type="dxa"/>
            <w:vMerge/>
            <w:tcBorders>
              <w:top w:val="nil"/>
            </w:tcBorders>
          </w:tcPr>
          <w:p w14:paraId="26D63B07" w14:textId="77777777" w:rsidR="009C2F31" w:rsidRDefault="009C2F31">
            <w:pPr>
              <w:rPr>
                <w:sz w:val="2"/>
                <w:szCs w:val="2"/>
              </w:rPr>
            </w:pPr>
          </w:p>
        </w:tc>
        <w:tc>
          <w:tcPr>
            <w:tcW w:w="751" w:type="dxa"/>
          </w:tcPr>
          <w:p w14:paraId="26D63B08" w14:textId="77777777" w:rsidR="009C2F31" w:rsidRDefault="00742799">
            <w:pPr>
              <w:pStyle w:val="TableParagraph"/>
              <w:spacing w:line="292" w:lineRule="exact"/>
              <w:ind w:left="12" w:right="1"/>
              <w:rPr>
                <w:rFonts w:ascii="Calibri"/>
                <w:b/>
                <w:sz w:val="24"/>
              </w:rPr>
            </w:pPr>
            <w:r>
              <w:rPr>
                <w:rFonts w:ascii="Calibri"/>
                <w:b/>
                <w:spacing w:val="-10"/>
                <w:sz w:val="24"/>
              </w:rPr>
              <w:t>5</w:t>
            </w:r>
          </w:p>
          <w:p w14:paraId="26D63B09" w14:textId="77777777" w:rsidR="009C2F31" w:rsidRDefault="00742799">
            <w:pPr>
              <w:pStyle w:val="TableParagraph"/>
              <w:spacing w:before="2" w:line="273" w:lineRule="exact"/>
              <w:ind w:left="12"/>
              <w:rPr>
                <w:rFonts w:ascii="Calibri"/>
                <w:b/>
                <w:sz w:val="24"/>
              </w:rPr>
            </w:pPr>
            <w:r>
              <w:rPr>
                <w:rFonts w:ascii="Calibri"/>
                <w:b/>
                <w:spacing w:val="-5"/>
                <w:sz w:val="24"/>
              </w:rPr>
              <w:t>DAS</w:t>
            </w:r>
          </w:p>
        </w:tc>
        <w:tc>
          <w:tcPr>
            <w:tcW w:w="630" w:type="dxa"/>
          </w:tcPr>
          <w:p w14:paraId="26D63B0A" w14:textId="77777777" w:rsidR="009C2F31" w:rsidRDefault="00742799">
            <w:pPr>
              <w:pStyle w:val="TableParagraph"/>
              <w:spacing w:line="292" w:lineRule="exact"/>
              <w:ind w:left="193"/>
              <w:jc w:val="left"/>
              <w:rPr>
                <w:rFonts w:ascii="Calibri"/>
                <w:b/>
                <w:sz w:val="24"/>
              </w:rPr>
            </w:pPr>
            <w:r>
              <w:rPr>
                <w:rFonts w:ascii="Calibri"/>
                <w:b/>
                <w:spacing w:val="-5"/>
                <w:sz w:val="24"/>
              </w:rPr>
              <w:t>10</w:t>
            </w:r>
          </w:p>
          <w:p w14:paraId="26D63B0B" w14:textId="77777777" w:rsidR="009C2F31" w:rsidRDefault="00742799">
            <w:pPr>
              <w:pStyle w:val="TableParagraph"/>
              <w:spacing w:before="2" w:line="273" w:lineRule="exact"/>
              <w:ind w:left="108"/>
              <w:jc w:val="left"/>
              <w:rPr>
                <w:rFonts w:ascii="Calibri"/>
                <w:b/>
                <w:sz w:val="24"/>
              </w:rPr>
            </w:pPr>
            <w:r>
              <w:rPr>
                <w:rFonts w:ascii="Calibri"/>
                <w:b/>
                <w:spacing w:val="-5"/>
                <w:sz w:val="24"/>
              </w:rPr>
              <w:t>DAS</w:t>
            </w:r>
          </w:p>
        </w:tc>
        <w:tc>
          <w:tcPr>
            <w:tcW w:w="685" w:type="dxa"/>
          </w:tcPr>
          <w:p w14:paraId="26D63B0C" w14:textId="77777777" w:rsidR="009C2F31" w:rsidRDefault="00742799">
            <w:pPr>
              <w:pStyle w:val="TableParagraph"/>
              <w:spacing w:line="292" w:lineRule="exact"/>
              <w:ind w:left="222"/>
              <w:jc w:val="left"/>
              <w:rPr>
                <w:rFonts w:ascii="Calibri"/>
                <w:b/>
                <w:sz w:val="24"/>
              </w:rPr>
            </w:pPr>
            <w:r>
              <w:rPr>
                <w:rFonts w:ascii="Calibri"/>
                <w:b/>
                <w:spacing w:val="-5"/>
                <w:sz w:val="24"/>
              </w:rPr>
              <w:t>15</w:t>
            </w:r>
          </w:p>
          <w:p w14:paraId="26D63B0D" w14:textId="77777777" w:rsidR="009C2F31" w:rsidRDefault="00742799">
            <w:pPr>
              <w:pStyle w:val="TableParagraph"/>
              <w:spacing w:before="2" w:line="273" w:lineRule="exact"/>
              <w:ind w:left="138"/>
              <w:jc w:val="left"/>
              <w:rPr>
                <w:rFonts w:ascii="Calibri"/>
                <w:b/>
                <w:sz w:val="24"/>
              </w:rPr>
            </w:pPr>
            <w:r>
              <w:rPr>
                <w:rFonts w:ascii="Calibri"/>
                <w:b/>
                <w:spacing w:val="-5"/>
                <w:sz w:val="24"/>
              </w:rPr>
              <w:t>DAS</w:t>
            </w:r>
          </w:p>
        </w:tc>
        <w:tc>
          <w:tcPr>
            <w:tcW w:w="719" w:type="dxa"/>
          </w:tcPr>
          <w:p w14:paraId="26D63B0E" w14:textId="77777777" w:rsidR="009C2F31" w:rsidRDefault="00742799">
            <w:pPr>
              <w:pStyle w:val="TableParagraph"/>
              <w:spacing w:line="292" w:lineRule="exact"/>
              <w:ind w:left="16" w:right="1"/>
              <w:rPr>
                <w:rFonts w:ascii="Calibri"/>
                <w:b/>
                <w:sz w:val="24"/>
              </w:rPr>
            </w:pPr>
            <w:r>
              <w:rPr>
                <w:rFonts w:ascii="Calibri"/>
                <w:b/>
                <w:spacing w:val="-10"/>
                <w:sz w:val="24"/>
              </w:rPr>
              <w:t>5</w:t>
            </w:r>
          </w:p>
          <w:p w14:paraId="26D63B0F" w14:textId="77777777" w:rsidR="009C2F31" w:rsidRDefault="00742799">
            <w:pPr>
              <w:pStyle w:val="TableParagraph"/>
              <w:spacing w:before="2" w:line="273" w:lineRule="exact"/>
              <w:ind w:left="16"/>
              <w:rPr>
                <w:rFonts w:ascii="Calibri"/>
                <w:b/>
                <w:sz w:val="24"/>
              </w:rPr>
            </w:pPr>
            <w:r>
              <w:rPr>
                <w:rFonts w:ascii="Calibri"/>
                <w:b/>
                <w:spacing w:val="-5"/>
                <w:sz w:val="24"/>
              </w:rPr>
              <w:t>DAS</w:t>
            </w:r>
          </w:p>
        </w:tc>
        <w:tc>
          <w:tcPr>
            <w:tcW w:w="661" w:type="dxa"/>
          </w:tcPr>
          <w:p w14:paraId="26D63B10" w14:textId="77777777" w:rsidR="009C2F31" w:rsidRDefault="00742799">
            <w:pPr>
              <w:pStyle w:val="TableParagraph"/>
              <w:spacing w:line="292" w:lineRule="exact"/>
              <w:ind w:left="268"/>
              <w:jc w:val="left"/>
              <w:rPr>
                <w:rFonts w:ascii="Calibri"/>
                <w:b/>
                <w:sz w:val="24"/>
              </w:rPr>
            </w:pPr>
            <w:r>
              <w:rPr>
                <w:rFonts w:ascii="Calibri"/>
                <w:b/>
                <w:spacing w:val="-5"/>
                <w:sz w:val="24"/>
              </w:rPr>
              <w:t>10</w:t>
            </w:r>
          </w:p>
          <w:p w14:paraId="26D63B11" w14:textId="77777777" w:rsidR="009C2F31" w:rsidRDefault="00742799">
            <w:pPr>
              <w:pStyle w:val="TableParagraph"/>
              <w:spacing w:before="2" w:line="273" w:lineRule="exact"/>
              <w:ind w:left="129"/>
              <w:jc w:val="left"/>
              <w:rPr>
                <w:rFonts w:ascii="Calibri"/>
                <w:b/>
                <w:sz w:val="24"/>
              </w:rPr>
            </w:pPr>
            <w:r>
              <w:rPr>
                <w:rFonts w:ascii="Calibri"/>
                <w:b/>
                <w:spacing w:val="-5"/>
                <w:sz w:val="24"/>
              </w:rPr>
              <w:t>DAS</w:t>
            </w:r>
          </w:p>
        </w:tc>
        <w:tc>
          <w:tcPr>
            <w:tcW w:w="810" w:type="dxa"/>
          </w:tcPr>
          <w:p w14:paraId="26D63B12" w14:textId="77777777" w:rsidR="009C2F31" w:rsidRDefault="00742799">
            <w:pPr>
              <w:pStyle w:val="TableParagraph"/>
              <w:spacing w:line="292" w:lineRule="exact"/>
              <w:ind w:left="289"/>
              <w:jc w:val="left"/>
              <w:rPr>
                <w:rFonts w:ascii="Calibri"/>
                <w:b/>
                <w:sz w:val="24"/>
              </w:rPr>
            </w:pPr>
            <w:r>
              <w:rPr>
                <w:rFonts w:ascii="Calibri"/>
                <w:b/>
                <w:spacing w:val="-5"/>
                <w:sz w:val="24"/>
              </w:rPr>
              <w:t>15</w:t>
            </w:r>
          </w:p>
          <w:p w14:paraId="26D63B13" w14:textId="77777777" w:rsidR="009C2F31" w:rsidRDefault="00742799">
            <w:pPr>
              <w:pStyle w:val="TableParagraph"/>
              <w:spacing w:before="2" w:line="273" w:lineRule="exact"/>
              <w:ind w:left="205"/>
              <w:jc w:val="left"/>
              <w:rPr>
                <w:rFonts w:ascii="Calibri"/>
                <w:b/>
                <w:sz w:val="24"/>
              </w:rPr>
            </w:pPr>
            <w:r>
              <w:rPr>
                <w:rFonts w:ascii="Calibri"/>
                <w:b/>
                <w:spacing w:val="-5"/>
                <w:sz w:val="24"/>
              </w:rPr>
              <w:t>DAS</w:t>
            </w:r>
          </w:p>
        </w:tc>
        <w:tc>
          <w:tcPr>
            <w:tcW w:w="628" w:type="dxa"/>
          </w:tcPr>
          <w:p w14:paraId="26D63B14" w14:textId="77777777" w:rsidR="009C2F31" w:rsidRDefault="00742799">
            <w:pPr>
              <w:pStyle w:val="TableParagraph"/>
              <w:spacing w:line="292" w:lineRule="exact"/>
              <w:ind w:left="33" w:right="11"/>
              <w:rPr>
                <w:rFonts w:ascii="Calibri"/>
                <w:b/>
                <w:sz w:val="24"/>
              </w:rPr>
            </w:pPr>
            <w:r>
              <w:rPr>
                <w:rFonts w:ascii="Calibri"/>
                <w:b/>
                <w:spacing w:val="-10"/>
                <w:sz w:val="24"/>
              </w:rPr>
              <w:t>5</w:t>
            </w:r>
          </w:p>
          <w:p w14:paraId="26D63B15" w14:textId="77777777" w:rsidR="009C2F31" w:rsidRDefault="00742799">
            <w:pPr>
              <w:pStyle w:val="TableParagraph"/>
              <w:spacing w:before="2" w:line="273" w:lineRule="exact"/>
              <w:ind w:left="33" w:right="9"/>
              <w:rPr>
                <w:rFonts w:ascii="Calibri"/>
                <w:b/>
                <w:sz w:val="24"/>
              </w:rPr>
            </w:pPr>
            <w:r>
              <w:rPr>
                <w:rFonts w:ascii="Calibri"/>
                <w:b/>
                <w:spacing w:val="-5"/>
                <w:sz w:val="24"/>
              </w:rPr>
              <w:t>DAS</w:t>
            </w:r>
          </w:p>
        </w:tc>
        <w:tc>
          <w:tcPr>
            <w:tcW w:w="631" w:type="dxa"/>
          </w:tcPr>
          <w:p w14:paraId="26D63B16" w14:textId="77777777" w:rsidR="009C2F31" w:rsidRDefault="00742799">
            <w:pPr>
              <w:pStyle w:val="TableParagraph"/>
              <w:spacing w:line="292" w:lineRule="exact"/>
              <w:ind w:left="255"/>
              <w:jc w:val="left"/>
              <w:rPr>
                <w:rFonts w:ascii="Calibri"/>
                <w:b/>
                <w:sz w:val="24"/>
              </w:rPr>
            </w:pPr>
            <w:r>
              <w:rPr>
                <w:rFonts w:ascii="Calibri"/>
                <w:b/>
                <w:spacing w:val="-5"/>
                <w:sz w:val="24"/>
              </w:rPr>
              <w:t>10</w:t>
            </w:r>
          </w:p>
          <w:p w14:paraId="26D63B17" w14:textId="77777777" w:rsidR="009C2F31" w:rsidRDefault="00742799">
            <w:pPr>
              <w:pStyle w:val="TableParagraph"/>
              <w:spacing w:before="2" w:line="273" w:lineRule="exact"/>
              <w:ind w:left="116"/>
              <w:jc w:val="left"/>
              <w:rPr>
                <w:rFonts w:ascii="Calibri"/>
                <w:b/>
                <w:sz w:val="24"/>
              </w:rPr>
            </w:pPr>
            <w:r>
              <w:rPr>
                <w:rFonts w:ascii="Calibri"/>
                <w:b/>
                <w:spacing w:val="-5"/>
                <w:sz w:val="24"/>
              </w:rPr>
              <w:t>DAS</w:t>
            </w:r>
          </w:p>
        </w:tc>
        <w:tc>
          <w:tcPr>
            <w:tcW w:w="808" w:type="dxa"/>
          </w:tcPr>
          <w:p w14:paraId="26D63B18" w14:textId="77777777" w:rsidR="009C2F31" w:rsidRDefault="00742799">
            <w:pPr>
              <w:pStyle w:val="TableParagraph"/>
              <w:spacing w:line="292" w:lineRule="exact"/>
              <w:ind w:left="292"/>
              <w:jc w:val="left"/>
              <w:rPr>
                <w:rFonts w:ascii="Calibri"/>
                <w:b/>
                <w:sz w:val="24"/>
              </w:rPr>
            </w:pPr>
            <w:r>
              <w:rPr>
                <w:rFonts w:ascii="Calibri"/>
                <w:b/>
                <w:spacing w:val="-5"/>
                <w:sz w:val="24"/>
              </w:rPr>
              <w:t>15</w:t>
            </w:r>
          </w:p>
          <w:p w14:paraId="26D63B19" w14:textId="77777777" w:rsidR="009C2F31" w:rsidRDefault="00742799">
            <w:pPr>
              <w:pStyle w:val="TableParagraph"/>
              <w:spacing w:before="2" w:line="273" w:lineRule="exact"/>
              <w:ind w:left="208"/>
              <w:jc w:val="left"/>
              <w:rPr>
                <w:rFonts w:ascii="Calibri"/>
                <w:b/>
                <w:sz w:val="24"/>
              </w:rPr>
            </w:pPr>
            <w:r>
              <w:rPr>
                <w:rFonts w:ascii="Calibri"/>
                <w:b/>
                <w:spacing w:val="-5"/>
                <w:sz w:val="24"/>
              </w:rPr>
              <w:t>DAS</w:t>
            </w:r>
          </w:p>
        </w:tc>
        <w:tc>
          <w:tcPr>
            <w:tcW w:w="1350" w:type="dxa"/>
          </w:tcPr>
          <w:p w14:paraId="26D63B1A" w14:textId="77777777" w:rsidR="009C2F31" w:rsidRDefault="009C2F31">
            <w:pPr>
              <w:pStyle w:val="TableParagraph"/>
              <w:spacing w:line="240" w:lineRule="auto"/>
              <w:ind w:left="0"/>
              <w:jc w:val="left"/>
            </w:pPr>
          </w:p>
        </w:tc>
      </w:tr>
      <w:tr w:rsidR="009C2F31" w14:paraId="26D63B28" w14:textId="77777777">
        <w:trPr>
          <w:trHeight w:val="305"/>
        </w:trPr>
        <w:tc>
          <w:tcPr>
            <w:tcW w:w="420" w:type="dxa"/>
          </w:tcPr>
          <w:p w14:paraId="26D63B1C" w14:textId="77777777" w:rsidR="009C2F31" w:rsidRDefault="00742799">
            <w:pPr>
              <w:pStyle w:val="TableParagraph"/>
              <w:spacing w:line="285" w:lineRule="exact"/>
              <w:ind w:left="7"/>
              <w:rPr>
                <w:rFonts w:ascii="Calibri"/>
                <w:b/>
                <w:sz w:val="16"/>
              </w:rPr>
            </w:pPr>
            <w:r>
              <w:rPr>
                <w:rFonts w:ascii="Calibri"/>
                <w:b/>
                <w:spacing w:val="-5"/>
                <w:position w:val="2"/>
                <w:sz w:val="24"/>
              </w:rPr>
              <w:t>T</w:t>
            </w:r>
            <w:r>
              <w:rPr>
                <w:rFonts w:ascii="Calibri"/>
                <w:b/>
                <w:spacing w:val="-5"/>
                <w:sz w:val="16"/>
              </w:rPr>
              <w:t>1</w:t>
            </w:r>
          </w:p>
        </w:tc>
        <w:tc>
          <w:tcPr>
            <w:tcW w:w="2520" w:type="dxa"/>
          </w:tcPr>
          <w:p w14:paraId="26D63B1D" w14:textId="77777777" w:rsidR="009C2F31" w:rsidRDefault="00742799">
            <w:pPr>
              <w:pStyle w:val="TableParagraph"/>
              <w:ind w:left="77"/>
              <w:jc w:val="left"/>
              <w:rPr>
                <w:sz w:val="24"/>
              </w:rPr>
            </w:pPr>
            <w:r>
              <w:rPr>
                <w:sz w:val="24"/>
              </w:rPr>
              <w:t>Cypermethrin</w:t>
            </w:r>
            <w:r>
              <w:rPr>
                <w:spacing w:val="-2"/>
                <w:sz w:val="24"/>
              </w:rPr>
              <w:t xml:space="preserve"> </w:t>
            </w:r>
            <w:r>
              <w:rPr>
                <w:sz w:val="24"/>
              </w:rPr>
              <w:t>25%</w:t>
            </w:r>
            <w:r>
              <w:rPr>
                <w:spacing w:val="-2"/>
                <w:sz w:val="24"/>
              </w:rPr>
              <w:t xml:space="preserve"> </w:t>
            </w:r>
            <w:r>
              <w:rPr>
                <w:spacing w:val="-5"/>
                <w:sz w:val="24"/>
              </w:rPr>
              <w:t>EC</w:t>
            </w:r>
          </w:p>
        </w:tc>
        <w:tc>
          <w:tcPr>
            <w:tcW w:w="751" w:type="dxa"/>
          </w:tcPr>
          <w:p w14:paraId="26D63B1E" w14:textId="77777777" w:rsidR="009C2F31" w:rsidRDefault="00742799">
            <w:pPr>
              <w:pStyle w:val="TableParagraph"/>
              <w:ind w:left="12" w:right="1"/>
              <w:rPr>
                <w:sz w:val="24"/>
              </w:rPr>
            </w:pPr>
            <w:r>
              <w:rPr>
                <w:spacing w:val="-4"/>
                <w:sz w:val="24"/>
              </w:rPr>
              <w:t>1.64</w:t>
            </w:r>
          </w:p>
        </w:tc>
        <w:tc>
          <w:tcPr>
            <w:tcW w:w="630" w:type="dxa"/>
          </w:tcPr>
          <w:p w14:paraId="26D63B1F" w14:textId="77777777" w:rsidR="009C2F31" w:rsidRDefault="00742799">
            <w:pPr>
              <w:pStyle w:val="TableParagraph"/>
              <w:ind w:left="8"/>
              <w:rPr>
                <w:sz w:val="24"/>
              </w:rPr>
            </w:pPr>
            <w:r>
              <w:rPr>
                <w:spacing w:val="-4"/>
                <w:sz w:val="24"/>
              </w:rPr>
              <w:t>3.51</w:t>
            </w:r>
          </w:p>
        </w:tc>
        <w:tc>
          <w:tcPr>
            <w:tcW w:w="685" w:type="dxa"/>
          </w:tcPr>
          <w:p w14:paraId="26D63B20" w14:textId="77777777" w:rsidR="009C2F31" w:rsidRDefault="00742799">
            <w:pPr>
              <w:pStyle w:val="TableParagraph"/>
              <w:ind w:left="0" w:right="118"/>
              <w:jc w:val="right"/>
              <w:rPr>
                <w:sz w:val="24"/>
              </w:rPr>
            </w:pPr>
            <w:r>
              <w:rPr>
                <w:spacing w:val="-4"/>
                <w:sz w:val="24"/>
              </w:rPr>
              <w:t>3.64</w:t>
            </w:r>
          </w:p>
        </w:tc>
        <w:tc>
          <w:tcPr>
            <w:tcW w:w="719" w:type="dxa"/>
          </w:tcPr>
          <w:p w14:paraId="26D63B21" w14:textId="77777777" w:rsidR="009C2F31" w:rsidRDefault="00742799">
            <w:pPr>
              <w:pStyle w:val="TableParagraph"/>
              <w:ind w:left="16" w:right="1"/>
              <w:rPr>
                <w:sz w:val="24"/>
              </w:rPr>
            </w:pPr>
            <w:r>
              <w:rPr>
                <w:spacing w:val="-4"/>
                <w:sz w:val="24"/>
              </w:rPr>
              <w:t>1.68</w:t>
            </w:r>
          </w:p>
        </w:tc>
        <w:tc>
          <w:tcPr>
            <w:tcW w:w="661" w:type="dxa"/>
          </w:tcPr>
          <w:p w14:paraId="26D63B22" w14:textId="77777777" w:rsidR="009C2F31" w:rsidRDefault="00742799">
            <w:pPr>
              <w:pStyle w:val="TableParagraph"/>
              <w:ind w:left="125"/>
              <w:jc w:val="left"/>
              <w:rPr>
                <w:sz w:val="24"/>
              </w:rPr>
            </w:pPr>
            <w:r>
              <w:rPr>
                <w:spacing w:val="-4"/>
                <w:sz w:val="24"/>
              </w:rPr>
              <w:t>2.82</w:t>
            </w:r>
          </w:p>
        </w:tc>
        <w:tc>
          <w:tcPr>
            <w:tcW w:w="810" w:type="dxa"/>
          </w:tcPr>
          <w:p w14:paraId="26D63B23" w14:textId="77777777" w:rsidR="009C2F31" w:rsidRDefault="00742799">
            <w:pPr>
              <w:pStyle w:val="TableParagraph"/>
              <w:ind w:left="21"/>
              <w:rPr>
                <w:sz w:val="24"/>
              </w:rPr>
            </w:pPr>
            <w:r>
              <w:rPr>
                <w:spacing w:val="-4"/>
                <w:sz w:val="24"/>
              </w:rPr>
              <w:t>5.61</w:t>
            </w:r>
          </w:p>
        </w:tc>
        <w:tc>
          <w:tcPr>
            <w:tcW w:w="628" w:type="dxa"/>
          </w:tcPr>
          <w:p w14:paraId="26D63B24" w14:textId="77777777" w:rsidR="009C2F31" w:rsidRDefault="00742799">
            <w:pPr>
              <w:pStyle w:val="TableParagraph"/>
              <w:spacing w:line="247" w:lineRule="exact"/>
              <w:ind w:left="124"/>
            </w:pPr>
            <w:r>
              <w:rPr>
                <w:spacing w:val="-4"/>
              </w:rPr>
              <w:t>1.78</w:t>
            </w:r>
          </w:p>
        </w:tc>
        <w:tc>
          <w:tcPr>
            <w:tcW w:w="631" w:type="dxa"/>
          </w:tcPr>
          <w:p w14:paraId="26D63B25" w14:textId="77777777" w:rsidR="009C2F31" w:rsidRDefault="00742799">
            <w:pPr>
              <w:pStyle w:val="TableParagraph"/>
              <w:spacing w:line="247" w:lineRule="exact"/>
              <w:ind w:left="152"/>
              <w:jc w:val="left"/>
            </w:pPr>
            <w:r>
              <w:rPr>
                <w:spacing w:val="-4"/>
              </w:rPr>
              <w:t>3.73</w:t>
            </w:r>
          </w:p>
        </w:tc>
        <w:tc>
          <w:tcPr>
            <w:tcW w:w="808" w:type="dxa"/>
          </w:tcPr>
          <w:p w14:paraId="26D63B26" w14:textId="77777777" w:rsidR="009C2F31" w:rsidRDefault="00742799">
            <w:pPr>
              <w:pStyle w:val="TableParagraph"/>
              <w:spacing w:line="247" w:lineRule="exact"/>
              <w:ind w:left="282"/>
              <w:jc w:val="left"/>
            </w:pPr>
            <w:r>
              <w:rPr>
                <w:spacing w:val="-4"/>
              </w:rPr>
              <w:t>5.86</w:t>
            </w:r>
          </w:p>
        </w:tc>
        <w:tc>
          <w:tcPr>
            <w:tcW w:w="1350" w:type="dxa"/>
          </w:tcPr>
          <w:p w14:paraId="26D63B27" w14:textId="77777777" w:rsidR="009C2F31" w:rsidRDefault="00742799">
            <w:pPr>
              <w:pStyle w:val="TableParagraph"/>
              <w:spacing w:line="247" w:lineRule="exact"/>
              <w:ind w:left="581"/>
              <w:jc w:val="left"/>
            </w:pPr>
            <w:r>
              <w:rPr>
                <w:spacing w:val="-4"/>
              </w:rPr>
              <w:t>3.61</w:t>
            </w:r>
          </w:p>
        </w:tc>
      </w:tr>
      <w:tr w:rsidR="009C2F31" w14:paraId="26D63B35" w14:textId="77777777">
        <w:trPr>
          <w:trHeight w:val="304"/>
        </w:trPr>
        <w:tc>
          <w:tcPr>
            <w:tcW w:w="420" w:type="dxa"/>
          </w:tcPr>
          <w:p w14:paraId="26D63B29" w14:textId="77777777" w:rsidR="009C2F31" w:rsidRDefault="00742799">
            <w:pPr>
              <w:pStyle w:val="TableParagraph"/>
              <w:spacing w:line="284" w:lineRule="exact"/>
              <w:ind w:left="7"/>
              <w:rPr>
                <w:rFonts w:ascii="Calibri"/>
                <w:b/>
                <w:sz w:val="16"/>
              </w:rPr>
            </w:pPr>
            <w:r>
              <w:rPr>
                <w:rFonts w:ascii="Calibri"/>
                <w:b/>
                <w:spacing w:val="-5"/>
                <w:position w:val="2"/>
                <w:sz w:val="24"/>
              </w:rPr>
              <w:t>T</w:t>
            </w:r>
            <w:r>
              <w:rPr>
                <w:rFonts w:ascii="Calibri"/>
                <w:b/>
                <w:spacing w:val="-5"/>
                <w:sz w:val="16"/>
              </w:rPr>
              <w:t>2</w:t>
            </w:r>
          </w:p>
        </w:tc>
        <w:tc>
          <w:tcPr>
            <w:tcW w:w="2520" w:type="dxa"/>
          </w:tcPr>
          <w:p w14:paraId="26D63B2A" w14:textId="77777777" w:rsidR="009C2F31" w:rsidRDefault="00742799">
            <w:pPr>
              <w:pStyle w:val="TableParagraph"/>
              <w:ind w:left="77"/>
              <w:jc w:val="left"/>
              <w:rPr>
                <w:sz w:val="24"/>
              </w:rPr>
            </w:pPr>
            <w:r>
              <w:rPr>
                <w:sz w:val="24"/>
              </w:rPr>
              <w:t>Spinosad</w:t>
            </w:r>
            <w:r>
              <w:rPr>
                <w:spacing w:val="-1"/>
                <w:sz w:val="24"/>
              </w:rPr>
              <w:t xml:space="preserve"> </w:t>
            </w:r>
            <w:r>
              <w:rPr>
                <w:sz w:val="24"/>
              </w:rPr>
              <w:t>45%</w:t>
            </w:r>
            <w:r>
              <w:rPr>
                <w:spacing w:val="-1"/>
                <w:sz w:val="24"/>
              </w:rPr>
              <w:t xml:space="preserve"> </w:t>
            </w:r>
            <w:r>
              <w:rPr>
                <w:spacing w:val="-5"/>
                <w:sz w:val="24"/>
              </w:rPr>
              <w:t>SC</w:t>
            </w:r>
          </w:p>
        </w:tc>
        <w:tc>
          <w:tcPr>
            <w:tcW w:w="751" w:type="dxa"/>
          </w:tcPr>
          <w:p w14:paraId="26D63B2B" w14:textId="77777777" w:rsidR="009C2F31" w:rsidRDefault="00742799">
            <w:pPr>
              <w:pStyle w:val="TableParagraph"/>
              <w:ind w:left="12" w:right="1"/>
              <w:rPr>
                <w:sz w:val="24"/>
              </w:rPr>
            </w:pPr>
            <w:r>
              <w:rPr>
                <w:spacing w:val="-4"/>
                <w:sz w:val="24"/>
              </w:rPr>
              <w:t>3.38</w:t>
            </w:r>
          </w:p>
        </w:tc>
        <w:tc>
          <w:tcPr>
            <w:tcW w:w="630" w:type="dxa"/>
          </w:tcPr>
          <w:p w14:paraId="26D63B2C" w14:textId="77777777" w:rsidR="009C2F31" w:rsidRDefault="00742799">
            <w:pPr>
              <w:pStyle w:val="TableParagraph"/>
              <w:ind w:left="8"/>
              <w:rPr>
                <w:sz w:val="24"/>
              </w:rPr>
            </w:pPr>
            <w:r>
              <w:rPr>
                <w:spacing w:val="-4"/>
                <w:sz w:val="24"/>
              </w:rPr>
              <w:t>5.95</w:t>
            </w:r>
          </w:p>
        </w:tc>
        <w:tc>
          <w:tcPr>
            <w:tcW w:w="685" w:type="dxa"/>
          </w:tcPr>
          <w:p w14:paraId="26D63B2D" w14:textId="77777777" w:rsidR="009C2F31" w:rsidRDefault="00742799">
            <w:pPr>
              <w:pStyle w:val="TableParagraph"/>
              <w:ind w:left="0" w:right="118"/>
              <w:jc w:val="right"/>
              <w:rPr>
                <w:sz w:val="24"/>
              </w:rPr>
            </w:pPr>
            <w:r>
              <w:rPr>
                <w:spacing w:val="-4"/>
                <w:sz w:val="24"/>
              </w:rPr>
              <w:t>9.08</w:t>
            </w:r>
          </w:p>
        </w:tc>
        <w:tc>
          <w:tcPr>
            <w:tcW w:w="719" w:type="dxa"/>
          </w:tcPr>
          <w:p w14:paraId="26D63B2E" w14:textId="77777777" w:rsidR="009C2F31" w:rsidRDefault="00742799">
            <w:pPr>
              <w:pStyle w:val="TableParagraph"/>
              <w:ind w:left="16" w:right="1"/>
              <w:rPr>
                <w:sz w:val="24"/>
              </w:rPr>
            </w:pPr>
            <w:r>
              <w:rPr>
                <w:spacing w:val="-4"/>
                <w:sz w:val="24"/>
              </w:rPr>
              <w:t>3.14</w:t>
            </w:r>
          </w:p>
        </w:tc>
        <w:tc>
          <w:tcPr>
            <w:tcW w:w="661" w:type="dxa"/>
          </w:tcPr>
          <w:p w14:paraId="26D63B2F" w14:textId="77777777" w:rsidR="009C2F31" w:rsidRDefault="00742799">
            <w:pPr>
              <w:pStyle w:val="TableParagraph"/>
              <w:ind w:left="125"/>
              <w:jc w:val="left"/>
              <w:rPr>
                <w:sz w:val="24"/>
              </w:rPr>
            </w:pPr>
            <w:r>
              <w:rPr>
                <w:spacing w:val="-4"/>
                <w:sz w:val="24"/>
              </w:rPr>
              <w:t>4.41</w:t>
            </w:r>
          </w:p>
        </w:tc>
        <w:tc>
          <w:tcPr>
            <w:tcW w:w="810" w:type="dxa"/>
          </w:tcPr>
          <w:p w14:paraId="26D63B30" w14:textId="77777777" w:rsidR="009C2F31" w:rsidRDefault="00742799">
            <w:pPr>
              <w:pStyle w:val="TableParagraph"/>
              <w:ind w:left="21"/>
              <w:rPr>
                <w:sz w:val="24"/>
              </w:rPr>
            </w:pPr>
            <w:r>
              <w:rPr>
                <w:spacing w:val="-4"/>
                <w:sz w:val="24"/>
              </w:rPr>
              <w:t>7.20</w:t>
            </w:r>
          </w:p>
        </w:tc>
        <w:tc>
          <w:tcPr>
            <w:tcW w:w="628" w:type="dxa"/>
          </w:tcPr>
          <w:p w14:paraId="26D63B31" w14:textId="77777777" w:rsidR="009C2F31" w:rsidRDefault="00742799">
            <w:pPr>
              <w:pStyle w:val="TableParagraph"/>
              <w:spacing w:line="247" w:lineRule="exact"/>
              <w:ind w:left="33"/>
            </w:pPr>
            <w:r>
              <w:rPr>
                <w:spacing w:val="-4"/>
              </w:rPr>
              <w:t>3.81</w:t>
            </w:r>
          </w:p>
        </w:tc>
        <w:tc>
          <w:tcPr>
            <w:tcW w:w="631" w:type="dxa"/>
          </w:tcPr>
          <w:p w14:paraId="26D63B32" w14:textId="77777777" w:rsidR="009C2F31" w:rsidRDefault="00742799">
            <w:pPr>
              <w:pStyle w:val="TableParagraph"/>
              <w:spacing w:line="247" w:lineRule="exact"/>
              <w:ind w:left="152"/>
              <w:jc w:val="left"/>
            </w:pPr>
            <w:r>
              <w:rPr>
                <w:spacing w:val="-4"/>
              </w:rPr>
              <w:t>6.08</w:t>
            </w:r>
          </w:p>
        </w:tc>
        <w:tc>
          <w:tcPr>
            <w:tcW w:w="808" w:type="dxa"/>
          </w:tcPr>
          <w:p w14:paraId="26D63B33" w14:textId="77777777" w:rsidR="009C2F31" w:rsidRDefault="00742799">
            <w:pPr>
              <w:pStyle w:val="TableParagraph"/>
              <w:spacing w:line="247" w:lineRule="exact"/>
              <w:ind w:left="311"/>
              <w:jc w:val="left"/>
            </w:pPr>
            <w:r>
              <w:rPr>
                <w:spacing w:val="-4"/>
              </w:rPr>
              <w:t>8.21</w:t>
            </w:r>
          </w:p>
        </w:tc>
        <w:tc>
          <w:tcPr>
            <w:tcW w:w="1350" w:type="dxa"/>
          </w:tcPr>
          <w:p w14:paraId="26D63B34" w14:textId="77777777" w:rsidR="009C2F31" w:rsidRDefault="00742799">
            <w:pPr>
              <w:pStyle w:val="TableParagraph"/>
              <w:spacing w:line="247" w:lineRule="exact"/>
              <w:ind w:left="581"/>
              <w:jc w:val="left"/>
            </w:pPr>
            <w:r>
              <w:rPr>
                <w:spacing w:val="-4"/>
              </w:rPr>
              <w:t>5.75</w:t>
            </w:r>
          </w:p>
        </w:tc>
      </w:tr>
      <w:tr w:rsidR="009C2F31" w14:paraId="26D63B43" w14:textId="77777777">
        <w:trPr>
          <w:trHeight w:val="551"/>
        </w:trPr>
        <w:tc>
          <w:tcPr>
            <w:tcW w:w="420" w:type="dxa"/>
          </w:tcPr>
          <w:p w14:paraId="26D63B36" w14:textId="77777777" w:rsidR="009C2F31" w:rsidRDefault="00742799">
            <w:pPr>
              <w:pStyle w:val="TableParagraph"/>
              <w:spacing w:line="291" w:lineRule="exact"/>
              <w:ind w:left="7"/>
              <w:rPr>
                <w:rFonts w:ascii="Calibri"/>
                <w:b/>
                <w:sz w:val="16"/>
              </w:rPr>
            </w:pPr>
            <w:r>
              <w:rPr>
                <w:rFonts w:ascii="Calibri"/>
                <w:b/>
                <w:spacing w:val="-5"/>
                <w:position w:val="2"/>
                <w:sz w:val="24"/>
              </w:rPr>
              <w:t>T</w:t>
            </w:r>
            <w:r>
              <w:rPr>
                <w:rFonts w:ascii="Calibri"/>
                <w:b/>
                <w:spacing w:val="-5"/>
                <w:sz w:val="16"/>
              </w:rPr>
              <w:t>3</w:t>
            </w:r>
          </w:p>
        </w:tc>
        <w:tc>
          <w:tcPr>
            <w:tcW w:w="2520" w:type="dxa"/>
          </w:tcPr>
          <w:p w14:paraId="26D63B37" w14:textId="77777777" w:rsidR="009C2F31" w:rsidRDefault="00742799">
            <w:pPr>
              <w:pStyle w:val="TableParagraph"/>
              <w:ind w:left="77"/>
              <w:jc w:val="left"/>
              <w:rPr>
                <w:sz w:val="24"/>
              </w:rPr>
            </w:pPr>
            <w:r>
              <w:rPr>
                <w:sz w:val="24"/>
              </w:rPr>
              <w:t>(</w:t>
            </w:r>
            <w:proofErr w:type="spellStart"/>
            <w:r>
              <w:rPr>
                <w:sz w:val="24"/>
              </w:rPr>
              <w:t>Flubendiamide</w:t>
            </w:r>
            <w:proofErr w:type="spellEnd"/>
            <w:r>
              <w:rPr>
                <w:spacing w:val="-5"/>
                <w:sz w:val="24"/>
              </w:rPr>
              <w:t xml:space="preserve"> 20%</w:t>
            </w:r>
          </w:p>
          <w:p w14:paraId="26D63B38" w14:textId="77777777" w:rsidR="009C2F31" w:rsidRDefault="00742799">
            <w:pPr>
              <w:pStyle w:val="TableParagraph"/>
              <w:spacing w:line="264" w:lineRule="exact"/>
              <w:ind w:left="96"/>
              <w:jc w:val="left"/>
              <w:rPr>
                <w:sz w:val="24"/>
              </w:rPr>
            </w:pPr>
            <w:r>
              <w:rPr>
                <w:spacing w:val="-5"/>
                <w:sz w:val="24"/>
              </w:rPr>
              <w:t>WG</w:t>
            </w:r>
          </w:p>
        </w:tc>
        <w:tc>
          <w:tcPr>
            <w:tcW w:w="751" w:type="dxa"/>
          </w:tcPr>
          <w:p w14:paraId="26D63B39" w14:textId="77777777" w:rsidR="009C2F31" w:rsidRDefault="00742799">
            <w:pPr>
              <w:pStyle w:val="TableParagraph"/>
              <w:ind w:left="12" w:right="1"/>
              <w:rPr>
                <w:sz w:val="24"/>
              </w:rPr>
            </w:pPr>
            <w:r>
              <w:rPr>
                <w:spacing w:val="-4"/>
                <w:sz w:val="24"/>
              </w:rPr>
              <w:t>2.84</w:t>
            </w:r>
          </w:p>
        </w:tc>
        <w:tc>
          <w:tcPr>
            <w:tcW w:w="630" w:type="dxa"/>
          </w:tcPr>
          <w:p w14:paraId="26D63B3A" w14:textId="77777777" w:rsidR="009C2F31" w:rsidRDefault="00742799">
            <w:pPr>
              <w:pStyle w:val="TableParagraph"/>
              <w:ind w:left="8"/>
              <w:rPr>
                <w:sz w:val="24"/>
              </w:rPr>
            </w:pPr>
            <w:r>
              <w:rPr>
                <w:spacing w:val="-4"/>
                <w:sz w:val="24"/>
              </w:rPr>
              <w:t>4.91</w:t>
            </w:r>
          </w:p>
        </w:tc>
        <w:tc>
          <w:tcPr>
            <w:tcW w:w="685" w:type="dxa"/>
          </w:tcPr>
          <w:p w14:paraId="26D63B3B" w14:textId="77777777" w:rsidR="009C2F31" w:rsidRDefault="00742799">
            <w:pPr>
              <w:pStyle w:val="TableParagraph"/>
              <w:ind w:left="0" w:right="118"/>
              <w:jc w:val="right"/>
              <w:rPr>
                <w:sz w:val="24"/>
              </w:rPr>
            </w:pPr>
            <w:r>
              <w:rPr>
                <w:spacing w:val="-4"/>
                <w:sz w:val="24"/>
              </w:rPr>
              <w:t>8.04</w:t>
            </w:r>
          </w:p>
        </w:tc>
        <w:tc>
          <w:tcPr>
            <w:tcW w:w="719" w:type="dxa"/>
          </w:tcPr>
          <w:p w14:paraId="26D63B3C" w14:textId="77777777" w:rsidR="009C2F31" w:rsidRDefault="00742799">
            <w:pPr>
              <w:pStyle w:val="TableParagraph"/>
              <w:ind w:left="16" w:right="1"/>
              <w:rPr>
                <w:sz w:val="24"/>
              </w:rPr>
            </w:pPr>
            <w:r>
              <w:rPr>
                <w:spacing w:val="-4"/>
                <w:sz w:val="24"/>
              </w:rPr>
              <w:t>2.15</w:t>
            </w:r>
          </w:p>
        </w:tc>
        <w:tc>
          <w:tcPr>
            <w:tcW w:w="661" w:type="dxa"/>
          </w:tcPr>
          <w:p w14:paraId="26D63B3D" w14:textId="77777777" w:rsidR="009C2F31" w:rsidRDefault="00742799">
            <w:pPr>
              <w:pStyle w:val="TableParagraph"/>
              <w:ind w:left="125"/>
              <w:jc w:val="left"/>
              <w:rPr>
                <w:sz w:val="24"/>
              </w:rPr>
            </w:pPr>
            <w:r>
              <w:rPr>
                <w:spacing w:val="-4"/>
                <w:sz w:val="24"/>
              </w:rPr>
              <w:t>3.42</w:t>
            </w:r>
          </w:p>
        </w:tc>
        <w:tc>
          <w:tcPr>
            <w:tcW w:w="810" w:type="dxa"/>
          </w:tcPr>
          <w:p w14:paraId="26D63B3E" w14:textId="77777777" w:rsidR="009C2F31" w:rsidRDefault="00742799">
            <w:pPr>
              <w:pStyle w:val="TableParagraph"/>
              <w:ind w:left="21"/>
              <w:rPr>
                <w:sz w:val="24"/>
              </w:rPr>
            </w:pPr>
            <w:r>
              <w:rPr>
                <w:spacing w:val="-4"/>
                <w:sz w:val="24"/>
              </w:rPr>
              <w:t>6.21</w:t>
            </w:r>
          </w:p>
        </w:tc>
        <w:tc>
          <w:tcPr>
            <w:tcW w:w="628" w:type="dxa"/>
          </w:tcPr>
          <w:p w14:paraId="26D63B3F" w14:textId="77777777" w:rsidR="009C2F31" w:rsidRDefault="00742799">
            <w:pPr>
              <w:pStyle w:val="TableParagraph"/>
              <w:spacing w:line="247" w:lineRule="exact"/>
              <w:ind w:left="124"/>
            </w:pPr>
            <w:r>
              <w:rPr>
                <w:spacing w:val="-4"/>
              </w:rPr>
              <w:t>2.96</w:t>
            </w:r>
          </w:p>
        </w:tc>
        <w:tc>
          <w:tcPr>
            <w:tcW w:w="631" w:type="dxa"/>
          </w:tcPr>
          <w:p w14:paraId="26D63B40" w14:textId="77777777" w:rsidR="009C2F31" w:rsidRDefault="00742799">
            <w:pPr>
              <w:pStyle w:val="TableParagraph"/>
              <w:spacing w:line="247" w:lineRule="exact"/>
              <w:ind w:left="152"/>
              <w:jc w:val="left"/>
            </w:pPr>
            <w:r>
              <w:rPr>
                <w:spacing w:val="-4"/>
              </w:rPr>
              <w:t>5.23</w:t>
            </w:r>
          </w:p>
        </w:tc>
        <w:tc>
          <w:tcPr>
            <w:tcW w:w="808" w:type="dxa"/>
          </w:tcPr>
          <w:p w14:paraId="26D63B41" w14:textId="77777777" w:rsidR="009C2F31" w:rsidRDefault="00742799">
            <w:pPr>
              <w:pStyle w:val="TableParagraph"/>
              <w:spacing w:line="247" w:lineRule="exact"/>
              <w:ind w:left="311"/>
              <w:jc w:val="left"/>
            </w:pPr>
            <w:r>
              <w:rPr>
                <w:spacing w:val="-4"/>
              </w:rPr>
              <w:t>7.36</w:t>
            </w:r>
          </w:p>
        </w:tc>
        <w:tc>
          <w:tcPr>
            <w:tcW w:w="1350" w:type="dxa"/>
          </w:tcPr>
          <w:p w14:paraId="26D63B42" w14:textId="77777777" w:rsidR="009C2F31" w:rsidRDefault="00742799">
            <w:pPr>
              <w:pStyle w:val="TableParagraph"/>
              <w:spacing w:line="247" w:lineRule="exact"/>
              <w:ind w:left="581"/>
              <w:jc w:val="left"/>
            </w:pPr>
            <w:r>
              <w:rPr>
                <w:spacing w:val="-4"/>
              </w:rPr>
              <w:t>4.79</w:t>
            </w:r>
          </w:p>
        </w:tc>
      </w:tr>
      <w:tr w:rsidR="009C2F31" w14:paraId="26D63B50" w14:textId="77777777">
        <w:trPr>
          <w:trHeight w:val="333"/>
        </w:trPr>
        <w:tc>
          <w:tcPr>
            <w:tcW w:w="420" w:type="dxa"/>
          </w:tcPr>
          <w:p w14:paraId="26D63B44" w14:textId="77777777" w:rsidR="009C2F31" w:rsidRDefault="00742799">
            <w:pPr>
              <w:pStyle w:val="TableParagraph"/>
              <w:spacing w:line="291" w:lineRule="exact"/>
              <w:ind w:left="7"/>
              <w:rPr>
                <w:rFonts w:ascii="Calibri"/>
                <w:b/>
                <w:sz w:val="16"/>
              </w:rPr>
            </w:pPr>
            <w:r>
              <w:rPr>
                <w:rFonts w:ascii="Calibri"/>
                <w:b/>
                <w:spacing w:val="-5"/>
                <w:position w:val="2"/>
                <w:sz w:val="24"/>
              </w:rPr>
              <w:t>T</w:t>
            </w:r>
            <w:r>
              <w:rPr>
                <w:rFonts w:ascii="Calibri"/>
                <w:b/>
                <w:spacing w:val="-5"/>
                <w:sz w:val="16"/>
              </w:rPr>
              <w:t>4</w:t>
            </w:r>
          </w:p>
        </w:tc>
        <w:tc>
          <w:tcPr>
            <w:tcW w:w="2520" w:type="dxa"/>
          </w:tcPr>
          <w:p w14:paraId="26D63B45" w14:textId="77777777" w:rsidR="009C2F31" w:rsidRDefault="00742799">
            <w:pPr>
              <w:pStyle w:val="TableParagraph"/>
              <w:ind w:left="77"/>
              <w:jc w:val="left"/>
              <w:rPr>
                <w:sz w:val="24"/>
              </w:rPr>
            </w:pPr>
            <w:proofErr w:type="spellStart"/>
            <w:r>
              <w:rPr>
                <w:sz w:val="24"/>
              </w:rPr>
              <w:t>Azadirectin</w:t>
            </w:r>
            <w:proofErr w:type="spellEnd"/>
            <w:r>
              <w:rPr>
                <w:spacing w:val="-3"/>
                <w:sz w:val="24"/>
              </w:rPr>
              <w:t xml:space="preserve"> </w:t>
            </w:r>
            <w:r>
              <w:rPr>
                <w:sz w:val="24"/>
              </w:rPr>
              <w:t>0.03%</w:t>
            </w:r>
            <w:r>
              <w:rPr>
                <w:spacing w:val="-2"/>
                <w:sz w:val="24"/>
              </w:rPr>
              <w:t xml:space="preserve"> </w:t>
            </w:r>
            <w:r>
              <w:rPr>
                <w:spacing w:val="-5"/>
                <w:sz w:val="24"/>
              </w:rPr>
              <w:t>EC</w:t>
            </w:r>
          </w:p>
        </w:tc>
        <w:tc>
          <w:tcPr>
            <w:tcW w:w="751" w:type="dxa"/>
          </w:tcPr>
          <w:p w14:paraId="26D63B46" w14:textId="77777777" w:rsidR="009C2F31" w:rsidRDefault="00742799">
            <w:pPr>
              <w:pStyle w:val="TableParagraph"/>
              <w:ind w:left="12" w:right="1"/>
              <w:rPr>
                <w:sz w:val="24"/>
              </w:rPr>
            </w:pPr>
            <w:r>
              <w:rPr>
                <w:spacing w:val="-4"/>
                <w:sz w:val="24"/>
              </w:rPr>
              <w:t>4.41</w:t>
            </w:r>
          </w:p>
        </w:tc>
        <w:tc>
          <w:tcPr>
            <w:tcW w:w="630" w:type="dxa"/>
          </w:tcPr>
          <w:p w14:paraId="26D63B47" w14:textId="77777777" w:rsidR="009C2F31" w:rsidRDefault="00742799">
            <w:pPr>
              <w:pStyle w:val="TableParagraph"/>
              <w:ind w:left="8"/>
              <w:rPr>
                <w:sz w:val="24"/>
              </w:rPr>
            </w:pPr>
            <w:r>
              <w:rPr>
                <w:spacing w:val="-4"/>
                <w:sz w:val="24"/>
              </w:rPr>
              <w:t>6.48</w:t>
            </w:r>
          </w:p>
        </w:tc>
        <w:tc>
          <w:tcPr>
            <w:tcW w:w="685" w:type="dxa"/>
          </w:tcPr>
          <w:p w14:paraId="26D63B48" w14:textId="77777777" w:rsidR="009C2F31" w:rsidRDefault="00742799">
            <w:pPr>
              <w:pStyle w:val="TableParagraph"/>
              <w:ind w:left="0" w:right="118"/>
              <w:jc w:val="right"/>
              <w:rPr>
                <w:sz w:val="24"/>
              </w:rPr>
            </w:pPr>
            <w:r>
              <w:rPr>
                <w:spacing w:val="-4"/>
                <w:sz w:val="24"/>
              </w:rPr>
              <w:t>9.61</w:t>
            </w:r>
          </w:p>
        </w:tc>
        <w:tc>
          <w:tcPr>
            <w:tcW w:w="719" w:type="dxa"/>
          </w:tcPr>
          <w:p w14:paraId="26D63B49" w14:textId="77777777" w:rsidR="009C2F31" w:rsidRDefault="00742799">
            <w:pPr>
              <w:pStyle w:val="TableParagraph"/>
              <w:ind w:left="16" w:right="1"/>
              <w:rPr>
                <w:sz w:val="24"/>
              </w:rPr>
            </w:pPr>
            <w:r>
              <w:rPr>
                <w:spacing w:val="-4"/>
                <w:sz w:val="24"/>
              </w:rPr>
              <w:t>3.61</w:t>
            </w:r>
          </w:p>
        </w:tc>
        <w:tc>
          <w:tcPr>
            <w:tcW w:w="661" w:type="dxa"/>
          </w:tcPr>
          <w:p w14:paraId="26D63B4A" w14:textId="77777777" w:rsidR="009C2F31" w:rsidRDefault="00742799">
            <w:pPr>
              <w:pStyle w:val="TableParagraph"/>
              <w:ind w:left="125"/>
              <w:jc w:val="left"/>
              <w:rPr>
                <w:sz w:val="24"/>
              </w:rPr>
            </w:pPr>
            <w:r>
              <w:rPr>
                <w:spacing w:val="-4"/>
                <w:sz w:val="24"/>
              </w:rPr>
              <w:t>4.88</w:t>
            </w:r>
          </w:p>
        </w:tc>
        <w:tc>
          <w:tcPr>
            <w:tcW w:w="810" w:type="dxa"/>
          </w:tcPr>
          <w:p w14:paraId="26D63B4B" w14:textId="77777777" w:rsidR="009C2F31" w:rsidRDefault="00742799">
            <w:pPr>
              <w:pStyle w:val="TableParagraph"/>
              <w:ind w:left="21"/>
              <w:rPr>
                <w:sz w:val="24"/>
              </w:rPr>
            </w:pPr>
            <w:r>
              <w:rPr>
                <w:spacing w:val="-4"/>
                <w:sz w:val="24"/>
              </w:rPr>
              <w:t>7.67</w:t>
            </w:r>
          </w:p>
        </w:tc>
        <w:tc>
          <w:tcPr>
            <w:tcW w:w="628" w:type="dxa"/>
          </w:tcPr>
          <w:p w14:paraId="26D63B4C" w14:textId="77777777" w:rsidR="009C2F31" w:rsidRDefault="00742799">
            <w:pPr>
              <w:pStyle w:val="TableParagraph"/>
              <w:spacing w:line="247" w:lineRule="exact"/>
              <w:ind w:left="124"/>
            </w:pPr>
            <w:r>
              <w:rPr>
                <w:spacing w:val="-4"/>
              </w:rPr>
              <w:t>4.97</w:t>
            </w:r>
          </w:p>
        </w:tc>
        <w:tc>
          <w:tcPr>
            <w:tcW w:w="631" w:type="dxa"/>
          </w:tcPr>
          <w:p w14:paraId="26D63B4D" w14:textId="77777777" w:rsidR="009C2F31" w:rsidRDefault="00742799">
            <w:pPr>
              <w:pStyle w:val="TableParagraph"/>
              <w:spacing w:line="247" w:lineRule="exact"/>
              <w:ind w:left="152"/>
              <w:jc w:val="left"/>
            </w:pPr>
            <w:r>
              <w:rPr>
                <w:spacing w:val="-4"/>
              </w:rPr>
              <w:t>7.24</w:t>
            </w:r>
          </w:p>
        </w:tc>
        <w:tc>
          <w:tcPr>
            <w:tcW w:w="808" w:type="dxa"/>
          </w:tcPr>
          <w:p w14:paraId="26D63B4E" w14:textId="77777777" w:rsidR="009C2F31" w:rsidRDefault="00742799">
            <w:pPr>
              <w:pStyle w:val="TableParagraph"/>
              <w:spacing w:line="247" w:lineRule="exact"/>
              <w:ind w:left="311"/>
              <w:jc w:val="left"/>
            </w:pPr>
            <w:r>
              <w:rPr>
                <w:spacing w:val="-4"/>
              </w:rPr>
              <w:t>9.37</w:t>
            </w:r>
          </w:p>
        </w:tc>
        <w:tc>
          <w:tcPr>
            <w:tcW w:w="1350" w:type="dxa"/>
          </w:tcPr>
          <w:p w14:paraId="26D63B4F" w14:textId="77777777" w:rsidR="009C2F31" w:rsidRDefault="00742799">
            <w:pPr>
              <w:pStyle w:val="TableParagraph"/>
              <w:spacing w:line="247" w:lineRule="exact"/>
              <w:ind w:left="581"/>
              <w:jc w:val="left"/>
            </w:pPr>
            <w:r>
              <w:rPr>
                <w:spacing w:val="-4"/>
              </w:rPr>
              <w:t>6.47</w:t>
            </w:r>
          </w:p>
        </w:tc>
      </w:tr>
      <w:tr w:rsidR="009C2F31" w14:paraId="26D63B5D" w14:textId="77777777">
        <w:trPr>
          <w:trHeight w:val="350"/>
        </w:trPr>
        <w:tc>
          <w:tcPr>
            <w:tcW w:w="420" w:type="dxa"/>
          </w:tcPr>
          <w:p w14:paraId="26D63B51" w14:textId="77777777" w:rsidR="009C2F31" w:rsidRDefault="00742799">
            <w:pPr>
              <w:pStyle w:val="TableParagraph"/>
              <w:spacing w:line="291" w:lineRule="exact"/>
              <w:ind w:left="7"/>
              <w:rPr>
                <w:rFonts w:ascii="Calibri"/>
                <w:b/>
                <w:sz w:val="16"/>
              </w:rPr>
            </w:pPr>
            <w:r>
              <w:rPr>
                <w:rFonts w:ascii="Calibri"/>
                <w:b/>
                <w:spacing w:val="-5"/>
                <w:position w:val="2"/>
                <w:sz w:val="24"/>
              </w:rPr>
              <w:t>T</w:t>
            </w:r>
            <w:r>
              <w:rPr>
                <w:rFonts w:ascii="Calibri"/>
                <w:b/>
                <w:spacing w:val="-5"/>
                <w:sz w:val="16"/>
              </w:rPr>
              <w:t>5</w:t>
            </w:r>
          </w:p>
        </w:tc>
        <w:tc>
          <w:tcPr>
            <w:tcW w:w="2520" w:type="dxa"/>
          </w:tcPr>
          <w:p w14:paraId="26D63B52" w14:textId="77777777" w:rsidR="009C2F31" w:rsidRDefault="00742799">
            <w:pPr>
              <w:pStyle w:val="TableParagraph"/>
              <w:ind w:left="77"/>
              <w:jc w:val="left"/>
              <w:rPr>
                <w:sz w:val="24"/>
              </w:rPr>
            </w:pPr>
            <w:proofErr w:type="spellStart"/>
            <w:r>
              <w:rPr>
                <w:sz w:val="24"/>
              </w:rPr>
              <w:t>Emamectinbenzoate</w:t>
            </w:r>
            <w:proofErr w:type="spellEnd"/>
            <w:r>
              <w:rPr>
                <w:spacing w:val="-4"/>
                <w:sz w:val="24"/>
              </w:rPr>
              <w:t xml:space="preserve"> </w:t>
            </w:r>
            <w:r>
              <w:rPr>
                <w:spacing w:val="-5"/>
                <w:sz w:val="24"/>
              </w:rPr>
              <w:t>5EC</w:t>
            </w:r>
          </w:p>
        </w:tc>
        <w:tc>
          <w:tcPr>
            <w:tcW w:w="751" w:type="dxa"/>
          </w:tcPr>
          <w:p w14:paraId="26D63B53" w14:textId="77777777" w:rsidR="009C2F31" w:rsidRDefault="00742799">
            <w:pPr>
              <w:pStyle w:val="TableParagraph"/>
              <w:ind w:left="12" w:right="1"/>
              <w:rPr>
                <w:sz w:val="24"/>
              </w:rPr>
            </w:pPr>
            <w:r>
              <w:rPr>
                <w:spacing w:val="-4"/>
                <w:sz w:val="24"/>
              </w:rPr>
              <w:t>1.67</w:t>
            </w:r>
          </w:p>
        </w:tc>
        <w:tc>
          <w:tcPr>
            <w:tcW w:w="630" w:type="dxa"/>
          </w:tcPr>
          <w:p w14:paraId="26D63B54" w14:textId="77777777" w:rsidR="009C2F31" w:rsidRDefault="00742799">
            <w:pPr>
              <w:pStyle w:val="TableParagraph"/>
              <w:ind w:left="8"/>
              <w:rPr>
                <w:sz w:val="24"/>
              </w:rPr>
            </w:pPr>
            <w:r>
              <w:rPr>
                <w:spacing w:val="-4"/>
                <w:sz w:val="24"/>
              </w:rPr>
              <w:t>4.24</w:t>
            </w:r>
          </w:p>
        </w:tc>
        <w:tc>
          <w:tcPr>
            <w:tcW w:w="685" w:type="dxa"/>
          </w:tcPr>
          <w:p w14:paraId="26D63B55" w14:textId="77777777" w:rsidR="009C2F31" w:rsidRDefault="00742799">
            <w:pPr>
              <w:pStyle w:val="TableParagraph"/>
              <w:ind w:left="0" w:right="118"/>
              <w:jc w:val="right"/>
              <w:rPr>
                <w:sz w:val="24"/>
              </w:rPr>
            </w:pPr>
            <w:r>
              <w:rPr>
                <w:spacing w:val="-4"/>
                <w:sz w:val="24"/>
              </w:rPr>
              <w:t>7.37</w:t>
            </w:r>
          </w:p>
        </w:tc>
        <w:tc>
          <w:tcPr>
            <w:tcW w:w="719" w:type="dxa"/>
          </w:tcPr>
          <w:p w14:paraId="26D63B56" w14:textId="77777777" w:rsidR="009C2F31" w:rsidRDefault="00742799">
            <w:pPr>
              <w:pStyle w:val="TableParagraph"/>
              <w:ind w:left="16" w:right="1"/>
              <w:rPr>
                <w:sz w:val="24"/>
              </w:rPr>
            </w:pPr>
            <w:r>
              <w:rPr>
                <w:spacing w:val="-4"/>
                <w:sz w:val="24"/>
              </w:rPr>
              <w:t>1.71</w:t>
            </w:r>
          </w:p>
        </w:tc>
        <w:tc>
          <w:tcPr>
            <w:tcW w:w="661" w:type="dxa"/>
          </w:tcPr>
          <w:p w14:paraId="26D63B57" w14:textId="77777777" w:rsidR="009C2F31" w:rsidRDefault="00742799">
            <w:pPr>
              <w:pStyle w:val="TableParagraph"/>
              <w:ind w:left="125"/>
              <w:jc w:val="left"/>
              <w:rPr>
                <w:sz w:val="24"/>
              </w:rPr>
            </w:pPr>
            <w:r>
              <w:rPr>
                <w:spacing w:val="-4"/>
                <w:sz w:val="24"/>
              </w:rPr>
              <w:t>3.26</w:t>
            </w:r>
          </w:p>
        </w:tc>
        <w:tc>
          <w:tcPr>
            <w:tcW w:w="810" w:type="dxa"/>
          </w:tcPr>
          <w:p w14:paraId="26D63B58" w14:textId="77777777" w:rsidR="009C2F31" w:rsidRDefault="00742799">
            <w:pPr>
              <w:pStyle w:val="TableParagraph"/>
              <w:ind w:left="21"/>
              <w:rPr>
                <w:sz w:val="24"/>
              </w:rPr>
            </w:pPr>
            <w:r>
              <w:rPr>
                <w:spacing w:val="-4"/>
                <w:sz w:val="24"/>
              </w:rPr>
              <w:t>6.05</w:t>
            </w:r>
          </w:p>
        </w:tc>
        <w:tc>
          <w:tcPr>
            <w:tcW w:w="628" w:type="dxa"/>
          </w:tcPr>
          <w:p w14:paraId="26D63B59" w14:textId="77777777" w:rsidR="009C2F31" w:rsidRDefault="00742799">
            <w:pPr>
              <w:pStyle w:val="TableParagraph"/>
              <w:spacing w:line="247" w:lineRule="exact"/>
              <w:ind w:left="124"/>
            </w:pPr>
            <w:r>
              <w:rPr>
                <w:spacing w:val="-4"/>
              </w:rPr>
              <w:t>1.08</w:t>
            </w:r>
          </w:p>
        </w:tc>
        <w:tc>
          <w:tcPr>
            <w:tcW w:w="631" w:type="dxa"/>
          </w:tcPr>
          <w:p w14:paraId="26D63B5A" w14:textId="77777777" w:rsidR="009C2F31" w:rsidRDefault="00742799">
            <w:pPr>
              <w:pStyle w:val="TableParagraph"/>
              <w:spacing w:line="247" w:lineRule="exact"/>
              <w:ind w:left="152"/>
              <w:jc w:val="left"/>
            </w:pPr>
            <w:r>
              <w:rPr>
                <w:spacing w:val="-4"/>
              </w:rPr>
              <w:t>4.51</w:t>
            </w:r>
          </w:p>
        </w:tc>
        <w:tc>
          <w:tcPr>
            <w:tcW w:w="808" w:type="dxa"/>
          </w:tcPr>
          <w:p w14:paraId="26D63B5B" w14:textId="77777777" w:rsidR="009C2F31" w:rsidRDefault="00742799">
            <w:pPr>
              <w:pStyle w:val="TableParagraph"/>
              <w:spacing w:line="247" w:lineRule="exact"/>
              <w:ind w:left="311"/>
              <w:jc w:val="left"/>
            </w:pPr>
            <w:r>
              <w:rPr>
                <w:spacing w:val="-4"/>
              </w:rPr>
              <w:t>6.64</w:t>
            </w:r>
          </w:p>
        </w:tc>
        <w:tc>
          <w:tcPr>
            <w:tcW w:w="1350" w:type="dxa"/>
          </w:tcPr>
          <w:p w14:paraId="26D63B5C" w14:textId="77777777" w:rsidR="009C2F31" w:rsidRDefault="00742799">
            <w:pPr>
              <w:pStyle w:val="TableParagraph"/>
              <w:spacing w:line="247" w:lineRule="exact"/>
              <w:ind w:left="581"/>
              <w:jc w:val="left"/>
            </w:pPr>
            <w:r>
              <w:rPr>
                <w:spacing w:val="-4"/>
              </w:rPr>
              <w:t>4.07</w:t>
            </w:r>
          </w:p>
        </w:tc>
      </w:tr>
      <w:tr w:rsidR="009C2F31" w14:paraId="26D63B6B" w14:textId="77777777">
        <w:trPr>
          <w:trHeight w:val="551"/>
        </w:trPr>
        <w:tc>
          <w:tcPr>
            <w:tcW w:w="420" w:type="dxa"/>
          </w:tcPr>
          <w:p w14:paraId="26D63B5E" w14:textId="77777777" w:rsidR="009C2F31" w:rsidRDefault="00742799">
            <w:pPr>
              <w:pStyle w:val="TableParagraph"/>
              <w:spacing w:line="291" w:lineRule="exact"/>
              <w:ind w:left="7"/>
              <w:rPr>
                <w:rFonts w:ascii="Calibri"/>
                <w:b/>
                <w:sz w:val="16"/>
              </w:rPr>
            </w:pPr>
            <w:r>
              <w:rPr>
                <w:rFonts w:ascii="Calibri"/>
                <w:b/>
                <w:spacing w:val="-5"/>
                <w:position w:val="2"/>
                <w:sz w:val="24"/>
              </w:rPr>
              <w:t>T</w:t>
            </w:r>
            <w:r>
              <w:rPr>
                <w:rFonts w:ascii="Calibri"/>
                <w:b/>
                <w:spacing w:val="-5"/>
                <w:sz w:val="16"/>
              </w:rPr>
              <w:t>6</w:t>
            </w:r>
          </w:p>
        </w:tc>
        <w:tc>
          <w:tcPr>
            <w:tcW w:w="2520" w:type="dxa"/>
          </w:tcPr>
          <w:p w14:paraId="26D63B5F" w14:textId="77777777" w:rsidR="009C2F31" w:rsidRDefault="00742799">
            <w:pPr>
              <w:pStyle w:val="TableParagraph"/>
              <w:ind w:left="77"/>
              <w:jc w:val="left"/>
              <w:rPr>
                <w:sz w:val="24"/>
              </w:rPr>
            </w:pPr>
            <w:proofErr w:type="spellStart"/>
            <w:r>
              <w:rPr>
                <w:spacing w:val="-2"/>
                <w:sz w:val="24"/>
              </w:rPr>
              <w:t>LambdaCyhalothrin</w:t>
            </w:r>
            <w:proofErr w:type="spellEnd"/>
          </w:p>
          <w:p w14:paraId="26D63B60" w14:textId="77777777" w:rsidR="009C2F31" w:rsidRDefault="00742799">
            <w:pPr>
              <w:pStyle w:val="TableParagraph"/>
              <w:spacing w:line="264" w:lineRule="exact"/>
              <w:ind w:left="96"/>
              <w:jc w:val="left"/>
              <w:rPr>
                <w:sz w:val="24"/>
              </w:rPr>
            </w:pPr>
            <w:r>
              <w:rPr>
                <w:sz w:val="24"/>
              </w:rPr>
              <w:t>2.5%</w:t>
            </w:r>
            <w:r>
              <w:rPr>
                <w:spacing w:val="-1"/>
                <w:sz w:val="24"/>
              </w:rPr>
              <w:t xml:space="preserve"> </w:t>
            </w:r>
            <w:r>
              <w:rPr>
                <w:spacing w:val="-5"/>
                <w:sz w:val="24"/>
              </w:rPr>
              <w:t>EC</w:t>
            </w:r>
          </w:p>
        </w:tc>
        <w:tc>
          <w:tcPr>
            <w:tcW w:w="751" w:type="dxa"/>
          </w:tcPr>
          <w:p w14:paraId="26D63B61" w14:textId="77777777" w:rsidR="009C2F31" w:rsidRDefault="00742799">
            <w:pPr>
              <w:pStyle w:val="TableParagraph"/>
              <w:ind w:left="12" w:right="1"/>
              <w:rPr>
                <w:sz w:val="24"/>
              </w:rPr>
            </w:pPr>
            <w:r>
              <w:rPr>
                <w:spacing w:val="-4"/>
                <w:sz w:val="24"/>
              </w:rPr>
              <w:t>3.51</w:t>
            </w:r>
          </w:p>
        </w:tc>
        <w:tc>
          <w:tcPr>
            <w:tcW w:w="630" w:type="dxa"/>
          </w:tcPr>
          <w:p w14:paraId="26D63B62" w14:textId="77777777" w:rsidR="009C2F31" w:rsidRDefault="00742799">
            <w:pPr>
              <w:pStyle w:val="TableParagraph"/>
              <w:ind w:left="8"/>
              <w:rPr>
                <w:sz w:val="24"/>
              </w:rPr>
            </w:pPr>
            <w:r>
              <w:rPr>
                <w:spacing w:val="-4"/>
                <w:sz w:val="24"/>
              </w:rPr>
              <w:t>5.58</w:t>
            </w:r>
          </w:p>
        </w:tc>
        <w:tc>
          <w:tcPr>
            <w:tcW w:w="685" w:type="dxa"/>
          </w:tcPr>
          <w:p w14:paraId="26D63B63" w14:textId="77777777" w:rsidR="009C2F31" w:rsidRDefault="00742799">
            <w:pPr>
              <w:pStyle w:val="TableParagraph"/>
              <w:ind w:left="0" w:right="118"/>
              <w:jc w:val="right"/>
              <w:rPr>
                <w:sz w:val="24"/>
              </w:rPr>
            </w:pPr>
            <w:r>
              <w:rPr>
                <w:spacing w:val="-4"/>
                <w:sz w:val="24"/>
              </w:rPr>
              <w:t>8.71</w:t>
            </w:r>
          </w:p>
        </w:tc>
        <w:tc>
          <w:tcPr>
            <w:tcW w:w="719" w:type="dxa"/>
          </w:tcPr>
          <w:p w14:paraId="26D63B64" w14:textId="77777777" w:rsidR="009C2F31" w:rsidRDefault="00742799">
            <w:pPr>
              <w:pStyle w:val="TableParagraph"/>
              <w:ind w:left="16" w:right="1"/>
              <w:rPr>
                <w:sz w:val="24"/>
              </w:rPr>
            </w:pPr>
            <w:r>
              <w:rPr>
                <w:spacing w:val="-4"/>
                <w:sz w:val="24"/>
              </w:rPr>
              <w:t>2.48</w:t>
            </w:r>
          </w:p>
        </w:tc>
        <w:tc>
          <w:tcPr>
            <w:tcW w:w="661" w:type="dxa"/>
          </w:tcPr>
          <w:p w14:paraId="26D63B65" w14:textId="77777777" w:rsidR="009C2F31" w:rsidRDefault="00742799">
            <w:pPr>
              <w:pStyle w:val="TableParagraph"/>
              <w:ind w:left="125"/>
              <w:jc w:val="left"/>
              <w:rPr>
                <w:sz w:val="24"/>
              </w:rPr>
            </w:pPr>
            <w:r>
              <w:rPr>
                <w:spacing w:val="-4"/>
                <w:sz w:val="24"/>
              </w:rPr>
              <w:t>3.75</w:t>
            </w:r>
          </w:p>
        </w:tc>
        <w:tc>
          <w:tcPr>
            <w:tcW w:w="810" w:type="dxa"/>
          </w:tcPr>
          <w:p w14:paraId="26D63B66" w14:textId="77777777" w:rsidR="009C2F31" w:rsidRDefault="00742799">
            <w:pPr>
              <w:pStyle w:val="TableParagraph"/>
              <w:ind w:left="21"/>
              <w:rPr>
                <w:sz w:val="24"/>
              </w:rPr>
            </w:pPr>
            <w:r>
              <w:rPr>
                <w:spacing w:val="-4"/>
                <w:sz w:val="24"/>
              </w:rPr>
              <w:t>6.54</w:t>
            </w:r>
          </w:p>
        </w:tc>
        <w:tc>
          <w:tcPr>
            <w:tcW w:w="628" w:type="dxa"/>
          </w:tcPr>
          <w:p w14:paraId="26D63B67" w14:textId="77777777" w:rsidR="009C2F31" w:rsidRDefault="00742799">
            <w:pPr>
              <w:pStyle w:val="TableParagraph"/>
              <w:spacing w:line="247" w:lineRule="exact"/>
              <w:ind w:left="124"/>
            </w:pPr>
            <w:r>
              <w:rPr>
                <w:spacing w:val="-4"/>
              </w:rPr>
              <w:t>3.80</w:t>
            </w:r>
          </w:p>
        </w:tc>
        <w:tc>
          <w:tcPr>
            <w:tcW w:w="631" w:type="dxa"/>
          </w:tcPr>
          <w:p w14:paraId="26D63B68" w14:textId="77777777" w:rsidR="009C2F31" w:rsidRDefault="00742799">
            <w:pPr>
              <w:pStyle w:val="TableParagraph"/>
              <w:spacing w:line="247" w:lineRule="exact"/>
              <w:ind w:left="152"/>
              <w:jc w:val="left"/>
            </w:pPr>
            <w:r>
              <w:rPr>
                <w:spacing w:val="-4"/>
              </w:rPr>
              <w:t>6.07</w:t>
            </w:r>
          </w:p>
        </w:tc>
        <w:tc>
          <w:tcPr>
            <w:tcW w:w="808" w:type="dxa"/>
          </w:tcPr>
          <w:p w14:paraId="26D63B69" w14:textId="77777777" w:rsidR="009C2F31" w:rsidRDefault="00742799">
            <w:pPr>
              <w:pStyle w:val="TableParagraph"/>
              <w:spacing w:line="247" w:lineRule="exact"/>
              <w:ind w:left="311"/>
              <w:jc w:val="left"/>
            </w:pPr>
            <w:r>
              <w:rPr>
                <w:spacing w:val="-4"/>
              </w:rPr>
              <w:t>8.20</w:t>
            </w:r>
          </w:p>
        </w:tc>
        <w:tc>
          <w:tcPr>
            <w:tcW w:w="1350" w:type="dxa"/>
          </w:tcPr>
          <w:p w14:paraId="26D63B6A" w14:textId="77777777" w:rsidR="009C2F31" w:rsidRDefault="00742799">
            <w:pPr>
              <w:pStyle w:val="TableParagraph"/>
              <w:spacing w:line="247" w:lineRule="exact"/>
              <w:ind w:left="581"/>
              <w:jc w:val="left"/>
            </w:pPr>
            <w:r>
              <w:rPr>
                <w:spacing w:val="-4"/>
              </w:rPr>
              <w:t>5.40</w:t>
            </w:r>
          </w:p>
        </w:tc>
      </w:tr>
      <w:tr w:rsidR="009C2F31" w14:paraId="26D63B79" w14:textId="77777777">
        <w:trPr>
          <w:trHeight w:val="551"/>
        </w:trPr>
        <w:tc>
          <w:tcPr>
            <w:tcW w:w="420" w:type="dxa"/>
          </w:tcPr>
          <w:p w14:paraId="26D63B6C" w14:textId="77777777" w:rsidR="009C2F31" w:rsidRDefault="00742799">
            <w:pPr>
              <w:pStyle w:val="TableParagraph"/>
              <w:spacing w:line="291" w:lineRule="exact"/>
              <w:ind w:left="7"/>
              <w:rPr>
                <w:rFonts w:ascii="Calibri"/>
                <w:b/>
                <w:sz w:val="16"/>
              </w:rPr>
            </w:pPr>
            <w:r>
              <w:rPr>
                <w:rFonts w:ascii="Calibri"/>
                <w:b/>
                <w:spacing w:val="-5"/>
                <w:position w:val="2"/>
                <w:sz w:val="24"/>
              </w:rPr>
              <w:t>T</w:t>
            </w:r>
            <w:r>
              <w:rPr>
                <w:rFonts w:ascii="Calibri"/>
                <w:b/>
                <w:spacing w:val="-5"/>
                <w:sz w:val="16"/>
              </w:rPr>
              <w:t>7</w:t>
            </w:r>
          </w:p>
        </w:tc>
        <w:tc>
          <w:tcPr>
            <w:tcW w:w="2520" w:type="dxa"/>
          </w:tcPr>
          <w:p w14:paraId="26D63B6D" w14:textId="77777777" w:rsidR="009C2F31" w:rsidRDefault="00742799">
            <w:pPr>
              <w:pStyle w:val="TableParagraph"/>
              <w:ind w:left="77"/>
              <w:jc w:val="left"/>
              <w:rPr>
                <w:sz w:val="24"/>
              </w:rPr>
            </w:pPr>
            <w:proofErr w:type="spellStart"/>
            <w:r>
              <w:rPr>
                <w:spacing w:val="-2"/>
                <w:sz w:val="24"/>
              </w:rPr>
              <w:t>Chlorantranilipole</w:t>
            </w:r>
            <w:proofErr w:type="spellEnd"/>
          </w:p>
          <w:p w14:paraId="26D63B6E" w14:textId="77777777" w:rsidR="009C2F31" w:rsidRDefault="00742799">
            <w:pPr>
              <w:pStyle w:val="TableParagraph"/>
              <w:spacing w:line="264" w:lineRule="exact"/>
              <w:ind w:left="96"/>
              <w:jc w:val="left"/>
              <w:rPr>
                <w:sz w:val="24"/>
              </w:rPr>
            </w:pPr>
            <w:r>
              <w:rPr>
                <w:sz w:val="24"/>
              </w:rPr>
              <w:t>18.5%</w:t>
            </w:r>
            <w:r>
              <w:rPr>
                <w:spacing w:val="-1"/>
                <w:sz w:val="24"/>
              </w:rPr>
              <w:t xml:space="preserve"> </w:t>
            </w:r>
            <w:r>
              <w:rPr>
                <w:spacing w:val="-5"/>
                <w:sz w:val="24"/>
              </w:rPr>
              <w:t>SC</w:t>
            </w:r>
          </w:p>
        </w:tc>
        <w:tc>
          <w:tcPr>
            <w:tcW w:w="751" w:type="dxa"/>
          </w:tcPr>
          <w:p w14:paraId="26D63B6F" w14:textId="77777777" w:rsidR="009C2F31" w:rsidRDefault="00742799">
            <w:pPr>
              <w:pStyle w:val="TableParagraph"/>
              <w:ind w:left="12" w:right="1"/>
              <w:rPr>
                <w:sz w:val="24"/>
              </w:rPr>
            </w:pPr>
            <w:r>
              <w:rPr>
                <w:spacing w:val="-4"/>
                <w:sz w:val="24"/>
              </w:rPr>
              <w:t>1.01</w:t>
            </w:r>
          </w:p>
        </w:tc>
        <w:tc>
          <w:tcPr>
            <w:tcW w:w="630" w:type="dxa"/>
          </w:tcPr>
          <w:p w14:paraId="26D63B70" w14:textId="77777777" w:rsidR="009C2F31" w:rsidRDefault="00742799">
            <w:pPr>
              <w:pStyle w:val="TableParagraph"/>
              <w:ind w:left="8"/>
              <w:rPr>
                <w:sz w:val="24"/>
              </w:rPr>
            </w:pPr>
            <w:r>
              <w:rPr>
                <w:spacing w:val="-4"/>
                <w:sz w:val="24"/>
              </w:rPr>
              <w:t>3.08</w:t>
            </w:r>
          </w:p>
        </w:tc>
        <w:tc>
          <w:tcPr>
            <w:tcW w:w="685" w:type="dxa"/>
          </w:tcPr>
          <w:p w14:paraId="26D63B71" w14:textId="77777777" w:rsidR="009C2F31" w:rsidRDefault="00742799">
            <w:pPr>
              <w:pStyle w:val="TableParagraph"/>
              <w:ind w:left="0" w:right="118"/>
              <w:jc w:val="right"/>
              <w:rPr>
                <w:sz w:val="24"/>
              </w:rPr>
            </w:pPr>
            <w:r>
              <w:rPr>
                <w:spacing w:val="-4"/>
                <w:sz w:val="24"/>
              </w:rPr>
              <w:t>6.21</w:t>
            </w:r>
          </w:p>
        </w:tc>
        <w:tc>
          <w:tcPr>
            <w:tcW w:w="719" w:type="dxa"/>
          </w:tcPr>
          <w:p w14:paraId="26D63B72" w14:textId="77777777" w:rsidR="009C2F31" w:rsidRDefault="00742799">
            <w:pPr>
              <w:pStyle w:val="TableParagraph"/>
              <w:ind w:left="16" w:right="1"/>
              <w:rPr>
                <w:sz w:val="24"/>
              </w:rPr>
            </w:pPr>
            <w:r>
              <w:rPr>
                <w:spacing w:val="-4"/>
                <w:sz w:val="24"/>
              </w:rPr>
              <w:t>1.21</w:t>
            </w:r>
          </w:p>
        </w:tc>
        <w:tc>
          <w:tcPr>
            <w:tcW w:w="661" w:type="dxa"/>
          </w:tcPr>
          <w:p w14:paraId="26D63B73" w14:textId="77777777" w:rsidR="009C2F31" w:rsidRDefault="00742799">
            <w:pPr>
              <w:pStyle w:val="TableParagraph"/>
              <w:ind w:left="125"/>
              <w:jc w:val="left"/>
              <w:rPr>
                <w:sz w:val="24"/>
              </w:rPr>
            </w:pPr>
            <w:r>
              <w:rPr>
                <w:spacing w:val="-4"/>
                <w:sz w:val="24"/>
              </w:rPr>
              <w:t>2.48</w:t>
            </w:r>
          </w:p>
        </w:tc>
        <w:tc>
          <w:tcPr>
            <w:tcW w:w="810" w:type="dxa"/>
          </w:tcPr>
          <w:p w14:paraId="26D63B74" w14:textId="77777777" w:rsidR="009C2F31" w:rsidRDefault="00742799">
            <w:pPr>
              <w:pStyle w:val="TableParagraph"/>
              <w:ind w:left="21"/>
              <w:rPr>
                <w:sz w:val="24"/>
              </w:rPr>
            </w:pPr>
            <w:r>
              <w:rPr>
                <w:spacing w:val="-4"/>
                <w:sz w:val="24"/>
              </w:rPr>
              <w:t>5.27</w:t>
            </w:r>
          </w:p>
        </w:tc>
        <w:tc>
          <w:tcPr>
            <w:tcW w:w="628" w:type="dxa"/>
          </w:tcPr>
          <w:p w14:paraId="26D63B75" w14:textId="77777777" w:rsidR="009C2F31" w:rsidRDefault="00742799">
            <w:pPr>
              <w:pStyle w:val="TableParagraph"/>
              <w:spacing w:line="247" w:lineRule="exact"/>
              <w:ind w:left="124"/>
            </w:pPr>
            <w:r>
              <w:rPr>
                <w:spacing w:val="-4"/>
              </w:rPr>
              <w:t>1.10</w:t>
            </w:r>
          </w:p>
        </w:tc>
        <w:tc>
          <w:tcPr>
            <w:tcW w:w="631" w:type="dxa"/>
          </w:tcPr>
          <w:p w14:paraId="26D63B76" w14:textId="77777777" w:rsidR="009C2F31" w:rsidRDefault="00742799">
            <w:pPr>
              <w:pStyle w:val="TableParagraph"/>
              <w:spacing w:line="247" w:lineRule="exact"/>
              <w:ind w:left="152"/>
              <w:jc w:val="left"/>
            </w:pPr>
            <w:r>
              <w:rPr>
                <w:spacing w:val="-4"/>
              </w:rPr>
              <w:t>3.37</w:t>
            </w:r>
          </w:p>
        </w:tc>
        <w:tc>
          <w:tcPr>
            <w:tcW w:w="808" w:type="dxa"/>
          </w:tcPr>
          <w:p w14:paraId="26D63B77" w14:textId="77777777" w:rsidR="009C2F31" w:rsidRDefault="00742799">
            <w:pPr>
              <w:pStyle w:val="TableParagraph"/>
              <w:spacing w:line="247" w:lineRule="exact"/>
              <w:ind w:left="311"/>
              <w:jc w:val="left"/>
            </w:pPr>
            <w:r>
              <w:rPr>
                <w:spacing w:val="-4"/>
              </w:rPr>
              <w:t>5.50</w:t>
            </w:r>
          </w:p>
        </w:tc>
        <w:tc>
          <w:tcPr>
            <w:tcW w:w="1350" w:type="dxa"/>
          </w:tcPr>
          <w:p w14:paraId="26D63B78" w14:textId="77777777" w:rsidR="009C2F31" w:rsidRDefault="00742799">
            <w:pPr>
              <w:pStyle w:val="TableParagraph"/>
              <w:spacing w:line="247" w:lineRule="exact"/>
              <w:ind w:left="581"/>
              <w:jc w:val="left"/>
            </w:pPr>
            <w:r>
              <w:rPr>
                <w:spacing w:val="-4"/>
              </w:rPr>
              <w:t>3.25</w:t>
            </w:r>
          </w:p>
        </w:tc>
      </w:tr>
      <w:tr w:rsidR="009C2F31" w14:paraId="26D63B86" w14:textId="77777777">
        <w:trPr>
          <w:trHeight w:val="333"/>
        </w:trPr>
        <w:tc>
          <w:tcPr>
            <w:tcW w:w="420" w:type="dxa"/>
          </w:tcPr>
          <w:p w14:paraId="26D63B7A" w14:textId="77777777" w:rsidR="009C2F31" w:rsidRDefault="00742799">
            <w:pPr>
              <w:pStyle w:val="TableParagraph"/>
              <w:spacing w:line="292" w:lineRule="exact"/>
              <w:ind w:left="7"/>
              <w:rPr>
                <w:rFonts w:ascii="Calibri"/>
                <w:b/>
                <w:sz w:val="24"/>
              </w:rPr>
            </w:pPr>
            <w:r>
              <w:rPr>
                <w:rFonts w:ascii="Calibri"/>
                <w:b/>
                <w:spacing w:val="-5"/>
                <w:sz w:val="24"/>
              </w:rPr>
              <w:t>T</w:t>
            </w:r>
            <w:r>
              <w:rPr>
                <w:rFonts w:ascii="Calibri"/>
                <w:b/>
                <w:spacing w:val="-5"/>
                <w:sz w:val="24"/>
                <w:vertAlign w:val="subscript"/>
              </w:rPr>
              <w:t>8</w:t>
            </w:r>
          </w:p>
        </w:tc>
        <w:tc>
          <w:tcPr>
            <w:tcW w:w="2520" w:type="dxa"/>
          </w:tcPr>
          <w:p w14:paraId="26D63B7B" w14:textId="77777777" w:rsidR="009C2F31" w:rsidRDefault="00742799">
            <w:pPr>
              <w:pStyle w:val="TableParagraph"/>
              <w:ind w:left="77"/>
              <w:jc w:val="left"/>
              <w:rPr>
                <w:sz w:val="24"/>
              </w:rPr>
            </w:pPr>
            <w:r>
              <w:rPr>
                <w:spacing w:val="-2"/>
                <w:sz w:val="24"/>
              </w:rPr>
              <w:t>Control</w:t>
            </w:r>
          </w:p>
        </w:tc>
        <w:tc>
          <w:tcPr>
            <w:tcW w:w="751" w:type="dxa"/>
          </w:tcPr>
          <w:p w14:paraId="26D63B7C" w14:textId="77777777" w:rsidR="009C2F31" w:rsidRDefault="00742799">
            <w:pPr>
              <w:pStyle w:val="TableParagraph"/>
              <w:ind w:left="12" w:right="1"/>
              <w:rPr>
                <w:sz w:val="24"/>
              </w:rPr>
            </w:pPr>
            <w:r>
              <w:rPr>
                <w:spacing w:val="-2"/>
                <w:sz w:val="24"/>
              </w:rPr>
              <w:t>15.44</w:t>
            </w:r>
          </w:p>
        </w:tc>
        <w:tc>
          <w:tcPr>
            <w:tcW w:w="630" w:type="dxa"/>
          </w:tcPr>
          <w:p w14:paraId="26D63B7D" w14:textId="77777777" w:rsidR="009C2F31" w:rsidRDefault="00742799">
            <w:pPr>
              <w:pStyle w:val="TableParagraph"/>
              <w:ind w:left="8"/>
              <w:rPr>
                <w:sz w:val="24"/>
              </w:rPr>
            </w:pPr>
            <w:r>
              <w:rPr>
                <w:spacing w:val="-2"/>
                <w:sz w:val="24"/>
              </w:rPr>
              <w:t>15.51</w:t>
            </w:r>
          </w:p>
        </w:tc>
        <w:tc>
          <w:tcPr>
            <w:tcW w:w="685" w:type="dxa"/>
          </w:tcPr>
          <w:p w14:paraId="26D63B7E" w14:textId="77777777" w:rsidR="009C2F31" w:rsidRDefault="00742799">
            <w:pPr>
              <w:pStyle w:val="TableParagraph"/>
              <w:ind w:left="0" w:right="58"/>
              <w:jc w:val="right"/>
              <w:rPr>
                <w:sz w:val="24"/>
              </w:rPr>
            </w:pPr>
            <w:r>
              <w:rPr>
                <w:spacing w:val="-2"/>
                <w:sz w:val="24"/>
              </w:rPr>
              <w:t>17.64</w:t>
            </w:r>
          </w:p>
        </w:tc>
        <w:tc>
          <w:tcPr>
            <w:tcW w:w="719" w:type="dxa"/>
          </w:tcPr>
          <w:p w14:paraId="26D63B7F" w14:textId="77777777" w:rsidR="009C2F31" w:rsidRDefault="00742799">
            <w:pPr>
              <w:pStyle w:val="TableParagraph"/>
              <w:ind w:left="16" w:right="1"/>
              <w:rPr>
                <w:sz w:val="24"/>
              </w:rPr>
            </w:pPr>
            <w:r>
              <w:rPr>
                <w:spacing w:val="-2"/>
                <w:sz w:val="24"/>
              </w:rPr>
              <w:t>18.42</w:t>
            </w:r>
          </w:p>
        </w:tc>
        <w:tc>
          <w:tcPr>
            <w:tcW w:w="661" w:type="dxa"/>
          </w:tcPr>
          <w:p w14:paraId="26D63B80" w14:textId="77777777" w:rsidR="009C2F31" w:rsidRDefault="00742799">
            <w:pPr>
              <w:pStyle w:val="TableParagraph"/>
              <w:ind w:left="0" w:right="45"/>
              <w:jc w:val="right"/>
              <w:rPr>
                <w:sz w:val="24"/>
              </w:rPr>
            </w:pPr>
            <w:r>
              <w:rPr>
                <w:spacing w:val="-2"/>
                <w:sz w:val="24"/>
              </w:rPr>
              <w:t>18.89</w:t>
            </w:r>
          </w:p>
        </w:tc>
        <w:tc>
          <w:tcPr>
            <w:tcW w:w="810" w:type="dxa"/>
          </w:tcPr>
          <w:p w14:paraId="26D63B81" w14:textId="77777777" w:rsidR="009C2F31" w:rsidRDefault="00742799">
            <w:pPr>
              <w:pStyle w:val="TableParagraph"/>
              <w:ind w:left="21"/>
              <w:rPr>
                <w:sz w:val="24"/>
              </w:rPr>
            </w:pPr>
            <w:r>
              <w:rPr>
                <w:spacing w:val="-2"/>
                <w:sz w:val="24"/>
              </w:rPr>
              <w:t>19.01</w:t>
            </w:r>
          </w:p>
        </w:tc>
        <w:tc>
          <w:tcPr>
            <w:tcW w:w="628" w:type="dxa"/>
          </w:tcPr>
          <w:p w14:paraId="26D63B82" w14:textId="77777777" w:rsidR="009C2F31" w:rsidRDefault="00742799">
            <w:pPr>
              <w:pStyle w:val="TableParagraph"/>
              <w:spacing w:line="247" w:lineRule="exact"/>
              <w:ind w:left="122" w:right="-15"/>
            </w:pPr>
            <w:r>
              <w:rPr>
                <w:spacing w:val="-2"/>
              </w:rPr>
              <w:t>14.87</w:t>
            </w:r>
          </w:p>
        </w:tc>
        <w:tc>
          <w:tcPr>
            <w:tcW w:w="631" w:type="dxa"/>
          </w:tcPr>
          <w:p w14:paraId="26D63B83" w14:textId="77777777" w:rsidR="009C2F31" w:rsidRDefault="00742799">
            <w:pPr>
              <w:pStyle w:val="TableParagraph"/>
              <w:spacing w:line="247" w:lineRule="exact"/>
              <w:ind w:left="97"/>
              <w:jc w:val="left"/>
            </w:pPr>
            <w:r>
              <w:rPr>
                <w:spacing w:val="-2"/>
              </w:rPr>
              <w:t>14.94</w:t>
            </w:r>
          </w:p>
        </w:tc>
        <w:tc>
          <w:tcPr>
            <w:tcW w:w="808" w:type="dxa"/>
          </w:tcPr>
          <w:p w14:paraId="26D63B84" w14:textId="77777777" w:rsidR="009C2F31" w:rsidRDefault="00742799">
            <w:pPr>
              <w:pStyle w:val="TableParagraph"/>
              <w:spacing w:line="247" w:lineRule="exact"/>
              <w:ind w:left="256"/>
              <w:jc w:val="left"/>
            </w:pPr>
            <w:r>
              <w:rPr>
                <w:spacing w:val="-2"/>
              </w:rPr>
              <w:t>15.05</w:t>
            </w:r>
          </w:p>
        </w:tc>
        <w:tc>
          <w:tcPr>
            <w:tcW w:w="1350" w:type="dxa"/>
          </w:tcPr>
          <w:p w14:paraId="26D63B85" w14:textId="77777777" w:rsidR="009C2F31" w:rsidRDefault="00742799">
            <w:pPr>
              <w:pStyle w:val="TableParagraph"/>
              <w:spacing w:line="247" w:lineRule="exact"/>
              <w:ind w:left="526"/>
              <w:jc w:val="left"/>
            </w:pPr>
            <w:r>
              <w:rPr>
                <w:spacing w:val="-2"/>
              </w:rPr>
              <w:t>18.41</w:t>
            </w:r>
          </w:p>
        </w:tc>
      </w:tr>
      <w:tr w:rsidR="009C2F31" w14:paraId="26D63B92" w14:textId="77777777">
        <w:trPr>
          <w:trHeight w:val="275"/>
        </w:trPr>
        <w:tc>
          <w:tcPr>
            <w:tcW w:w="2940" w:type="dxa"/>
            <w:gridSpan w:val="2"/>
          </w:tcPr>
          <w:p w14:paraId="26D63B87" w14:textId="77777777" w:rsidR="009C2F31" w:rsidRDefault="00742799">
            <w:pPr>
              <w:pStyle w:val="TableParagraph"/>
              <w:spacing w:line="256" w:lineRule="exact"/>
              <w:ind w:left="124"/>
              <w:jc w:val="left"/>
              <w:rPr>
                <w:b/>
                <w:sz w:val="24"/>
              </w:rPr>
            </w:pPr>
            <w:r>
              <w:rPr>
                <w:b/>
                <w:spacing w:val="-4"/>
                <w:sz w:val="24"/>
              </w:rPr>
              <w:t>S.E.</w:t>
            </w:r>
          </w:p>
        </w:tc>
        <w:tc>
          <w:tcPr>
            <w:tcW w:w="751" w:type="dxa"/>
          </w:tcPr>
          <w:p w14:paraId="26D63B88" w14:textId="77777777" w:rsidR="009C2F31" w:rsidRDefault="00742799">
            <w:pPr>
              <w:pStyle w:val="TableParagraph"/>
              <w:spacing w:line="256" w:lineRule="exact"/>
              <w:ind w:left="12" w:right="1"/>
              <w:rPr>
                <w:sz w:val="24"/>
              </w:rPr>
            </w:pPr>
            <w:r>
              <w:rPr>
                <w:spacing w:val="-4"/>
                <w:sz w:val="24"/>
              </w:rPr>
              <w:t>0.73</w:t>
            </w:r>
          </w:p>
        </w:tc>
        <w:tc>
          <w:tcPr>
            <w:tcW w:w="630" w:type="dxa"/>
          </w:tcPr>
          <w:p w14:paraId="26D63B89" w14:textId="77777777" w:rsidR="009C2F31" w:rsidRDefault="00742799">
            <w:pPr>
              <w:pStyle w:val="TableParagraph"/>
              <w:spacing w:line="256" w:lineRule="exact"/>
              <w:ind w:left="8"/>
              <w:rPr>
                <w:sz w:val="24"/>
              </w:rPr>
            </w:pPr>
            <w:r>
              <w:rPr>
                <w:spacing w:val="-4"/>
                <w:sz w:val="24"/>
              </w:rPr>
              <w:t>0.86</w:t>
            </w:r>
          </w:p>
        </w:tc>
        <w:tc>
          <w:tcPr>
            <w:tcW w:w="685" w:type="dxa"/>
          </w:tcPr>
          <w:p w14:paraId="26D63B8A" w14:textId="77777777" w:rsidR="009C2F31" w:rsidRDefault="00742799">
            <w:pPr>
              <w:pStyle w:val="TableParagraph"/>
              <w:spacing w:line="256" w:lineRule="exact"/>
              <w:ind w:left="0" w:right="118"/>
              <w:jc w:val="right"/>
              <w:rPr>
                <w:sz w:val="24"/>
              </w:rPr>
            </w:pPr>
            <w:r>
              <w:rPr>
                <w:spacing w:val="-4"/>
                <w:sz w:val="24"/>
              </w:rPr>
              <w:t>0.82</w:t>
            </w:r>
          </w:p>
        </w:tc>
        <w:tc>
          <w:tcPr>
            <w:tcW w:w="719" w:type="dxa"/>
          </w:tcPr>
          <w:p w14:paraId="26D63B8B" w14:textId="77777777" w:rsidR="009C2F31" w:rsidRDefault="00742799">
            <w:pPr>
              <w:pStyle w:val="TableParagraph"/>
              <w:spacing w:line="256" w:lineRule="exact"/>
              <w:ind w:left="16" w:right="1"/>
              <w:rPr>
                <w:sz w:val="24"/>
              </w:rPr>
            </w:pPr>
            <w:r>
              <w:rPr>
                <w:spacing w:val="-4"/>
                <w:sz w:val="24"/>
              </w:rPr>
              <w:t>0.21</w:t>
            </w:r>
          </w:p>
        </w:tc>
        <w:tc>
          <w:tcPr>
            <w:tcW w:w="661" w:type="dxa"/>
          </w:tcPr>
          <w:p w14:paraId="26D63B8C" w14:textId="77777777" w:rsidR="009C2F31" w:rsidRDefault="00742799">
            <w:pPr>
              <w:pStyle w:val="TableParagraph"/>
              <w:spacing w:line="256" w:lineRule="exact"/>
              <w:ind w:left="125"/>
              <w:jc w:val="left"/>
              <w:rPr>
                <w:sz w:val="24"/>
              </w:rPr>
            </w:pPr>
            <w:r>
              <w:rPr>
                <w:spacing w:val="-4"/>
                <w:sz w:val="24"/>
              </w:rPr>
              <w:t>0.45</w:t>
            </w:r>
          </w:p>
        </w:tc>
        <w:tc>
          <w:tcPr>
            <w:tcW w:w="810" w:type="dxa"/>
          </w:tcPr>
          <w:p w14:paraId="26D63B8D" w14:textId="77777777" w:rsidR="009C2F31" w:rsidRDefault="00742799">
            <w:pPr>
              <w:pStyle w:val="TableParagraph"/>
              <w:spacing w:line="256" w:lineRule="exact"/>
              <w:ind w:left="21"/>
              <w:rPr>
                <w:sz w:val="24"/>
              </w:rPr>
            </w:pPr>
            <w:r>
              <w:rPr>
                <w:spacing w:val="-4"/>
                <w:sz w:val="24"/>
              </w:rPr>
              <w:t>0.31</w:t>
            </w:r>
          </w:p>
        </w:tc>
        <w:tc>
          <w:tcPr>
            <w:tcW w:w="628" w:type="dxa"/>
          </w:tcPr>
          <w:p w14:paraId="26D63B8E" w14:textId="77777777" w:rsidR="009C2F31" w:rsidRDefault="00742799">
            <w:pPr>
              <w:pStyle w:val="TableParagraph"/>
              <w:spacing w:line="247" w:lineRule="exact"/>
              <w:ind w:left="124" w:right="5"/>
            </w:pPr>
            <w:r>
              <w:rPr>
                <w:spacing w:val="-4"/>
              </w:rPr>
              <w:t>0.57</w:t>
            </w:r>
          </w:p>
        </w:tc>
        <w:tc>
          <w:tcPr>
            <w:tcW w:w="631" w:type="dxa"/>
          </w:tcPr>
          <w:p w14:paraId="26D63B8F" w14:textId="77777777" w:rsidR="009C2F31" w:rsidRDefault="00742799">
            <w:pPr>
              <w:pStyle w:val="TableParagraph"/>
              <w:spacing w:line="247" w:lineRule="exact"/>
              <w:ind w:left="152"/>
              <w:jc w:val="left"/>
            </w:pPr>
            <w:r>
              <w:rPr>
                <w:spacing w:val="-4"/>
              </w:rPr>
              <w:t>0.35</w:t>
            </w:r>
          </w:p>
        </w:tc>
        <w:tc>
          <w:tcPr>
            <w:tcW w:w="808" w:type="dxa"/>
          </w:tcPr>
          <w:p w14:paraId="26D63B90" w14:textId="77777777" w:rsidR="009C2F31" w:rsidRDefault="00742799">
            <w:pPr>
              <w:pStyle w:val="TableParagraph"/>
              <w:spacing w:line="247" w:lineRule="exact"/>
              <w:ind w:left="311"/>
              <w:jc w:val="left"/>
            </w:pPr>
            <w:r>
              <w:rPr>
                <w:spacing w:val="-4"/>
              </w:rPr>
              <w:t>0.79</w:t>
            </w:r>
          </w:p>
        </w:tc>
        <w:tc>
          <w:tcPr>
            <w:tcW w:w="1350" w:type="dxa"/>
          </w:tcPr>
          <w:p w14:paraId="26D63B91" w14:textId="77777777" w:rsidR="009C2F31" w:rsidRDefault="00742799">
            <w:pPr>
              <w:pStyle w:val="TableParagraph"/>
              <w:spacing w:line="247" w:lineRule="exact"/>
              <w:ind w:left="581"/>
              <w:jc w:val="left"/>
            </w:pPr>
            <w:r>
              <w:rPr>
                <w:spacing w:val="-4"/>
              </w:rPr>
              <w:t>0.43</w:t>
            </w:r>
          </w:p>
        </w:tc>
      </w:tr>
      <w:tr w:rsidR="009C2F31" w14:paraId="26D63B9E" w14:textId="77777777">
        <w:trPr>
          <w:trHeight w:val="395"/>
        </w:trPr>
        <w:tc>
          <w:tcPr>
            <w:tcW w:w="2940" w:type="dxa"/>
            <w:gridSpan w:val="2"/>
          </w:tcPr>
          <w:p w14:paraId="26D63B93" w14:textId="77777777" w:rsidR="009C2F31" w:rsidRDefault="00742799">
            <w:pPr>
              <w:pStyle w:val="TableParagraph"/>
              <w:spacing w:line="273" w:lineRule="exact"/>
              <w:ind w:left="115"/>
              <w:jc w:val="left"/>
              <w:rPr>
                <w:b/>
                <w:sz w:val="24"/>
              </w:rPr>
            </w:pPr>
            <w:r>
              <w:rPr>
                <w:b/>
                <w:sz w:val="24"/>
              </w:rPr>
              <w:t>C.D.</w:t>
            </w:r>
            <w:r>
              <w:rPr>
                <w:b/>
                <w:spacing w:val="-1"/>
                <w:sz w:val="24"/>
              </w:rPr>
              <w:t xml:space="preserve"> </w:t>
            </w:r>
            <w:r>
              <w:rPr>
                <w:b/>
                <w:spacing w:val="-4"/>
                <w:sz w:val="24"/>
              </w:rPr>
              <w:t>(5%)</w:t>
            </w:r>
          </w:p>
        </w:tc>
        <w:tc>
          <w:tcPr>
            <w:tcW w:w="751" w:type="dxa"/>
          </w:tcPr>
          <w:p w14:paraId="26D63B94" w14:textId="77777777" w:rsidR="009C2F31" w:rsidRDefault="00742799">
            <w:pPr>
              <w:pStyle w:val="TableParagraph"/>
              <w:ind w:left="122"/>
              <w:rPr>
                <w:sz w:val="24"/>
              </w:rPr>
            </w:pPr>
            <w:r>
              <w:rPr>
                <w:spacing w:val="-4"/>
                <w:sz w:val="24"/>
              </w:rPr>
              <w:t>2.34</w:t>
            </w:r>
          </w:p>
        </w:tc>
        <w:tc>
          <w:tcPr>
            <w:tcW w:w="630" w:type="dxa"/>
          </w:tcPr>
          <w:p w14:paraId="26D63B95" w14:textId="77777777" w:rsidR="009C2F31" w:rsidRDefault="00742799">
            <w:pPr>
              <w:pStyle w:val="TableParagraph"/>
              <w:ind w:left="118"/>
              <w:rPr>
                <w:sz w:val="24"/>
              </w:rPr>
            </w:pPr>
            <w:r>
              <w:rPr>
                <w:spacing w:val="-4"/>
                <w:sz w:val="24"/>
              </w:rPr>
              <w:t>1.87</w:t>
            </w:r>
          </w:p>
        </w:tc>
        <w:tc>
          <w:tcPr>
            <w:tcW w:w="685" w:type="dxa"/>
          </w:tcPr>
          <w:p w14:paraId="26D63B96" w14:textId="77777777" w:rsidR="009C2F31" w:rsidRDefault="00742799">
            <w:pPr>
              <w:pStyle w:val="TableParagraph"/>
              <w:ind w:left="0" w:right="63"/>
              <w:jc w:val="right"/>
              <w:rPr>
                <w:sz w:val="24"/>
              </w:rPr>
            </w:pPr>
            <w:r>
              <w:rPr>
                <w:spacing w:val="-4"/>
                <w:sz w:val="24"/>
              </w:rPr>
              <w:t>2.48</w:t>
            </w:r>
          </w:p>
        </w:tc>
        <w:tc>
          <w:tcPr>
            <w:tcW w:w="719" w:type="dxa"/>
          </w:tcPr>
          <w:p w14:paraId="26D63B97" w14:textId="77777777" w:rsidR="009C2F31" w:rsidRDefault="00742799">
            <w:pPr>
              <w:pStyle w:val="TableParagraph"/>
              <w:ind w:left="126"/>
              <w:rPr>
                <w:sz w:val="24"/>
              </w:rPr>
            </w:pPr>
            <w:r>
              <w:rPr>
                <w:spacing w:val="-4"/>
                <w:sz w:val="24"/>
              </w:rPr>
              <w:t>0.79</w:t>
            </w:r>
          </w:p>
        </w:tc>
        <w:tc>
          <w:tcPr>
            <w:tcW w:w="661" w:type="dxa"/>
          </w:tcPr>
          <w:p w14:paraId="26D63B98" w14:textId="77777777" w:rsidR="009C2F31" w:rsidRDefault="00742799">
            <w:pPr>
              <w:pStyle w:val="TableParagraph"/>
              <w:ind w:left="0" w:right="48"/>
              <w:jc w:val="right"/>
              <w:rPr>
                <w:sz w:val="24"/>
              </w:rPr>
            </w:pPr>
            <w:r>
              <w:rPr>
                <w:spacing w:val="-4"/>
                <w:sz w:val="24"/>
              </w:rPr>
              <w:t>1.34</w:t>
            </w:r>
          </w:p>
        </w:tc>
        <w:tc>
          <w:tcPr>
            <w:tcW w:w="810" w:type="dxa"/>
          </w:tcPr>
          <w:p w14:paraId="26D63B99" w14:textId="77777777" w:rsidR="009C2F31" w:rsidRDefault="00742799">
            <w:pPr>
              <w:pStyle w:val="TableParagraph"/>
              <w:ind w:left="132"/>
              <w:rPr>
                <w:sz w:val="24"/>
              </w:rPr>
            </w:pPr>
            <w:r>
              <w:rPr>
                <w:spacing w:val="-4"/>
                <w:sz w:val="24"/>
              </w:rPr>
              <w:t>0.95</w:t>
            </w:r>
          </w:p>
        </w:tc>
        <w:tc>
          <w:tcPr>
            <w:tcW w:w="628" w:type="dxa"/>
          </w:tcPr>
          <w:p w14:paraId="26D63B9A" w14:textId="77777777" w:rsidR="009C2F31" w:rsidRDefault="00742799">
            <w:pPr>
              <w:pStyle w:val="TableParagraph"/>
              <w:spacing w:before="111" w:line="264" w:lineRule="exact"/>
              <w:ind w:left="124" w:right="10"/>
              <w:rPr>
                <w:sz w:val="24"/>
              </w:rPr>
            </w:pPr>
            <w:r>
              <w:rPr>
                <w:spacing w:val="-4"/>
                <w:sz w:val="24"/>
              </w:rPr>
              <w:t>1.74</w:t>
            </w:r>
          </w:p>
        </w:tc>
        <w:tc>
          <w:tcPr>
            <w:tcW w:w="631" w:type="dxa"/>
          </w:tcPr>
          <w:p w14:paraId="26D63B9B" w14:textId="77777777" w:rsidR="009C2F31" w:rsidRDefault="00742799">
            <w:pPr>
              <w:pStyle w:val="TableParagraph"/>
              <w:spacing w:before="111" w:line="264" w:lineRule="exact"/>
              <w:ind w:left="68"/>
              <w:jc w:val="left"/>
              <w:rPr>
                <w:sz w:val="24"/>
              </w:rPr>
            </w:pPr>
            <w:r>
              <w:rPr>
                <w:spacing w:val="-4"/>
                <w:sz w:val="24"/>
              </w:rPr>
              <w:t>1.08</w:t>
            </w:r>
          </w:p>
        </w:tc>
        <w:tc>
          <w:tcPr>
            <w:tcW w:w="808" w:type="dxa"/>
          </w:tcPr>
          <w:p w14:paraId="26D63B9C" w14:textId="77777777" w:rsidR="009C2F31" w:rsidRDefault="00742799">
            <w:pPr>
              <w:pStyle w:val="TableParagraph"/>
              <w:spacing w:before="111" w:line="264" w:lineRule="exact"/>
              <w:ind w:left="249"/>
              <w:jc w:val="left"/>
              <w:rPr>
                <w:sz w:val="24"/>
              </w:rPr>
            </w:pPr>
            <w:r>
              <w:rPr>
                <w:spacing w:val="-4"/>
                <w:sz w:val="24"/>
              </w:rPr>
              <w:t>2.41</w:t>
            </w:r>
          </w:p>
        </w:tc>
        <w:tc>
          <w:tcPr>
            <w:tcW w:w="1350" w:type="dxa"/>
          </w:tcPr>
          <w:p w14:paraId="26D63B9D" w14:textId="77777777" w:rsidR="009C2F31" w:rsidRDefault="00742799">
            <w:pPr>
              <w:pStyle w:val="TableParagraph"/>
              <w:spacing w:before="111" w:line="264" w:lineRule="exact"/>
              <w:ind w:left="487"/>
              <w:jc w:val="left"/>
              <w:rPr>
                <w:sz w:val="24"/>
              </w:rPr>
            </w:pPr>
            <w:r>
              <w:rPr>
                <w:spacing w:val="-4"/>
                <w:sz w:val="24"/>
              </w:rPr>
              <w:t>3.61</w:t>
            </w:r>
          </w:p>
        </w:tc>
      </w:tr>
    </w:tbl>
    <w:p w14:paraId="26D63B9F" w14:textId="77777777" w:rsidR="009C2F31" w:rsidRDefault="009C2F31">
      <w:pPr>
        <w:pStyle w:val="BodyText"/>
        <w:spacing w:before="2"/>
        <w:ind w:left="0"/>
        <w:jc w:val="left"/>
        <w:rPr>
          <w:b/>
        </w:rPr>
      </w:pPr>
    </w:p>
    <w:p w14:paraId="26D63BA0" w14:textId="77777777" w:rsidR="009C2F31" w:rsidRDefault="00742799">
      <w:pPr>
        <w:spacing w:line="274" w:lineRule="exact"/>
        <w:ind w:left="1080"/>
        <w:jc w:val="both"/>
        <w:rPr>
          <w:b/>
          <w:spacing w:val="-4"/>
          <w:sz w:val="24"/>
        </w:rPr>
      </w:pPr>
      <w:r>
        <w:rPr>
          <w:b/>
          <w:sz w:val="24"/>
        </w:rPr>
        <w:t>Shoot</w:t>
      </w:r>
      <w:r>
        <w:rPr>
          <w:b/>
          <w:spacing w:val="-1"/>
          <w:sz w:val="24"/>
        </w:rPr>
        <w:t xml:space="preserve"> </w:t>
      </w:r>
      <w:r>
        <w:rPr>
          <w:b/>
          <w:sz w:val="24"/>
        </w:rPr>
        <w:t>infestation (%)</w:t>
      </w:r>
      <w:r>
        <w:rPr>
          <w:b/>
          <w:spacing w:val="-1"/>
          <w:sz w:val="24"/>
        </w:rPr>
        <w:t xml:space="preserve"> </w:t>
      </w:r>
      <w:r>
        <w:rPr>
          <w:b/>
          <w:sz w:val="24"/>
        </w:rPr>
        <w:t>after</w:t>
      </w:r>
      <w:r>
        <w:rPr>
          <w:b/>
          <w:spacing w:val="-1"/>
          <w:sz w:val="24"/>
        </w:rPr>
        <w:t xml:space="preserve"> </w:t>
      </w:r>
      <w:r>
        <w:rPr>
          <w:b/>
          <w:sz w:val="24"/>
        </w:rPr>
        <w:t>3</w:t>
      </w:r>
      <w:r>
        <w:rPr>
          <w:b/>
          <w:sz w:val="24"/>
          <w:vertAlign w:val="superscript"/>
        </w:rPr>
        <w:t>rd</w:t>
      </w:r>
      <w:r>
        <w:rPr>
          <w:b/>
          <w:spacing w:val="57"/>
          <w:sz w:val="24"/>
        </w:rPr>
        <w:t xml:space="preserve"> </w:t>
      </w:r>
      <w:r>
        <w:rPr>
          <w:b/>
          <w:spacing w:val="-4"/>
          <w:sz w:val="24"/>
        </w:rPr>
        <w:t>spray</w:t>
      </w:r>
    </w:p>
    <w:p w14:paraId="21670F29" w14:textId="77777777" w:rsidR="006D608B" w:rsidRDefault="006D608B">
      <w:pPr>
        <w:spacing w:line="274" w:lineRule="exact"/>
        <w:ind w:left="1080"/>
        <w:jc w:val="both"/>
        <w:rPr>
          <w:b/>
          <w:sz w:val="24"/>
        </w:rPr>
      </w:pPr>
    </w:p>
    <w:p w14:paraId="26D63BA1" w14:textId="75F87D49" w:rsidR="009C2F31" w:rsidRDefault="00742799">
      <w:pPr>
        <w:pStyle w:val="BodyText"/>
        <w:ind w:right="1078" w:firstLine="719"/>
      </w:pPr>
      <w:r>
        <w:t xml:space="preserve">The study examined the effectiveness of different insecticides in controlling shoot infestations in crops over 5, 10, and 15 days. In the first test, Cypermethrin showed the best results with a shoot infestation rate of 1.78%, followed by </w:t>
      </w:r>
      <w:proofErr w:type="spellStart"/>
      <w:r>
        <w:t>Chlorantraniliprole</w:t>
      </w:r>
      <w:proofErr w:type="spellEnd"/>
      <w:r>
        <w:t xml:space="preserve"> (</w:t>
      </w:r>
      <w:r w:rsidR="006D608B">
        <w:t>1.08</w:t>
      </w:r>
      <w:r>
        <w:t xml:space="preserve">%) and </w:t>
      </w:r>
      <w:proofErr w:type="spellStart"/>
      <w:r>
        <w:t>Emamectin</w:t>
      </w:r>
      <w:proofErr w:type="spellEnd"/>
      <w:r>
        <w:t xml:space="preserve"> (1.10%). The control group, with no insecticide, had the highest infestation at 14. 87%.</w:t>
      </w:r>
      <w:r>
        <w:rPr>
          <w:spacing w:val="7"/>
        </w:rPr>
        <w:t xml:space="preserve"> </w:t>
      </w:r>
      <w:r>
        <w:t>In</w:t>
      </w:r>
      <w:r>
        <w:rPr>
          <w:spacing w:val="8"/>
        </w:rPr>
        <w:t xml:space="preserve"> </w:t>
      </w:r>
      <w:r>
        <w:t>the</w:t>
      </w:r>
      <w:r>
        <w:rPr>
          <w:spacing w:val="6"/>
        </w:rPr>
        <w:t xml:space="preserve"> </w:t>
      </w:r>
      <w:r>
        <w:t>10-day</w:t>
      </w:r>
      <w:r>
        <w:rPr>
          <w:spacing w:val="3"/>
        </w:rPr>
        <w:t xml:space="preserve"> </w:t>
      </w:r>
      <w:r>
        <w:t>test,</w:t>
      </w:r>
      <w:r>
        <w:rPr>
          <w:spacing w:val="11"/>
        </w:rPr>
        <w:t xml:space="preserve"> </w:t>
      </w:r>
      <w:r>
        <w:t>Cypermethrin</w:t>
      </w:r>
      <w:r>
        <w:rPr>
          <w:spacing w:val="10"/>
        </w:rPr>
        <w:t xml:space="preserve"> </w:t>
      </w:r>
      <w:r>
        <w:t>yielded</w:t>
      </w:r>
      <w:r>
        <w:rPr>
          <w:spacing w:val="8"/>
        </w:rPr>
        <w:t xml:space="preserve"> </w:t>
      </w:r>
      <w:r>
        <w:t>a</w:t>
      </w:r>
      <w:r>
        <w:rPr>
          <w:spacing w:val="9"/>
        </w:rPr>
        <w:t xml:space="preserve"> </w:t>
      </w:r>
      <w:r>
        <w:t>3.73%</w:t>
      </w:r>
      <w:r>
        <w:rPr>
          <w:spacing w:val="7"/>
        </w:rPr>
        <w:t xml:space="preserve"> </w:t>
      </w:r>
      <w:r>
        <w:t>infestation</w:t>
      </w:r>
      <w:r>
        <w:rPr>
          <w:spacing w:val="8"/>
        </w:rPr>
        <w:t xml:space="preserve"> </w:t>
      </w:r>
      <w:r>
        <w:t>rate,</w:t>
      </w:r>
      <w:r>
        <w:rPr>
          <w:spacing w:val="6"/>
        </w:rPr>
        <w:t xml:space="preserve"> </w:t>
      </w:r>
      <w:r>
        <w:t>while</w:t>
      </w:r>
      <w:r>
        <w:rPr>
          <w:spacing w:val="7"/>
        </w:rPr>
        <w:t xml:space="preserve"> </w:t>
      </w:r>
      <w:r>
        <w:t>Spinosad</w:t>
      </w:r>
      <w:r>
        <w:rPr>
          <w:spacing w:val="8"/>
        </w:rPr>
        <w:t xml:space="preserve"> </w:t>
      </w:r>
      <w:r>
        <w:rPr>
          <w:spacing w:val="-2"/>
        </w:rPr>
        <w:t>showed</w:t>
      </w:r>
    </w:p>
    <w:p w14:paraId="26D63BA3" w14:textId="236E9A1B" w:rsidR="009C2F31" w:rsidRPr="00ED411C" w:rsidRDefault="00742799" w:rsidP="00ED411C">
      <w:pPr>
        <w:pStyle w:val="BodyText"/>
        <w:ind w:right="1078"/>
      </w:pPr>
      <w:r>
        <w:t xml:space="preserve">6.08%, and </w:t>
      </w:r>
      <w:proofErr w:type="spellStart"/>
      <w:r>
        <w:t>Flubendiamide</w:t>
      </w:r>
      <w:proofErr w:type="spellEnd"/>
      <w:r>
        <w:t xml:space="preserve"> led to 5.23%. Again, the control group had the highest rate at 14.94%.</w:t>
      </w:r>
      <w:r>
        <w:rPr>
          <w:spacing w:val="3"/>
        </w:rPr>
        <w:t xml:space="preserve"> </w:t>
      </w:r>
      <w:r>
        <w:t>The</w:t>
      </w:r>
      <w:r>
        <w:rPr>
          <w:spacing w:val="4"/>
        </w:rPr>
        <w:t xml:space="preserve"> </w:t>
      </w:r>
      <w:r>
        <w:t>standard</w:t>
      </w:r>
      <w:r>
        <w:rPr>
          <w:spacing w:val="5"/>
        </w:rPr>
        <w:t xml:space="preserve"> </w:t>
      </w:r>
      <w:r>
        <w:t>error</w:t>
      </w:r>
      <w:r>
        <w:rPr>
          <w:spacing w:val="7"/>
        </w:rPr>
        <w:t xml:space="preserve"> </w:t>
      </w:r>
      <w:r>
        <w:t>was</w:t>
      </w:r>
      <w:r>
        <w:rPr>
          <w:spacing w:val="6"/>
        </w:rPr>
        <w:t xml:space="preserve"> </w:t>
      </w:r>
      <w:r>
        <w:t>0.35,</w:t>
      </w:r>
      <w:r>
        <w:rPr>
          <w:spacing w:val="5"/>
        </w:rPr>
        <w:t xml:space="preserve"> </w:t>
      </w:r>
      <w:r>
        <w:t>and</w:t>
      </w:r>
      <w:r>
        <w:rPr>
          <w:spacing w:val="6"/>
        </w:rPr>
        <w:t xml:space="preserve"> </w:t>
      </w:r>
      <w:r>
        <w:t>the</w:t>
      </w:r>
      <w:r>
        <w:rPr>
          <w:spacing w:val="5"/>
        </w:rPr>
        <w:t xml:space="preserve"> </w:t>
      </w:r>
      <w:r>
        <w:t>critical</w:t>
      </w:r>
      <w:r>
        <w:rPr>
          <w:spacing w:val="6"/>
        </w:rPr>
        <w:t xml:space="preserve"> </w:t>
      </w:r>
      <w:r>
        <w:t>difference</w:t>
      </w:r>
      <w:r>
        <w:rPr>
          <w:spacing w:val="6"/>
        </w:rPr>
        <w:t xml:space="preserve"> </w:t>
      </w:r>
      <w:r>
        <w:t>at</w:t>
      </w:r>
      <w:r>
        <w:rPr>
          <w:spacing w:val="6"/>
        </w:rPr>
        <w:t xml:space="preserve"> </w:t>
      </w:r>
      <w:r>
        <w:t>a</w:t>
      </w:r>
      <w:r>
        <w:rPr>
          <w:spacing w:val="5"/>
        </w:rPr>
        <w:t xml:space="preserve"> </w:t>
      </w:r>
      <w:r w:rsidR="00403E69">
        <w:t>0.05</w:t>
      </w:r>
      <w:r>
        <w:rPr>
          <w:spacing w:val="6"/>
        </w:rPr>
        <w:t xml:space="preserve"> </w:t>
      </w:r>
      <w:r>
        <w:t>significance</w:t>
      </w:r>
      <w:r>
        <w:rPr>
          <w:spacing w:val="5"/>
        </w:rPr>
        <w:t xml:space="preserve"> </w:t>
      </w:r>
      <w:r>
        <w:t>level</w:t>
      </w:r>
      <w:r>
        <w:rPr>
          <w:spacing w:val="6"/>
        </w:rPr>
        <w:t xml:space="preserve"> </w:t>
      </w:r>
      <w:r>
        <w:t>was</w:t>
      </w:r>
      <w:r>
        <w:rPr>
          <w:spacing w:val="7"/>
        </w:rPr>
        <w:t xml:space="preserve"> </w:t>
      </w:r>
      <w:r>
        <w:rPr>
          <w:spacing w:val="-5"/>
        </w:rPr>
        <w:t>1.</w:t>
      </w:r>
      <w:r>
        <w:t>08. After 15 days, Cypermethrin resulted in a 5. 86% infestation, while Spinosad had 8</w:t>
      </w:r>
      <w:r w:rsidR="00403E69">
        <w:t>.</w:t>
      </w:r>
      <w:r>
        <w:t>21%,</w:t>
      </w:r>
      <w:r>
        <w:rPr>
          <w:spacing w:val="40"/>
        </w:rPr>
        <w:t xml:space="preserve"> </w:t>
      </w:r>
      <w:r>
        <w:t xml:space="preserve">and </w:t>
      </w:r>
      <w:proofErr w:type="spellStart"/>
      <w:r>
        <w:t>Azadiractin</w:t>
      </w:r>
      <w:proofErr w:type="spellEnd"/>
      <w:r>
        <w:t xml:space="preserve"> reached 9.37%. The control group still had the highest infestation rate at 15.05%. The standard error was 0.79, and the critical difference was 2.41. The findings highlight that the use of effective insecticides is crucial for managing shoot infestations to protect crops. Similar results were also reported by Kumar </w:t>
      </w:r>
      <w:r>
        <w:rPr>
          <w:i/>
        </w:rPr>
        <w:t xml:space="preserve">et al. </w:t>
      </w:r>
      <w:r>
        <w:t xml:space="preserve">(2020), </w:t>
      </w:r>
      <w:proofErr w:type="spellStart"/>
      <w:r>
        <w:t>Phopase</w:t>
      </w:r>
      <w:proofErr w:type="spellEnd"/>
      <w:r>
        <w:t xml:space="preserve"> </w:t>
      </w:r>
      <w:r>
        <w:rPr>
          <w:i/>
        </w:rPr>
        <w:t xml:space="preserve">et al. </w:t>
      </w:r>
      <w:r>
        <w:t xml:space="preserve">(2023), Meena </w:t>
      </w:r>
      <w:r>
        <w:rPr>
          <w:i/>
        </w:rPr>
        <w:t xml:space="preserve">et al. </w:t>
      </w:r>
      <w:r>
        <w:rPr>
          <w:spacing w:val="-2"/>
        </w:rPr>
        <w:t>(2023)</w:t>
      </w:r>
    </w:p>
    <w:p w14:paraId="41096A44" w14:textId="77777777" w:rsidR="006D608B" w:rsidRDefault="006D608B">
      <w:pPr>
        <w:pStyle w:val="BodyText"/>
        <w:ind w:right="1076"/>
      </w:pPr>
    </w:p>
    <w:p w14:paraId="26D63BA4" w14:textId="77777777" w:rsidR="009C2F31" w:rsidRDefault="00742799">
      <w:pPr>
        <w:pStyle w:val="Heading1"/>
        <w:spacing w:before="1"/>
        <w:rPr>
          <w:spacing w:val="-2"/>
        </w:rPr>
      </w:pPr>
      <w:r>
        <w:t>Efficacy</w:t>
      </w:r>
      <w:r>
        <w:rPr>
          <w:spacing w:val="-4"/>
        </w:rPr>
        <w:t xml:space="preserve"> </w:t>
      </w:r>
      <w:r>
        <w:t>of Novel</w:t>
      </w:r>
      <w:r>
        <w:rPr>
          <w:spacing w:val="-2"/>
        </w:rPr>
        <w:t xml:space="preserve"> </w:t>
      </w:r>
      <w:r>
        <w:t>Insecticides</w:t>
      </w:r>
      <w:r>
        <w:rPr>
          <w:spacing w:val="-1"/>
        </w:rPr>
        <w:t xml:space="preserve"> </w:t>
      </w:r>
      <w:r>
        <w:t>on</w:t>
      </w:r>
      <w:r>
        <w:rPr>
          <w:spacing w:val="-2"/>
        </w:rPr>
        <w:t xml:space="preserve"> </w:t>
      </w:r>
      <w:r>
        <w:t>brinjal</w:t>
      </w:r>
      <w:r>
        <w:rPr>
          <w:spacing w:val="-1"/>
        </w:rPr>
        <w:t xml:space="preserve"> </w:t>
      </w:r>
      <w:r>
        <w:t>shoot</w:t>
      </w:r>
      <w:r>
        <w:rPr>
          <w:spacing w:val="-2"/>
        </w:rPr>
        <w:t xml:space="preserve"> </w:t>
      </w:r>
      <w:r>
        <w:t>and</w:t>
      </w:r>
      <w:r>
        <w:rPr>
          <w:spacing w:val="-1"/>
        </w:rPr>
        <w:t xml:space="preserve"> </w:t>
      </w:r>
      <w:r>
        <w:t>fruit</w:t>
      </w:r>
      <w:r>
        <w:rPr>
          <w:spacing w:val="-1"/>
        </w:rPr>
        <w:t xml:space="preserve"> </w:t>
      </w:r>
      <w:r>
        <w:rPr>
          <w:spacing w:val="-2"/>
        </w:rPr>
        <w:t>borer.</w:t>
      </w:r>
    </w:p>
    <w:p w14:paraId="4CD0A687" w14:textId="77777777" w:rsidR="00ED411C" w:rsidRDefault="00ED411C">
      <w:pPr>
        <w:pStyle w:val="Heading1"/>
        <w:spacing w:before="1"/>
      </w:pPr>
    </w:p>
    <w:p w14:paraId="26D63BA5" w14:textId="77777777" w:rsidR="009C2F31" w:rsidRDefault="00742799">
      <w:pPr>
        <w:pStyle w:val="BodyText"/>
        <w:ind w:right="1078" w:firstLine="719"/>
      </w:pPr>
      <w:r>
        <w:t xml:space="preserve">The performance of novel insecticides against brinjal fruit borer was evaluated based on </w:t>
      </w:r>
      <w:r>
        <w:lastRenderedPageBreak/>
        <w:t>fruit infestation (both number and weight basis) and yield recorded across three consecutive pickings.</w:t>
      </w:r>
      <w:r>
        <w:rPr>
          <w:spacing w:val="77"/>
        </w:rPr>
        <w:t xml:space="preserve"> </w:t>
      </w:r>
      <w:r>
        <w:t>The</w:t>
      </w:r>
      <w:r>
        <w:rPr>
          <w:spacing w:val="79"/>
        </w:rPr>
        <w:t xml:space="preserve"> </w:t>
      </w:r>
      <w:r>
        <w:t>results</w:t>
      </w:r>
      <w:r>
        <w:rPr>
          <w:spacing w:val="50"/>
          <w:w w:val="150"/>
        </w:rPr>
        <w:t xml:space="preserve"> </w:t>
      </w:r>
      <w:r>
        <w:t>highlight</w:t>
      </w:r>
      <w:r>
        <w:rPr>
          <w:spacing w:val="50"/>
          <w:w w:val="150"/>
        </w:rPr>
        <w:t xml:space="preserve"> </w:t>
      </w:r>
      <w:r>
        <w:t>significant</w:t>
      </w:r>
      <w:r>
        <w:rPr>
          <w:spacing w:val="50"/>
          <w:w w:val="150"/>
        </w:rPr>
        <w:t xml:space="preserve"> </w:t>
      </w:r>
      <w:r>
        <w:t>differences</w:t>
      </w:r>
      <w:r>
        <w:rPr>
          <w:spacing w:val="50"/>
          <w:w w:val="150"/>
        </w:rPr>
        <w:t xml:space="preserve"> </w:t>
      </w:r>
      <w:r>
        <w:t>in</w:t>
      </w:r>
      <w:r>
        <w:rPr>
          <w:spacing w:val="50"/>
          <w:w w:val="150"/>
        </w:rPr>
        <w:t xml:space="preserve"> </w:t>
      </w:r>
      <w:r>
        <w:t>the</w:t>
      </w:r>
      <w:r>
        <w:rPr>
          <w:spacing w:val="52"/>
          <w:w w:val="150"/>
        </w:rPr>
        <w:t xml:space="preserve"> </w:t>
      </w:r>
      <w:r>
        <w:t>efficacy</w:t>
      </w:r>
      <w:r>
        <w:rPr>
          <w:spacing w:val="77"/>
        </w:rPr>
        <w:t xml:space="preserve"> </w:t>
      </w:r>
      <w:r>
        <w:t>of</w:t>
      </w:r>
      <w:r>
        <w:rPr>
          <w:spacing w:val="79"/>
        </w:rPr>
        <w:t xml:space="preserve"> </w:t>
      </w:r>
      <w:r>
        <w:t>treatments.</w:t>
      </w:r>
      <w:r>
        <w:rPr>
          <w:spacing w:val="59"/>
          <w:w w:val="150"/>
        </w:rPr>
        <w:t xml:space="preserve"> </w:t>
      </w:r>
      <w:r>
        <w:rPr>
          <w:spacing w:val="-2"/>
        </w:rPr>
        <w:t>Fruit</w:t>
      </w:r>
    </w:p>
    <w:p w14:paraId="26D63BA6" w14:textId="77777777" w:rsidR="009C2F31" w:rsidRDefault="009C2F31">
      <w:pPr>
        <w:pStyle w:val="BodyText"/>
        <w:sectPr w:rsidR="009C2F31">
          <w:pgSz w:w="12240" w:h="15840"/>
          <w:pgMar w:top="1360" w:right="360" w:bottom="280" w:left="360" w:header="720" w:footer="720" w:gutter="0"/>
          <w:cols w:space="720"/>
        </w:sectPr>
      </w:pPr>
    </w:p>
    <w:p w14:paraId="26D63BA7" w14:textId="69BBD728" w:rsidR="009C2F31" w:rsidRDefault="00742799">
      <w:pPr>
        <w:pStyle w:val="BodyText"/>
        <w:spacing w:before="75"/>
        <w:ind w:right="1076"/>
      </w:pPr>
      <w:r>
        <w:lastRenderedPageBreak/>
        <w:t xml:space="preserve">infestation (number basis), Among all treatments, </w:t>
      </w:r>
      <w:proofErr w:type="spellStart"/>
      <w:r>
        <w:t>Chlorantraniliprole</w:t>
      </w:r>
      <w:proofErr w:type="spellEnd"/>
      <w:r>
        <w:t xml:space="preserve"> 18.5% SC (T</w:t>
      </w:r>
      <w:r>
        <w:rPr>
          <w:rFonts w:ascii="Cambria Math" w:hAnsi="Cambria Math"/>
        </w:rPr>
        <w:t>₇</w:t>
      </w:r>
      <w:r>
        <w:t>) recorded the lowest fruit infestation, with values of 12.80%, 10.58%, and 14.64% during the 1st, 2nd, and 3rd pickings, respectively. It was followed by Cypermethrin 25% EC (T</w:t>
      </w:r>
      <w:r>
        <w:rPr>
          <w:rFonts w:ascii="Cambria Math" w:hAnsi="Cambria Math"/>
        </w:rPr>
        <w:t>₁</w:t>
      </w:r>
      <w:r>
        <w:t xml:space="preserve">) which also showed effective control with infestation levels of 14.27%, 12.37%, and 14.42%. Other treatments like </w:t>
      </w:r>
      <w:proofErr w:type="spellStart"/>
      <w:r>
        <w:t>Emamectin</w:t>
      </w:r>
      <w:proofErr w:type="spellEnd"/>
      <w:r>
        <w:t xml:space="preserve"> benzoate 5% EC (T</w:t>
      </w:r>
      <w:r>
        <w:rPr>
          <w:rFonts w:ascii="Cambria Math" w:hAnsi="Cambria Math"/>
        </w:rPr>
        <w:t>₅</w:t>
      </w:r>
      <w:r>
        <w:t xml:space="preserve">) and </w:t>
      </w:r>
      <w:proofErr w:type="spellStart"/>
      <w:r>
        <w:t>Flubendiamide</w:t>
      </w:r>
      <w:proofErr w:type="spellEnd"/>
      <w:r>
        <w:t xml:space="preserve"> 20% WG (T</w:t>
      </w:r>
      <w:r>
        <w:rPr>
          <w:rFonts w:ascii="Cambria Math" w:hAnsi="Cambria Math"/>
        </w:rPr>
        <w:t>₃</w:t>
      </w:r>
      <w:r>
        <w:t>) showed moderate control. The control group (T</w:t>
      </w:r>
      <w:r>
        <w:rPr>
          <w:rFonts w:ascii="Cambria Math" w:hAnsi="Cambria Math"/>
        </w:rPr>
        <w:t>₈</w:t>
      </w:r>
      <w:r>
        <w:t xml:space="preserve">) exhibited the highest infestation levels, ranging from 32.95% to 37.52%, underscoring the necessity of chemical intervention for effective pest management. Similar results were also reported by Kumar </w:t>
      </w:r>
      <w:r>
        <w:rPr>
          <w:i/>
        </w:rPr>
        <w:t xml:space="preserve">et al. </w:t>
      </w:r>
      <w:r>
        <w:t>(2020</w:t>
      </w:r>
      <w:proofErr w:type="gramStart"/>
      <w:r>
        <w:t>),Kaur</w:t>
      </w:r>
      <w:proofErr w:type="gramEnd"/>
      <w:r>
        <w:t xml:space="preserve"> </w:t>
      </w:r>
      <w:r>
        <w:rPr>
          <w:i/>
        </w:rPr>
        <w:t xml:space="preserve">et al. </w:t>
      </w:r>
      <w:r>
        <w:t xml:space="preserve">(2022), Kumari </w:t>
      </w:r>
      <w:r>
        <w:rPr>
          <w:i/>
        </w:rPr>
        <w:t xml:space="preserve">et al. </w:t>
      </w:r>
      <w:r>
        <w:t>(2023)</w:t>
      </w:r>
      <w:r w:rsidR="001B5FBC">
        <w:t>.</w:t>
      </w:r>
    </w:p>
    <w:p w14:paraId="5ABB5858" w14:textId="77777777" w:rsidR="001B5FBC" w:rsidRDefault="001B5FBC">
      <w:pPr>
        <w:pStyle w:val="BodyText"/>
        <w:spacing w:before="75"/>
        <w:ind w:right="1076"/>
      </w:pPr>
    </w:p>
    <w:p w14:paraId="26D63BA8" w14:textId="77777777" w:rsidR="009C2F31" w:rsidRDefault="009C2F31">
      <w:pPr>
        <w:pStyle w:val="BodyText"/>
        <w:spacing w:before="2"/>
        <w:ind w:left="0"/>
        <w:jc w:val="left"/>
      </w:pPr>
    </w:p>
    <w:p w14:paraId="26D63BA9" w14:textId="77777777" w:rsidR="009C2F31" w:rsidRDefault="00742799">
      <w:pPr>
        <w:pStyle w:val="Heading1"/>
        <w:spacing w:after="4" w:line="240" w:lineRule="auto"/>
        <w:ind w:left="1181"/>
      </w:pPr>
      <w:r>
        <w:t>Table</w:t>
      </w:r>
      <w:r>
        <w:rPr>
          <w:spacing w:val="-8"/>
        </w:rPr>
        <w:t xml:space="preserve"> </w:t>
      </w:r>
      <w:r>
        <w:t>2</w:t>
      </w:r>
      <w:r>
        <w:rPr>
          <w:spacing w:val="-6"/>
        </w:rPr>
        <w:t xml:space="preserve"> </w:t>
      </w:r>
      <w:r>
        <w:t>Efficacy</w:t>
      </w:r>
      <w:r>
        <w:rPr>
          <w:spacing w:val="-1"/>
        </w:rPr>
        <w:t xml:space="preserve"> </w:t>
      </w:r>
      <w:r>
        <w:t>of Novel</w:t>
      </w:r>
      <w:r>
        <w:rPr>
          <w:spacing w:val="-1"/>
        </w:rPr>
        <w:t xml:space="preserve"> </w:t>
      </w:r>
      <w:r>
        <w:t>Insecticides</w:t>
      </w:r>
      <w:r>
        <w:rPr>
          <w:spacing w:val="-1"/>
        </w:rPr>
        <w:t xml:space="preserve"> </w:t>
      </w:r>
      <w:r>
        <w:t>on</w:t>
      </w:r>
      <w:r>
        <w:rPr>
          <w:spacing w:val="-1"/>
        </w:rPr>
        <w:t xml:space="preserve"> </w:t>
      </w:r>
      <w:r>
        <w:t>brinjal</w:t>
      </w:r>
      <w:r>
        <w:rPr>
          <w:spacing w:val="-1"/>
        </w:rPr>
        <w:t xml:space="preserve"> </w:t>
      </w:r>
      <w:r>
        <w:t>shoot</w:t>
      </w:r>
      <w:r>
        <w:rPr>
          <w:spacing w:val="-1"/>
        </w:rPr>
        <w:t xml:space="preserve"> </w:t>
      </w:r>
      <w:r>
        <w:t>and</w:t>
      </w:r>
      <w:r>
        <w:rPr>
          <w:spacing w:val="-3"/>
        </w:rPr>
        <w:t xml:space="preserve"> </w:t>
      </w:r>
      <w:r>
        <w:t xml:space="preserve">fruit </w:t>
      </w:r>
      <w:r>
        <w:rPr>
          <w:spacing w:val="-2"/>
        </w:rPr>
        <w:t>borer.</w:t>
      </w:r>
    </w:p>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8"/>
        <w:gridCol w:w="2521"/>
        <w:gridCol w:w="776"/>
        <w:gridCol w:w="744"/>
        <w:gridCol w:w="809"/>
        <w:gridCol w:w="812"/>
        <w:gridCol w:w="720"/>
        <w:gridCol w:w="806"/>
        <w:gridCol w:w="814"/>
        <w:gridCol w:w="739"/>
        <w:gridCol w:w="797"/>
        <w:gridCol w:w="1129"/>
      </w:tblGrid>
      <w:tr w:rsidR="009C2F31" w14:paraId="26D63BB1" w14:textId="77777777">
        <w:trPr>
          <w:trHeight w:val="710"/>
        </w:trPr>
        <w:tc>
          <w:tcPr>
            <w:tcW w:w="418" w:type="dxa"/>
            <w:vMerge w:val="restart"/>
          </w:tcPr>
          <w:p w14:paraId="26D63BAA" w14:textId="77777777" w:rsidR="009C2F31" w:rsidRDefault="00742799">
            <w:pPr>
              <w:pStyle w:val="TableParagraph"/>
              <w:spacing w:before="268" w:line="240" w:lineRule="auto"/>
              <w:ind w:left="64"/>
              <w:jc w:val="left"/>
              <w:rPr>
                <w:rFonts w:ascii="Calibri"/>
                <w:b/>
                <w:sz w:val="24"/>
              </w:rPr>
            </w:pPr>
            <w:r>
              <w:rPr>
                <w:rFonts w:ascii="Calibri"/>
                <w:b/>
                <w:spacing w:val="-5"/>
                <w:sz w:val="24"/>
              </w:rPr>
              <w:t>S.</w:t>
            </w:r>
          </w:p>
          <w:p w14:paraId="26D63BAB" w14:textId="77777777" w:rsidR="009C2F31" w:rsidRDefault="00742799">
            <w:pPr>
              <w:pStyle w:val="TableParagraph"/>
              <w:spacing w:line="240" w:lineRule="auto"/>
              <w:ind w:left="64"/>
              <w:jc w:val="left"/>
              <w:rPr>
                <w:rFonts w:ascii="Calibri"/>
                <w:b/>
                <w:sz w:val="24"/>
              </w:rPr>
            </w:pPr>
            <w:r>
              <w:rPr>
                <w:rFonts w:ascii="Calibri"/>
                <w:b/>
                <w:spacing w:val="-5"/>
                <w:sz w:val="24"/>
              </w:rPr>
              <w:t>N.</w:t>
            </w:r>
          </w:p>
        </w:tc>
        <w:tc>
          <w:tcPr>
            <w:tcW w:w="2521" w:type="dxa"/>
            <w:vMerge w:val="restart"/>
          </w:tcPr>
          <w:p w14:paraId="26D63BAC" w14:textId="77777777" w:rsidR="009C2F31" w:rsidRDefault="00742799">
            <w:pPr>
              <w:pStyle w:val="TableParagraph"/>
              <w:spacing w:before="268" w:line="240" w:lineRule="auto"/>
              <w:jc w:val="left"/>
              <w:rPr>
                <w:rFonts w:ascii="Calibri"/>
                <w:b/>
                <w:sz w:val="24"/>
              </w:rPr>
            </w:pPr>
            <w:r>
              <w:rPr>
                <w:rFonts w:ascii="Calibri"/>
                <w:b/>
                <w:spacing w:val="-2"/>
                <w:sz w:val="24"/>
              </w:rPr>
              <w:t>Treatments</w:t>
            </w:r>
          </w:p>
        </w:tc>
        <w:tc>
          <w:tcPr>
            <w:tcW w:w="2329" w:type="dxa"/>
            <w:gridSpan w:val="3"/>
          </w:tcPr>
          <w:p w14:paraId="26D63BAD" w14:textId="77777777" w:rsidR="009C2F31" w:rsidRDefault="00742799">
            <w:pPr>
              <w:pStyle w:val="TableParagraph"/>
              <w:spacing w:line="240" w:lineRule="auto"/>
              <w:ind w:left="393" w:right="318" w:hanging="65"/>
              <w:jc w:val="left"/>
              <w:rPr>
                <w:b/>
                <w:sz w:val="24"/>
              </w:rPr>
            </w:pPr>
            <w:r>
              <w:rPr>
                <w:b/>
                <w:sz w:val="24"/>
              </w:rPr>
              <w:t>Fruit</w:t>
            </w:r>
            <w:r>
              <w:rPr>
                <w:b/>
                <w:spacing w:val="-15"/>
                <w:sz w:val="24"/>
              </w:rPr>
              <w:t xml:space="preserve"> </w:t>
            </w:r>
            <w:r>
              <w:rPr>
                <w:b/>
                <w:sz w:val="24"/>
              </w:rPr>
              <w:t>infestation (number basis)</w:t>
            </w:r>
          </w:p>
        </w:tc>
        <w:tc>
          <w:tcPr>
            <w:tcW w:w="2338" w:type="dxa"/>
            <w:gridSpan w:val="3"/>
          </w:tcPr>
          <w:p w14:paraId="26D63BAE" w14:textId="77777777" w:rsidR="009C2F31" w:rsidRDefault="00742799">
            <w:pPr>
              <w:pStyle w:val="TableParagraph"/>
              <w:spacing w:line="240" w:lineRule="auto"/>
              <w:ind w:left="463" w:right="323" w:hanging="132"/>
              <w:jc w:val="left"/>
              <w:rPr>
                <w:b/>
                <w:sz w:val="24"/>
              </w:rPr>
            </w:pPr>
            <w:r>
              <w:rPr>
                <w:b/>
                <w:sz w:val="24"/>
              </w:rPr>
              <w:t>Fruit</w:t>
            </w:r>
            <w:r>
              <w:rPr>
                <w:b/>
                <w:spacing w:val="-15"/>
                <w:sz w:val="24"/>
              </w:rPr>
              <w:t xml:space="preserve"> </w:t>
            </w:r>
            <w:r>
              <w:rPr>
                <w:b/>
                <w:sz w:val="24"/>
              </w:rPr>
              <w:t>infestation (weight basis)</w:t>
            </w:r>
          </w:p>
        </w:tc>
        <w:tc>
          <w:tcPr>
            <w:tcW w:w="2350" w:type="dxa"/>
            <w:gridSpan w:val="3"/>
          </w:tcPr>
          <w:p w14:paraId="26D63BAF" w14:textId="77777777" w:rsidR="009C2F31" w:rsidRDefault="00742799">
            <w:pPr>
              <w:pStyle w:val="TableParagraph"/>
              <w:spacing w:line="240" w:lineRule="auto"/>
              <w:ind w:left="672" w:right="663" w:firstLine="226"/>
              <w:jc w:val="left"/>
              <w:rPr>
                <w:b/>
                <w:sz w:val="24"/>
              </w:rPr>
            </w:pPr>
            <w:r>
              <w:rPr>
                <w:b/>
                <w:spacing w:val="-2"/>
                <w:sz w:val="24"/>
              </w:rPr>
              <w:t xml:space="preserve">Yield </w:t>
            </w:r>
            <w:r>
              <w:rPr>
                <w:b/>
                <w:sz w:val="24"/>
              </w:rPr>
              <w:t>(kg</w:t>
            </w:r>
            <w:r>
              <w:rPr>
                <w:b/>
                <w:spacing w:val="-15"/>
                <w:sz w:val="24"/>
              </w:rPr>
              <w:t xml:space="preserve"> </w:t>
            </w:r>
            <w:r>
              <w:rPr>
                <w:b/>
                <w:sz w:val="24"/>
              </w:rPr>
              <w:t>/</w:t>
            </w:r>
            <w:r>
              <w:rPr>
                <w:b/>
                <w:spacing w:val="-15"/>
                <w:sz w:val="24"/>
              </w:rPr>
              <w:t xml:space="preserve"> </w:t>
            </w:r>
            <w:r>
              <w:rPr>
                <w:b/>
                <w:sz w:val="24"/>
              </w:rPr>
              <w:t>plot)</w:t>
            </w:r>
          </w:p>
        </w:tc>
        <w:tc>
          <w:tcPr>
            <w:tcW w:w="1129" w:type="dxa"/>
            <w:vMerge w:val="restart"/>
          </w:tcPr>
          <w:p w14:paraId="26D63BB0" w14:textId="77777777" w:rsidR="009C2F31" w:rsidRDefault="00742799">
            <w:pPr>
              <w:pStyle w:val="TableParagraph"/>
              <w:spacing w:line="240" w:lineRule="auto"/>
              <w:ind w:left="195" w:right="186" w:firstLine="93"/>
              <w:jc w:val="left"/>
              <w:rPr>
                <w:b/>
                <w:sz w:val="24"/>
              </w:rPr>
            </w:pPr>
            <w:r>
              <w:rPr>
                <w:b/>
                <w:spacing w:val="-4"/>
                <w:sz w:val="24"/>
              </w:rPr>
              <w:t xml:space="preserve">Yield </w:t>
            </w:r>
            <w:r>
              <w:rPr>
                <w:b/>
                <w:sz w:val="24"/>
              </w:rPr>
              <w:t>(q/</w:t>
            </w:r>
            <w:r>
              <w:rPr>
                <w:b/>
                <w:spacing w:val="-2"/>
                <w:sz w:val="24"/>
              </w:rPr>
              <w:t xml:space="preserve"> </w:t>
            </w:r>
            <w:r>
              <w:rPr>
                <w:b/>
                <w:spacing w:val="-4"/>
                <w:sz w:val="24"/>
              </w:rPr>
              <w:t>ha.)</w:t>
            </w:r>
          </w:p>
        </w:tc>
      </w:tr>
      <w:tr w:rsidR="009C2F31" w14:paraId="26D63BC7" w14:textId="77777777">
        <w:trPr>
          <w:trHeight w:val="489"/>
        </w:trPr>
        <w:tc>
          <w:tcPr>
            <w:tcW w:w="418" w:type="dxa"/>
            <w:vMerge/>
            <w:tcBorders>
              <w:top w:val="nil"/>
            </w:tcBorders>
          </w:tcPr>
          <w:p w14:paraId="26D63BB2" w14:textId="77777777" w:rsidR="009C2F31" w:rsidRDefault="009C2F31">
            <w:pPr>
              <w:rPr>
                <w:sz w:val="2"/>
                <w:szCs w:val="2"/>
              </w:rPr>
            </w:pPr>
          </w:p>
        </w:tc>
        <w:tc>
          <w:tcPr>
            <w:tcW w:w="2521" w:type="dxa"/>
            <w:vMerge/>
            <w:tcBorders>
              <w:top w:val="nil"/>
            </w:tcBorders>
          </w:tcPr>
          <w:p w14:paraId="26D63BB3" w14:textId="77777777" w:rsidR="009C2F31" w:rsidRDefault="009C2F31">
            <w:pPr>
              <w:rPr>
                <w:sz w:val="2"/>
                <w:szCs w:val="2"/>
              </w:rPr>
            </w:pPr>
          </w:p>
        </w:tc>
        <w:tc>
          <w:tcPr>
            <w:tcW w:w="776" w:type="dxa"/>
          </w:tcPr>
          <w:p w14:paraId="26D63BB4" w14:textId="77777777" w:rsidR="009C2F31" w:rsidRDefault="00742799">
            <w:pPr>
              <w:pStyle w:val="TableParagraph"/>
              <w:spacing w:before="13" w:line="110" w:lineRule="auto"/>
              <w:ind w:right="20"/>
              <w:rPr>
                <w:rFonts w:ascii="Calibri"/>
                <w:b/>
                <w:sz w:val="13"/>
              </w:rPr>
            </w:pPr>
            <w:r>
              <w:rPr>
                <w:rFonts w:ascii="Calibri"/>
                <w:b/>
                <w:spacing w:val="-5"/>
                <w:position w:val="-9"/>
                <w:sz w:val="20"/>
              </w:rPr>
              <w:t>1</w:t>
            </w:r>
            <w:proofErr w:type="spellStart"/>
            <w:r>
              <w:rPr>
                <w:rFonts w:ascii="Calibri"/>
                <w:b/>
                <w:spacing w:val="-5"/>
                <w:sz w:val="13"/>
              </w:rPr>
              <w:t>st</w:t>
            </w:r>
            <w:proofErr w:type="spellEnd"/>
          </w:p>
          <w:p w14:paraId="26D63BB5" w14:textId="77777777" w:rsidR="009C2F31" w:rsidRDefault="00742799">
            <w:pPr>
              <w:pStyle w:val="TableParagraph"/>
              <w:spacing w:before="83" w:line="225" w:lineRule="exact"/>
              <w:ind w:right="25"/>
              <w:rPr>
                <w:rFonts w:ascii="Calibri"/>
                <w:b/>
                <w:sz w:val="20"/>
              </w:rPr>
            </w:pPr>
            <w:r>
              <w:rPr>
                <w:rFonts w:ascii="Calibri"/>
                <w:b/>
                <w:spacing w:val="-2"/>
                <w:sz w:val="20"/>
              </w:rPr>
              <w:t>Picking</w:t>
            </w:r>
          </w:p>
        </w:tc>
        <w:tc>
          <w:tcPr>
            <w:tcW w:w="744" w:type="dxa"/>
          </w:tcPr>
          <w:p w14:paraId="26D63BB6" w14:textId="77777777" w:rsidR="009C2F31" w:rsidRDefault="00742799">
            <w:pPr>
              <w:pStyle w:val="TableParagraph"/>
              <w:spacing w:before="13" w:line="110" w:lineRule="auto"/>
              <w:ind w:left="4" w:right="18"/>
              <w:rPr>
                <w:rFonts w:ascii="Calibri"/>
                <w:b/>
                <w:sz w:val="13"/>
              </w:rPr>
            </w:pPr>
            <w:r>
              <w:rPr>
                <w:rFonts w:ascii="Calibri"/>
                <w:b/>
                <w:spacing w:val="-5"/>
                <w:position w:val="-9"/>
                <w:sz w:val="20"/>
              </w:rPr>
              <w:t>2</w:t>
            </w:r>
            <w:proofErr w:type="spellStart"/>
            <w:r>
              <w:rPr>
                <w:rFonts w:ascii="Calibri"/>
                <w:b/>
                <w:spacing w:val="-5"/>
                <w:sz w:val="13"/>
              </w:rPr>
              <w:t>nd</w:t>
            </w:r>
            <w:proofErr w:type="spellEnd"/>
          </w:p>
          <w:p w14:paraId="26D63BB7" w14:textId="77777777" w:rsidR="009C2F31" w:rsidRDefault="00742799">
            <w:pPr>
              <w:pStyle w:val="TableParagraph"/>
              <w:spacing w:before="83" w:line="225" w:lineRule="exact"/>
              <w:ind w:left="4" w:right="20"/>
              <w:rPr>
                <w:rFonts w:ascii="Calibri"/>
                <w:b/>
                <w:sz w:val="20"/>
              </w:rPr>
            </w:pPr>
            <w:r>
              <w:rPr>
                <w:rFonts w:ascii="Calibri"/>
                <w:b/>
                <w:spacing w:val="-2"/>
                <w:sz w:val="20"/>
              </w:rPr>
              <w:t>Picking</w:t>
            </w:r>
          </w:p>
        </w:tc>
        <w:tc>
          <w:tcPr>
            <w:tcW w:w="809" w:type="dxa"/>
          </w:tcPr>
          <w:p w14:paraId="26D63BB8" w14:textId="77777777" w:rsidR="009C2F31" w:rsidRDefault="00742799">
            <w:pPr>
              <w:pStyle w:val="TableParagraph"/>
              <w:spacing w:before="13" w:line="110" w:lineRule="auto"/>
              <w:ind w:left="7" w:right="3"/>
              <w:rPr>
                <w:rFonts w:ascii="Calibri"/>
                <w:b/>
                <w:sz w:val="13"/>
              </w:rPr>
            </w:pPr>
            <w:r>
              <w:rPr>
                <w:rFonts w:ascii="Calibri"/>
                <w:b/>
                <w:spacing w:val="-5"/>
                <w:position w:val="-9"/>
                <w:sz w:val="20"/>
              </w:rPr>
              <w:t>3</w:t>
            </w:r>
            <w:proofErr w:type="spellStart"/>
            <w:r>
              <w:rPr>
                <w:rFonts w:ascii="Calibri"/>
                <w:b/>
                <w:spacing w:val="-5"/>
                <w:sz w:val="13"/>
              </w:rPr>
              <w:t>rd</w:t>
            </w:r>
            <w:proofErr w:type="spellEnd"/>
          </w:p>
          <w:p w14:paraId="26D63BB9" w14:textId="77777777" w:rsidR="009C2F31" w:rsidRDefault="00742799">
            <w:pPr>
              <w:pStyle w:val="TableParagraph"/>
              <w:spacing w:before="83" w:line="225" w:lineRule="exact"/>
              <w:ind w:left="7" w:right="5"/>
              <w:rPr>
                <w:rFonts w:ascii="Calibri"/>
                <w:b/>
                <w:sz w:val="20"/>
              </w:rPr>
            </w:pPr>
            <w:r>
              <w:rPr>
                <w:rFonts w:ascii="Calibri"/>
                <w:b/>
                <w:spacing w:val="-2"/>
                <w:sz w:val="20"/>
              </w:rPr>
              <w:t>Picking</w:t>
            </w:r>
          </w:p>
        </w:tc>
        <w:tc>
          <w:tcPr>
            <w:tcW w:w="812" w:type="dxa"/>
          </w:tcPr>
          <w:p w14:paraId="26D63BBA" w14:textId="77777777" w:rsidR="009C2F31" w:rsidRDefault="00742799">
            <w:pPr>
              <w:pStyle w:val="TableParagraph"/>
              <w:spacing w:before="13" w:line="110" w:lineRule="auto"/>
              <w:ind w:left="8"/>
              <w:rPr>
                <w:rFonts w:ascii="Calibri"/>
                <w:b/>
                <w:sz w:val="13"/>
              </w:rPr>
            </w:pPr>
            <w:r>
              <w:rPr>
                <w:rFonts w:ascii="Calibri"/>
                <w:b/>
                <w:spacing w:val="-5"/>
                <w:position w:val="-9"/>
                <w:sz w:val="20"/>
              </w:rPr>
              <w:t>1</w:t>
            </w:r>
            <w:proofErr w:type="spellStart"/>
            <w:r>
              <w:rPr>
                <w:rFonts w:ascii="Calibri"/>
                <w:b/>
                <w:spacing w:val="-5"/>
                <w:sz w:val="13"/>
              </w:rPr>
              <w:t>st</w:t>
            </w:r>
            <w:proofErr w:type="spellEnd"/>
          </w:p>
          <w:p w14:paraId="26D63BBB" w14:textId="77777777" w:rsidR="009C2F31" w:rsidRDefault="00742799">
            <w:pPr>
              <w:pStyle w:val="TableParagraph"/>
              <w:spacing w:before="83" w:line="225" w:lineRule="exact"/>
              <w:ind w:left="8" w:right="4"/>
              <w:rPr>
                <w:rFonts w:ascii="Calibri"/>
                <w:b/>
                <w:sz w:val="20"/>
              </w:rPr>
            </w:pPr>
            <w:r>
              <w:rPr>
                <w:rFonts w:ascii="Calibri"/>
                <w:b/>
                <w:spacing w:val="-2"/>
                <w:sz w:val="20"/>
              </w:rPr>
              <w:t>Picking</w:t>
            </w:r>
          </w:p>
        </w:tc>
        <w:tc>
          <w:tcPr>
            <w:tcW w:w="720" w:type="dxa"/>
          </w:tcPr>
          <w:p w14:paraId="26D63BBC" w14:textId="77777777" w:rsidR="009C2F31" w:rsidRDefault="00742799">
            <w:pPr>
              <w:pStyle w:val="TableParagraph"/>
              <w:spacing w:before="13" w:line="110" w:lineRule="auto"/>
              <w:rPr>
                <w:rFonts w:ascii="Calibri"/>
                <w:b/>
                <w:sz w:val="13"/>
              </w:rPr>
            </w:pPr>
            <w:r>
              <w:rPr>
                <w:rFonts w:ascii="Calibri"/>
                <w:b/>
                <w:spacing w:val="-5"/>
                <w:position w:val="-9"/>
                <w:sz w:val="20"/>
              </w:rPr>
              <w:t>2</w:t>
            </w:r>
            <w:proofErr w:type="spellStart"/>
            <w:r>
              <w:rPr>
                <w:rFonts w:ascii="Calibri"/>
                <w:b/>
                <w:spacing w:val="-5"/>
                <w:sz w:val="13"/>
              </w:rPr>
              <w:t>nd</w:t>
            </w:r>
            <w:proofErr w:type="spellEnd"/>
          </w:p>
          <w:p w14:paraId="26D63BBD" w14:textId="77777777" w:rsidR="009C2F31" w:rsidRDefault="00742799">
            <w:pPr>
              <w:pStyle w:val="TableParagraph"/>
              <w:spacing w:before="83" w:line="225" w:lineRule="exact"/>
              <w:ind w:right="2"/>
              <w:rPr>
                <w:rFonts w:ascii="Calibri"/>
                <w:b/>
                <w:sz w:val="20"/>
              </w:rPr>
            </w:pPr>
            <w:r>
              <w:rPr>
                <w:rFonts w:ascii="Calibri"/>
                <w:b/>
                <w:spacing w:val="-2"/>
                <w:sz w:val="20"/>
              </w:rPr>
              <w:t>Picking</w:t>
            </w:r>
          </w:p>
        </w:tc>
        <w:tc>
          <w:tcPr>
            <w:tcW w:w="806" w:type="dxa"/>
          </w:tcPr>
          <w:p w14:paraId="26D63BBE" w14:textId="77777777" w:rsidR="009C2F31" w:rsidRDefault="00742799">
            <w:pPr>
              <w:pStyle w:val="TableParagraph"/>
              <w:spacing w:before="13" w:line="110" w:lineRule="auto"/>
              <w:rPr>
                <w:rFonts w:ascii="Calibri"/>
                <w:b/>
                <w:sz w:val="13"/>
              </w:rPr>
            </w:pPr>
            <w:r>
              <w:rPr>
                <w:rFonts w:ascii="Calibri"/>
                <w:b/>
                <w:spacing w:val="-5"/>
                <w:position w:val="-9"/>
                <w:sz w:val="20"/>
              </w:rPr>
              <w:t>3</w:t>
            </w:r>
            <w:proofErr w:type="spellStart"/>
            <w:r>
              <w:rPr>
                <w:rFonts w:ascii="Calibri"/>
                <w:b/>
                <w:spacing w:val="-5"/>
                <w:sz w:val="13"/>
              </w:rPr>
              <w:t>rd</w:t>
            </w:r>
            <w:proofErr w:type="spellEnd"/>
          </w:p>
          <w:p w14:paraId="26D63BBF" w14:textId="77777777" w:rsidR="009C2F31" w:rsidRDefault="00742799">
            <w:pPr>
              <w:pStyle w:val="TableParagraph"/>
              <w:spacing w:before="83" w:line="225" w:lineRule="exact"/>
              <w:ind w:right="2"/>
              <w:rPr>
                <w:rFonts w:ascii="Calibri"/>
                <w:b/>
                <w:sz w:val="20"/>
              </w:rPr>
            </w:pPr>
            <w:r>
              <w:rPr>
                <w:rFonts w:ascii="Calibri"/>
                <w:b/>
                <w:spacing w:val="-2"/>
                <w:sz w:val="20"/>
              </w:rPr>
              <w:t>Picking</w:t>
            </w:r>
          </w:p>
        </w:tc>
        <w:tc>
          <w:tcPr>
            <w:tcW w:w="814" w:type="dxa"/>
          </w:tcPr>
          <w:p w14:paraId="26D63BC0" w14:textId="77777777" w:rsidR="009C2F31" w:rsidRDefault="00742799">
            <w:pPr>
              <w:pStyle w:val="TableParagraph"/>
              <w:spacing w:before="13" w:line="110" w:lineRule="auto"/>
              <w:rPr>
                <w:rFonts w:ascii="Calibri"/>
                <w:b/>
                <w:sz w:val="13"/>
              </w:rPr>
            </w:pPr>
            <w:r>
              <w:rPr>
                <w:rFonts w:ascii="Calibri"/>
                <w:b/>
                <w:spacing w:val="-5"/>
                <w:position w:val="-9"/>
                <w:sz w:val="20"/>
              </w:rPr>
              <w:t>1</w:t>
            </w:r>
            <w:proofErr w:type="spellStart"/>
            <w:r>
              <w:rPr>
                <w:rFonts w:ascii="Calibri"/>
                <w:b/>
                <w:spacing w:val="-5"/>
                <w:sz w:val="13"/>
              </w:rPr>
              <w:t>st</w:t>
            </w:r>
            <w:proofErr w:type="spellEnd"/>
          </w:p>
          <w:p w14:paraId="26D63BC1" w14:textId="77777777" w:rsidR="009C2F31" w:rsidRDefault="00742799">
            <w:pPr>
              <w:pStyle w:val="TableParagraph"/>
              <w:spacing w:before="83" w:line="225" w:lineRule="exact"/>
              <w:ind w:right="4"/>
              <w:rPr>
                <w:rFonts w:ascii="Calibri"/>
                <w:b/>
                <w:sz w:val="20"/>
              </w:rPr>
            </w:pPr>
            <w:r>
              <w:rPr>
                <w:rFonts w:ascii="Calibri"/>
                <w:b/>
                <w:spacing w:val="-2"/>
                <w:sz w:val="20"/>
              </w:rPr>
              <w:t>Picking</w:t>
            </w:r>
          </w:p>
        </w:tc>
        <w:tc>
          <w:tcPr>
            <w:tcW w:w="739" w:type="dxa"/>
          </w:tcPr>
          <w:p w14:paraId="26D63BC2" w14:textId="77777777" w:rsidR="009C2F31" w:rsidRDefault="00742799">
            <w:pPr>
              <w:pStyle w:val="TableParagraph"/>
              <w:spacing w:before="13" w:line="110" w:lineRule="auto"/>
              <w:ind w:left="2" w:right="16"/>
              <w:rPr>
                <w:rFonts w:ascii="Calibri"/>
                <w:b/>
                <w:sz w:val="13"/>
              </w:rPr>
            </w:pPr>
            <w:r>
              <w:rPr>
                <w:rFonts w:ascii="Calibri"/>
                <w:b/>
                <w:spacing w:val="-5"/>
                <w:position w:val="-9"/>
                <w:sz w:val="20"/>
              </w:rPr>
              <w:t>2</w:t>
            </w:r>
            <w:proofErr w:type="spellStart"/>
            <w:r>
              <w:rPr>
                <w:rFonts w:ascii="Calibri"/>
                <w:b/>
                <w:spacing w:val="-5"/>
                <w:sz w:val="13"/>
              </w:rPr>
              <w:t>nd</w:t>
            </w:r>
            <w:proofErr w:type="spellEnd"/>
          </w:p>
          <w:p w14:paraId="26D63BC3" w14:textId="77777777" w:rsidR="009C2F31" w:rsidRDefault="00742799">
            <w:pPr>
              <w:pStyle w:val="TableParagraph"/>
              <w:spacing w:before="83" w:line="225" w:lineRule="exact"/>
              <w:ind w:left="0" w:right="16"/>
              <w:rPr>
                <w:rFonts w:ascii="Calibri"/>
                <w:b/>
                <w:sz w:val="20"/>
              </w:rPr>
            </w:pPr>
            <w:r>
              <w:rPr>
                <w:rFonts w:ascii="Calibri"/>
                <w:b/>
                <w:spacing w:val="-2"/>
                <w:sz w:val="20"/>
              </w:rPr>
              <w:t>Picking</w:t>
            </w:r>
          </w:p>
        </w:tc>
        <w:tc>
          <w:tcPr>
            <w:tcW w:w="797" w:type="dxa"/>
          </w:tcPr>
          <w:p w14:paraId="26D63BC4" w14:textId="77777777" w:rsidR="009C2F31" w:rsidRDefault="00742799">
            <w:pPr>
              <w:pStyle w:val="TableParagraph"/>
              <w:spacing w:before="13" w:line="110" w:lineRule="auto"/>
              <w:ind w:left="2" w:right="21"/>
              <w:rPr>
                <w:rFonts w:ascii="Calibri"/>
                <w:b/>
                <w:sz w:val="13"/>
              </w:rPr>
            </w:pPr>
            <w:r>
              <w:rPr>
                <w:rFonts w:ascii="Calibri"/>
                <w:b/>
                <w:spacing w:val="-5"/>
                <w:position w:val="-9"/>
                <w:sz w:val="20"/>
              </w:rPr>
              <w:t>3</w:t>
            </w:r>
            <w:proofErr w:type="spellStart"/>
            <w:r>
              <w:rPr>
                <w:rFonts w:ascii="Calibri"/>
                <w:b/>
                <w:spacing w:val="-5"/>
                <w:sz w:val="13"/>
              </w:rPr>
              <w:t>rd</w:t>
            </w:r>
            <w:proofErr w:type="spellEnd"/>
          </w:p>
          <w:p w14:paraId="26D63BC5" w14:textId="77777777" w:rsidR="009C2F31" w:rsidRDefault="00742799">
            <w:pPr>
              <w:pStyle w:val="TableParagraph"/>
              <w:spacing w:before="83" w:line="225" w:lineRule="exact"/>
              <w:ind w:left="0" w:right="21"/>
              <w:rPr>
                <w:rFonts w:ascii="Calibri"/>
                <w:b/>
                <w:sz w:val="20"/>
              </w:rPr>
            </w:pPr>
            <w:r>
              <w:rPr>
                <w:rFonts w:ascii="Calibri"/>
                <w:b/>
                <w:spacing w:val="-2"/>
                <w:sz w:val="20"/>
              </w:rPr>
              <w:t>Picking</w:t>
            </w:r>
          </w:p>
        </w:tc>
        <w:tc>
          <w:tcPr>
            <w:tcW w:w="1129" w:type="dxa"/>
            <w:vMerge/>
            <w:tcBorders>
              <w:top w:val="nil"/>
            </w:tcBorders>
          </w:tcPr>
          <w:p w14:paraId="26D63BC6" w14:textId="77777777" w:rsidR="009C2F31" w:rsidRDefault="009C2F31">
            <w:pPr>
              <w:rPr>
                <w:sz w:val="2"/>
                <w:szCs w:val="2"/>
              </w:rPr>
            </w:pPr>
          </w:p>
        </w:tc>
      </w:tr>
      <w:tr w:rsidR="009C2F31" w14:paraId="26D63BD4" w14:textId="77777777">
        <w:trPr>
          <w:trHeight w:val="304"/>
        </w:trPr>
        <w:tc>
          <w:tcPr>
            <w:tcW w:w="418" w:type="dxa"/>
          </w:tcPr>
          <w:p w14:paraId="26D63BC8" w14:textId="77777777" w:rsidR="009C2F31" w:rsidRDefault="00742799">
            <w:pPr>
              <w:pStyle w:val="TableParagraph"/>
              <w:spacing w:line="284" w:lineRule="exact"/>
              <w:ind w:left="9"/>
              <w:rPr>
                <w:rFonts w:ascii="Calibri"/>
                <w:b/>
                <w:sz w:val="16"/>
              </w:rPr>
            </w:pPr>
            <w:r>
              <w:rPr>
                <w:rFonts w:ascii="Calibri"/>
                <w:b/>
                <w:spacing w:val="-5"/>
                <w:position w:val="2"/>
                <w:sz w:val="24"/>
              </w:rPr>
              <w:t>T</w:t>
            </w:r>
            <w:r>
              <w:rPr>
                <w:rFonts w:ascii="Calibri"/>
                <w:b/>
                <w:spacing w:val="-5"/>
                <w:sz w:val="16"/>
              </w:rPr>
              <w:t>1</w:t>
            </w:r>
          </w:p>
        </w:tc>
        <w:tc>
          <w:tcPr>
            <w:tcW w:w="2521" w:type="dxa"/>
          </w:tcPr>
          <w:p w14:paraId="26D63BC9" w14:textId="77777777" w:rsidR="009C2F31" w:rsidRDefault="00742799">
            <w:pPr>
              <w:pStyle w:val="TableParagraph"/>
              <w:ind w:left="78"/>
              <w:jc w:val="left"/>
              <w:rPr>
                <w:sz w:val="24"/>
              </w:rPr>
            </w:pPr>
            <w:r>
              <w:rPr>
                <w:sz w:val="24"/>
              </w:rPr>
              <w:t>Cypermethrin</w:t>
            </w:r>
            <w:r>
              <w:rPr>
                <w:spacing w:val="-2"/>
                <w:sz w:val="24"/>
              </w:rPr>
              <w:t xml:space="preserve"> </w:t>
            </w:r>
            <w:r>
              <w:rPr>
                <w:sz w:val="24"/>
              </w:rPr>
              <w:t>25%</w:t>
            </w:r>
            <w:r>
              <w:rPr>
                <w:spacing w:val="-2"/>
                <w:sz w:val="24"/>
              </w:rPr>
              <w:t xml:space="preserve"> </w:t>
            </w:r>
            <w:r>
              <w:rPr>
                <w:spacing w:val="-5"/>
                <w:sz w:val="24"/>
              </w:rPr>
              <w:t>EC</w:t>
            </w:r>
          </w:p>
        </w:tc>
        <w:tc>
          <w:tcPr>
            <w:tcW w:w="776" w:type="dxa"/>
          </w:tcPr>
          <w:p w14:paraId="26D63BCA" w14:textId="77777777" w:rsidR="009C2F31" w:rsidRDefault="00742799">
            <w:pPr>
              <w:pStyle w:val="TableParagraph"/>
              <w:ind w:left="25" w:right="19"/>
              <w:rPr>
                <w:sz w:val="24"/>
              </w:rPr>
            </w:pPr>
            <w:r>
              <w:rPr>
                <w:spacing w:val="-2"/>
                <w:sz w:val="24"/>
              </w:rPr>
              <w:t>14.27</w:t>
            </w:r>
          </w:p>
        </w:tc>
        <w:tc>
          <w:tcPr>
            <w:tcW w:w="744" w:type="dxa"/>
          </w:tcPr>
          <w:p w14:paraId="26D63BCB" w14:textId="77777777" w:rsidR="009C2F31" w:rsidRDefault="00742799">
            <w:pPr>
              <w:pStyle w:val="TableParagraph"/>
              <w:ind w:left="20" w:right="16"/>
              <w:rPr>
                <w:sz w:val="24"/>
              </w:rPr>
            </w:pPr>
            <w:r>
              <w:rPr>
                <w:spacing w:val="-2"/>
                <w:sz w:val="24"/>
              </w:rPr>
              <w:t>12.37</w:t>
            </w:r>
          </w:p>
        </w:tc>
        <w:tc>
          <w:tcPr>
            <w:tcW w:w="809" w:type="dxa"/>
          </w:tcPr>
          <w:p w14:paraId="26D63BCC" w14:textId="77777777" w:rsidR="009C2F31" w:rsidRDefault="00742799">
            <w:pPr>
              <w:pStyle w:val="TableParagraph"/>
              <w:ind w:left="7"/>
              <w:rPr>
                <w:sz w:val="24"/>
              </w:rPr>
            </w:pPr>
            <w:r>
              <w:rPr>
                <w:spacing w:val="-2"/>
                <w:sz w:val="24"/>
              </w:rPr>
              <w:t>14.42</w:t>
            </w:r>
          </w:p>
        </w:tc>
        <w:tc>
          <w:tcPr>
            <w:tcW w:w="812" w:type="dxa"/>
          </w:tcPr>
          <w:p w14:paraId="26D63BCD" w14:textId="77777777" w:rsidR="009C2F31" w:rsidRDefault="00742799">
            <w:pPr>
              <w:pStyle w:val="TableParagraph"/>
              <w:ind w:left="8"/>
              <w:rPr>
                <w:sz w:val="24"/>
              </w:rPr>
            </w:pPr>
            <w:r>
              <w:rPr>
                <w:spacing w:val="-2"/>
                <w:sz w:val="24"/>
              </w:rPr>
              <w:t>11.87</w:t>
            </w:r>
          </w:p>
        </w:tc>
        <w:tc>
          <w:tcPr>
            <w:tcW w:w="720" w:type="dxa"/>
          </w:tcPr>
          <w:p w14:paraId="26D63BCE" w14:textId="77777777" w:rsidR="009C2F31" w:rsidRDefault="00742799">
            <w:pPr>
              <w:pStyle w:val="TableParagraph"/>
              <w:ind w:right="3"/>
              <w:rPr>
                <w:sz w:val="24"/>
              </w:rPr>
            </w:pPr>
            <w:r>
              <w:rPr>
                <w:spacing w:val="-2"/>
                <w:sz w:val="24"/>
              </w:rPr>
              <w:t>13.64</w:t>
            </w:r>
          </w:p>
        </w:tc>
        <w:tc>
          <w:tcPr>
            <w:tcW w:w="806" w:type="dxa"/>
          </w:tcPr>
          <w:p w14:paraId="26D63BCF" w14:textId="77777777" w:rsidR="009C2F31" w:rsidRDefault="00742799">
            <w:pPr>
              <w:pStyle w:val="TableParagraph"/>
              <w:ind w:right="2"/>
              <w:rPr>
                <w:sz w:val="24"/>
              </w:rPr>
            </w:pPr>
            <w:r>
              <w:rPr>
                <w:spacing w:val="-2"/>
                <w:sz w:val="24"/>
              </w:rPr>
              <w:t>12.61</w:t>
            </w:r>
          </w:p>
        </w:tc>
        <w:tc>
          <w:tcPr>
            <w:tcW w:w="814" w:type="dxa"/>
          </w:tcPr>
          <w:p w14:paraId="26D63BD0" w14:textId="77777777" w:rsidR="009C2F31" w:rsidRDefault="00742799">
            <w:pPr>
              <w:pStyle w:val="TableParagraph"/>
              <w:spacing w:line="247" w:lineRule="exact"/>
              <w:ind w:left="260"/>
              <w:jc w:val="left"/>
            </w:pPr>
            <w:r>
              <w:rPr>
                <w:spacing w:val="-4"/>
              </w:rPr>
              <w:t>2.64</w:t>
            </w:r>
          </w:p>
        </w:tc>
        <w:tc>
          <w:tcPr>
            <w:tcW w:w="739" w:type="dxa"/>
          </w:tcPr>
          <w:p w14:paraId="26D63BD1" w14:textId="77777777" w:rsidR="009C2F31" w:rsidRDefault="00742799">
            <w:pPr>
              <w:pStyle w:val="TableParagraph"/>
              <w:spacing w:line="247" w:lineRule="exact"/>
              <w:ind w:left="69" w:right="16"/>
            </w:pPr>
            <w:r>
              <w:rPr>
                <w:spacing w:val="-4"/>
              </w:rPr>
              <w:t>2.74</w:t>
            </w:r>
          </w:p>
        </w:tc>
        <w:tc>
          <w:tcPr>
            <w:tcW w:w="797" w:type="dxa"/>
          </w:tcPr>
          <w:p w14:paraId="26D63BD2" w14:textId="77777777" w:rsidR="009C2F31" w:rsidRDefault="00742799">
            <w:pPr>
              <w:pStyle w:val="TableParagraph"/>
              <w:spacing w:line="247" w:lineRule="exact"/>
              <w:ind w:left="129"/>
            </w:pPr>
            <w:r>
              <w:rPr>
                <w:spacing w:val="-4"/>
              </w:rPr>
              <w:t>2.79</w:t>
            </w:r>
          </w:p>
        </w:tc>
        <w:tc>
          <w:tcPr>
            <w:tcW w:w="1129" w:type="dxa"/>
          </w:tcPr>
          <w:p w14:paraId="26D63BD3" w14:textId="77777777" w:rsidR="009C2F31" w:rsidRDefault="00742799">
            <w:pPr>
              <w:pStyle w:val="TableParagraph"/>
              <w:spacing w:line="247" w:lineRule="exact"/>
              <w:ind w:left="191"/>
            </w:pPr>
            <w:r>
              <w:rPr>
                <w:spacing w:val="-2"/>
              </w:rPr>
              <w:t>63.04</w:t>
            </w:r>
          </w:p>
        </w:tc>
      </w:tr>
      <w:tr w:rsidR="009C2F31" w14:paraId="26D63BE1" w14:textId="77777777">
        <w:trPr>
          <w:trHeight w:val="304"/>
        </w:trPr>
        <w:tc>
          <w:tcPr>
            <w:tcW w:w="418" w:type="dxa"/>
          </w:tcPr>
          <w:p w14:paraId="26D63BD5" w14:textId="77777777" w:rsidR="009C2F31" w:rsidRDefault="00742799">
            <w:pPr>
              <w:pStyle w:val="TableParagraph"/>
              <w:spacing w:line="284" w:lineRule="exact"/>
              <w:ind w:left="9"/>
              <w:rPr>
                <w:rFonts w:ascii="Calibri"/>
                <w:b/>
                <w:sz w:val="16"/>
              </w:rPr>
            </w:pPr>
            <w:r>
              <w:rPr>
                <w:rFonts w:ascii="Calibri"/>
                <w:b/>
                <w:spacing w:val="-5"/>
                <w:position w:val="2"/>
                <w:sz w:val="24"/>
              </w:rPr>
              <w:t>T</w:t>
            </w:r>
            <w:r>
              <w:rPr>
                <w:rFonts w:ascii="Calibri"/>
                <w:b/>
                <w:spacing w:val="-5"/>
                <w:sz w:val="16"/>
              </w:rPr>
              <w:t>2</w:t>
            </w:r>
          </w:p>
        </w:tc>
        <w:tc>
          <w:tcPr>
            <w:tcW w:w="2521" w:type="dxa"/>
          </w:tcPr>
          <w:p w14:paraId="26D63BD6" w14:textId="77777777" w:rsidR="009C2F31" w:rsidRDefault="00742799">
            <w:pPr>
              <w:pStyle w:val="TableParagraph"/>
              <w:ind w:left="78"/>
              <w:jc w:val="left"/>
              <w:rPr>
                <w:sz w:val="24"/>
              </w:rPr>
            </w:pPr>
            <w:r>
              <w:rPr>
                <w:sz w:val="24"/>
              </w:rPr>
              <w:t>Spinosad</w:t>
            </w:r>
            <w:r>
              <w:rPr>
                <w:spacing w:val="-1"/>
                <w:sz w:val="24"/>
              </w:rPr>
              <w:t xml:space="preserve"> </w:t>
            </w:r>
            <w:r>
              <w:rPr>
                <w:sz w:val="24"/>
              </w:rPr>
              <w:t>45%</w:t>
            </w:r>
            <w:r>
              <w:rPr>
                <w:spacing w:val="-1"/>
                <w:sz w:val="24"/>
              </w:rPr>
              <w:t xml:space="preserve"> </w:t>
            </w:r>
            <w:r>
              <w:rPr>
                <w:spacing w:val="-5"/>
                <w:sz w:val="24"/>
              </w:rPr>
              <w:t>SC</w:t>
            </w:r>
          </w:p>
        </w:tc>
        <w:tc>
          <w:tcPr>
            <w:tcW w:w="776" w:type="dxa"/>
          </w:tcPr>
          <w:p w14:paraId="26D63BD7" w14:textId="77777777" w:rsidR="009C2F31" w:rsidRDefault="00742799">
            <w:pPr>
              <w:pStyle w:val="TableParagraph"/>
              <w:ind w:left="25" w:right="19"/>
              <w:rPr>
                <w:sz w:val="24"/>
              </w:rPr>
            </w:pPr>
            <w:r>
              <w:rPr>
                <w:spacing w:val="-2"/>
                <w:sz w:val="24"/>
              </w:rPr>
              <w:t>21.48</w:t>
            </w:r>
          </w:p>
        </w:tc>
        <w:tc>
          <w:tcPr>
            <w:tcW w:w="744" w:type="dxa"/>
          </w:tcPr>
          <w:p w14:paraId="26D63BD8" w14:textId="77777777" w:rsidR="009C2F31" w:rsidRDefault="00742799">
            <w:pPr>
              <w:pStyle w:val="TableParagraph"/>
              <w:ind w:left="20" w:right="16"/>
              <w:rPr>
                <w:sz w:val="24"/>
              </w:rPr>
            </w:pPr>
            <w:r>
              <w:rPr>
                <w:spacing w:val="-2"/>
                <w:sz w:val="24"/>
              </w:rPr>
              <w:t>22.20</w:t>
            </w:r>
          </w:p>
        </w:tc>
        <w:tc>
          <w:tcPr>
            <w:tcW w:w="809" w:type="dxa"/>
          </w:tcPr>
          <w:p w14:paraId="26D63BD9" w14:textId="77777777" w:rsidR="009C2F31" w:rsidRDefault="00742799">
            <w:pPr>
              <w:pStyle w:val="TableParagraph"/>
              <w:ind w:left="7"/>
              <w:rPr>
                <w:sz w:val="24"/>
              </w:rPr>
            </w:pPr>
            <w:r>
              <w:rPr>
                <w:spacing w:val="-2"/>
                <w:sz w:val="24"/>
              </w:rPr>
              <w:t>21.61</w:t>
            </w:r>
          </w:p>
        </w:tc>
        <w:tc>
          <w:tcPr>
            <w:tcW w:w="812" w:type="dxa"/>
          </w:tcPr>
          <w:p w14:paraId="26D63BDA" w14:textId="77777777" w:rsidR="009C2F31" w:rsidRDefault="00742799">
            <w:pPr>
              <w:pStyle w:val="TableParagraph"/>
              <w:ind w:left="8"/>
              <w:rPr>
                <w:sz w:val="24"/>
              </w:rPr>
            </w:pPr>
            <w:r>
              <w:rPr>
                <w:spacing w:val="-2"/>
                <w:sz w:val="24"/>
              </w:rPr>
              <w:t>20.29</w:t>
            </w:r>
          </w:p>
        </w:tc>
        <w:tc>
          <w:tcPr>
            <w:tcW w:w="720" w:type="dxa"/>
          </w:tcPr>
          <w:p w14:paraId="26D63BDB" w14:textId="77777777" w:rsidR="009C2F31" w:rsidRDefault="00742799">
            <w:pPr>
              <w:pStyle w:val="TableParagraph"/>
              <w:ind w:right="3"/>
              <w:rPr>
                <w:sz w:val="24"/>
              </w:rPr>
            </w:pPr>
            <w:r>
              <w:rPr>
                <w:spacing w:val="-2"/>
                <w:sz w:val="24"/>
              </w:rPr>
              <w:t>18.17</w:t>
            </w:r>
          </w:p>
        </w:tc>
        <w:tc>
          <w:tcPr>
            <w:tcW w:w="806" w:type="dxa"/>
          </w:tcPr>
          <w:p w14:paraId="26D63BDC" w14:textId="77777777" w:rsidR="009C2F31" w:rsidRDefault="00742799">
            <w:pPr>
              <w:pStyle w:val="TableParagraph"/>
              <w:ind w:right="2"/>
              <w:rPr>
                <w:sz w:val="24"/>
              </w:rPr>
            </w:pPr>
            <w:r>
              <w:rPr>
                <w:spacing w:val="-2"/>
                <w:sz w:val="24"/>
              </w:rPr>
              <w:t>19.43</w:t>
            </w:r>
          </w:p>
        </w:tc>
        <w:tc>
          <w:tcPr>
            <w:tcW w:w="814" w:type="dxa"/>
          </w:tcPr>
          <w:p w14:paraId="26D63BDD" w14:textId="77777777" w:rsidR="009C2F31" w:rsidRDefault="00742799">
            <w:pPr>
              <w:pStyle w:val="TableParagraph"/>
              <w:spacing w:line="247" w:lineRule="exact"/>
              <w:ind w:left="214"/>
              <w:jc w:val="left"/>
            </w:pPr>
            <w:r>
              <w:rPr>
                <w:spacing w:val="-4"/>
              </w:rPr>
              <w:t>1.78</w:t>
            </w:r>
          </w:p>
        </w:tc>
        <w:tc>
          <w:tcPr>
            <w:tcW w:w="739" w:type="dxa"/>
          </w:tcPr>
          <w:p w14:paraId="26D63BDE" w14:textId="77777777" w:rsidR="009C2F31" w:rsidRDefault="00742799">
            <w:pPr>
              <w:pStyle w:val="TableParagraph"/>
              <w:spacing w:line="247" w:lineRule="exact"/>
              <w:ind w:left="69" w:right="16"/>
            </w:pPr>
            <w:r>
              <w:rPr>
                <w:spacing w:val="-4"/>
              </w:rPr>
              <w:t>1.89</w:t>
            </w:r>
          </w:p>
        </w:tc>
        <w:tc>
          <w:tcPr>
            <w:tcW w:w="797" w:type="dxa"/>
          </w:tcPr>
          <w:p w14:paraId="26D63BDF" w14:textId="77777777" w:rsidR="009C2F31" w:rsidRDefault="00742799">
            <w:pPr>
              <w:pStyle w:val="TableParagraph"/>
              <w:spacing w:line="247" w:lineRule="exact"/>
              <w:ind w:left="208" w:right="21"/>
            </w:pPr>
            <w:r>
              <w:rPr>
                <w:spacing w:val="-4"/>
              </w:rPr>
              <w:t>1.94</w:t>
            </w:r>
          </w:p>
        </w:tc>
        <w:tc>
          <w:tcPr>
            <w:tcW w:w="1129" w:type="dxa"/>
          </w:tcPr>
          <w:p w14:paraId="26D63BE0" w14:textId="77777777" w:rsidR="009C2F31" w:rsidRDefault="00742799">
            <w:pPr>
              <w:pStyle w:val="TableParagraph"/>
              <w:spacing w:line="247" w:lineRule="exact"/>
              <w:ind w:left="191"/>
            </w:pPr>
            <w:r>
              <w:rPr>
                <w:spacing w:val="-2"/>
              </w:rPr>
              <w:t>43.29</w:t>
            </w:r>
          </w:p>
        </w:tc>
      </w:tr>
      <w:tr w:rsidR="009C2F31" w14:paraId="26D63BEE" w14:textId="77777777">
        <w:trPr>
          <w:trHeight w:val="292"/>
        </w:trPr>
        <w:tc>
          <w:tcPr>
            <w:tcW w:w="418" w:type="dxa"/>
          </w:tcPr>
          <w:p w14:paraId="26D63BE2" w14:textId="77777777" w:rsidR="009C2F31" w:rsidRDefault="00742799">
            <w:pPr>
              <w:pStyle w:val="TableParagraph"/>
              <w:spacing w:line="272" w:lineRule="exact"/>
              <w:ind w:left="9"/>
              <w:rPr>
                <w:rFonts w:ascii="Calibri"/>
                <w:b/>
                <w:sz w:val="16"/>
              </w:rPr>
            </w:pPr>
            <w:r>
              <w:rPr>
                <w:rFonts w:ascii="Calibri"/>
                <w:b/>
                <w:spacing w:val="-5"/>
                <w:position w:val="2"/>
                <w:sz w:val="24"/>
              </w:rPr>
              <w:t>T</w:t>
            </w:r>
            <w:r>
              <w:rPr>
                <w:rFonts w:ascii="Calibri"/>
                <w:b/>
                <w:spacing w:val="-5"/>
                <w:sz w:val="16"/>
              </w:rPr>
              <w:t>3</w:t>
            </w:r>
          </w:p>
        </w:tc>
        <w:tc>
          <w:tcPr>
            <w:tcW w:w="2521" w:type="dxa"/>
          </w:tcPr>
          <w:p w14:paraId="26D63BE3" w14:textId="77777777" w:rsidR="009C2F31" w:rsidRDefault="00742799">
            <w:pPr>
              <w:pStyle w:val="TableParagraph"/>
              <w:ind w:left="78"/>
              <w:jc w:val="left"/>
              <w:rPr>
                <w:sz w:val="24"/>
              </w:rPr>
            </w:pPr>
            <w:proofErr w:type="spellStart"/>
            <w:r>
              <w:rPr>
                <w:sz w:val="24"/>
              </w:rPr>
              <w:t>Flubendiamide</w:t>
            </w:r>
            <w:proofErr w:type="spellEnd"/>
            <w:r>
              <w:rPr>
                <w:spacing w:val="-3"/>
                <w:sz w:val="24"/>
              </w:rPr>
              <w:t xml:space="preserve"> </w:t>
            </w:r>
            <w:r>
              <w:rPr>
                <w:sz w:val="24"/>
              </w:rPr>
              <w:t>20%</w:t>
            </w:r>
            <w:r>
              <w:rPr>
                <w:spacing w:val="-2"/>
                <w:sz w:val="24"/>
              </w:rPr>
              <w:t xml:space="preserve"> </w:t>
            </w:r>
            <w:r>
              <w:rPr>
                <w:spacing w:val="-5"/>
                <w:sz w:val="24"/>
              </w:rPr>
              <w:t>WG</w:t>
            </w:r>
          </w:p>
        </w:tc>
        <w:tc>
          <w:tcPr>
            <w:tcW w:w="776" w:type="dxa"/>
          </w:tcPr>
          <w:p w14:paraId="26D63BE4" w14:textId="77777777" w:rsidR="009C2F31" w:rsidRDefault="00742799">
            <w:pPr>
              <w:pStyle w:val="TableParagraph"/>
              <w:ind w:left="25" w:right="19"/>
              <w:rPr>
                <w:sz w:val="24"/>
              </w:rPr>
            </w:pPr>
            <w:r>
              <w:rPr>
                <w:spacing w:val="-2"/>
                <w:sz w:val="24"/>
              </w:rPr>
              <w:t>15.24</w:t>
            </w:r>
          </w:p>
        </w:tc>
        <w:tc>
          <w:tcPr>
            <w:tcW w:w="744" w:type="dxa"/>
          </w:tcPr>
          <w:p w14:paraId="26D63BE5" w14:textId="77777777" w:rsidR="009C2F31" w:rsidRDefault="00742799">
            <w:pPr>
              <w:pStyle w:val="TableParagraph"/>
              <w:ind w:left="20" w:right="16"/>
              <w:rPr>
                <w:sz w:val="24"/>
              </w:rPr>
            </w:pPr>
            <w:r>
              <w:rPr>
                <w:spacing w:val="-2"/>
                <w:sz w:val="24"/>
              </w:rPr>
              <w:t>14.44</w:t>
            </w:r>
          </w:p>
        </w:tc>
        <w:tc>
          <w:tcPr>
            <w:tcW w:w="809" w:type="dxa"/>
          </w:tcPr>
          <w:p w14:paraId="26D63BE6" w14:textId="77777777" w:rsidR="009C2F31" w:rsidRDefault="00742799">
            <w:pPr>
              <w:pStyle w:val="TableParagraph"/>
              <w:ind w:left="7"/>
              <w:rPr>
                <w:sz w:val="24"/>
              </w:rPr>
            </w:pPr>
            <w:r>
              <w:rPr>
                <w:spacing w:val="-2"/>
                <w:sz w:val="24"/>
              </w:rPr>
              <w:t>17.18</w:t>
            </w:r>
          </w:p>
        </w:tc>
        <w:tc>
          <w:tcPr>
            <w:tcW w:w="812" w:type="dxa"/>
          </w:tcPr>
          <w:p w14:paraId="26D63BE7" w14:textId="77777777" w:rsidR="009C2F31" w:rsidRDefault="00742799">
            <w:pPr>
              <w:pStyle w:val="TableParagraph"/>
              <w:ind w:left="8"/>
              <w:rPr>
                <w:sz w:val="24"/>
              </w:rPr>
            </w:pPr>
            <w:r>
              <w:rPr>
                <w:spacing w:val="-2"/>
                <w:sz w:val="24"/>
              </w:rPr>
              <w:t>15.70</w:t>
            </w:r>
          </w:p>
        </w:tc>
        <w:tc>
          <w:tcPr>
            <w:tcW w:w="720" w:type="dxa"/>
          </w:tcPr>
          <w:p w14:paraId="26D63BE8" w14:textId="77777777" w:rsidR="009C2F31" w:rsidRDefault="00742799">
            <w:pPr>
              <w:pStyle w:val="TableParagraph"/>
              <w:ind w:right="3"/>
              <w:rPr>
                <w:sz w:val="24"/>
              </w:rPr>
            </w:pPr>
            <w:r>
              <w:rPr>
                <w:spacing w:val="-2"/>
                <w:sz w:val="24"/>
              </w:rPr>
              <w:t>15.17</w:t>
            </w:r>
          </w:p>
        </w:tc>
        <w:tc>
          <w:tcPr>
            <w:tcW w:w="806" w:type="dxa"/>
          </w:tcPr>
          <w:p w14:paraId="26D63BE9" w14:textId="77777777" w:rsidR="009C2F31" w:rsidRDefault="00742799">
            <w:pPr>
              <w:pStyle w:val="TableParagraph"/>
              <w:ind w:right="2"/>
              <w:rPr>
                <w:sz w:val="24"/>
              </w:rPr>
            </w:pPr>
            <w:r>
              <w:rPr>
                <w:spacing w:val="-2"/>
                <w:sz w:val="24"/>
              </w:rPr>
              <w:t>16.09</w:t>
            </w:r>
          </w:p>
        </w:tc>
        <w:tc>
          <w:tcPr>
            <w:tcW w:w="814" w:type="dxa"/>
          </w:tcPr>
          <w:p w14:paraId="26D63BEA" w14:textId="77777777" w:rsidR="009C2F31" w:rsidRDefault="00742799">
            <w:pPr>
              <w:pStyle w:val="TableParagraph"/>
              <w:spacing w:line="247" w:lineRule="exact"/>
              <w:ind w:left="260"/>
              <w:jc w:val="left"/>
            </w:pPr>
            <w:r>
              <w:rPr>
                <w:spacing w:val="-4"/>
              </w:rPr>
              <w:t>2.45</w:t>
            </w:r>
          </w:p>
        </w:tc>
        <w:tc>
          <w:tcPr>
            <w:tcW w:w="739" w:type="dxa"/>
          </w:tcPr>
          <w:p w14:paraId="26D63BEB" w14:textId="77777777" w:rsidR="009C2F31" w:rsidRDefault="00742799">
            <w:pPr>
              <w:pStyle w:val="TableParagraph"/>
              <w:spacing w:line="247" w:lineRule="exact"/>
              <w:ind w:left="69" w:right="16"/>
            </w:pPr>
            <w:r>
              <w:rPr>
                <w:spacing w:val="-4"/>
              </w:rPr>
              <w:t>2.46</w:t>
            </w:r>
          </w:p>
        </w:tc>
        <w:tc>
          <w:tcPr>
            <w:tcW w:w="797" w:type="dxa"/>
          </w:tcPr>
          <w:p w14:paraId="26D63BEC" w14:textId="77777777" w:rsidR="009C2F31" w:rsidRDefault="00742799">
            <w:pPr>
              <w:pStyle w:val="TableParagraph"/>
              <w:spacing w:line="247" w:lineRule="exact"/>
              <w:ind w:left="208" w:right="21"/>
            </w:pPr>
            <w:r>
              <w:rPr>
                <w:spacing w:val="-4"/>
              </w:rPr>
              <w:t>2.50</w:t>
            </w:r>
          </w:p>
        </w:tc>
        <w:tc>
          <w:tcPr>
            <w:tcW w:w="1129" w:type="dxa"/>
          </w:tcPr>
          <w:p w14:paraId="26D63BED" w14:textId="77777777" w:rsidR="009C2F31" w:rsidRDefault="00742799">
            <w:pPr>
              <w:pStyle w:val="TableParagraph"/>
              <w:spacing w:line="247" w:lineRule="exact"/>
              <w:ind w:left="191"/>
            </w:pPr>
            <w:r>
              <w:rPr>
                <w:spacing w:val="-2"/>
              </w:rPr>
              <w:t>57.17</w:t>
            </w:r>
          </w:p>
        </w:tc>
      </w:tr>
      <w:tr w:rsidR="009C2F31" w14:paraId="26D63BFB" w14:textId="77777777">
        <w:trPr>
          <w:trHeight w:val="333"/>
        </w:trPr>
        <w:tc>
          <w:tcPr>
            <w:tcW w:w="418" w:type="dxa"/>
          </w:tcPr>
          <w:p w14:paraId="26D63BEF" w14:textId="77777777" w:rsidR="009C2F31" w:rsidRDefault="00742799">
            <w:pPr>
              <w:pStyle w:val="TableParagraph"/>
              <w:spacing w:line="291" w:lineRule="exact"/>
              <w:ind w:left="9"/>
              <w:rPr>
                <w:rFonts w:ascii="Calibri"/>
                <w:b/>
                <w:sz w:val="16"/>
              </w:rPr>
            </w:pPr>
            <w:r>
              <w:rPr>
                <w:rFonts w:ascii="Calibri"/>
                <w:b/>
                <w:spacing w:val="-5"/>
                <w:position w:val="2"/>
                <w:sz w:val="24"/>
              </w:rPr>
              <w:t>T</w:t>
            </w:r>
            <w:r>
              <w:rPr>
                <w:rFonts w:ascii="Calibri"/>
                <w:b/>
                <w:spacing w:val="-5"/>
                <w:sz w:val="16"/>
              </w:rPr>
              <w:t>4</w:t>
            </w:r>
          </w:p>
        </w:tc>
        <w:tc>
          <w:tcPr>
            <w:tcW w:w="2521" w:type="dxa"/>
          </w:tcPr>
          <w:p w14:paraId="26D63BF0" w14:textId="77777777" w:rsidR="009C2F31" w:rsidRDefault="00742799">
            <w:pPr>
              <w:pStyle w:val="TableParagraph"/>
              <w:ind w:left="78"/>
              <w:jc w:val="left"/>
              <w:rPr>
                <w:sz w:val="24"/>
              </w:rPr>
            </w:pPr>
            <w:proofErr w:type="spellStart"/>
            <w:r>
              <w:rPr>
                <w:sz w:val="24"/>
              </w:rPr>
              <w:t>Azadirectin</w:t>
            </w:r>
            <w:proofErr w:type="spellEnd"/>
            <w:r>
              <w:rPr>
                <w:spacing w:val="-3"/>
                <w:sz w:val="24"/>
              </w:rPr>
              <w:t xml:space="preserve"> </w:t>
            </w:r>
            <w:r>
              <w:rPr>
                <w:sz w:val="24"/>
              </w:rPr>
              <w:t>0.03%</w:t>
            </w:r>
            <w:r>
              <w:rPr>
                <w:spacing w:val="-2"/>
                <w:sz w:val="24"/>
              </w:rPr>
              <w:t xml:space="preserve"> </w:t>
            </w:r>
            <w:r>
              <w:rPr>
                <w:spacing w:val="-5"/>
                <w:sz w:val="24"/>
              </w:rPr>
              <w:t>EC</w:t>
            </w:r>
          </w:p>
        </w:tc>
        <w:tc>
          <w:tcPr>
            <w:tcW w:w="776" w:type="dxa"/>
          </w:tcPr>
          <w:p w14:paraId="26D63BF1" w14:textId="77777777" w:rsidR="009C2F31" w:rsidRDefault="00742799">
            <w:pPr>
              <w:pStyle w:val="TableParagraph"/>
              <w:ind w:left="25" w:right="19"/>
              <w:rPr>
                <w:sz w:val="24"/>
              </w:rPr>
            </w:pPr>
            <w:r>
              <w:rPr>
                <w:spacing w:val="-2"/>
                <w:sz w:val="24"/>
              </w:rPr>
              <w:t>19.06</w:t>
            </w:r>
          </w:p>
        </w:tc>
        <w:tc>
          <w:tcPr>
            <w:tcW w:w="744" w:type="dxa"/>
          </w:tcPr>
          <w:p w14:paraId="26D63BF2" w14:textId="77777777" w:rsidR="009C2F31" w:rsidRDefault="00742799">
            <w:pPr>
              <w:pStyle w:val="TableParagraph"/>
              <w:ind w:left="20" w:right="16"/>
              <w:rPr>
                <w:sz w:val="24"/>
              </w:rPr>
            </w:pPr>
            <w:r>
              <w:rPr>
                <w:spacing w:val="-2"/>
                <w:sz w:val="24"/>
              </w:rPr>
              <w:t>19.75</w:t>
            </w:r>
          </w:p>
        </w:tc>
        <w:tc>
          <w:tcPr>
            <w:tcW w:w="809" w:type="dxa"/>
          </w:tcPr>
          <w:p w14:paraId="26D63BF3" w14:textId="77777777" w:rsidR="009C2F31" w:rsidRDefault="00742799">
            <w:pPr>
              <w:pStyle w:val="TableParagraph"/>
              <w:ind w:left="7"/>
              <w:rPr>
                <w:sz w:val="24"/>
              </w:rPr>
            </w:pPr>
            <w:r>
              <w:rPr>
                <w:spacing w:val="-2"/>
                <w:sz w:val="24"/>
              </w:rPr>
              <w:t>20.06</w:t>
            </w:r>
          </w:p>
        </w:tc>
        <w:tc>
          <w:tcPr>
            <w:tcW w:w="812" w:type="dxa"/>
          </w:tcPr>
          <w:p w14:paraId="26D63BF4" w14:textId="77777777" w:rsidR="009C2F31" w:rsidRDefault="00742799">
            <w:pPr>
              <w:pStyle w:val="TableParagraph"/>
              <w:ind w:left="8"/>
              <w:rPr>
                <w:sz w:val="24"/>
              </w:rPr>
            </w:pPr>
            <w:r>
              <w:rPr>
                <w:spacing w:val="-2"/>
                <w:sz w:val="24"/>
              </w:rPr>
              <w:t>18.07</w:t>
            </w:r>
          </w:p>
        </w:tc>
        <w:tc>
          <w:tcPr>
            <w:tcW w:w="720" w:type="dxa"/>
          </w:tcPr>
          <w:p w14:paraId="26D63BF5" w14:textId="77777777" w:rsidR="009C2F31" w:rsidRDefault="00742799">
            <w:pPr>
              <w:pStyle w:val="TableParagraph"/>
              <w:ind w:right="3"/>
              <w:rPr>
                <w:sz w:val="24"/>
              </w:rPr>
            </w:pPr>
            <w:r>
              <w:rPr>
                <w:spacing w:val="-2"/>
                <w:sz w:val="24"/>
              </w:rPr>
              <w:t>17.89</w:t>
            </w:r>
          </w:p>
        </w:tc>
        <w:tc>
          <w:tcPr>
            <w:tcW w:w="806" w:type="dxa"/>
          </w:tcPr>
          <w:p w14:paraId="26D63BF6" w14:textId="77777777" w:rsidR="009C2F31" w:rsidRDefault="00742799">
            <w:pPr>
              <w:pStyle w:val="TableParagraph"/>
              <w:ind w:right="2"/>
              <w:rPr>
                <w:sz w:val="24"/>
              </w:rPr>
            </w:pPr>
            <w:r>
              <w:rPr>
                <w:spacing w:val="-2"/>
                <w:sz w:val="24"/>
              </w:rPr>
              <w:t>17.78</w:t>
            </w:r>
          </w:p>
        </w:tc>
        <w:tc>
          <w:tcPr>
            <w:tcW w:w="814" w:type="dxa"/>
          </w:tcPr>
          <w:p w14:paraId="26D63BF7" w14:textId="77777777" w:rsidR="009C2F31" w:rsidRDefault="00742799">
            <w:pPr>
              <w:pStyle w:val="TableParagraph"/>
              <w:spacing w:line="247" w:lineRule="exact"/>
              <w:ind w:left="260"/>
              <w:jc w:val="left"/>
            </w:pPr>
            <w:r>
              <w:rPr>
                <w:spacing w:val="-4"/>
              </w:rPr>
              <w:t>4.91</w:t>
            </w:r>
          </w:p>
        </w:tc>
        <w:tc>
          <w:tcPr>
            <w:tcW w:w="739" w:type="dxa"/>
          </w:tcPr>
          <w:p w14:paraId="26D63BF8" w14:textId="77777777" w:rsidR="009C2F31" w:rsidRDefault="00742799">
            <w:pPr>
              <w:pStyle w:val="TableParagraph"/>
              <w:spacing w:line="247" w:lineRule="exact"/>
              <w:ind w:left="69" w:right="16"/>
            </w:pPr>
            <w:r>
              <w:rPr>
                <w:spacing w:val="-4"/>
              </w:rPr>
              <w:t>1.98</w:t>
            </w:r>
          </w:p>
        </w:tc>
        <w:tc>
          <w:tcPr>
            <w:tcW w:w="797" w:type="dxa"/>
          </w:tcPr>
          <w:p w14:paraId="26D63BF9" w14:textId="77777777" w:rsidR="009C2F31" w:rsidRDefault="00742799">
            <w:pPr>
              <w:pStyle w:val="TableParagraph"/>
              <w:spacing w:line="247" w:lineRule="exact"/>
              <w:ind w:left="208" w:right="21"/>
            </w:pPr>
            <w:r>
              <w:rPr>
                <w:spacing w:val="-4"/>
              </w:rPr>
              <w:t>2.03</w:t>
            </w:r>
          </w:p>
        </w:tc>
        <w:tc>
          <w:tcPr>
            <w:tcW w:w="1129" w:type="dxa"/>
          </w:tcPr>
          <w:p w14:paraId="26D63BFA" w14:textId="77777777" w:rsidR="009C2F31" w:rsidRDefault="00742799">
            <w:pPr>
              <w:pStyle w:val="TableParagraph"/>
              <w:spacing w:line="247" w:lineRule="exact"/>
              <w:ind w:left="191"/>
            </w:pPr>
            <w:r>
              <w:rPr>
                <w:spacing w:val="-2"/>
              </w:rPr>
              <w:t>45.68</w:t>
            </w:r>
          </w:p>
        </w:tc>
      </w:tr>
      <w:tr w:rsidR="009C2F31" w14:paraId="26D63C08" w14:textId="77777777">
        <w:trPr>
          <w:trHeight w:val="350"/>
        </w:trPr>
        <w:tc>
          <w:tcPr>
            <w:tcW w:w="418" w:type="dxa"/>
          </w:tcPr>
          <w:p w14:paraId="26D63BFC" w14:textId="77777777" w:rsidR="009C2F31" w:rsidRDefault="00742799">
            <w:pPr>
              <w:pStyle w:val="TableParagraph"/>
              <w:spacing w:line="291" w:lineRule="exact"/>
              <w:ind w:left="9"/>
              <w:rPr>
                <w:rFonts w:ascii="Calibri"/>
                <w:b/>
                <w:sz w:val="16"/>
              </w:rPr>
            </w:pPr>
            <w:r>
              <w:rPr>
                <w:rFonts w:ascii="Calibri"/>
                <w:b/>
                <w:spacing w:val="-5"/>
                <w:position w:val="2"/>
                <w:sz w:val="24"/>
              </w:rPr>
              <w:t>T</w:t>
            </w:r>
            <w:r>
              <w:rPr>
                <w:rFonts w:ascii="Calibri"/>
                <w:b/>
                <w:spacing w:val="-5"/>
                <w:sz w:val="16"/>
              </w:rPr>
              <w:t>5</w:t>
            </w:r>
          </w:p>
        </w:tc>
        <w:tc>
          <w:tcPr>
            <w:tcW w:w="2521" w:type="dxa"/>
          </w:tcPr>
          <w:p w14:paraId="26D63BFD" w14:textId="77777777" w:rsidR="009C2F31" w:rsidRDefault="00742799">
            <w:pPr>
              <w:pStyle w:val="TableParagraph"/>
              <w:ind w:left="78"/>
              <w:jc w:val="left"/>
              <w:rPr>
                <w:sz w:val="24"/>
              </w:rPr>
            </w:pPr>
            <w:proofErr w:type="spellStart"/>
            <w:r>
              <w:rPr>
                <w:sz w:val="24"/>
              </w:rPr>
              <w:t>Emamectinbenzoate</w:t>
            </w:r>
            <w:proofErr w:type="spellEnd"/>
            <w:r>
              <w:rPr>
                <w:spacing w:val="-4"/>
                <w:sz w:val="24"/>
              </w:rPr>
              <w:t xml:space="preserve"> </w:t>
            </w:r>
            <w:r>
              <w:rPr>
                <w:spacing w:val="-5"/>
                <w:sz w:val="24"/>
              </w:rPr>
              <w:t>5EC</w:t>
            </w:r>
          </w:p>
        </w:tc>
        <w:tc>
          <w:tcPr>
            <w:tcW w:w="776" w:type="dxa"/>
          </w:tcPr>
          <w:p w14:paraId="26D63BFE" w14:textId="77777777" w:rsidR="009C2F31" w:rsidRDefault="00742799">
            <w:pPr>
              <w:pStyle w:val="TableParagraph"/>
              <w:ind w:left="25" w:right="19"/>
              <w:rPr>
                <w:sz w:val="24"/>
              </w:rPr>
            </w:pPr>
            <w:r>
              <w:rPr>
                <w:spacing w:val="-2"/>
                <w:sz w:val="24"/>
              </w:rPr>
              <w:t>15.48</w:t>
            </w:r>
          </w:p>
        </w:tc>
        <w:tc>
          <w:tcPr>
            <w:tcW w:w="744" w:type="dxa"/>
          </w:tcPr>
          <w:p w14:paraId="26D63BFF" w14:textId="77777777" w:rsidR="009C2F31" w:rsidRDefault="00742799">
            <w:pPr>
              <w:pStyle w:val="TableParagraph"/>
              <w:ind w:left="20" w:right="16"/>
              <w:rPr>
                <w:sz w:val="24"/>
              </w:rPr>
            </w:pPr>
            <w:r>
              <w:rPr>
                <w:spacing w:val="-2"/>
                <w:sz w:val="24"/>
              </w:rPr>
              <w:t>14.85</w:t>
            </w:r>
          </w:p>
        </w:tc>
        <w:tc>
          <w:tcPr>
            <w:tcW w:w="809" w:type="dxa"/>
          </w:tcPr>
          <w:p w14:paraId="26D63C00" w14:textId="77777777" w:rsidR="009C2F31" w:rsidRDefault="00742799">
            <w:pPr>
              <w:pStyle w:val="TableParagraph"/>
              <w:ind w:left="7"/>
              <w:rPr>
                <w:sz w:val="24"/>
              </w:rPr>
            </w:pPr>
            <w:r>
              <w:rPr>
                <w:spacing w:val="-2"/>
                <w:sz w:val="24"/>
              </w:rPr>
              <w:t>15.05</w:t>
            </w:r>
          </w:p>
        </w:tc>
        <w:tc>
          <w:tcPr>
            <w:tcW w:w="812" w:type="dxa"/>
          </w:tcPr>
          <w:p w14:paraId="26D63C01" w14:textId="77777777" w:rsidR="009C2F31" w:rsidRDefault="00742799">
            <w:pPr>
              <w:pStyle w:val="TableParagraph"/>
              <w:ind w:left="8"/>
              <w:rPr>
                <w:sz w:val="24"/>
              </w:rPr>
            </w:pPr>
            <w:r>
              <w:rPr>
                <w:spacing w:val="-2"/>
                <w:sz w:val="24"/>
              </w:rPr>
              <w:t>13.99</w:t>
            </w:r>
          </w:p>
        </w:tc>
        <w:tc>
          <w:tcPr>
            <w:tcW w:w="720" w:type="dxa"/>
          </w:tcPr>
          <w:p w14:paraId="26D63C02" w14:textId="77777777" w:rsidR="009C2F31" w:rsidRDefault="00742799">
            <w:pPr>
              <w:pStyle w:val="TableParagraph"/>
              <w:ind w:right="3"/>
              <w:rPr>
                <w:sz w:val="24"/>
              </w:rPr>
            </w:pPr>
            <w:r>
              <w:rPr>
                <w:spacing w:val="-2"/>
                <w:sz w:val="24"/>
              </w:rPr>
              <w:t>15.86</w:t>
            </w:r>
          </w:p>
        </w:tc>
        <w:tc>
          <w:tcPr>
            <w:tcW w:w="806" w:type="dxa"/>
          </w:tcPr>
          <w:p w14:paraId="26D63C03" w14:textId="77777777" w:rsidR="009C2F31" w:rsidRDefault="00742799">
            <w:pPr>
              <w:pStyle w:val="TableParagraph"/>
              <w:ind w:right="2"/>
              <w:rPr>
                <w:sz w:val="24"/>
              </w:rPr>
            </w:pPr>
            <w:r>
              <w:rPr>
                <w:spacing w:val="-2"/>
                <w:sz w:val="24"/>
              </w:rPr>
              <w:t>14.33</w:t>
            </w:r>
          </w:p>
        </w:tc>
        <w:tc>
          <w:tcPr>
            <w:tcW w:w="814" w:type="dxa"/>
          </w:tcPr>
          <w:p w14:paraId="26D63C04" w14:textId="77777777" w:rsidR="009C2F31" w:rsidRDefault="00742799">
            <w:pPr>
              <w:pStyle w:val="TableParagraph"/>
              <w:spacing w:line="247" w:lineRule="exact"/>
              <w:ind w:left="260"/>
              <w:jc w:val="left"/>
            </w:pPr>
            <w:r>
              <w:rPr>
                <w:spacing w:val="-4"/>
              </w:rPr>
              <w:t>2.53</w:t>
            </w:r>
          </w:p>
        </w:tc>
        <w:tc>
          <w:tcPr>
            <w:tcW w:w="739" w:type="dxa"/>
          </w:tcPr>
          <w:p w14:paraId="26D63C05" w14:textId="77777777" w:rsidR="009C2F31" w:rsidRDefault="00742799">
            <w:pPr>
              <w:pStyle w:val="TableParagraph"/>
              <w:spacing w:line="247" w:lineRule="exact"/>
              <w:ind w:left="69" w:right="16"/>
            </w:pPr>
            <w:r>
              <w:rPr>
                <w:spacing w:val="-4"/>
              </w:rPr>
              <w:t>2.63</w:t>
            </w:r>
          </w:p>
        </w:tc>
        <w:tc>
          <w:tcPr>
            <w:tcW w:w="797" w:type="dxa"/>
          </w:tcPr>
          <w:p w14:paraId="26D63C06" w14:textId="77777777" w:rsidR="009C2F31" w:rsidRDefault="00742799">
            <w:pPr>
              <w:pStyle w:val="TableParagraph"/>
              <w:spacing w:line="247" w:lineRule="exact"/>
              <w:ind w:left="208" w:right="21"/>
            </w:pPr>
            <w:r>
              <w:rPr>
                <w:spacing w:val="-4"/>
              </w:rPr>
              <w:t>2.68</w:t>
            </w:r>
          </w:p>
        </w:tc>
        <w:tc>
          <w:tcPr>
            <w:tcW w:w="1129" w:type="dxa"/>
          </w:tcPr>
          <w:p w14:paraId="26D63C07" w14:textId="77777777" w:rsidR="009C2F31" w:rsidRDefault="00742799">
            <w:pPr>
              <w:pStyle w:val="TableParagraph"/>
              <w:spacing w:line="247" w:lineRule="exact"/>
              <w:ind w:left="191"/>
            </w:pPr>
            <w:r>
              <w:rPr>
                <w:spacing w:val="-2"/>
              </w:rPr>
              <w:t>60.49</w:t>
            </w:r>
          </w:p>
        </w:tc>
      </w:tr>
      <w:tr w:rsidR="009C2F31" w14:paraId="26D63C16" w14:textId="77777777">
        <w:trPr>
          <w:trHeight w:val="551"/>
        </w:trPr>
        <w:tc>
          <w:tcPr>
            <w:tcW w:w="418" w:type="dxa"/>
          </w:tcPr>
          <w:p w14:paraId="26D63C09" w14:textId="77777777" w:rsidR="009C2F31" w:rsidRDefault="00742799">
            <w:pPr>
              <w:pStyle w:val="TableParagraph"/>
              <w:spacing w:line="291" w:lineRule="exact"/>
              <w:ind w:left="9"/>
              <w:rPr>
                <w:rFonts w:ascii="Calibri"/>
                <w:b/>
                <w:sz w:val="16"/>
              </w:rPr>
            </w:pPr>
            <w:r>
              <w:rPr>
                <w:rFonts w:ascii="Calibri"/>
                <w:b/>
                <w:spacing w:val="-5"/>
                <w:position w:val="2"/>
                <w:sz w:val="24"/>
              </w:rPr>
              <w:t>T</w:t>
            </w:r>
            <w:r>
              <w:rPr>
                <w:rFonts w:ascii="Calibri"/>
                <w:b/>
                <w:spacing w:val="-5"/>
                <w:sz w:val="16"/>
              </w:rPr>
              <w:t>6</w:t>
            </w:r>
          </w:p>
        </w:tc>
        <w:tc>
          <w:tcPr>
            <w:tcW w:w="2521" w:type="dxa"/>
          </w:tcPr>
          <w:p w14:paraId="26D63C0A" w14:textId="77777777" w:rsidR="009C2F31" w:rsidRDefault="00742799">
            <w:pPr>
              <w:pStyle w:val="TableParagraph"/>
              <w:ind w:left="78"/>
              <w:jc w:val="left"/>
              <w:rPr>
                <w:sz w:val="24"/>
              </w:rPr>
            </w:pPr>
            <w:proofErr w:type="spellStart"/>
            <w:r>
              <w:rPr>
                <w:spacing w:val="-2"/>
                <w:sz w:val="24"/>
              </w:rPr>
              <w:t>LambdaCyhalothrin</w:t>
            </w:r>
            <w:proofErr w:type="spellEnd"/>
          </w:p>
          <w:p w14:paraId="26D63C0B" w14:textId="77777777" w:rsidR="009C2F31" w:rsidRDefault="00742799">
            <w:pPr>
              <w:pStyle w:val="TableParagraph"/>
              <w:spacing w:line="264" w:lineRule="exact"/>
              <w:ind w:left="97"/>
              <w:jc w:val="left"/>
              <w:rPr>
                <w:sz w:val="24"/>
              </w:rPr>
            </w:pPr>
            <w:r>
              <w:rPr>
                <w:sz w:val="24"/>
              </w:rPr>
              <w:t>2.5%</w:t>
            </w:r>
            <w:r>
              <w:rPr>
                <w:spacing w:val="-1"/>
                <w:sz w:val="24"/>
              </w:rPr>
              <w:t xml:space="preserve"> </w:t>
            </w:r>
            <w:r>
              <w:rPr>
                <w:spacing w:val="-5"/>
                <w:sz w:val="24"/>
              </w:rPr>
              <w:t>EC</w:t>
            </w:r>
          </w:p>
        </w:tc>
        <w:tc>
          <w:tcPr>
            <w:tcW w:w="776" w:type="dxa"/>
          </w:tcPr>
          <w:p w14:paraId="26D63C0C" w14:textId="77777777" w:rsidR="009C2F31" w:rsidRDefault="00742799">
            <w:pPr>
              <w:pStyle w:val="TableParagraph"/>
              <w:ind w:left="25" w:right="19"/>
              <w:rPr>
                <w:sz w:val="24"/>
              </w:rPr>
            </w:pPr>
            <w:r>
              <w:rPr>
                <w:spacing w:val="-2"/>
                <w:sz w:val="24"/>
              </w:rPr>
              <w:t>18.26</w:t>
            </w:r>
          </w:p>
        </w:tc>
        <w:tc>
          <w:tcPr>
            <w:tcW w:w="744" w:type="dxa"/>
          </w:tcPr>
          <w:p w14:paraId="26D63C0D" w14:textId="77777777" w:rsidR="009C2F31" w:rsidRDefault="00742799">
            <w:pPr>
              <w:pStyle w:val="TableParagraph"/>
              <w:ind w:left="20" w:right="16"/>
              <w:rPr>
                <w:sz w:val="24"/>
              </w:rPr>
            </w:pPr>
            <w:r>
              <w:rPr>
                <w:spacing w:val="-2"/>
                <w:sz w:val="24"/>
              </w:rPr>
              <w:t>18.08</w:t>
            </w:r>
          </w:p>
        </w:tc>
        <w:tc>
          <w:tcPr>
            <w:tcW w:w="809" w:type="dxa"/>
          </w:tcPr>
          <w:p w14:paraId="26D63C0E" w14:textId="77777777" w:rsidR="009C2F31" w:rsidRDefault="00742799">
            <w:pPr>
              <w:pStyle w:val="TableParagraph"/>
              <w:ind w:left="7"/>
              <w:rPr>
                <w:sz w:val="24"/>
              </w:rPr>
            </w:pPr>
            <w:r>
              <w:rPr>
                <w:spacing w:val="-2"/>
                <w:sz w:val="24"/>
              </w:rPr>
              <w:t>18.90</w:t>
            </w:r>
          </w:p>
        </w:tc>
        <w:tc>
          <w:tcPr>
            <w:tcW w:w="812" w:type="dxa"/>
          </w:tcPr>
          <w:p w14:paraId="26D63C0F" w14:textId="77777777" w:rsidR="009C2F31" w:rsidRDefault="00742799">
            <w:pPr>
              <w:pStyle w:val="TableParagraph"/>
              <w:ind w:left="8"/>
              <w:rPr>
                <w:sz w:val="24"/>
              </w:rPr>
            </w:pPr>
            <w:r>
              <w:rPr>
                <w:spacing w:val="-2"/>
                <w:sz w:val="24"/>
              </w:rPr>
              <w:t>15.57</w:t>
            </w:r>
          </w:p>
        </w:tc>
        <w:tc>
          <w:tcPr>
            <w:tcW w:w="720" w:type="dxa"/>
          </w:tcPr>
          <w:p w14:paraId="26D63C10" w14:textId="77777777" w:rsidR="009C2F31" w:rsidRDefault="00742799">
            <w:pPr>
              <w:pStyle w:val="TableParagraph"/>
              <w:ind w:right="3"/>
              <w:rPr>
                <w:sz w:val="24"/>
              </w:rPr>
            </w:pPr>
            <w:r>
              <w:rPr>
                <w:spacing w:val="-2"/>
                <w:sz w:val="24"/>
              </w:rPr>
              <w:t>14.88</w:t>
            </w:r>
          </w:p>
        </w:tc>
        <w:tc>
          <w:tcPr>
            <w:tcW w:w="806" w:type="dxa"/>
          </w:tcPr>
          <w:p w14:paraId="26D63C11" w14:textId="77777777" w:rsidR="009C2F31" w:rsidRDefault="00742799">
            <w:pPr>
              <w:pStyle w:val="TableParagraph"/>
              <w:ind w:right="2"/>
              <w:rPr>
                <w:sz w:val="24"/>
              </w:rPr>
            </w:pPr>
            <w:r>
              <w:rPr>
                <w:spacing w:val="-2"/>
                <w:sz w:val="24"/>
              </w:rPr>
              <w:t>17.26</w:t>
            </w:r>
          </w:p>
        </w:tc>
        <w:tc>
          <w:tcPr>
            <w:tcW w:w="814" w:type="dxa"/>
          </w:tcPr>
          <w:p w14:paraId="26D63C12" w14:textId="77777777" w:rsidR="009C2F31" w:rsidRDefault="00742799">
            <w:pPr>
              <w:pStyle w:val="TableParagraph"/>
              <w:spacing w:line="247" w:lineRule="exact"/>
              <w:ind w:left="260"/>
              <w:jc w:val="left"/>
            </w:pPr>
            <w:r>
              <w:rPr>
                <w:spacing w:val="-4"/>
              </w:rPr>
              <w:t>2.31</w:t>
            </w:r>
          </w:p>
        </w:tc>
        <w:tc>
          <w:tcPr>
            <w:tcW w:w="739" w:type="dxa"/>
          </w:tcPr>
          <w:p w14:paraId="26D63C13" w14:textId="77777777" w:rsidR="009C2F31" w:rsidRDefault="00742799">
            <w:pPr>
              <w:pStyle w:val="TableParagraph"/>
              <w:spacing w:line="247" w:lineRule="exact"/>
              <w:ind w:left="69" w:right="16"/>
            </w:pPr>
            <w:r>
              <w:rPr>
                <w:spacing w:val="-4"/>
              </w:rPr>
              <w:t>2.45</w:t>
            </w:r>
          </w:p>
        </w:tc>
        <w:tc>
          <w:tcPr>
            <w:tcW w:w="797" w:type="dxa"/>
          </w:tcPr>
          <w:p w14:paraId="26D63C14" w14:textId="77777777" w:rsidR="009C2F31" w:rsidRDefault="00742799">
            <w:pPr>
              <w:pStyle w:val="TableParagraph"/>
              <w:spacing w:line="247" w:lineRule="exact"/>
              <w:ind w:left="208" w:right="21"/>
            </w:pPr>
            <w:r>
              <w:rPr>
                <w:spacing w:val="-4"/>
              </w:rPr>
              <w:t>2.46</w:t>
            </w:r>
          </w:p>
        </w:tc>
        <w:tc>
          <w:tcPr>
            <w:tcW w:w="1129" w:type="dxa"/>
          </w:tcPr>
          <w:p w14:paraId="26D63C15" w14:textId="77777777" w:rsidR="009C2F31" w:rsidRDefault="00742799">
            <w:pPr>
              <w:pStyle w:val="TableParagraph"/>
              <w:spacing w:line="247" w:lineRule="exact"/>
              <w:ind w:left="191"/>
            </w:pPr>
            <w:r>
              <w:rPr>
                <w:spacing w:val="-2"/>
              </w:rPr>
              <w:t>57.71</w:t>
            </w:r>
          </w:p>
        </w:tc>
      </w:tr>
      <w:tr w:rsidR="009C2F31" w14:paraId="26D63C24" w14:textId="77777777">
        <w:trPr>
          <w:trHeight w:val="551"/>
        </w:trPr>
        <w:tc>
          <w:tcPr>
            <w:tcW w:w="418" w:type="dxa"/>
          </w:tcPr>
          <w:p w14:paraId="26D63C17" w14:textId="77777777" w:rsidR="009C2F31" w:rsidRDefault="00742799">
            <w:pPr>
              <w:pStyle w:val="TableParagraph"/>
              <w:spacing w:line="291" w:lineRule="exact"/>
              <w:ind w:left="9"/>
              <w:rPr>
                <w:rFonts w:ascii="Calibri"/>
                <w:b/>
                <w:sz w:val="16"/>
              </w:rPr>
            </w:pPr>
            <w:r>
              <w:rPr>
                <w:rFonts w:ascii="Calibri"/>
                <w:b/>
                <w:spacing w:val="-5"/>
                <w:position w:val="2"/>
                <w:sz w:val="24"/>
              </w:rPr>
              <w:t>T</w:t>
            </w:r>
            <w:r>
              <w:rPr>
                <w:rFonts w:ascii="Calibri"/>
                <w:b/>
                <w:spacing w:val="-5"/>
                <w:sz w:val="16"/>
              </w:rPr>
              <w:t>7</w:t>
            </w:r>
          </w:p>
        </w:tc>
        <w:tc>
          <w:tcPr>
            <w:tcW w:w="2521" w:type="dxa"/>
          </w:tcPr>
          <w:p w14:paraId="26D63C18" w14:textId="77777777" w:rsidR="009C2F31" w:rsidRDefault="00742799">
            <w:pPr>
              <w:pStyle w:val="TableParagraph"/>
              <w:ind w:left="78"/>
              <w:jc w:val="left"/>
              <w:rPr>
                <w:sz w:val="24"/>
              </w:rPr>
            </w:pPr>
            <w:proofErr w:type="spellStart"/>
            <w:r>
              <w:rPr>
                <w:spacing w:val="-2"/>
                <w:sz w:val="24"/>
              </w:rPr>
              <w:t>Chlorantranilipole</w:t>
            </w:r>
            <w:proofErr w:type="spellEnd"/>
          </w:p>
          <w:p w14:paraId="26D63C19" w14:textId="77777777" w:rsidR="009C2F31" w:rsidRDefault="00742799">
            <w:pPr>
              <w:pStyle w:val="TableParagraph"/>
              <w:spacing w:line="264" w:lineRule="exact"/>
              <w:ind w:left="97"/>
              <w:jc w:val="left"/>
              <w:rPr>
                <w:sz w:val="24"/>
              </w:rPr>
            </w:pPr>
            <w:r>
              <w:rPr>
                <w:sz w:val="24"/>
              </w:rPr>
              <w:t>18.5%</w:t>
            </w:r>
            <w:r>
              <w:rPr>
                <w:spacing w:val="-1"/>
                <w:sz w:val="24"/>
              </w:rPr>
              <w:t xml:space="preserve"> </w:t>
            </w:r>
            <w:r>
              <w:rPr>
                <w:spacing w:val="-5"/>
                <w:sz w:val="24"/>
              </w:rPr>
              <w:t>SC</w:t>
            </w:r>
          </w:p>
        </w:tc>
        <w:tc>
          <w:tcPr>
            <w:tcW w:w="776" w:type="dxa"/>
          </w:tcPr>
          <w:p w14:paraId="26D63C1A" w14:textId="77777777" w:rsidR="009C2F31" w:rsidRDefault="00742799">
            <w:pPr>
              <w:pStyle w:val="TableParagraph"/>
              <w:ind w:left="25" w:right="19"/>
              <w:rPr>
                <w:sz w:val="24"/>
              </w:rPr>
            </w:pPr>
            <w:r>
              <w:rPr>
                <w:spacing w:val="-2"/>
                <w:sz w:val="24"/>
              </w:rPr>
              <w:t>12.80</w:t>
            </w:r>
          </w:p>
        </w:tc>
        <w:tc>
          <w:tcPr>
            <w:tcW w:w="744" w:type="dxa"/>
          </w:tcPr>
          <w:p w14:paraId="26D63C1B" w14:textId="77777777" w:rsidR="009C2F31" w:rsidRDefault="00742799">
            <w:pPr>
              <w:pStyle w:val="TableParagraph"/>
              <w:ind w:left="20" w:right="16"/>
              <w:rPr>
                <w:sz w:val="24"/>
              </w:rPr>
            </w:pPr>
            <w:r>
              <w:rPr>
                <w:spacing w:val="-2"/>
                <w:sz w:val="24"/>
              </w:rPr>
              <w:t>10.58</w:t>
            </w:r>
          </w:p>
        </w:tc>
        <w:tc>
          <w:tcPr>
            <w:tcW w:w="809" w:type="dxa"/>
          </w:tcPr>
          <w:p w14:paraId="26D63C1C" w14:textId="77777777" w:rsidR="009C2F31" w:rsidRDefault="00742799">
            <w:pPr>
              <w:pStyle w:val="TableParagraph"/>
              <w:ind w:left="7"/>
              <w:rPr>
                <w:sz w:val="24"/>
              </w:rPr>
            </w:pPr>
            <w:r>
              <w:rPr>
                <w:spacing w:val="-2"/>
                <w:sz w:val="24"/>
              </w:rPr>
              <w:t>14.64</w:t>
            </w:r>
          </w:p>
        </w:tc>
        <w:tc>
          <w:tcPr>
            <w:tcW w:w="812" w:type="dxa"/>
          </w:tcPr>
          <w:p w14:paraId="26D63C1D" w14:textId="77777777" w:rsidR="009C2F31" w:rsidRDefault="00742799">
            <w:pPr>
              <w:pStyle w:val="TableParagraph"/>
              <w:ind w:left="8"/>
              <w:rPr>
                <w:sz w:val="24"/>
              </w:rPr>
            </w:pPr>
            <w:r>
              <w:rPr>
                <w:spacing w:val="-4"/>
                <w:sz w:val="24"/>
              </w:rPr>
              <w:t>8.65</w:t>
            </w:r>
          </w:p>
        </w:tc>
        <w:tc>
          <w:tcPr>
            <w:tcW w:w="720" w:type="dxa"/>
          </w:tcPr>
          <w:p w14:paraId="26D63C1E" w14:textId="77777777" w:rsidR="009C2F31" w:rsidRDefault="00742799">
            <w:pPr>
              <w:pStyle w:val="TableParagraph"/>
              <w:ind w:right="3"/>
              <w:rPr>
                <w:sz w:val="24"/>
              </w:rPr>
            </w:pPr>
            <w:r>
              <w:rPr>
                <w:spacing w:val="-2"/>
                <w:sz w:val="24"/>
              </w:rPr>
              <w:t>10.22</w:t>
            </w:r>
          </w:p>
        </w:tc>
        <w:tc>
          <w:tcPr>
            <w:tcW w:w="806" w:type="dxa"/>
          </w:tcPr>
          <w:p w14:paraId="26D63C1F" w14:textId="77777777" w:rsidR="009C2F31" w:rsidRDefault="00742799">
            <w:pPr>
              <w:pStyle w:val="TableParagraph"/>
              <w:ind w:right="2"/>
              <w:rPr>
                <w:sz w:val="24"/>
              </w:rPr>
            </w:pPr>
            <w:r>
              <w:rPr>
                <w:spacing w:val="-4"/>
                <w:sz w:val="24"/>
              </w:rPr>
              <w:t>8.89</w:t>
            </w:r>
          </w:p>
        </w:tc>
        <w:tc>
          <w:tcPr>
            <w:tcW w:w="814" w:type="dxa"/>
          </w:tcPr>
          <w:p w14:paraId="26D63C20" w14:textId="77777777" w:rsidR="009C2F31" w:rsidRDefault="00742799">
            <w:pPr>
              <w:pStyle w:val="TableParagraph"/>
              <w:spacing w:line="247" w:lineRule="exact"/>
              <w:ind w:left="260"/>
              <w:jc w:val="left"/>
            </w:pPr>
            <w:r>
              <w:rPr>
                <w:spacing w:val="-4"/>
              </w:rPr>
              <w:t>2.87</w:t>
            </w:r>
          </w:p>
        </w:tc>
        <w:tc>
          <w:tcPr>
            <w:tcW w:w="739" w:type="dxa"/>
          </w:tcPr>
          <w:p w14:paraId="26D63C21" w14:textId="77777777" w:rsidR="009C2F31" w:rsidRDefault="00742799">
            <w:pPr>
              <w:pStyle w:val="TableParagraph"/>
              <w:spacing w:line="247" w:lineRule="exact"/>
              <w:ind w:left="69" w:right="16"/>
            </w:pPr>
            <w:r>
              <w:rPr>
                <w:spacing w:val="-4"/>
              </w:rPr>
              <w:t>2.97</w:t>
            </w:r>
          </w:p>
        </w:tc>
        <w:tc>
          <w:tcPr>
            <w:tcW w:w="797" w:type="dxa"/>
          </w:tcPr>
          <w:p w14:paraId="26D63C22" w14:textId="77777777" w:rsidR="009C2F31" w:rsidRDefault="00742799">
            <w:pPr>
              <w:pStyle w:val="TableParagraph"/>
              <w:spacing w:line="247" w:lineRule="exact"/>
              <w:ind w:left="208" w:right="21"/>
            </w:pPr>
            <w:r>
              <w:rPr>
                <w:spacing w:val="-4"/>
              </w:rPr>
              <w:t>3.02</w:t>
            </w:r>
          </w:p>
        </w:tc>
        <w:tc>
          <w:tcPr>
            <w:tcW w:w="1129" w:type="dxa"/>
          </w:tcPr>
          <w:p w14:paraId="26D63C23" w14:textId="77777777" w:rsidR="009C2F31" w:rsidRDefault="00742799">
            <w:pPr>
              <w:pStyle w:val="TableParagraph"/>
              <w:spacing w:line="247" w:lineRule="exact"/>
              <w:ind w:left="191"/>
            </w:pPr>
            <w:r>
              <w:rPr>
                <w:spacing w:val="-2"/>
              </w:rPr>
              <w:t>68.38</w:t>
            </w:r>
          </w:p>
        </w:tc>
      </w:tr>
      <w:tr w:rsidR="009C2F31" w14:paraId="26D63C31" w14:textId="77777777">
        <w:trPr>
          <w:trHeight w:val="333"/>
        </w:trPr>
        <w:tc>
          <w:tcPr>
            <w:tcW w:w="418" w:type="dxa"/>
          </w:tcPr>
          <w:p w14:paraId="26D63C25" w14:textId="77777777" w:rsidR="009C2F31" w:rsidRDefault="00742799">
            <w:pPr>
              <w:pStyle w:val="TableParagraph"/>
              <w:spacing w:line="293" w:lineRule="exact"/>
              <w:ind w:left="9"/>
              <w:rPr>
                <w:rFonts w:ascii="Calibri"/>
                <w:b/>
                <w:sz w:val="24"/>
              </w:rPr>
            </w:pPr>
            <w:r>
              <w:rPr>
                <w:rFonts w:ascii="Calibri"/>
                <w:b/>
                <w:spacing w:val="-5"/>
                <w:sz w:val="24"/>
              </w:rPr>
              <w:t>T</w:t>
            </w:r>
            <w:r>
              <w:rPr>
                <w:rFonts w:ascii="Calibri"/>
                <w:b/>
                <w:spacing w:val="-5"/>
                <w:sz w:val="24"/>
                <w:vertAlign w:val="subscript"/>
              </w:rPr>
              <w:t>8</w:t>
            </w:r>
          </w:p>
        </w:tc>
        <w:tc>
          <w:tcPr>
            <w:tcW w:w="2521" w:type="dxa"/>
          </w:tcPr>
          <w:p w14:paraId="26D63C26" w14:textId="77777777" w:rsidR="009C2F31" w:rsidRDefault="00742799">
            <w:pPr>
              <w:pStyle w:val="TableParagraph"/>
              <w:ind w:left="78"/>
              <w:jc w:val="left"/>
              <w:rPr>
                <w:sz w:val="24"/>
              </w:rPr>
            </w:pPr>
            <w:r>
              <w:rPr>
                <w:spacing w:val="-2"/>
                <w:sz w:val="24"/>
              </w:rPr>
              <w:t>Control</w:t>
            </w:r>
          </w:p>
        </w:tc>
        <w:tc>
          <w:tcPr>
            <w:tcW w:w="776" w:type="dxa"/>
          </w:tcPr>
          <w:p w14:paraId="26D63C27" w14:textId="77777777" w:rsidR="009C2F31" w:rsidRDefault="00742799">
            <w:pPr>
              <w:pStyle w:val="TableParagraph"/>
              <w:ind w:left="25" w:right="19"/>
              <w:rPr>
                <w:sz w:val="24"/>
              </w:rPr>
            </w:pPr>
            <w:r>
              <w:rPr>
                <w:spacing w:val="-2"/>
                <w:sz w:val="24"/>
              </w:rPr>
              <w:t>37.52</w:t>
            </w:r>
          </w:p>
        </w:tc>
        <w:tc>
          <w:tcPr>
            <w:tcW w:w="744" w:type="dxa"/>
          </w:tcPr>
          <w:p w14:paraId="26D63C28" w14:textId="77777777" w:rsidR="009C2F31" w:rsidRDefault="00742799">
            <w:pPr>
              <w:pStyle w:val="TableParagraph"/>
              <w:ind w:left="20" w:right="16"/>
              <w:rPr>
                <w:sz w:val="24"/>
              </w:rPr>
            </w:pPr>
            <w:r>
              <w:rPr>
                <w:spacing w:val="-2"/>
                <w:sz w:val="24"/>
              </w:rPr>
              <w:t>36.12</w:t>
            </w:r>
          </w:p>
        </w:tc>
        <w:tc>
          <w:tcPr>
            <w:tcW w:w="809" w:type="dxa"/>
          </w:tcPr>
          <w:p w14:paraId="26D63C29" w14:textId="77777777" w:rsidR="009C2F31" w:rsidRDefault="00742799">
            <w:pPr>
              <w:pStyle w:val="TableParagraph"/>
              <w:ind w:left="7"/>
              <w:rPr>
                <w:sz w:val="24"/>
              </w:rPr>
            </w:pPr>
            <w:r>
              <w:rPr>
                <w:spacing w:val="-2"/>
                <w:sz w:val="24"/>
              </w:rPr>
              <w:t>32.95</w:t>
            </w:r>
          </w:p>
        </w:tc>
        <w:tc>
          <w:tcPr>
            <w:tcW w:w="812" w:type="dxa"/>
          </w:tcPr>
          <w:p w14:paraId="26D63C2A" w14:textId="77777777" w:rsidR="009C2F31" w:rsidRDefault="00742799">
            <w:pPr>
              <w:pStyle w:val="TableParagraph"/>
              <w:ind w:left="8"/>
              <w:rPr>
                <w:sz w:val="24"/>
              </w:rPr>
            </w:pPr>
            <w:r>
              <w:rPr>
                <w:spacing w:val="-2"/>
                <w:sz w:val="24"/>
              </w:rPr>
              <w:t>34.48</w:t>
            </w:r>
          </w:p>
        </w:tc>
        <w:tc>
          <w:tcPr>
            <w:tcW w:w="720" w:type="dxa"/>
          </w:tcPr>
          <w:p w14:paraId="26D63C2B" w14:textId="77777777" w:rsidR="009C2F31" w:rsidRDefault="00742799">
            <w:pPr>
              <w:pStyle w:val="TableParagraph"/>
              <w:ind w:right="3"/>
              <w:rPr>
                <w:sz w:val="24"/>
              </w:rPr>
            </w:pPr>
            <w:r>
              <w:rPr>
                <w:spacing w:val="-2"/>
                <w:sz w:val="24"/>
              </w:rPr>
              <w:t>34.48</w:t>
            </w:r>
          </w:p>
        </w:tc>
        <w:tc>
          <w:tcPr>
            <w:tcW w:w="806" w:type="dxa"/>
          </w:tcPr>
          <w:p w14:paraId="26D63C2C" w14:textId="77777777" w:rsidR="009C2F31" w:rsidRDefault="00742799">
            <w:pPr>
              <w:pStyle w:val="TableParagraph"/>
              <w:ind w:right="2"/>
              <w:rPr>
                <w:sz w:val="24"/>
              </w:rPr>
            </w:pPr>
            <w:r>
              <w:rPr>
                <w:spacing w:val="-2"/>
                <w:sz w:val="24"/>
              </w:rPr>
              <w:t>34.38</w:t>
            </w:r>
          </w:p>
        </w:tc>
        <w:tc>
          <w:tcPr>
            <w:tcW w:w="814" w:type="dxa"/>
          </w:tcPr>
          <w:p w14:paraId="26D63C2D" w14:textId="77777777" w:rsidR="009C2F31" w:rsidRDefault="00742799">
            <w:pPr>
              <w:pStyle w:val="TableParagraph"/>
              <w:spacing w:line="247" w:lineRule="exact"/>
              <w:ind w:left="260"/>
              <w:jc w:val="left"/>
            </w:pPr>
            <w:r>
              <w:rPr>
                <w:spacing w:val="-4"/>
              </w:rPr>
              <w:t>1.21</w:t>
            </w:r>
          </w:p>
        </w:tc>
        <w:tc>
          <w:tcPr>
            <w:tcW w:w="739" w:type="dxa"/>
          </w:tcPr>
          <w:p w14:paraId="26D63C2E" w14:textId="77777777" w:rsidR="009C2F31" w:rsidRDefault="00742799">
            <w:pPr>
              <w:pStyle w:val="TableParagraph"/>
              <w:spacing w:line="247" w:lineRule="exact"/>
              <w:ind w:left="69" w:right="16"/>
            </w:pPr>
            <w:r>
              <w:rPr>
                <w:spacing w:val="-4"/>
              </w:rPr>
              <w:t>1.28</w:t>
            </w:r>
          </w:p>
        </w:tc>
        <w:tc>
          <w:tcPr>
            <w:tcW w:w="797" w:type="dxa"/>
          </w:tcPr>
          <w:p w14:paraId="26D63C2F" w14:textId="77777777" w:rsidR="009C2F31" w:rsidRDefault="00742799">
            <w:pPr>
              <w:pStyle w:val="TableParagraph"/>
              <w:spacing w:line="247" w:lineRule="exact"/>
              <w:ind w:left="208" w:right="21"/>
            </w:pPr>
            <w:r>
              <w:rPr>
                <w:spacing w:val="-4"/>
              </w:rPr>
              <w:t>3.91</w:t>
            </w:r>
          </w:p>
        </w:tc>
        <w:tc>
          <w:tcPr>
            <w:tcW w:w="1129" w:type="dxa"/>
          </w:tcPr>
          <w:p w14:paraId="26D63C30" w14:textId="77777777" w:rsidR="009C2F31" w:rsidRDefault="00742799">
            <w:pPr>
              <w:pStyle w:val="TableParagraph"/>
              <w:spacing w:line="247" w:lineRule="exact"/>
              <w:ind w:left="191"/>
            </w:pPr>
            <w:r>
              <w:rPr>
                <w:spacing w:val="-2"/>
              </w:rPr>
              <w:t>30.17</w:t>
            </w:r>
          </w:p>
        </w:tc>
      </w:tr>
      <w:tr w:rsidR="009C2F31" w14:paraId="26D63C3D" w14:textId="77777777">
        <w:trPr>
          <w:trHeight w:val="275"/>
        </w:trPr>
        <w:tc>
          <w:tcPr>
            <w:tcW w:w="2939" w:type="dxa"/>
            <w:gridSpan w:val="2"/>
          </w:tcPr>
          <w:p w14:paraId="26D63C32" w14:textId="0553D8BD" w:rsidR="009C2F31" w:rsidRDefault="00742799">
            <w:pPr>
              <w:pStyle w:val="TableParagraph"/>
              <w:spacing w:line="256" w:lineRule="exact"/>
              <w:ind w:left="124"/>
              <w:jc w:val="left"/>
              <w:rPr>
                <w:b/>
                <w:sz w:val="24"/>
              </w:rPr>
            </w:pPr>
            <w:proofErr w:type="spellStart"/>
            <w:r>
              <w:rPr>
                <w:b/>
                <w:spacing w:val="-4"/>
                <w:sz w:val="24"/>
              </w:rPr>
              <w:t>S.E.</w:t>
            </w:r>
            <w:r w:rsidR="001B5FBC">
              <w:rPr>
                <w:b/>
                <w:spacing w:val="-4"/>
                <w:sz w:val="24"/>
              </w:rPr>
              <w:t>m</w:t>
            </w:r>
            <w:proofErr w:type="spellEnd"/>
          </w:p>
        </w:tc>
        <w:tc>
          <w:tcPr>
            <w:tcW w:w="776" w:type="dxa"/>
          </w:tcPr>
          <w:p w14:paraId="26D63C33" w14:textId="77777777" w:rsidR="009C2F31" w:rsidRDefault="00742799">
            <w:pPr>
              <w:pStyle w:val="TableParagraph"/>
              <w:spacing w:line="256" w:lineRule="exact"/>
              <w:ind w:left="25" w:right="19"/>
              <w:rPr>
                <w:sz w:val="24"/>
              </w:rPr>
            </w:pPr>
            <w:r>
              <w:rPr>
                <w:spacing w:val="-4"/>
                <w:sz w:val="24"/>
              </w:rPr>
              <w:t>1.06</w:t>
            </w:r>
          </w:p>
        </w:tc>
        <w:tc>
          <w:tcPr>
            <w:tcW w:w="744" w:type="dxa"/>
          </w:tcPr>
          <w:p w14:paraId="26D63C34" w14:textId="77777777" w:rsidR="009C2F31" w:rsidRDefault="00742799">
            <w:pPr>
              <w:pStyle w:val="TableParagraph"/>
              <w:spacing w:line="256" w:lineRule="exact"/>
              <w:ind w:left="20" w:right="16"/>
              <w:rPr>
                <w:sz w:val="24"/>
              </w:rPr>
            </w:pPr>
            <w:r>
              <w:rPr>
                <w:spacing w:val="-4"/>
                <w:sz w:val="24"/>
              </w:rPr>
              <w:t>1.59</w:t>
            </w:r>
          </w:p>
        </w:tc>
        <w:tc>
          <w:tcPr>
            <w:tcW w:w="809" w:type="dxa"/>
          </w:tcPr>
          <w:p w14:paraId="26D63C35" w14:textId="77777777" w:rsidR="009C2F31" w:rsidRDefault="00742799">
            <w:pPr>
              <w:pStyle w:val="TableParagraph"/>
              <w:spacing w:line="256" w:lineRule="exact"/>
              <w:ind w:left="7"/>
              <w:rPr>
                <w:sz w:val="24"/>
              </w:rPr>
            </w:pPr>
            <w:r>
              <w:rPr>
                <w:spacing w:val="-4"/>
                <w:sz w:val="24"/>
              </w:rPr>
              <w:t>1.76</w:t>
            </w:r>
          </w:p>
        </w:tc>
        <w:tc>
          <w:tcPr>
            <w:tcW w:w="812" w:type="dxa"/>
          </w:tcPr>
          <w:p w14:paraId="26D63C36" w14:textId="77777777" w:rsidR="009C2F31" w:rsidRDefault="00742799">
            <w:pPr>
              <w:pStyle w:val="TableParagraph"/>
              <w:spacing w:line="256" w:lineRule="exact"/>
              <w:ind w:left="8"/>
              <w:rPr>
                <w:sz w:val="24"/>
              </w:rPr>
            </w:pPr>
            <w:r>
              <w:rPr>
                <w:spacing w:val="-4"/>
                <w:sz w:val="24"/>
              </w:rPr>
              <w:t>0.71</w:t>
            </w:r>
          </w:p>
        </w:tc>
        <w:tc>
          <w:tcPr>
            <w:tcW w:w="720" w:type="dxa"/>
          </w:tcPr>
          <w:p w14:paraId="26D63C37" w14:textId="77777777" w:rsidR="009C2F31" w:rsidRDefault="00742799">
            <w:pPr>
              <w:pStyle w:val="TableParagraph"/>
              <w:spacing w:line="256" w:lineRule="exact"/>
              <w:ind w:right="3"/>
              <w:rPr>
                <w:sz w:val="24"/>
              </w:rPr>
            </w:pPr>
            <w:r>
              <w:rPr>
                <w:spacing w:val="-4"/>
                <w:sz w:val="24"/>
              </w:rPr>
              <w:t>0.78</w:t>
            </w:r>
          </w:p>
        </w:tc>
        <w:tc>
          <w:tcPr>
            <w:tcW w:w="806" w:type="dxa"/>
          </w:tcPr>
          <w:p w14:paraId="26D63C38" w14:textId="77777777" w:rsidR="009C2F31" w:rsidRDefault="00742799">
            <w:pPr>
              <w:pStyle w:val="TableParagraph"/>
              <w:spacing w:line="256" w:lineRule="exact"/>
              <w:ind w:right="2"/>
              <w:rPr>
                <w:sz w:val="24"/>
              </w:rPr>
            </w:pPr>
            <w:r>
              <w:rPr>
                <w:spacing w:val="-4"/>
                <w:sz w:val="24"/>
              </w:rPr>
              <w:t>0.64</w:t>
            </w:r>
          </w:p>
        </w:tc>
        <w:tc>
          <w:tcPr>
            <w:tcW w:w="814" w:type="dxa"/>
          </w:tcPr>
          <w:p w14:paraId="26D63C39" w14:textId="77777777" w:rsidR="009C2F31" w:rsidRDefault="00742799">
            <w:pPr>
              <w:pStyle w:val="TableParagraph"/>
              <w:spacing w:line="247" w:lineRule="exact"/>
              <w:ind w:left="202"/>
              <w:jc w:val="left"/>
            </w:pPr>
            <w:r>
              <w:rPr>
                <w:spacing w:val="-2"/>
              </w:rPr>
              <w:t>0.256</w:t>
            </w:r>
          </w:p>
        </w:tc>
        <w:tc>
          <w:tcPr>
            <w:tcW w:w="739" w:type="dxa"/>
          </w:tcPr>
          <w:p w14:paraId="26D63C3A" w14:textId="77777777" w:rsidR="009C2F31" w:rsidRDefault="00742799">
            <w:pPr>
              <w:pStyle w:val="TableParagraph"/>
              <w:spacing w:line="247" w:lineRule="exact"/>
              <w:ind w:left="69" w:right="16"/>
            </w:pPr>
            <w:r>
              <w:rPr>
                <w:spacing w:val="-2"/>
              </w:rPr>
              <w:t>0.278</w:t>
            </w:r>
          </w:p>
        </w:tc>
        <w:tc>
          <w:tcPr>
            <w:tcW w:w="797" w:type="dxa"/>
          </w:tcPr>
          <w:p w14:paraId="26D63C3B" w14:textId="77777777" w:rsidR="009C2F31" w:rsidRDefault="00742799">
            <w:pPr>
              <w:pStyle w:val="TableParagraph"/>
              <w:spacing w:line="247" w:lineRule="exact"/>
              <w:ind w:left="208" w:right="21"/>
            </w:pPr>
            <w:r>
              <w:rPr>
                <w:spacing w:val="-2"/>
              </w:rPr>
              <w:t>0.237</w:t>
            </w:r>
          </w:p>
        </w:tc>
        <w:tc>
          <w:tcPr>
            <w:tcW w:w="1129" w:type="dxa"/>
          </w:tcPr>
          <w:p w14:paraId="26D63C3C" w14:textId="77777777" w:rsidR="009C2F31" w:rsidRDefault="00742799">
            <w:pPr>
              <w:pStyle w:val="TableParagraph"/>
              <w:spacing w:line="247" w:lineRule="exact"/>
              <w:ind w:left="191"/>
            </w:pPr>
            <w:r>
              <w:rPr>
                <w:spacing w:val="-2"/>
              </w:rPr>
              <w:t>0.264</w:t>
            </w:r>
          </w:p>
        </w:tc>
      </w:tr>
      <w:tr w:rsidR="009C2F31" w14:paraId="26D63C49" w14:textId="77777777">
        <w:trPr>
          <w:trHeight w:val="395"/>
        </w:trPr>
        <w:tc>
          <w:tcPr>
            <w:tcW w:w="2939" w:type="dxa"/>
            <w:gridSpan w:val="2"/>
          </w:tcPr>
          <w:p w14:paraId="26D63C3E" w14:textId="77777777" w:rsidR="009C2F31" w:rsidRDefault="00742799">
            <w:pPr>
              <w:pStyle w:val="TableParagraph"/>
              <w:spacing w:line="273" w:lineRule="exact"/>
              <w:ind w:left="115"/>
              <w:jc w:val="left"/>
              <w:rPr>
                <w:b/>
                <w:sz w:val="24"/>
              </w:rPr>
            </w:pPr>
            <w:r>
              <w:rPr>
                <w:b/>
                <w:sz w:val="24"/>
              </w:rPr>
              <w:t>C.D.</w:t>
            </w:r>
            <w:r>
              <w:rPr>
                <w:b/>
                <w:spacing w:val="-2"/>
                <w:sz w:val="24"/>
              </w:rPr>
              <w:t xml:space="preserve"> </w:t>
            </w:r>
            <w:r>
              <w:rPr>
                <w:b/>
                <w:spacing w:val="-4"/>
                <w:sz w:val="24"/>
              </w:rPr>
              <w:t>(5%)</w:t>
            </w:r>
          </w:p>
        </w:tc>
        <w:tc>
          <w:tcPr>
            <w:tcW w:w="776" w:type="dxa"/>
          </w:tcPr>
          <w:p w14:paraId="26D63C3F" w14:textId="77777777" w:rsidR="009C2F31" w:rsidRDefault="00742799">
            <w:pPr>
              <w:pStyle w:val="TableParagraph"/>
              <w:ind w:left="136" w:right="19"/>
              <w:rPr>
                <w:sz w:val="24"/>
              </w:rPr>
            </w:pPr>
            <w:r>
              <w:rPr>
                <w:spacing w:val="-4"/>
                <w:sz w:val="24"/>
              </w:rPr>
              <w:t>3.26</w:t>
            </w:r>
          </w:p>
        </w:tc>
        <w:tc>
          <w:tcPr>
            <w:tcW w:w="744" w:type="dxa"/>
          </w:tcPr>
          <w:p w14:paraId="26D63C40" w14:textId="77777777" w:rsidR="009C2F31" w:rsidRDefault="00742799">
            <w:pPr>
              <w:pStyle w:val="TableParagraph"/>
              <w:ind w:left="131" w:right="16"/>
              <w:rPr>
                <w:sz w:val="24"/>
              </w:rPr>
            </w:pPr>
            <w:r>
              <w:rPr>
                <w:spacing w:val="-4"/>
                <w:sz w:val="24"/>
              </w:rPr>
              <w:t>4.89</w:t>
            </w:r>
          </w:p>
        </w:tc>
        <w:tc>
          <w:tcPr>
            <w:tcW w:w="809" w:type="dxa"/>
          </w:tcPr>
          <w:p w14:paraId="26D63C41" w14:textId="77777777" w:rsidR="009C2F31" w:rsidRDefault="00742799">
            <w:pPr>
              <w:pStyle w:val="TableParagraph"/>
              <w:ind w:left="117"/>
              <w:rPr>
                <w:sz w:val="24"/>
              </w:rPr>
            </w:pPr>
            <w:r>
              <w:rPr>
                <w:spacing w:val="-4"/>
                <w:sz w:val="24"/>
              </w:rPr>
              <w:t>5.40</w:t>
            </w:r>
          </w:p>
        </w:tc>
        <w:tc>
          <w:tcPr>
            <w:tcW w:w="812" w:type="dxa"/>
          </w:tcPr>
          <w:p w14:paraId="26D63C42" w14:textId="77777777" w:rsidR="009C2F31" w:rsidRDefault="00742799">
            <w:pPr>
              <w:pStyle w:val="TableParagraph"/>
              <w:ind w:left="118"/>
              <w:rPr>
                <w:sz w:val="24"/>
              </w:rPr>
            </w:pPr>
            <w:r>
              <w:rPr>
                <w:spacing w:val="-4"/>
                <w:sz w:val="24"/>
              </w:rPr>
              <w:t>2.19</w:t>
            </w:r>
          </w:p>
        </w:tc>
        <w:tc>
          <w:tcPr>
            <w:tcW w:w="720" w:type="dxa"/>
          </w:tcPr>
          <w:p w14:paraId="26D63C43" w14:textId="77777777" w:rsidR="009C2F31" w:rsidRDefault="00742799">
            <w:pPr>
              <w:pStyle w:val="TableParagraph"/>
              <w:ind w:left="114"/>
              <w:rPr>
                <w:sz w:val="24"/>
              </w:rPr>
            </w:pPr>
            <w:r>
              <w:rPr>
                <w:spacing w:val="-4"/>
                <w:sz w:val="24"/>
              </w:rPr>
              <w:t>2.35</w:t>
            </w:r>
          </w:p>
        </w:tc>
        <w:tc>
          <w:tcPr>
            <w:tcW w:w="806" w:type="dxa"/>
          </w:tcPr>
          <w:p w14:paraId="26D63C44" w14:textId="77777777" w:rsidR="009C2F31" w:rsidRDefault="00742799">
            <w:pPr>
              <w:pStyle w:val="TableParagraph"/>
              <w:ind w:left="114"/>
              <w:rPr>
                <w:sz w:val="24"/>
              </w:rPr>
            </w:pPr>
            <w:r>
              <w:rPr>
                <w:spacing w:val="-4"/>
                <w:sz w:val="24"/>
              </w:rPr>
              <w:t>1.96</w:t>
            </w:r>
          </w:p>
        </w:tc>
        <w:tc>
          <w:tcPr>
            <w:tcW w:w="814" w:type="dxa"/>
          </w:tcPr>
          <w:p w14:paraId="26D63C45" w14:textId="77777777" w:rsidR="009C2F31" w:rsidRDefault="00742799">
            <w:pPr>
              <w:pStyle w:val="TableParagraph"/>
              <w:spacing w:before="111" w:line="264" w:lineRule="exact"/>
              <w:ind w:left="180"/>
              <w:jc w:val="left"/>
              <w:rPr>
                <w:sz w:val="24"/>
              </w:rPr>
            </w:pPr>
            <w:r>
              <w:rPr>
                <w:spacing w:val="-2"/>
                <w:sz w:val="24"/>
              </w:rPr>
              <w:t>0.829</w:t>
            </w:r>
          </w:p>
        </w:tc>
        <w:tc>
          <w:tcPr>
            <w:tcW w:w="739" w:type="dxa"/>
          </w:tcPr>
          <w:p w14:paraId="26D63C46" w14:textId="77777777" w:rsidR="009C2F31" w:rsidRDefault="00742799">
            <w:pPr>
              <w:pStyle w:val="TableParagraph"/>
              <w:spacing w:before="111" w:line="264" w:lineRule="exact"/>
              <w:ind w:left="0" w:right="79"/>
              <w:rPr>
                <w:sz w:val="24"/>
              </w:rPr>
            </w:pPr>
            <w:r>
              <w:rPr>
                <w:spacing w:val="-2"/>
                <w:sz w:val="24"/>
              </w:rPr>
              <w:t>0.851</w:t>
            </w:r>
          </w:p>
        </w:tc>
        <w:tc>
          <w:tcPr>
            <w:tcW w:w="797" w:type="dxa"/>
          </w:tcPr>
          <w:p w14:paraId="26D63C47" w14:textId="77777777" w:rsidR="009C2F31" w:rsidRDefault="00742799">
            <w:pPr>
              <w:pStyle w:val="TableParagraph"/>
              <w:spacing w:before="111" w:line="264" w:lineRule="exact"/>
              <w:ind w:left="117" w:right="21"/>
              <w:rPr>
                <w:sz w:val="24"/>
              </w:rPr>
            </w:pPr>
            <w:r>
              <w:rPr>
                <w:spacing w:val="-2"/>
                <w:sz w:val="24"/>
              </w:rPr>
              <w:t>0.725</w:t>
            </w:r>
          </w:p>
        </w:tc>
        <w:tc>
          <w:tcPr>
            <w:tcW w:w="1129" w:type="dxa"/>
          </w:tcPr>
          <w:p w14:paraId="26D63C48" w14:textId="77777777" w:rsidR="009C2F31" w:rsidRDefault="00742799">
            <w:pPr>
              <w:pStyle w:val="TableParagraph"/>
              <w:spacing w:before="111" w:line="264" w:lineRule="exact"/>
              <w:ind w:left="191" w:right="20"/>
              <w:rPr>
                <w:sz w:val="24"/>
              </w:rPr>
            </w:pPr>
            <w:r>
              <w:rPr>
                <w:spacing w:val="-2"/>
                <w:sz w:val="24"/>
              </w:rPr>
              <w:t>0.813</w:t>
            </w:r>
          </w:p>
        </w:tc>
      </w:tr>
    </w:tbl>
    <w:p w14:paraId="26D63C4A" w14:textId="77777777" w:rsidR="009C2F31" w:rsidRDefault="009C2F31">
      <w:pPr>
        <w:pStyle w:val="BodyText"/>
        <w:spacing w:before="1"/>
        <w:ind w:left="0"/>
        <w:jc w:val="left"/>
        <w:rPr>
          <w:b/>
        </w:rPr>
      </w:pPr>
    </w:p>
    <w:p w14:paraId="26D63C4B" w14:textId="77777777" w:rsidR="009C2F31" w:rsidRDefault="00742799">
      <w:pPr>
        <w:spacing w:line="274" w:lineRule="exact"/>
        <w:ind w:left="1080"/>
        <w:jc w:val="both"/>
        <w:rPr>
          <w:b/>
          <w:spacing w:val="-2"/>
          <w:sz w:val="24"/>
        </w:rPr>
      </w:pPr>
      <w:r>
        <w:rPr>
          <w:b/>
          <w:sz w:val="24"/>
        </w:rPr>
        <w:t>Fruit</w:t>
      </w:r>
      <w:r>
        <w:rPr>
          <w:b/>
          <w:spacing w:val="-2"/>
          <w:sz w:val="24"/>
        </w:rPr>
        <w:t xml:space="preserve"> </w:t>
      </w:r>
      <w:r>
        <w:rPr>
          <w:b/>
          <w:sz w:val="24"/>
        </w:rPr>
        <w:t>infestation</w:t>
      </w:r>
      <w:r>
        <w:rPr>
          <w:b/>
          <w:spacing w:val="-2"/>
          <w:sz w:val="24"/>
        </w:rPr>
        <w:t xml:space="preserve"> </w:t>
      </w:r>
      <w:r>
        <w:rPr>
          <w:b/>
          <w:sz w:val="24"/>
        </w:rPr>
        <w:t>(weight</w:t>
      </w:r>
      <w:r>
        <w:rPr>
          <w:b/>
          <w:spacing w:val="-1"/>
          <w:sz w:val="24"/>
        </w:rPr>
        <w:t xml:space="preserve"> </w:t>
      </w:r>
      <w:r>
        <w:rPr>
          <w:b/>
          <w:spacing w:val="-2"/>
          <w:sz w:val="24"/>
        </w:rPr>
        <w:t>basis)</w:t>
      </w:r>
    </w:p>
    <w:p w14:paraId="4C88DDA1" w14:textId="77777777" w:rsidR="00F273C7" w:rsidRDefault="00F273C7">
      <w:pPr>
        <w:spacing w:line="274" w:lineRule="exact"/>
        <w:ind w:left="1080"/>
        <w:jc w:val="both"/>
        <w:rPr>
          <w:b/>
          <w:sz w:val="24"/>
        </w:rPr>
      </w:pPr>
    </w:p>
    <w:p w14:paraId="26D63C4C" w14:textId="77777777" w:rsidR="009C2F31" w:rsidRDefault="00742799">
      <w:pPr>
        <w:pStyle w:val="BodyText"/>
        <w:ind w:right="1083" w:firstLine="719"/>
      </w:pPr>
      <w:r>
        <w:t>T</w:t>
      </w:r>
      <w:r>
        <w:rPr>
          <w:vertAlign w:val="subscript"/>
        </w:rPr>
        <w:t>1</w:t>
      </w:r>
      <w:r>
        <w:t>, utilized Cypermethrin 25% EC at a concentration of 2 ml/l, resulting in an infestation rate</w:t>
      </w:r>
      <w:r>
        <w:rPr>
          <w:spacing w:val="27"/>
        </w:rPr>
        <w:t xml:space="preserve"> </w:t>
      </w:r>
      <w:r>
        <w:t>of</w:t>
      </w:r>
      <w:r>
        <w:rPr>
          <w:spacing w:val="30"/>
        </w:rPr>
        <w:t xml:space="preserve"> </w:t>
      </w:r>
      <w:r>
        <w:t>11.87%</w:t>
      </w:r>
      <w:r>
        <w:rPr>
          <w:spacing w:val="27"/>
        </w:rPr>
        <w:t xml:space="preserve"> </w:t>
      </w:r>
      <w:r>
        <w:t>during</w:t>
      </w:r>
      <w:r>
        <w:rPr>
          <w:spacing w:val="28"/>
        </w:rPr>
        <w:t xml:space="preserve"> </w:t>
      </w:r>
      <w:r>
        <w:t>the</w:t>
      </w:r>
      <w:r>
        <w:rPr>
          <w:spacing w:val="27"/>
        </w:rPr>
        <w:t xml:space="preserve"> </w:t>
      </w:r>
      <w:r>
        <w:t>first</w:t>
      </w:r>
      <w:r>
        <w:rPr>
          <w:spacing w:val="29"/>
        </w:rPr>
        <w:t xml:space="preserve"> </w:t>
      </w:r>
      <w:r>
        <w:t>picking.</w:t>
      </w:r>
      <w:r>
        <w:rPr>
          <w:spacing w:val="28"/>
        </w:rPr>
        <w:t xml:space="preserve"> </w:t>
      </w:r>
      <w:r>
        <w:t>T</w:t>
      </w:r>
      <w:r>
        <w:rPr>
          <w:vertAlign w:val="subscript"/>
        </w:rPr>
        <w:t>2</w:t>
      </w:r>
      <w:r>
        <w:t>,</w:t>
      </w:r>
      <w:r>
        <w:rPr>
          <w:spacing w:val="28"/>
        </w:rPr>
        <w:t xml:space="preserve"> </w:t>
      </w:r>
      <w:r>
        <w:t>employed</w:t>
      </w:r>
      <w:r>
        <w:rPr>
          <w:spacing w:val="28"/>
        </w:rPr>
        <w:t xml:space="preserve"> </w:t>
      </w:r>
      <w:r>
        <w:t>Spinosad</w:t>
      </w:r>
      <w:r>
        <w:rPr>
          <w:spacing w:val="28"/>
        </w:rPr>
        <w:t xml:space="preserve"> </w:t>
      </w:r>
      <w:r>
        <w:t>45%</w:t>
      </w:r>
      <w:r>
        <w:rPr>
          <w:spacing w:val="27"/>
        </w:rPr>
        <w:t xml:space="preserve"> </w:t>
      </w:r>
      <w:r>
        <w:t>SC</w:t>
      </w:r>
      <w:r>
        <w:rPr>
          <w:spacing w:val="29"/>
        </w:rPr>
        <w:t xml:space="preserve"> </w:t>
      </w:r>
      <w:r>
        <w:t>at</w:t>
      </w:r>
      <w:r>
        <w:rPr>
          <w:spacing w:val="28"/>
        </w:rPr>
        <w:t xml:space="preserve"> </w:t>
      </w:r>
      <w:r>
        <w:t>a</w:t>
      </w:r>
      <w:r>
        <w:rPr>
          <w:spacing w:val="30"/>
        </w:rPr>
        <w:t xml:space="preserve"> </w:t>
      </w:r>
      <w:r>
        <w:t>concentration</w:t>
      </w:r>
      <w:r>
        <w:rPr>
          <w:spacing w:val="28"/>
        </w:rPr>
        <w:t xml:space="preserve"> </w:t>
      </w:r>
      <w:r>
        <w:rPr>
          <w:spacing w:val="-5"/>
        </w:rPr>
        <w:t>of</w:t>
      </w:r>
    </w:p>
    <w:p w14:paraId="26D63C4D" w14:textId="77777777" w:rsidR="009C2F31" w:rsidRDefault="00742799">
      <w:pPr>
        <w:pStyle w:val="BodyText"/>
        <w:ind w:right="1075"/>
      </w:pPr>
      <w:r>
        <w:t>0.20 ml/l, showing an infestation rate of 20.29%. T</w:t>
      </w:r>
      <w:r>
        <w:rPr>
          <w:vertAlign w:val="subscript"/>
        </w:rPr>
        <w:t>3</w:t>
      </w:r>
      <w:r>
        <w:t xml:space="preserve"> involved </w:t>
      </w:r>
      <w:proofErr w:type="spellStart"/>
      <w:r>
        <w:t>Flubendiamide</w:t>
      </w:r>
      <w:proofErr w:type="spellEnd"/>
      <w:r>
        <w:t xml:space="preserve"> 20WG at a concentration of 0.75 Gm/li, which yielded a fruit infestation rate of 15.70%. T</w:t>
      </w:r>
      <w:r>
        <w:rPr>
          <w:rFonts w:ascii="Cambria Math" w:hAnsi="Cambria Math"/>
        </w:rPr>
        <w:t>₄</w:t>
      </w:r>
      <w:r>
        <w:rPr>
          <w:rFonts w:ascii="Cambria Math" w:hAnsi="Cambria Math"/>
          <w:spacing w:val="40"/>
        </w:rPr>
        <w:t xml:space="preserve"> </w:t>
      </w:r>
      <w:r>
        <w:t xml:space="preserve">used </w:t>
      </w:r>
      <w:proofErr w:type="spellStart"/>
      <w:r>
        <w:t>Azadiractin</w:t>
      </w:r>
      <w:proofErr w:type="spellEnd"/>
      <w:r>
        <w:t xml:space="preserve"> 0.03% EC at a concentration of 5 ml/l, resulting in an infestation rate of 18.07% during the first picking T</w:t>
      </w:r>
      <w:r>
        <w:rPr>
          <w:vertAlign w:val="subscript"/>
        </w:rPr>
        <w:t>5</w:t>
      </w:r>
      <w:r>
        <w:t xml:space="preserve"> utilized </w:t>
      </w:r>
      <w:proofErr w:type="spellStart"/>
      <w:r>
        <w:t>Emamectin</w:t>
      </w:r>
      <w:proofErr w:type="spellEnd"/>
      <w:r>
        <w:t xml:space="preserve"> 5% SG at a concentration of 0.5 ml/l, showing an infestation rate of 13.99%. T</w:t>
      </w:r>
      <w:r>
        <w:rPr>
          <w:vertAlign w:val="subscript"/>
        </w:rPr>
        <w:t>6</w:t>
      </w:r>
      <w:r>
        <w:t xml:space="preserve"> employed Lambda-cyhalothrin 2.5% EC at a concentration of 1 ml/l, which yielded</w:t>
      </w:r>
      <w:r>
        <w:rPr>
          <w:spacing w:val="-1"/>
        </w:rPr>
        <w:t xml:space="preserve"> </w:t>
      </w:r>
      <w:r>
        <w:t>a fruit infestation rate</w:t>
      </w:r>
      <w:r>
        <w:rPr>
          <w:spacing w:val="-1"/>
        </w:rPr>
        <w:t xml:space="preserve"> </w:t>
      </w:r>
      <w:r>
        <w:t>of</w:t>
      </w:r>
      <w:r>
        <w:rPr>
          <w:spacing w:val="-1"/>
        </w:rPr>
        <w:t xml:space="preserve"> </w:t>
      </w:r>
      <w:r>
        <w:t>15.57%. T</w:t>
      </w:r>
      <w:r>
        <w:rPr>
          <w:vertAlign w:val="subscript"/>
        </w:rPr>
        <w:t>7</w:t>
      </w:r>
      <w:r>
        <w:t xml:space="preserve">. involved </w:t>
      </w:r>
      <w:proofErr w:type="spellStart"/>
      <w:r>
        <w:t>Chlorantraniliprole</w:t>
      </w:r>
      <w:proofErr w:type="spellEnd"/>
      <w:r>
        <w:rPr>
          <w:spacing w:val="-1"/>
        </w:rPr>
        <w:t xml:space="preserve"> </w:t>
      </w:r>
      <w:r>
        <w:t>18.5 SC at a concentration of 0.4 ml/l, showing an infestation rate of 8.65%. T</w:t>
      </w:r>
      <w:r>
        <w:rPr>
          <w:vertAlign w:val="subscript"/>
        </w:rPr>
        <w:t>8</w:t>
      </w:r>
      <w:r>
        <w:t>, serving as the control, did not apply any treatment and resulted in the highest infestation rate of 34.86%.</w:t>
      </w:r>
      <w:r>
        <w:rPr>
          <w:spacing w:val="40"/>
        </w:rPr>
        <w:t xml:space="preserve"> </w:t>
      </w:r>
      <w:r>
        <w:t xml:space="preserve">Second picking, among the treatments, </w:t>
      </w:r>
      <w:proofErr w:type="spellStart"/>
      <w:r>
        <w:t>Chlorantraniliprole</w:t>
      </w:r>
      <w:proofErr w:type="spellEnd"/>
      <w:r>
        <w:t xml:space="preserve"> 18.55C exhibited the best performance, with the</w:t>
      </w:r>
      <w:r>
        <w:rPr>
          <w:spacing w:val="40"/>
        </w:rPr>
        <w:t xml:space="preserve"> </w:t>
      </w:r>
      <w:r>
        <w:t xml:space="preserve">lowest fruit infestation rate recorded at 10.22% The second most effective treatment was Cypermethrin 25%EC, which resulted in a 13.64% infestation rate </w:t>
      </w:r>
      <w:proofErr w:type="spellStart"/>
      <w:r>
        <w:t>Flubendiamide</w:t>
      </w:r>
      <w:proofErr w:type="spellEnd"/>
      <w:r>
        <w:t xml:space="preserve"> 20WG and </w:t>
      </w:r>
      <w:proofErr w:type="spellStart"/>
      <w:r>
        <w:t>Emamectin</w:t>
      </w:r>
      <w:proofErr w:type="spellEnd"/>
      <w:r>
        <w:t xml:space="preserve"> 5%SG showed similar efficacy, with infestation rates of 15.17% and 15.86%, respectively. </w:t>
      </w:r>
      <w:proofErr w:type="spellStart"/>
      <w:r>
        <w:t>Azadiractin</w:t>
      </w:r>
      <w:proofErr w:type="spellEnd"/>
      <w:r>
        <w:t xml:space="preserve"> 0.03%EC and Lambda-cyhalothrin 2.5%EC had infestation rates of 17.89%</w:t>
      </w:r>
      <w:r>
        <w:rPr>
          <w:spacing w:val="24"/>
        </w:rPr>
        <w:t xml:space="preserve"> </w:t>
      </w:r>
      <w:r>
        <w:t>and</w:t>
      </w:r>
      <w:r>
        <w:rPr>
          <w:spacing w:val="27"/>
        </w:rPr>
        <w:t xml:space="preserve"> </w:t>
      </w:r>
      <w:r>
        <w:t>14.88%,</w:t>
      </w:r>
      <w:r>
        <w:rPr>
          <w:spacing w:val="29"/>
        </w:rPr>
        <w:t xml:space="preserve"> </w:t>
      </w:r>
      <w:r>
        <w:t>respectively.</w:t>
      </w:r>
      <w:r>
        <w:rPr>
          <w:spacing w:val="27"/>
        </w:rPr>
        <w:t xml:space="preserve"> </w:t>
      </w:r>
      <w:r>
        <w:t>The</w:t>
      </w:r>
      <w:r>
        <w:rPr>
          <w:spacing w:val="28"/>
        </w:rPr>
        <w:t xml:space="preserve"> </w:t>
      </w:r>
      <w:r>
        <w:t>control</w:t>
      </w:r>
      <w:r>
        <w:rPr>
          <w:spacing w:val="31"/>
        </w:rPr>
        <w:t xml:space="preserve"> </w:t>
      </w:r>
      <w:r>
        <w:t>group,</w:t>
      </w:r>
      <w:r>
        <w:rPr>
          <w:spacing w:val="27"/>
        </w:rPr>
        <w:t xml:space="preserve"> </w:t>
      </w:r>
      <w:r>
        <w:t>with</w:t>
      </w:r>
      <w:r>
        <w:rPr>
          <w:spacing w:val="28"/>
        </w:rPr>
        <w:t xml:space="preserve"> </w:t>
      </w:r>
      <w:r>
        <w:t>no</w:t>
      </w:r>
      <w:r>
        <w:rPr>
          <w:spacing w:val="27"/>
        </w:rPr>
        <w:t xml:space="preserve"> </w:t>
      </w:r>
      <w:r>
        <w:t>treatment,</w:t>
      </w:r>
      <w:r>
        <w:rPr>
          <w:spacing w:val="30"/>
        </w:rPr>
        <w:t xml:space="preserve"> </w:t>
      </w:r>
      <w:r>
        <w:t>exhibited</w:t>
      </w:r>
      <w:r>
        <w:rPr>
          <w:spacing w:val="27"/>
        </w:rPr>
        <w:t xml:space="preserve"> </w:t>
      </w:r>
      <w:r>
        <w:t>the</w:t>
      </w:r>
      <w:r>
        <w:rPr>
          <w:spacing w:val="28"/>
        </w:rPr>
        <w:t xml:space="preserve"> </w:t>
      </w:r>
      <w:r>
        <w:rPr>
          <w:spacing w:val="-2"/>
        </w:rPr>
        <w:t>highest</w:t>
      </w:r>
    </w:p>
    <w:p w14:paraId="26D63C4E" w14:textId="77777777" w:rsidR="009C2F31" w:rsidRDefault="009C2F31">
      <w:pPr>
        <w:pStyle w:val="BodyText"/>
        <w:sectPr w:rsidR="009C2F31">
          <w:pgSz w:w="12240" w:h="15840"/>
          <w:pgMar w:top="1360" w:right="360" w:bottom="280" w:left="360" w:header="720" w:footer="720" w:gutter="0"/>
          <w:cols w:space="720"/>
        </w:sectPr>
      </w:pPr>
    </w:p>
    <w:p w14:paraId="26D63C4F" w14:textId="7E7C8A0A" w:rsidR="009C2F31" w:rsidRDefault="00742799">
      <w:pPr>
        <w:pStyle w:val="BodyText"/>
        <w:spacing w:before="72"/>
        <w:ind w:right="1073"/>
      </w:pPr>
      <w:r>
        <w:lastRenderedPageBreak/>
        <w:t xml:space="preserve">infestation rate at 34.48%. Third Picking, </w:t>
      </w:r>
      <w:proofErr w:type="spellStart"/>
      <w:r>
        <w:t>Flubendiamide</w:t>
      </w:r>
      <w:proofErr w:type="spellEnd"/>
      <w:r>
        <w:t xml:space="preserve"> 20WG was used in treatment T</w:t>
      </w:r>
      <w:r>
        <w:rPr>
          <w:vertAlign w:val="subscript"/>
        </w:rPr>
        <w:t>3</w:t>
      </w:r>
      <w:r>
        <w:t xml:space="preserve">, at a concentration of 0.75 </w:t>
      </w:r>
      <w:proofErr w:type="spellStart"/>
      <w:r>
        <w:t>Gml</w:t>
      </w:r>
      <w:proofErr w:type="spellEnd"/>
      <w:r>
        <w:t>/l, yielding an infestation rate of 16.09%. Treatment T</w:t>
      </w:r>
      <w:r>
        <w:rPr>
          <w:vertAlign w:val="subscript"/>
        </w:rPr>
        <w:t>4</w:t>
      </w:r>
      <w:r>
        <w:t xml:space="preserve"> involved </w:t>
      </w:r>
      <w:proofErr w:type="spellStart"/>
      <w:r w:rsidR="00AB4F37">
        <w:t>Azadirachta</w:t>
      </w:r>
      <w:proofErr w:type="spellEnd"/>
      <w:r>
        <w:t xml:space="preserve"> 0.03% EC at a concentration of 5 ml/l, which showed an infestation rate of 17.78%</w:t>
      </w:r>
      <w:r w:rsidR="00AB4F37">
        <w:t>.</w:t>
      </w:r>
      <w:r>
        <w:t xml:space="preserve"> </w:t>
      </w:r>
      <w:proofErr w:type="spellStart"/>
      <w:r>
        <w:t>Emamectin</w:t>
      </w:r>
      <w:proofErr w:type="spellEnd"/>
      <w:r>
        <w:t xml:space="preserve"> 5% SG was the active ingredient in treatment T</w:t>
      </w:r>
      <w:r>
        <w:rPr>
          <w:vertAlign w:val="subscript"/>
        </w:rPr>
        <w:t>6</w:t>
      </w:r>
      <w:r>
        <w:t>, used at a concentration of 0.5 ml/l, resulting in an infestation rate of 14.33%. Treatment T</w:t>
      </w:r>
      <w:r>
        <w:rPr>
          <w:vertAlign w:val="subscript"/>
        </w:rPr>
        <w:t>6</w:t>
      </w:r>
      <w:r>
        <w:t xml:space="preserve"> employed Lambda-cyhalothrin 2.5% EC at</w:t>
      </w:r>
      <w:r>
        <w:rPr>
          <w:spacing w:val="-2"/>
        </w:rPr>
        <w:t xml:space="preserve"> </w:t>
      </w:r>
      <w:r>
        <w:t>a</w:t>
      </w:r>
      <w:r>
        <w:rPr>
          <w:spacing w:val="-2"/>
        </w:rPr>
        <w:t xml:space="preserve"> </w:t>
      </w:r>
      <w:r>
        <w:t>concentration</w:t>
      </w:r>
      <w:r>
        <w:rPr>
          <w:spacing w:val="-2"/>
        </w:rPr>
        <w:t xml:space="preserve"> </w:t>
      </w:r>
      <w:r>
        <w:t>of</w:t>
      </w:r>
      <w:r>
        <w:rPr>
          <w:spacing w:val="-2"/>
        </w:rPr>
        <w:t xml:space="preserve"> </w:t>
      </w:r>
      <w:r>
        <w:t>1</w:t>
      </w:r>
      <w:r>
        <w:rPr>
          <w:spacing w:val="-2"/>
        </w:rPr>
        <w:t xml:space="preserve"> </w:t>
      </w:r>
      <w:r>
        <w:t>mi/l,</w:t>
      </w:r>
      <w:r>
        <w:rPr>
          <w:spacing w:val="-2"/>
        </w:rPr>
        <w:t xml:space="preserve"> </w:t>
      </w:r>
      <w:r>
        <w:t>showing</w:t>
      </w:r>
      <w:r>
        <w:rPr>
          <w:spacing w:val="-5"/>
        </w:rPr>
        <w:t xml:space="preserve"> </w:t>
      </w:r>
      <w:r>
        <w:t>an</w:t>
      </w:r>
      <w:r>
        <w:rPr>
          <w:spacing w:val="-2"/>
        </w:rPr>
        <w:t xml:space="preserve"> </w:t>
      </w:r>
      <w:r>
        <w:t>infestation</w:t>
      </w:r>
      <w:r>
        <w:rPr>
          <w:spacing w:val="-2"/>
        </w:rPr>
        <w:t xml:space="preserve"> </w:t>
      </w:r>
      <w:r>
        <w:t>rate</w:t>
      </w:r>
      <w:r>
        <w:rPr>
          <w:spacing w:val="-2"/>
        </w:rPr>
        <w:t xml:space="preserve"> </w:t>
      </w:r>
      <w:r>
        <w:t>of</w:t>
      </w:r>
      <w:r>
        <w:rPr>
          <w:spacing w:val="-4"/>
        </w:rPr>
        <w:t xml:space="preserve"> </w:t>
      </w:r>
      <w:r>
        <w:t>17.26%</w:t>
      </w:r>
      <w:r>
        <w:rPr>
          <w:spacing w:val="-3"/>
        </w:rPr>
        <w:t xml:space="preserve"> </w:t>
      </w:r>
      <w:proofErr w:type="spellStart"/>
      <w:r>
        <w:t>Chlorantraniliprole</w:t>
      </w:r>
      <w:proofErr w:type="spellEnd"/>
      <w:r>
        <w:rPr>
          <w:spacing w:val="-3"/>
        </w:rPr>
        <w:t xml:space="preserve"> </w:t>
      </w:r>
      <w:r>
        <w:t>18.5%</w:t>
      </w:r>
      <w:r>
        <w:rPr>
          <w:spacing w:val="-3"/>
        </w:rPr>
        <w:t xml:space="preserve"> </w:t>
      </w:r>
      <w:r>
        <w:t>SC, at a concentration of 0.4 ml/l, was used in treatment T</w:t>
      </w:r>
      <w:r>
        <w:rPr>
          <w:vertAlign w:val="subscript"/>
        </w:rPr>
        <w:t>7</w:t>
      </w:r>
      <w:r>
        <w:rPr>
          <w:spacing w:val="-4"/>
        </w:rPr>
        <w:t xml:space="preserve"> </w:t>
      </w:r>
      <w:r>
        <w:t xml:space="preserve">exhibiting the lowest infestation rate of 8.89% among all the treatments </w:t>
      </w:r>
      <w:proofErr w:type="gramStart"/>
      <w:r>
        <w:t>As</w:t>
      </w:r>
      <w:proofErr w:type="gramEnd"/>
      <w:r>
        <w:t xml:space="preserve"> a control, no treatment was applied in the control group, denoted as treatment. The control group recorded the highest infestation rate of 34.38%, providing</w:t>
      </w:r>
      <w:r>
        <w:rPr>
          <w:spacing w:val="-3"/>
        </w:rPr>
        <w:t xml:space="preserve"> </w:t>
      </w:r>
      <w:r>
        <w:t>a</w:t>
      </w:r>
      <w:r>
        <w:rPr>
          <w:spacing w:val="-2"/>
        </w:rPr>
        <w:t xml:space="preserve"> </w:t>
      </w:r>
      <w:r>
        <w:t>baseline</w:t>
      </w:r>
      <w:r>
        <w:rPr>
          <w:spacing w:val="-2"/>
        </w:rPr>
        <w:t xml:space="preserve"> </w:t>
      </w:r>
      <w:r>
        <w:t>for</w:t>
      </w:r>
      <w:r>
        <w:rPr>
          <w:spacing w:val="-2"/>
        </w:rPr>
        <w:t xml:space="preserve"> </w:t>
      </w:r>
      <w:r>
        <w:t>comparison</w:t>
      </w:r>
      <w:r>
        <w:rPr>
          <w:spacing w:val="-1"/>
        </w:rPr>
        <w:t xml:space="preserve"> </w:t>
      </w:r>
      <w:r>
        <w:t>with</w:t>
      </w:r>
      <w:r>
        <w:rPr>
          <w:spacing w:val="-1"/>
        </w:rPr>
        <w:t xml:space="preserve"> </w:t>
      </w:r>
      <w:r>
        <w:t>the</w:t>
      </w:r>
      <w:r>
        <w:rPr>
          <w:spacing w:val="-2"/>
        </w:rPr>
        <w:t xml:space="preserve"> </w:t>
      </w:r>
      <w:r>
        <w:t>treated</w:t>
      </w:r>
      <w:r>
        <w:rPr>
          <w:spacing w:val="-2"/>
        </w:rPr>
        <w:t xml:space="preserve"> </w:t>
      </w:r>
      <w:r>
        <w:t>groups.</w:t>
      </w:r>
      <w:r>
        <w:rPr>
          <w:spacing w:val="-1"/>
        </w:rPr>
        <w:t xml:space="preserve"> </w:t>
      </w:r>
      <w:r>
        <w:t>These</w:t>
      </w:r>
      <w:r>
        <w:rPr>
          <w:spacing w:val="-2"/>
        </w:rPr>
        <w:t xml:space="preserve"> </w:t>
      </w:r>
      <w:r>
        <w:t>results</w:t>
      </w:r>
      <w:r>
        <w:rPr>
          <w:spacing w:val="-1"/>
        </w:rPr>
        <w:t xml:space="preserve"> </w:t>
      </w:r>
      <w:r>
        <w:t>align</w:t>
      </w:r>
      <w:r>
        <w:rPr>
          <w:spacing w:val="-1"/>
        </w:rPr>
        <w:t xml:space="preserve"> </w:t>
      </w:r>
      <w:r>
        <w:t>with</w:t>
      </w:r>
      <w:r>
        <w:rPr>
          <w:spacing w:val="-1"/>
        </w:rPr>
        <w:t xml:space="preserve"> </w:t>
      </w:r>
      <w:r>
        <w:t>the</w:t>
      </w:r>
      <w:r>
        <w:rPr>
          <w:spacing w:val="-2"/>
        </w:rPr>
        <w:t xml:space="preserve"> </w:t>
      </w:r>
      <w:r>
        <w:t>findings of</w:t>
      </w:r>
      <w:r>
        <w:rPr>
          <w:spacing w:val="40"/>
        </w:rPr>
        <w:t xml:space="preserve"> </w:t>
      </w:r>
      <w:proofErr w:type="spellStart"/>
      <w:r w:rsidRPr="00422D52">
        <w:rPr>
          <w:b/>
          <w:bCs/>
        </w:rPr>
        <w:t>Jat</w:t>
      </w:r>
      <w:proofErr w:type="spellEnd"/>
      <w:r w:rsidRPr="00422D52">
        <w:rPr>
          <w:b/>
          <w:bCs/>
        </w:rPr>
        <w:t xml:space="preserve"> and Srivast</w:t>
      </w:r>
      <w:r w:rsidR="00872B43">
        <w:rPr>
          <w:b/>
          <w:bCs/>
        </w:rPr>
        <w:t>a</w:t>
      </w:r>
      <w:r w:rsidRPr="00422D52">
        <w:rPr>
          <w:b/>
          <w:bCs/>
        </w:rPr>
        <w:t>v</w:t>
      </w:r>
      <w:r w:rsidR="00872B43">
        <w:rPr>
          <w:b/>
          <w:bCs/>
        </w:rPr>
        <w:t>a</w:t>
      </w:r>
      <w:r>
        <w:rPr>
          <w:spacing w:val="40"/>
        </w:rPr>
        <w:t xml:space="preserve"> </w:t>
      </w:r>
      <w:r>
        <w:t>(2023)</w:t>
      </w:r>
      <w:r w:rsidR="00AB4F37">
        <w:t>.</w:t>
      </w:r>
    </w:p>
    <w:p w14:paraId="4B52C7A0" w14:textId="77777777" w:rsidR="00AB4F37" w:rsidRDefault="00AB4F37">
      <w:pPr>
        <w:pStyle w:val="BodyText"/>
        <w:spacing w:before="72"/>
        <w:ind w:right="1073"/>
      </w:pPr>
    </w:p>
    <w:p w14:paraId="26D63C50" w14:textId="60A77AFA" w:rsidR="009C2F31" w:rsidRDefault="00742799">
      <w:pPr>
        <w:pStyle w:val="Heading1"/>
        <w:spacing w:before="5"/>
        <w:rPr>
          <w:spacing w:val="-2"/>
        </w:rPr>
      </w:pPr>
      <w:r>
        <w:t>Yield (</w:t>
      </w:r>
      <w:r w:rsidR="00AB4F37">
        <w:t>kg/plot</w:t>
      </w:r>
      <w:r>
        <w:rPr>
          <w:spacing w:val="-2"/>
        </w:rPr>
        <w:t>)</w:t>
      </w:r>
    </w:p>
    <w:p w14:paraId="289CDD9A" w14:textId="77777777" w:rsidR="00AB4F37" w:rsidRDefault="00AB4F37">
      <w:pPr>
        <w:pStyle w:val="Heading1"/>
        <w:spacing w:before="5"/>
      </w:pPr>
    </w:p>
    <w:p w14:paraId="26D63C51" w14:textId="29A4A9EB" w:rsidR="009C2F31" w:rsidRDefault="00742799">
      <w:pPr>
        <w:pStyle w:val="BodyText"/>
        <w:ind w:right="1074" w:firstLine="719"/>
      </w:pPr>
      <w:r>
        <w:t>First picking, the results indicated notable variations in yield across the different treatments. Treatment T</w:t>
      </w:r>
      <w:r>
        <w:rPr>
          <w:vertAlign w:val="subscript"/>
        </w:rPr>
        <w:t>7</w:t>
      </w:r>
      <w:r>
        <w:t xml:space="preserve">, involving </w:t>
      </w:r>
      <w:proofErr w:type="spellStart"/>
      <w:r>
        <w:t>Chlorantraniliprole</w:t>
      </w:r>
      <w:proofErr w:type="spellEnd"/>
      <w:r>
        <w:t xml:space="preserve"> 18.5SC at a concentration of 0.4ml/l, exhibited</w:t>
      </w:r>
      <w:r>
        <w:rPr>
          <w:spacing w:val="-2"/>
        </w:rPr>
        <w:t xml:space="preserve"> </w:t>
      </w:r>
      <w:r>
        <w:t>the</w:t>
      </w:r>
      <w:r>
        <w:rPr>
          <w:spacing w:val="-2"/>
        </w:rPr>
        <w:t xml:space="preserve"> </w:t>
      </w:r>
      <w:r>
        <w:t>highest yield</w:t>
      </w:r>
      <w:r>
        <w:rPr>
          <w:spacing w:val="-1"/>
        </w:rPr>
        <w:t xml:space="preserve"> </w:t>
      </w:r>
      <w:r>
        <w:t>enhancement</w:t>
      </w:r>
      <w:r>
        <w:rPr>
          <w:spacing w:val="-1"/>
        </w:rPr>
        <w:t xml:space="preserve"> </w:t>
      </w:r>
      <w:r>
        <w:t>with</w:t>
      </w:r>
      <w:r>
        <w:rPr>
          <w:spacing w:val="-1"/>
        </w:rPr>
        <w:t xml:space="preserve"> </w:t>
      </w:r>
      <w:r>
        <w:t>an</w:t>
      </w:r>
      <w:r>
        <w:rPr>
          <w:spacing w:val="-1"/>
        </w:rPr>
        <w:t xml:space="preserve"> </w:t>
      </w:r>
      <w:r>
        <w:t>impressive yield</w:t>
      </w:r>
      <w:r>
        <w:rPr>
          <w:spacing w:val="-1"/>
        </w:rPr>
        <w:t xml:space="preserve"> </w:t>
      </w:r>
      <w:r>
        <w:t>of</w:t>
      </w:r>
      <w:r>
        <w:rPr>
          <w:spacing w:val="-2"/>
        </w:rPr>
        <w:t xml:space="preserve"> </w:t>
      </w:r>
      <w:r>
        <w:t>2.87</w:t>
      </w:r>
      <w:r>
        <w:rPr>
          <w:spacing w:val="-1"/>
        </w:rPr>
        <w:t xml:space="preserve"> </w:t>
      </w:r>
      <w:r>
        <w:t>kg/ha.</w:t>
      </w:r>
      <w:r>
        <w:rPr>
          <w:spacing w:val="-2"/>
        </w:rPr>
        <w:t xml:space="preserve"> </w:t>
      </w:r>
      <w:r>
        <w:t>This</w:t>
      </w:r>
      <w:r>
        <w:rPr>
          <w:spacing w:val="-1"/>
        </w:rPr>
        <w:t xml:space="preserve"> </w:t>
      </w:r>
      <w:r>
        <w:t>was</w:t>
      </w:r>
      <w:r>
        <w:rPr>
          <w:spacing w:val="-1"/>
        </w:rPr>
        <w:t xml:space="preserve"> </w:t>
      </w:r>
      <w:r>
        <w:t>closely followed by treatment T</w:t>
      </w:r>
      <w:r>
        <w:rPr>
          <w:vertAlign w:val="subscript"/>
        </w:rPr>
        <w:t>5</w:t>
      </w:r>
      <w:r>
        <w:t xml:space="preserve">, where </w:t>
      </w:r>
      <w:proofErr w:type="spellStart"/>
      <w:r>
        <w:t>Emamectin</w:t>
      </w:r>
      <w:proofErr w:type="spellEnd"/>
      <w:r>
        <w:t xml:space="preserve"> 5% SG was applied at 0.5 ml/l, resulting in a yield of 2.53 kg/ha. Other treatments also demonstrated positive effects on yield, with values ranging from 1.78 kg/ha for T</w:t>
      </w:r>
      <w:r>
        <w:rPr>
          <w:vertAlign w:val="subscript"/>
        </w:rPr>
        <w:t>2</w:t>
      </w:r>
      <w:r>
        <w:t xml:space="preserve"> (Spinosad 45% SC) to 2.45 kg/ha for T</w:t>
      </w:r>
      <w:r>
        <w:rPr>
          <w:vertAlign w:val="subscript"/>
        </w:rPr>
        <w:t>3</w:t>
      </w:r>
      <w:r>
        <w:t xml:space="preserve"> (</w:t>
      </w:r>
      <w:proofErr w:type="spellStart"/>
      <w:r>
        <w:t>Flubendiamide</w:t>
      </w:r>
      <w:proofErr w:type="spellEnd"/>
      <w:r>
        <w:t xml:space="preserve"> 20WG). It is worth noting that the control group (T</w:t>
      </w:r>
      <w:r>
        <w:rPr>
          <w:vertAlign w:val="subscript"/>
        </w:rPr>
        <w:t>8</w:t>
      </w:r>
      <w:r>
        <w:t>) yielded 1.24 kg/ha, indicating the baseline yield without any treatment. Second</w:t>
      </w:r>
      <w:r w:rsidR="007E084B">
        <w:t>,</w:t>
      </w:r>
      <w:r>
        <w:t xml:space="preserve"> picking, the results indicated that the treatments had varying effects on yield. These results align with the findings of </w:t>
      </w:r>
      <w:proofErr w:type="spellStart"/>
      <w:r>
        <w:t>Challa</w:t>
      </w:r>
      <w:proofErr w:type="spellEnd"/>
      <w:r>
        <w:t xml:space="preserve">, </w:t>
      </w:r>
      <w:r>
        <w:rPr>
          <w:i/>
        </w:rPr>
        <w:t xml:space="preserve">et al. </w:t>
      </w:r>
      <w:r>
        <w:t xml:space="preserve">(2022) and </w:t>
      </w:r>
      <w:proofErr w:type="spellStart"/>
      <w:r>
        <w:t>Chandi</w:t>
      </w:r>
      <w:proofErr w:type="spellEnd"/>
      <w:r>
        <w:t xml:space="preserve"> </w:t>
      </w:r>
      <w:r>
        <w:rPr>
          <w:i/>
        </w:rPr>
        <w:t xml:space="preserve">et al. </w:t>
      </w:r>
      <w:r>
        <w:t xml:space="preserve">(2022). Among the treatments, </w:t>
      </w:r>
      <w:proofErr w:type="spellStart"/>
      <w:r>
        <w:t>Chlorantraniliprole</w:t>
      </w:r>
      <w:proofErr w:type="spellEnd"/>
      <w:r>
        <w:t xml:space="preserve"> 18.5SC exhibited the highest yield with 2.97 kg/ha. followed by </w:t>
      </w:r>
      <w:proofErr w:type="spellStart"/>
      <w:r>
        <w:t>Flubendiamide</w:t>
      </w:r>
      <w:proofErr w:type="spellEnd"/>
      <w:r>
        <w:t xml:space="preserve"> 20WG with a yield of 2.46 kg/ha. Other treatments such as Cypermethrin 25% EC, </w:t>
      </w:r>
      <w:proofErr w:type="spellStart"/>
      <w:r>
        <w:t>Emamectin</w:t>
      </w:r>
      <w:proofErr w:type="spellEnd"/>
      <w:r>
        <w:t xml:space="preserve"> </w:t>
      </w:r>
      <w:r w:rsidR="007E084B">
        <w:t>5% SG</w:t>
      </w:r>
      <w:r>
        <w:t xml:space="preserve">, Lambda-cyhalothrin </w:t>
      </w:r>
      <w:r w:rsidR="007E084B">
        <w:t>2.5% EC</w:t>
      </w:r>
      <w:r>
        <w:t xml:space="preserve">, and </w:t>
      </w:r>
      <w:proofErr w:type="spellStart"/>
      <w:r>
        <w:t>Azadiractin</w:t>
      </w:r>
      <w:proofErr w:type="spellEnd"/>
      <w:r>
        <w:t xml:space="preserve"> </w:t>
      </w:r>
      <w:r w:rsidR="008C0EAF">
        <w:t>0.03% EC</w:t>
      </w:r>
      <w:r>
        <w:t xml:space="preserve"> also showed moderate yields ranging from 2.45 kg/ha to 2.74 kg/ha. The Spinosad </w:t>
      </w:r>
      <w:r w:rsidR="008C0EAF">
        <w:t>45% SC</w:t>
      </w:r>
      <w:r>
        <w:t xml:space="preserve"> treatment yielded 1.89 kg/ha, while the control group yielded the lowest at 1.28 kg/ha. Third picking, Treatment 1 (T</w:t>
      </w:r>
      <w:r>
        <w:rPr>
          <w:vertAlign w:val="subscript"/>
        </w:rPr>
        <w:t>1</w:t>
      </w:r>
      <w:r>
        <w:t xml:space="preserve">) involved the use of Cypermethrin </w:t>
      </w:r>
      <w:r w:rsidR="007E084B">
        <w:t>25% EC</w:t>
      </w:r>
      <w:r>
        <w:t xml:space="preserve"> at a concentration of 2ml/1. This treatment resulted in a yield of 2.79 kg/ha during the third picking</w:t>
      </w:r>
      <w:r w:rsidR="007E084B">
        <w:t>.</w:t>
      </w:r>
      <w:r>
        <w:t xml:space="preserve"> Similarly, Treatment (T</w:t>
      </w:r>
      <w:r>
        <w:rPr>
          <w:vertAlign w:val="subscript"/>
        </w:rPr>
        <w:t>2</w:t>
      </w:r>
      <w:r>
        <w:t xml:space="preserve">) employed Spinosad </w:t>
      </w:r>
      <w:r w:rsidR="007E084B">
        <w:t>45% SC</w:t>
      </w:r>
      <w:r>
        <w:t xml:space="preserve"> at a concentration of 0.20ml/1, which yielded 1.94 kg/ha.</w:t>
      </w:r>
      <w:r>
        <w:rPr>
          <w:spacing w:val="27"/>
        </w:rPr>
        <w:t xml:space="preserve"> </w:t>
      </w:r>
      <w:r>
        <w:t>Treatment</w:t>
      </w:r>
      <w:r>
        <w:rPr>
          <w:spacing w:val="29"/>
        </w:rPr>
        <w:t xml:space="preserve"> </w:t>
      </w:r>
      <w:r>
        <w:t>(T</w:t>
      </w:r>
      <w:r>
        <w:rPr>
          <w:vertAlign w:val="subscript"/>
        </w:rPr>
        <w:t>3</w:t>
      </w:r>
      <w:r>
        <w:t>)</w:t>
      </w:r>
      <w:r>
        <w:rPr>
          <w:spacing w:val="26"/>
        </w:rPr>
        <w:t xml:space="preserve"> </w:t>
      </w:r>
      <w:r>
        <w:t>utilized</w:t>
      </w:r>
      <w:r>
        <w:rPr>
          <w:spacing w:val="28"/>
        </w:rPr>
        <w:t xml:space="preserve"> </w:t>
      </w:r>
      <w:proofErr w:type="spellStart"/>
      <w:r>
        <w:t>Flubendiamide</w:t>
      </w:r>
      <w:proofErr w:type="spellEnd"/>
      <w:r>
        <w:rPr>
          <w:spacing w:val="27"/>
        </w:rPr>
        <w:t xml:space="preserve"> </w:t>
      </w:r>
      <w:r>
        <w:t>20WG</w:t>
      </w:r>
      <w:r>
        <w:rPr>
          <w:spacing w:val="27"/>
        </w:rPr>
        <w:t xml:space="preserve"> </w:t>
      </w:r>
      <w:r>
        <w:t>at</w:t>
      </w:r>
      <w:r>
        <w:rPr>
          <w:spacing w:val="29"/>
        </w:rPr>
        <w:t xml:space="preserve"> </w:t>
      </w:r>
      <w:r>
        <w:t>a</w:t>
      </w:r>
      <w:r>
        <w:rPr>
          <w:spacing w:val="26"/>
        </w:rPr>
        <w:t xml:space="preserve"> </w:t>
      </w:r>
      <w:r>
        <w:t>concentration</w:t>
      </w:r>
      <w:r>
        <w:rPr>
          <w:spacing w:val="30"/>
        </w:rPr>
        <w:t xml:space="preserve"> </w:t>
      </w:r>
      <w:r>
        <w:t>of</w:t>
      </w:r>
      <w:r>
        <w:rPr>
          <w:spacing w:val="27"/>
        </w:rPr>
        <w:t xml:space="preserve"> </w:t>
      </w:r>
      <w:r>
        <w:t>0.75Gml/l,</w:t>
      </w:r>
      <w:r>
        <w:rPr>
          <w:spacing w:val="37"/>
        </w:rPr>
        <w:t xml:space="preserve"> </w:t>
      </w:r>
      <w:r>
        <w:rPr>
          <w:spacing w:val="-2"/>
        </w:rPr>
        <w:t>yielding</w:t>
      </w:r>
    </w:p>
    <w:p w14:paraId="1B7D4A90" w14:textId="77777777" w:rsidR="00AD2479" w:rsidRDefault="00742799">
      <w:pPr>
        <w:pStyle w:val="BodyText"/>
        <w:ind w:right="1074"/>
        <w:jc w:val="left"/>
      </w:pPr>
      <w:r>
        <w:t>2.50</w:t>
      </w:r>
      <w:r>
        <w:rPr>
          <w:spacing w:val="40"/>
        </w:rPr>
        <w:t xml:space="preserve"> </w:t>
      </w:r>
      <w:r>
        <w:t>kg/ha.</w:t>
      </w:r>
      <w:r>
        <w:rPr>
          <w:spacing w:val="40"/>
        </w:rPr>
        <w:t xml:space="preserve"> </w:t>
      </w:r>
      <w:r>
        <w:t>In</w:t>
      </w:r>
      <w:r>
        <w:rPr>
          <w:spacing w:val="40"/>
        </w:rPr>
        <w:t xml:space="preserve"> </w:t>
      </w:r>
      <w:r>
        <w:t>Treatment</w:t>
      </w:r>
      <w:r>
        <w:rPr>
          <w:spacing w:val="40"/>
        </w:rPr>
        <w:t xml:space="preserve"> </w:t>
      </w:r>
      <w:r>
        <w:t>(T</w:t>
      </w:r>
      <w:r>
        <w:rPr>
          <w:vertAlign w:val="subscript"/>
        </w:rPr>
        <w:t>4</w:t>
      </w:r>
      <w:r>
        <w:t>).</w:t>
      </w:r>
      <w:r>
        <w:rPr>
          <w:spacing w:val="40"/>
        </w:rPr>
        <w:t xml:space="preserve"> </w:t>
      </w:r>
      <w:proofErr w:type="spellStart"/>
      <w:r>
        <w:t>Azadiractin</w:t>
      </w:r>
      <w:proofErr w:type="spellEnd"/>
      <w:r>
        <w:rPr>
          <w:spacing w:val="40"/>
        </w:rPr>
        <w:t xml:space="preserve"> </w:t>
      </w:r>
      <w:r w:rsidR="0077040F">
        <w:t>0.03% EC</w:t>
      </w:r>
      <w:r>
        <w:rPr>
          <w:spacing w:val="40"/>
        </w:rPr>
        <w:t xml:space="preserve"> </w:t>
      </w:r>
      <w:r>
        <w:t>was</w:t>
      </w:r>
      <w:r>
        <w:rPr>
          <w:spacing w:val="40"/>
        </w:rPr>
        <w:t xml:space="preserve"> </w:t>
      </w:r>
      <w:r>
        <w:t>applied</w:t>
      </w:r>
      <w:r>
        <w:rPr>
          <w:spacing w:val="40"/>
        </w:rPr>
        <w:t xml:space="preserve"> </w:t>
      </w:r>
      <w:r>
        <w:t>at</w:t>
      </w:r>
      <w:r>
        <w:rPr>
          <w:spacing w:val="40"/>
        </w:rPr>
        <w:t xml:space="preserve"> </w:t>
      </w:r>
      <w:r>
        <w:t>a</w:t>
      </w:r>
      <w:r>
        <w:rPr>
          <w:spacing w:val="40"/>
        </w:rPr>
        <w:t xml:space="preserve"> </w:t>
      </w:r>
      <w:r>
        <w:t>concentration</w:t>
      </w:r>
      <w:r>
        <w:rPr>
          <w:spacing w:val="40"/>
        </w:rPr>
        <w:t xml:space="preserve"> </w:t>
      </w:r>
      <w:r>
        <w:t>of</w:t>
      </w:r>
      <w:r>
        <w:rPr>
          <w:spacing w:val="40"/>
        </w:rPr>
        <w:t xml:space="preserve"> </w:t>
      </w:r>
      <w:r w:rsidR="0077040F">
        <w:t>5ml</w:t>
      </w:r>
      <w:r>
        <w:t>, leading to a yield of 2.03 kg/ha. Treatment (T</w:t>
      </w:r>
      <w:r>
        <w:rPr>
          <w:vertAlign w:val="subscript"/>
        </w:rPr>
        <w:t>5</w:t>
      </w:r>
      <w:r>
        <w:t xml:space="preserve">) employed </w:t>
      </w:r>
      <w:proofErr w:type="spellStart"/>
      <w:r>
        <w:t>Emamectin</w:t>
      </w:r>
      <w:proofErr w:type="spellEnd"/>
      <w:r>
        <w:t xml:space="preserve"> 5% SG at a concentration of</w:t>
      </w:r>
      <w:r>
        <w:rPr>
          <w:spacing w:val="65"/>
        </w:rPr>
        <w:t xml:space="preserve"> </w:t>
      </w:r>
      <w:r>
        <w:t>0.5ml/l,</w:t>
      </w:r>
      <w:r>
        <w:rPr>
          <w:spacing w:val="66"/>
        </w:rPr>
        <w:t xml:space="preserve"> </w:t>
      </w:r>
      <w:r>
        <w:t>resulting</w:t>
      </w:r>
      <w:r>
        <w:rPr>
          <w:spacing w:val="64"/>
        </w:rPr>
        <w:t xml:space="preserve"> </w:t>
      </w:r>
      <w:r>
        <w:t>in</w:t>
      </w:r>
      <w:r>
        <w:rPr>
          <w:spacing w:val="64"/>
        </w:rPr>
        <w:t xml:space="preserve"> </w:t>
      </w:r>
      <w:r>
        <w:t>a</w:t>
      </w:r>
      <w:r>
        <w:rPr>
          <w:spacing w:val="67"/>
        </w:rPr>
        <w:t xml:space="preserve"> </w:t>
      </w:r>
      <w:r>
        <w:t>yield</w:t>
      </w:r>
      <w:r>
        <w:rPr>
          <w:spacing w:val="66"/>
        </w:rPr>
        <w:t xml:space="preserve"> </w:t>
      </w:r>
      <w:r>
        <w:t>of</w:t>
      </w:r>
      <w:r>
        <w:rPr>
          <w:spacing w:val="65"/>
        </w:rPr>
        <w:t xml:space="preserve"> </w:t>
      </w:r>
      <w:r>
        <w:t>2.68</w:t>
      </w:r>
      <w:r>
        <w:rPr>
          <w:spacing w:val="66"/>
        </w:rPr>
        <w:t xml:space="preserve"> </w:t>
      </w:r>
      <w:r>
        <w:t>kg/ha.</w:t>
      </w:r>
      <w:r>
        <w:rPr>
          <w:spacing w:val="68"/>
        </w:rPr>
        <w:t xml:space="preserve"> </w:t>
      </w:r>
      <w:proofErr w:type="spellStart"/>
      <w:r>
        <w:t>Similarly.Treatment</w:t>
      </w:r>
      <w:proofErr w:type="spellEnd"/>
      <w:r>
        <w:rPr>
          <w:spacing w:val="66"/>
        </w:rPr>
        <w:t xml:space="preserve"> </w:t>
      </w:r>
      <w:r>
        <w:t>(T</w:t>
      </w:r>
      <w:r>
        <w:rPr>
          <w:vertAlign w:val="subscript"/>
        </w:rPr>
        <w:t>6</w:t>
      </w:r>
      <w:r>
        <w:t>)</w:t>
      </w:r>
      <w:r>
        <w:rPr>
          <w:spacing w:val="65"/>
        </w:rPr>
        <w:t xml:space="preserve"> </w:t>
      </w:r>
      <w:r>
        <w:t>utilized</w:t>
      </w:r>
      <w:r>
        <w:rPr>
          <w:spacing w:val="66"/>
        </w:rPr>
        <w:t xml:space="preserve"> </w:t>
      </w:r>
      <w:r w:rsidR="008C0EAF">
        <w:t>Lambda-cyhalothrin</w:t>
      </w:r>
      <w:r>
        <w:t xml:space="preserve"> </w:t>
      </w:r>
      <w:r w:rsidR="008C0EAF">
        <w:t>2.5% EC</w:t>
      </w:r>
      <w:r>
        <w:t xml:space="preserve"> at a concentration of</w:t>
      </w:r>
      <w:r>
        <w:rPr>
          <w:spacing w:val="24"/>
        </w:rPr>
        <w:t xml:space="preserve"> </w:t>
      </w:r>
      <w:r>
        <w:t>1 ml/l, yielding 2.46 kg/ha. Treatment</w:t>
      </w:r>
      <w:r>
        <w:rPr>
          <w:spacing w:val="24"/>
        </w:rPr>
        <w:t xml:space="preserve"> </w:t>
      </w:r>
      <w:r>
        <w:t>(T</w:t>
      </w:r>
      <w:r>
        <w:rPr>
          <w:vertAlign w:val="subscript"/>
        </w:rPr>
        <w:t>7</w:t>
      </w:r>
      <w:r>
        <w:t>) involved</w:t>
      </w:r>
      <w:r>
        <w:rPr>
          <w:spacing w:val="40"/>
        </w:rPr>
        <w:t xml:space="preserve"> </w:t>
      </w:r>
      <w:r>
        <w:t>the</w:t>
      </w:r>
      <w:r>
        <w:rPr>
          <w:spacing w:val="29"/>
        </w:rPr>
        <w:t xml:space="preserve"> </w:t>
      </w:r>
      <w:r>
        <w:t>application</w:t>
      </w:r>
      <w:r>
        <w:rPr>
          <w:spacing w:val="30"/>
        </w:rPr>
        <w:t xml:space="preserve"> </w:t>
      </w:r>
      <w:r>
        <w:t>of</w:t>
      </w:r>
      <w:r>
        <w:rPr>
          <w:spacing w:val="29"/>
        </w:rPr>
        <w:t xml:space="preserve"> </w:t>
      </w:r>
      <w:proofErr w:type="spellStart"/>
      <w:r>
        <w:t>Chlorantranifiprole</w:t>
      </w:r>
      <w:proofErr w:type="spellEnd"/>
      <w:r>
        <w:rPr>
          <w:spacing w:val="29"/>
        </w:rPr>
        <w:t xml:space="preserve"> </w:t>
      </w:r>
      <w:r>
        <w:t>18.5SC</w:t>
      </w:r>
      <w:r>
        <w:rPr>
          <w:spacing w:val="30"/>
        </w:rPr>
        <w:t xml:space="preserve"> </w:t>
      </w:r>
      <w:r>
        <w:t>at</w:t>
      </w:r>
      <w:r>
        <w:rPr>
          <w:spacing w:val="30"/>
        </w:rPr>
        <w:t xml:space="preserve"> </w:t>
      </w:r>
      <w:r>
        <w:t>a</w:t>
      </w:r>
      <w:r>
        <w:rPr>
          <w:spacing w:val="29"/>
        </w:rPr>
        <w:t xml:space="preserve"> </w:t>
      </w:r>
      <w:r>
        <w:t>concentration</w:t>
      </w:r>
      <w:r>
        <w:rPr>
          <w:spacing w:val="30"/>
        </w:rPr>
        <w:t xml:space="preserve"> </w:t>
      </w:r>
      <w:r>
        <w:t>of</w:t>
      </w:r>
      <w:r>
        <w:rPr>
          <w:spacing w:val="29"/>
        </w:rPr>
        <w:t xml:space="preserve"> </w:t>
      </w:r>
      <w:r>
        <w:t>0.4ml/l,</w:t>
      </w:r>
      <w:r>
        <w:rPr>
          <w:spacing w:val="30"/>
        </w:rPr>
        <w:t xml:space="preserve"> </w:t>
      </w:r>
      <w:r>
        <w:t>which</w:t>
      </w:r>
      <w:r>
        <w:rPr>
          <w:spacing w:val="32"/>
        </w:rPr>
        <w:t xml:space="preserve"> </w:t>
      </w:r>
      <w:r>
        <w:t>yielded</w:t>
      </w:r>
      <w:r>
        <w:rPr>
          <w:spacing w:val="30"/>
        </w:rPr>
        <w:t xml:space="preserve"> </w:t>
      </w:r>
      <w:r>
        <w:t>the highest</w:t>
      </w:r>
      <w:r>
        <w:rPr>
          <w:spacing w:val="27"/>
        </w:rPr>
        <w:t xml:space="preserve"> </w:t>
      </w:r>
      <w:r>
        <w:t>result</w:t>
      </w:r>
      <w:r>
        <w:rPr>
          <w:spacing w:val="27"/>
        </w:rPr>
        <w:t xml:space="preserve"> </w:t>
      </w:r>
      <w:r>
        <w:t>of</w:t>
      </w:r>
      <w:r>
        <w:rPr>
          <w:spacing w:val="25"/>
        </w:rPr>
        <w:t xml:space="preserve"> </w:t>
      </w:r>
      <w:r>
        <w:t>3.02</w:t>
      </w:r>
      <w:r>
        <w:rPr>
          <w:spacing w:val="26"/>
        </w:rPr>
        <w:t xml:space="preserve"> </w:t>
      </w:r>
      <w:r>
        <w:t>kg/ha</w:t>
      </w:r>
      <w:r>
        <w:rPr>
          <w:spacing w:val="26"/>
        </w:rPr>
        <w:t xml:space="preserve"> </w:t>
      </w:r>
      <w:r>
        <w:t>during</w:t>
      </w:r>
      <w:r>
        <w:rPr>
          <w:spacing w:val="23"/>
        </w:rPr>
        <w:t xml:space="preserve"> </w:t>
      </w:r>
      <w:r>
        <w:t>the</w:t>
      </w:r>
      <w:r>
        <w:rPr>
          <w:spacing w:val="25"/>
        </w:rPr>
        <w:t xml:space="preserve"> </w:t>
      </w:r>
      <w:r>
        <w:t>third</w:t>
      </w:r>
      <w:r>
        <w:rPr>
          <w:spacing w:val="26"/>
        </w:rPr>
        <w:t xml:space="preserve"> </w:t>
      </w:r>
      <w:r>
        <w:t>picking.</w:t>
      </w:r>
      <w:r>
        <w:rPr>
          <w:spacing w:val="26"/>
        </w:rPr>
        <w:t xml:space="preserve"> </w:t>
      </w:r>
      <w:r>
        <w:t>The</w:t>
      </w:r>
      <w:r>
        <w:rPr>
          <w:spacing w:val="27"/>
        </w:rPr>
        <w:t xml:space="preserve"> </w:t>
      </w:r>
      <w:r>
        <w:t>control</w:t>
      </w:r>
      <w:r>
        <w:rPr>
          <w:spacing w:val="29"/>
        </w:rPr>
        <w:t xml:space="preserve"> </w:t>
      </w:r>
      <w:r>
        <w:t>group</w:t>
      </w:r>
      <w:r>
        <w:rPr>
          <w:spacing w:val="28"/>
        </w:rPr>
        <w:t xml:space="preserve"> </w:t>
      </w:r>
      <w:r>
        <w:t>(Treatment</w:t>
      </w:r>
      <w:r>
        <w:rPr>
          <w:spacing w:val="27"/>
        </w:rPr>
        <w:t xml:space="preserve"> </w:t>
      </w:r>
      <w:r>
        <w:t>8)</w:t>
      </w:r>
      <w:r>
        <w:rPr>
          <w:spacing w:val="25"/>
        </w:rPr>
        <w:t xml:space="preserve"> </w:t>
      </w:r>
      <w:r>
        <w:t>did</w:t>
      </w:r>
      <w:r>
        <w:rPr>
          <w:spacing w:val="27"/>
        </w:rPr>
        <w:t xml:space="preserve"> </w:t>
      </w:r>
      <w:r>
        <w:t>not receive</w:t>
      </w:r>
      <w:r>
        <w:rPr>
          <w:spacing w:val="-3"/>
        </w:rPr>
        <w:t xml:space="preserve"> </w:t>
      </w:r>
      <w:r>
        <w:t>any</w:t>
      </w:r>
      <w:r>
        <w:rPr>
          <w:spacing w:val="-5"/>
        </w:rPr>
        <w:t xml:space="preserve"> </w:t>
      </w:r>
      <w:r>
        <w:t>treatment</w:t>
      </w:r>
      <w:r>
        <w:rPr>
          <w:spacing w:val="-2"/>
        </w:rPr>
        <w:t xml:space="preserve"> </w:t>
      </w:r>
      <w:r>
        <w:t>and yielded</w:t>
      </w:r>
      <w:r>
        <w:rPr>
          <w:spacing w:val="-2"/>
        </w:rPr>
        <w:t xml:space="preserve"> </w:t>
      </w:r>
      <w:r>
        <w:t>1.38</w:t>
      </w:r>
      <w:r>
        <w:rPr>
          <w:spacing w:val="-1"/>
        </w:rPr>
        <w:t xml:space="preserve"> </w:t>
      </w:r>
      <w:r>
        <w:t>kg/ha. These</w:t>
      </w:r>
      <w:r>
        <w:rPr>
          <w:spacing w:val="-3"/>
        </w:rPr>
        <w:t xml:space="preserve"> </w:t>
      </w:r>
      <w:r>
        <w:t>results</w:t>
      </w:r>
      <w:r>
        <w:rPr>
          <w:spacing w:val="-2"/>
        </w:rPr>
        <w:t xml:space="preserve"> </w:t>
      </w:r>
      <w:r>
        <w:t>align</w:t>
      </w:r>
      <w:r>
        <w:rPr>
          <w:spacing w:val="-2"/>
        </w:rPr>
        <w:t xml:space="preserve"> </w:t>
      </w:r>
      <w:r>
        <w:t>with</w:t>
      </w:r>
      <w:r>
        <w:rPr>
          <w:spacing w:val="-2"/>
        </w:rPr>
        <w:t xml:space="preserve"> </w:t>
      </w:r>
      <w:r>
        <w:t>the</w:t>
      </w:r>
      <w:r>
        <w:rPr>
          <w:spacing w:val="-1"/>
        </w:rPr>
        <w:t xml:space="preserve"> </w:t>
      </w:r>
      <w:r>
        <w:t>findings</w:t>
      </w:r>
      <w:r>
        <w:rPr>
          <w:spacing w:val="-2"/>
        </w:rPr>
        <w:t xml:space="preserve"> </w:t>
      </w:r>
      <w:r>
        <w:t xml:space="preserve">of Humane, </w:t>
      </w:r>
      <w:r>
        <w:rPr>
          <w:i/>
        </w:rPr>
        <w:t>et al.</w:t>
      </w:r>
      <w:r>
        <w:rPr>
          <w:i/>
          <w:spacing w:val="33"/>
        </w:rPr>
        <w:t xml:space="preserve"> </w:t>
      </w:r>
      <w:r>
        <w:t>(2019)</w:t>
      </w:r>
      <w:r>
        <w:rPr>
          <w:spacing w:val="32"/>
        </w:rPr>
        <w:t xml:space="preserve"> </w:t>
      </w:r>
      <w:r>
        <w:t>and</w:t>
      </w:r>
      <w:r>
        <w:rPr>
          <w:spacing w:val="33"/>
        </w:rPr>
        <w:t xml:space="preserve"> </w:t>
      </w:r>
      <w:r>
        <w:t>Choudhary</w:t>
      </w:r>
      <w:r>
        <w:rPr>
          <w:spacing w:val="29"/>
        </w:rPr>
        <w:t xml:space="preserve"> </w:t>
      </w:r>
      <w:r>
        <w:rPr>
          <w:i/>
        </w:rPr>
        <w:t>et</w:t>
      </w:r>
      <w:r>
        <w:rPr>
          <w:i/>
          <w:spacing w:val="33"/>
        </w:rPr>
        <w:t xml:space="preserve"> </w:t>
      </w:r>
      <w:r>
        <w:rPr>
          <w:i/>
        </w:rPr>
        <w:t>al.</w:t>
      </w:r>
      <w:r>
        <w:rPr>
          <w:i/>
          <w:spacing w:val="33"/>
        </w:rPr>
        <w:t xml:space="preserve"> </w:t>
      </w:r>
      <w:r>
        <w:t>(2023).</w:t>
      </w:r>
      <w:r>
        <w:rPr>
          <w:spacing w:val="33"/>
        </w:rPr>
        <w:t xml:space="preserve"> </w:t>
      </w:r>
      <w:r>
        <w:t>Yield</w:t>
      </w:r>
      <w:r>
        <w:rPr>
          <w:spacing w:val="33"/>
        </w:rPr>
        <w:t xml:space="preserve"> </w:t>
      </w:r>
      <w:r>
        <w:t>data</w:t>
      </w:r>
      <w:r>
        <w:rPr>
          <w:spacing w:val="32"/>
        </w:rPr>
        <w:t xml:space="preserve"> </w:t>
      </w:r>
      <w:r>
        <w:t>further</w:t>
      </w:r>
      <w:r>
        <w:rPr>
          <w:spacing w:val="31"/>
        </w:rPr>
        <w:t xml:space="preserve"> </w:t>
      </w:r>
      <w:r>
        <w:t>confirmed</w:t>
      </w:r>
      <w:r>
        <w:rPr>
          <w:spacing w:val="32"/>
        </w:rPr>
        <w:t xml:space="preserve"> </w:t>
      </w:r>
      <w:r>
        <w:t>the</w:t>
      </w:r>
      <w:r>
        <w:rPr>
          <w:spacing w:val="32"/>
        </w:rPr>
        <w:t xml:space="preserve"> </w:t>
      </w:r>
      <w:r>
        <w:t>effectiveness</w:t>
      </w:r>
      <w:r>
        <w:rPr>
          <w:spacing w:val="33"/>
        </w:rPr>
        <w:t xml:space="preserve"> </w:t>
      </w:r>
      <w:r>
        <w:t>of</w:t>
      </w:r>
      <w:r>
        <w:rPr>
          <w:spacing w:val="32"/>
        </w:rPr>
        <w:t xml:space="preserve"> </w:t>
      </w:r>
      <w:r>
        <w:t>the treatments.</w:t>
      </w:r>
      <w:r>
        <w:rPr>
          <w:spacing w:val="32"/>
        </w:rPr>
        <w:t xml:space="preserve"> </w:t>
      </w:r>
      <w:r>
        <w:t>The</w:t>
      </w:r>
      <w:r>
        <w:rPr>
          <w:spacing w:val="33"/>
        </w:rPr>
        <w:t xml:space="preserve"> </w:t>
      </w:r>
      <w:r>
        <w:t>highest</w:t>
      </w:r>
      <w:r>
        <w:rPr>
          <w:spacing w:val="35"/>
        </w:rPr>
        <w:t xml:space="preserve"> </w:t>
      </w:r>
      <w:r>
        <w:t>yield</w:t>
      </w:r>
      <w:r>
        <w:rPr>
          <w:spacing w:val="35"/>
        </w:rPr>
        <w:t xml:space="preserve"> </w:t>
      </w:r>
      <w:r>
        <w:t>was</w:t>
      </w:r>
      <w:r>
        <w:rPr>
          <w:spacing w:val="33"/>
        </w:rPr>
        <w:t xml:space="preserve"> </w:t>
      </w:r>
      <w:r>
        <w:t>recorded</w:t>
      </w:r>
      <w:r>
        <w:rPr>
          <w:spacing w:val="32"/>
        </w:rPr>
        <w:t xml:space="preserve"> </w:t>
      </w:r>
      <w:r>
        <w:t>in</w:t>
      </w:r>
      <w:r>
        <w:rPr>
          <w:spacing w:val="33"/>
        </w:rPr>
        <w:t xml:space="preserve"> </w:t>
      </w:r>
      <w:proofErr w:type="spellStart"/>
      <w:r>
        <w:t>Chlorantraniliprole</w:t>
      </w:r>
      <w:proofErr w:type="spellEnd"/>
      <w:r>
        <w:t>-treated</w:t>
      </w:r>
      <w:r>
        <w:rPr>
          <w:spacing w:val="34"/>
        </w:rPr>
        <w:t xml:space="preserve"> </w:t>
      </w:r>
      <w:r>
        <w:t>plots</w:t>
      </w:r>
      <w:r>
        <w:rPr>
          <w:spacing w:val="33"/>
        </w:rPr>
        <w:t xml:space="preserve"> </w:t>
      </w:r>
      <w:r>
        <w:t>(T</w:t>
      </w:r>
      <w:r>
        <w:rPr>
          <w:rFonts w:ascii="Cambria Math" w:hAnsi="Cambria Math"/>
        </w:rPr>
        <w:t>₇</w:t>
      </w:r>
      <w:r>
        <w:t>)</w:t>
      </w:r>
      <w:r>
        <w:rPr>
          <w:spacing w:val="32"/>
        </w:rPr>
        <w:t xml:space="preserve"> </w:t>
      </w:r>
      <w:r>
        <w:t>with</w:t>
      </w:r>
      <w:r>
        <w:rPr>
          <w:spacing w:val="33"/>
        </w:rPr>
        <w:t xml:space="preserve"> </w:t>
      </w:r>
      <w:r>
        <w:t>3.02 kg/plot in the</w:t>
      </w:r>
      <w:r>
        <w:rPr>
          <w:spacing w:val="-1"/>
        </w:rPr>
        <w:t xml:space="preserve"> </w:t>
      </w:r>
      <w:r>
        <w:t>3rd picking</w:t>
      </w:r>
      <w:r>
        <w:rPr>
          <w:spacing w:val="-3"/>
        </w:rPr>
        <w:t xml:space="preserve"> </w:t>
      </w:r>
      <w:r>
        <w:t>and a</w:t>
      </w:r>
      <w:r>
        <w:rPr>
          <w:spacing w:val="-1"/>
        </w:rPr>
        <w:t xml:space="preserve"> </w:t>
      </w:r>
      <w:r>
        <w:t>total yield of</w:t>
      </w:r>
      <w:r>
        <w:rPr>
          <w:spacing w:val="-1"/>
        </w:rPr>
        <w:t xml:space="preserve"> </w:t>
      </w:r>
      <w:r>
        <w:t>68.38 q/ha,</w:t>
      </w:r>
      <w:r>
        <w:rPr>
          <w:spacing w:val="-1"/>
        </w:rPr>
        <w:t xml:space="preserve"> </w:t>
      </w:r>
      <w:r>
        <w:t>followed by</w:t>
      </w:r>
      <w:r>
        <w:rPr>
          <w:spacing w:val="-8"/>
        </w:rPr>
        <w:t xml:space="preserve"> </w:t>
      </w:r>
      <w:r>
        <w:t>Cypermethrin (T</w:t>
      </w:r>
      <w:r>
        <w:rPr>
          <w:rFonts w:ascii="Cambria Math" w:hAnsi="Cambria Math"/>
        </w:rPr>
        <w:t>₁</w:t>
      </w:r>
      <w:r>
        <w:t>)</w:t>
      </w:r>
      <w:r>
        <w:rPr>
          <w:spacing w:val="-1"/>
        </w:rPr>
        <w:t xml:space="preserve"> </w:t>
      </w:r>
      <w:r>
        <w:t>at 63.04 q/ha</w:t>
      </w:r>
      <w:r>
        <w:rPr>
          <w:spacing w:val="21"/>
        </w:rPr>
        <w:t xml:space="preserve"> </w:t>
      </w:r>
      <w:r>
        <w:t>and</w:t>
      </w:r>
      <w:r>
        <w:rPr>
          <w:spacing w:val="21"/>
        </w:rPr>
        <w:t xml:space="preserve"> </w:t>
      </w:r>
      <w:proofErr w:type="spellStart"/>
      <w:r>
        <w:t>Emamectin</w:t>
      </w:r>
      <w:proofErr w:type="spellEnd"/>
      <w:r>
        <w:rPr>
          <w:spacing w:val="21"/>
        </w:rPr>
        <w:t xml:space="preserve"> </w:t>
      </w:r>
      <w:r>
        <w:t>(T</w:t>
      </w:r>
      <w:r>
        <w:rPr>
          <w:rFonts w:ascii="Cambria Math" w:hAnsi="Cambria Math"/>
        </w:rPr>
        <w:t>₅</w:t>
      </w:r>
      <w:r>
        <w:t>)</w:t>
      </w:r>
      <w:r>
        <w:rPr>
          <w:spacing w:val="21"/>
        </w:rPr>
        <w:t xml:space="preserve"> </w:t>
      </w:r>
      <w:r>
        <w:t>at</w:t>
      </w:r>
      <w:r>
        <w:rPr>
          <w:spacing w:val="22"/>
        </w:rPr>
        <w:t xml:space="preserve"> </w:t>
      </w:r>
      <w:r>
        <w:t>60.49</w:t>
      </w:r>
      <w:r>
        <w:rPr>
          <w:spacing w:val="21"/>
        </w:rPr>
        <w:t xml:space="preserve"> </w:t>
      </w:r>
      <w:r>
        <w:t>q/ha.</w:t>
      </w:r>
      <w:r>
        <w:rPr>
          <w:spacing w:val="23"/>
        </w:rPr>
        <w:t xml:space="preserve"> </w:t>
      </w:r>
      <w:r>
        <w:t>On</w:t>
      </w:r>
      <w:r>
        <w:rPr>
          <w:spacing w:val="21"/>
        </w:rPr>
        <w:t xml:space="preserve"> </w:t>
      </w:r>
      <w:r>
        <w:t>the</w:t>
      </w:r>
      <w:r>
        <w:rPr>
          <w:spacing w:val="23"/>
        </w:rPr>
        <w:t xml:space="preserve"> </w:t>
      </w:r>
      <w:r>
        <w:t>contrary,</w:t>
      </w:r>
      <w:r>
        <w:rPr>
          <w:spacing w:val="21"/>
        </w:rPr>
        <w:t xml:space="preserve"> </w:t>
      </w:r>
      <w:r>
        <w:t>the</w:t>
      </w:r>
      <w:r>
        <w:rPr>
          <w:spacing w:val="20"/>
        </w:rPr>
        <w:t xml:space="preserve"> </w:t>
      </w:r>
      <w:r>
        <w:t>lowest</w:t>
      </w:r>
      <w:r>
        <w:rPr>
          <w:spacing w:val="27"/>
        </w:rPr>
        <w:t xml:space="preserve"> </w:t>
      </w:r>
      <w:r>
        <w:t>yield</w:t>
      </w:r>
      <w:r>
        <w:rPr>
          <w:spacing w:val="21"/>
        </w:rPr>
        <w:t xml:space="preserve"> </w:t>
      </w:r>
      <w:r>
        <w:t>was</w:t>
      </w:r>
      <w:r>
        <w:rPr>
          <w:spacing w:val="22"/>
        </w:rPr>
        <w:t xml:space="preserve"> </w:t>
      </w:r>
      <w:r>
        <w:t>observed</w:t>
      </w:r>
      <w:r>
        <w:rPr>
          <w:spacing w:val="21"/>
        </w:rPr>
        <w:t xml:space="preserve"> </w:t>
      </w:r>
      <w:r>
        <w:t>in</w:t>
      </w:r>
      <w:r>
        <w:rPr>
          <w:spacing w:val="22"/>
        </w:rPr>
        <w:t xml:space="preserve"> </w:t>
      </w:r>
      <w:r>
        <w:t>the untreated control (T</w:t>
      </w:r>
      <w:r>
        <w:rPr>
          <w:rFonts w:ascii="Cambria Math" w:hAnsi="Cambria Math"/>
        </w:rPr>
        <w:t>₈</w:t>
      </w:r>
      <w:r>
        <w:t>) with just 30.17 q/ha, primarily due to the high levels of fruit infestation</w:t>
      </w:r>
      <w:r w:rsidR="00AD2479">
        <w:t>.</w:t>
      </w:r>
    </w:p>
    <w:p w14:paraId="74E43D48" w14:textId="77777777" w:rsidR="004509DF" w:rsidRDefault="004509DF">
      <w:pPr>
        <w:pStyle w:val="BodyText"/>
        <w:ind w:right="1074"/>
        <w:jc w:val="left"/>
      </w:pPr>
    </w:p>
    <w:p w14:paraId="26D63C52" w14:textId="7FAC992D" w:rsidR="009C2F31" w:rsidRDefault="00742799">
      <w:pPr>
        <w:pStyle w:val="BodyText"/>
        <w:ind w:right="1074"/>
        <w:jc w:val="left"/>
        <w:rPr>
          <w:b/>
          <w:spacing w:val="-2"/>
        </w:rPr>
      </w:pPr>
      <w:r>
        <w:rPr>
          <w:b/>
          <w:spacing w:val="-2"/>
        </w:rPr>
        <w:t>Conclusion</w:t>
      </w:r>
    </w:p>
    <w:p w14:paraId="43DB7A7B" w14:textId="77777777" w:rsidR="004509DF" w:rsidRDefault="004509DF">
      <w:pPr>
        <w:pStyle w:val="BodyText"/>
        <w:ind w:right="1074"/>
        <w:jc w:val="left"/>
        <w:rPr>
          <w:b/>
        </w:rPr>
      </w:pPr>
    </w:p>
    <w:p w14:paraId="26D63C53" w14:textId="55F6A89C" w:rsidR="009C2F31" w:rsidRDefault="00742799">
      <w:pPr>
        <w:pStyle w:val="BodyText"/>
        <w:ind w:right="1078" w:firstLine="719"/>
      </w:pPr>
      <w:r>
        <w:t xml:space="preserve">The present investigation clearly shows </w:t>
      </w:r>
      <w:r w:rsidR="004509DF">
        <w:t xml:space="preserve">the </w:t>
      </w:r>
      <w:r>
        <w:t xml:space="preserve">significant effectiveness of various novel </w:t>
      </w:r>
      <w:r>
        <w:lastRenderedPageBreak/>
        <w:t>insecticides in managing shoot and fruit borer (</w:t>
      </w:r>
      <w:proofErr w:type="spellStart"/>
      <w:r>
        <w:rPr>
          <w:i/>
        </w:rPr>
        <w:t>Leucinodes</w:t>
      </w:r>
      <w:proofErr w:type="spellEnd"/>
      <w:r>
        <w:rPr>
          <w:i/>
        </w:rPr>
        <w:t xml:space="preserve"> </w:t>
      </w:r>
      <w:proofErr w:type="spellStart"/>
      <w:r>
        <w:rPr>
          <w:i/>
        </w:rPr>
        <w:t>orbonalis</w:t>
      </w:r>
      <w:proofErr w:type="spellEnd"/>
      <w:r>
        <w:t>) infestation in brinjal. Among</w:t>
      </w:r>
      <w:r>
        <w:rPr>
          <w:spacing w:val="51"/>
        </w:rPr>
        <w:t xml:space="preserve"> </w:t>
      </w:r>
      <w:r>
        <w:t>the</w:t>
      </w:r>
      <w:r>
        <w:rPr>
          <w:spacing w:val="55"/>
        </w:rPr>
        <w:t xml:space="preserve"> </w:t>
      </w:r>
      <w:r>
        <w:t>tested</w:t>
      </w:r>
      <w:r>
        <w:rPr>
          <w:spacing w:val="57"/>
        </w:rPr>
        <w:t xml:space="preserve"> </w:t>
      </w:r>
      <w:r>
        <w:t>treatments</w:t>
      </w:r>
      <w:r>
        <w:rPr>
          <w:b/>
        </w:rPr>
        <w:t>,</w:t>
      </w:r>
      <w:r>
        <w:rPr>
          <w:b/>
          <w:spacing w:val="56"/>
        </w:rPr>
        <w:t xml:space="preserve"> </w:t>
      </w:r>
      <w:proofErr w:type="spellStart"/>
      <w:r>
        <w:t>Chlorantraniliprole</w:t>
      </w:r>
      <w:proofErr w:type="spellEnd"/>
      <w:r>
        <w:rPr>
          <w:spacing w:val="55"/>
        </w:rPr>
        <w:t xml:space="preserve"> </w:t>
      </w:r>
      <w:r>
        <w:t>18.5%</w:t>
      </w:r>
      <w:r>
        <w:rPr>
          <w:spacing w:val="56"/>
        </w:rPr>
        <w:t xml:space="preserve"> </w:t>
      </w:r>
      <w:r>
        <w:t>SC</w:t>
      </w:r>
      <w:r>
        <w:rPr>
          <w:spacing w:val="59"/>
        </w:rPr>
        <w:t xml:space="preserve"> </w:t>
      </w:r>
      <w:r>
        <w:t>emerged</w:t>
      </w:r>
      <w:r>
        <w:rPr>
          <w:spacing w:val="56"/>
        </w:rPr>
        <w:t xml:space="preserve"> </w:t>
      </w:r>
      <w:r>
        <w:t>as</w:t>
      </w:r>
      <w:r>
        <w:rPr>
          <w:spacing w:val="57"/>
        </w:rPr>
        <w:t xml:space="preserve"> </w:t>
      </w:r>
      <w:r>
        <w:t>the</w:t>
      </w:r>
      <w:r>
        <w:rPr>
          <w:spacing w:val="55"/>
        </w:rPr>
        <w:t xml:space="preserve"> </w:t>
      </w:r>
      <w:r>
        <w:t>most</w:t>
      </w:r>
      <w:r>
        <w:rPr>
          <w:spacing w:val="58"/>
        </w:rPr>
        <w:t xml:space="preserve"> </w:t>
      </w:r>
      <w:r>
        <w:rPr>
          <w:spacing w:val="-2"/>
        </w:rPr>
        <w:t>effective,</w:t>
      </w:r>
    </w:p>
    <w:p w14:paraId="26D63C54" w14:textId="77777777" w:rsidR="009C2F31" w:rsidRDefault="009C2F31">
      <w:pPr>
        <w:pStyle w:val="BodyText"/>
        <w:sectPr w:rsidR="009C2F31">
          <w:pgSz w:w="12240" w:h="15840"/>
          <w:pgMar w:top="1360" w:right="360" w:bottom="280" w:left="360" w:header="720" w:footer="720" w:gutter="0"/>
          <w:cols w:space="720"/>
        </w:sectPr>
      </w:pPr>
    </w:p>
    <w:p w14:paraId="26D63C55" w14:textId="3D33D66A" w:rsidR="009C2F31" w:rsidRDefault="00742799">
      <w:pPr>
        <w:pStyle w:val="BodyText"/>
        <w:spacing w:before="72"/>
        <w:ind w:right="1073"/>
      </w:pPr>
      <w:r>
        <w:lastRenderedPageBreak/>
        <w:t xml:space="preserve">exhibiting the lowest infestation levels across all stages and highest fruit yield (68.38 q/ha), followed closely by Cypermethrin 25% EC and </w:t>
      </w:r>
      <w:proofErr w:type="spellStart"/>
      <w:r>
        <w:t>Emamectin</w:t>
      </w:r>
      <w:proofErr w:type="spellEnd"/>
      <w:r>
        <w:t xml:space="preserve"> benzoate 5% EC</w:t>
      </w:r>
      <w:r>
        <w:rPr>
          <w:b/>
        </w:rPr>
        <w:t xml:space="preserve">. </w:t>
      </w:r>
      <w:r>
        <w:t xml:space="preserve">These treatments significantly reduced both shoot and fruit infestations on </w:t>
      </w:r>
      <w:r w:rsidR="004509DF">
        <w:t xml:space="preserve">a </w:t>
      </w:r>
      <w:r>
        <w:t>number and weight basis when compared to the untreated control, which recorded the highest damage and lowest yield. The findings suggest that these insecticides can be integrated into brinjal pest management programs to enhance</w:t>
      </w:r>
      <w:r>
        <w:rPr>
          <w:spacing w:val="-1"/>
        </w:rPr>
        <w:t xml:space="preserve"> </w:t>
      </w:r>
      <w:r>
        <w:t>productivity</w:t>
      </w:r>
      <w:r>
        <w:rPr>
          <w:spacing w:val="-5"/>
        </w:rPr>
        <w:t xml:space="preserve"> </w:t>
      </w:r>
      <w:r>
        <w:t>and reduce</w:t>
      </w:r>
      <w:r>
        <w:rPr>
          <w:spacing w:val="-1"/>
        </w:rPr>
        <w:t xml:space="preserve"> </w:t>
      </w:r>
      <w:r>
        <w:t>crop</w:t>
      </w:r>
      <w:r>
        <w:rPr>
          <w:spacing w:val="-1"/>
        </w:rPr>
        <w:t xml:space="preserve"> </w:t>
      </w:r>
      <w:r>
        <w:t>losses. Moreover, adopting</w:t>
      </w:r>
      <w:r>
        <w:rPr>
          <w:spacing w:val="-3"/>
        </w:rPr>
        <w:t xml:space="preserve"> </w:t>
      </w:r>
      <w:r>
        <w:t>such</w:t>
      </w:r>
      <w:r>
        <w:rPr>
          <w:spacing w:val="-1"/>
        </w:rPr>
        <w:t xml:space="preserve"> </w:t>
      </w:r>
      <w:r>
        <w:t>novel molecules</w:t>
      </w:r>
      <w:r>
        <w:rPr>
          <w:spacing w:val="-1"/>
        </w:rPr>
        <w:t xml:space="preserve"> </w:t>
      </w:r>
      <w:r>
        <w:t xml:space="preserve">as part of an integrated pest management (IPM) approach will not only ensure effective control of </w:t>
      </w:r>
      <w:r>
        <w:rPr>
          <w:i/>
        </w:rPr>
        <w:t xml:space="preserve">L. </w:t>
      </w:r>
      <w:proofErr w:type="spellStart"/>
      <w:r>
        <w:rPr>
          <w:i/>
        </w:rPr>
        <w:t>orbonalis</w:t>
      </w:r>
      <w:proofErr w:type="spellEnd"/>
      <w:r>
        <w:rPr>
          <w:i/>
        </w:rPr>
        <w:t xml:space="preserve"> </w:t>
      </w:r>
      <w:r>
        <w:t>but also contribute to sustainable agriculture with minimal environmental impact.</w:t>
      </w:r>
    </w:p>
    <w:p w14:paraId="390C9A37" w14:textId="77777777" w:rsidR="00CA702D" w:rsidRDefault="00CA702D">
      <w:pPr>
        <w:pStyle w:val="BodyText"/>
        <w:spacing w:before="72"/>
        <w:ind w:right="1073"/>
      </w:pPr>
    </w:p>
    <w:p w14:paraId="26D63C56" w14:textId="77777777" w:rsidR="009C2F31" w:rsidRDefault="00742799">
      <w:pPr>
        <w:pStyle w:val="Heading1"/>
        <w:spacing w:before="5"/>
        <w:jc w:val="left"/>
        <w:rPr>
          <w:spacing w:val="-2"/>
        </w:rPr>
      </w:pPr>
      <w:r>
        <w:rPr>
          <w:spacing w:val="-2"/>
        </w:rPr>
        <w:t>References</w:t>
      </w:r>
    </w:p>
    <w:p w14:paraId="118EB232" w14:textId="77777777" w:rsidR="00CA702D" w:rsidRDefault="00CA702D">
      <w:pPr>
        <w:pStyle w:val="Heading1"/>
        <w:spacing w:before="5"/>
        <w:jc w:val="left"/>
      </w:pPr>
    </w:p>
    <w:p w14:paraId="26D63C57" w14:textId="26530039" w:rsidR="009C2F31" w:rsidRDefault="00742799" w:rsidP="00742799">
      <w:pPr>
        <w:pStyle w:val="BodyText"/>
        <w:numPr>
          <w:ilvl w:val="0"/>
          <w:numId w:val="1"/>
        </w:numPr>
        <w:ind w:right="1077"/>
      </w:pPr>
      <w:proofErr w:type="spellStart"/>
      <w:r>
        <w:t>Babu</w:t>
      </w:r>
      <w:proofErr w:type="spellEnd"/>
      <w:r>
        <w:t xml:space="preserve">, S., </w:t>
      </w:r>
      <w:r w:rsidR="00DE5859">
        <w:t>and</w:t>
      </w:r>
      <w:r>
        <w:t xml:space="preserve"> Singh, V. (2024). Impact of </w:t>
      </w:r>
      <w:proofErr w:type="spellStart"/>
      <w:r>
        <w:t>Kinnow</w:t>
      </w:r>
      <w:proofErr w:type="spellEnd"/>
      <w:r>
        <w:t xml:space="preserve"> Production on the Socio-economic Conditions of Farmers in the Agra Region. </w:t>
      </w:r>
      <w:r w:rsidRPr="00DE5859">
        <w:rPr>
          <w:i/>
          <w:iCs/>
        </w:rPr>
        <w:t>Asian Research Journal of Agriculture</w:t>
      </w:r>
      <w:r>
        <w:t xml:space="preserve">, 17(4), 652–661. </w:t>
      </w:r>
    </w:p>
    <w:p w14:paraId="7A88BBF2" w14:textId="77777777" w:rsidR="00DE5859" w:rsidRDefault="00DE5859">
      <w:pPr>
        <w:pStyle w:val="BodyText"/>
        <w:ind w:left="1980" w:right="1077" w:hanging="900"/>
      </w:pPr>
    </w:p>
    <w:p w14:paraId="26D63C58" w14:textId="322B7A55" w:rsidR="009C2F31" w:rsidRDefault="00742799" w:rsidP="00742799">
      <w:pPr>
        <w:pStyle w:val="BodyText"/>
        <w:numPr>
          <w:ilvl w:val="0"/>
          <w:numId w:val="1"/>
        </w:numPr>
        <w:ind w:right="1077"/>
      </w:pPr>
      <w:proofErr w:type="spellStart"/>
      <w:r>
        <w:t>Babu</w:t>
      </w:r>
      <w:proofErr w:type="spellEnd"/>
      <w:r>
        <w:t xml:space="preserve">, S., </w:t>
      </w:r>
      <w:r w:rsidR="00A72A8E">
        <w:t>and</w:t>
      </w:r>
      <w:r>
        <w:rPr>
          <w:spacing w:val="-2"/>
        </w:rPr>
        <w:t xml:space="preserve"> </w:t>
      </w:r>
      <w:r>
        <w:t>Singh, V. (2024).</w:t>
      </w:r>
      <w:r>
        <w:rPr>
          <w:spacing w:val="-1"/>
        </w:rPr>
        <w:t xml:space="preserve"> </w:t>
      </w:r>
      <w:r>
        <w:t xml:space="preserve">Soil and </w:t>
      </w:r>
      <w:proofErr w:type="spellStart"/>
      <w:r>
        <w:t>Agro</w:t>
      </w:r>
      <w:proofErr w:type="spellEnd"/>
      <w:r>
        <w:t>-climatic</w:t>
      </w:r>
      <w:r>
        <w:rPr>
          <w:spacing w:val="-1"/>
        </w:rPr>
        <w:t xml:space="preserve"> </w:t>
      </w:r>
      <w:r>
        <w:t>Suitability</w:t>
      </w:r>
      <w:r>
        <w:rPr>
          <w:spacing w:val="-5"/>
        </w:rPr>
        <w:t xml:space="preserve"> </w:t>
      </w:r>
      <w:r>
        <w:t xml:space="preserve">for </w:t>
      </w:r>
      <w:proofErr w:type="spellStart"/>
      <w:r>
        <w:t>Kinnow</w:t>
      </w:r>
      <w:proofErr w:type="spellEnd"/>
      <w:r>
        <w:rPr>
          <w:spacing w:val="-1"/>
        </w:rPr>
        <w:t xml:space="preserve"> </w:t>
      </w:r>
      <w:r>
        <w:t>Cultivation: A</w:t>
      </w:r>
      <w:r>
        <w:rPr>
          <w:spacing w:val="-1"/>
        </w:rPr>
        <w:t xml:space="preserve"> </w:t>
      </w:r>
      <w:r>
        <w:t xml:space="preserve">Case Study of the Agra Region. </w:t>
      </w:r>
      <w:r w:rsidRPr="00DE5859">
        <w:rPr>
          <w:i/>
          <w:iCs/>
        </w:rPr>
        <w:t>Asian Journal of Research in Crop Science</w:t>
      </w:r>
      <w:r w:rsidR="00DE5859">
        <w:t xml:space="preserve">. </w:t>
      </w:r>
      <w:r>
        <w:t xml:space="preserve"> 9(4), 248–254. </w:t>
      </w:r>
    </w:p>
    <w:p w14:paraId="41673EA3" w14:textId="77777777" w:rsidR="00DE5859" w:rsidRDefault="00DE5859">
      <w:pPr>
        <w:pStyle w:val="BodyText"/>
        <w:ind w:left="1980" w:right="1077" w:hanging="900"/>
      </w:pPr>
    </w:p>
    <w:p w14:paraId="26D63C59" w14:textId="1EDA32EB" w:rsidR="009C2F31" w:rsidRDefault="00742799" w:rsidP="00742799">
      <w:pPr>
        <w:pStyle w:val="BodyText"/>
        <w:numPr>
          <w:ilvl w:val="0"/>
          <w:numId w:val="1"/>
        </w:numPr>
        <w:ind w:right="1078"/>
      </w:pPr>
      <w:proofErr w:type="spellStart"/>
      <w:r>
        <w:t>Challa</w:t>
      </w:r>
      <w:proofErr w:type="spellEnd"/>
      <w:r>
        <w:t xml:space="preserve"> Sai </w:t>
      </w:r>
      <w:proofErr w:type="spellStart"/>
      <w:r>
        <w:t>Teja</w:t>
      </w:r>
      <w:proofErr w:type="spellEnd"/>
      <w:r>
        <w:t xml:space="preserve"> </w:t>
      </w:r>
      <w:proofErr w:type="spellStart"/>
      <w:r>
        <w:t>Swini</w:t>
      </w:r>
      <w:proofErr w:type="spellEnd"/>
      <w:r>
        <w:t xml:space="preserve"> Reddy</w:t>
      </w:r>
      <w:r w:rsidR="00A72A8E">
        <w:t xml:space="preserve"> and</w:t>
      </w:r>
      <w:r>
        <w:t xml:space="preserve"> Ashwani </w:t>
      </w:r>
      <w:proofErr w:type="gramStart"/>
      <w:r>
        <w:t>Kumar(</w:t>
      </w:r>
      <w:proofErr w:type="gramEnd"/>
      <w:r>
        <w:t xml:space="preserve">2022) Efficacy of selected insecticides against brinjal shoot and fruit borer, </w:t>
      </w:r>
      <w:proofErr w:type="spellStart"/>
      <w:r>
        <w:t>Leucinodes</w:t>
      </w:r>
      <w:proofErr w:type="spellEnd"/>
      <w:r>
        <w:t xml:space="preserve"> </w:t>
      </w:r>
      <w:proofErr w:type="spellStart"/>
      <w:r>
        <w:t>orbonalis</w:t>
      </w:r>
      <w:proofErr w:type="spellEnd"/>
      <w:r>
        <w:t xml:space="preserve"> (</w:t>
      </w:r>
      <w:proofErr w:type="spellStart"/>
      <w:r>
        <w:t>Guence</w:t>
      </w:r>
      <w:proofErr w:type="spellEnd"/>
      <w:r>
        <w:t xml:space="preserve">), </w:t>
      </w:r>
      <w:r w:rsidRPr="00A65DC8">
        <w:rPr>
          <w:i/>
          <w:iCs/>
        </w:rPr>
        <w:t>The Pharma Innovation Journal</w:t>
      </w:r>
      <w:r>
        <w:t>. 11(4): 1327-1330.</w:t>
      </w:r>
    </w:p>
    <w:p w14:paraId="68B9DA37" w14:textId="77777777" w:rsidR="00A65DC8" w:rsidRDefault="00A65DC8">
      <w:pPr>
        <w:pStyle w:val="BodyText"/>
        <w:ind w:left="1980" w:right="1078" w:hanging="900"/>
      </w:pPr>
    </w:p>
    <w:p w14:paraId="26D63C5A" w14:textId="2D28A068" w:rsidR="009C2F31" w:rsidRDefault="00742799" w:rsidP="00742799">
      <w:pPr>
        <w:pStyle w:val="BodyText"/>
        <w:numPr>
          <w:ilvl w:val="0"/>
          <w:numId w:val="1"/>
        </w:numPr>
        <w:ind w:right="1080"/>
      </w:pPr>
      <w:proofErr w:type="spellStart"/>
      <w:r>
        <w:t>Chandi</w:t>
      </w:r>
      <w:proofErr w:type="spellEnd"/>
      <w:r>
        <w:t xml:space="preserve"> A.K., Kaur A., </w:t>
      </w:r>
      <w:proofErr w:type="spellStart"/>
      <w:r>
        <w:t>Chandi</w:t>
      </w:r>
      <w:proofErr w:type="spellEnd"/>
      <w:r>
        <w:t xml:space="preserve"> R.S. (2022), Influence of temperature variation on </w:t>
      </w:r>
      <w:proofErr w:type="spellStart"/>
      <w:r>
        <w:t>Emamectin</w:t>
      </w:r>
      <w:proofErr w:type="spellEnd"/>
      <w:r>
        <w:t xml:space="preserve"> Benzoate toxicity in different </w:t>
      </w:r>
      <w:proofErr w:type="spellStart"/>
      <w:r w:rsidRPr="00A65DC8">
        <w:rPr>
          <w:i/>
          <w:iCs/>
        </w:rPr>
        <w:t>Leucinodes</w:t>
      </w:r>
      <w:proofErr w:type="spellEnd"/>
      <w:r w:rsidRPr="00A65DC8">
        <w:rPr>
          <w:i/>
          <w:iCs/>
        </w:rPr>
        <w:t xml:space="preserve"> </w:t>
      </w:r>
      <w:proofErr w:type="spellStart"/>
      <w:r w:rsidRPr="00A65DC8">
        <w:rPr>
          <w:i/>
          <w:iCs/>
        </w:rPr>
        <w:t>orbonalis</w:t>
      </w:r>
      <w:proofErr w:type="spellEnd"/>
      <w:r>
        <w:t xml:space="preserve"> </w:t>
      </w:r>
      <w:proofErr w:type="spellStart"/>
      <w:r>
        <w:t>Guence</w:t>
      </w:r>
      <w:proofErr w:type="spellEnd"/>
      <w:r>
        <w:t xml:space="preserve"> Populations of Punjab, </w:t>
      </w:r>
      <w:r w:rsidRPr="00A65DC8">
        <w:rPr>
          <w:i/>
          <w:iCs/>
        </w:rPr>
        <w:t>Indian Journal of Ecology</w:t>
      </w:r>
      <w:r w:rsidR="00A65DC8">
        <w:t>.</w:t>
      </w:r>
      <w:r>
        <w:t xml:space="preserve"> 49(1): 208-211</w:t>
      </w:r>
    </w:p>
    <w:p w14:paraId="6EEB7B4C" w14:textId="77777777" w:rsidR="00FD7D51" w:rsidRDefault="00FD7D51">
      <w:pPr>
        <w:pStyle w:val="BodyText"/>
        <w:ind w:left="1980" w:right="1080" w:hanging="900"/>
      </w:pPr>
    </w:p>
    <w:p w14:paraId="26D63C5B" w14:textId="0D9C5517" w:rsidR="009C2F31" w:rsidRDefault="00742799" w:rsidP="00742799">
      <w:pPr>
        <w:pStyle w:val="BodyText"/>
        <w:numPr>
          <w:ilvl w:val="0"/>
          <w:numId w:val="1"/>
        </w:numPr>
        <w:ind w:right="1079"/>
      </w:pPr>
      <w:r>
        <w:t>Choudhary</w:t>
      </w:r>
      <w:r>
        <w:rPr>
          <w:spacing w:val="-7"/>
        </w:rPr>
        <w:t xml:space="preserve"> </w:t>
      </w:r>
      <w:r>
        <w:t>R.S.,</w:t>
      </w:r>
      <w:r>
        <w:rPr>
          <w:spacing w:val="-3"/>
        </w:rPr>
        <w:t xml:space="preserve"> </w:t>
      </w:r>
      <w:proofErr w:type="spellStart"/>
      <w:r>
        <w:t>Mahla</w:t>
      </w:r>
      <w:proofErr w:type="spellEnd"/>
      <w:r>
        <w:rPr>
          <w:spacing w:val="-2"/>
        </w:rPr>
        <w:t xml:space="preserve"> </w:t>
      </w:r>
      <w:r>
        <w:t>M.K.,</w:t>
      </w:r>
      <w:r>
        <w:rPr>
          <w:spacing w:val="-3"/>
        </w:rPr>
        <w:t xml:space="preserve"> </w:t>
      </w:r>
      <w:r>
        <w:t>Choudhary</w:t>
      </w:r>
      <w:r>
        <w:rPr>
          <w:spacing w:val="-7"/>
        </w:rPr>
        <w:t xml:space="preserve"> </w:t>
      </w:r>
      <w:r>
        <w:t>Sunita,</w:t>
      </w:r>
      <w:r w:rsidR="00A65DC8">
        <w:t xml:space="preserve"> and</w:t>
      </w:r>
      <w:r>
        <w:rPr>
          <w:spacing w:val="-1"/>
        </w:rPr>
        <w:t xml:space="preserve"> </w:t>
      </w:r>
      <w:proofErr w:type="spellStart"/>
      <w:r>
        <w:t>Jat</w:t>
      </w:r>
      <w:proofErr w:type="spellEnd"/>
      <w:r>
        <w:rPr>
          <w:spacing w:val="-3"/>
        </w:rPr>
        <w:t xml:space="preserve"> </w:t>
      </w:r>
      <w:proofErr w:type="spellStart"/>
      <w:r w:rsidR="00A65DC8">
        <w:t>Hemraj</w:t>
      </w:r>
      <w:proofErr w:type="spellEnd"/>
      <w:r>
        <w:rPr>
          <w:spacing w:val="-3"/>
        </w:rPr>
        <w:t xml:space="preserve"> </w:t>
      </w:r>
      <w:r>
        <w:t>(2023)</w:t>
      </w:r>
      <w:r w:rsidR="00A65DC8">
        <w:t>.</w:t>
      </w:r>
      <w:r>
        <w:rPr>
          <w:spacing w:val="-2"/>
        </w:rPr>
        <w:t xml:space="preserve"> </w:t>
      </w:r>
      <w:r>
        <w:t>Management</w:t>
      </w:r>
      <w:r>
        <w:rPr>
          <w:spacing w:val="-3"/>
        </w:rPr>
        <w:t xml:space="preserve"> </w:t>
      </w:r>
      <w:r>
        <w:t>of</w:t>
      </w:r>
      <w:r>
        <w:rPr>
          <w:spacing w:val="-3"/>
        </w:rPr>
        <w:t xml:space="preserve"> </w:t>
      </w:r>
      <w:r>
        <w:t>brinjal</w:t>
      </w:r>
      <w:r>
        <w:rPr>
          <w:spacing w:val="-3"/>
        </w:rPr>
        <w:t xml:space="preserve"> </w:t>
      </w:r>
      <w:r>
        <w:t xml:space="preserve">shoot and fruit borer, </w:t>
      </w:r>
      <w:proofErr w:type="spellStart"/>
      <w:r w:rsidRPr="00A65DC8">
        <w:rPr>
          <w:i/>
          <w:iCs/>
        </w:rPr>
        <w:t>Leucinodes</w:t>
      </w:r>
      <w:proofErr w:type="spellEnd"/>
      <w:r w:rsidRPr="00A65DC8">
        <w:rPr>
          <w:i/>
          <w:iCs/>
        </w:rPr>
        <w:t xml:space="preserve"> </w:t>
      </w:r>
      <w:proofErr w:type="spellStart"/>
      <w:r w:rsidRPr="00A65DC8">
        <w:rPr>
          <w:i/>
          <w:iCs/>
        </w:rPr>
        <w:t>orbonalis</w:t>
      </w:r>
      <w:proofErr w:type="spellEnd"/>
      <w:r>
        <w:t xml:space="preserve"> (</w:t>
      </w:r>
      <w:proofErr w:type="spellStart"/>
      <w:r>
        <w:t>Guenee</w:t>
      </w:r>
      <w:proofErr w:type="spellEnd"/>
      <w:r>
        <w:t xml:space="preserve">.) Through bio-rational insecticides, </w:t>
      </w:r>
      <w:r w:rsidRPr="00A65DC8">
        <w:rPr>
          <w:i/>
          <w:iCs/>
        </w:rPr>
        <w:t>The Pharma Innovation Journal</w:t>
      </w:r>
      <w:r>
        <w:t>. 12(3): 2883-2886.</w:t>
      </w:r>
    </w:p>
    <w:p w14:paraId="7919801E" w14:textId="77777777" w:rsidR="00FD7D51" w:rsidRDefault="00FD7D51">
      <w:pPr>
        <w:pStyle w:val="BodyText"/>
        <w:ind w:left="1980" w:right="1079" w:hanging="900"/>
      </w:pPr>
    </w:p>
    <w:p w14:paraId="26D63C5C" w14:textId="68E2F50E" w:rsidR="009C2F31" w:rsidRDefault="00742799" w:rsidP="00742799">
      <w:pPr>
        <w:pStyle w:val="BodyText"/>
        <w:numPr>
          <w:ilvl w:val="0"/>
          <w:numId w:val="1"/>
        </w:numPr>
        <w:ind w:right="1081"/>
      </w:pPr>
      <w:r>
        <w:t xml:space="preserve">Humane Akanksha Narayan, Dr. PR </w:t>
      </w:r>
      <w:proofErr w:type="spellStart"/>
      <w:r>
        <w:t>Zanwar</w:t>
      </w:r>
      <w:proofErr w:type="spellEnd"/>
      <w:r>
        <w:t xml:space="preserve">, N Vinay, </w:t>
      </w:r>
      <w:proofErr w:type="spellStart"/>
      <w:r>
        <w:t>Ajabe</w:t>
      </w:r>
      <w:proofErr w:type="spellEnd"/>
      <w:r>
        <w:t xml:space="preserve"> Santosh, </w:t>
      </w:r>
      <w:proofErr w:type="spellStart"/>
      <w:proofErr w:type="gramStart"/>
      <w:r>
        <w:t>Shubhash</w:t>
      </w:r>
      <w:proofErr w:type="spellEnd"/>
      <w:r>
        <w:t>(</w:t>
      </w:r>
      <w:proofErr w:type="gramEnd"/>
      <w:r>
        <w:t xml:space="preserve">2019), </w:t>
      </w:r>
      <w:proofErr w:type="spellStart"/>
      <w:r>
        <w:t>Bioefficacy</w:t>
      </w:r>
      <w:proofErr w:type="spellEnd"/>
      <w:r>
        <w:t xml:space="preserve"> of novel insecticides against brinjal shoot and fruit borer (</w:t>
      </w:r>
      <w:proofErr w:type="spellStart"/>
      <w:r w:rsidRPr="00C55A35">
        <w:rPr>
          <w:i/>
          <w:iCs/>
        </w:rPr>
        <w:t>Leucinodes</w:t>
      </w:r>
      <w:proofErr w:type="spellEnd"/>
      <w:r w:rsidRPr="00C55A35">
        <w:rPr>
          <w:i/>
          <w:iCs/>
        </w:rPr>
        <w:t xml:space="preserve"> </w:t>
      </w:r>
      <w:proofErr w:type="spellStart"/>
      <w:r w:rsidRPr="00C55A35">
        <w:rPr>
          <w:i/>
          <w:iCs/>
        </w:rPr>
        <w:t>orbonalis</w:t>
      </w:r>
      <w:proofErr w:type="spellEnd"/>
      <w:r>
        <w:t xml:space="preserve">), </w:t>
      </w:r>
      <w:r w:rsidRPr="00C55A35">
        <w:rPr>
          <w:i/>
          <w:iCs/>
        </w:rPr>
        <w:t xml:space="preserve">Journal of Entomology and Zoology </w:t>
      </w:r>
      <w:r w:rsidR="00C55A35" w:rsidRPr="00C55A35">
        <w:rPr>
          <w:i/>
          <w:iCs/>
        </w:rPr>
        <w:t>Studies</w:t>
      </w:r>
      <w:r>
        <w:t xml:space="preserve"> 7(5): 600-605.</w:t>
      </w:r>
    </w:p>
    <w:p w14:paraId="02E07344" w14:textId="77777777" w:rsidR="002B4410" w:rsidRDefault="002B4410">
      <w:pPr>
        <w:pStyle w:val="BodyText"/>
        <w:ind w:left="1980" w:right="1081" w:hanging="900"/>
      </w:pPr>
    </w:p>
    <w:p w14:paraId="26D63C5D" w14:textId="2BADDCCF" w:rsidR="009C2F31" w:rsidRDefault="00742799" w:rsidP="00742799">
      <w:pPr>
        <w:pStyle w:val="BodyText"/>
        <w:numPr>
          <w:ilvl w:val="0"/>
          <w:numId w:val="1"/>
        </w:numPr>
        <w:ind w:right="1081"/>
      </w:pPr>
      <w:proofErr w:type="spellStart"/>
      <w:r>
        <w:t>Jat</w:t>
      </w:r>
      <w:proofErr w:type="spellEnd"/>
      <w:r>
        <w:t xml:space="preserve"> </w:t>
      </w:r>
      <w:r w:rsidR="00A55CF3">
        <w:t>Kumari Hansa</w:t>
      </w:r>
      <w:r>
        <w:t xml:space="preserve"> and </w:t>
      </w:r>
      <w:proofErr w:type="spellStart"/>
      <w:r>
        <w:t>Shrisvastva</w:t>
      </w:r>
      <w:proofErr w:type="spellEnd"/>
      <w:r>
        <w:t xml:space="preserve">, V.K. (2023), Cost: benefit analysis of newer insecticides used in control of brinjal shoot and fruit borer, </w:t>
      </w:r>
      <w:r w:rsidRPr="00F6713E">
        <w:rPr>
          <w:i/>
          <w:iCs/>
        </w:rPr>
        <w:t xml:space="preserve">The Pharma Innovation </w:t>
      </w:r>
      <w:r w:rsidR="00F6713E">
        <w:rPr>
          <w:i/>
          <w:iCs/>
        </w:rPr>
        <w:t xml:space="preserve">Journal </w:t>
      </w:r>
      <w:r>
        <w:t>12(3): 3091-3093.</w:t>
      </w:r>
    </w:p>
    <w:p w14:paraId="26D63C5E" w14:textId="2A83A660" w:rsidR="009C2F31" w:rsidRDefault="00742799" w:rsidP="00742799">
      <w:pPr>
        <w:pStyle w:val="BodyText"/>
        <w:numPr>
          <w:ilvl w:val="0"/>
          <w:numId w:val="1"/>
        </w:numPr>
        <w:ind w:right="1080"/>
      </w:pPr>
      <w:r>
        <w:t>Kaur</w:t>
      </w:r>
      <w:r>
        <w:rPr>
          <w:spacing w:val="-5"/>
        </w:rPr>
        <w:t xml:space="preserve"> </w:t>
      </w:r>
      <w:r>
        <w:t>Amandeep,</w:t>
      </w:r>
      <w:r>
        <w:rPr>
          <w:spacing w:val="-5"/>
        </w:rPr>
        <w:t xml:space="preserve"> </w:t>
      </w:r>
      <w:r>
        <w:t>Saini</w:t>
      </w:r>
      <w:r>
        <w:rPr>
          <w:spacing w:val="-3"/>
        </w:rPr>
        <w:t xml:space="preserve"> </w:t>
      </w:r>
      <w:r>
        <w:t>Manpreet</w:t>
      </w:r>
      <w:r>
        <w:rPr>
          <w:spacing w:val="-3"/>
        </w:rPr>
        <w:t xml:space="preserve"> </w:t>
      </w:r>
      <w:r>
        <w:t>Kaur,</w:t>
      </w:r>
      <w:r>
        <w:rPr>
          <w:spacing w:val="-5"/>
        </w:rPr>
        <w:t xml:space="preserve"> </w:t>
      </w:r>
      <w:r>
        <w:t>Sharma</w:t>
      </w:r>
      <w:r>
        <w:rPr>
          <w:spacing w:val="-5"/>
        </w:rPr>
        <w:t xml:space="preserve"> </w:t>
      </w:r>
      <w:r>
        <w:t>Smriti,</w:t>
      </w:r>
      <w:r>
        <w:rPr>
          <w:spacing w:val="-5"/>
        </w:rPr>
        <w:t xml:space="preserve"> </w:t>
      </w:r>
      <w:proofErr w:type="spellStart"/>
      <w:r>
        <w:t>Kooner</w:t>
      </w:r>
      <w:proofErr w:type="spellEnd"/>
      <w:r>
        <w:rPr>
          <w:spacing w:val="-5"/>
        </w:rPr>
        <w:t xml:space="preserve"> </w:t>
      </w:r>
      <w:r>
        <w:t>Rubal</w:t>
      </w:r>
      <w:r w:rsidR="00A55CF3">
        <w:t xml:space="preserve"> </w:t>
      </w:r>
      <w:r>
        <w:t>jot</w:t>
      </w:r>
      <w:r w:rsidR="00A55CF3">
        <w:t xml:space="preserve"> </w:t>
      </w:r>
      <w:r>
        <w:t>(2022),</w:t>
      </w:r>
      <w:r>
        <w:rPr>
          <w:spacing w:val="-5"/>
        </w:rPr>
        <w:t xml:space="preserve"> </w:t>
      </w:r>
      <w:r>
        <w:t>Novel</w:t>
      </w:r>
      <w:r>
        <w:rPr>
          <w:spacing w:val="-5"/>
        </w:rPr>
        <w:t xml:space="preserve"> </w:t>
      </w:r>
      <w:r>
        <w:t xml:space="preserve">Molecules Targeted Control of Brinjal Shoot and Fruit Borer, </w:t>
      </w:r>
      <w:proofErr w:type="spellStart"/>
      <w:r w:rsidRPr="00A55CF3">
        <w:rPr>
          <w:i/>
          <w:iCs/>
        </w:rPr>
        <w:t>Leucinodes</w:t>
      </w:r>
      <w:proofErr w:type="spellEnd"/>
      <w:r w:rsidRPr="00A55CF3">
        <w:rPr>
          <w:i/>
          <w:iCs/>
        </w:rPr>
        <w:t xml:space="preserve"> </w:t>
      </w:r>
      <w:proofErr w:type="spellStart"/>
      <w:r w:rsidRPr="00A55CF3">
        <w:rPr>
          <w:i/>
          <w:iCs/>
        </w:rPr>
        <w:t>orbonalis</w:t>
      </w:r>
      <w:proofErr w:type="spellEnd"/>
      <w:r>
        <w:t xml:space="preserve"> in Subtropical Conditions of Punjab (India)</w:t>
      </w:r>
      <w:r w:rsidR="00A55CF3">
        <w:t>.</w:t>
      </w:r>
      <w:r>
        <w:t xml:space="preserve"> </w:t>
      </w:r>
      <w:r w:rsidRPr="00A55CF3">
        <w:rPr>
          <w:i/>
          <w:iCs/>
        </w:rPr>
        <w:t>Pesticide Research Journal</w:t>
      </w:r>
      <w:r>
        <w:t xml:space="preserve"> 34(1): 41-45.</w:t>
      </w:r>
    </w:p>
    <w:p w14:paraId="330DE599" w14:textId="77777777" w:rsidR="00A55CF3" w:rsidRDefault="00A55CF3">
      <w:pPr>
        <w:pStyle w:val="BodyText"/>
        <w:ind w:left="1980" w:right="1080" w:hanging="900"/>
      </w:pPr>
    </w:p>
    <w:p w14:paraId="26D63C5F" w14:textId="0B27BD15" w:rsidR="009C2F31" w:rsidRDefault="00742799" w:rsidP="00742799">
      <w:pPr>
        <w:pStyle w:val="BodyText"/>
        <w:numPr>
          <w:ilvl w:val="0"/>
          <w:numId w:val="1"/>
        </w:numPr>
        <w:ind w:right="1081"/>
      </w:pPr>
      <w:r>
        <w:t xml:space="preserve">Kumar U.S., Maurya KK., (2020) Seasonal abundance of brinjal shoot and fruit borer, </w:t>
      </w:r>
      <w:proofErr w:type="spellStart"/>
      <w:r w:rsidRPr="00EC4A88">
        <w:rPr>
          <w:i/>
          <w:iCs/>
        </w:rPr>
        <w:t>Leucinodes</w:t>
      </w:r>
      <w:proofErr w:type="spellEnd"/>
      <w:r w:rsidRPr="00EC4A88">
        <w:rPr>
          <w:i/>
          <w:iCs/>
        </w:rPr>
        <w:t xml:space="preserve"> </w:t>
      </w:r>
      <w:proofErr w:type="spellStart"/>
      <w:r w:rsidRPr="00EC4A88">
        <w:rPr>
          <w:i/>
          <w:iCs/>
        </w:rPr>
        <w:t>orbonalis</w:t>
      </w:r>
      <w:proofErr w:type="spellEnd"/>
      <w:r>
        <w:t xml:space="preserve"> (</w:t>
      </w:r>
      <w:proofErr w:type="spellStart"/>
      <w:r>
        <w:t>Guenee</w:t>
      </w:r>
      <w:proofErr w:type="spellEnd"/>
      <w:r>
        <w:t xml:space="preserve">.) On brinjal, Solanum </w:t>
      </w:r>
      <w:proofErr w:type="spellStart"/>
      <w:r>
        <w:t>melongena</w:t>
      </w:r>
      <w:proofErr w:type="spellEnd"/>
      <w:r>
        <w:t xml:space="preserve"> (L.) And its management</w:t>
      </w:r>
      <w:r w:rsidR="00EC4A88">
        <w:t>.</w:t>
      </w:r>
      <w:r>
        <w:t xml:space="preserve"> </w:t>
      </w:r>
      <w:r w:rsidRPr="00EC4A88">
        <w:rPr>
          <w:i/>
          <w:iCs/>
        </w:rPr>
        <w:t>Journal of Pharmacognosy and Phytochemistry</w:t>
      </w:r>
      <w:r>
        <w:t>. 9(5): 2657-2660.</w:t>
      </w:r>
    </w:p>
    <w:p w14:paraId="65063586" w14:textId="77777777" w:rsidR="00EC4A88" w:rsidRDefault="00EC4A88">
      <w:pPr>
        <w:pStyle w:val="BodyText"/>
        <w:ind w:left="1980" w:right="1081" w:hanging="900"/>
      </w:pPr>
    </w:p>
    <w:p w14:paraId="26D63C60" w14:textId="29B88B3A" w:rsidR="009C2F31" w:rsidRDefault="00742799" w:rsidP="00742799">
      <w:pPr>
        <w:pStyle w:val="BodyText"/>
        <w:numPr>
          <w:ilvl w:val="0"/>
          <w:numId w:val="1"/>
        </w:numPr>
        <w:ind w:right="1075"/>
      </w:pPr>
      <w:r>
        <w:t xml:space="preserve">Kumari </w:t>
      </w:r>
      <w:r w:rsidR="00F806D7">
        <w:t>Suman</w:t>
      </w:r>
      <w:r>
        <w:t xml:space="preserve">, </w:t>
      </w:r>
      <w:proofErr w:type="spellStart"/>
      <w:r>
        <w:t>Bairwa</w:t>
      </w:r>
      <w:proofErr w:type="spellEnd"/>
      <w:r>
        <w:t xml:space="preserve"> D.K., Choudhary A.L., Priyanka (2023) </w:t>
      </w:r>
      <w:proofErr w:type="spellStart"/>
      <w:r>
        <w:t>Bioefficacy</w:t>
      </w:r>
      <w:proofErr w:type="spellEnd"/>
      <w:r>
        <w:t xml:space="preserve"> of newer</w:t>
      </w:r>
      <w:r>
        <w:rPr>
          <w:spacing w:val="40"/>
        </w:rPr>
        <w:t xml:space="preserve"> </w:t>
      </w:r>
      <w:r>
        <w:t xml:space="preserve">insecticides and botanicals against shoot and fruit borer, </w:t>
      </w:r>
      <w:proofErr w:type="spellStart"/>
      <w:r w:rsidRPr="00EC4A88">
        <w:rPr>
          <w:i/>
          <w:iCs/>
        </w:rPr>
        <w:t>Leucinodes</w:t>
      </w:r>
      <w:proofErr w:type="spellEnd"/>
      <w:r w:rsidRPr="00EC4A88">
        <w:rPr>
          <w:i/>
          <w:iCs/>
        </w:rPr>
        <w:t xml:space="preserve"> </w:t>
      </w:r>
      <w:proofErr w:type="spellStart"/>
      <w:r w:rsidRPr="00EC4A88">
        <w:rPr>
          <w:i/>
          <w:iCs/>
        </w:rPr>
        <w:t>orbonalis</w:t>
      </w:r>
      <w:proofErr w:type="spellEnd"/>
      <w:r>
        <w:t xml:space="preserve">. </w:t>
      </w:r>
      <w:r w:rsidRPr="00EC4A88">
        <w:rPr>
          <w:i/>
          <w:iCs/>
        </w:rPr>
        <w:t xml:space="preserve">The </w:t>
      </w:r>
      <w:r w:rsidRPr="00EC4A88">
        <w:rPr>
          <w:i/>
          <w:iCs/>
        </w:rPr>
        <w:lastRenderedPageBreak/>
        <w:t>Pharma Innovation Journal</w:t>
      </w:r>
      <w:r>
        <w:t>. 12(7): 729-736.</w:t>
      </w:r>
    </w:p>
    <w:p w14:paraId="672992F2" w14:textId="77777777" w:rsidR="00EC4A88" w:rsidRDefault="00EC4A88">
      <w:pPr>
        <w:pStyle w:val="BodyText"/>
        <w:ind w:left="1980" w:right="1075" w:hanging="900"/>
      </w:pPr>
    </w:p>
    <w:p w14:paraId="26D63C61" w14:textId="4D5FFC7C" w:rsidR="009C2F31" w:rsidRDefault="00742799" w:rsidP="00742799">
      <w:pPr>
        <w:pStyle w:val="BodyText"/>
        <w:numPr>
          <w:ilvl w:val="0"/>
          <w:numId w:val="1"/>
        </w:numPr>
        <w:ind w:right="1081"/>
      </w:pPr>
      <w:r>
        <w:t>Meena</w:t>
      </w:r>
      <w:r>
        <w:rPr>
          <w:spacing w:val="-2"/>
        </w:rPr>
        <w:t xml:space="preserve"> </w:t>
      </w:r>
      <w:r>
        <w:t>B.S.,</w:t>
      </w:r>
      <w:r>
        <w:rPr>
          <w:spacing w:val="-3"/>
        </w:rPr>
        <w:t xml:space="preserve"> </w:t>
      </w:r>
      <w:r>
        <w:t>SVS</w:t>
      </w:r>
      <w:r>
        <w:rPr>
          <w:spacing w:val="-3"/>
        </w:rPr>
        <w:t xml:space="preserve"> </w:t>
      </w:r>
      <w:r>
        <w:t>Raju, Sharma</w:t>
      </w:r>
      <w:r>
        <w:rPr>
          <w:spacing w:val="-5"/>
        </w:rPr>
        <w:t xml:space="preserve"> </w:t>
      </w:r>
      <w:r>
        <w:t>Pooja,</w:t>
      </w:r>
      <w:r>
        <w:rPr>
          <w:spacing w:val="-3"/>
        </w:rPr>
        <w:t xml:space="preserve"> </w:t>
      </w:r>
      <w:r>
        <w:t>Choudhary</w:t>
      </w:r>
      <w:r>
        <w:rPr>
          <w:spacing w:val="-6"/>
        </w:rPr>
        <w:t xml:space="preserve"> </w:t>
      </w:r>
      <w:proofErr w:type="spellStart"/>
      <w:r>
        <w:t>Sushila</w:t>
      </w:r>
      <w:proofErr w:type="spellEnd"/>
      <w:r>
        <w:rPr>
          <w:spacing w:val="-2"/>
        </w:rPr>
        <w:t xml:space="preserve"> </w:t>
      </w:r>
      <w:r>
        <w:t>(2023)</w:t>
      </w:r>
      <w:r>
        <w:rPr>
          <w:spacing w:val="-2"/>
        </w:rPr>
        <w:t xml:space="preserve"> </w:t>
      </w:r>
      <w:r>
        <w:t>Management</w:t>
      </w:r>
      <w:r>
        <w:rPr>
          <w:spacing w:val="-3"/>
        </w:rPr>
        <w:t xml:space="preserve"> </w:t>
      </w:r>
      <w:r>
        <w:t>of</w:t>
      </w:r>
      <w:r>
        <w:rPr>
          <w:spacing w:val="-4"/>
        </w:rPr>
        <w:t xml:space="preserve"> </w:t>
      </w:r>
      <w:r>
        <w:t>shoot</w:t>
      </w:r>
      <w:r>
        <w:rPr>
          <w:spacing w:val="-1"/>
        </w:rPr>
        <w:t xml:space="preserve"> </w:t>
      </w:r>
      <w:r>
        <w:t>and</w:t>
      </w:r>
      <w:r>
        <w:rPr>
          <w:spacing w:val="-1"/>
        </w:rPr>
        <w:t xml:space="preserve"> </w:t>
      </w:r>
      <w:r>
        <w:t xml:space="preserve">fruit borer, </w:t>
      </w:r>
      <w:r w:rsidRPr="00EC4A88">
        <w:rPr>
          <w:i/>
          <w:iCs/>
        </w:rPr>
        <w:t xml:space="preserve">E. </w:t>
      </w:r>
      <w:proofErr w:type="spellStart"/>
      <w:r w:rsidRPr="00EC4A88">
        <w:rPr>
          <w:i/>
          <w:iCs/>
        </w:rPr>
        <w:t>Vittella</w:t>
      </w:r>
      <w:proofErr w:type="spellEnd"/>
      <w:r>
        <w:t xml:space="preserve"> with newer insecticide</w:t>
      </w:r>
      <w:r w:rsidR="00EC4A88">
        <w:t>.</w:t>
      </w:r>
      <w:r>
        <w:t xml:space="preserve"> </w:t>
      </w:r>
      <w:r w:rsidRPr="00EC4A88">
        <w:rPr>
          <w:i/>
          <w:iCs/>
        </w:rPr>
        <w:t>The Pharma Innovation J</w:t>
      </w:r>
      <w:r>
        <w:t>., 12(2): 3637-3642.</w:t>
      </w:r>
    </w:p>
    <w:p w14:paraId="492B031F" w14:textId="77777777" w:rsidR="00EC4A88" w:rsidRDefault="00EC4A88">
      <w:pPr>
        <w:pStyle w:val="BodyText"/>
        <w:ind w:left="1980" w:right="1081" w:hanging="900"/>
      </w:pPr>
    </w:p>
    <w:p w14:paraId="26D63C62" w14:textId="14FB5E4C" w:rsidR="009C2F31" w:rsidRDefault="00742799" w:rsidP="00742799">
      <w:pPr>
        <w:pStyle w:val="BodyText"/>
        <w:numPr>
          <w:ilvl w:val="0"/>
          <w:numId w:val="1"/>
        </w:numPr>
        <w:ind w:right="1072"/>
      </w:pPr>
      <w:proofErr w:type="spellStart"/>
      <w:r>
        <w:t>Phopase</w:t>
      </w:r>
      <w:proofErr w:type="spellEnd"/>
      <w:r>
        <w:t xml:space="preserve"> </w:t>
      </w:r>
      <w:proofErr w:type="spellStart"/>
      <w:r>
        <w:t>Namdeo</w:t>
      </w:r>
      <w:proofErr w:type="spellEnd"/>
      <w:r>
        <w:t xml:space="preserve"> </w:t>
      </w:r>
      <w:proofErr w:type="spellStart"/>
      <w:r>
        <w:t>Machhindra</w:t>
      </w:r>
      <w:proofErr w:type="spellEnd"/>
      <w:r>
        <w:t>, Yadav</w:t>
      </w:r>
      <w:r w:rsidR="00EC4A88">
        <w:t>, Usha</w:t>
      </w:r>
      <w:r>
        <w:t xml:space="preserve">, Patil Hemant Nana, Naik Sagar Ananda </w:t>
      </w:r>
      <w:proofErr w:type="spellStart"/>
      <w:r>
        <w:t>Chandar</w:t>
      </w:r>
      <w:proofErr w:type="spellEnd"/>
      <w:r w:rsidR="00F806D7">
        <w:t>,</w:t>
      </w:r>
      <w:r>
        <w:t xml:space="preserve"> </w:t>
      </w:r>
      <w:r w:rsidR="00EC4A88">
        <w:t xml:space="preserve">and </w:t>
      </w:r>
      <w:r>
        <w:t>Ashok</w:t>
      </w:r>
      <w:r>
        <w:rPr>
          <w:spacing w:val="-2"/>
        </w:rPr>
        <w:t xml:space="preserve"> </w:t>
      </w:r>
      <w:proofErr w:type="spellStart"/>
      <w:r>
        <w:t>Sakharam</w:t>
      </w:r>
      <w:proofErr w:type="spellEnd"/>
      <w:r>
        <w:t xml:space="preserve"> (2023)</w:t>
      </w:r>
      <w:r w:rsidR="00F806D7">
        <w:t>.</w:t>
      </w:r>
      <w:r>
        <w:t xml:space="preserve"> Efficacy</w:t>
      </w:r>
      <w:r>
        <w:rPr>
          <w:spacing w:val="-6"/>
        </w:rPr>
        <w:t xml:space="preserve"> </w:t>
      </w:r>
      <w:r>
        <w:t>of selected</w:t>
      </w:r>
      <w:r>
        <w:rPr>
          <w:spacing w:val="-1"/>
        </w:rPr>
        <w:t xml:space="preserve"> </w:t>
      </w:r>
      <w:r>
        <w:t>chemicals</w:t>
      </w:r>
      <w:r>
        <w:rPr>
          <w:spacing w:val="-1"/>
        </w:rPr>
        <w:t xml:space="preserve"> </w:t>
      </w:r>
      <w:r>
        <w:t>and</w:t>
      </w:r>
      <w:r>
        <w:rPr>
          <w:spacing w:val="-1"/>
        </w:rPr>
        <w:t xml:space="preserve"> </w:t>
      </w:r>
      <w:r>
        <w:t xml:space="preserve">biopesticides against shoot and fruit borer </w:t>
      </w:r>
      <w:proofErr w:type="spellStart"/>
      <w:r w:rsidRPr="008864D2">
        <w:rPr>
          <w:i/>
          <w:iCs/>
        </w:rPr>
        <w:t>Leucinodes</w:t>
      </w:r>
      <w:proofErr w:type="spellEnd"/>
      <w:r w:rsidRPr="008864D2">
        <w:rPr>
          <w:i/>
          <w:iCs/>
        </w:rPr>
        <w:t xml:space="preserve"> </w:t>
      </w:r>
      <w:proofErr w:type="spellStart"/>
      <w:r w:rsidRPr="008864D2">
        <w:rPr>
          <w:i/>
          <w:iCs/>
        </w:rPr>
        <w:t>orbonalis</w:t>
      </w:r>
      <w:proofErr w:type="spellEnd"/>
      <w:r>
        <w:t xml:space="preserve"> (</w:t>
      </w:r>
      <w:proofErr w:type="spellStart"/>
      <w:r>
        <w:t>Guenee</w:t>
      </w:r>
      <w:proofErr w:type="spellEnd"/>
      <w:r>
        <w:t>) on Brinjal</w:t>
      </w:r>
      <w:r w:rsidR="008864D2">
        <w:t>.</w:t>
      </w:r>
      <w:r>
        <w:t xml:space="preserve"> </w:t>
      </w:r>
      <w:r w:rsidRPr="008864D2">
        <w:rPr>
          <w:i/>
          <w:iCs/>
        </w:rPr>
        <w:t>International journal of plant pathology and microbiology,</w:t>
      </w:r>
      <w:r>
        <w:t>3(1): 09-12.</w:t>
      </w:r>
    </w:p>
    <w:p w14:paraId="3494365F" w14:textId="77777777" w:rsidR="008864D2" w:rsidRDefault="008864D2">
      <w:pPr>
        <w:pStyle w:val="BodyText"/>
        <w:ind w:left="1980" w:right="1072" w:hanging="900"/>
      </w:pPr>
    </w:p>
    <w:p w14:paraId="26D63C63" w14:textId="4363EF3F" w:rsidR="009C2F31" w:rsidRDefault="00742799" w:rsidP="00742799">
      <w:pPr>
        <w:pStyle w:val="BodyText"/>
        <w:numPr>
          <w:ilvl w:val="0"/>
          <w:numId w:val="1"/>
        </w:numPr>
        <w:ind w:right="1084"/>
      </w:pPr>
      <w:r>
        <w:t xml:space="preserve">Rani </w:t>
      </w:r>
      <w:proofErr w:type="spellStart"/>
      <w:r w:rsidR="008864D2">
        <w:t>Kalva</w:t>
      </w:r>
      <w:proofErr w:type="spellEnd"/>
      <w:r>
        <w:t xml:space="preserve"> Kumar </w:t>
      </w:r>
      <w:r w:rsidR="008864D2">
        <w:t>Ashwani</w:t>
      </w:r>
      <w:r>
        <w:t xml:space="preserve"> (2022) Field efficacy of different chemicals against shoot and fruit borer, </w:t>
      </w:r>
      <w:r w:rsidRPr="008864D2">
        <w:rPr>
          <w:i/>
          <w:iCs/>
        </w:rPr>
        <w:t>The Pharma Innovation Journal</w:t>
      </w:r>
      <w:r>
        <w:t>. 11(4): 1603-1607</w:t>
      </w:r>
      <w:r w:rsidR="0023588B">
        <w:t>.</w:t>
      </w:r>
    </w:p>
    <w:p w14:paraId="26D63C65" w14:textId="39A75ADA" w:rsidR="009C2F31" w:rsidRDefault="00742799" w:rsidP="00742799">
      <w:pPr>
        <w:pStyle w:val="BodyText"/>
        <w:numPr>
          <w:ilvl w:val="0"/>
          <w:numId w:val="1"/>
        </w:numPr>
        <w:spacing w:before="72"/>
        <w:ind w:right="1080"/>
      </w:pPr>
      <w:r>
        <w:t>Sharma Sudhanshu,</w:t>
      </w:r>
      <w:r w:rsidR="0023588B">
        <w:t xml:space="preserve"> and</w:t>
      </w:r>
      <w:r>
        <w:t xml:space="preserve"> Sharma Prem, (2023) Bio-efficacy of biopesticides and novel insecticides against </w:t>
      </w:r>
      <w:proofErr w:type="spellStart"/>
      <w:r w:rsidRPr="0023588B">
        <w:rPr>
          <w:i/>
          <w:iCs/>
        </w:rPr>
        <w:t>Leucinodes</w:t>
      </w:r>
      <w:proofErr w:type="spellEnd"/>
      <w:r w:rsidRPr="0023588B">
        <w:rPr>
          <w:i/>
          <w:iCs/>
        </w:rPr>
        <w:t xml:space="preserve"> </w:t>
      </w:r>
      <w:proofErr w:type="spellStart"/>
      <w:r w:rsidRPr="0023588B">
        <w:rPr>
          <w:i/>
          <w:iCs/>
        </w:rPr>
        <w:t>orbonalis</w:t>
      </w:r>
      <w:proofErr w:type="spellEnd"/>
      <w:r>
        <w:t xml:space="preserve"> </w:t>
      </w:r>
      <w:proofErr w:type="spellStart"/>
      <w:r>
        <w:t>Guenee</w:t>
      </w:r>
      <w:proofErr w:type="spellEnd"/>
      <w:r>
        <w:t xml:space="preserve"> on brinjal under mid-hill conditions of Himachal Pradesh, </w:t>
      </w:r>
      <w:r w:rsidRPr="0019532F">
        <w:rPr>
          <w:i/>
          <w:iCs/>
        </w:rPr>
        <w:t xml:space="preserve">Journal </w:t>
      </w:r>
      <w:r w:rsidR="0019532F">
        <w:rPr>
          <w:i/>
          <w:iCs/>
        </w:rPr>
        <w:t>o</w:t>
      </w:r>
      <w:r w:rsidRPr="0019532F">
        <w:rPr>
          <w:i/>
          <w:iCs/>
        </w:rPr>
        <w:t>f Eco-Friendly Agriculture</w:t>
      </w:r>
      <w:r>
        <w:t>, 18(2):3-6.</w:t>
      </w:r>
    </w:p>
    <w:p w14:paraId="33F96845" w14:textId="77777777" w:rsidR="0019532F" w:rsidRDefault="0019532F">
      <w:pPr>
        <w:pStyle w:val="BodyText"/>
        <w:spacing w:before="72"/>
        <w:ind w:left="1980" w:right="1080" w:hanging="900"/>
      </w:pPr>
    </w:p>
    <w:p w14:paraId="26D63C66" w14:textId="319E0F15" w:rsidR="009C2F31" w:rsidRDefault="00742799" w:rsidP="00742799">
      <w:pPr>
        <w:pStyle w:val="BodyText"/>
        <w:numPr>
          <w:ilvl w:val="0"/>
          <w:numId w:val="1"/>
        </w:numPr>
        <w:ind w:right="1077"/>
        <w:rPr>
          <w:spacing w:val="-2"/>
        </w:rPr>
      </w:pPr>
      <w:r>
        <w:t xml:space="preserve">Shilpa, </w:t>
      </w:r>
      <w:r w:rsidR="0019532F">
        <w:t xml:space="preserve">S. </w:t>
      </w:r>
      <w:proofErr w:type="spellStart"/>
      <w:r w:rsidR="0019532F">
        <w:t>Nadaf</w:t>
      </w:r>
      <w:proofErr w:type="spellEnd"/>
      <w:r>
        <w:t xml:space="preserve">, A. M., Renuka, B. H., </w:t>
      </w:r>
      <w:proofErr w:type="spellStart"/>
      <w:r>
        <w:t>Kantharaju</w:t>
      </w:r>
      <w:proofErr w:type="spellEnd"/>
      <w:r>
        <w:t xml:space="preserve">, V., </w:t>
      </w:r>
      <w:r w:rsidR="0019532F">
        <w:t xml:space="preserve">and </w:t>
      </w:r>
      <w:proofErr w:type="spellStart"/>
      <w:r>
        <w:t>Sabarad</w:t>
      </w:r>
      <w:proofErr w:type="spellEnd"/>
      <w:r>
        <w:t xml:space="preserve"> (2023)</w:t>
      </w:r>
      <w:r w:rsidR="0019532F">
        <w:t>.</w:t>
      </w:r>
      <w:r>
        <w:t xml:space="preserve"> Evaluation of different </w:t>
      </w:r>
      <w:r w:rsidR="0019532F">
        <w:t>insecticides</w:t>
      </w:r>
      <w:r>
        <w:t xml:space="preserve"> against brinjal fruit Borer, </w:t>
      </w:r>
      <w:r w:rsidRPr="0019532F">
        <w:rPr>
          <w:i/>
          <w:iCs/>
        </w:rPr>
        <w:t>Journal of Experimental Zoology India</w:t>
      </w:r>
      <w:r>
        <w:t xml:space="preserve">. </w:t>
      </w:r>
      <w:r>
        <w:rPr>
          <w:spacing w:val="-2"/>
        </w:rPr>
        <w:t>26(2):695-1703.</w:t>
      </w:r>
    </w:p>
    <w:p w14:paraId="71AA59A1" w14:textId="77777777" w:rsidR="003852CB" w:rsidRDefault="003852CB">
      <w:pPr>
        <w:pStyle w:val="BodyText"/>
        <w:ind w:left="1980" w:right="1077" w:hanging="900"/>
      </w:pPr>
    </w:p>
    <w:p w14:paraId="26D63C67" w14:textId="1F43920D" w:rsidR="009C2F31" w:rsidRDefault="00742799" w:rsidP="00742799">
      <w:pPr>
        <w:pStyle w:val="BodyText"/>
        <w:numPr>
          <w:ilvl w:val="0"/>
          <w:numId w:val="1"/>
        </w:numPr>
        <w:ind w:right="1079"/>
      </w:pPr>
      <w:r>
        <w:t>Singh</w:t>
      </w:r>
      <w:r>
        <w:rPr>
          <w:spacing w:val="-2"/>
        </w:rPr>
        <w:t xml:space="preserve"> </w:t>
      </w:r>
      <w:r>
        <w:t>B</w:t>
      </w:r>
      <w:r>
        <w:rPr>
          <w:spacing w:val="-4"/>
        </w:rPr>
        <w:t xml:space="preserve"> </w:t>
      </w:r>
      <w:r>
        <w:t>K.</w:t>
      </w:r>
      <w:r>
        <w:rPr>
          <w:spacing w:val="-1"/>
        </w:rPr>
        <w:t xml:space="preserve"> </w:t>
      </w:r>
      <w:r>
        <w:t>Pandey</w:t>
      </w:r>
      <w:r>
        <w:rPr>
          <w:spacing w:val="-7"/>
        </w:rPr>
        <w:t xml:space="preserve"> </w:t>
      </w:r>
      <w:r>
        <w:t>Rakesh,</w:t>
      </w:r>
      <w:r>
        <w:rPr>
          <w:spacing w:val="-2"/>
        </w:rPr>
        <w:t xml:space="preserve"> </w:t>
      </w:r>
      <w:r>
        <w:t>Singh</w:t>
      </w:r>
      <w:r>
        <w:rPr>
          <w:spacing w:val="-2"/>
        </w:rPr>
        <w:t xml:space="preserve"> </w:t>
      </w:r>
      <w:r>
        <w:t>A</w:t>
      </w:r>
      <w:r>
        <w:rPr>
          <w:spacing w:val="-2"/>
        </w:rPr>
        <w:t xml:space="preserve"> </w:t>
      </w:r>
      <w:r>
        <w:t>K.</w:t>
      </w:r>
      <w:r w:rsidR="003852CB">
        <w:t xml:space="preserve">, and </w:t>
      </w:r>
      <w:r w:rsidR="003852CB">
        <w:rPr>
          <w:spacing w:val="-2"/>
        </w:rPr>
        <w:t>Dwivedi</w:t>
      </w:r>
      <w:r>
        <w:rPr>
          <w:spacing w:val="-2"/>
        </w:rPr>
        <w:t xml:space="preserve"> </w:t>
      </w:r>
      <w:r>
        <w:t>S</w:t>
      </w:r>
      <w:r w:rsidR="003852CB">
        <w:t xml:space="preserve"> </w:t>
      </w:r>
      <w:r>
        <w:t>(2021)</w:t>
      </w:r>
      <w:r w:rsidR="003852CB">
        <w:t>.</w:t>
      </w:r>
      <w:r>
        <w:rPr>
          <w:spacing w:val="-2"/>
        </w:rPr>
        <w:t xml:space="preserve"> </w:t>
      </w:r>
      <w:r>
        <w:t>Efficacy</w:t>
      </w:r>
      <w:r>
        <w:rPr>
          <w:spacing w:val="-7"/>
        </w:rPr>
        <w:t xml:space="preserve"> </w:t>
      </w:r>
      <w:r>
        <w:t>of</w:t>
      </w:r>
      <w:r>
        <w:rPr>
          <w:spacing w:val="-1"/>
        </w:rPr>
        <w:t xml:space="preserve"> </w:t>
      </w:r>
      <w:r>
        <w:t>certain</w:t>
      </w:r>
      <w:r>
        <w:rPr>
          <w:spacing w:val="-2"/>
        </w:rPr>
        <w:t xml:space="preserve"> </w:t>
      </w:r>
      <w:r>
        <w:t>insecticides</w:t>
      </w:r>
      <w:r>
        <w:rPr>
          <w:spacing w:val="-2"/>
        </w:rPr>
        <w:t xml:space="preserve"> </w:t>
      </w:r>
      <w:r>
        <w:t xml:space="preserve">against brinjal shoot and fruit borer </w:t>
      </w:r>
      <w:proofErr w:type="spellStart"/>
      <w:r w:rsidRPr="003852CB">
        <w:rPr>
          <w:i/>
          <w:iCs/>
        </w:rPr>
        <w:t>Leucinodes</w:t>
      </w:r>
      <w:proofErr w:type="spellEnd"/>
      <w:r w:rsidRPr="003852CB">
        <w:rPr>
          <w:i/>
          <w:iCs/>
        </w:rPr>
        <w:t xml:space="preserve"> </w:t>
      </w:r>
      <w:proofErr w:type="spellStart"/>
      <w:r w:rsidRPr="003852CB">
        <w:rPr>
          <w:i/>
          <w:iCs/>
        </w:rPr>
        <w:t>Orbonalis</w:t>
      </w:r>
      <w:proofErr w:type="spellEnd"/>
      <w:r>
        <w:t xml:space="preserve"> </w:t>
      </w:r>
      <w:proofErr w:type="spellStart"/>
      <w:r>
        <w:t>Guenec</w:t>
      </w:r>
      <w:proofErr w:type="spellEnd"/>
      <w:r>
        <w:t xml:space="preserve">, </w:t>
      </w:r>
      <w:r w:rsidRPr="003852CB">
        <w:rPr>
          <w:i/>
          <w:iCs/>
        </w:rPr>
        <w:t xml:space="preserve">Indian </w:t>
      </w:r>
      <w:r w:rsidR="003852CB" w:rsidRPr="003852CB">
        <w:rPr>
          <w:i/>
          <w:iCs/>
        </w:rPr>
        <w:t>Journal</w:t>
      </w:r>
      <w:r w:rsidRPr="003852CB">
        <w:rPr>
          <w:i/>
          <w:iCs/>
        </w:rPr>
        <w:t xml:space="preserve"> of</w:t>
      </w:r>
      <w:r w:rsidRPr="003852CB">
        <w:rPr>
          <w:i/>
          <w:iCs/>
          <w:spacing w:val="40"/>
        </w:rPr>
        <w:t xml:space="preserve"> </w:t>
      </w:r>
      <w:r w:rsidR="003852CB">
        <w:rPr>
          <w:i/>
          <w:iCs/>
        </w:rPr>
        <w:t>Entomology</w:t>
      </w:r>
      <w:r w:rsidRPr="003852CB">
        <w:rPr>
          <w:i/>
          <w:iCs/>
        </w:rPr>
        <w:t>.</w:t>
      </w:r>
      <w:r>
        <w:t xml:space="preserve"> 83(3): 464-467.</w:t>
      </w:r>
    </w:p>
    <w:p w14:paraId="49F43D21" w14:textId="77777777" w:rsidR="00FD7D51" w:rsidRDefault="00FD7D51">
      <w:pPr>
        <w:pStyle w:val="BodyText"/>
        <w:ind w:left="1980" w:right="1079" w:hanging="900"/>
      </w:pPr>
    </w:p>
    <w:p w14:paraId="26D63C68" w14:textId="06BE9FCA" w:rsidR="009C2F31" w:rsidRDefault="00742799" w:rsidP="00742799">
      <w:pPr>
        <w:pStyle w:val="BodyText"/>
        <w:numPr>
          <w:ilvl w:val="0"/>
          <w:numId w:val="1"/>
        </w:numPr>
        <w:ind w:right="1081"/>
      </w:pPr>
      <w:r>
        <w:t xml:space="preserve">Yadav </w:t>
      </w:r>
      <w:proofErr w:type="spellStart"/>
      <w:r>
        <w:t>Rajveer</w:t>
      </w:r>
      <w:proofErr w:type="spellEnd"/>
      <w:r>
        <w:t>,</w:t>
      </w:r>
      <w:r>
        <w:rPr>
          <w:spacing w:val="-1"/>
        </w:rPr>
        <w:t xml:space="preserve"> </w:t>
      </w:r>
      <w:proofErr w:type="spellStart"/>
      <w:r>
        <w:t>Tayde</w:t>
      </w:r>
      <w:proofErr w:type="spellEnd"/>
      <w:r>
        <w:rPr>
          <w:spacing w:val="-1"/>
        </w:rPr>
        <w:t xml:space="preserve"> </w:t>
      </w:r>
      <w:r>
        <w:t xml:space="preserve">R </w:t>
      </w:r>
      <w:proofErr w:type="spellStart"/>
      <w:r>
        <w:t>Anoorag</w:t>
      </w:r>
      <w:proofErr w:type="spellEnd"/>
      <w:r>
        <w:t xml:space="preserve">. </w:t>
      </w:r>
      <w:r w:rsidR="00FD7D51">
        <w:t xml:space="preserve">And </w:t>
      </w:r>
      <w:r>
        <w:t xml:space="preserve">Yadav </w:t>
      </w:r>
      <w:proofErr w:type="spellStart"/>
      <w:r>
        <w:t>Lekhraj</w:t>
      </w:r>
      <w:proofErr w:type="spellEnd"/>
      <w:r>
        <w:t xml:space="preserve"> (2022),</w:t>
      </w:r>
      <w:r>
        <w:rPr>
          <w:spacing w:val="-1"/>
        </w:rPr>
        <w:t xml:space="preserve"> </w:t>
      </w:r>
      <w:r>
        <w:t>Comparative</w:t>
      </w:r>
      <w:r>
        <w:rPr>
          <w:spacing w:val="-1"/>
        </w:rPr>
        <w:t xml:space="preserve"> </w:t>
      </w:r>
      <w:r>
        <w:t>efficacy</w:t>
      </w:r>
      <w:r>
        <w:rPr>
          <w:spacing w:val="-5"/>
        </w:rPr>
        <w:t xml:space="preserve"> </w:t>
      </w:r>
      <w:r>
        <w:t>of</w:t>
      </w:r>
      <w:r>
        <w:rPr>
          <w:spacing w:val="-1"/>
        </w:rPr>
        <w:t xml:space="preserve"> </w:t>
      </w:r>
      <w:r>
        <w:t xml:space="preserve">cypermethrin with </w:t>
      </w:r>
      <w:r w:rsidR="00FD7D51">
        <w:t xml:space="preserve">the </w:t>
      </w:r>
      <w:r>
        <w:t>combination of different botanicals against brinjal shoot and fruit borer (</w:t>
      </w:r>
      <w:proofErr w:type="spellStart"/>
      <w:r w:rsidRPr="00FD7D51">
        <w:rPr>
          <w:i/>
          <w:iCs/>
        </w:rPr>
        <w:t>Leucinodes</w:t>
      </w:r>
      <w:proofErr w:type="spellEnd"/>
      <w:r w:rsidRPr="00FD7D51">
        <w:rPr>
          <w:i/>
          <w:iCs/>
        </w:rPr>
        <w:t xml:space="preserve"> </w:t>
      </w:r>
      <w:proofErr w:type="spellStart"/>
      <w:r w:rsidRPr="00FD7D51">
        <w:rPr>
          <w:i/>
          <w:iCs/>
        </w:rPr>
        <w:t>orbonalis</w:t>
      </w:r>
      <w:proofErr w:type="spellEnd"/>
      <w:r>
        <w:t>) on Brinjal</w:t>
      </w:r>
      <w:r w:rsidRPr="00FD7D51">
        <w:rPr>
          <w:i/>
          <w:iCs/>
        </w:rPr>
        <w:t>, The Pharma Innovation Journal</w:t>
      </w:r>
      <w:r>
        <w:t>. 11(5): 38-40</w:t>
      </w:r>
    </w:p>
    <w:sectPr w:rsidR="009C2F31">
      <w:pgSz w:w="12240" w:h="15840"/>
      <w:pgMar w:top="1360" w:right="360" w:bottom="28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A17A95" w14:textId="77777777" w:rsidR="00966A4C" w:rsidRDefault="00966A4C" w:rsidP="00F0643C">
      <w:r>
        <w:separator/>
      </w:r>
    </w:p>
  </w:endnote>
  <w:endnote w:type="continuationSeparator" w:id="0">
    <w:p w14:paraId="3F774D53" w14:textId="77777777" w:rsidR="00966A4C" w:rsidRDefault="00966A4C" w:rsidP="00F06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B099E" w14:textId="77777777" w:rsidR="00F0643C" w:rsidRDefault="00F064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5BCE1" w14:textId="77777777" w:rsidR="00F0643C" w:rsidRDefault="00F064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49637" w14:textId="77777777" w:rsidR="00F0643C" w:rsidRDefault="00F064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754602" w14:textId="77777777" w:rsidR="00966A4C" w:rsidRDefault="00966A4C" w:rsidP="00F0643C">
      <w:r>
        <w:separator/>
      </w:r>
    </w:p>
  </w:footnote>
  <w:footnote w:type="continuationSeparator" w:id="0">
    <w:p w14:paraId="4DA8EEDE" w14:textId="77777777" w:rsidR="00966A4C" w:rsidRDefault="00966A4C" w:rsidP="00F064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EE181" w14:textId="37AFFFF7" w:rsidR="00F0643C" w:rsidRDefault="00F0643C">
    <w:pPr>
      <w:pStyle w:val="Header"/>
    </w:pPr>
    <w:r>
      <w:rPr>
        <w:noProof/>
      </w:rPr>
      <w:pict w14:anchorId="332BF0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963844" o:spid="_x0000_s2050" type="#_x0000_t136" style="position:absolute;margin-left:0;margin-top:0;width:730.85pt;height:81.2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24936" w14:textId="3E151CDF" w:rsidR="00F0643C" w:rsidRDefault="00F0643C">
    <w:pPr>
      <w:pStyle w:val="Header"/>
    </w:pPr>
    <w:r>
      <w:rPr>
        <w:noProof/>
      </w:rPr>
      <w:pict w14:anchorId="08D067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963845" o:spid="_x0000_s2051" type="#_x0000_t136" style="position:absolute;margin-left:0;margin-top:0;width:730.85pt;height:81.2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EA1B7" w14:textId="5BBDE8AA" w:rsidR="00F0643C" w:rsidRDefault="00F0643C">
    <w:pPr>
      <w:pStyle w:val="Header"/>
    </w:pPr>
    <w:r>
      <w:rPr>
        <w:noProof/>
      </w:rPr>
      <w:pict w14:anchorId="1A0563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963843" o:spid="_x0000_s2049" type="#_x0000_t136" style="position:absolute;margin-left:0;margin-top:0;width:730.85pt;height:81.2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587021"/>
    <w:multiLevelType w:val="hybridMultilevel"/>
    <w:tmpl w:val="E0C6C1C8"/>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C2F31"/>
    <w:rsid w:val="0003787B"/>
    <w:rsid w:val="000C2379"/>
    <w:rsid w:val="000C28E9"/>
    <w:rsid w:val="000D0022"/>
    <w:rsid w:val="0013711C"/>
    <w:rsid w:val="00163F51"/>
    <w:rsid w:val="0019532F"/>
    <w:rsid w:val="001A15C7"/>
    <w:rsid w:val="001B5FBC"/>
    <w:rsid w:val="002025A8"/>
    <w:rsid w:val="00204EAC"/>
    <w:rsid w:val="002213AD"/>
    <w:rsid w:val="0023588B"/>
    <w:rsid w:val="00246FF7"/>
    <w:rsid w:val="00253D7C"/>
    <w:rsid w:val="00276260"/>
    <w:rsid w:val="00291421"/>
    <w:rsid w:val="002B4410"/>
    <w:rsid w:val="003430E7"/>
    <w:rsid w:val="003852CB"/>
    <w:rsid w:val="003F1C96"/>
    <w:rsid w:val="00403E69"/>
    <w:rsid w:val="00422D52"/>
    <w:rsid w:val="004410CE"/>
    <w:rsid w:val="004509DF"/>
    <w:rsid w:val="004533C3"/>
    <w:rsid w:val="00694ABF"/>
    <w:rsid w:val="006D608B"/>
    <w:rsid w:val="00742799"/>
    <w:rsid w:val="00751766"/>
    <w:rsid w:val="0077040F"/>
    <w:rsid w:val="007745D1"/>
    <w:rsid w:val="007A29C0"/>
    <w:rsid w:val="007C1F31"/>
    <w:rsid w:val="007C72F5"/>
    <w:rsid w:val="007E084B"/>
    <w:rsid w:val="008014D3"/>
    <w:rsid w:val="00872B43"/>
    <w:rsid w:val="008864D2"/>
    <w:rsid w:val="008C0EAF"/>
    <w:rsid w:val="008E2729"/>
    <w:rsid w:val="008E4130"/>
    <w:rsid w:val="009456E3"/>
    <w:rsid w:val="00966A4C"/>
    <w:rsid w:val="009C2F31"/>
    <w:rsid w:val="009E41FA"/>
    <w:rsid w:val="00A265E5"/>
    <w:rsid w:val="00A5090C"/>
    <w:rsid w:val="00A51DDC"/>
    <w:rsid w:val="00A55CF3"/>
    <w:rsid w:val="00A65DC8"/>
    <w:rsid w:val="00A668FB"/>
    <w:rsid w:val="00A66BBB"/>
    <w:rsid w:val="00A713D1"/>
    <w:rsid w:val="00A72A8E"/>
    <w:rsid w:val="00A805FE"/>
    <w:rsid w:val="00A84845"/>
    <w:rsid w:val="00AB4F37"/>
    <w:rsid w:val="00AD2479"/>
    <w:rsid w:val="00B261F3"/>
    <w:rsid w:val="00B71F51"/>
    <w:rsid w:val="00BE0E11"/>
    <w:rsid w:val="00BE453C"/>
    <w:rsid w:val="00BF1A32"/>
    <w:rsid w:val="00C348DC"/>
    <w:rsid w:val="00C452E9"/>
    <w:rsid w:val="00C55A35"/>
    <w:rsid w:val="00C73CB6"/>
    <w:rsid w:val="00CA1E54"/>
    <w:rsid w:val="00CA702D"/>
    <w:rsid w:val="00D0663C"/>
    <w:rsid w:val="00D51D4B"/>
    <w:rsid w:val="00D84F7F"/>
    <w:rsid w:val="00DB08E5"/>
    <w:rsid w:val="00DE5168"/>
    <w:rsid w:val="00DE5859"/>
    <w:rsid w:val="00E14BC7"/>
    <w:rsid w:val="00E914D3"/>
    <w:rsid w:val="00EC3AE2"/>
    <w:rsid w:val="00EC4A88"/>
    <w:rsid w:val="00ED411C"/>
    <w:rsid w:val="00F0643C"/>
    <w:rsid w:val="00F15900"/>
    <w:rsid w:val="00F273C7"/>
    <w:rsid w:val="00F60978"/>
    <w:rsid w:val="00F609A3"/>
    <w:rsid w:val="00F6713E"/>
    <w:rsid w:val="00F806D7"/>
    <w:rsid w:val="00FC7A79"/>
    <w:rsid w:val="00FD35D6"/>
    <w:rsid w:val="00FD7D5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6D63ADB"/>
  <w15:docId w15:val="{3E39AD4F-2017-4183-959B-E5825CB1A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74" w:lineRule="exact"/>
      <w:ind w:left="108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80"/>
      <w:jc w:val="both"/>
    </w:pPr>
    <w:rPr>
      <w:sz w:val="24"/>
      <w:szCs w:val="24"/>
    </w:rPr>
  </w:style>
  <w:style w:type="paragraph" w:styleId="Title">
    <w:name w:val="Title"/>
    <w:basedOn w:val="Normal"/>
    <w:uiPriority w:val="10"/>
    <w:qFormat/>
    <w:pPr>
      <w:spacing w:before="7"/>
      <w:ind w:left="640" w:right="636"/>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68" w:lineRule="exact"/>
      <w:ind w:left="6"/>
      <w:jc w:val="center"/>
    </w:pPr>
  </w:style>
  <w:style w:type="character" w:styleId="Hyperlink">
    <w:name w:val="Hyperlink"/>
    <w:basedOn w:val="DefaultParagraphFont"/>
    <w:uiPriority w:val="99"/>
    <w:unhideWhenUsed/>
    <w:rsid w:val="00291421"/>
    <w:rPr>
      <w:color w:val="0000FF" w:themeColor="hyperlink"/>
      <w:u w:val="single"/>
    </w:rPr>
  </w:style>
  <w:style w:type="character" w:styleId="UnresolvedMention">
    <w:name w:val="Unresolved Mention"/>
    <w:basedOn w:val="DefaultParagraphFont"/>
    <w:uiPriority w:val="99"/>
    <w:semiHidden/>
    <w:unhideWhenUsed/>
    <w:rsid w:val="00291421"/>
    <w:rPr>
      <w:color w:val="605E5C"/>
      <w:shd w:val="clear" w:color="auto" w:fill="E1DFDD"/>
    </w:rPr>
  </w:style>
  <w:style w:type="paragraph" w:styleId="Header">
    <w:name w:val="header"/>
    <w:basedOn w:val="Normal"/>
    <w:link w:val="HeaderChar"/>
    <w:uiPriority w:val="99"/>
    <w:unhideWhenUsed/>
    <w:rsid w:val="00F0643C"/>
    <w:pPr>
      <w:tabs>
        <w:tab w:val="center" w:pos="4680"/>
        <w:tab w:val="right" w:pos="9360"/>
      </w:tabs>
    </w:pPr>
  </w:style>
  <w:style w:type="character" w:customStyle="1" w:styleId="HeaderChar">
    <w:name w:val="Header Char"/>
    <w:basedOn w:val="DefaultParagraphFont"/>
    <w:link w:val="Header"/>
    <w:uiPriority w:val="99"/>
    <w:rsid w:val="00F0643C"/>
    <w:rPr>
      <w:rFonts w:ascii="Times New Roman" w:eastAsia="Times New Roman" w:hAnsi="Times New Roman" w:cs="Times New Roman"/>
    </w:rPr>
  </w:style>
  <w:style w:type="paragraph" w:styleId="Footer">
    <w:name w:val="footer"/>
    <w:basedOn w:val="Normal"/>
    <w:link w:val="FooterChar"/>
    <w:uiPriority w:val="99"/>
    <w:unhideWhenUsed/>
    <w:rsid w:val="00F0643C"/>
    <w:pPr>
      <w:tabs>
        <w:tab w:val="center" w:pos="4680"/>
        <w:tab w:val="right" w:pos="9360"/>
      </w:tabs>
    </w:pPr>
  </w:style>
  <w:style w:type="character" w:customStyle="1" w:styleId="FooterChar">
    <w:name w:val="Footer Char"/>
    <w:basedOn w:val="DefaultParagraphFont"/>
    <w:link w:val="Footer"/>
    <w:uiPriority w:val="99"/>
    <w:rsid w:val="00F0643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12</Pages>
  <Words>3820</Words>
  <Characters>21776</Characters>
  <Application>Microsoft Office Word</Application>
  <DocSecurity>0</DocSecurity>
  <Lines>181</Lines>
  <Paragraphs>51</Paragraphs>
  <ScaleCrop>false</ScaleCrop>
  <Company/>
  <LinksUpToDate>false</LinksUpToDate>
  <CharactersWithSpaces>25545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Virendra Singh</dc:creator>
  <cp:lastModifiedBy>SDI 1084</cp:lastModifiedBy>
  <cp:revision>87</cp:revision>
  <dcterms:created xsi:type="dcterms:W3CDTF">2025-04-25T11:46:00Z</dcterms:created>
  <dcterms:modified xsi:type="dcterms:W3CDTF">2025-04-26T11:09:00Z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2025-04-25T00:00:00Z</vt:filetime>
  </property>
  <property fmtid="{D5CDD505-2E9C-101B-9397-08002B2CF9AE}" pid="3" name="Creator">
    <vt:lpwstr>Microsoft® Word 2010</vt:lpwstr>
  </property>
  <property fmtid="{D5CDD505-2E9C-101B-9397-08002B2CF9AE}" pid="4" name="LastSaved">
    <vt:filetime>2025-04-25T00:00:00Z</vt:filetime>
  </property>
  <property fmtid="{D5CDD505-2E9C-101B-9397-08002B2CF9AE}" pid="5" name="Producer">
    <vt:lpwstr>Microsoft® Word 2010</vt:lpwstr>
  </property>
</Properties>
</file>