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DD28" w14:textId="45B7CA97" w:rsidR="00665F40" w:rsidRDefault="00000000">
      <w:pPr>
        <w:pStyle w:val="Title"/>
      </w:pPr>
      <w:r>
        <w:t>Screening</w:t>
      </w:r>
      <w:r>
        <w:rPr>
          <w:spacing w:val="-8"/>
        </w:rPr>
        <w:t xml:space="preserve"> </w:t>
      </w:r>
      <w:r>
        <w:t>of</w:t>
      </w:r>
      <w:r>
        <w:rPr>
          <w:spacing w:val="-3"/>
        </w:rPr>
        <w:t xml:space="preserve"> </w:t>
      </w:r>
      <w:r>
        <w:t>maize</w:t>
      </w:r>
      <w:r>
        <w:rPr>
          <w:spacing w:val="-6"/>
        </w:rPr>
        <w:t xml:space="preserve"> </w:t>
      </w:r>
      <w:r>
        <w:t>germplasm</w:t>
      </w:r>
      <w:r>
        <w:rPr>
          <w:spacing w:val="-7"/>
        </w:rPr>
        <w:t xml:space="preserve"> </w:t>
      </w:r>
      <w:r w:rsidR="00405659">
        <w:t>for resistance to</w:t>
      </w:r>
      <w:r>
        <w:rPr>
          <w:spacing w:val="-3"/>
        </w:rPr>
        <w:t xml:space="preserve"> </w:t>
      </w:r>
      <w:r w:rsidR="00E85F69">
        <w:rPr>
          <w:spacing w:val="-3"/>
        </w:rPr>
        <w:t xml:space="preserve">Spotted </w:t>
      </w:r>
      <w:r w:rsidR="00E85F69">
        <w:t>S</w:t>
      </w:r>
      <w:r>
        <w:t>tem</w:t>
      </w:r>
      <w:r>
        <w:rPr>
          <w:spacing w:val="-7"/>
        </w:rPr>
        <w:t xml:space="preserve"> </w:t>
      </w:r>
      <w:r w:rsidR="00E85F69">
        <w:t>B</w:t>
      </w:r>
      <w:r>
        <w:t>orer</w:t>
      </w:r>
      <w:r>
        <w:rPr>
          <w:spacing w:val="-3"/>
        </w:rPr>
        <w:t xml:space="preserve"> </w:t>
      </w:r>
      <w:r w:rsidRPr="00E85F69">
        <w:rPr>
          <w:i/>
          <w:iCs/>
        </w:rPr>
        <w:t>Chilo</w:t>
      </w:r>
      <w:r w:rsidRPr="00E85F69">
        <w:rPr>
          <w:i/>
          <w:iCs/>
          <w:spacing w:val="-2"/>
        </w:rPr>
        <w:t xml:space="preserve"> </w:t>
      </w:r>
      <w:r w:rsidRPr="00E85F69">
        <w:rPr>
          <w:i/>
          <w:iCs/>
        </w:rPr>
        <w:t>partellus</w:t>
      </w:r>
      <w:r>
        <w:rPr>
          <w:spacing w:val="-2"/>
        </w:rPr>
        <w:t xml:space="preserve"> </w:t>
      </w:r>
      <w:r w:rsidR="000B61DE">
        <w:rPr>
          <w:spacing w:val="-2"/>
        </w:rPr>
        <w:t>(</w:t>
      </w:r>
      <w:r>
        <w:rPr>
          <w:spacing w:val="-2"/>
        </w:rPr>
        <w:t>Swinhoe)</w:t>
      </w:r>
    </w:p>
    <w:p w14:paraId="35AEDD31" w14:textId="77777777" w:rsidR="00665F40" w:rsidRDefault="00000000">
      <w:pPr>
        <w:pStyle w:val="Heading1"/>
        <w:ind w:left="2" w:right="2"/>
        <w:jc w:val="center"/>
      </w:pPr>
      <w:r>
        <w:rPr>
          <w:spacing w:val="-2"/>
        </w:rPr>
        <w:t>Abstract</w:t>
      </w:r>
    </w:p>
    <w:p w14:paraId="35AEDD32" w14:textId="751A351C" w:rsidR="00665F40" w:rsidRDefault="00000000">
      <w:pPr>
        <w:pStyle w:val="BodyText"/>
        <w:ind w:right="353" w:firstLine="719"/>
      </w:pPr>
      <w:r>
        <w:t>The present investigation was carried out to study "Screening of maize germplasm</w:t>
      </w:r>
      <w:r>
        <w:rPr>
          <w:spacing w:val="40"/>
        </w:rPr>
        <w:t xml:space="preserve"> </w:t>
      </w:r>
      <w:r w:rsidR="0021186F">
        <w:t>for resistance</w:t>
      </w:r>
      <w:r w:rsidR="00E1690B">
        <w:t xml:space="preserve"> to</w:t>
      </w:r>
      <w:r w:rsidR="008E7586">
        <w:t xml:space="preserve"> Spotted Ste</w:t>
      </w:r>
      <w:r>
        <w:t xml:space="preserve">m borer </w:t>
      </w:r>
      <w:r>
        <w:rPr>
          <w:i/>
        </w:rPr>
        <w:t xml:space="preserve">Chilo partellus </w:t>
      </w:r>
      <w:r w:rsidR="00E1690B">
        <w:rPr>
          <w:iCs/>
        </w:rPr>
        <w:t>(</w:t>
      </w:r>
      <w:r w:rsidRPr="008E7586">
        <w:rPr>
          <w:iCs/>
        </w:rPr>
        <w:t>Swinhoe</w:t>
      </w:r>
      <w:r>
        <w:t>)</w:t>
      </w:r>
      <w:r w:rsidR="00380575">
        <w:t>.</w:t>
      </w:r>
      <w:r>
        <w:t xml:space="preserve">" </w:t>
      </w:r>
      <w:r>
        <w:rPr>
          <w:i/>
        </w:rPr>
        <w:t>Chilo partellus</w:t>
      </w:r>
      <w:r>
        <w:t>, a notorious insect pest, wreaks havoc on global maize crops, causing substantial yield losses. Its destructive impact includes direct harm through feeding and stem tunnelling, resulting in weakened plants and diminished grain yields.</w:t>
      </w:r>
      <w:r>
        <w:rPr>
          <w:spacing w:val="-1"/>
        </w:rPr>
        <w:t xml:space="preserve"> </w:t>
      </w:r>
      <w:r w:rsidR="00C910B4">
        <w:t>Efforts have intensified to cultivate resistant maize varieties via germplasm screening to counter this menace</w:t>
      </w:r>
      <w:r>
        <w:t xml:space="preserve">. In a comprehensive study, we evaluated the resistance levels of 12 maize genotypes to </w:t>
      </w:r>
      <w:r w:rsidRPr="00876363">
        <w:rPr>
          <w:i/>
          <w:iCs/>
        </w:rPr>
        <w:t>Chilo partellus</w:t>
      </w:r>
      <w:r>
        <w:t xml:space="preserve"> under field conditions. Employing a randomized complete block design with three replications, the genotypes, chosen for their diverse geographic origin and genetic makeup, underwent scrutiny based on parameters like plant height</w:t>
      </w:r>
      <w:r w:rsidR="008A0782">
        <w:t>,</w:t>
      </w:r>
      <w:r>
        <w:t xml:space="preserve"> leaf injury</w:t>
      </w:r>
      <w:r w:rsidR="00D4769D">
        <w:t>,</w:t>
      </w:r>
      <w:r>
        <w:t xml:space="preserve"> dead hearts</w:t>
      </w:r>
      <w:r w:rsidR="00D4769D">
        <w:t>,</w:t>
      </w:r>
      <w:r>
        <w:t xml:space="preserve"> stem tunnelling, and grain yield. The findings revealed significant disparities in resistance among the maize genotypes. CM 500, DH 291, FH 3754</w:t>
      </w:r>
      <w:r w:rsidR="003C569B">
        <w:t>,</w:t>
      </w:r>
      <w:r>
        <w:t xml:space="preserve"> and Vivek Hybrid 43 demonstrated high resistance. displaying </w:t>
      </w:r>
      <w:r w:rsidR="002C1648">
        <w:t>a lower</w:t>
      </w:r>
      <w:r>
        <w:t xml:space="preserve"> level of infestation, low larval survival, minimal stem tunneling, and good grain yield. Conversely, other genotypes proved moderately to highly susceptible. This study underscores the effectiveness of screening maize germplasm for </w:t>
      </w:r>
      <w:r w:rsidRPr="006F1E74">
        <w:rPr>
          <w:i/>
          <w:iCs/>
        </w:rPr>
        <w:t xml:space="preserve">Chilo partellus </w:t>
      </w:r>
      <w:r>
        <w:t xml:space="preserve">resistance in developing strategies to alleviate pest-induced losses. Identifying highly resistant genotypes serves as a foundation for creating new varieties equipped to withstand </w:t>
      </w:r>
      <w:r w:rsidRPr="006F1E74">
        <w:rPr>
          <w:i/>
          <w:iCs/>
        </w:rPr>
        <w:t>Chilo partellus</w:t>
      </w:r>
      <w:r w:rsidR="006F1E74">
        <w:rPr>
          <w:i/>
          <w:iCs/>
        </w:rPr>
        <w:t>.</w:t>
      </w:r>
      <w:r>
        <w:t xml:space="preserve"> The outcomes also contribute to devising management approaches to mitigate </w:t>
      </w:r>
      <w:r w:rsidRPr="00A00C70">
        <w:rPr>
          <w:i/>
          <w:iCs/>
        </w:rPr>
        <w:t>Chilo partellus</w:t>
      </w:r>
      <w:r>
        <w:t xml:space="preserve"> on maize crops. In essence, screening for resistance emerges as a crucial step in developing maize varieties resilient to </w:t>
      </w:r>
      <w:r w:rsidRPr="00EF010E">
        <w:rPr>
          <w:i/>
          <w:iCs/>
        </w:rPr>
        <w:t>Chilo</w:t>
      </w:r>
      <w:r w:rsidR="00EF010E">
        <w:rPr>
          <w:i/>
          <w:iCs/>
        </w:rPr>
        <w:t xml:space="preserve"> </w:t>
      </w:r>
      <w:r w:rsidRPr="00EF010E">
        <w:rPr>
          <w:i/>
          <w:iCs/>
        </w:rPr>
        <w:t>partellus</w:t>
      </w:r>
      <w:r>
        <w:t>, offering promise for minimizing associated losses</w:t>
      </w:r>
    </w:p>
    <w:p w14:paraId="35AEDD33" w14:textId="57822804" w:rsidR="00665F40" w:rsidRDefault="00000000">
      <w:pPr>
        <w:pStyle w:val="BodyText"/>
        <w:jc w:val="left"/>
      </w:pPr>
      <w:r>
        <w:rPr>
          <w:b/>
        </w:rPr>
        <w:t>Keywords:</w:t>
      </w:r>
      <w:r>
        <w:rPr>
          <w:b/>
          <w:spacing w:val="-2"/>
        </w:rPr>
        <w:t xml:space="preserve"> </w:t>
      </w:r>
      <w:r w:rsidRPr="00261C6E">
        <w:rPr>
          <w:i/>
          <w:iCs/>
        </w:rPr>
        <w:t>Chilo p</w:t>
      </w:r>
      <w:r w:rsidR="00261C6E" w:rsidRPr="00261C6E">
        <w:rPr>
          <w:i/>
          <w:iCs/>
        </w:rPr>
        <w:t>a</w:t>
      </w:r>
      <w:r w:rsidRPr="00261C6E">
        <w:rPr>
          <w:i/>
          <w:iCs/>
        </w:rPr>
        <w:t>rtellus</w:t>
      </w:r>
      <w:r>
        <w:t>,</w:t>
      </w:r>
      <w:r>
        <w:rPr>
          <w:spacing w:val="-1"/>
        </w:rPr>
        <w:t xml:space="preserve"> </w:t>
      </w:r>
      <w:r>
        <w:t>Maize, Germplasm</w:t>
      </w:r>
      <w:r w:rsidR="00F3393B">
        <w:t>,</w:t>
      </w:r>
      <w:r>
        <w:rPr>
          <w:spacing w:val="-1"/>
        </w:rPr>
        <w:t xml:space="preserve"> </w:t>
      </w:r>
      <w:r>
        <w:t>and Highly</w:t>
      </w:r>
      <w:r>
        <w:rPr>
          <w:spacing w:val="-5"/>
        </w:rPr>
        <w:t xml:space="preserve"> </w:t>
      </w:r>
      <w:r>
        <w:rPr>
          <w:spacing w:val="-2"/>
        </w:rPr>
        <w:t>resistant.</w:t>
      </w:r>
    </w:p>
    <w:p w14:paraId="35AEDD34" w14:textId="77777777" w:rsidR="00665F40" w:rsidRDefault="00000000">
      <w:pPr>
        <w:pStyle w:val="Heading1"/>
        <w:spacing w:before="4"/>
        <w:jc w:val="left"/>
      </w:pPr>
      <w:r>
        <w:rPr>
          <w:spacing w:val="-2"/>
        </w:rPr>
        <w:t>Introduction</w:t>
      </w:r>
    </w:p>
    <w:p w14:paraId="35AEDD35" w14:textId="5E1DB548" w:rsidR="00665F40" w:rsidRDefault="00000000">
      <w:pPr>
        <w:pStyle w:val="BodyText"/>
        <w:ind w:right="357" w:firstLine="719"/>
      </w:pPr>
      <w:r>
        <w:t>Maize, a crop that originated in Central America and Mexico, belongs to the Poaceae family and is known for its adaptability and variety. Often called the "Queen of Cereals," maize has a high potential for yield and can be grown in different seasons and environments. It is rich</w:t>
      </w:r>
      <w:r>
        <w:rPr>
          <w:spacing w:val="40"/>
        </w:rPr>
        <w:t xml:space="preserve"> </w:t>
      </w:r>
      <w:r>
        <w:t>in essential nutrients, including riboflavin, phosphorus, potassium, iron, calcium, zinc, and vitamin B. Yellow</w:t>
      </w:r>
      <w:r>
        <w:rPr>
          <w:spacing w:val="-1"/>
        </w:rPr>
        <w:t xml:space="preserve"> </w:t>
      </w:r>
      <w:r>
        <w:t>maize</w:t>
      </w:r>
      <w:r>
        <w:rPr>
          <w:spacing w:val="-1"/>
        </w:rPr>
        <w:t xml:space="preserve"> </w:t>
      </w:r>
      <w:r>
        <w:t>is particularly</w:t>
      </w:r>
      <w:r>
        <w:rPr>
          <w:spacing w:val="-5"/>
        </w:rPr>
        <w:t xml:space="preserve"> </w:t>
      </w:r>
      <w:r>
        <w:t>high in vitamin A,</w:t>
      </w:r>
      <w:r>
        <w:rPr>
          <w:spacing w:val="-1"/>
        </w:rPr>
        <w:t xml:space="preserve"> </w:t>
      </w:r>
      <w:r>
        <w:t>while</w:t>
      </w:r>
      <w:r>
        <w:rPr>
          <w:spacing w:val="-1"/>
        </w:rPr>
        <w:t xml:space="preserve"> </w:t>
      </w:r>
      <w:r>
        <w:t>other</w:t>
      </w:r>
      <w:r>
        <w:rPr>
          <w:spacing w:val="-2"/>
        </w:rPr>
        <w:t xml:space="preserve"> </w:t>
      </w:r>
      <w:r>
        <w:t>varieties like</w:t>
      </w:r>
      <w:r>
        <w:rPr>
          <w:spacing w:val="-1"/>
        </w:rPr>
        <w:t xml:space="preserve"> </w:t>
      </w:r>
      <w:r>
        <w:t>blue,</w:t>
      </w:r>
      <w:r>
        <w:rPr>
          <w:spacing w:val="-1"/>
        </w:rPr>
        <w:t xml:space="preserve"> </w:t>
      </w:r>
      <w:r>
        <w:t>purple, and red maize are loaded with antioxidants. One key benefit of maize is that it is gluten-free, making it suitable for people with celiac disease</w:t>
      </w:r>
      <w:r w:rsidR="00F3393B">
        <w:t>.</w:t>
      </w:r>
      <w:r>
        <w:t xml:space="preserve"> In India, maize is the fourth largest crop in</w:t>
      </w:r>
      <w:r>
        <w:rPr>
          <w:spacing w:val="40"/>
        </w:rPr>
        <w:t xml:space="preserve"> </w:t>
      </w:r>
      <w:r>
        <w:t>terms of acreage and seventh in productivity, representing about 4% of the world's maize area and 2% of the total production. The country planted 9.2 million acres of maize in the 2018-19 season, with the majority grown during the Kharif season (84%) and a smaller portion in the</w:t>
      </w:r>
      <w:r>
        <w:rPr>
          <w:spacing w:val="40"/>
        </w:rPr>
        <w:t xml:space="preserve"> </w:t>
      </w:r>
      <w:r>
        <w:t>Rabi season (16%) (DACNET, 2020). A significant part of the Kharif maize is rainfed, facing environmental</w:t>
      </w:r>
      <w:r>
        <w:rPr>
          <w:spacing w:val="-1"/>
        </w:rPr>
        <w:t xml:space="preserve"> </w:t>
      </w:r>
      <w:r>
        <w:t>stress,</w:t>
      </w:r>
      <w:r>
        <w:rPr>
          <w:spacing w:val="-1"/>
        </w:rPr>
        <w:t xml:space="preserve"> </w:t>
      </w:r>
      <w:r>
        <w:t>which</w:t>
      </w:r>
      <w:r>
        <w:rPr>
          <w:spacing w:val="-2"/>
        </w:rPr>
        <w:t xml:space="preserve"> </w:t>
      </w:r>
      <w:r>
        <w:t>lowers</w:t>
      </w:r>
      <w:r>
        <w:rPr>
          <w:spacing w:val="-2"/>
        </w:rPr>
        <w:t xml:space="preserve"> </w:t>
      </w:r>
      <w:r>
        <w:t>Kharif</w:t>
      </w:r>
      <w:r>
        <w:rPr>
          <w:spacing w:val="-2"/>
        </w:rPr>
        <w:t xml:space="preserve"> </w:t>
      </w:r>
      <w:r>
        <w:t>production</w:t>
      </w:r>
      <w:r>
        <w:rPr>
          <w:spacing w:val="-1"/>
        </w:rPr>
        <w:t xml:space="preserve"> </w:t>
      </w:r>
      <w:r>
        <w:t>(2700</w:t>
      </w:r>
      <w:r>
        <w:rPr>
          <w:spacing w:val="-2"/>
        </w:rPr>
        <w:t xml:space="preserve"> </w:t>
      </w:r>
      <w:r>
        <w:t>kg/ha)</w:t>
      </w:r>
      <w:r>
        <w:rPr>
          <w:spacing w:val="-2"/>
        </w:rPr>
        <w:t xml:space="preserve"> </w:t>
      </w:r>
      <w:r>
        <w:t>compared</w:t>
      </w:r>
      <w:r>
        <w:rPr>
          <w:spacing w:val="-1"/>
        </w:rPr>
        <w:t xml:space="preserve"> </w:t>
      </w:r>
      <w:r>
        <w:t>to</w:t>
      </w:r>
      <w:r>
        <w:rPr>
          <w:spacing w:val="-1"/>
        </w:rPr>
        <w:t xml:space="preserve"> </w:t>
      </w:r>
      <w:r>
        <w:t>Rabi</w:t>
      </w:r>
      <w:r>
        <w:rPr>
          <w:spacing w:val="-1"/>
        </w:rPr>
        <w:t xml:space="preserve"> </w:t>
      </w:r>
      <w:r>
        <w:t>production (4400</w:t>
      </w:r>
      <w:r>
        <w:rPr>
          <w:spacing w:val="2"/>
        </w:rPr>
        <w:t xml:space="preserve"> </w:t>
      </w:r>
      <w:r>
        <w:t>kg/ha).</w:t>
      </w:r>
      <w:r>
        <w:rPr>
          <w:spacing w:val="5"/>
        </w:rPr>
        <w:t xml:space="preserve"> </w:t>
      </w:r>
      <w:r>
        <w:t>India's</w:t>
      </w:r>
      <w:r>
        <w:rPr>
          <w:spacing w:val="3"/>
        </w:rPr>
        <w:t xml:space="preserve"> </w:t>
      </w:r>
      <w:r>
        <w:t>maize</w:t>
      </w:r>
      <w:r>
        <w:rPr>
          <w:spacing w:val="2"/>
        </w:rPr>
        <w:t xml:space="preserve"> </w:t>
      </w:r>
      <w:r>
        <w:t>production</w:t>
      </w:r>
      <w:r>
        <w:rPr>
          <w:spacing w:val="3"/>
        </w:rPr>
        <w:t xml:space="preserve"> </w:t>
      </w:r>
      <w:r>
        <w:t>has</w:t>
      </w:r>
      <w:r w:rsidR="00D5178E">
        <w:t xml:space="preserve"> </w:t>
      </w:r>
      <w:r>
        <w:rPr>
          <w:spacing w:val="6"/>
        </w:rPr>
        <w:t xml:space="preserve"> </w:t>
      </w:r>
      <w:r>
        <w:t>grown</w:t>
      </w:r>
      <w:r>
        <w:rPr>
          <w:spacing w:val="7"/>
        </w:rPr>
        <w:t xml:space="preserve"> </w:t>
      </w:r>
      <w:r>
        <w:t>dramatically,</w:t>
      </w:r>
      <w:r>
        <w:rPr>
          <w:spacing w:val="3"/>
        </w:rPr>
        <w:t xml:space="preserve"> </w:t>
      </w:r>
      <w:r>
        <w:t>from</w:t>
      </w:r>
      <w:r>
        <w:rPr>
          <w:spacing w:val="3"/>
        </w:rPr>
        <w:t xml:space="preserve"> </w:t>
      </w:r>
      <w:r>
        <w:t>1.73</w:t>
      </w:r>
      <w:r>
        <w:rPr>
          <w:spacing w:val="4"/>
        </w:rPr>
        <w:t xml:space="preserve"> </w:t>
      </w:r>
      <w:r>
        <w:t>million</w:t>
      </w:r>
      <w:r>
        <w:rPr>
          <w:spacing w:val="4"/>
        </w:rPr>
        <w:t xml:space="preserve"> </w:t>
      </w:r>
      <w:r>
        <w:t>metric</w:t>
      </w:r>
      <w:r>
        <w:rPr>
          <w:spacing w:val="3"/>
        </w:rPr>
        <w:t xml:space="preserve"> </w:t>
      </w:r>
      <w:r>
        <w:t>tons</w:t>
      </w:r>
      <w:r>
        <w:rPr>
          <w:spacing w:val="4"/>
        </w:rPr>
        <w:t xml:space="preserve"> </w:t>
      </w:r>
      <w:r>
        <w:rPr>
          <w:spacing w:val="-5"/>
        </w:rPr>
        <w:t>in</w:t>
      </w:r>
    </w:p>
    <w:p w14:paraId="35AEDD36" w14:textId="77777777" w:rsidR="00665F40" w:rsidRDefault="00665F40">
      <w:pPr>
        <w:pStyle w:val="BodyText"/>
        <w:sectPr w:rsidR="00665F40">
          <w:type w:val="continuous"/>
          <w:pgSz w:w="12240" w:h="15840"/>
          <w:pgMar w:top="1360" w:right="1080" w:bottom="280" w:left="1080" w:header="720" w:footer="720" w:gutter="0"/>
          <w:cols w:space="720"/>
        </w:sectPr>
      </w:pPr>
    </w:p>
    <w:p w14:paraId="35AEDD37" w14:textId="2501D798" w:rsidR="00665F40" w:rsidRDefault="00000000">
      <w:pPr>
        <w:pStyle w:val="BodyText"/>
        <w:spacing w:before="72"/>
        <w:ind w:right="361"/>
      </w:pPr>
      <w:r>
        <w:lastRenderedPageBreak/>
        <w:t xml:space="preserve">1950-51 to 27. 8 million metric tons in 2018-19. Most of the maize produced is used for chicken feed (47%), while other uses include animal feed, industrial purposes, packaged food, and exports. </w:t>
      </w:r>
      <w:r w:rsidR="00141B08">
        <w:t>Despite</w:t>
      </w:r>
      <w:r>
        <w:t xml:space="preserve"> a changing climate, climate-resilient agronomy aims to maintain sustainable food production and stable livelihoods for farmers. (Singh </w:t>
      </w:r>
      <w:r>
        <w:rPr>
          <w:i/>
        </w:rPr>
        <w:t xml:space="preserve">et al., </w:t>
      </w:r>
      <w:r>
        <w:t>2023).</w:t>
      </w:r>
    </w:p>
    <w:p w14:paraId="35AEDD38" w14:textId="14FFA801" w:rsidR="00665F40" w:rsidRDefault="00000000">
      <w:pPr>
        <w:pStyle w:val="BodyText"/>
        <w:ind w:right="353" w:firstLine="719"/>
      </w:pPr>
      <w:r>
        <w:t>The</w:t>
      </w:r>
      <w:r>
        <w:rPr>
          <w:spacing w:val="-2"/>
        </w:rPr>
        <w:t xml:space="preserve"> </w:t>
      </w:r>
      <w:r>
        <w:t>maize</w:t>
      </w:r>
      <w:r>
        <w:rPr>
          <w:spacing w:val="-1"/>
        </w:rPr>
        <w:t xml:space="preserve"> </w:t>
      </w:r>
      <w:r w:rsidR="00AF2C4E">
        <w:t>stem</w:t>
      </w:r>
      <w:r>
        <w:t xml:space="preserve"> borer. </w:t>
      </w:r>
      <w:r w:rsidRPr="005C73D0">
        <w:rPr>
          <w:i/>
          <w:iCs/>
        </w:rPr>
        <w:t>C</w:t>
      </w:r>
      <w:r>
        <w:t xml:space="preserve">. </w:t>
      </w:r>
      <w:r w:rsidRPr="005C73D0">
        <w:rPr>
          <w:i/>
          <w:iCs/>
        </w:rPr>
        <w:t>partellus</w:t>
      </w:r>
      <w:r>
        <w:t xml:space="preserve"> is found</w:t>
      </w:r>
      <w:r>
        <w:rPr>
          <w:spacing w:val="-1"/>
        </w:rPr>
        <w:t xml:space="preserve"> </w:t>
      </w:r>
      <w:r>
        <w:t>all over</w:t>
      </w:r>
      <w:r>
        <w:rPr>
          <w:spacing w:val="-1"/>
        </w:rPr>
        <w:t xml:space="preserve"> </w:t>
      </w:r>
      <w:r>
        <w:t>the globe and is a</w:t>
      </w:r>
      <w:r>
        <w:rPr>
          <w:spacing w:val="-1"/>
        </w:rPr>
        <w:t xml:space="preserve"> </w:t>
      </w:r>
      <w:r>
        <w:t>significant pest in several Asian and African nations (Siddiqui &amp; Marwaha, 1993). It is impossible to prevent extensive damage since it attacks foliage, stems, central shoots, tassels, grains, and cobs, culminating in regional growth and low production. The borer feeds on leaves before entering</w:t>
      </w:r>
      <w:r>
        <w:rPr>
          <w:spacing w:val="80"/>
        </w:rPr>
        <w:t xml:space="preserve"> </w:t>
      </w:r>
      <w:r>
        <w:t>the</w:t>
      </w:r>
      <w:r>
        <w:rPr>
          <w:spacing w:val="-1"/>
        </w:rPr>
        <w:t xml:space="preserve"> </w:t>
      </w:r>
      <w:r>
        <w:t xml:space="preserve">stem </w:t>
      </w:r>
      <w:r w:rsidR="00AF2C4E">
        <w:t>through</w:t>
      </w:r>
      <w:r>
        <w:rPr>
          <w:spacing w:val="-1"/>
        </w:rPr>
        <w:t xml:space="preserve"> </w:t>
      </w:r>
      <w:r>
        <w:t>the</w:t>
      </w:r>
      <w:r>
        <w:rPr>
          <w:spacing w:val="-1"/>
        </w:rPr>
        <w:t xml:space="preserve"> </w:t>
      </w:r>
      <w:r>
        <w:t>central whorl, giving</w:t>
      </w:r>
      <w:r>
        <w:rPr>
          <w:spacing w:val="-3"/>
        </w:rPr>
        <w:t xml:space="preserve"> </w:t>
      </w:r>
      <w:r>
        <w:t>the</w:t>
      </w:r>
      <w:r>
        <w:rPr>
          <w:spacing w:val="-1"/>
        </w:rPr>
        <w:t xml:space="preserve"> </w:t>
      </w:r>
      <w:r>
        <w:t>maize plant a</w:t>
      </w:r>
      <w:r>
        <w:rPr>
          <w:spacing w:val="-1"/>
        </w:rPr>
        <w:t xml:space="preserve"> </w:t>
      </w:r>
      <w:r>
        <w:t>new</w:t>
      </w:r>
      <w:r>
        <w:rPr>
          <w:spacing w:val="-1"/>
        </w:rPr>
        <w:t xml:space="preserve"> </w:t>
      </w:r>
      <w:r>
        <w:t>picture</w:t>
      </w:r>
      <w:r>
        <w:rPr>
          <w:spacing w:val="-1"/>
        </w:rPr>
        <w:t xml:space="preserve"> </w:t>
      </w:r>
      <w:r>
        <w:t xml:space="preserve">(Rahman </w:t>
      </w:r>
      <w:r>
        <w:rPr>
          <w:i/>
        </w:rPr>
        <w:t xml:space="preserve">et al. </w:t>
      </w:r>
      <w:r>
        <w:t xml:space="preserve">1994). Borer infestation is identified by shot holes, whorl destruction, and dead hearts (Mutyambai </w:t>
      </w:r>
      <w:r>
        <w:rPr>
          <w:i/>
        </w:rPr>
        <w:t xml:space="preserve">et al., </w:t>
      </w:r>
      <w:r>
        <w:t xml:space="preserve">2015). After infection, all resistant kinds of plants become stunted and develop dead hearts, reducing agricultural output (Doebley </w:t>
      </w:r>
      <w:r>
        <w:rPr>
          <w:i/>
        </w:rPr>
        <w:t>et al</w:t>
      </w:r>
      <w:r>
        <w:t xml:space="preserve">, 1990). Furthermore, a few holes revealed a tiny population and a minor infection. (Mulaa </w:t>
      </w:r>
      <w:r>
        <w:rPr>
          <w:i/>
        </w:rPr>
        <w:t>et al</w:t>
      </w:r>
      <w:r>
        <w:t xml:space="preserve">., 2001). Many integrated and comprehensive measures, including biological control, cultural control, and various tactics, control this specific C partellus harm. Unfortunately, these strategies have yet to be shown </w:t>
      </w:r>
      <w:r w:rsidR="00855538">
        <w:t xml:space="preserve">to be </w:t>
      </w:r>
      <w:r>
        <w:t xml:space="preserve">efficient for pest control. especially as the larvae penetrate the core stem. Only host plant resistance may be one of the most efficient strategies for decreasing losses owing to this pest. All responsible for resistance pathways, namely antixenosis, non-preference, antibiosis, and tolerance, are active against the maize stem borer. However, the maize crop lacks a mechanism for recording stem borer destruction; antibiosis and antixenosis mechanisms are advantageous for creating stem </w:t>
      </w:r>
      <w:r w:rsidR="00855538">
        <w:t>borer-resistant</w:t>
      </w:r>
      <w:r>
        <w:t xml:space="preserve"> maize genotypes. The antixenosis mechanism of resistance prevents </w:t>
      </w:r>
      <w:r w:rsidRPr="00A63478">
        <w:rPr>
          <w:i/>
          <w:iCs/>
        </w:rPr>
        <w:t>C</w:t>
      </w:r>
      <w:r w:rsidR="00A63478" w:rsidRPr="00A63478">
        <w:rPr>
          <w:i/>
          <w:iCs/>
        </w:rPr>
        <w:t>.</w:t>
      </w:r>
      <w:r w:rsidRPr="00A63478">
        <w:rPr>
          <w:i/>
          <w:iCs/>
        </w:rPr>
        <w:t xml:space="preserve"> partellus</w:t>
      </w:r>
      <w:r>
        <w:t xml:space="preserve"> larvae from eating the host plant (Kumar </w:t>
      </w:r>
      <w:r>
        <w:rPr>
          <w:i/>
        </w:rPr>
        <w:t xml:space="preserve">et al., </w:t>
      </w:r>
      <w:r>
        <w:t xml:space="preserve">1997). The new bom caterpillars select an acceptable substrate for acceptance or rejection of the plants (Kumar </w:t>
      </w:r>
      <w:r>
        <w:rPr>
          <w:i/>
        </w:rPr>
        <w:t>et al</w:t>
      </w:r>
      <w:r>
        <w:t xml:space="preserve">., 1997) and subsequently orient toward that host organism and establish. Because of chemical and anatomical elements, the antixenosis resistance mechanism modulates larval direction, resting, and eating responsiveness (Khan </w:t>
      </w:r>
      <w:r>
        <w:rPr>
          <w:i/>
        </w:rPr>
        <w:t xml:space="preserve">et al., </w:t>
      </w:r>
      <w:r>
        <w:t>1997). This behavioural response might be employed to control stemborers in</w:t>
      </w:r>
      <w:r>
        <w:rPr>
          <w:spacing w:val="40"/>
        </w:rPr>
        <w:t xml:space="preserve"> </w:t>
      </w:r>
      <w:r>
        <w:rPr>
          <w:spacing w:val="-2"/>
        </w:rPr>
        <w:t>maize.</w:t>
      </w:r>
    </w:p>
    <w:p w14:paraId="35AEDD39" w14:textId="77777777" w:rsidR="00665F40" w:rsidRDefault="00000000">
      <w:pPr>
        <w:pStyle w:val="Heading1"/>
        <w:spacing w:before="6"/>
      </w:pPr>
      <w:r>
        <w:t>Materials</w:t>
      </w:r>
      <w:r>
        <w:rPr>
          <w:spacing w:val="-4"/>
        </w:rPr>
        <w:t xml:space="preserve"> </w:t>
      </w:r>
      <w:r>
        <w:t>and</w:t>
      </w:r>
      <w:r>
        <w:rPr>
          <w:spacing w:val="-2"/>
        </w:rPr>
        <w:t xml:space="preserve"> Methods</w:t>
      </w:r>
    </w:p>
    <w:p w14:paraId="35AEDD3A" w14:textId="1484E9FF" w:rsidR="00665F40" w:rsidRDefault="00000000">
      <w:pPr>
        <w:pStyle w:val="BodyText"/>
        <w:ind w:right="357" w:firstLine="719"/>
      </w:pPr>
      <w:r>
        <w:t>The</w:t>
      </w:r>
      <w:r>
        <w:rPr>
          <w:spacing w:val="-3"/>
        </w:rPr>
        <w:t xml:space="preserve"> </w:t>
      </w:r>
      <w:r>
        <w:t>investigation</w:t>
      </w:r>
      <w:r>
        <w:rPr>
          <w:spacing w:val="-1"/>
        </w:rPr>
        <w:t xml:space="preserve"> </w:t>
      </w:r>
      <w:r>
        <w:t>was</w:t>
      </w:r>
      <w:r>
        <w:rPr>
          <w:spacing w:val="-1"/>
        </w:rPr>
        <w:t xml:space="preserve"> </w:t>
      </w:r>
      <w:r>
        <w:t>conducted</w:t>
      </w:r>
      <w:r>
        <w:rPr>
          <w:spacing w:val="-2"/>
        </w:rPr>
        <w:t xml:space="preserve"> </w:t>
      </w:r>
      <w:r>
        <w:t>at</w:t>
      </w:r>
      <w:r>
        <w:rPr>
          <w:spacing w:val="-1"/>
        </w:rPr>
        <w:t xml:space="preserve"> </w:t>
      </w:r>
      <w:r>
        <w:t>the</w:t>
      </w:r>
      <w:r>
        <w:rPr>
          <w:spacing w:val="-2"/>
        </w:rPr>
        <w:t xml:space="preserve"> </w:t>
      </w:r>
      <w:r>
        <w:t>field experiment</w:t>
      </w:r>
      <w:r>
        <w:rPr>
          <w:spacing w:val="-1"/>
        </w:rPr>
        <w:t xml:space="preserve"> </w:t>
      </w:r>
      <w:r>
        <w:t>farm</w:t>
      </w:r>
      <w:r>
        <w:rPr>
          <w:spacing w:val="-2"/>
        </w:rPr>
        <w:t xml:space="preserve"> </w:t>
      </w:r>
      <w:r>
        <w:t>of</w:t>
      </w:r>
      <w:r>
        <w:rPr>
          <w:spacing w:val="-2"/>
        </w:rPr>
        <w:t xml:space="preserve"> </w:t>
      </w:r>
      <w:r>
        <w:t>R.B.S.</w:t>
      </w:r>
      <w:r>
        <w:rPr>
          <w:spacing w:val="-1"/>
        </w:rPr>
        <w:t xml:space="preserve"> </w:t>
      </w:r>
      <w:r>
        <w:t>College</w:t>
      </w:r>
      <w:r>
        <w:rPr>
          <w:spacing w:val="-2"/>
        </w:rPr>
        <w:t xml:space="preserve"> </w:t>
      </w:r>
      <w:r>
        <w:t>Bichpuri, Agra</w:t>
      </w:r>
      <w:r w:rsidR="000662B9">
        <w:t>,</w:t>
      </w:r>
      <w:r>
        <w:t xml:space="preserve"> during the </w:t>
      </w:r>
      <w:r>
        <w:rPr>
          <w:i/>
        </w:rPr>
        <w:t xml:space="preserve">Kharif </w:t>
      </w:r>
      <w:r>
        <w:t>season of 2022-23. The present investigation, entitled "Screening of maize germplasm against</w:t>
      </w:r>
      <w:r w:rsidR="00AA154C">
        <w:t xml:space="preserve"> Spotted </w:t>
      </w:r>
      <w:r>
        <w:t>stem borer (</w:t>
      </w:r>
      <w:r>
        <w:rPr>
          <w:i/>
        </w:rPr>
        <w:t xml:space="preserve">Chilo partellus </w:t>
      </w:r>
      <w:r>
        <w:t xml:space="preserve">Swinhoe)" </w:t>
      </w:r>
      <w:r>
        <w:rPr>
          <w:i/>
        </w:rPr>
        <w:t>Chilo partellus</w:t>
      </w:r>
      <w:r>
        <w:t>, a notorious insect pest, wreaks havoc on global maize crops, causing substantial yield losses. Its destructive impact includes direct harm through feeding and stem tunnelling, resulting in weakened plants and</w:t>
      </w:r>
      <w:r>
        <w:rPr>
          <w:spacing w:val="-3"/>
        </w:rPr>
        <w:t xml:space="preserve"> </w:t>
      </w:r>
      <w:r>
        <w:t>diminished</w:t>
      </w:r>
      <w:r>
        <w:rPr>
          <w:spacing w:val="-4"/>
        </w:rPr>
        <w:t xml:space="preserve"> </w:t>
      </w:r>
      <w:r>
        <w:t>grain yields.</w:t>
      </w:r>
      <w:r>
        <w:rPr>
          <w:spacing w:val="-3"/>
        </w:rPr>
        <w:t xml:space="preserve"> </w:t>
      </w:r>
      <w:r w:rsidR="00B84364">
        <w:t>Efforts have intensified to cultivate resistant maize varieties via germplasm screening to counter this menace</w:t>
      </w:r>
      <w:r>
        <w:t xml:space="preserve">. In a comprehensive study, we evaluated the resistance levels of 12 maize genotypes to </w:t>
      </w:r>
      <w:r>
        <w:rPr>
          <w:i/>
        </w:rPr>
        <w:t xml:space="preserve">Chilo partellus </w:t>
      </w:r>
      <w:r>
        <w:t>under field conditions. Employing a randomized block design with three replications, the genotypes, chosen for their diverse geographic origin and genetic makeup, underwent scrutiny based on parameters like plant height</w:t>
      </w:r>
      <w:r w:rsidR="00A36017">
        <w:t>,</w:t>
      </w:r>
      <w:r>
        <w:t xml:space="preserve"> leaf injury</w:t>
      </w:r>
      <w:r w:rsidR="00A36017">
        <w:t>,</w:t>
      </w:r>
      <w:r>
        <w:t xml:space="preserve"> dead </w:t>
      </w:r>
      <w:r w:rsidR="00A36017">
        <w:t>heart,</w:t>
      </w:r>
      <w:r>
        <w:t xml:space="preserve"> stem tunnelling, and grain yield. Five plants were randomly selected from each plot of genotypes. In the context of leaf damage, data was collected fifty days after sowing (50 DAS), and per cent dead heart formation data was collected fifty</w:t>
      </w:r>
      <w:r>
        <w:rPr>
          <w:spacing w:val="-3"/>
        </w:rPr>
        <w:t xml:space="preserve"> </w:t>
      </w:r>
      <w:r>
        <w:t xml:space="preserve">days after sowing (50 DAS). Whereas </w:t>
      </w:r>
      <w:r w:rsidR="0044051C">
        <w:t xml:space="preserve">the </w:t>
      </w:r>
      <w:r>
        <w:t xml:space="preserve">average plant height of different genotypes, yield per plot, and mean tunnel length </w:t>
      </w:r>
      <w:r w:rsidR="0044051C">
        <w:t>were</w:t>
      </w:r>
      <w:r>
        <w:t xml:space="preserve"> collected at harvesting time. For per cent </w:t>
      </w:r>
      <w:r w:rsidR="00DD11BA">
        <w:t xml:space="preserve">of </w:t>
      </w:r>
      <w:r>
        <w:t>dead heart formation, each plot is observed for the number of plants found with dead hearts among the total number of optimum plant populations.</w:t>
      </w:r>
    </w:p>
    <w:p w14:paraId="35AEDD3B" w14:textId="77777777" w:rsidR="00665F40" w:rsidRDefault="00665F40">
      <w:pPr>
        <w:pStyle w:val="BodyText"/>
        <w:sectPr w:rsidR="00665F40">
          <w:pgSz w:w="12240" w:h="15840"/>
          <w:pgMar w:top="1360" w:right="1080" w:bottom="280" w:left="1080" w:header="720" w:footer="720" w:gutter="0"/>
          <w:cols w:space="720"/>
        </w:sectPr>
      </w:pPr>
    </w:p>
    <w:p w14:paraId="35AEDD3C" w14:textId="77777777" w:rsidR="00665F40" w:rsidRDefault="00000000">
      <w:pPr>
        <w:pStyle w:val="Heading1"/>
        <w:spacing w:before="76"/>
      </w:pPr>
      <w:r>
        <w:lastRenderedPageBreak/>
        <w:t>Results</w:t>
      </w:r>
      <w:r>
        <w:rPr>
          <w:spacing w:val="-1"/>
        </w:rPr>
        <w:t xml:space="preserve"> </w:t>
      </w:r>
      <w:r>
        <w:t>and</w:t>
      </w:r>
      <w:r>
        <w:rPr>
          <w:spacing w:val="-1"/>
        </w:rPr>
        <w:t xml:space="preserve"> </w:t>
      </w:r>
      <w:r>
        <w:rPr>
          <w:spacing w:val="-2"/>
        </w:rPr>
        <w:t>Discussion</w:t>
      </w:r>
    </w:p>
    <w:p w14:paraId="35AEDD3D" w14:textId="6EBC4794" w:rsidR="00665F40" w:rsidRDefault="00000000">
      <w:pPr>
        <w:pStyle w:val="BodyText"/>
        <w:ind w:right="359" w:firstLine="719"/>
      </w:pPr>
      <w:r>
        <w:t xml:space="preserve">An experiment was conducted to screen 12 genotypes of maize against maize stem borer, </w:t>
      </w:r>
      <w:r w:rsidRPr="00DD11BA">
        <w:rPr>
          <w:i/>
          <w:iCs/>
        </w:rPr>
        <w:t>C</w:t>
      </w:r>
      <w:r w:rsidR="00DD11BA">
        <w:rPr>
          <w:i/>
          <w:iCs/>
        </w:rPr>
        <w:t>.</w:t>
      </w:r>
      <w:r w:rsidRPr="00DD11BA">
        <w:rPr>
          <w:i/>
          <w:iCs/>
        </w:rPr>
        <w:t xml:space="preserve"> partellus</w:t>
      </w:r>
      <w:r>
        <w:t xml:space="preserve">. in </w:t>
      </w:r>
      <w:r w:rsidRPr="00DD11BA">
        <w:rPr>
          <w:i/>
          <w:iCs/>
        </w:rPr>
        <w:t>Kharif</w:t>
      </w:r>
      <w:r>
        <w:t xml:space="preserve"> 2022-23 The performance was determined based on plant height, leaf</w:t>
      </w:r>
      <w:r>
        <w:rPr>
          <w:spacing w:val="40"/>
        </w:rPr>
        <w:t xml:space="preserve"> </w:t>
      </w:r>
      <w:r>
        <w:t xml:space="preserve">injury rating (LIR), mean tunnel length, and per cent dead-heart formation As stem borer is one of the important pests of maize in the eastern part of Uttar Pradesh during </w:t>
      </w:r>
      <w:r w:rsidRPr="0085576B">
        <w:rPr>
          <w:i/>
          <w:iCs/>
        </w:rPr>
        <w:t>Kharif,</w:t>
      </w:r>
      <w:r>
        <w:t xml:space="preserve"> the present study</w:t>
      </w:r>
      <w:r>
        <w:rPr>
          <w:spacing w:val="-4"/>
        </w:rPr>
        <w:t xml:space="preserve"> </w:t>
      </w:r>
      <w:r>
        <w:t xml:space="preserve">was aimed to combat this harmful pest, </w:t>
      </w:r>
      <w:r w:rsidRPr="00071246">
        <w:rPr>
          <w:i/>
          <w:iCs/>
        </w:rPr>
        <w:t>C partellus</w:t>
      </w:r>
      <w:r>
        <w:t xml:space="preserve">, through the least susceptible genotype. The qualitative and quantitative loss in kharif maize is attributed to many reasons, </w:t>
      </w:r>
      <w:r w:rsidR="00071246">
        <w:t>of</w:t>
      </w:r>
      <w:r>
        <w:t xml:space="preserve"> which the stem borer </w:t>
      </w:r>
      <w:r w:rsidRPr="00071246">
        <w:rPr>
          <w:i/>
          <w:iCs/>
        </w:rPr>
        <w:t>C partellus</w:t>
      </w:r>
      <w:r>
        <w:t xml:space="preserve"> </w:t>
      </w:r>
      <w:r w:rsidR="00071246">
        <w:t>ranks</w:t>
      </w:r>
      <w:r>
        <w:t xml:space="preserve"> first. Since the incidence of this pest is noticed during the whole cropping period, managing the pest is difficult.</w:t>
      </w:r>
    </w:p>
    <w:p w14:paraId="35AEDD3E" w14:textId="4F59C473" w:rsidR="00665F40" w:rsidRDefault="00000000">
      <w:pPr>
        <w:pStyle w:val="BodyText"/>
        <w:ind w:right="354" w:firstLine="719"/>
      </w:pPr>
      <w:r>
        <w:t xml:space="preserve">The trial was carried out using a standard agronomic package and techniques. The distance between the roots and the flag leaf was measured. The genotype VIVEK HYBRID 43 had the lowest average height, measuring 141.28 </w:t>
      </w:r>
      <w:r w:rsidR="00BF064D">
        <w:t>c</w:t>
      </w:r>
      <w:r w:rsidR="003551C1">
        <w:t>m</w:t>
      </w:r>
      <w:r>
        <w:t>. At the same time, IH 0712 had the highest average height, measuring 176.22 cm. The plant height of different genotypes varied between 141.28 centimetres to 176.22 centimetres. The lowest plant height was recorded in genotype Vivek Hybrid 43 (141.28cm)</w:t>
      </w:r>
      <w:r w:rsidR="000662B9">
        <w:t>,</w:t>
      </w:r>
      <w:r>
        <w:t xml:space="preserve"> and </w:t>
      </w:r>
      <w:r w:rsidR="00DE2167">
        <w:t xml:space="preserve">the </w:t>
      </w:r>
      <w:r>
        <w:t xml:space="preserve">highest in genotype IH 0712 (176.22cm), and their corresponding tunnel length value was found to be 0.67 cm and 0 cm, respectively. The present findings also show </w:t>
      </w:r>
      <w:r w:rsidR="005C22EF">
        <w:t xml:space="preserve">a </w:t>
      </w:r>
      <w:r>
        <w:t xml:space="preserve">significant positive correlation between plant height and dead hearts. However non-significant positive correlation of r=0.2594. The present findings also show a variation in plant height, which </w:t>
      </w:r>
      <w:r w:rsidR="00DE2167">
        <w:t>agrees</w:t>
      </w:r>
      <w:r>
        <w:t xml:space="preserve"> with Mugo </w:t>
      </w:r>
      <w:r>
        <w:rPr>
          <w:i/>
        </w:rPr>
        <w:t>et al.</w:t>
      </w:r>
      <w:r w:rsidR="00143EBE">
        <w:rPr>
          <w:i/>
        </w:rPr>
        <w:t xml:space="preserve"> (</w:t>
      </w:r>
      <w:r>
        <w:t xml:space="preserve">2012. However, a </w:t>
      </w:r>
      <w:r w:rsidR="00143EBE">
        <w:t>non-significant</w:t>
      </w:r>
      <w:r>
        <w:t xml:space="preserve"> negative correlation was observed between plant height. These same results came</w:t>
      </w:r>
      <w:r>
        <w:rPr>
          <w:spacing w:val="40"/>
        </w:rPr>
        <w:t xml:space="preserve"> </w:t>
      </w:r>
      <w:r>
        <w:t xml:space="preserve">who reported the same non-significant negative correlation between plant height and </w:t>
      </w:r>
      <w:r w:rsidRPr="00143EBE">
        <w:rPr>
          <w:i/>
          <w:iCs/>
        </w:rPr>
        <w:t>C</w:t>
      </w:r>
      <w:r w:rsidR="00143EBE">
        <w:rPr>
          <w:i/>
          <w:iCs/>
        </w:rPr>
        <w:t>.</w:t>
      </w:r>
      <w:r w:rsidRPr="00143EBE">
        <w:rPr>
          <w:i/>
          <w:iCs/>
        </w:rPr>
        <w:t xml:space="preserve"> partellus </w:t>
      </w:r>
      <w:r>
        <w:t>infestation, as the</w:t>
      </w:r>
      <w:r>
        <w:rPr>
          <w:spacing w:val="-1"/>
        </w:rPr>
        <w:t xml:space="preserve"> </w:t>
      </w:r>
      <w:r>
        <w:t>same</w:t>
      </w:r>
      <w:r>
        <w:rPr>
          <w:spacing w:val="-1"/>
        </w:rPr>
        <w:t xml:space="preserve"> </w:t>
      </w:r>
      <w:r>
        <w:t>result was shown</w:t>
      </w:r>
      <w:r>
        <w:rPr>
          <w:spacing w:val="-1"/>
        </w:rPr>
        <w:t xml:space="preserve"> </w:t>
      </w:r>
      <w:r>
        <w:t>by</w:t>
      </w:r>
      <w:r>
        <w:rPr>
          <w:spacing w:val="-5"/>
        </w:rPr>
        <w:t xml:space="preserve"> </w:t>
      </w:r>
      <w:r>
        <w:t xml:space="preserve">Afzal </w:t>
      </w:r>
      <w:r>
        <w:rPr>
          <w:i/>
        </w:rPr>
        <w:t>et al</w:t>
      </w:r>
      <w:r>
        <w:t>. (2009),</w:t>
      </w:r>
      <w:r>
        <w:rPr>
          <w:spacing w:val="-1"/>
        </w:rPr>
        <w:t xml:space="preserve"> </w:t>
      </w:r>
      <w:r>
        <w:t>who</w:t>
      </w:r>
      <w:r>
        <w:rPr>
          <w:spacing w:val="-1"/>
        </w:rPr>
        <w:t xml:space="preserve"> </w:t>
      </w:r>
      <w:r>
        <w:t>also reported the</w:t>
      </w:r>
      <w:r>
        <w:rPr>
          <w:spacing w:val="-1"/>
        </w:rPr>
        <w:t xml:space="preserve"> </w:t>
      </w:r>
      <w:r>
        <w:t>same</w:t>
      </w:r>
      <w:r>
        <w:rPr>
          <w:spacing w:val="-1"/>
        </w:rPr>
        <w:t xml:space="preserve"> </w:t>
      </w:r>
      <w:r w:rsidR="00CD7F92">
        <w:t>non-significant</w:t>
      </w:r>
      <w:r>
        <w:t xml:space="preserve"> negative correlation between plant height and </w:t>
      </w:r>
      <w:r w:rsidRPr="00CD7F92">
        <w:rPr>
          <w:i/>
          <w:iCs/>
        </w:rPr>
        <w:t>C</w:t>
      </w:r>
      <w:r w:rsidR="00CD7F92" w:rsidRPr="00CD7F92">
        <w:rPr>
          <w:i/>
          <w:iCs/>
        </w:rPr>
        <w:t>.</w:t>
      </w:r>
      <w:r w:rsidRPr="00CD7F92">
        <w:rPr>
          <w:i/>
          <w:iCs/>
        </w:rPr>
        <w:t xml:space="preserve"> partellus</w:t>
      </w:r>
      <w:r>
        <w:t xml:space="preserve"> infestation. Furthermore, reported that plant height was adversely</w:t>
      </w:r>
      <w:r>
        <w:rPr>
          <w:spacing w:val="-3"/>
        </w:rPr>
        <w:t xml:space="preserve"> </w:t>
      </w:r>
      <w:r>
        <w:t>affected by</w:t>
      </w:r>
      <w:r>
        <w:rPr>
          <w:spacing w:val="-3"/>
        </w:rPr>
        <w:t xml:space="preserve"> </w:t>
      </w:r>
      <w:r w:rsidRPr="00CD7F92">
        <w:rPr>
          <w:i/>
          <w:iCs/>
        </w:rPr>
        <w:t>C</w:t>
      </w:r>
      <w:r w:rsidR="00CD7F92">
        <w:rPr>
          <w:i/>
          <w:iCs/>
        </w:rPr>
        <w:t xml:space="preserve">. </w:t>
      </w:r>
      <w:r w:rsidRPr="00CD7F92">
        <w:rPr>
          <w:i/>
          <w:iCs/>
        </w:rPr>
        <w:t>partellus</w:t>
      </w:r>
      <w:r>
        <w:t xml:space="preserve">. Songs </w:t>
      </w:r>
      <w:r>
        <w:rPr>
          <w:i/>
        </w:rPr>
        <w:t>et al</w:t>
      </w:r>
      <w:r>
        <w:t>. (2001) reported that plants with good physical characteristics had significantly increased grain yield.</w:t>
      </w:r>
    </w:p>
    <w:p w14:paraId="35AEDD3F" w14:textId="77777777" w:rsidR="00665F40" w:rsidRDefault="00000000">
      <w:pPr>
        <w:pStyle w:val="Heading1"/>
        <w:spacing w:after="3" w:line="240" w:lineRule="auto"/>
        <w:ind w:left="708"/>
      </w:pPr>
      <w:r>
        <w:t>Table</w:t>
      </w:r>
      <w:r>
        <w:rPr>
          <w:spacing w:val="-8"/>
        </w:rPr>
        <w:t xml:space="preserve"> </w:t>
      </w:r>
      <w:r>
        <w:t>1.</w:t>
      </w:r>
      <w:r>
        <w:rPr>
          <w:spacing w:val="-1"/>
        </w:rPr>
        <w:t xml:space="preserve"> </w:t>
      </w:r>
      <w:r>
        <w:t>Screening</w:t>
      </w:r>
      <w:r>
        <w:rPr>
          <w:spacing w:val="-1"/>
        </w:rPr>
        <w:t xml:space="preserve"> </w:t>
      </w:r>
      <w:r>
        <w:t>of maize</w:t>
      </w:r>
      <w:r>
        <w:rPr>
          <w:spacing w:val="-3"/>
        </w:rPr>
        <w:t xml:space="preserve"> </w:t>
      </w:r>
      <w:r>
        <w:t>germplasm</w:t>
      </w:r>
      <w:r>
        <w:rPr>
          <w:spacing w:val="-4"/>
        </w:rPr>
        <w:t xml:space="preserve"> </w:t>
      </w:r>
      <w:r>
        <w:t>against stem</w:t>
      </w:r>
      <w:r>
        <w:rPr>
          <w:spacing w:val="-5"/>
        </w:rPr>
        <w:t xml:space="preserve"> </w:t>
      </w:r>
      <w:r>
        <w:t>borer</w:t>
      </w:r>
      <w:r>
        <w:rPr>
          <w:spacing w:val="-2"/>
        </w:rPr>
        <w:t xml:space="preserve"> </w:t>
      </w:r>
      <w:r>
        <w:t>(</w:t>
      </w:r>
      <w:r w:rsidRPr="00DE2167">
        <w:rPr>
          <w:i/>
          <w:iCs/>
        </w:rPr>
        <w:t>Chilo</w:t>
      </w:r>
      <w:r w:rsidRPr="00DE2167">
        <w:rPr>
          <w:i/>
          <w:iCs/>
          <w:spacing w:val="-1"/>
        </w:rPr>
        <w:t xml:space="preserve"> </w:t>
      </w:r>
      <w:r w:rsidRPr="00DE2167">
        <w:rPr>
          <w:i/>
          <w:iCs/>
        </w:rPr>
        <w:t>partellus</w:t>
      </w:r>
      <w:r>
        <w:t xml:space="preserve"> </w:t>
      </w:r>
      <w:r>
        <w:rPr>
          <w:spacing w:val="-2"/>
        </w:rPr>
        <w:t>Swinhoe)</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2218"/>
        <w:gridCol w:w="1620"/>
        <w:gridCol w:w="1260"/>
        <w:gridCol w:w="1260"/>
        <w:gridCol w:w="925"/>
        <w:gridCol w:w="900"/>
        <w:gridCol w:w="833"/>
      </w:tblGrid>
      <w:tr w:rsidR="00665F40" w14:paraId="35AEDD49" w14:textId="77777777">
        <w:trPr>
          <w:trHeight w:val="551"/>
        </w:trPr>
        <w:tc>
          <w:tcPr>
            <w:tcW w:w="557" w:type="dxa"/>
          </w:tcPr>
          <w:p w14:paraId="35AEDD40" w14:textId="77777777" w:rsidR="00665F40" w:rsidRDefault="00000000">
            <w:pPr>
              <w:pStyle w:val="TableParagraph"/>
              <w:spacing w:line="273" w:lineRule="exact"/>
              <w:ind w:left="179"/>
              <w:jc w:val="left"/>
              <w:rPr>
                <w:b/>
                <w:sz w:val="24"/>
              </w:rPr>
            </w:pPr>
            <w:r>
              <w:rPr>
                <w:b/>
                <w:spacing w:val="-5"/>
                <w:sz w:val="24"/>
              </w:rPr>
              <w:t>S.</w:t>
            </w:r>
          </w:p>
          <w:p w14:paraId="35AEDD41" w14:textId="77777777" w:rsidR="00665F40" w:rsidRDefault="00000000">
            <w:pPr>
              <w:pStyle w:val="TableParagraph"/>
              <w:spacing w:line="259" w:lineRule="exact"/>
              <w:ind w:left="67"/>
              <w:jc w:val="left"/>
              <w:rPr>
                <w:b/>
                <w:sz w:val="24"/>
              </w:rPr>
            </w:pPr>
            <w:r>
              <w:rPr>
                <w:b/>
                <w:spacing w:val="-5"/>
                <w:sz w:val="24"/>
              </w:rPr>
              <w:t>NO.</w:t>
            </w:r>
          </w:p>
        </w:tc>
        <w:tc>
          <w:tcPr>
            <w:tcW w:w="2218" w:type="dxa"/>
          </w:tcPr>
          <w:p w14:paraId="35AEDD42" w14:textId="77777777" w:rsidR="00665F40" w:rsidRDefault="00000000">
            <w:pPr>
              <w:pStyle w:val="TableParagraph"/>
              <w:spacing w:line="273" w:lineRule="exact"/>
              <w:ind w:left="76"/>
              <w:jc w:val="left"/>
              <w:rPr>
                <w:b/>
                <w:sz w:val="24"/>
              </w:rPr>
            </w:pPr>
            <w:r>
              <w:rPr>
                <w:b/>
                <w:spacing w:val="-2"/>
                <w:sz w:val="24"/>
              </w:rPr>
              <w:t>Genotype</w:t>
            </w:r>
          </w:p>
        </w:tc>
        <w:tc>
          <w:tcPr>
            <w:tcW w:w="1620" w:type="dxa"/>
          </w:tcPr>
          <w:p w14:paraId="35AEDD43" w14:textId="77777777" w:rsidR="00665F40" w:rsidRDefault="00000000">
            <w:pPr>
              <w:pStyle w:val="TableParagraph"/>
              <w:spacing w:line="276" w:lineRule="exact"/>
              <w:ind w:left="102" w:hanging="46"/>
              <w:jc w:val="left"/>
              <w:rPr>
                <w:b/>
                <w:sz w:val="24"/>
              </w:rPr>
            </w:pPr>
            <w:r>
              <w:rPr>
                <w:b/>
                <w:sz w:val="24"/>
              </w:rPr>
              <w:t>Plant</w:t>
            </w:r>
            <w:r>
              <w:rPr>
                <w:b/>
                <w:spacing w:val="-15"/>
                <w:sz w:val="24"/>
              </w:rPr>
              <w:t xml:space="preserve"> </w:t>
            </w:r>
            <w:r>
              <w:rPr>
                <w:b/>
                <w:sz w:val="24"/>
              </w:rPr>
              <w:t>height</w:t>
            </w:r>
            <w:r>
              <w:rPr>
                <w:b/>
                <w:spacing w:val="-15"/>
                <w:sz w:val="24"/>
              </w:rPr>
              <w:t xml:space="preserve"> </w:t>
            </w:r>
            <w:r>
              <w:rPr>
                <w:b/>
                <w:sz w:val="24"/>
              </w:rPr>
              <w:t xml:space="preserve">at 120 days </w:t>
            </w:r>
            <w:r>
              <w:rPr>
                <w:b/>
                <w:spacing w:val="-4"/>
                <w:sz w:val="24"/>
              </w:rPr>
              <w:t>(cm)</w:t>
            </w:r>
          </w:p>
        </w:tc>
        <w:tc>
          <w:tcPr>
            <w:tcW w:w="1260" w:type="dxa"/>
          </w:tcPr>
          <w:p w14:paraId="35AEDD44" w14:textId="77777777" w:rsidR="00665F40" w:rsidRDefault="00000000">
            <w:pPr>
              <w:pStyle w:val="TableParagraph"/>
              <w:spacing w:line="240" w:lineRule="auto"/>
              <w:ind w:left="326" w:right="22" w:hanging="197"/>
              <w:jc w:val="left"/>
              <w:rPr>
                <w:b/>
              </w:rPr>
            </w:pPr>
            <w:r>
              <w:rPr>
                <w:b/>
              </w:rPr>
              <w:t>Leaf</w:t>
            </w:r>
            <w:r>
              <w:rPr>
                <w:b/>
                <w:spacing w:val="-14"/>
              </w:rPr>
              <w:t xml:space="preserve"> </w:t>
            </w:r>
            <w:r>
              <w:rPr>
                <w:b/>
              </w:rPr>
              <w:t>Injury 20 days</w:t>
            </w:r>
          </w:p>
        </w:tc>
        <w:tc>
          <w:tcPr>
            <w:tcW w:w="1260" w:type="dxa"/>
          </w:tcPr>
          <w:p w14:paraId="35AEDD45" w14:textId="77777777" w:rsidR="00665F40" w:rsidRDefault="00000000">
            <w:pPr>
              <w:pStyle w:val="TableParagraph"/>
              <w:spacing w:line="240" w:lineRule="auto"/>
              <w:ind w:left="348" w:right="23" w:hanging="221"/>
              <w:jc w:val="left"/>
              <w:rPr>
                <w:b/>
              </w:rPr>
            </w:pPr>
            <w:r>
              <w:rPr>
                <w:b/>
              </w:rPr>
              <w:t>Leaf</w:t>
            </w:r>
            <w:r>
              <w:rPr>
                <w:b/>
                <w:spacing w:val="-14"/>
              </w:rPr>
              <w:t xml:space="preserve"> </w:t>
            </w:r>
            <w:r>
              <w:rPr>
                <w:b/>
              </w:rPr>
              <w:t>Injury 50 days</w:t>
            </w:r>
          </w:p>
        </w:tc>
        <w:tc>
          <w:tcPr>
            <w:tcW w:w="925" w:type="dxa"/>
          </w:tcPr>
          <w:p w14:paraId="35AEDD46" w14:textId="77777777" w:rsidR="00665F40" w:rsidRDefault="00000000">
            <w:pPr>
              <w:pStyle w:val="TableParagraph"/>
              <w:spacing w:line="240" w:lineRule="auto"/>
              <w:ind w:left="280" w:right="21" w:hanging="156"/>
              <w:jc w:val="left"/>
              <w:rPr>
                <w:b/>
              </w:rPr>
            </w:pPr>
            <w:r>
              <w:rPr>
                <w:b/>
              </w:rPr>
              <w:t>%</w:t>
            </w:r>
            <w:r>
              <w:rPr>
                <w:b/>
                <w:spacing w:val="-14"/>
              </w:rPr>
              <w:t xml:space="preserve"> </w:t>
            </w:r>
            <w:r>
              <w:rPr>
                <w:b/>
              </w:rPr>
              <w:t xml:space="preserve">Dead </w:t>
            </w:r>
            <w:r>
              <w:rPr>
                <w:b/>
                <w:spacing w:val="-4"/>
              </w:rPr>
              <w:t>Head</w:t>
            </w:r>
          </w:p>
        </w:tc>
        <w:tc>
          <w:tcPr>
            <w:tcW w:w="900" w:type="dxa"/>
          </w:tcPr>
          <w:p w14:paraId="35AEDD47" w14:textId="77777777" w:rsidR="00665F40" w:rsidRDefault="00000000">
            <w:pPr>
              <w:pStyle w:val="TableParagraph"/>
              <w:spacing w:line="240" w:lineRule="auto"/>
              <w:ind w:left="182" w:right="27" w:hanging="24"/>
              <w:jc w:val="left"/>
              <w:rPr>
                <w:b/>
              </w:rPr>
            </w:pPr>
            <w:r>
              <w:rPr>
                <w:b/>
                <w:spacing w:val="-2"/>
              </w:rPr>
              <w:t>Tunnel Length</w:t>
            </w:r>
          </w:p>
        </w:tc>
        <w:tc>
          <w:tcPr>
            <w:tcW w:w="833" w:type="dxa"/>
          </w:tcPr>
          <w:p w14:paraId="35AEDD48" w14:textId="77777777" w:rsidR="00665F40" w:rsidRDefault="00000000">
            <w:pPr>
              <w:pStyle w:val="TableParagraph"/>
              <w:spacing w:line="240" w:lineRule="auto"/>
              <w:ind w:left="150" w:firstLine="57"/>
              <w:jc w:val="left"/>
              <w:rPr>
                <w:b/>
              </w:rPr>
            </w:pPr>
            <w:r>
              <w:rPr>
                <w:b/>
                <w:spacing w:val="-2"/>
              </w:rPr>
              <w:t>Yield (Q/ha.)</w:t>
            </w:r>
          </w:p>
        </w:tc>
      </w:tr>
      <w:tr w:rsidR="00665F40" w14:paraId="35AEDD52" w14:textId="77777777">
        <w:trPr>
          <w:trHeight w:val="275"/>
        </w:trPr>
        <w:tc>
          <w:tcPr>
            <w:tcW w:w="557" w:type="dxa"/>
          </w:tcPr>
          <w:p w14:paraId="35AEDD4A" w14:textId="77777777" w:rsidR="00665F40" w:rsidRDefault="00000000">
            <w:pPr>
              <w:pStyle w:val="TableParagraph"/>
              <w:spacing w:line="255" w:lineRule="exact"/>
              <w:ind w:left="10"/>
              <w:rPr>
                <w:rFonts w:ascii="Calibri"/>
              </w:rPr>
            </w:pPr>
            <w:r>
              <w:rPr>
                <w:rFonts w:ascii="Calibri"/>
                <w:spacing w:val="-10"/>
              </w:rPr>
              <w:t>1</w:t>
            </w:r>
          </w:p>
        </w:tc>
        <w:tc>
          <w:tcPr>
            <w:tcW w:w="2218" w:type="dxa"/>
          </w:tcPr>
          <w:p w14:paraId="35AEDD4B" w14:textId="77777777" w:rsidR="00665F40" w:rsidRDefault="00000000">
            <w:pPr>
              <w:pStyle w:val="TableParagraph"/>
              <w:spacing w:line="255" w:lineRule="exact"/>
              <w:ind w:left="208"/>
              <w:jc w:val="left"/>
              <w:rPr>
                <w:sz w:val="24"/>
              </w:rPr>
            </w:pPr>
            <w:r>
              <w:rPr>
                <w:sz w:val="24"/>
              </w:rPr>
              <w:t>LMH</w:t>
            </w:r>
            <w:r>
              <w:rPr>
                <w:spacing w:val="-3"/>
                <w:sz w:val="24"/>
              </w:rPr>
              <w:t xml:space="preserve"> </w:t>
            </w:r>
            <w:r>
              <w:rPr>
                <w:spacing w:val="-4"/>
                <w:sz w:val="24"/>
              </w:rPr>
              <w:t>1115</w:t>
            </w:r>
          </w:p>
        </w:tc>
        <w:tc>
          <w:tcPr>
            <w:tcW w:w="1620" w:type="dxa"/>
          </w:tcPr>
          <w:p w14:paraId="35AEDD4C" w14:textId="77777777" w:rsidR="00665F40" w:rsidRDefault="00000000">
            <w:pPr>
              <w:pStyle w:val="TableParagraph"/>
              <w:spacing w:line="255" w:lineRule="exact"/>
              <w:ind w:right="31"/>
              <w:rPr>
                <w:sz w:val="24"/>
              </w:rPr>
            </w:pPr>
            <w:r>
              <w:rPr>
                <w:spacing w:val="-2"/>
                <w:sz w:val="24"/>
              </w:rPr>
              <w:t>171.23</w:t>
            </w:r>
          </w:p>
        </w:tc>
        <w:tc>
          <w:tcPr>
            <w:tcW w:w="1260" w:type="dxa"/>
          </w:tcPr>
          <w:p w14:paraId="35AEDD4D" w14:textId="77777777" w:rsidR="00665F40" w:rsidRDefault="00000000">
            <w:pPr>
              <w:pStyle w:val="TableParagraph"/>
              <w:spacing w:line="246" w:lineRule="exact"/>
              <w:ind w:left="10" w:right="1"/>
            </w:pPr>
            <w:r>
              <w:rPr>
                <w:spacing w:val="-4"/>
              </w:rPr>
              <w:t>2.00</w:t>
            </w:r>
          </w:p>
        </w:tc>
        <w:tc>
          <w:tcPr>
            <w:tcW w:w="1260" w:type="dxa"/>
          </w:tcPr>
          <w:p w14:paraId="35AEDD4E" w14:textId="77777777" w:rsidR="00665F40" w:rsidRDefault="00000000">
            <w:pPr>
              <w:pStyle w:val="TableParagraph"/>
              <w:spacing w:line="246" w:lineRule="exact"/>
              <w:ind w:left="10"/>
            </w:pPr>
            <w:r>
              <w:rPr>
                <w:spacing w:val="-4"/>
              </w:rPr>
              <w:t>3.00</w:t>
            </w:r>
          </w:p>
        </w:tc>
        <w:tc>
          <w:tcPr>
            <w:tcW w:w="925" w:type="dxa"/>
          </w:tcPr>
          <w:p w14:paraId="35AEDD4F" w14:textId="77777777" w:rsidR="00665F40" w:rsidRDefault="00000000">
            <w:pPr>
              <w:pStyle w:val="TableParagraph"/>
              <w:spacing w:line="246" w:lineRule="exact"/>
            </w:pPr>
            <w:r>
              <w:rPr>
                <w:spacing w:val="-2"/>
              </w:rPr>
              <w:t>19.33</w:t>
            </w:r>
          </w:p>
        </w:tc>
        <w:tc>
          <w:tcPr>
            <w:tcW w:w="900" w:type="dxa"/>
          </w:tcPr>
          <w:p w14:paraId="35AEDD50" w14:textId="77777777" w:rsidR="00665F40" w:rsidRDefault="00000000">
            <w:pPr>
              <w:pStyle w:val="TableParagraph"/>
              <w:spacing w:line="246" w:lineRule="exact"/>
            </w:pPr>
            <w:r>
              <w:rPr>
                <w:spacing w:val="-4"/>
              </w:rPr>
              <w:t>1.00</w:t>
            </w:r>
          </w:p>
        </w:tc>
        <w:tc>
          <w:tcPr>
            <w:tcW w:w="833" w:type="dxa"/>
          </w:tcPr>
          <w:p w14:paraId="35AEDD51" w14:textId="77777777" w:rsidR="00665F40" w:rsidRDefault="00000000">
            <w:pPr>
              <w:pStyle w:val="TableParagraph"/>
              <w:spacing w:line="246" w:lineRule="exact"/>
            </w:pPr>
            <w:r>
              <w:rPr>
                <w:spacing w:val="-2"/>
              </w:rPr>
              <w:t>57.33</w:t>
            </w:r>
          </w:p>
        </w:tc>
      </w:tr>
      <w:tr w:rsidR="00665F40" w14:paraId="35AEDD5B" w14:textId="77777777">
        <w:trPr>
          <w:trHeight w:val="333"/>
        </w:trPr>
        <w:tc>
          <w:tcPr>
            <w:tcW w:w="557" w:type="dxa"/>
          </w:tcPr>
          <w:p w14:paraId="35AEDD53" w14:textId="77777777" w:rsidR="00665F40" w:rsidRDefault="00000000">
            <w:pPr>
              <w:pStyle w:val="TableParagraph"/>
              <w:spacing w:line="265" w:lineRule="exact"/>
              <w:ind w:left="10"/>
              <w:rPr>
                <w:rFonts w:ascii="Calibri"/>
              </w:rPr>
            </w:pPr>
            <w:r>
              <w:rPr>
                <w:rFonts w:ascii="Calibri"/>
                <w:spacing w:val="-10"/>
              </w:rPr>
              <w:t>2</w:t>
            </w:r>
          </w:p>
        </w:tc>
        <w:tc>
          <w:tcPr>
            <w:tcW w:w="2218" w:type="dxa"/>
          </w:tcPr>
          <w:p w14:paraId="35AEDD54" w14:textId="77777777" w:rsidR="00665F40" w:rsidRDefault="00000000">
            <w:pPr>
              <w:pStyle w:val="TableParagraph"/>
              <w:spacing w:line="268" w:lineRule="exact"/>
              <w:ind w:left="208"/>
              <w:jc w:val="left"/>
              <w:rPr>
                <w:sz w:val="24"/>
              </w:rPr>
            </w:pPr>
            <w:r>
              <w:rPr>
                <w:sz w:val="24"/>
              </w:rPr>
              <w:t>DH</w:t>
            </w:r>
            <w:r>
              <w:rPr>
                <w:spacing w:val="-1"/>
                <w:sz w:val="24"/>
              </w:rPr>
              <w:t xml:space="preserve"> </w:t>
            </w:r>
            <w:r>
              <w:rPr>
                <w:spacing w:val="-5"/>
                <w:sz w:val="24"/>
              </w:rPr>
              <w:t>291</w:t>
            </w:r>
          </w:p>
        </w:tc>
        <w:tc>
          <w:tcPr>
            <w:tcW w:w="1620" w:type="dxa"/>
          </w:tcPr>
          <w:p w14:paraId="35AEDD55" w14:textId="77777777" w:rsidR="00665F40" w:rsidRDefault="00000000">
            <w:pPr>
              <w:pStyle w:val="TableParagraph"/>
              <w:spacing w:line="268" w:lineRule="exact"/>
              <w:ind w:left="31" w:right="22"/>
              <w:rPr>
                <w:sz w:val="24"/>
              </w:rPr>
            </w:pPr>
            <w:r>
              <w:rPr>
                <w:spacing w:val="-2"/>
                <w:sz w:val="24"/>
              </w:rPr>
              <w:t>165.00</w:t>
            </w:r>
          </w:p>
        </w:tc>
        <w:tc>
          <w:tcPr>
            <w:tcW w:w="1260" w:type="dxa"/>
          </w:tcPr>
          <w:p w14:paraId="35AEDD56" w14:textId="77777777" w:rsidR="00665F40" w:rsidRDefault="00000000">
            <w:pPr>
              <w:pStyle w:val="TableParagraph"/>
              <w:ind w:left="10" w:right="1"/>
            </w:pPr>
            <w:r>
              <w:rPr>
                <w:spacing w:val="-4"/>
              </w:rPr>
              <w:t>3.66</w:t>
            </w:r>
          </w:p>
        </w:tc>
        <w:tc>
          <w:tcPr>
            <w:tcW w:w="1260" w:type="dxa"/>
          </w:tcPr>
          <w:p w14:paraId="35AEDD57" w14:textId="77777777" w:rsidR="00665F40" w:rsidRDefault="00000000">
            <w:pPr>
              <w:pStyle w:val="TableParagraph"/>
              <w:ind w:left="10"/>
            </w:pPr>
            <w:r>
              <w:rPr>
                <w:spacing w:val="-4"/>
              </w:rPr>
              <w:t>3.33</w:t>
            </w:r>
          </w:p>
        </w:tc>
        <w:tc>
          <w:tcPr>
            <w:tcW w:w="925" w:type="dxa"/>
          </w:tcPr>
          <w:p w14:paraId="35AEDD58" w14:textId="77777777" w:rsidR="00665F40" w:rsidRDefault="00000000">
            <w:pPr>
              <w:pStyle w:val="TableParagraph"/>
            </w:pPr>
            <w:r>
              <w:rPr>
                <w:spacing w:val="-2"/>
              </w:rPr>
              <w:t>15.33</w:t>
            </w:r>
          </w:p>
        </w:tc>
        <w:tc>
          <w:tcPr>
            <w:tcW w:w="900" w:type="dxa"/>
          </w:tcPr>
          <w:p w14:paraId="35AEDD59" w14:textId="77777777" w:rsidR="00665F40" w:rsidRDefault="00000000">
            <w:pPr>
              <w:pStyle w:val="TableParagraph"/>
            </w:pPr>
            <w:r>
              <w:rPr>
                <w:spacing w:val="-2"/>
              </w:rPr>
              <w:t>0.333</w:t>
            </w:r>
          </w:p>
        </w:tc>
        <w:tc>
          <w:tcPr>
            <w:tcW w:w="833" w:type="dxa"/>
          </w:tcPr>
          <w:p w14:paraId="35AEDD5A" w14:textId="77777777" w:rsidR="00665F40" w:rsidRDefault="00000000">
            <w:pPr>
              <w:pStyle w:val="TableParagraph"/>
            </w:pPr>
            <w:r>
              <w:rPr>
                <w:spacing w:val="-2"/>
              </w:rPr>
              <w:t>76.00</w:t>
            </w:r>
          </w:p>
        </w:tc>
      </w:tr>
      <w:tr w:rsidR="00665F40" w14:paraId="35AEDD64" w14:textId="77777777">
        <w:trPr>
          <w:trHeight w:val="275"/>
        </w:trPr>
        <w:tc>
          <w:tcPr>
            <w:tcW w:w="557" w:type="dxa"/>
          </w:tcPr>
          <w:p w14:paraId="35AEDD5C" w14:textId="77777777" w:rsidR="00665F40" w:rsidRDefault="00000000">
            <w:pPr>
              <w:pStyle w:val="TableParagraph"/>
              <w:spacing w:line="256" w:lineRule="exact"/>
              <w:ind w:left="10"/>
              <w:rPr>
                <w:rFonts w:ascii="Calibri"/>
              </w:rPr>
            </w:pPr>
            <w:r>
              <w:rPr>
                <w:rFonts w:ascii="Calibri"/>
                <w:spacing w:val="-10"/>
              </w:rPr>
              <w:t>3</w:t>
            </w:r>
          </w:p>
        </w:tc>
        <w:tc>
          <w:tcPr>
            <w:tcW w:w="2218" w:type="dxa"/>
          </w:tcPr>
          <w:p w14:paraId="35AEDD5D" w14:textId="77777777" w:rsidR="00665F40" w:rsidRDefault="00000000">
            <w:pPr>
              <w:pStyle w:val="TableParagraph"/>
              <w:spacing w:line="256" w:lineRule="exact"/>
              <w:ind w:left="208"/>
              <w:jc w:val="left"/>
              <w:rPr>
                <w:sz w:val="24"/>
              </w:rPr>
            </w:pPr>
            <w:r>
              <w:rPr>
                <w:sz w:val="24"/>
              </w:rPr>
              <w:t>FH</w:t>
            </w:r>
            <w:r>
              <w:rPr>
                <w:spacing w:val="-2"/>
                <w:sz w:val="24"/>
              </w:rPr>
              <w:t xml:space="preserve"> </w:t>
            </w:r>
            <w:r>
              <w:rPr>
                <w:spacing w:val="-4"/>
                <w:sz w:val="24"/>
              </w:rPr>
              <w:t>3754</w:t>
            </w:r>
          </w:p>
        </w:tc>
        <w:tc>
          <w:tcPr>
            <w:tcW w:w="1620" w:type="dxa"/>
          </w:tcPr>
          <w:p w14:paraId="35AEDD5E" w14:textId="77777777" w:rsidR="00665F40" w:rsidRDefault="00000000">
            <w:pPr>
              <w:pStyle w:val="TableParagraph"/>
              <w:spacing w:line="256" w:lineRule="exact"/>
              <w:ind w:left="31" w:right="22"/>
              <w:rPr>
                <w:sz w:val="24"/>
              </w:rPr>
            </w:pPr>
            <w:r>
              <w:rPr>
                <w:spacing w:val="-2"/>
                <w:sz w:val="24"/>
              </w:rPr>
              <w:t>151.38</w:t>
            </w:r>
          </w:p>
        </w:tc>
        <w:tc>
          <w:tcPr>
            <w:tcW w:w="1260" w:type="dxa"/>
          </w:tcPr>
          <w:p w14:paraId="35AEDD5F" w14:textId="77777777" w:rsidR="00665F40" w:rsidRDefault="00000000">
            <w:pPr>
              <w:pStyle w:val="TableParagraph"/>
              <w:ind w:left="10" w:right="1"/>
            </w:pPr>
            <w:r>
              <w:rPr>
                <w:spacing w:val="-4"/>
              </w:rPr>
              <w:t>4.33</w:t>
            </w:r>
          </w:p>
        </w:tc>
        <w:tc>
          <w:tcPr>
            <w:tcW w:w="1260" w:type="dxa"/>
          </w:tcPr>
          <w:p w14:paraId="35AEDD60" w14:textId="77777777" w:rsidR="00665F40" w:rsidRDefault="00000000">
            <w:pPr>
              <w:pStyle w:val="TableParagraph"/>
              <w:ind w:left="10"/>
            </w:pPr>
            <w:r>
              <w:rPr>
                <w:spacing w:val="-4"/>
              </w:rPr>
              <w:t>4.33</w:t>
            </w:r>
          </w:p>
        </w:tc>
        <w:tc>
          <w:tcPr>
            <w:tcW w:w="925" w:type="dxa"/>
          </w:tcPr>
          <w:p w14:paraId="35AEDD61" w14:textId="77777777" w:rsidR="00665F40" w:rsidRDefault="00000000">
            <w:pPr>
              <w:pStyle w:val="TableParagraph"/>
            </w:pPr>
            <w:r>
              <w:rPr>
                <w:spacing w:val="-2"/>
              </w:rPr>
              <w:t>10.33</w:t>
            </w:r>
          </w:p>
        </w:tc>
        <w:tc>
          <w:tcPr>
            <w:tcW w:w="900" w:type="dxa"/>
          </w:tcPr>
          <w:p w14:paraId="35AEDD62" w14:textId="77777777" w:rsidR="00665F40" w:rsidRDefault="00000000">
            <w:pPr>
              <w:pStyle w:val="TableParagraph"/>
              <w:ind w:right="2"/>
            </w:pPr>
            <w:r>
              <w:rPr>
                <w:spacing w:val="-5"/>
              </w:rPr>
              <w:t>00</w:t>
            </w:r>
          </w:p>
        </w:tc>
        <w:tc>
          <w:tcPr>
            <w:tcW w:w="833" w:type="dxa"/>
          </w:tcPr>
          <w:p w14:paraId="35AEDD63" w14:textId="77777777" w:rsidR="00665F40" w:rsidRDefault="00000000">
            <w:pPr>
              <w:pStyle w:val="TableParagraph"/>
            </w:pPr>
            <w:r>
              <w:rPr>
                <w:spacing w:val="-2"/>
              </w:rPr>
              <w:t>74.00</w:t>
            </w:r>
          </w:p>
        </w:tc>
      </w:tr>
      <w:tr w:rsidR="00665F40" w14:paraId="35AEDD6D" w14:textId="77777777">
        <w:trPr>
          <w:trHeight w:val="330"/>
        </w:trPr>
        <w:tc>
          <w:tcPr>
            <w:tcW w:w="557" w:type="dxa"/>
          </w:tcPr>
          <w:p w14:paraId="35AEDD65" w14:textId="77777777" w:rsidR="00665F40" w:rsidRDefault="00000000">
            <w:pPr>
              <w:pStyle w:val="TableParagraph"/>
              <w:spacing w:line="265" w:lineRule="exact"/>
              <w:ind w:left="10"/>
              <w:rPr>
                <w:rFonts w:ascii="Calibri"/>
              </w:rPr>
            </w:pPr>
            <w:r>
              <w:rPr>
                <w:rFonts w:ascii="Calibri"/>
                <w:spacing w:val="-10"/>
              </w:rPr>
              <w:t>4</w:t>
            </w:r>
          </w:p>
        </w:tc>
        <w:tc>
          <w:tcPr>
            <w:tcW w:w="2218" w:type="dxa"/>
          </w:tcPr>
          <w:p w14:paraId="35AEDD66" w14:textId="77777777" w:rsidR="00665F40" w:rsidRDefault="00000000">
            <w:pPr>
              <w:pStyle w:val="TableParagraph"/>
              <w:spacing w:line="268" w:lineRule="exact"/>
              <w:ind w:left="208"/>
              <w:jc w:val="left"/>
              <w:rPr>
                <w:sz w:val="24"/>
              </w:rPr>
            </w:pPr>
            <w:r>
              <w:rPr>
                <w:sz w:val="24"/>
              </w:rPr>
              <w:t>Vivek</w:t>
            </w:r>
            <w:r>
              <w:rPr>
                <w:spacing w:val="-2"/>
                <w:sz w:val="24"/>
              </w:rPr>
              <w:t xml:space="preserve"> </w:t>
            </w:r>
            <w:r>
              <w:rPr>
                <w:sz w:val="24"/>
              </w:rPr>
              <w:t>Hybrid</w:t>
            </w:r>
            <w:r>
              <w:rPr>
                <w:spacing w:val="-1"/>
                <w:sz w:val="24"/>
              </w:rPr>
              <w:t xml:space="preserve"> </w:t>
            </w:r>
            <w:r>
              <w:rPr>
                <w:spacing w:val="-5"/>
                <w:sz w:val="24"/>
              </w:rPr>
              <w:t>43</w:t>
            </w:r>
          </w:p>
        </w:tc>
        <w:tc>
          <w:tcPr>
            <w:tcW w:w="1620" w:type="dxa"/>
          </w:tcPr>
          <w:p w14:paraId="35AEDD67" w14:textId="77777777" w:rsidR="00665F40" w:rsidRDefault="00000000">
            <w:pPr>
              <w:pStyle w:val="TableParagraph"/>
              <w:spacing w:line="268" w:lineRule="exact"/>
              <w:ind w:left="31" w:right="22"/>
              <w:rPr>
                <w:sz w:val="24"/>
              </w:rPr>
            </w:pPr>
            <w:r>
              <w:rPr>
                <w:spacing w:val="-2"/>
                <w:sz w:val="24"/>
              </w:rPr>
              <w:t>141.28</w:t>
            </w:r>
          </w:p>
        </w:tc>
        <w:tc>
          <w:tcPr>
            <w:tcW w:w="1260" w:type="dxa"/>
          </w:tcPr>
          <w:p w14:paraId="35AEDD68" w14:textId="77777777" w:rsidR="00665F40" w:rsidRDefault="00000000">
            <w:pPr>
              <w:pStyle w:val="TableParagraph"/>
              <w:ind w:left="10" w:right="1"/>
            </w:pPr>
            <w:r>
              <w:rPr>
                <w:spacing w:val="-4"/>
              </w:rPr>
              <w:t>3.33</w:t>
            </w:r>
          </w:p>
        </w:tc>
        <w:tc>
          <w:tcPr>
            <w:tcW w:w="1260" w:type="dxa"/>
          </w:tcPr>
          <w:p w14:paraId="35AEDD69" w14:textId="77777777" w:rsidR="00665F40" w:rsidRDefault="00000000">
            <w:pPr>
              <w:pStyle w:val="TableParagraph"/>
              <w:ind w:left="10"/>
            </w:pPr>
            <w:r>
              <w:rPr>
                <w:spacing w:val="-4"/>
              </w:rPr>
              <w:t>3.33</w:t>
            </w:r>
          </w:p>
        </w:tc>
        <w:tc>
          <w:tcPr>
            <w:tcW w:w="925" w:type="dxa"/>
          </w:tcPr>
          <w:p w14:paraId="35AEDD6A" w14:textId="77777777" w:rsidR="00665F40" w:rsidRDefault="00000000">
            <w:pPr>
              <w:pStyle w:val="TableParagraph"/>
            </w:pPr>
            <w:r>
              <w:rPr>
                <w:spacing w:val="-4"/>
              </w:rPr>
              <w:t>3.33</w:t>
            </w:r>
          </w:p>
        </w:tc>
        <w:tc>
          <w:tcPr>
            <w:tcW w:w="900" w:type="dxa"/>
          </w:tcPr>
          <w:p w14:paraId="35AEDD6B" w14:textId="77777777" w:rsidR="00665F40" w:rsidRDefault="00000000">
            <w:pPr>
              <w:pStyle w:val="TableParagraph"/>
            </w:pPr>
            <w:r>
              <w:rPr>
                <w:spacing w:val="-4"/>
              </w:rPr>
              <w:t>0.67</w:t>
            </w:r>
          </w:p>
        </w:tc>
        <w:tc>
          <w:tcPr>
            <w:tcW w:w="833" w:type="dxa"/>
          </w:tcPr>
          <w:p w14:paraId="35AEDD6C" w14:textId="77777777" w:rsidR="00665F40" w:rsidRDefault="00000000">
            <w:pPr>
              <w:pStyle w:val="TableParagraph"/>
            </w:pPr>
            <w:r>
              <w:rPr>
                <w:spacing w:val="-2"/>
              </w:rPr>
              <w:t>74.67</w:t>
            </w:r>
          </w:p>
        </w:tc>
      </w:tr>
      <w:tr w:rsidR="00665F40" w14:paraId="35AEDD76" w14:textId="77777777">
        <w:trPr>
          <w:trHeight w:val="275"/>
        </w:trPr>
        <w:tc>
          <w:tcPr>
            <w:tcW w:w="557" w:type="dxa"/>
          </w:tcPr>
          <w:p w14:paraId="35AEDD6E" w14:textId="77777777" w:rsidR="00665F40" w:rsidRDefault="00000000">
            <w:pPr>
              <w:pStyle w:val="TableParagraph"/>
              <w:spacing w:line="256" w:lineRule="exact"/>
              <w:ind w:left="10"/>
              <w:rPr>
                <w:rFonts w:ascii="Calibri"/>
              </w:rPr>
            </w:pPr>
            <w:r>
              <w:rPr>
                <w:rFonts w:ascii="Calibri"/>
                <w:spacing w:val="-10"/>
              </w:rPr>
              <w:t>5</w:t>
            </w:r>
          </w:p>
        </w:tc>
        <w:tc>
          <w:tcPr>
            <w:tcW w:w="2218" w:type="dxa"/>
          </w:tcPr>
          <w:p w14:paraId="35AEDD6F" w14:textId="77777777" w:rsidR="00665F40" w:rsidRDefault="00000000">
            <w:pPr>
              <w:pStyle w:val="TableParagraph"/>
              <w:spacing w:line="256" w:lineRule="exact"/>
              <w:ind w:left="208"/>
              <w:jc w:val="left"/>
              <w:rPr>
                <w:sz w:val="24"/>
              </w:rPr>
            </w:pPr>
            <w:r>
              <w:rPr>
                <w:sz w:val="24"/>
              </w:rPr>
              <w:t>In</w:t>
            </w:r>
            <w:r>
              <w:rPr>
                <w:spacing w:val="-4"/>
                <w:sz w:val="24"/>
              </w:rPr>
              <w:t xml:space="preserve"> 0712</w:t>
            </w:r>
          </w:p>
        </w:tc>
        <w:tc>
          <w:tcPr>
            <w:tcW w:w="1620" w:type="dxa"/>
          </w:tcPr>
          <w:p w14:paraId="35AEDD70" w14:textId="77777777" w:rsidR="00665F40" w:rsidRDefault="00000000">
            <w:pPr>
              <w:pStyle w:val="TableParagraph"/>
              <w:spacing w:line="256" w:lineRule="exact"/>
              <w:ind w:left="31" w:right="22"/>
              <w:rPr>
                <w:sz w:val="24"/>
              </w:rPr>
            </w:pPr>
            <w:r>
              <w:rPr>
                <w:spacing w:val="-2"/>
                <w:sz w:val="24"/>
              </w:rPr>
              <w:t>176.22</w:t>
            </w:r>
          </w:p>
        </w:tc>
        <w:tc>
          <w:tcPr>
            <w:tcW w:w="1260" w:type="dxa"/>
          </w:tcPr>
          <w:p w14:paraId="35AEDD71" w14:textId="77777777" w:rsidR="00665F40" w:rsidRDefault="00000000">
            <w:pPr>
              <w:pStyle w:val="TableParagraph"/>
              <w:ind w:left="10" w:right="1"/>
            </w:pPr>
            <w:r>
              <w:rPr>
                <w:spacing w:val="-4"/>
              </w:rPr>
              <w:t>3.00</w:t>
            </w:r>
          </w:p>
        </w:tc>
        <w:tc>
          <w:tcPr>
            <w:tcW w:w="1260" w:type="dxa"/>
          </w:tcPr>
          <w:p w14:paraId="35AEDD72" w14:textId="77777777" w:rsidR="00665F40" w:rsidRDefault="00000000">
            <w:pPr>
              <w:pStyle w:val="TableParagraph"/>
              <w:ind w:left="10"/>
            </w:pPr>
            <w:r>
              <w:rPr>
                <w:spacing w:val="-4"/>
              </w:rPr>
              <w:t>5.00</w:t>
            </w:r>
          </w:p>
        </w:tc>
        <w:tc>
          <w:tcPr>
            <w:tcW w:w="925" w:type="dxa"/>
          </w:tcPr>
          <w:p w14:paraId="35AEDD73" w14:textId="77777777" w:rsidR="00665F40" w:rsidRDefault="00000000">
            <w:pPr>
              <w:pStyle w:val="TableParagraph"/>
            </w:pPr>
            <w:r>
              <w:rPr>
                <w:spacing w:val="-4"/>
              </w:rPr>
              <w:t>3.33</w:t>
            </w:r>
          </w:p>
        </w:tc>
        <w:tc>
          <w:tcPr>
            <w:tcW w:w="900" w:type="dxa"/>
          </w:tcPr>
          <w:p w14:paraId="35AEDD74" w14:textId="77777777" w:rsidR="00665F40" w:rsidRDefault="00000000">
            <w:pPr>
              <w:pStyle w:val="TableParagraph"/>
              <w:ind w:right="2"/>
            </w:pPr>
            <w:r>
              <w:rPr>
                <w:spacing w:val="-5"/>
              </w:rPr>
              <w:t>00</w:t>
            </w:r>
          </w:p>
        </w:tc>
        <w:tc>
          <w:tcPr>
            <w:tcW w:w="833" w:type="dxa"/>
          </w:tcPr>
          <w:p w14:paraId="35AEDD75" w14:textId="77777777" w:rsidR="00665F40" w:rsidRDefault="00000000">
            <w:pPr>
              <w:pStyle w:val="TableParagraph"/>
            </w:pPr>
            <w:r>
              <w:rPr>
                <w:spacing w:val="-2"/>
              </w:rPr>
              <w:t>71.67</w:t>
            </w:r>
          </w:p>
        </w:tc>
      </w:tr>
      <w:tr w:rsidR="00665F40" w14:paraId="35AEDD7F" w14:textId="77777777">
        <w:trPr>
          <w:trHeight w:val="278"/>
        </w:trPr>
        <w:tc>
          <w:tcPr>
            <w:tcW w:w="557" w:type="dxa"/>
          </w:tcPr>
          <w:p w14:paraId="35AEDD77" w14:textId="77777777" w:rsidR="00665F40" w:rsidRDefault="00000000">
            <w:pPr>
              <w:pStyle w:val="TableParagraph"/>
              <w:spacing w:line="258" w:lineRule="exact"/>
              <w:ind w:left="10"/>
              <w:rPr>
                <w:rFonts w:ascii="Calibri"/>
              </w:rPr>
            </w:pPr>
            <w:r>
              <w:rPr>
                <w:rFonts w:ascii="Calibri"/>
                <w:spacing w:val="-10"/>
              </w:rPr>
              <w:t>6</w:t>
            </w:r>
          </w:p>
        </w:tc>
        <w:tc>
          <w:tcPr>
            <w:tcW w:w="2218" w:type="dxa"/>
          </w:tcPr>
          <w:p w14:paraId="35AEDD78" w14:textId="77777777" w:rsidR="00665F40" w:rsidRDefault="00000000">
            <w:pPr>
              <w:pStyle w:val="TableParagraph"/>
              <w:spacing w:line="258" w:lineRule="exact"/>
              <w:ind w:left="208"/>
              <w:jc w:val="left"/>
              <w:rPr>
                <w:sz w:val="24"/>
              </w:rPr>
            </w:pPr>
            <w:r>
              <w:rPr>
                <w:sz w:val="24"/>
              </w:rPr>
              <w:t>Hybrid</w:t>
            </w:r>
            <w:r>
              <w:rPr>
                <w:spacing w:val="-1"/>
                <w:sz w:val="24"/>
              </w:rPr>
              <w:t xml:space="preserve"> </w:t>
            </w:r>
            <w:r>
              <w:rPr>
                <w:sz w:val="24"/>
              </w:rPr>
              <w:t>Maize</w:t>
            </w:r>
            <w:r>
              <w:rPr>
                <w:spacing w:val="-2"/>
                <w:sz w:val="24"/>
              </w:rPr>
              <w:t xml:space="preserve"> Sujata</w:t>
            </w:r>
          </w:p>
        </w:tc>
        <w:tc>
          <w:tcPr>
            <w:tcW w:w="1620" w:type="dxa"/>
          </w:tcPr>
          <w:p w14:paraId="35AEDD79" w14:textId="77777777" w:rsidR="00665F40" w:rsidRDefault="00000000">
            <w:pPr>
              <w:pStyle w:val="TableParagraph"/>
              <w:spacing w:line="258" w:lineRule="exact"/>
              <w:ind w:left="31" w:right="22"/>
              <w:rPr>
                <w:sz w:val="24"/>
              </w:rPr>
            </w:pPr>
            <w:r>
              <w:rPr>
                <w:spacing w:val="-2"/>
                <w:sz w:val="24"/>
              </w:rPr>
              <w:t>146.21</w:t>
            </w:r>
          </w:p>
        </w:tc>
        <w:tc>
          <w:tcPr>
            <w:tcW w:w="1260" w:type="dxa"/>
          </w:tcPr>
          <w:p w14:paraId="35AEDD7A" w14:textId="77777777" w:rsidR="00665F40" w:rsidRDefault="00000000">
            <w:pPr>
              <w:pStyle w:val="TableParagraph"/>
              <w:spacing w:line="249" w:lineRule="exact"/>
              <w:ind w:left="10" w:right="1"/>
            </w:pPr>
            <w:r>
              <w:rPr>
                <w:spacing w:val="-4"/>
              </w:rPr>
              <w:t>3.66</w:t>
            </w:r>
          </w:p>
        </w:tc>
        <w:tc>
          <w:tcPr>
            <w:tcW w:w="1260" w:type="dxa"/>
          </w:tcPr>
          <w:p w14:paraId="35AEDD7B" w14:textId="77777777" w:rsidR="00665F40" w:rsidRDefault="00000000">
            <w:pPr>
              <w:pStyle w:val="TableParagraph"/>
              <w:spacing w:line="249" w:lineRule="exact"/>
              <w:ind w:left="10"/>
            </w:pPr>
            <w:r>
              <w:rPr>
                <w:spacing w:val="-4"/>
              </w:rPr>
              <w:t>4.00</w:t>
            </w:r>
          </w:p>
        </w:tc>
        <w:tc>
          <w:tcPr>
            <w:tcW w:w="925" w:type="dxa"/>
          </w:tcPr>
          <w:p w14:paraId="35AEDD7C" w14:textId="77777777" w:rsidR="00665F40" w:rsidRDefault="00000000">
            <w:pPr>
              <w:pStyle w:val="TableParagraph"/>
              <w:spacing w:line="249" w:lineRule="exact"/>
              <w:ind w:right="3"/>
            </w:pPr>
            <w:r>
              <w:rPr>
                <w:spacing w:val="-5"/>
              </w:rPr>
              <w:t>00</w:t>
            </w:r>
          </w:p>
        </w:tc>
        <w:tc>
          <w:tcPr>
            <w:tcW w:w="900" w:type="dxa"/>
          </w:tcPr>
          <w:p w14:paraId="35AEDD7D" w14:textId="77777777" w:rsidR="00665F40" w:rsidRDefault="00000000">
            <w:pPr>
              <w:pStyle w:val="TableParagraph"/>
              <w:spacing w:line="249" w:lineRule="exact"/>
              <w:ind w:right="2"/>
            </w:pPr>
            <w:r>
              <w:rPr>
                <w:spacing w:val="-5"/>
              </w:rPr>
              <w:t>00</w:t>
            </w:r>
          </w:p>
        </w:tc>
        <w:tc>
          <w:tcPr>
            <w:tcW w:w="833" w:type="dxa"/>
          </w:tcPr>
          <w:p w14:paraId="35AEDD7E" w14:textId="77777777" w:rsidR="00665F40" w:rsidRDefault="00000000">
            <w:pPr>
              <w:pStyle w:val="TableParagraph"/>
              <w:spacing w:line="249" w:lineRule="exact"/>
            </w:pPr>
            <w:r>
              <w:rPr>
                <w:spacing w:val="-2"/>
              </w:rPr>
              <w:t>60.33</w:t>
            </w:r>
          </w:p>
        </w:tc>
      </w:tr>
      <w:tr w:rsidR="00665F40" w14:paraId="35AEDD88" w14:textId="77777777">
        <w:trPr>
          <w:trHeight w:val="321"/>
        </w:trPr>
        <w:tc>
          <w:tcPr>
            <w:tcW w:w="557" w:type="dxa"/>
          </w:tcPr>
          <w:p w14:paraId="35AEDD80" w14:textId="77777777" w:rsidR="00665F40" w:rsidRDefault="00000000">
            <w:pPr>
              <w:pStyle w:val="TableParagraph"/>
              <w:spacing w:line="265" w:lineRule="exact"/>
              <w:ind w:left="10"/>
              <w:rPr>
                <w:rFonts w:ascii="Calibri"/>
              </w:rPr>
            </w:pPr>
            <w:r>
              <w:rPr>
                <w:rFonts w:ascii="Calibri"/>
                <w:spacing w:val="-10"/>
              </w:rPr>
              <w:t>7</w:t>
            </w:r>
          </w:p>
        </w:tc>
        <w:tc>
          <w:tcPr>
            <w:tcW w:w="2218" w:type="dxa"/>
          </w:tcPr>
          <w:p w14:paraId="35AEDD81" w14:textId="77777777" w:rsidR="00665F40" w:rsidRDefault="00000000">
            <w:pPr>
              <w:pStyle w:val="TableParagraph"/>
              <w:spacing w:line="268" w:lineRule="exact"/>
              <w:ind w:left="208"/>
              <w:jc w:val="left"/>
              <w:rPr>
                <w:sz w:val="24"/>
              </w:rPr>
            </w:pPr>
            <w:r>
              <w:rPr>
                <w:sz w:val="24"/>
              </w:rPr>
              <w:t>Vivek</w:t>
            </w:r>
            <w:r>
              <w:rPr>
                <w:spacing w:val="-2"/>
                <w:sz w:val="24"/>
              </w:rPr>
              <w:t xml:space="preserve"> </w:t>
            </w:r>
            <w:r>
              <w:rPr>
                <w:sz w:val="24"/>
              </w:rPr>
              <w:t>Hybrid</w:t>
            </w:r>
            <w:r>
              <w:rPr>
                <w:spacing w:val="-1"/>
                <w:sz w:val="24"/>
              </w:rPr>
              <w:t xml:space="preserve"> </w:t>
            </w:r>
            <w:r>
              <w:rPr>
                <w:spacing w:val="-5"/>
                <w:sz w:val="24"/>
              </w:rPr>
              <w:t>21</w:t>
            </w:r>
          </w:p>
        </w:tc>
        <w:tc>
          <w:tcPr>
            <w:tcW w:w="1620" w:type="dxa"/>
          </w:tcPr>
          <w:p w14:paraId="35AEDD82" w14:textId="77777777" w:rsidR="00665F40" w:rsidRDefault="00000000">
            <w:pPr>
              <w:pStyle w:val="TableParagraph"/>
              <w:spacing w:line="268" w:lineRule="exact"/>
              <w:ind w:left="31" w:right="22"/>
              <w:rPr>
                <w:sz w:val="24"/>
              </w:rPr>
            </w:pPr>
            <w:r>
              <w:rPr>
                <w:spacing w:val="-2"/>
                <w:sz w:val="24"/>
              </w:rPr>
              <w:t>160.22</w:t>
            </w:r>
          </w:p>
        </w:tc>
        <w:tc>
          <w:tcPr>
            <w:tcW w:w="1260" w:type="dxa"/>
          </w:tcPr>
          <w:p w14:paraId="35AEDD83" w14:textId="77777777" w:rsidR="00665F40" w:rsidRDefault="00000000">
            <w:pPr>
              <w:pStyle w:val="TableParagraph"/>
              <w:ind w:left="10" w:right="1"/>
            </w:pPr>
            <w:r>
              <w:rPr>
                <w:spacing w:val="-4"/>
              </w:rPr>
              <w:t>4.00</w:t>
            </w:r>
          </w:p>
        </w:tc>
        <w:tc>
          <w:tcPr>
            <w:tcW w:w="1260" w:type="dxa"/>
          </w:tcPr>
          <w:p w14:paraId="35AEDD84" w14:textId="77777777" w:rsidR="00665F40" w:rsidRDefault="00000000">
            <w:pPr>
              <w:pStyle w:val="TableParagraph"/>
              <w:ind w:left="10"/>
            </w:pPr>
            <w:r>
              <w:rPr>
                <w:spacing w:val="-4"/>
              </w:rPr>
              <w:t>4.67</w:t>
            </w:r>
          </w:p>
        </w:tc>
        <w:tc>
          <w:tcPr>
            <w:tcW w:w="925" w:type="dxa"/>
          </w:tcPr>
          <w:p w14:paraId="35AEDD85" w14:textId="77777777" w:rsidR="00665F40" w:rsidRDefault="00000000">
            <w:pPr>
              <w:pStyle w:val="TableParagraph"/>
            </w:pPr>
            <w:r>
              <w:rPr>
                <w:spacing w:val="-2"/>
              </w:rPr>
              <w:t>14.33</w:t>
            </w:r>
          </w:p>
        </w:tc>
        <w:tc>
          <w:tcPr>
            <w:tcW w:w="900" w:type="dxa"/>
          </w:tcPr>
          <w:p w14:paraId="35AEDD86" w14:textId="77777777" w:rsidR="00665F40" w:rsidRDefault="00000000">
            <w:pPr>
              <w:pStyle w:val="TableParagraph"/>
            </w:pPr>
            <w:r>
              <w:rPr>
                <w:spacing w:val="-4"/>
              </w:rPr>
              <w:t>2.00</w:t>
            </w:r>
          </w:p>
        </w:tc>
        <w:tc>
          <w:tcPr>
            <w:tcW w:w="833" w:type="dxa"/>
          </w:tcPr>
          <w:p w14:paraId="35AEDD87" w14:textId="77777777" w:rsidR="00665F40" w:rsidRDefault="00000000">
            <w:pPr>
              <w:pStyle w:val="TableParagraph"/>
            </w:pPr>
            <w:r>
              <w:rPr>
                <w:spacing w:val="-2"/>
              </w:rPr>
              <w:t>69.33</w:t>
            </w:r>
          </w:p>
        </w:tc>
      </w:tr>
      <w:tr w:rsidR="00665F40" w14:paraId="35AEDD91" w14:textId="77777777">
        <w:trPr>
          <w:trHeight w:val="294"/>
        </w:trPr>
        <w:tc>
          <w:tcPr>
            <w:tcW w:w="557" w:type="dxa"/>
          </w:tcPr>
          <w:p w14:paraId="35AEDD89" w14:textId="77777777" w:rsidR="00665F40" w:rsidRDefault="00000000">
            <w:pPr>
              <w:pStyle w:val="TableParagraph"/>
              <w:spacing w:line="275" w:lineRule="exact"/>
              <w:ind w:left="10" w:right="4"/>
              <w:rPr>
                <w:rFonts w:ascii="Calibri"/>
                <w:sz w:val="24"/>
              </w:rPr>
            </w:pPr>
            <w:r>
              <w:rPr>
                <w:rFonts w:ascii="Calibri"/>
                <w:spacing w:val="-10"/>
                <w:sz w:val="24"/>
              </w:rPr>
              <w:t>8</w:t>
            </w:r>
          </w:p>
        </w:tc>
        <w:tc>
          <w:tcPr>
            <w:tcW w:w="2218" w:type="dxa"/>
          </w:tcPr>
          <w:p w14:paraId="35AEDD8A" w14:textId="77777777" w:rsidR="00665F40" w:rsidRDefault="00000000">
            <w:pPr>
              <w:pStyle w:val="TableParagraph"/>
              <w:spacing w:line="268" w:lineRule="exact"/>
              <w:ind w:left="208"/>
              <w:jc w:val="left"/>
              <w:rPr>
                <w:sz w:val="24"/>
              </w:rPr>
            </w:pPr>
            <w:r>
              <w:rPr>
                <w:sz w:val="24"/>
              </w:rPr>
              <w:t>BL</w:t>
            </w:r>
            <w:r>
              <w:rPr>
                <w:spacing w:val="-3"/>
                <w:sz w:val="24"/>
              </w:rPr>
              <w:t xml:space="preserve"> </w:t>
            </w:r>
            <w:r>
              <w:rPr>
                <w:spacing w:val="-5"/>
                <w:sz w:val="24"/>
              </w:rPr>
              <w:t>105</w:t>
            </w:r>
          </w:p>
        </w:tc>
        <w:tc>
          <w:tcPr>
            <w:tcW w:w="1620" w:type="dxa"/>
          </w:tcPr>
          <w:p w14:paraId="35AEDD8B" w14:textId="77777777" w:rsidR="00665F40" w:rsidRDefault="00000000">
            <w:pPr>
              <w:pStyle w:val="TableParagraph"/>
              <w:spacing w:line="268" w:lineRule="exact"/>
              <w:ind w:left="31" w:right="22"/>
              <w:rPr>
                <w:sz w:val="24"/>
              </w:rPr>
            </w:pPr>
            <w:r>
              <w:rPr>
                <w:spacing w:val="-2"/>
                <w:sz w:val="24"/>
              </w:rPr>
              <w:t>170.11</w:t>
            </w:r>
          </w:p>
        </w:tc>
        <w:tc>
          <w:tcPr>
            <w:tcW w:w="1260" w:type="dxa"/>
          </w:tcPr>
          <w:p w14:paraId="35AEDD8C" w14:textId="77777777" w:rsidR="00665F40" w:rsidRDefault="00000000">
            <w:pPr>
              <w:pStyle w:val="TableParagraph"/>
              <w:ind w:left="10" w:right="1"/>
            </w:pPr>
            <w:r>
              <w:rPr>
                <w:spacing w:val="-4"/>
              </w:rPr>
              <w:t>5.00</w:t>
            </w:r>
          </w:p>
        </w:tc>
        <w:tc>
          <w:tcPr>
            <w:tcW w:w="1260" w:type="dxa"/>
          </w:tcPr>
          <w:p w14:paraId="35AEDD8D" w14:textId="77777777" w:rsidR="00665F40" w:rsidRDefault="00000000">
            <w:pPr>
              <w:pStyle w:val="TableParagraph"/>
              <w:ind w:left="10"/>
            </w:pPr>
            <w:r>
              <w:rPr>
                <w:spacing w:val="-4"/>
              </w:rPr>
              <w:t>0.33</w:t>
            </w:r>
          </w:p>
        </w:tc>
        <w:tc>
          <w:tcPr>
            <w:tcW w:w="925" w:type="dxa"/>
          </w:tcPr>
          <w:p w14:paraId="35AEDD8E" w14:textId="77777777" w:rsidR="00665F40" w:rsidRDefault="00000000">
            <w:pPr>
              <w:pStyle w:val="TableParagraph"/>
            </w:pPr>
            <w:r>
              <w:rPr>
                <w:spacing w:val="-2"/>
              </w:rPr>
              <w:t>18.33</w:t>
            </w:r>
          </w:p>
        </w:tc>
        <w:tc>
          <w:tcPr>
            <w:tcW w:w="900" w:type="dxa"/>
          </w:tcPr>
          <w:p w14:paraId="35AEDD8F" w14:textId="77777777" w:rsidR="00665F40" w:rsidRDefault="00000000">
            <w:pPr>
              <w:pStyle w:val="TableParagraph"/>
            </w:pPr>
            <w:r>
              <w:rPr>
                <w:spacing w:val="-4"/>
              </w:rPr>
              <w:t>1.33</w:t>
            </w:r>
          </w:p>
        </w:tc>
        <w:tc>
          <w:tcPr>
            <w:tcW w:w="833" w:type="dxa"/>
          </w:tcPr>
          <w:p w14:paraId="35AEDD90" w14:textId="77777777" w:rsidR="00665F40" w:rsidRDefault="00000000">
            <w:pPr>
              <w:pStyle w:val="TableParagraph"/>
            </w:pPr>
            <w:r>
              <w:rPr>
                <w:spacing w:val="-2"/>
              </w:rPr>
              <w:t>65.67</w:t>
            </w:r>
          </w:p>
        </w:tc>
      </w:tr>
      <w:tr w:rsidR="00665F40" w14:paraId="35AEDD9A" w14:textId="77777777">
        <w:trPr>
          <w:trHeight w:val="321"/>
        </w:trPr>
        <w:tc>
          <w:tcPr>
            <w:tcW w:w="557" w:type="dxa"/>
          </w:tcPr>
          <w:p w14:paraId="35AEDD92" w14:textId="77777777" w:rsidR="00665F40" w:rsidRDefault="00000000">
            <w:pPr>
              <w:pStyle w:val="TableParagraph"/>
              <w:spacing w:line="240" w:lineRule="auto"/>
              <w:ind w:left="10" w:right="4"/>
              <w:rPr>
                <w:rFonts w:ascii="Calibri"/>
                <w:sz w:val="24"/>
              </w:rPr>
            </w:pPr>
            <w:r>
              <w:rPr>
                <w:rFonts w:ascii="Calibri"/>
                <w:spacing w:val="-10"/>
                <w:sz w:val="24"/>
              </w:rPr>
              <w:t>9</w:t>
            </w:r>
          </w:p>
        </w:tc>
        <w:tc>
          <w:tcPr>
            <w:tcW w:w="2218" w:type="dxa"/>
          </w:tcPr>
          <w:p w14:paraId="35AEDD93" w14:textId="77777777" w:rsidR="00665F40" w:rsidRDefault="00000000">
            <w:pPr>
              <w:pStyle w:val="TableParagraph"/>
              <w:spacing w:line="268" w:lineRule="exact"/>
              <w:ind w:left="208"/>
              <w:jc w:val="left"/>
              <w:rPr>
                <w:sz w:val="24"/>
              </w:rPr>
            </w:pPr>
            <w:r>
              <w:rPr>
                <w:sz w:val="24"/>
              </w:rPr>
              <w:t>DH</w:t>
            </w:r>
            <w:r>
              <w:rPr>
                <w:spacing w:val="-1"/>
                <w:sz w:val="24"/>
              </w:rPr>
              <w:t xml:space="preserve"> </w:t>
            </w:r>
            <w:r>
              <w:rPr>
                <w:spacing w:val="-5"/>
                <w:sz w:val="24"/>
              </w:rPr>
              <w:t>298</w:t>
            </w:r>
          </w:p>
        </w:tc>
        <w:tc>
          <w:tcPr>
            <w:tcW w:w="1620" w:type="dxa"/>
          </w:tcPr>
          <w:p w14:paraId="35AEDD94" w14:textId="77777777" w:rsidR="00665F40" w:rsidRDefault="00000000">
            <w:pPr>
              <w:pStyle w:val="TableParagraph"/>
              <w:spacing w:line="268" w:lineRule="exact"/>
              <w:ind w:left="31" w:right="22"/>
              <w:rPr>
                <w:sz w:val="24"/>
              </w:rPr>
            </w:pPr>
            <w:r>
              <w:rPr>
                <w:spacing w:val="-2"/>
                <w:sz w:val="24"/>
              </w:rPr>
              <w:t>156.14</w:t>
            </w:r>
          </w:p>
        </w:tc>
        <w:tc>
          <w:tcPr>
            <w:tcW w:w="1260" w:type="dxa"/>
          </w:tcPr>
          <w:p w14:paraId="35AEDD95" w14:textId="77777777" w:rsidR="00665F40" w:rsidRDefault="00000000">
            <w:pPr>
              <w:pStyle w:val="TableParagraph"/>
              <w:ind w:left="10" w:right="1"/>
            </w:pPr>
            <w:r>
              <w:rPr>
                <w:spacing w:val="-4"/>
              </w:rPr>
              <w:t>4.33</w:t>
            </w:r>
          </w:p>
        </w:tc>
        <w:tc>
          <w:tcPr>
            <w:tcW w:w="1260" w:type="dxa"/>
          </w:tcPr>
          <w:p w14:paraId="35AEDD96" w14:textId="77777777" w:rsidR="00665F40" w:rsidRDefault="00000000">
            <w:pPr>
              <w:pStyle w:val="TableParagraph"/>
              <w:ind w:left="10"/>
            </w:pPr>
            <w:r>
              <w:rPr>
                <w:spacing w:val="-4"/>
              </w:rPr>
              <w:t>4.00</w:t>
            </w:r>
          </w:p>
        </w:tc>
        <w:tc>
          <w:tcPr>
            <w:tcW w:w="925" w:type="dxa"/>
          </w:tcPr>
          <w:p w14:paraId="35AEDD97" w14:textId="77777777" w:rsidR="00665F40" w:rsidRDefault="00000000">
            <w:pPr>
              <w:pStyle w:val="TableParagraph"/>
            </w:pPr>
            <w:r>
              <w:rPr>
                <w:spacing w:val="-2"/>
              </w:rPr>
              <w:t>13.33</w:t>
            </w:r>
          </w:p>
        </w:tc>
        <w:tc>
          <w:tcPr>
            <w:tcW w:w="900" w:type="dxa"/>
          </w:tcPr>
          <w:p w14:paraId="35AEDD98" w14:textId="77777777" w:rsidR="00665F40" w:rsidRDefault="00000000">
            <w:pPr>
              <w:pStyle w:val="TableParagraph"/>
            </w:pPr>
            <w:r>
              <w:rPr>
                <w:spacing w:val="-4"/>
              </w:rPr>
              <w:t>1.00</w:t>
            </w:r>
          </w:p>
        </w:tc>
        <w:tc>
          <w:tcPr>
            <w:tcW w:w="833" w:type="dxa"/>
          </w:tcPr>
          <w:p w14:paraId="35AEDD99" w14:textId="77777777" w:rsidR="00665F40" w:rsidRDefault="00000000">
            <w:pPr>
              <w:pStyle w:val="TableParagraph"/>
            </w:pPr>
            <w:r>
              <w:rPr>
                <w:spacing w:val="-2"/>
              </w:rPr>
              <w:t>63.00</w:t>
            </w:r>
          </w:p>
        </w:tc>
      </w:tr>
      <w:tr w:rsidR="00665F40" w14:paraId="35AEDDA3" w14:textId="77777777">
        <w:trPr>
          <w:trHeight w:val="333"/>
        </w:trPr>
        <w:tc>
          <w:tcPr>
            <w:tcW w:w="557" w:type="dxa"/>
          </w:tcPr>
          <w:p w14:paraId="35AEDD9B" w14:textId="77777777" w:rsidR="00665F40" w:rsidRDefault="00000000">
            <w:pPr>
              <w:pStyle w:val="TableParagraph"/>
              <w:spacing w:line="292" w:lineRule="exact"/>
              <w:ind w:left="10" w:right="1"/>
              <w:rPr>
                <w:rFonts w:ascii="Calibri"/>
                <w:sz w:val="24"/>
              </w:rPr>
            </w:pPr>
            <w:r>
              <w:rPr>
                <w:rFonts w:ascii="Calibri"/>
                <w:spacing w:val="-5"/>
                <w:sz w:val="24"/>
              </w:rPr>
              <w:t>10</w:t>
            </w:r>
          </w:p>
        </w:tc>
        <w:tc>
          <w:tcPr>
            <w:tcW w:w="2218" w:type="dxa"/>
          </w:tcPr>
          <w:p w14:paraId="35AEDD9C" w14:textId="77777777" w:rsidR="00665F40" w:rsidRDefault="00000000">
            <w:pPr>
              <w:pStyle w:val="TableParagraph"/>
              <w:spacing w:line="268" w:lineRule="exact"/>
              <w:ind w:left="208"/>
              <w:jc w:val="left"/>
              <w:rPr>
                <w:sz w:val="24"/>
              </w:rPr>
            </w:pPr>
            <w:r>
              <w:rPr>
                <w:sz w:val="24"/>
              </w:rPr>
              <w:t>Kanchan</w:t>
            </w:r>
            <w:r>
              <w:rPr>
                <w:spacing w:val="-4"/>
                <w:sz w:val="24"/>
              </w:rPr>
              <w:t xml:space="preserve"> </w:t>
            </w:r>
            <w:r>
              <w:rPr>
                <w:spacing w:val="-5"/>
                <w:sz w:val="24"/>
              </w:rPr>
              <w:t>25</w:t>
            </w:r>
          </w:p>
        </w:tc>
        <w:tc>
          <w:tcPr>
            <w:tcW w:w="1620" w:type="dxa"/>
          </w:tcPr>
          <w:p w14:paraId="35AEDD9D" w14:textId="77777777" w:rsidR="00665F40" w:rsidRDefault="00000000">
            <w:pPr>
              <w:pStyle w:val="TableParagraph"/>
              <w:spacing w:line="268" w:lineRule="exact"/>
              <w:ind w:left="31" w:right="22"/>
              <w:rPr>
                <w:sz w:val="24"/>
              </w:rPr>
            </w:pPr>
            <w:r>
              <w:rPr>
                <w:spacing w:val="-2"/>
                <w:sz w:val="24"/>
              </w:rPr>
              <w:t>149.00</w:t>
            </w:r>
          </w:p>
        </w:tc>
        <w:tc>
          <w:tcPr>
            <w:tcW w:w="1260" w:type="dxa"/>
          </w:tcPr>
          <w:p w14:paraId="35AEDD9E" w14:textId="77777777" w:rsidR="00665F40" w:rsidRDefault="00000000">
            <w:pPr>
              <w:pStyle w:val="TableParagraph"/>
              <w:ind w:left="10" w:right="1"/>
            </w:pPr>
            <w:r>
              <w:rPr>
                <w:spacing w:val="-4"/>
              </w:rPr>
              <w:t>6.33</w:t>
            </w:r>
          </w:p>
        </w:tc>
        <w:tc>
          <w:tcPr>
            <w:tcW w:w="1260" w:type="dxa"/>
          </w:tcPr>
          <w:p w14:paraId="35AEDD9F" w14:textId="77777777" w:rsidR="00665F40" w:rsidRDefault="00000000">
            <w:pPr>
              <w:pStyle w:val="TableParagraph"/>
              <w:ind w:left="10"/>
            </w:pPr>
            <w:r>
              <w:rPr>
                <w:spacing w:val="-4"/>
              </w:rPr>
              <w:t>6.00</w:t>
            </w:r>
          </w:p>
        </w:tc>
        <w:tc>
          <w:tcPr>
            <w:tcW w:w="925" w:type="dxa"/>
          </w:tcPr>
          <w:p w14:paraId="35AEDDA0" w14:textId="77777777" w:rsidR="00665F40" w:rsidRDefault="00000000">
            <w:pPr>
              <w:pStyle w:val="TableParagraph"/>
            </w:pPr>
            <w:r>
              <w:rPr>
                <w:spacing w:val="-2"/>
              </w:rPr>
              <w:t>14.66</w:t>
            </w:r>
          </w:p>
        </w:tc>
        <w:tc>
          <w:tcPr>
            <w:tcW w:w="900" w:type="dxa"/>
          </w:tcPr>
          <w:p w14:paraId="35AEDDA1" w14:textId="77777777" w:rsidR="00665F40" w:rsidRDefault="00000000">
            <w:pPr>
              <w:pStyle w:val="TableParagraph"/>
            </w:pPr>
            <w:r>
              <w:rPr>
                <w:spacing w:val="-2"/>
              </w:rPr>
              <w:t>0.667</w:t>
            </w:r>
          </w:p>
        </w:tc>
        <w:tc>
          <w:tcPr>
            <w:tcW w:w="833" w:type="dxa"/>
          </w:tcPr>
          <w:p w14:paraId="35AEDDA2" w14:textId="77777777" w:rsidR="00665F40" w:rsidRDefault="00000000">
            <w:pPr>
              <w:pStyle w:val="TableParagraph"/>
            </w:pPr>
            <w:r>
              <w:rPr>
                <w:spacing w:val="-2"/>
              </w:rPr>
              <w:t>66.33</w:t>
            </w:r>
          </w:p>
        </w:tc>
      </w:tr>
      <w:tr w:rsidR="00665F40" w14:paraId="35AEDDAC" w14:textId="77777777">
        <w:trPr>
          <w:trHeight w:val="292"/>
        </w:trPr>
        <w:tc>
          <w:tcPr>
            <w:tcW w:w="557" w:type="dxa"/>
          </w:tcPr>
          <w:p w14:paraId="35AEDDA4" w14:textId="77777777" w:rsidR="00665F40" w:rsidRDefault="00000000">
            <w:pPr>
              <w:pStyle w:val="TableParagraph"/>
              <w:spacing w:line="272" w:lineRule="exact"/>
              <w:ind w:left="10" w:right="1"/>
              <w:rPr>
                <w:rFonts w:ascii="Calibri"/>
                <w:sz w:val="24"/>
              </w:rPr>
            </w:pPr>
            <w:r>
              <w:rPr>
                <w:rFonts w:ascii="Calibri"/>
                <w:spacing w:val="-5"/>
                <w:sz w:val="24"/>
              </w:rPr>
              <w:t>11</w:t>
            </w:r>
          </w:p>
        </w:tc>
        <w:tc>
          <w:tcPr>
            <w:tcW w:w="2218" w:type="dxa"/>
          </w:tcPr>
          <w:p w14:paraId="35AEDDA5" w14:textId="77777777" w:rsidR="00665F40" w:rsidRDefault="00000000">
            <w:pPr>
              <w:pStyle w:val="TableParagraph"/>
              <w:spacing w:line="268" w:lineRule="exact"/>
              <w:ind w:left="208"/>
              <w:jc w:val="left"/>
              <w:rPr>
                <w:sz w:val="24"/>
              </w:rPr>
            </w:pPr>
            <w:r>
              <w:rPr>
                <w:sz w:val="24"/>
              </w:rPr>
              <w:t xml:space="preserve">CM </w:t>
            </w:r>
            <w:r>
              <w:rPr>
                <w:spacing w:val="-5"/>
                <w:sz w:val="24"/>
              </w:rPr>
              <w:t>500</w:t>
            </w:r>
          </w:p>
        </w:tc>
        <w:tc>
          <w:tcPr>
            <w:tcW w:w="1620" w:type="dxa"/>
          </w:tcPr>
          <w:p w14:paraId="35AEDDA6" w14:textId="77777777" w:rsidR="00665F40" w:rsidRDefault="00000000">
            <w:pPr>
              <w:pStyle w:val="TableParagraph"/>
              <w:spacing w:line="268" w:lineRule="exact"/>
              <w:ind w:left="31" w:right="22"/>
              <w:rPr>
                <w:sz w:val="24"/>
              </w:rPr>
            </w:pPr>
            <w:r>
              <w:rPr>
                <w:spacing w:val="-2"/>
                <w:sz w:val="24"/>
              </w:rPr>
              <w:t>160.18</w:t>
            </w:r>
          </w:p>
        </w:tc>
        <w:tc>
          <w:tcPr>
            <w:tcW w:w="1260" w:type="dxa"/>
          </w:tcPr>
          <w:p w14:paraId="35AEDDA7" w14:textId="77777777" w:rsidR="00665F40" w:rsidRDefault="00000000">
            <w:pPr>
              <w:pStyle w:val="TableParagraph"/>
              <w:ind w:left="10" w:right="1"/>
            </w:pPr>
            <w:r>
              <w:rPr>
                <w:spacing w:val="-4"/>
              </w:rPr>
              <w:t>0.66</w:t>
            </w:r>
          </w:p>
        </w:tc>
        <w:tc>
          <w:tcPr>
            <w:tcW w:w="1260" w:type="dxa"/>
          </w:tcPr>
          <w:p w14:paraId="35AEDDA8" w14:textId="77777777" w:rsidR="00665F40" w:rsidRDefault="00000000">
            <w:pPr>
              <w:pStyle w:val="TableParagraph"/>
              <w:ind w:left="10"/>
            </w:pPr>
            <w:r>
              <w:rPr>
                <w:spacing w:val="-4"/>
              </w:rPr>
              <w:t>0.33</w:t>
            </w:r>
          </w:p>
        </w:tc>
        <w:tc>
          <w:tcPr>
            <w:tcW w:w="925" w:type="dxa"/>
          </w:tcPr>
          <w:p w14:paraId="35AEDDA9" w14:textId="77777777" w:rsidR="00665F40" w:rsidRDefault="00000000">
            <w:pPr>
              <w:pStyle w:val="TableParagraph"/>
            </w:pPr>
            <w:r>
              <w:rPr>
                <w:spacing w:val="-4"/>
              </w:rPr>
              <w:t>0.33</w:t>
            </w:r>
          </w:p>
        </w:tc>
        <w:tc>
          <w:tcPr>
            <w:tcW w:w="900" w:type="dxa"/>
          </w:tcPr>
          <w:p w14:paraId="35AEDDAA" w14:textId="77777777" w:rsidR="00665F40" w:rsidRDefault="00000000">
            <w:pPr>
              <w:pStyle w:val="TableParagraph"/>
              <w:ind w:right="2"/>
            </w:pPr>
            <w:r>
              <w:rPr>
                <w:spacing w:val="-5"/>
              </w:rPr>
              <w:t>00</w:t>
            </w:r>
          </w:p>
        </w:tc>
        <w:tc>
          <w:tcPr>
            <w:tcW w:w="833" w:type="dxa"/>
          </w:tcPr>
          <w:p w14:paraId="35AEDDAB" w14:textId="77777777" w:rsidR="00665F40" w:rsidRDefault="00000000">
            <w:pPr>
              <w:pStyle w:val="TableParagraph"/>
            </w:pPr>
            <w:r>
              <w:rPr>
                <w:spacing w:val="-2"/>
              </w:rPr>
              <w:t>76.33</w:t>
            </w:r>
          </w:p>
        </w:tc>
      </w:tr>
      <w:tr w:rsidR="00665F40" w14:paraId="35AEDDB5" w14:textId="77777777">
        <w:trPr>
          <w:trHeight w:val="323"/>
        </w:trPr>
        <w:tc>
          <w:tcPr>
            <w:tcW w:w="557" w:type="dxa"/>
          </w:tcPr>
          <w:p w14:paraId="35AEDDAD" w14:textId="77777777" w:rsidR="00665F40" w:rsidRDefault="00000000">
            <w:pPr>
              <w:pStyle w:val="TableParagraph"/>
              <w:spacing w:line="292" w:lineRule="exact"/>
              <w:ind w:left="10" w:right="1"/>
              <w:rPr>
                <w:rFonts w:ascii="Calibri"/>
                <w:sz w:val="24"/>
              </w:rPr>
            </w:pPr>
            <w:r>
              <w:rPr>
                <w:rFonts w:ascii="Calibri"/>
                <w:spacing w:val="-5"/>
                <w:sz w:val="24"/>
              </w:rPr>
              <w:t>12</w:t>
            </w:r>
          </w:p>
        </w:tc>
        <w:tc>
          <w:tcPr>
            <w:tcW w:w="2218" w:type="dxa"/>
          </w:tcPr>
          <w:p w14:paraId="35AEDDAE" w14:textId="77777777" w:rsidR="00665F40" w:rsidRDefault="00000000">
            <w:pPr>
              <w:pStyle w:val="TableParagraph"/>
              <w:spacing w:line="268" w:lineRule="exact"/>
              <w:ind w:left="208"/>
              <w:jc w:val="left"/>
              <w:rPr>
                <w:sz w:val="24"/>
              </w:rPr>
            </w:pPr>
            <w:r>
              <w:rPr>
                <w:sz w:val="24"/>
              </w:rPr>
              <w:t>Basi</w:t>
            </w:r>
            <w:r>
              <w:rPr>
                <w:spacing w:val="-3"/>
                <w:sz w:val="24"/>
              </w:rPr>
              <w:t xml:space="preserve"> </w:t>
            </w:r>
            <w:r>
              <w:rPr>
                <w:spacing w:val="-2"/>
                <w:sz w:val="24"/>
              </w:rPr>
              <w:t>Local</w:t>
            </w:r>
          </w:p>
        </w:tc>
        <w:tc>
          <w:tcPr>
            <w:tcW w:w="1620" w:type="dxa"/>
          </w:tcPr>
          <w:p w14:paraId="35AEDDAF" w14:textId="77777777" w:rsidR="00665F40" w:rsidRDefault="00000000">
            <w:pPr>
              <w:pStyle w:val="TableParagraph"/>
              <w:spacing w:line="268" w:lineRule="exact"/>
              <w:ind w:left="31" w:right="22"/>
              <w:rPr>
                <w:sz w:val="24"/>
              </w:rPr>
            </w:pPr>
            <w:r>
              <w:rPr>
                <w:spacing w:val="-2"/>
                <w:sz w:val="24"/>
              </w:rPr>
              <w:t>158.14</w:t>
            </w:r>
          </w:p>
        </w:tc>
        <w:tc>
          <w:tcPr>
            <w:tcW w:w="1260" w:type="dxa"/>
          </w:tcPr>
          <w:p w14:paraId="35AEDDB0" w14:textId="77777777" w:rsidR="00665F40" w:rsidRDefault="00000000">
            <w:pPr>
              <w:pStyle w:val="TableParagraph"/>
              <w:ind w:left="10" w:right="1"/>
            </w:pPr>
            <w:r>
              <w:rPr>
                <w:spacing w:val="-4"/>
              </w:rPr>
              <w:t>5.66</w:t>
            </w:r>
          </w:p>
        </w:tc>
        <w:tc>
          <w:tcPr>
            <w:tcW w:w="1260" w:type="dxa"/>
          </w:tcPr>
          <w:p w14:paraId="35AEDDB1" w14:textId="77777777" w:rsidR="00665F40" w:rsidRDefault="00000000">
            <w:pPr>
              <w:pStyle w:val="TableParagraph"/>
              <w:ind w:left="10"/>
            </w:pPr>
            <w:r>
              <w:rPr>
                <w:spacing w:val="-4"/>
              </w:rPr>
              <w:t>5.67</w:t>
            </w:r>
          </w:p>
        </w:tc>
        <w:tc>
          <w:tcPr>
            <w:tcW w:w="925" w:type="dxa"/>
          </w:tcPr>
          <w:p w14:paraId="35AEDDB2" w14:textId="77777777" w:rsidR="00665F40" w:rsidRDefault="00000000">
            <w:pPr>
              <w:pStyle w:val="TableParagraph"/>
            </w:pPr>
            <w:r>
              <w:rPr>
                <w:spacing w:val="-2"/>
              </w:rPr>
              <w:t>33.33</w:t>
            </w:r>
          </w:p>
        </w:tc>
        <w:tc>
          <w:tcPr>
            <w:tcW w:w="900" w:type="dxa"/>
          </w:tcPr>
          <w:p w14:paraId="35AEDDB3" w14:textId="77777777" w:rsidR="00665F40" w:rsidRDefault="00000000">
            <w:pPr>
              <w:pStyle w:val="TableParagraph"/>
            </w:pPr>
            <w:r>
              <w:rPr>
                <w:spacing w:val="-4"/>
              </w:rPr>
              <w:t>6.67</w:t>
            </w:r>
          </w:p>
        </w:tc>
        <w:tc>
          <w:tcPr>
            <w:tcW w:w="833" w:type="dxa"/>
          </w:tcPr>
          <w:p w14:paraId="35AEDDB4" w14:textId="77777777" w:rsidR="00665F40" w:rsidRDefault="00000000">
            <w:pPr>
              <w:pStyle w:val="TableParagraph"/>
            </w:pPr>
            <w:r>
              <w:rPr>
                <w:spacing w:val="-2"/>
              </w:rPr>
              <w:t>41.67</w:t>
            </w:r>
          </w:p>
        </w:tc>
      </w:tr>
      <w:tr w:rsidR="00665F40" w14:paraId="35AEDDBE" w14:textId="77777777">
        <w:trPr>
          <w:trHeight w:val="292"/>
        </w:trPr>
        <w:tc>
          <w:tcPr>
            <w:tcW w:w="557" w:type="dxa"/>
          </w:tcPr>
          <w:p w14:paraId="35AEDDB6" w14:textId="77777777" w:rsidR="00665F40" w:rsidRDefault="00665F40">
            <w:pPr>
              <w:pStyle w:val="TableParagraph"/>
              <w:spacing w:line="240" w:lineRule="auto"/>
              <w:ind w:left="0"/>
              <w:jc w:val="left"/>
              <w:rPr>
                <w:sz w:val="20"/>
              </w:rPr>
            </w:pPr>
          </w:p>
        </w:tc>
        <w:tc>
          <w:tcPr>
            <w:tcW w:w="2218" w:type="dxa"/>
          </w:tcPr>
          <w:p w14:paraId="35AEDDB7" w14:textId="77777777" w:rsidR="00665F40" w:rsidRDefault="00000000">
            <w:pPr>
              <w:pStyle w:val="TableParagraph"/>
              <w:spacing w:line="268" w:lineRule="exact"/>
              <w:ind w:left="8" w:right="1"/>
              <w:rPr>
                <w:sz w:val="24"/>
              </w:rPr>
            </w:pPr>
            <w:r>
              <w:rPr>
                <w:spacing w:val="-5"/>
                <w:sz w:val="24"/>
              </w:rPr>
              <w:t>CD</w:t>
            </w:r>
          </w:p>
        </w:tc>
        <w:tc>
          <w:tcPr>
            <w:tcW w:w="1620" w:type="dxa"/>
          </w:tcPr>
          <w:p w14:paraId="35AEDDB8" w14:textId="77777777" w:rsidR="00665F40" w:rsidRDefault="00000000">
            <w:pPr>
              <w:pStyle w:val="TableParagraph"/>
              <w:spacing w:line="268" w:lineRule="exact"/>
              <w:ind w:left="31" w:right="22"/>
              <w:rPr>
                <w:sz w:val="24"/>
              </w:rPr>
            </w:pPr>
            <w:r>
              <w:rPr>
                <w:spacing w:val="-2"/>
                <w:sz w:val="24"/>
              </w:rPr>
              <w:t>1.851</w:t>
            </w:r>
          </w:p>
        </w:tc>
        <w:tc>
          <w:tcPr>
            <w:tcW w:w="1260" w:type="dxa"/>
          </w:tcPr>
          <w:p w14:paraId="35AEDDB9" w14:textId="77777777" w:rsidR="00665F40" w:rsidRDefault="00000000">
            <w:pPr>
              <w:pStyle w:val="TableParagraph"/>
              <w:ind w:left="10" w:right="1"/>
            </w:pPr>
            <w:r>
              <w:rPr>
                <w:spacing w:val="-2"/>
              </w:rPr>
              <w:t>1.351</w:t>
            </w:r>
          </w:p>
        </w:tc>
        <w:tc>
          <w:tcPr>
            <w:tcW w:w="1260" w:type="dxa"/>
          </w:tcPr>
          <w:p w14:paraId="35AEDDBA" w14:textId="77777777" w:rsidR="00665F40" w:rsidRDefault="00000000">
            <w:pPr>
              <w:pStyle w:val="TableParagraph"/>
              <w:ind w:left="10"/>
            </w:pPr>
            <w:r>
              <w:rPr>
                <w:spacing w:val="-2"/>
              </w:rPr>
              <w:t>1.335</w:t>
            </w:r>
          </w:p>
        </w:tc>
        <w:tc>
          <w:tcPr>
            <w:tcW w:w="925" w:type="dxa"/>
          </w:tcPr>
          <w:p w14:paraId="35AEDDBB" w14:textId="77777777" w:rsidR="00665F40" w:rsidRDefault="00000000">
            <w:pPr>
              <w:pStyle w:val="TableParagraph"/>
            </w:pPr>
            <w:r>
              <w:rPr>
                <w:spacing w:val="-2"/>
              </w:rPr>
              <w:t>7.794</w:t>
            </w:r>
          </w:p>
        </w:tc>
        <w:tc>
          <w:tcPr>
            <w:tcW w:w="900" w:type="dxa"/>
          </w:tcPr>
          <w:p w14:paraId="35AEDDBC" w14:textId="77777777" w:rsidR="00665F40" w:rsidRDefault="00000000">
            <w:pPr>
              <w:pStyle w:val="TableParagraph"/>
            </w:pPr>
            <w:r>
              <w:rPr>
                <w:spacing w:val="-2"/>
              </w:rPr>
              <w:t>1.874</w:t>
            </w:r>
          </w:p>
        </w:tc>
        <w:tc>
          <w:tcPr>
            <w:tcW w:w="833" w:type="dxa"/>
          </w:tcPr>
          <w:p w14:paraId="35AEDDBD" w14:textId="77777777" w:rsidR="00665F40" w:rsidRDefault="00000000">
            <w:pPr>
              <w:pStyle w:val="TableParagraph"/>
            </w:pPr>
            <w:r>
              <w:rPr>
                <w:spacing w:val="-2"/>
              </w:rPr>
              <w:t>3.032</w:t>
            </w:r>
          </w:p>
        </w:tc>
      </w:tr>
      <w:tr w:rsidR="00665F40" w14:paraId="35AEDDC7" w14:textId="77777777">
        <w:trPr>
          <w:trHeight w:val="323"/>
        </w:trPr>
        <w:tc>
          <w:tcPr>
            <w:tcW w:w="557" w:type="dxa"/>
          </w:tcPr>
          <w:p w14:paraId="35AEDDBF" w14:textId="77777777" w:rsidR="00665F40" w:rsidRDefault="00665F40">
            <w:pPr>
              <w:pStyle w:val="TableParagraph"/>
              <w:spacing w:line="240" w:lineRule="auto"/>
              <w:ind w:left="0"/>
              <w:jc w:val="left"/>
            </w:pPr>
          </w:p>
        </w:tc>
        <w:tc>
          <w:tcPr>
            <w:tcW w:w="2218" w:type="dxa"/>
          </w:tcPr>
          <w:p w14:paraId="35AEDDC0" w14:textId="77777777" w:rsidR="00665F40" w:rsidRDefault="00000000">
            <w:pPr>
              <w:pStyle w:val="TableParagraph"/>
              <w:spacing w:line="268" w:lineRule="exact"/>
              <w:ind w:left="8"/>
              <w:rPr>
                <w:sz w:val="24"/>
              </w:rPr>
            </w:pPr>
            <w:r>
              <w:rPr>
                <w:sz w:val="24"/>
              </w:rPr>
              <w:t xml:space="preserve">SE </w:t>
            </w:r>
            <w:r>
              <w:rPr>
                <w:spacing w:val="-5"/>
                <w:sz w:val="24"/>
              </w:rPr>
              <w:t>(m)</w:t>
            </w:r>
          </w:p>
        </w:tc>
        <w:tc>
          <w:tcPr>
            <w:tcW w:w="1620" w:type="dxa"/>
          </w:tcPr>
          <w:p w14:paraId="35AEDDC1" w14:textId="77777777" w:rsidR="00665F40" w:rsidRDefault="00000000">
            <w:pPr>
              <w:pStyle w:val="TableParagraph"/>
              <w:spacing w:line="268" w:lineRule="exact"/>
              <w:ind w:left="31" w:right="22"/>
              <w:rPr>
                <w:sz w:val="24"/>
              </w:rPr>
            </w:pPr>
            <w:r>
              <w:rPr>
                <w:spacing w:val="-2"/>
                <w:sz w:val="24"/>
              </w:rPr>
              <w:t>0.627</w:t>
            </w:r>
          </w:p>
        </w:tc>
        <w:tc>
          <w:tcPr>
            <w:tcW w:w="1260" w:type="dxa"/>
          </w:tcPr>
          <w:p w14:paraId="35AEDDC2" w14:textId="77777777" w:rsidR="00665F40" w:rsidRDefault="00000000">
            <w:pPr>
              <w:pStyle w:val="TableParagraph"/>
              <w:ind w:left="10" w:right="1"/>
            </w:pPr>
            <w:r>
              <w:rPr>
                <w:spacing w:val="-2"/>
              </w:rPr>
              <w:t>0.458</w:t>
            </w:r>
          </w:p>
        </w:tc>
        <w:tc>
          <w:tcPr>
            <w:tcW w:w="1260" w:type="dxa"/>
          </w:tcPr>
          <w:p w14:paraId="35AEDDC3" w14:textId="77777777" w:rsidR="00665F40" w:rsidRDefault="00000000">
            <w:pPr>
              <w:pStyle w:val="TableParagraph"/>
              <w:ind w:left="10"/>
            </w:pPr>
            <w:r>
              <w:rPr>
                <w:spacing w:val="-2"/>
              </w:rPr>
              <w:t>0.452</w:t>
            </w:r>
          </w:p>
        </w:tc>
        <w:tc>
          <w:tcPr>
            <w:tcW w:w="925" w:type="dxa"/>
          </w:tcPr>
          <w:p w14:paraId="35AEDDC4" w14:textId="77777777" w:rsidR="00665F40" w:rsidRDefault="00000000">
            <w:pPr>
              <w:pStyle w:val="TableParagraph"/>
            </w:pPr>
            <w:r>
              <w:rPr>
                <w:spacing w:val="-2"/>
              </w:rPr>
              <w:t>2.640</w:t>
            </w:r>
          </w:p>
        </w:tc>
        <w:tc>
          <w:tcPr>
            <w:tcW w:w="900" w:type="dxa"/>
          </w:tcPr>
          <w:p w14:paraId="35AEDDC5" w14:textId="77777777" w:rsidR="00665F40" w:rsidRDefault="00000000">
            <w:pPr>
              <w:pStyle w:val="TableParagraph"/>
            </w:pPr>
            <w:r>
              <w:rPr>
                <w:spacing w:val="-2"/>
              </w:rPr>
              <w:t>0.635</w:t>
            </w:r>
          </w:p>
        </w:tc>
        <w:tc>
          <w:tcPr>
            <w:tcW w:w="833" w:type="dxa"/>
          </w:tcPr>
          <w:p w14:paraId="35AEDDC6" w14:textId="77777777" w:rsidR="00665F40" w:rsidRDefault="00000000">
            <w:pPr>
              <w:pStyle w:val="TableParagraph"/>
            </w:pPr>
            <w:r>
              <w:rPr>
                <w:spacing w:val="-2"/>
              </w:rPr>
              <w:t>1.027</w:t>
            </w:r>
          </w:p>
        </w:tc>
      </w:tr>
    </w:tbl>
    <w:p w14:paraId="35AEDDC8" w14:textId="77777777" w:rsidR="00665F40" w:rsidRDefault="00000000">
      <w:pPr>
        <w:spacing w:before="3"/>
        <w:ind w:left="360"/>
        <w:jc w:val="both"/>
        <w:rPr>
          <w:b/>
          <w:sz w:val="24"/>
        </w:rPr>
      </w:pPr>
      <w:r>
        <w:rPr>
          <w:b/>
          <w:sz w:val="24"/>
        </w:rPr>
        <w:t>Leaf damage</w:t>
      </w:r>
      <w:r>
        <w:rPr>
          <w:b/>
          <w:spacing w:val="-2"/>
          <w:sz w:val="24"/>
        </w:rPr>
        <w:t xml:space="preserve"> </w:t>
      </w:r>
      <w:r>
        <w:rPr>
          <w:b/>
          <w:sz w:val="24"/>
        </w:rPr>
        <w:t>at</w:t>
      </w:r>
      <w:r>
        <w:rPr>
          <w:b/>
          <w:spacing w:val="-1"/>
          <w:sz w:val="24"/>
        </w:rPr>
        <w:t xml:space="preserve"> </w:t>
      </w:r>
      <w:r>
        <w:rPr>
          <w:b/>
          <w:sz w:val="24"/>
        </w:rPr>
        <w:t>20</w:t>
      </w:r>
      <w:r>
        <w:rPr>
          <w:b/>
          <w:spacing w:val="-1"/>
          <w:sz w:val="24"/>
        </w:rPr>
        <w:t xml:space="preserve"> </w:t>
      </w:r>
      <w:r>
        <w:rPr>
          <w:b/>
          <w:sz w:val="24"/>
        </w:rPr>
        <w:t>and</w:t>
      </w:r>
      <w:r>
        <w:rPr>
          <w:b/>
          <w:spacing w:val="-1"/>
          <w:sz w:val="24"/>
        </w:rPr>
        <w:t xml:space="preserve"> </w:t>
      </w:r>
      <w:r>
        <w:rPr>
          <w:b/>
          <w:sz w:val="24"/>
        </w:rPr>
        <w:t>50 days</w:t>
      </w:r>
      <w:r>
        <w:rPr>
          <w:b/>
          <w:spacing w:val="-1"/>
          <w:sz w:val="24"/>
        </w:rPr>
        <w:t xml:space="preserve"> </w:t>
      </w:r>
      <w:r>
        <w:rPr>
          <w:b/>
          <w:sz w:val="24"/>
        </w:rPr>
        <w:t>after</w:t>
      </w:r>
      <w:r>
        <w:rPr>
          <w:b/>
          <w:spacing w:val="-1"/>
          <w:sz w:val="24"/>
        </w:rPr>
        <w:t xml:space="preserve"> </w:t>
      </w:r>
      <w:r>
        <w:rPr>
          <w:b/>
          <w:spacing w:val="-2"/>
          <w:sz w:val="24"/>
        </w:rPr>
        <w:t>sowing.</w:t>
      </w:r>
    </w:p>
    <w:p w14:paraId="35AEDDC9" w14:textId="77777777" w:rsidR="00665F40" w:rsidRDefault="00665F40">
      <w:pPr>
        <w:jc w:val="both"/>
        <w:rPr>
          <w:b/>
          <w:sz w:val="24"/>
        </w:rPr>
        <w:sectPr w:rsidR="00665F40">
          <w:pgSz w:w="12240" w:h="15840"/>
          <w:pgMar w:top="1360" w:right="1080" w:bottom="280" w:left="1080" w:header="720" w:footer="720" w:gutter="0"/>
          <w:cols w:space="720"/>
        </w:sectPr>
      </w:pPr>
    </w:p>
    <w:p w14:paraId="35AEDDCA" w14:textId="5DE432AC" w:rsidR="00665F40" w:rsidRDefault="00000000">
      <w:pPr>
        <w:pStyle w:val="BodyText"/>
        <w:spacing w:before="72"/>
        <w:ind w:right="359" w:firstLine="719"/>
      </w:pPr>
      <w:r>
        <w:lastRenderedPageBreak/>
        <w:t>The assessment of leaf injury at 20 days after sowing revealed varying degrees of susceptibility among different maize genotypes. Notably, CM 500 had the lowest average leaf damage</w:t>
      </w:r>
      <w:r w:rsidR="00FC27A9">
        <w:t>,</w:t>
      </w:r>
      <w:r>
        <w:t xml:space="preserve"> 0</w:t>
      </w:r>
      <w:r w:rsidR="00FC27A9">
        <w:t>.</w:t>
      </w:r>
      <w:r>
        <w:t>66. At the same time, Kanchan 25 had the highest average Leaf Injury Rating (LIR)</w:t>
      </w:r>
      <w:r w:rsidR="00FC27A9">
        <w:t>,</w:t>
      </w:r>
      <w:r>
        <w:t xml:space="preserve"> which is 6.33. And moderate Leaf Injury</w:t>
      </w:r>
      <w:r>
        <w:rPr>
          <w:spacing w:val="-3"/>
        </w:rPr>
        <w:t xml:space="preserve"> </w:t>
      </w:r>
      <w:r>
        <w:t xml:space="preserve">Rating (LIR) </w:t>
      </w:r>
      <w:r w:rsidR="00FC27A9">
        <w:t xml:space="preserve">is </w:t>
      </w:r>
      <w:r>
        <w:t>seen in Table 1. Under natural infestation conditions,</w:t>
      </w:r>
      <w:r>
        <w:rPr>
          <w:spacing w:val="-3"/>
        </w:rPr>
        <w:t xml:space="preserve"> </w:t>
      </w:r>
      <w:r>
        <w:t>all</w:t>
      </w:r>
      <w:r>
        <w:rPr>
          <w:spacing w:val="-3"/>
        </w:rPr>
        <w:t xml:space="preserve"> </w:t>
      </w:r>
      <w:r>
        <w:t>cultivars</w:t>
      </w:r>
      <w:r>
        <w:rPr>
          <w:spacing w:val="-3"/>
        </w:rPr>
        <w:t xml:space="preserve"> </w:t>
      </w:r>
      <w:r>
        <w:t>showed</w:t>
      </w:r>
      <w:r>
        <w:rPr>
          <w:spacing w:val="-3"/>
        </w:rPr>
        <w:t xml:space="preserve"> </w:t>
      </w:r>
      <w:r>
        <w:t>varying</w:t>
      </w:r>
      <w:r>
        <w:rPr>
          <w:spacing w:val="-3"/>
        </w:rPr>
        <w:t xml:space="preserve"> </w:t>
      </w:r>
      <w:r>
        <w:t>degrees</w:t>
      </w:r>
      <w:r>
        <w:rPr>
          <w:spacing w:val="-3"/>
        </w:rPr>
        <w:t xml:space="preserve"> </w:t>
      </w:r>
      <w:r>
        <w:t>of</w:t>
      </w:r>
      <w:r>
        <w:rPr>
          <w:spacing w:val="-3"/>
        </w:rPr>
        <w:t xml:space="preserve"> </w:t>
      </w:r>
      <w:r>
        <w:t>infestation,</w:t>
      </w:r>
      <w:r>
        <w:rPr>
          <w:spacing w:val="-3"/>
        </w:rPr>
        <w:t xml:space="preserve"> </w:t>
      </w:r>
      <w:r>
        <w:t>with</w:t>
      </w:r>
      <w:r>
        <w:rPr>
          <w:spacing w:val="-3"/>
        </w:rPr>
        <w:t xml:space="preserve"> </w:t>
      </w:r>
      <w:r>
        <w:t>the</w:t>
      </w:r>
      <w:r>
        <w:rPr>
          <w:spacing w:val="-2"/>
        </w:rPr>
        <w:t xml:space="preserve"> </w:t>
      </w:r>
      <w:r>
        <w:t>maximum</w:t>
      </w:r>
      <w:r>
        <w:rPr>
          <w:spacing w:val="-1"/>
        </w:rPr>
        <w:t xml:space="preserve"> </w:t>
      </w:r>
      <w:r>
        <w:t>LIR</w:t>
      </w:r>
      <w:r>
        <w:rPr>
          <w:spacing w:val="-3"/>
        </w:rPr>
        <w:t xml:space="preserve"> </w:t>
      </w:r>
      <w:r>
        <w:t>being</w:t>
      </w:r>
      <w:r>
        <w:rPr>
          <w:spacing w:val="-6"/>
        </w:rPr>
        <w:t xml:space="preserve"> </w:t>
      </w:r>
      <w:r>
        <w:t>less than 6.33. The leaf damage ranged from 0.33 to 6.33. The incidence was highest in the genotype Kanchan 25, with a mean LIR of 6.0 at fifty days after sowing (50 DAS) plant showed 2/3 total leaf injuries. Pin holes, shot holes, and slits were present. At the same time. BL</w:t>
      </w:r>
      <w:r>
        <w:rPr>
          <w:spacing w:val="-1"/>
        </w:rPr>
        <w:t xml:space="preserve"> </w:t>
      </w:r>
      <w:r>
        <w:t>105 and CM 500</w:t>
      </w:r>
      <w:r w:rsidR="00C31F7D">
        <w:t>,</w:t>
      </w:r>
      <w:r>
        <w:t xml:space="preserve"> which is 0.33</w:t>
      </w:r>
      <w:r w:rsidR="00D1288A">
        <w:t>,</w:t>
      </w:r>
      <w:r>
        <w:t xml:space="preserve"> showed less leaf damage</w:t>
      </w:r>
      <w:r w:rsidR="00E7012D">
        <w:t>;</w:t>
      </w:r>
      <w:r>
        <w:t xml:space="preserve"> certain genotypes performed significantly better than susceptible ones. Table I </w:t>
      </w:r>
      <w:r w:rsidR="000C51EE">
        <w:t>indicates</w:t>
      </w:r>
      <w:r>
        <w:t xml:space="preserve"> the specifics of the outcome</w:t>
      </w:r>
    </w:p>
    <w:p w14:paraId="35AEDDCC" w14:textId="7BC50A2E" w:rsidR="00665F40" w:rsidRDefault="00000000" w:rsidP="00F35704">
      <w:pPr>
        <w:pStyle w:val="BodyText"/>
        <w:ind w:right="358" w:firstLine="719"/>
      </w:pPr>
      <w:r>
        <w:t>In</w:t>
      </w:r>
      <w:r>
        <w:rPr>
          <w:spacing w:val="-1"/>
        </w:rPr>
        <w:t xml:space="preserve"> </w:t>
      </w:r>
      <w:r>
        <w:t>recent</w:t>
      </w:r>
      <w:r>
        <w:rPr>
          <w:spacing w:val="-3"/>
        </w:rPr>
        <w:t xml:space="preserve"> </w:t>
      </w:r>
      <w:r>
        <w:t>studies,</w:t>
      </w:r>
      <w:r>
        <w:rPr>
          <w:spacing w:val="-3"/>
        </w:rPr>
        <w:t xml:space="preserve"> </w:t>
      </w:r>
      <w:r>
        <w:t>leaf</w:t>
      </w:r>
      <w:r>
        <w:rPr>
          <w:spacing w:val="-2"/>
        </w:rPr>
        <w:t xml:space="preserve"> </w:t>
      </w:r>
      <w:r>
        <w:t>damage</w:t>
      </w:r>
      <w:r>
        <w:rPr>
          <w:spacing w:val="-5"/>
        </w:rPr>
        <w:t xml:space="preserve"> </w:t>
      </w:r>
      <w:r>
        <w:t>incidences</w:t>
      </w:r>
      <w:r>
        <w:rPr>
          <w:spacing w:val="-1"/>
        </w:rPr>
        <w:t xml:space="preserve"> </w:t>
      </w:r>
      <w:r>
        <w:t>were</w:t>
      </w:r>
      <w:r>
        <w:rPr>
          <w:spacing w:val="-4"/>
        </w:rPr>
        <w:t xml:space="preserve"> </w:t>
      </w:r>
      <w:r>
        <w:t>shown</w:t>
      </w:r>
      <w:r>
        <w:rPr>
          <w:spacing w:val="-3"/>
        </w:rPr>
        <w:t xml:space="preserve"> </w:t>
      </w:r>
      <w:r w:rsidR="000C51EE">
        <w:rPr>
          <w:spacing w:val="-3"/>
        </w:rPr>
        <w:t xml:space="preserve">to be </w:t>
      </w:r>
      <w:r>
        <w:t>maximum</w:t>
      </w:r>
      <w:r>
        <w:rPr>
          <w:spacing w:val="-3"/>
        </w:rPr>
        <w:t xml:space="preserve"> </w:t>
      </w:r>
      <w:r>
        <w:t>in</w:t>
      </w:r>
      <w:r>
        <w:rPr>
          <w:spacing w:val="-3"/>
        </w:rPr>
        <w:t xml:space="preserve"> </w:t>
      </w:r>
      <w:r>
        <w:t>the</w:t>
      </w:r>
      <w:r>
        <w:rPr>
          <w:spacing w:val="-3"/>
        </w:rPr>
        <w:t xml:space="preserve"> </w:t>
      </w:r>
      <w:r>
        <w:t>genotype</w:t>
      </w:r>
      <w:r>
        <w:rPr>
          <w:spacing w:val="-2"/>
        </w:rPr>
        <w:t xml:space="preserve"> </w:t>
      </w:r>
      <w:r>
        <w:t xml:space="preserve">Kanchan 25, whose mean leaf injury (LIR) of five plants was 6.00 at fifty days (50 DAS) and 6.33 at twenty days (20 DAS) after sowing, i.e., </w:t>
      </w:r>
      <w:r w:rsidR="005C416E">
        <w:t xml:space="preserve">a </w:t>
      </w:r>
      <w:r>
        <w:t xml:space="preserve">plant showing 2/3 total leaf injuries. Moreover, at the same time, leaf damage was minor in </w:t>
      </w:r>
      <w:r w:rsidR="005C416E">
        <w:t>genotype</w:t>
      </w:r>
      <w:r>
        <w:t xml:space="preserve"> LMH 1115. DH 291, DH 298</w:t>
      </w:r>
      <w:r w:rsidR="005C416E">
        <w:t>,</w:t>
      </w:r>
      <w:r>
        <w:t xml:space="preserve"> and Hybrid Maize</w:t>
      </w:r>
      <w:r>
        <w:rPr>
          <w:spacing w:val="4"/>
        </w:rPr>
        <w:t xml:space="preserve"> </w:t>
      </w:r>
      <w:r>
        <w:t>Sujata</w:t>
      </w:r>
      <w:r>
        <w:rPr>
          <w:spacing w:val="5"/>
        </w:rPr>
        <w:t xml:space="preserve"> </w:t>
      </w:r>
      <w:r>
        <w:t>showed</w:t>
      </w:r>
      <w:r>
        <w:rPr>
          <w:spacing w:val="5"/>
        </w:rPr>
        <w:t xml:space="preserve"> </w:t>
      </w:r>
      <w:r>
        <w:t>less</w:t>
      </w:r>
      <w:r>
        <w:rPr>
          <w:spacing w:val="5"/>
        </w:rPr>
        <w:t xml:space="preserve"> </w:t>
      </w:r>
      <w:r>
        <w:t>leaf</w:t>
      </w:r>
      <w:r>
        <w:rPr>
          <w:spacing w:val="5"/>
        </w:rPr>
        <w:t xml:space="preserve"> </w:t>
      </w:r>
      <w:r>
        <w:t>damage.</w:t>
      </w:r>
      <w:r>
        <w:rPr>
          <w:spacing w:val="5"/>
        </w:rPr>
        <w:t xml:space="preserve"> </w:t>
      </w:r>
      <w:r>
        <w:t>These</w:t>
      </w:r>
      <w:r>
        <w:rPr>
          <w:spacing w:val="7"/>
        </w:rPr>
        <w:t xml:space="preserve"> </w:t>
      </w:r>
      <w:r w:rsidR="00D1288A">
        <w:t>genotypes'</w:t>
      </w:r>
      <w:r>
        <w:rPr>
          <w:spacing w:val="5"/>
        </w:rPr>
        <w:t xml:space="preserve"> </w:t>
      </w:r>
      <w:r>
        <w:t>average</w:t>
      </w:r>
      <w:r>
        <w:rPr>
          <w:spacing w:val="5"/>
        </w:rPr>
        <w:t xml:space="preserve"> </w:t>
      </w:r>
      <w:r>
        <w:t>leaf</w:t>
      </w:r>
      <w:r>
        <w:rPr>
          <w:spacing w:val="5"/>
        </w:rPr>
        <w:t xml:space="preserve"> </w:t>
      </w:r>
      <w:r>
        <w:t>ratings</w:t>
      </w:r>
      <w:r>
        <w:rPr>
          <w:spacing w:val="6"/>
        </w:rPr>
        <w:t xml:space="preserve"> </w:t>
      </w:r>
      <w:r>
        <w:t>were</w:t>
      </w:r>
      <w:r>
        <w:rPr>
          <w:spacing w:val="4"/>
        </w:rPr>
        <w:t xml:space="preserve"> </w:t>
      </w:r>
      <w:r>
        <w:t>3,</w:t>
      </w:r>
      <w:r>
        <w:rPr>
          <w:spacing w:val="5"/>
        </w:rPr>
        <w:t xml:space="preserve"> </w:t>
      </w:r>
      <w:r>
        <w:t>3</w:t>
      </w:r>
      <w:r w:rsidR="004D41AF">
        <w:t>,</w:t>
      </w:r>
      <w:r w:rsidR="00F35704">
        <w:t xml:space="preserve"> </w:t>
      </w:r>
      <w:r>
        <w:t>3</w:t>
      </w:r>
      <w:r w:rsidR="004D41AF">
        <w:t>,</w:t>
      </w:r>
      <w:r w:rsidR="00F35704">
        <w:t xml:space="preserve"> </w:t>
      </w:r>
      <w:r>
        <w:t>3,</w:t>
      </w:r>
      <w:r>
        <w:rPr>
          <w:spacing w:val="5"/>
        </w:rPr>
        <w:t xml:space="preserve"> </w:t>
      </w:r>
      <w:r>
        <w:t>4,</w:t>
      </w:r>
      <w:r>
        <w:rPr>
          <w:spacing w:val="5"/>
        </w:rPr>
        <w:t xml:space="preserve"> </w:t>
      </w:r>
      <w:r>
        <w:rPr>
          <w:spacing w:val="-5"/>
        </w:rPr>
        <w:t>and</w:t>
      </w:r>
      <w:r w:rsidR="00F35704">
        <w:t xml:space="preserve"> </w:t>
      </w:r>
      <w:r>
        <w:t xml:space="preserve">4. Characteristics of pin holes and shot holes slit were present. The performance of some genotypes was far better than susceptible ones. To measure leaf damage visual rating scale was used. The scale includes nine different types of parameters. During the initial stage, the size of the hole was increased. Most cultivars had damaged symptoms on three to four leaves or more. The </w:t>
      </w:r>
      <w:r w:rsidR="00D1288A">
        <w:t>percentage</w:t>
      </w:r>
      <w:r>
        <w:t xml:space="preserve"> </w:t>
      </w:r>
      <w:r w:rsidR="00D1288A">
        <w:t xml:space="preserve">of </w:t>
      </w:r>
      <w:r>
        <w:t>dead heart values of Kanchan 25 and LMH 1115, DH 291. DH 298 and Hybrid Maize Sujata were 14.66%</w:t>
      </w:r>
      <w:r w:rsidR="00793666">
        <w:t>,</w:t>
      </w:r>
      <w:r>
        <w:t xml:space="preserve"> 19.33%, 15.33%, 13.33%</w:t>
      </w:r>
      <w:r w:rsidR="00291774">
        <w:t>,</w:t>
      </w:r>
      <w:r>
        <w:t xml:space="preserve"> and 0%</w:t>
      </w:r>
      <w:r w:rsidR="007D6BEB">
        <w:t>,</w:t>
      </w:r>
      <w:r w:rsidR="001D527F">
        <w:t xml:space="preserve"> </w:t>
      </w:r>
      <w:r>
        <w:t>respectively.</w:t>
      </w:r>
    </w:p>
    <w:p w14:paraId="35AEDDCD" w14:textId="10FF2CC0" w:rsidR="00665F40" w:rsidRDefault="00000000">
      <w:pPr>
        <w:pStyle w:val="BodyText"/>
        <w:ind w:right="352" w:firstLine="719"/>
      </w:pPr>
      <w:r>
        <w:t xml:space="preserve">The present findings also show </w:t>
      </w:r>
      <w:r w:rsidR="001D527F">
        <w:t xml:space="preserve">a </w:t>
      </w:r>
      <w:r>
        <w:t xml:space="preserve">significant positive correlation between leaf injury </w:t>
      </w:r>
      <w:r w:rsidR="007D6BEB">
        <w:t xml:space="preserve">at </w:t>
      </w:r>
      <w:r>
        <w:t xml:space="preserve">50 days and dead hearts. However non-significant positive correlation of </w:t>
      </w:r>
      <w:r w:rsidR="0019068D">
        <w:t>r=-0.480</w:t>
      </w:r>
      <w:r>
        <w:t xml:space="preserve">. And even present findings </w:t>
      </w:r>
      <w:r w:rsidR="00A630A1">
        <w:t>agree</w:t>
      </w:r>
      <w:r>
        <w:t xml:space="preserve"> with </w:t>
      </w:r>
      <w:r w:rsidR="00A630A1">
        <w:t>reports</w:t>
      </w:r>
      <w:r>
        <w:t xml:space="preserve"> that a highly significant positive correlation between leaf injury and stem tunnelling was observed. Evaluation studies of Jhansi (2005) revealed that the genotypes showed varying levels </w:t>
      </w:r>
      <w:r w:rsidR="000F62EE">
        <w:t>of</w:t>
      </w:r>
      <w:r>
        <w:t xml:space="preserve"> infestation. Anuradha M. </w:t>
      </w:r>
      <w:r>
        <w:rPr>
          <w:i/>
        </w:rPr>
        <w:t xml:space="preserve">et al </w:t>
      </w:r>
      <w:r>
        <w:t xml:space="preserve">(2012) reported that leaf injury and per cent </w:t>
      </w:r>
      <w:r w:rsidR="00801B4A">
        <w:t xml:space="preserve">of </w:t>
      </w:r>
      <w:r>
        <w:t xml:space="preserve">dead </w:t>
      </w:r>
      <w:r w:rsidR="00526CAC">
        <w:t>hearts</w:t>
      </w:r>
      <w:r>
        <w:t xml:space="preserve"> are significantly correlated. Studies by Rasool </w:t>
      </w:r>
      <w:r>
        <w:rPr>
          <w:i/>
        </w:rPr>
        <w:t>et al</w:t>
      </w:r>
      <w:r>
        <w:t>. (2012) stated that the dead hearts in resistant and susceptible germplasm were 0.0-7.8%, and 19,6-25.4%, respectively.</w:t>
      </w:r>
    </w:p>
    <w:p w14:paraId="7CA14848" w14:textId="77777777" w:rsidR="00724C5D" w:rsidRDefault="00724C5D">
      <w:pPr>
        <w:pStyle w:val="BodyText"/>
        <w:ind w:right="352" w:firstLine="719"/>
      </w:pPr>
    </w:p>
    <w:p w14:paraId="35AEDDCE" w14:textId="77777777" w:rsidR="00665F40" w:rsidRDefault="00000000">
      <w:pPr>
        <w:pStyle w:val="Heading1"/>
        <w:spacing w:before="6"/>
      </w:pPr>
      <w:r>
        <w:t>Tunnel</w:t>
      </w:r>
      <w:r>
        <w:rPr>
          <w:spacing w:val="-1"/>
        </w:rPr>
        <w:t xml:space="preserve"> </w:t>
      </w:r>
      <w:r>
        <w:rPr>
          <w:spacing w:val="-2"/>
        </w:rPr>
        <w:t>length</w:t>
      </w:r>
    </w:p>
    <w:p w14:paraId="1C31AB74" w14:textId="77777777" w:rsidR="00724C5D" w:rsidRDefault="00000000">
      <w:pPr>
        <w:pStyle w:val="BodyText"/>
        <w:ind w:right="356" w:firstLine="719"/>
      </w:pPr>
      <w:r>
        <w:t>The research shows three categories of tunnel length, in which all the genotypes were classified into three categories. Tunnel length between 0-5 cm was considered least susceptible, tunnel length between 5-10 cm moderately susceptible, and tunnel length &gt;10 cm highly susceptible.</w:t>
      </w:r>
      <w:r>
        <w:rPr>
          <w:spacing w:val="-2"/>
        </w:rPr>
        <w:t xml:space="preserve"> </w:t>
      </w:r>
      <w:r>
        <w:t xml:space="preserve">The </w:t>
      </w:r>
      <w:r w:rsidR="001A63B6">
        <w:t>least</w:t>
      </w:r>
      <w:r>
        <w:rPr>
          <w:spacing w:val="-1"/>
        </w:rPr>
        <w:t xml:space="preserve"> </w:t>
      </w:r>
      <w:r>
        <w:t>susceptible genotypes were</w:t>
      </w:r>
      <w:r>
        <w:rPr>
          <w:spacing w:val="-1"/>
        </w:rPr>
        <w:t xml:space="preserve"> </w:t>
      </w:r>
      <w:r>
        <w:t>CM</w:t>
      </w:r>
      <w:r>
        <w:rPr>
          <w:spacing w:val="-1"/>
        </w:rPr>
        <w:t xml:space="preserve"> </w:t>
      </w:r>
      <w:r>
        <w:t>500. LMH 111.</w:t>
      </w:r>
      <w:r>
        <w:rPr>
          <w:spacing w:val="-1"/>
        </w:rPr>
        <w:t xml:space="preserve"> </w:t>
      </w:r>
      <w:r>
        <w:t>DH 291. FH</w:t>
      </w:r>
      <w:r>
        <w:rPr>
          <w:spacing w:val="-2"/>
        </w:rPr>
        <w:t xml:space="preserve"> </w:t>
      </w:r>
      <w:r>
        <w:t xml:space="preserve">3754, Vivek Hybrid 43. IH 0712 and Hybrid maize Sujata. Moderately Susceptible genotypes were BASI </w:t>
      </w:r>
      <w:r w:rsidR="000624CB">
        <w:t>LOCAL.</w:t>
      </w:r>
      <w:r>
        <w:rPr>
          <w:spacing w:val="-2"/>
        </w:rPr>
        <w:t xml:space="preserve"> </w:t>
      </w:r>
      <w:r>
        <w:t>Highly</w:t>
      </w:r>
      <w:r>
        <w:rPr>
          <w:spacing w:val="-5"/>
        </w:rPr>
        <w:t xml:space="preserve"> </w:t>
      </w:r>
      <w:r>
        <w:t>susceptible</w:t>
      </w:r>
      <w:r>
        <w:rPr>
          <w:spacing w:val="-2"/>
        </w:rPr>
        <w:t xml:space="preserve"> </w:t>
      </w:r>
      <w:r>
        <w:t>genotype</w:t>
      </w:r>
      <w:r>
        <w:rPr>
          <w:spacing w:val="-2"/>
        </w:rPr>
        <w:t xml:space="preserve"> </w:t>
      </w:r>
      <w:r>
        <w:t>infestation</w:t>
      </w:r>
      <w:r>
        <w:rPr>
          <w:spacing w:val="-1"/>
        </w:rPr>
        <w:t xml:space="preserve"> </w:t>
      </w:r>
      <w:r>
        <w:t>is</w:t>
      </w:r>
      <w:r>
        <w:rPr>
          <w:spacing w:val="-1"/>
        </w:rPr>
        <w:t xml:space="preserve"> </w:t>
      </w:r>
      <w:r>
        <w:t>not</w:t>
      </w:r>
      <w:r>
        <w:rPr>
          <w:spacing w:val="-1"/>
        </w:rPr>
        <w:t xml:space="preserve"> </w:t>
      </w:r>
      <w:r>
        <w:t>seen</w:t>
      </w:r>
      <w:r>
        <w:rPr>
          <w:spacing w:val="-1"/>
        </w:rPr>
        <w:t xml:space="preserve"> </w:t>
      </w:r>
      <w:r>
        <w:t>in</w:t>
      </w:r>
      <w:r>
        <w:rPr>
          <w:spacing w:val="-1"/>
        </w:rPr>
        <w:t xml:space="preserve"> </w:t>
      </w:r>
      <w:r>
        <w:t>the</w:t>
      </w:r>
      <w:r>
        <w:rPr>
          <w:spacing w:val="-2"/>
        </w:rPr>
        <w:t xml:space="preserve"> </w:t>
      </w:r>
      <w:r>
        <w:t>trial. The</w:t>
      </w:r>
      <w:r>
        <w:rPr>
          <w:spacing w:val="-2"/>
        </w:rPr>
        <w:t xml:space="preserve"> </w:t>
      </w:r>
      <w:r>
        <w:t xml:space="preserve">present findings also show </w:t>
      </w:r>
      <w:r w:rsidR="001A63B6">
        <w:t xml:space="preserve">a </w:t>
      </w:r>
      <w:r>
        <w:t xml:space="preserve">significant positive correlation between leaf injury </w:t>
      </w:r>
      <w:r w:rsidR="000C34D7">
        <w:t xml:space="preserve">at </w:t>
      </w:r>
      <w:r>
        <w:t xml:space="preserve">50 days and tunnel length. However non-significant positive correlation of </w:t>
      </w:r>
      <w:r w:rsidR="000624CB">
        <w:t>r=-0.4195</w:t>
      </w:r>
      <w:r>
        <w:t xml:space="preserve">. These results strongly concur with who reported that leaf injury rating (LIR) and tunnel length are positively correlated. The results found through this experiment coincide with the results brought up by the works of Hemant Swami and Bajpai, </w:t>
      </w:r>
      <w:r w:rsidR="000624CB">
        <w:t>N.K.</w:t>
      </w:r>
      <w:r>
        <w:t>, who observed research in eight selected maize</w:t>
      </w:r>
      <w:r>
        <w:rPr>
          <w:spacing w:val="-1"/>
        </w:rPr>
        <w:t xml:space="preserve"> </w:t>
      </w:r>
      <w:r>
        <w:t>(</w:t>
      </w:r>
      <w:r>
        <w:rPr>
          <w:i/>
        </w:rPr>
        <w:t xml:space="preserve">Zea mays </w:t>
      </w:r>
      <w:r>
        <w:t>L.)</w:t>
      </w:r>
      <w:r>
        <w:rPr>
          <w:spacing w:val="-1"/>
        </w:rPr>
        <w:t xml:space="preserve"> </w:t>
      </w:r>
      <w:r>
        <w:t xml:space="preserve">varieties. </w:t>
      </w:r>
    </w:p>
    <w:p w14:paraId="2C5CA1CB" w14:textId="77777777" w:rsidR="00BE7705" w:rsidRDefault="00BE7705" w:rsidP="00724C5D">
      <w:pPr>
        <w:pStyle w:val="BodyText"/>
        <w:ind w:right="356"/>
      </w:pPr>
    </w:p>
    <w:p w14:paraId="35AEDDCF" w14:textId="4614F089" w:rsidR="00665F40" w:rsidRDefault="00000000" w:rsidP="00724C5D">
      <w:pPr>
        <w:pStyle w:val="BodyText"/>
        <w:ind w:right="356"/>
        <w:rPr>
          <w:b/>
        </w:rPr>
      </w:pPr>
      <w:r>
        <w:rPr>
          <w:b/>
        </w:rPr>
        <w:t>Dead Heart</w:t>
      </w:r>
    </w:p>
    <w:p w14:paraId="35AEDDD0" w14:textId="5434CDAE" w:rsidR="00665F40" w:rsidRDefault="00000000">
      <w:pPr>
        <w:pStyle w:val="BodyText"/>
        <w:ind w:right="357" w:firstLine="719"/>
      </w:pPr>
      <w:r>
        <w:t>In the list of genotypes, so many varieties are shown as susceptible</w:t>
      </w:r>
      <w:r w:rsidR="000624CB">
        <w:t>,</w:t>
      </w:r>
      <w:r>
        <w:t xml:space="preserve"> and many varieties show variable levels of damage. BASI</w:t>
      </w:r>
      <w:r>
        <w:rPr>
          <w:spacing w:val="-2"/>
        </w:rPr>
        <w:t xml:space="preserve"> </w:t>
      </w:r>
      <w:r>
        <w:t>LOCAL</w:t>
      </w:r>
      <w:r>
        <w:rPr>
          <w:spacing w:val="-2"/>
        </w:rPr>
        <w:t xml:space="preserve"> </w:t>
      </w:r>
      <w:r>
        <w:t>with a per cent dead heart value of 33.33%. The dead heart formation was the least in the two genotypes of Hybrid maize Sujata and CM 500 (where both</w:t>
      </w:r>
      <w:r>
        <w:rPr>
          <w:spacing w:val="4"/>
        </w:rPr>
        <w:t xml:space="preserve"> </w:t>
      </w:r>
      <w:r>
        <w:t>show</w:t>
      </w:r>
      <w:r>
        <w:rPr>
          <w:spacing w:val="3"/>
        </w:rPr>
        <w:t xml:space="preserve"> </w:t>
      </w:r>
      <w:r>
        <w:t>dead</w:t>
      </w:r>
      <w:r>
        <w:rPr>
          <w:spacing w:val="3"/>
        </w:rPr>
        <w:t xml:space="preserve"> </w:t>
      </w:r>
      <w:r>
        <w:t>heart</w:t>
      </w:r>
      <w:r>
        <w:rPr>
          <w:spacing w:val="3"/>
        </w:rPr>
        <w:t xml:space="preserve"> </w:t>
      </w:r>
      <w:r>
        <w:t>formation</w:t>
      </w:r>
      <w:r>
        <w:rPr>
          <w:spacing w:val="3"/>
        </w:rPr>
        <w:t xml:space="preserve"> </w:t>
      </w:r>
      <w:r>
        <w:t>0%</w:t>
      </w:r>
      <w:r>
        <w:rPr>
          <w:spacing w:val="5"/>
        </w:rPr>
        <w:t xml:space="preserve"> </w:t>
      </w:r>
      <w:r>
        <w:t>and</w:t>
      </w:r>
      <w:r>
        <w:rPr>
          <w:spacing w:val="3"/>
        </w:rPr>
        <w:t xml:space="preserve"> </w:t>
      </w:r>
      <w:r>
        <w:t>0.33%</w:t>
      </w:r>
      <w:r>
        <w:rPr>
          <w:spacing w:val="2"/>
        </w:rPr>
        <w:t xml:space="preserve"> </w:t>
      </w:r>
      <w:r>
        <w:t>respectively).</w:t>
      </w:r>
      <w:r>
        <w:rPr>
          <w:spacing w:val="7"/>
        </w:rPr>
        <w:t xml:space="preserve"> </w:t>
      </w:r>
      <w:r>
        <w:t>In</w:t>
      </w:r>
      <w:r>
        <w:rPr>
          <w:spacing w:val="3"/>
        </w:rPr>
        <w:t xml:space="preserve"> </w:t>
      </w:r>
      <w:r>
        <w:t>the</w:t>
      </w:r>
      <w:r>
        <w:rPr>
          <w:spacing w:val="5"/>
        </w:rPr>
        <w:t xml:space="preserve"> </w:t>
      </w:r>
      <w:r>
        <w:t>given</w:t>
      </w:r>
      <w:r>
        <w:rPr>
          <w:spacing w:val="5"/>
        </w:rPr>
        <w:t xml:space="preserve"> </w:t>
      </w:r>
      <w:r>
        <w:t>experiment,</w:t>
      </w:r>
      <w:r>
        <w:rPr>
          <w:spacing w:val="5"/>
        </w:rPr>
        <w:t xml:space="preserve"> </w:t>
      </w:r>
      <w:r>
        <w:rPr>
          <w:spacing w:val="-5"/>
        </w:rPr>
        <w:t>so</w:t>
      </w:r>
    </w:p>
    <w:p w14:paraId="35AEDDD1" w14:textId="77777777" w:rsidR="00665F40" w:rsidRDefault="00665F40">
      <w:pPr>
        <w:pStyle w:val="BodyText"/>
        <w:sectPr w:rsidR="00665F40">
          <w:pgSz w:w="12240" w:h="15840"/>
          <w:pgMar w:top="1360" w:right="1080" w:bottom="280" w:left="1080" w:header="720" w:footer="720" w:gutter="0"/>
          <w:cols w:space="720"/>
        </w:sectPr>
      </w:pPr>
    </w:p>
    <w:p w14:paraId="35AEDDD2" w14:textId="5AB391DB" w:rsidR="00665F40" w:rsidRDefault="00000000">
      <w:pPr>
        <w:pStyle w:val="BodyText"/>
        <w:spacing w:before="72"/>
        <w:ind w:right="359"/>
      </w:pPr>
      <w:r>
        <w:lastRenderedPageBreak/>
        <w:t>many genotypes were susceptible. and many showed variable levels of damage. In the list of genotypes</w:t>
      </w:r>
      <w:r w:rsidR="00ED039E">
        <w:t>,</w:t>
      </w:r>
      <w:r>
        <w:t xml:space="preserve"> highly suitable </w:t>
      </w:r>
      <w:r w:rsidR="009209E5">
        <w:t>are</w:t>
      </w:r>
      <w:r>
        <w:t xml:space="preserve"> BASI LOCAL, LMH 1115, BL 105</w:t>
      </w:r>
      <w:r w:rsidR="009209E5">
        <w:t>,</w:t>
      </w:r>
      <w:r>
        <w:t xml:space="preserve"> and DH 291 (in which 33.33%, 19.33%, 18.33%</w:t>
      </w:r>
      <w:r w:rsidR="009209E5">
        <w:t>,</w:t>
      </w:r>
      <w:r>
        <w:t xml:space="preserve"> and 15.33%, respectively). The dead heart formation was the least in the two genotypes (Hybrid maize Sujata and CM 500, with the per cent dead heart values of 0 % and 0.33%, respectively). The remaining genotypes treated in the experimental plots were damaged</w:t>
      </w:r>
      <w:r>
        <w:rPr>
          <w:spacing w:val="40"/>
        </w:rPr>
        <w:t xml:space="preserve"> </w:t>
      </w:r>
      <w:r>
        <w:t xml:space="preserve">at a scale between 3.33% and 14.66% dead hearts. It means that the damage by the maize stem borer. </w:t>
      </w:r>
      <w:r w:rsidRPr="00ED039E">
        <w:rPr>
          <w:i/>
          <w:iCs/>
        </w:rPr>
        <w:t>C</w:t>
      </w:r>
      <w:r w:rsidR="00ED039E">
        <w:rPr>
          <w:i/>
          <w:iCs/>
        </w:rPr>
        <w:t>.</w:t>
      </w:r>
      <w:r w:rsidRPr="00ED039E">
        <w:rPr>
          <w:i/>
          <w:iCs/>
        </w:rPr>
        <w:t xml:space="preserve"> partellus</w:t>
      </w:r>
      <w:r>
        <w:t xml:space="preserve"> was present in almost all the experimental plots. This states that genotype BASI LOCAL is highly susceptible to damage by dead heart formation. The genotypes like FH 3754. DH298, Vivek Hybrid 21. Kanchan 25 and IH 0712 with per cent dead heart values between three to fourteen (3% to 14%) are found to be moderately susceptible to dead heart formation. With corresponding grain yield for BASI LOCAL LMH 1115, BL 105</w:t>
      </w:r>
      <w:r w:rsidR="00FF2455">
        <w:t>,</w:t>
      </w:r>
      <w:r>
        <w:t xml:space="preserve"> and DH 291 (in which 41.66 q/ha, 57.33 q/ha, 65,6 q/ha</w:t>
      </w:r>
      <w:r w:rsidR="00FF2455">
        <w:t>,</w:t>
      </w:r>
      <w:r>
        <w:t xml:space="preserve"> and 63 q/ha, respectively).</w:t>
      </w:r>
    </w:p>
    <w:p w14:paraId="3CD064BE" w14:textId="77777777" w:rsidR="00BE7705" w:rsidRDefault="00BE7705">
      <w:pPr>
        <w:pStyle w:val="BodyText"/>
        <w:spacing w:before="72"/>
        <w:ind w:right="359"/>
      </w:pPr>
    </w:p>
    <w:p w14:paraId="35AEDDD3" w14:textId="21B59F86" w:rsidR="00665F40" w:rsidRDefault="00000000">
      <w:pPr>
        <w:pStyle w:val="BodyText"/>
        <w:ind w:right="355" w:firstLine="779"/>
        <w:rPr>
          <w:spacing w:val="-2"/>
        </w:rPr>
      </w:pPr>
      <w:r>
        <w:t xml:space="preserve">The present findings also show </w:t>
      </w:r>
      <w:r w:rsidR="00ED039E">
        <w:t xml:space="preserve">a </w:t>
      </w:r>
      <w:r>
        <w:t xml:space="preserve">significant moderate negative correlation between dead hearts and yield. However non-significant moderate negative correlation of r = - 0.702. However, a significant simple correlation was observed between the </w:t>
      </w:r>
      <w:r w:rsidR="00A447A7">
        <w:t>percentage of</w:t>
      </w:r>
      <w:r>
        <w:t xml:space="preserve"> dead hearts and yield. These results strongly concur with Ajala S. O. and Saxena K.N. (1994), who stated</w:t>
      </w:r>
      <w:r>
        <w:rPr>
          <w:spacing w:val="40"/>
        </w:rPr>
        <w:t xml:space="preserve"> </w:t>
      </w:r>
      <w:r>
        <w:t>that dead hearts showed a secondary effect on yield loss. Further. Okweche S. 1 (2013) stated</w:t>
      </w:r>
      <w:r>
        <w:rPr>
          <w:spacing w:val="40"/>
        </w:rPr>
        <w:t xml:space="preserve"> </w:t>
      </w:r>
      <w:r>
        <w:t xml:space="preserve">that the </w:t>
      </w:r>
      <w:r w:rsidR="00B959AE">
        <w:t>percentage of</w:t>
      </w:r>
      <w:r>
        <w:t xml:space="preserve"> dead </w:t>
      </w:r>
      <w:r w:rsidR="004E5CD3">
        <w:t>hearts</w:t>
      </w:r>
      <w:r>
        <w:t xml:space="preserve"> and yield parameters are negatively correlated. Kumar et al. (1993) evaluated four</w:t>
      </w:r>
      <w:r>
        <w:rPr>
          <w:spacing w:val="-2"/>
        </w:rPr>
        <w:t xml:space="preserve"> </w:t>
      </w:r>
      <w:r>
        <w:t>maize</w:t>
      </w:r>
      <w:r>
        <w:rPr>
          <w:spacing w:val="-1"/>
        </w:rPr>
        <w:t xml:space="preserve"> </w:t>
      </w:r>
      <w:r>
        <w:t>cultivars for resistance</w:t>
      </w:r>
      <w:r>
        <w:rPr>
          <w:spacing w:val="-1"/>
        </w:rPr>
        <w:t xml:space="preserve"> </w:t>
      </w:r>
      <w:r>
        <w:t>based on leaf</w:t>
      </w:r>
      <w:r>
        <w:rPr>
          <w:spacing w:val="-1"/>
        </w:rPr>
        <w:t xml:space="preserve"> </w:t>
      </w:r>
      <w:r>
        <w:t xml:space="preserve">feeding, stem feeding, and dead hearts in the greenhouse under the artificial infestation of C partellus Singh et al. (1991) evaluated the studies on forty sorghum genotypes obtained from various sources and screened them for resistance to </w:t>
      </w:r>
      <w:r w:rsidRPr="00FD0A68">
        <w:rPr>
          <w:i/>
          <w:iCs/>
        </w:rPr>
        <w:t>C partellus</w:t>
      </w:r>
      <w:r>
        <w:t xml:space="preserve"> in Haryana, India, in 1984-85. IS 2123 and IS 5469 had the fewest dead hearts. IS 2205, IS 18578, and IS 18584 were pest-resistant, while CSHI and Swarna were </w:t>
      </w:r>
      <w:r>
        <w:rPr>
          <w:spacing w:val="-2"/>
        </w:rPr>
        <w:t>susceptible</w:t>
      </w:r>
      <w:r w:rsidR="00BE7705">
        <w:rPr>
          <w:spacing w:val="-2"/>
        </w:rPr>
        <w:t>.</w:t>
      </w:r>
    </w:p>
    <w:p w14:paraId="0294301D" w14:textId="77777777" w:rsidR="00BE7705" w:rsidRDefault="00BE7705">
      <w:pPr>
        <w:pStyle w:val="BodyText"/>
        <w:ind w:right="355" w:firstLine="779"/>
      </w:pPr>
    </w:p>
    <w:p w14:paraId="35AEDDD4" w14:textId="77777777" w:rsidR="00665F40" w:rsidRDefault="00000000">
      <w:pPr>
        <w:pStyle w:val="Heading1"/>
        <w:spacing w:before="6" w:line="240" w:lineRule="auto"/>
        <w:jc w:val="left"/>
      </w:pPr>
      <w:r>
        <w:rPr>
          <w:spacing w:val="-4"/>
        </w:rPr>
        <w:t>Yield</w:t>
      </w:r>
    </w:p>
    <w:p w14:paraId="35AEDDD7" w14:textId="13937337" w:rsidR="00665F40" w:rsidRDefault="00000000" w:rsidP="004310C2">
      <w:pPr>
        <w:pStyle w:val="BodyText"/>
        <w:ind w:right="356" w:firstLine="719"/>
      </w:pPr>
      <w:r>
        <w:t>In maize trial crops, yield is generally affected by three major causes: dead hearts, leaf damage, and stem tunneling. The most vulnerable genotype to stem borer infestation shows a</w:t>
      </w:r>
      <w:r>
        <w:rPr>
          <w:spacing w:val="40"/>
        </w:rPr>
        <w:t xml:space="preserve"> </w:t>
      </w:r>
      <w:r>
        <w:t>low yield, whereas a genotype with a lower incidence of stem borer shows a high yield. The</w:t>
      </w:r>
      <w:r>
        <w:rPr>
          <w:spacing w:val="40"/>
        </w:rPr>
        <w:t xml:space="preserve"> </w:t>
      </w:r>
      <w:r>
        <w:t>yield of different genotypes ranged from 41.66 q/ha to 76.33 q/ha. The genotype BASI LOCAL had the lowest yield of 41.66 and the highest yield of CM 500</w:t>
      </w:r>
      <w:r w:rsidR="00015BF5">
        <w:t>,</w:t>
      </w:r>
      <w:r>
        <w:t xml:space="preserve"> which is 76.33 q/ha, DH 291</w:t>
      </w:r>
      <w:r w:rsidR="00015BF5">
        <w:t>,</w:t>
      </w:r>
      <w:r>
        <w:t xml:space="preserve"> which is 76 q/ha. </w:t>
      </w:r>
      <w:r w:rsidR="0027704A">
        <w:t>On</w:t>
      </w:r>
      <w:r>
        <w:t xml:space="preserve"> </w:t>
      </w:r>
      <w:r w:rsidR="00015BF5">
        <w:t xml:space="preserve">the </w:t>
      </w:r>
      <w:r>
        <w:t>other hand, Vivek Hybrid 43 yield is 74 q/ha</w:t>
      </w:r>
      <w:r w:rsidR="00015BF5">
        <w:t>,</w:t>
      </w:r>
      <w:r>
        <w:t xml:space="preserve"> and FH 3754</w:t>
      </w:r>
      <w:r w:rsidR="00015BF5">
        <w:t>,</w:t>
      </w:r>
      <w:r>
        <w:t xml:space="preserve"> which is 74.67 q/ha.</w:t>
      </w:r>
      <w:r>
        <w:rPr>
          <w:spacing w:val="25"/>
        </w:rPr>
        <w:t xml:space="preserve"> </w:t>
      </w:r>
      <w:r>
        <w:t>Other</w:t>
      </w:r>
      <w:r>
        <w:rPr>
          <w:spacing w:val="26"/>
        </w:rPr>
        <w:t xml:space="preserve"> </w:t>
      </w:r>
      <w:r>
        <w:t>lower-yield</w:t>
      </w:r>
      <w:r>
        <w:rPr>
          <w:spacing w:val="28"/>
        </w:rPr>
        <w:t xml:space="preserve"> </w:t>
      </w:r>
      <w:r>
        <w:t>genotypes</w:t>
      </w:r>
      <w:r>
        <w:rPr>
          <w:spacing w:val="27"/>
        </w:rPr>
        <w:t xml:space="preserve"> </w:t>
      </w:r>
      <w:r>
        <w:t>included</w:t>
      </w:r>
      <w:r>
        <w:rPr>
          <w:spacing w:val="29"/>
        </w:rPr>
        <w:t xml:space="preserve"> </w:t>
      </w:r>
      <w:r>
        <w:t>LMH</w:t>
      </w:r>
      <w:r>
        <w:rPr>
          <w:spacing w:val="27"/>
        </w:rPr>
        <w:t xml:space="preserve"> </w:t>
      </w:r>
      <w:r>
        <w:t>1115,</w:t>
      </w:r>
      <w:r>
        <w:rPr>
          <w:spacing w:val="31"/>
        </w:rPr>
        <w:t xml:space="preserve"> </w:t>
      </w:r>
      <w:r>
        <w:t>Hybrid</w:t>
      </w:r>
      <w:r>
        <w:rPr>
          <w:spacing w:val="27"/>
        </w:rPr>
        <w:t xml:space="preserve"> </w:t>
      </w:r>
      <w:r>
        <w:t>Maize</w:t>
      </w:r>
      <w:r>
        <w:rPr>
          <w:spacing w:val="26"/>
        </w:rPr>
        <w:t xml:space="preserve"> </w:t>
      </w:r>
      <w:r>
        <w:t>Sujata,</w:t>
      </w:r>
      <w:r>
        <w:rPr>
          <w:spacing w:val="27"/>
        </w:rPr>
        <w:t xml:space="preserve"> </w:t>
      </w:r>
      <w:r>
        <w:t>DH298</w:t>
      </w:r>
      <w:r w:rsidR="00015BF5">
        <w:t>,</w:t>
      </w:r>
      <w:r>
        <w:rPr>
          <w:spacing w:val="27"/>
        </w:rPr>
        <w:t xml:space="preserve"> </w:t>
      </w:r>
      <w:r>
        <w:t>and</w:t>
      </w:r>
      <w:r>
        <w:rPr>
          <w:spacing w:val="28"/>
        </w:rPr>
        <w:t xml:space="preserve"> </w:t>
      </w:r>
      <w:r>
        <w:rPr>
          <w:spacing w:val="-5"/>
        </w:rPr>
        <w:t>BL</w:t>
      </w:r>
      <w:r w:rsidR="004310C2">
        <w:t xml:space="preserve"> </w:t>
      </w:r>
      <w:r>
        <w:t>105. The majority of the genotypes produce an average yield. In the experiment, the given result revealed that the yield of genotypes varied between 41.66 to 76.33 quintals per hectare Lowest yield in genotype BASI LOCAL (41.66 q/ha)</w:t>
      </w:r>
      <w:r w:rsidR="00B959AE">
        <w:t>,</w:t>
      </w:r>
      <w:r>
        <w:t xml:space="preserve"> and, on the other hand yield in CM 500 genotype (76.33 q/ha). Other genotypes that showed average yields between 57.33 q/ha to 74.67 g/ha are LMH</w:t>
      </w:r>
      <w:r>
        <w:rPr>
          <w:spacing w:val="24"/>
        </w:rPr>
        <w:t xml:space="preserve"> </w:t>
      </w:r>
      <w:r>
        <w:t>1115,</w:t>
      </w:r>
      <w:r>
        <w:rPr>
          <w:spacing w:val="27"/>
        </w:rPr>
        <w:t xml:space="preserve"> </w:t>
      </w:r>
      <w:r>
        <w:t>FH</w:t>
      </w:r>
      <w:r>
        <w:rPr>
          <w:spacing w:val="24"/>
        </w:rPr>
        <w:t xml:space="preserve"> </w:t>
      </w:r>
      <w:r>
        <w:t>3754,</w:t>
      </w:r>
      <w:r>
        <w:rPr>
          <w:spacing w:val="25"/>
        </w:rPr>
        <w:t xml:space="preserve"> </w:t>
      </w:r>
      <w:r>
        <w:t>Vivek</w:t>
      </w:r>
      <w:r>
        <w:rPr>
          <w:spacing w:val="25"/>
        </w:rPr>
        <w:t xml:space="preserve"> </w:t>
      </w:r>
      <w:r>
        <w:t>Hybrid</w:t>
      </w:r>
      <w:r>
        <w:rPr>
          <w:spacing w:val="25"/>
        </w:rPr>
        <w:t xml:space="preserve"> </w:t>
      </w:r>
      <w:r>
        <w:t>43,</w:t>
      </w:r>
      <w:r>
        <w:rPr>
          <w:spacing w:val="27"/>
        </w:rPr>
        <w:t xml:space="preserve"> </w:t>
      </w:r>
      <w:r>
        <w:t>IH</w:t>
      </w:r>
      <w:r>
        <w:rPr>
          <w:spacing w:val="24"/>
        </w:rPr>
        <w:t xml:space="preserve"> </w:t>
      </w:r>
      <w:r>
        <w:t>0712,</w:t>
      </w:r>
      <w:r>
        <w:rPr>
          <w:spacing w:val="25"/>
        </w:rPr>
        <w:t xml:space="preserve"> </w:t>
      </w:r>
      <w:r>
        <w:t>Hybrid</w:t>
      </w:r>
      <w:r>
        <w:rPr>
          <w:spacing w:val="25"/>
        </w:rPr>
        <w:t xml:space="preserve"> </w:t>
      </w:r>
      <w:r>
        <w:t>maize</w:t>
      </w:r>
      <w:r>
        <w:rPr>
          <w:spacing w:val="24"/>
        </w:rPr>
        <w:t xml:space="preserve"> </w:t>
      </w:r>
      <w:r>
        <w:t>Sujata,</w:t>
      </w:r>
      <w:r>
        <w:rPr>
          <w:spacing w:val="30"/>
        </w:rPr>
        <w:t xml:space="preserve"> </w:t>
      </w:r>
      <w:r w:rsidR="004E5CD3">
        <w:rPr>
          <w:spacing w:val="30"/>
        </w:rPr>
        <w:t xml:space="preserve">and </w:t>
      </w:r>
      <w:r>
        <w:t>Vivek</w:t>
      </w:r>
      <w:r>
        <w:rPr>
          <w:spacing w:val="25"/>
        </w:rPr>
        <w:t xml:space="preserve"> </w:t>
      </w:r>
      <w:r>
        <w:t>Hybrid</w:t>
      </w:r>
      <w:r>
        <w:rPr>
          <w:spacing w:val="27"/>
        </w:rPr>
        <w:t xml:space="preserve"> </w:t>
      </w:r>
      <w:r>
        <w:t>21.</w:t>
      </w:r>
      <w:r>
        <w:rPr>
          <w:spacing w:val="25"/>
        </w:rPr>
        <w:t xml:space="preserve"> </w:t>
      </w:r>
      <w:r>
        <w:rPr>
          <w:spacing w:val="-5"/>
        </w:rPr>
        <w:t>BL</w:t>
      </w:r>
      <w:r w:rsidR="004310C2">
        <w:t xml:space="preserve"> </w:t>
      </w:r>
      <w:r>
        <w:t>105. DH 298 and Kanchan 25. However, a negative correlation of</w:t>
      </w:r>
      <w:r w:rsidR="00C258A1">
        <w:t xml:space="preserve"> r=-0.4404</w:t>
      </w:r>
      <w:r>
        <w:t>.-0.8036, г -0.702 0.0433 was found between yield and other independent variables (leaf injury</w:t>
      </w:r>
      <w:r>
        <w:rPr>
          <w:spacing w:val="-4"/>
        </w:rPr>
        <w:t xml:space="preserve"> </w:t>
      </w:r>
      <w:r>
        <w:t>rating</w:t>
      </w:r>
      <w:r>
        <w:rPr>
          <w:spacing w:val="-1"/>
        </w:rPr>
        <w:t xml:space="preserve"> </w:t>
      </w:r>
      <w:r>
        <w:t>(LIR), tunnel length, per cent dead heart</w:t>
      </w:r>
      <w:r w:rsidR="00C258A1">
        <w:t>,</w:t>
      </w:r>
      <w:r>
        <w:t xml:space="preserve"> and plant height) as stated by Harish Kumar (2011), that a negative correlation existed between tunnel length and yield. Alavofo J KO (1986), yield and leaf injury are correlated significantly</w:t>
      </w:r>
      <w:r w:rsidR="00015BF5">
        <w:t>.</w:t>
      </w:r>
      <w:r>
        <w:t xml:space="preserve"> Further</w:t>
      </w:r>
      <w:r w:rsidR="00C258A1">
        <w:t>,</w:t>
      </w:r>
      <w:r>
        <w:t xml:space="preserve"> Okweche S L (2013) reported that all damage parameters are negatively correlated with yield.</w:t>
      </w:r>
    </w:p>
    <w:p w14:paraId="345201F7" w14:textId="77777777" w:rsidR="00BE7705" w:rsidRDefault="00BE7705" w:rsidP="004310C2">
      <w:pPr>
        <w:pStyle w:val="BodyText"/>
        <w:ind w:right="356" w:firstLine="719"/>
      </w:pPr>
    </w:p>
    <w:p w14:paraId="35AEDDD8" w14:textId="77777777" w:rsidR="00665F40" w:rsidRDefault="00000000">
      <w:pPr>
        <w:pStyle w:val="Heading1"/>
        <w:spacing w:before="1"/>
        <w:jc w:val="left"/>
      </w:pPr>
      <w:r>
        <w:rPr>
          <w:spacing w:val="-2"/>
        </w:rPr>
        <w:t>Conclusion</w:t>
      </w:r>
    </w:p>
    <w:p w14:paraId="35AEDDD9" w14:textId="77777777" w:rsidR="00665F40" w:rsidRDefault="00000000">
      <w:pPr>
        <w:pStyle w:val="BodyText"/>
        <w:ind w:firstLine="719"/>
        <w:jc w:val="left"/>
      </w:pPr>
      <w:r>
        <w:t>The present investigation revealed significant variation in resistance levels among the 12 maize</w:t>
      </w:r>
      <w:r>
        <w:rPr>
          <w:spacing w:val="28"/>
        </w:rPr>
        <w:t xml:space="preserve"> </w:t>
      </w:r>
      <w:r>
        <w:t>genotypes</w:t>
      </w:r>
      <w:r>
        <w:rPr>
          <w:spacing w:val="30"/>
        </w:rPr>
        <w:t xml:space="preserve"> </w:t>
      </w:r>
      <w:r>
        <w:t>screened</w:t>
      </w:r>
      <w:r>
        <w:rPr>
          <w:spacing w:val="28"/>
        </w:rPr>
        <w:t xml:space="preserve"> </w:t>
      </w:r>
      <w:r>
        <w:t>against</w:t>
      </w:r>
      <w:r>
        <w:rPr>
          <w:spacing w:val="30"/>
        </w:rPr>
        <w:t xml:space="preserve"> </w:t>
      </w:r>
      <w:r w:rsidRPr="00CB7B3D">
        <w:rPr>
          <w:i/>
          <w:iCs/>
        </w:rPr>
        <w:t>Chilo</w:t>
      </w:r>
      <w:r w:rsidRPr="00CB7B3D">
        <w:rPr>
          <w:i/>
          <w:iCs/>
          <w:spacing w:val="28"/>
        </w:rPr>
        <w:t xml:space="preserve"> </w:t>
      </w:r>
      <w:r w:rsidRPr="00CB7B3D">
        <w:rPr>
          <w:i/>
          <w:iCs/>
        </w:rPr>
        <w:t>partellus</w:t>
      </w:r>
      <w:r>
        <w:t>.</w:t>
      </w:r>
      <w:r>
        <w:rPr>
          <w:spacing w:val="30"/>
        </w:rPr>
        <w:t xml:space="preserve"> </w:t>
      </w:r>
      <w:r>
        <w:t>Among</w:t>
      </w:r>
      <w:r>
        <w:rPr>
          <w:spacing w:val="27"/>
        </w:rPr>
        <w:t xml:space="preserve"> </w:t>
      </w:r>
      <w:r>
        <w:t>them,</w:t>
      </w:r>
      <w:r>
        <w:rPr>
          <w:spacing w:val="28"/>
        </w:rPr>
        <w:t xml:space="preserve"> </w:t>
      </w:r>
      <w:r>
        <w:t>genotypes</w:t>
      </w:r>
      <w:r>
        <w:rPr>
          <w:spacing w:val="30"/>
        </w:rPr>
        <w:t xml:space="preserve"> </w:t>
      </w:r>
      <w:r>
        <w:t>CM</w:t>
      </w:r>
      <w:r>
        <w:rPr>
          <w:spacing w:val="29"/>
        </w:rPr>
        <w:t xml:space="preserve"> </w:t>
      </w:r>
      <w:r>
        <w:t>500,</w:t>
      </w:r>
      <w:r>
        <w:rPr>
          <w:spacing w:val="29"/>
        </w:rPr>
        <w:t xml:space="preserve"> </w:t>
      </w:r>
      <w:r>
        <w:t>DH</w:t>
      </w:r>
      <w:r>
        <w:rPr>
          <w:spacing w:val="29"/>
        </w:rPr>
        <w:t xml:space="preserve"> </w:t>
      </w:r>
      <w:r>
        <w:rPr>
          <w:spacing w:val="-4"/>
        </w:rPr>
        <w:t>291,</w:t>
      </w:r>
    </w:p>
    <w:p w14:paraId="35AEDDDA" w14:textId="77777777" w:rsidR="00665F40" w:rsidRDefault="00665F40">
      <w:pPr>
        <w:pStyle w:val="BodyText"/>
        <w:jc w:val="left"/>
        <w:sectPr w:rsidR="00665F40">
          <w:pgSz w:w="12240" w:h="15840"/>
          <w:pgMar w:top="1360" w:right="1080" w:bottom="280" w:left="1080" w:header="720" w:footer="720" w:gutter="0"/>
          <w:cols w:space="720"/>
        </w:sectPr>
      </w:pPr>
    </w:p>
    <w:p w14:paraId="35AEDDDB" w14:textId="77777777" w:rsidR="00665F40" w:rsidRDefault="00000000">
      <w:pPr>
        <w:pStyle w:val="BodyText"/>
        <w:spacing w:before="72"/>
        <w:ind w:right="357"/>
      </w:pPr>
      <w:r>
        <w:lastRenderedPageBreak/>
        <w:t>FH 3754, and Vivek Hybrid 43 exhibited strong resistance to stem borer infestation, characterized by low levels of leaf injury, minimal tunnel length, reduced dead heart formation, and higher grain yield. Conversely, Basi Local and other susceptible genotypes demonstrated higher levels of damage and lower yields. The correlation analysis confirmed that increased pest damage negatively</w:t>
      </w:r>
      <w:r>
        <w:rPr>
          <w:spacing w:val="-1"/>
        </w:rPr>
        <w:t xml:space="preserve"> </w:t>
      </w:r>
      <w:r>
        <w:t>affected yield parameters. These findings emphasize the potential of resistant genotypes</w:t>
      </w:r>
      <w:r>
        <w:rPr>
          <w:spacing w:val="-2"/>
        </w:rPr>
        <w:t xml:space="preserve"> </w:t>
      </w:r>
      <w:r>
        <w:t>in</w:t>
      </w:r>
      <w:r>
        <w:rPr>
          <w:spacing w:val="-2"/>
        </w:rPr>
        <w:t xml:space="preserve"> </w:t>
      </w:r>
      <w:r>
        <w:t>integrated</w:t>
      </w:r>
      <w:r>
        <w:rPr>
          <w:spacing w:val="-2"/>
        </w:rPr>
        <w:t xml:space="preserve"> </w:t>
      </w:r>
      <w:r>
        <w:t>pest</w:t>
      </w:r>
      <w:r>
        <w:rPr>
          <w:spacing w:val="-2"/>
        </w:rPr>
        <w:t xml:space="preserve"> </w:t>
      </w:r>
      <w:r>
        <w:t>management</w:t>
      </w:r>
      <w:r>
        <w:rPr>
          <w:spacing w:val="-2"/>
        </w:rPr>
        <w:t xml:space="preserve"> </w:t>
      </w:r>
      <w:r>
        <w:t>strategies</w:t>
      </w:r>
      <w:r>
        <w:rPr>
          <w:spacing w:val="-2"/>
        </w:rPr>
        <w:t xml:space="preserve"> </w:t>
      </w:r>
      <w:r>
        <w:t>and</w:t>
      </w:r>
      <w:r>
        <w:rPr>
          <w:spacing w:val="-2"/>
        </w:rPr>
        <w:t xml:space="preserve"> </w:t>
      </w:r>
      <w:r>
        <w:t>underscore</w:t>
      </w:r>
      <w:r>
        <w:rPr>
          <w:spacing w:val="-2"/>
        </w:rPr>
        <w:t xml:space="preserve"> </w:t>
      </w:r>
      <w:r>
        <w:t>the</w:t>
      </w:r>
      <w:r>
        <w:rPr>
          <w:spacing w:val="-2"/>
        </w:rPr>
        <w:t xml:space="preserve"> </w:t>
      </w:r>
      <w:r>
        <w:t>importance</w:t>
      </w:r>
      <w:r>
        <w:rPr>
          <w:spacing w:val="-2"/>
        </w:rPr>
        <w:t xml:space="preserve"> </w:t>
      </w:r>
      <w:r>
        <w:t>of</w:t>
      </w:r>
      <w:r>
        <w:rPr>
          <w:spacing w:val="-1"/>
        </w:rPr>
        <w:t xml:space="preserve"> </w:t>
      </w:r>
      <w:r>
        <w:t>germplasm screening for developing pest-resilient maize varieties. Continued evaluation and incorporation</w:t>
      </w:r>
      <w:r>
        <w:rPr>
          <w:spacing w:val="40"/>
        </w:rPr>
        <w:t xml:space="preserve"> </w:t>
      </w:r>
      <w:r>
        <w:t>of such resistant lines in breeding programs can significantly contribute to sustainable maize production and food security.</w:t>
      </w:r>
    </w:p>
    <w:p w14:paraId="4E66E270" w14:textId="77777777" w:rsidR="0098762A" w:rsidRDefault="0098762A">
      <w:pPr>
        <w:pStyle w:val="BodyText"/>
        <w:spacing w:before="72"/>
        <w:ind w:right="357"/>
      </w:pPr>
    </w:p>
    <w:p w14:paraId="35AEDDDC" w14:textId="77777777" w:rsidR="00665F40" w:rsidRDefault="00000000">
      <w:pPr>
        <w:pStyle w:val="Heading1"/>
        <w:jc w:val="left"/>
        <w:rPr>
          <w:spacing w:val="-2"/>
        </w:rPr>
      </w:pPr>
      <w:r>
        <w:rPr>
          <w:spacing w:val="-2"/>
        </w:rPr>
        <w:t>Reference</w:t>
      </w:r>
    </w:p>
    <w:p w14:paraId="7E3605D4" w14:textId="77777777" w:rsidR="0098762A" w:rsidRDefault="0098762A">
      <w:pPr>
        <w:pStyle w:val="Heading1"/>
        <w:jc w:val="left"/>
      </w:pPr>
    </w:p>
    <w:p w14:paraId="35AEDDDD" w14:textId="77777777" w:rsidR="00665F40" w:rsidRDefault="00000000">
      <w:pPr>
        <w:pStyle w:val="BodyText"/>
        <w:ind w:left="1080" w:right="355" w:hanging="720"/>
      </w:pPr>
      <w:r>
        <w:t xml:space="preserve">Afzal M. Nazir Z Bashir, M.H. and Khan B.S. (2009). Analysis Of Host Plant Resistance In Some Genotypes of Maize against </w:t>
      </w:r>
      <w:r w:rsidRPr="00A87FB0">
        <w:rPr>
          <w:i/>
          <w:iCs/>
        </w:rPr>
        <w:t>Chilo Partellus</w:t>
      </w:r>
      <w:r>
        <w:t xml:space="preserve"> (Swinhoe) (</w:t>
      </w:r>
      <w:r>
        <w:rPr>
          <w:i/>
        </w:rPr>
        <w:t>Pyralidae Lepidoptera</w:t>
      </w:r>
      <w:r>
        <w:t xml:space="preserve">). </w:t>
      </w:r>
      <w:r w:rsidRPr="00A87FB0">
        <w:rPr>
          <w:i/>
          <w:iCs/>
        </w:rPr>
        <w:t>Pakistan Journal of Botany</w:t>
      </w:r>
      <w:r>
        <w:t xml:space="preserve"> 41</w:t>
      </w:r>
      <w:r w:rsidRPr="00A87FB0">
        <w:rPr>
          <w:b/>
          <w:bCs/>
        </w:rPr>
        <w:t>(1)</w:t>
      </w:r>
      <w:r>
        <w:t>: 421-428.</w:t>
      </w:r>
    </w:p>
    <w:p w14:paraId="35AEDDDE" w14:textId="77777777" w:rsidR="00665F40" w:rsidRDefault="00000000">
      <w:pPr>
        <w:pStyle w:val="BodyText"/>
        <w:ind w:left="1080" w:right="365" w:hanging="720"/>
      </w:pPr>
      <w:r>
        <w:t xml:space="preserve">Anuradha, M. (2012). Evaluation of Br maize against stem borer </w:t>
      </w:r>
      <w:r w:rsidRPr="00A87FB0">
        <w:rPr>
          <w:i/>
          <w:iCs/>
        </w:rPr>
        <w:t>Chilo partellus</w:t>
      </w:r>
      <w:r>
        <w:t xml:space="preserve"> (Swinhoe), </w:t>
      </w:r>
      <w:r w:rsidRPr="00A87FB0">
        <w:rPr>
          <w:i/>
          <w:iCs/>
        </w:rPr>
        <w:t>Progressive Agriculture</w:t>
      </w:r>
      <w:r>
        <w:t xml:space="preserve"> 12</w:t>
      </w:r>
      <w:r w:rsidRPr="00A87FB0">
        <w:rPr>
          <w:b/>
          <w:bCs/>
        </w:rPr>
        <w:t>(1)</w:t>
      </w:r>
      <w:r>
        <w:t>: 186-190.</w:t>
      </w:r>
    </w:p>
    <w:p w14:paraId="35AEDDDF" w14:textId="0958F559" w:rsidR="00665F40" w:rsidRDefault="00000000">
      <w:pPr>
        <w:pStyle w:val="BodyText"/>
        <w:ind w:left="1080" w:right="355" w:hanging="720"/>
      </w:pPr>
      <w:r>
        <w:t>Doebley</w:t>
      </w:r>
      <w:r>
        <w:rPr>
          <w:spacing w:val="-5"/>
        </w:rPr>
        <w:t xml:space="preserve"> </w:t>
      </w:r>
      <w:r>
        <w:t>J. Stec</w:t>
      </w:r>
      <w:r>
        <w:rPr>
          <w:spacing w:val="-2"/>
        </w:rPr>
        <w:t xml:space="preserve"> </w:t>
      </w:r>
      <w:r>
        <w:t>A.</w:t>
      </w:r>
      <w:r>
        <w:rPr>
          <w:spacing w:val="-1"/>
        </w:rPr>
        <w:t xml:space="preserve"> </w:t>
      </w:r>
      <w:r>
        <w:t>Wendel J. Edwards</w:t>
      </w:r>
      <w:r>
        <w:rPr>
          <w:spacing w:val="-1"/>
        </w:rPr>
        <w:t xml:space="preserve"> </w:t>
      </w:r>
      <w:r>
        <w:t>M (1990)</w:t>
      </w:r>
      <w:r>
        <w:rPr>
          <w:spacing w:val="-1"/>
        </w:rPr>
        <w:t xml:space="preserve"> </w:t>
      </w:r>
      <w:r>
        <w:t>Genetic</w:t>
      </w:r>
      <w:r>
        <w:rPr>
          <w:spacing w:val="-1"/>
        </w:rPr>
        <w:t xml:space="preserve"> </w:t>
      </w:r>
      <w:r>
        <w:t>and morphological analysis of a</w:t>
      </w:r>
      <w:r>
        <w:rPr>
          <w:spacing w:val="-1"/>
        </w:rPr>
        <w:t xml:space="preserve"> </w:t>
      </w:r>
      <w:r w:rsidR="0089549F">
        <w:t>maize-teosinte</w:t>
      </w:r>
      <w:r>
        <w:t xml:space="preserve"> F2 population: implications for the origin of maize. </w:t>
      </w:r>
      <w:r w:rsidRPr="00A87FB0">
        <w:rPr>
          <w:i/>
          <w:iCs/>
        </w:rPr>
        <w:t>Proceedings of the National Academy of Sciences</w:t>
      </w:r>
      <w:r w:rsidR="00A87FB0">
        <w:rPr>
          <w:i/>
          <w:iCs/>
        </w:rPr>
        <w:t>.</w:t>
      </w:r>
      <w:r>
        <w:t xml:space="preserve"> 87</w:t>
      </w:r>
      <w:r w:rsidRPr="00A87FB0">
        <w:rPr>
          <w:b/>
          <w:bCs/>
        </w:rPr>
        <w:t>(24):</w:t>
      </w:r>
      <w:r>
        <w:t>9888-9892.</w:t>
      </w:r>
    </w:p>
    <w:p w14:paraId="35AEDDE0" w14:textId="2516AC06" w:rsidR="00665F40" w:rsidRDefault="00000000">
      <w:pPr>
        <w:pStyle w:val="BodyText"/>
        <w:ind w:left="1080" w:right="363" w:hanging="720"/>
      </w:pPr>
      <w:r>
        <w:t xml:space="preserve">Harish Kumar, (1998). Resistance in maize to </w:t>
      </w:r>
      <w:r w:rsidRPr="00A87FB0">
        <w:rPr>
          <w:i/>
          <w:iCs/>
        </w:rPr>
        <w:t>Chilo partellus</w:t>
      </w:r>
      <w:r>
        <w:t xml:space="preserve"> (Swinhoe) (Lepidoptera: Pyralidae): </w:t>
      </w:r>
      <w:r w:rsidRPr="00A87FB0">
        <w:rPr>
          <w:i/>
          <w:iCs/>
        </w:rPr>
        <w:t>an overview, Crop Protection</w:t>
      </w:r>
      <w:r w:rsidR="00A87FB0">
        <w:t>.</w:t>
      </w:r>
      <w:r>
        <w:t xml:space="preserve"> 16: 243-250.</w:t>
      </w:r>
    </w:p>
    <w:p w14:paraId="35AEDDE1" w14:textId="4E7FD58F" w:rsidR="00665F40" w:rsidRDefault="00000000">
      <w:pPr>
        <w:pStyle w:val="BodyText"/>
        <w:ind w:left="1080" w:right="362" w:hanging="720"/>
      </w:pPr>
      <w:r>
        <w:t xml:space="preserve">Khan, N. A., Ahmad, D., Khan, M. A. and Anwar, M., (1999). Management of maize stem borer Sarhad. </w:t>
      </w:r>
      <w:r w:rsidRPr="00A87FB0">
        <w:rPr>
          <w:i/>
          <w:iCs/>
        </w:rPr>
        <w:t>Journal of Agricultural and Food Chemistry</w:t>
      </w:r>
      <w:r w:rsidR="00A87FB0">
        <w:t xml:space="preserve">. </w:t>
      </w:r>
      <w:r>
        <w:t>15: 467-47</w:t>
      </w:r>
    </w:p>
    <w:p w14:paraId="35AEDDE2" w14:textId="1E39741F" w:rsidR="00665F40" w:rsidRDefault="00000000">
      <w:pPr>
        <w:pStyle w:val="BodyText"/>
        <w:ind w:left="1080" w:right="360" w:hanging="720"/>
      </w:pPr>
      <w:r>
        <w:t xml:space="preserve">Mugo, S. N., Otim, M... Mwololo, J. K... Okori, P. (2013) Mechanisms and Sources of Resistance in Tropical Maize Inbred Lines to </w:t>
      </w:r>
      <w:r w:rsidRPr="006B348C">
        <w:rPr>
          <w:i/>
          <w:iCs/>
        </w:rPr>
        <w:t>C</w:t>
      </w:r>
      <w:r w:rsidR="006B348C" w:rsidRPr="006B348C">
        <w:rPr>
          <w:i/>
          <w:iCs/>
        </w:rPr>
        <w:t>hi</w:t>
      </w:r>
      <w:r w:rsidRPr="006B348C">
        <w:rPr>
          <w:i/>
          <w:iCs/>
        </w:rPr>
        <w:t>lo</w:t>
      </w:r>
      <w:r w:rsidR="006B348C" w:rsidRPr="006B348C">
        <w:rPr>
          <w:i/>
          <w:iCs/>
        </w:rPr>
        <w:t xml:space="preserve"> </w:t>
      </w:r>
      <w:r w:rsidRPr="006B348C">
        <w:rPr>
          <w:i/>
          <w:iCs/>
        </w:rPr>
        <w:t>p</w:t>
      </w:r>
      <w:r w:rsidR="006B348C" w:rsidRPr="006B348C">
        <w:rPr>
          <w:i/>
          <w:iCs/>
        </w:rPr>
        <w:t>a</w:t>
      </w:r>
      <w:r w:rsidRPr="006B348C">
        <w:rPr>
          <w:i/>
          <w:iCs/>
        </w:rPr>
        <w:t xml:space="preserve">rtellus </w:t>
      </w:r>
      <w:r>
        <w:t xml:space="preserve">Stem Borers, </w:t>
      </w:r>
      <w:r w:rsidRPr="00A87FB0">
        <w:rPr>
          <w:i/>
          <w:iCs/>
        </w:rPr>
        <w:t xml:space="preserve">Journal of Agricultural Science </w:t>
      </w:r>
      <w:r>
        <w:t>5:7</w:t>
      </w:r>
    </w:p>
    <w:p w14:paraId="35AEDDE3" w14:textId="62CE0DF9" w:rsidR="00665F40" w:rsidRDefault="00000000">
      <w:pPr>
        <w:pStyle w:val="BodyText"/>
        <w:ind w:left="1080" w:right="357" w:hanging="720"/>
      </w:pPr>
      <w:r>
        <w:t>Mulaa M, Bergvinsion MD. Irma S (2001)</w:t>
      </w:r>
      <w:r w:rsidR="0089549F">
        <w:t>.</w:t>
      </w:r>
      <w:r>
        <w:t xml:space="preserve"> Researchers work to develop Insect resistance management strategies: IRMA </w:t>
      </w:r>
      <w:r w:rsidR="006D53BF">
        <w:t>updates- insect</w:t>
      </w:r>
      <w:r>
        <w:t xml:space="preserve"> resistant maize for Africa. </w:t>
      </w:r>
      <w:r w:rsidRPr="00A87FB0">
        <w:rPr>
          <w:i/>
          <w:iCs/>
        </w:rPr>
        <w:t>KARI- CIMMYT</w:t>
      </w:r>
      <w:r>
        <w:t xml:space="preserve"> 2:3</w:t>
      </w:r>
    </w:p>
    <w:p w14:paraId="35AEDDE4" w14:textId="77777777" w:rsidR="00665F40" w:rsidRDefault="00000000">
      <w:pPr>
        <w:pStyle w:val="BodyText"/>
        <w:ind w:left="1080" w:right="359" w:hanging="720"/>
      </w:pPr>
      <w:r>
        <w:t xml:space="preserve">Rahman RNZA, Razak CN, Ampon K, Basri M. Zin WM, Yunus W, Salleh AB (1994) Purification and characterization of heat-stable al- kaline protease from Bacillus stearothermophilus F1. </w:t>
      </w:r>
      <w:r w:rsidRPr="00A87FB0">
        <w:rPr>
          <w:i/>
          <w:iCs/>
        </w:rPr>
        <w:t>Appl Microbiol Biotechnol</w:t>
      </w:r>
      <w:r>
        <w:t xml:space="preserve"> 40:822-827.</w:t>
      </w:r>
    </w:p>
    <w:p w14:paraId="35AEDDE5" w14:textId="77777777" w:rsidR="00665F40" w:rsidRDefault="00000000">
      <w:pPr>
        <w:pStyle w:val="BodyText"/>
        <w:ind w:left="1080" w:right="357" w:hanging="720"/>
      </w:pPr>
      <w:r>
        <w:t xml:space="preserve">Rasool. I.. Wani, A.R., M., Nisar, Dar. Z.A., Nehru. R.K., and Hussain, B. (2017). Antixenosis and antibiosis as a resistance mechanism to </w:t>
      </w:r>
      <w:r w:rsidRPr="006B348C">
        <w:rPr>
          <w:i/>
          <w:iCs/>
        </w:rPr>
        <w:t>Chilo partellus</w:t>
      </w:r>
      <w:r>
        <w:t xml:space="preserve"> (Swinhoe) (Lepidoptera: Pyralidae) in some maize genotypes. </w:t>
      </w:r>
      <w:r w:rsidRPr="00A87FB0">
        <w:rPr>
          <w:i/>
          <w:iCs/>
        </w:rPr>
        <w:t>Journal of Entomology and Zoology</w:t>
      </w:r>
      <w:r>
        <w:t xml:space="preserve"> Studies, 5</w:t>
      </w:r>
      <w:r w:rsidRPr="00A87FB0">
        <w:rPr>
          <w:b/>
          <w:bCs/>
        </w:rPr>
        <w:t>(2)</w:t>
      </w:r>
      <w:r>
        <w:t xml:space="preserve">: </w:t>
      </w:r>
      <w:r>
        <w:rPr>
          <w:spacing w:val="-2"/>
        </w:rPr>
        <w:t>22-27.</w:t>
      </w:r>
    </w:p>
    <w:p w14:paraId="35AEDDE6" w14:textId="3B1A4258" w:rsidR="00665F40" w:rsidRDefault="00000000">
      <w:pPr>
        <w:pStyle w:val="BodyText"/>
        <w:ind w:left="1080" w:right="362" w:hanging="720"/>
      </w:pPr>
      <w:r>
        <w:t xml:space="preserve">Siddiqui. K. H. Singh, N. N.. Panwar. VPS and Marwaha, K. (1996). The reaction of subtropical and tropical Maize inbred line to </w:t>
      </w:r>
      <w:r w:rsidRPr="006B348C">
        <w:rPr>
          <w:i/>
          <w:iCs/>
        </w:rPr>
        <w:t>Chilo parellus</w:t>
      </w:r>
      <w:r>
        <w:t xml:space="preserve"> (Swinhoe) and damage effect on silking, car and plant heights</w:t>
      </w:r>
      <w:r w:rsidR="006D53BF">
        <w:t>,</w:t>
      </w:r>
      <w:r>
        <w:t xml:space="preserve"> </w:t>
      </w:r>
      <w:r w:rsidRPr="00A87FB0">
        <w:rPr>
          <w:i/>
          <w:iCs/>
        </w:rPr>
        <w:t>Indian Journal of Entomology</w:t>
      </w:r>
      <w:r>
        <w:t xml:space="preserve"> 573-254-258.</w:t>
      </w:r>
    </w:p>
    <w:p w14:paraId="35AEDDE7" w14:textId="77777777" w:rsidR="00665F40" w:rsidRDefault="00000000">
      <w:pPr>
        <w:pStyle w:val="BodyText"/>
        <w:ind w:left="1080" w:right="365" w:hanging="720"/>
      </w:pPr>
      <w:r>
        <w:t xml:space="preserve">Singh, V. S. and Kripa Shankar (2002). Screening of sorghum genotypes for their reaction to stem borer and shoot fly. </w:t>
      </w:r>
      <w:r w:rsidRPr="00A87FB0">
        <w:rPr>
          <w:i/>
          <w:iCs/>
        </w:rPr>
        <w:t>Indian Journal of Entomology</w:t>
      </w:r>
      <w:r>
        <w:t xml:space="preserve"> 62(1)</w:t>
      </w:r>
    </w:p>
    <w:p w14:paraId="35AEDDE8" w14:textId="77777777" w:rsidR="00665F40" w:rsidRDefault="00000000">
      <w:pPr>
        <w:pStyle w:val="BodyText"/>
        <w:ind w:left="1080" w:right="357" w:hanging="720"/>
      </w:pPr>
      <w:r>
        <w:t>Singh, V., Kumar, H. and Sonia (2023). Influence of Climate Change on Indian Agriculture” of published book entirled “</w:t>
      </w:r>
      <w:r w:rsidRPr="00A87FB0">
        <w:rPr>
          <w:i/>
          <w:iCs/>
        </w:rPr>
        <w:t>Advances in Agriculture Science</w:t>
      </w:r>
      <w:r>
        <w:t xml:space="preserve"> (Volume–44) having ISBN- </w:t>
      </w:r>
      <w:r>
        <w:rPr>
          <w:spacing w:val="-2"/>
        </w:rPr>
        <w:t>978-93-5570-856-4.</w:t>
      </w:r>
    </w:p>
    <w:p w14:paraId="35AEDDE9" w14:textId="1930A9FD" w:rsidR="00665F40" w:rsidRDefault="00000000">
      <w:pPr>
        <w:pStyle w:val="BodyText"/>
        <w:ind w:left="1080" w:right="363" w:hanging="720"/>
      </w:pPr>
      <w:r>
        <w:t>Songa. J. M., Mugo. S. Mulan, M. and DeGroote. H. (2002). Towards developing environmentally safe. insect-resistant maize varieties for food security in Kenya, Presented to the Syngenta Symposium, Washington D.C. (USA).</w:t>
      </w:r>
    </w:p>
    <w:sectPr w:rsidR="00665F40">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65F40"/>
    <w:rsid w:val="00015BF5"/>
    <w:rsid w:val="000624CB"/>
    <w:rsid w:val="000662B9"/>
    <w:rsid w:val="00071246"/>
    <w:rsid w:val="00071A7E"/>
    <w:rsid w:val="000B07FD"/>
    <w:rsid w:val="000B61DE"/>
    <w:rsid w:val="000C34D7"/>
    <w:rsid w:val="000C51EE"/>
    <w:rsid w:val="000F62EE"/>
    <w:rsid w:val="00141B08"/>
    <w:rsid w:val="00143EBE"/>
    <w:rsid w:val="00173E05"/>
    <w:rsid w:val="0019068D"/>
    <w:rsid w:val="001A63B6"/>
    <w:rsid w:val="001D527F"/>
    <w:rsid w:val="0021186F"/>
    <w:rsid w:val="00261C6E"/>
    <w:rsid w:val="0027704A"/>
    <w:rsid w:val="00291774"/>
    <w:rsid w:val="002C1648"/>
    <w:rsid w:val="003277B3"/>
    <w:rsid w:val="003551C1"/>
    <w:rsid w:val="00380575"/>
    <w:rsid w:val="003C569B"/>
    <w:rsid w:val="00405659"/>
    <w:rsid w:val="004310C2"/>
    <w:rsid w:val="0044051C"/>
    <w:rsid w:val="00483E84"/>
    <w:rsid w:val="004C39BD"/>
    <w:rsid w:val="004D41AF"/>
    <w:rsid w:val="004E5CD3"/>
    <w:rsid w:val="00520841"/>
    <w:rsid w:val="00526CAC"/>
    <w:rsid w:val="005C22EF"/>
    <w:rsid w:val="005C416E"/>
    <w:rsid w:val="005C73D0"/>
    <w:rsid w:val="00665F40"/>
    <w:rsid w:val="006916C9"/>
    <w:rsid w:val="00694ABF"/>
    <w:rsid w:val="006B348C"/>
    <w:rsid w:val="006D53BF"/>
    <w:rsid w:val="006F1E74"/>
    <w:rsid w:val="007153D5"/>
    <w:rsid w:val="00724C5D"/>
    <w:rsid w:val="00776304"/>
    <w:rsid w:val="00793666"/>
    <w:rsid w:val="007D6BEB"/>
    <w:rsid w:val="007E234D"/>
    <w:rsid w:val="00801B4A"/>
    <w:rsid w:val="00855538"/>
    <w:rsid w:val="0085576B"/>
    <w:rsid w:val="00876363"/>
    <w:rsid w:val="0089549F"/>
    <w:rsid w:val="008A0782"/>
    <w:rsid w:val="008A25C5"/>
    <w:rsid w:val="008B2040"/>
    <w:rsid w:val="008E7586"/>
    <w:rsid w:val="009209E5"/>
    <w:rsid w:val="0098762A"/>
    <w:rsid w:val="009E7D0B"/>
    <w:rsid w:val="00A00C70"/>
    <w:rsid w:val="00A36017"/>
    <w:rsid w:val="00A447A7"/>
    <w:rsid w:val="00A630A1"/>
    <w:rsid w:val="00A63478"/>
    <w:rsid w:val="00A87FB0"/>
    <w:rsid w:val="00AA154C"/>
    <w:rsid w:val="00AA3A42"/>
    <w:rsid w:val="00AF2C4E"/>
    <w:rsid w:val="00B506E5"/>
    <w:rsid w:val="00B84364"/>
    <w:rsid w:val="00B874BC"/>
    <w:rsid w:val="00B959AE"/>
    <w:rsid w:val="00BE7705"/>
    <w:rsid w:val="00BF064D"/>
    <w:rsid w:val="00C258A1"/>
    <w:rsid w:val="00C31F7D"/>
    <w:rsid w:val="00C910B4"/>
    <w:rsid w:val="00CB7B3D"/>
    <w:rsid w:val="00CD7F92"/>
    <w:rsid w:val="00D03EED"/>
    <w:rsid w:val="00D1288A"/>
    <w:rsid w:val="00D4769D"/>
    <w:rsid w:val="00D5178E"/>
    <w:rsid w:val="00DD11BA"/>
    <w:rsid w:val="00DE2167"/>
    <w:rsid w:val="00E1690B"/>
    <w:rsid w:val="00E30255"/>
    <w:rsid w:val="00E46447"/>
    <w:rsid w:val="00E54863"/>
    <w:rsid w:val="00E7012D"/>
    <w:rsid w:val="00E85F69"/>
    <w:rsid w:val="00EC5B31"/>
    <w:rsid w:val="00ED039E"/>
    <w:rsid w:val="00EF010E"/>
    <w:rsid w:val="00F3393B"/>
    <w:rsid w:val="00F34274"/>
    <w:rsid w:val="00F35704"/>
    <w:rsid w:val="00F94DBC"/>
    <w:rsid w:val="00FC27A9"/>
    <w:rsid w:val="00FC435A"/>
    <w:rsid w:val="00FD0A68"/>
    <w:rsid w:val="00FF24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EDD28"/>
  <w15:docId w15:val="{0C42A0E8-D6B9-4F80-B59A-FA248117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 w:line="274" w:lineRule="exact"/>
      <w:ind w:left="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Title">
    <w:name w:val="Title"/>
    <w:basedOn w:val="Normal"/>
    <w:uiPriority w:val="10"/>
    <w:qFormat/>
    <w:pPr>
      <w:spacing w:before="78"/>
      <w:ind w:left="2"/>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7" w:lineRule="exact"/>
      <w:ind w:left="9"/>
      <w:jc w:val="center"/>
    </w:pPr>
  </w:style>
  <w:style w:type="character" w:styleId="Hyperlink">
    <w:name w:val="Hyperlink"/>
    <w:basedOn w:val="DefaultParagraphFont"/>
    <w:uiPriority w:val="99"/>
    <w:unhideWhenUsed/>
    <w:rsid w:val="009E7D0B"/>
    <w:rPr>
      <w:color w:val="0000FF" w:themeColor="hyperlink"/>
      <w:u w:val="single"/>
    </w:rPr>
  </w:style>
  <w:style w:type="character" w:styleId="UnresolvedMention">
    <w:name w:val="Unresolved Mention"/>
    <w:basedOn w:val="DefaultParagraphFont"/>
    <w:uiPriority w:val="99"/>
    <w:semiHidden/>
    <w:unhideWhenUsed/>
    <w:rsid w:val="009E7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3216</Words>
  <Characters>18336</Characters>
  <Application>Microsoft Office Word</Application>
  <DocSecurity>0</DocSecurity>
  <Lines>152</Lines>
  <Paragraphs>43</Paragraphs>
  <ScaleCrop>false</ScaleCrop>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Virendra Singh</dc:creator>
  <cp:lastModifiedBy>Editor-22</cp:lastModifiedBy>
  <cp:revision>114</cp:revision>
  <dcterms:created xsi:type="dcterms:W3CDTF">2025-04-25T11:45:00Z</dcterms:created>
  <dcterms:modified xsi:type="dcterms:W3CDTF">2025-04-26T11:53:00Z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2010</vt:lpwstr>
  </property>
  <property fmtid="{D5CDD505-2E9C-101B-9397-08002B2CF9AE}" pid="4" name="LastSaved">
    <vt:filetime>2025-04-25T00:00:00Z</vt:filetime>
  </property>
  <property fmtid="{D5CDD505-2E9C-101B-9397-08002B2CF9AE}" pid="5" name="Producer">
    <vt:lpwstr>Microsoft® Word 2010</vt:lpwstr>
  </property>
</Properties>
</file>