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EFC19" w14:textId="77777777" w:rsidR="00556B14" w:rsidRDefault="00556B14" w:rsidP="009A2F73">
      <w:pPr>
        <w:spacing w:line="240" w:lineRule="auto"/>
        <w:jc w:val="right"/>
        <w:rPr>
          <w:rFonts w:cstheme="minorHAnsi"/>
          <w:b/>
          <w:bCs/>
          <w:sz w:val="36"/>
          <w:szCs w:val="36"/>
        </w:rPr>
      </w:pPr>
      <w:bookmarkStart w:id="0" w:name="_GoBack"/>
      <w:bookmarkEnd w:id="0"/>
      <w:r w:rsidRPr="00556B14">
        <w:rPr>
          <w:rFonts w:cstheme="minorHAnsi"/>
          <w:b/>
          <w:bCs/>
          <w:sz w:val="36"/>
          <w:szCs w:val="36"/>
        </w:rPr>
        <w:t>Review Article</w:t>
      </w:r>
    </w:p>
    <w:p w14:paraId="30F52AC9" w14:textId="77777777" w:rsidR="00556B14" w:rsidRDefault="00556B14" w:rsidP="009A2F73">
      <w:pPr>
        <w:spacing w:line="240" w:lineRule="auto"/>
        <w:jc w:val="right"/>
        <w:rPr>
          <w:rFonts w:cstheme="minorHAnsi"/>
          <w:b/>
          <w:bCs/>
          <w:sz w:val="36"/>
          <w:szCs w:val="36"/>
        </w:rPr>
      </w:pPr>
    </w:p>
    <w:p w14:paraId="131CBE57" w14:textId="5E1A45D0" w:rsidR="007252E8" w:rsidRDefault="00FD6F35" w:rsidP="009A2F73">
      <w:pPr>
        <w:spacing w:line="240" w:lineRule="auto"/>
        <w:jc w:val="right"/>
        <w:rPr>
          <w:rFonts w:cstheme="minorHAnsi"/>
          <w:b/>
          <w:bCs/>
          <w:sz w:val="36"/>
          <w:szCs w:val="36"/>
        </w:rPr>
      </w:pPr>
      <w:r w:rsidRPr="00CA4583">
        <w:rPr>
          <w:rFonts w:cstheme="minorHAnsi"/>
          <w:b/>
          <w:bCs/>
          <w:sz w:val="36"/>
          <w:szCs w:val="36"/>
        </w:rPr>
        <w:t xml:space="preserve">BRCA </w:t>
      </w:r>
      <w:r w:rsidR="002640AD" w:rsidRPr="00CA4583">
        <w:rPr>
          <w:rFonts w:cstheme="minorHAnsi"/>
          <w:b/>
          <w:bCs/>
          <w:sz w:val="36"/>
          <w:szCs w:val="36"/>
        </w:rPr>
        <w:t xml:space="preserve">Mutations </w:t>
      </w:r>
      <w:r w:rsidRPr="00CA4583">
        <w:rPr>
          <w:rFonts w:cstheme="minorHAnsi"/>
          <w:b/>
          <w:bCs/>
          <w:sz w:val="36"/>
          <w:szCs w:val="36"/>
        </w:rPr>
        <w:t xml:space="preserve">in </w:t>
      </w:r>
      <w:r w:rsidR="002640AD" w:rsidRPr="00CA4583">
        <w:rPr>
          <w:rFonts w:cstheme="minorHAnsi"/>
          <w:b/>
          <w:bCs/>
          <w:sz w:val="36"/>
          <w:szCs w:val="36"/>
        </w:rPr>
        <w:t>Breast Cancer Insights into Genetic Risk and Tailored Therapeutic Interventions</w:t>
      </w:r>
    </w:p>
    <w:p w14:paraId="480F2EA0" w14:textId="77777777" w:rsidR="00CD31EF" w:rsidRDefault="00CD31EF" w:rsidP="009A2F73">
      <w:pPr>
        <w:spacing w:line="240" w:lineRule="auto"/>
        <w:jc w:val="right"/>
        <w:rPr>
          <w:rFonts w:cstheme="minorHAnsi"/>
          <w:b/>
          <w:bCs/>
          <w:sz w:val="36"/>
          <w:szCs w:val="36"/>
        </w:rPr>
      </w:pPr>
    </w:p>
    <w:p w14:paraId="4B509778" w14:textId="77777777" w:rsidR="009A2F73" w:rsidRDefault="009A2F73" w:rsidP="009A2F73">
      <w:pPr>
        <w:spacing w:line="240" w:lineRule="auto"/>
        <w:jc w:val="both"/>
        <w:rPr>
          <w:rFonts w:cstheme="minorHAnsi"/>
          <w:b/>
          <w:bCs/>
          <w:sz w:val="24"/>
          <w:szCs w:val="24"/>
        </w:rPr>
      </w:pPr>
    </w:p>
    <w:p w14:paraId="6DCFB6A6" w14:textId="77777777" w:rsidR="00404FFE" w:rsidRPr="00A64C3C" w:rsidRDefault="00404FFE" w:rsidP="009A2F73">
      <w:pPr>
        <w:spacing w:line="240" w:lineRule="auto"/>
        <w:jc w:val="both"/>
        <w:rPr>
          <w:rFonts w:cstheme="minorHAnsi"/>
          <w:b/>
          <w:bCs/>
          <w:sz w:val="24"/>
          <w:szCs w:val="24"/>
        </w:rPr>
      </w:pPr>
      <w:r w:rsidRPr="00A64C3C">
        <w:rPr>
          <w:rFonts w:cstheme="minorHAnsi"/>
          <w:b/>
          <w:bCs/>
          <w:sz w:val="24"/>
          <w:szCs w:val="24"/>
        </w:rPr>
        <w:t>Abstract</w:t>
      </w:r>
    </w:p>
    <w:p w14:paraId="549EF943" w14:textId="77777777" w:rsidR="00E13F3F" w:rsidRPr="00A64C3C" w:rsidRDefault="00747984" w:rsidP="009A2F73">
      <w:pPr>
        <w:spacing w:line="240" w:lineRule="auto"/>
        <w:jc w:val="both"/>
        <w:rPr>
          <w:rFonts w:cstheme="minorHAnsi"/>
          <w:sz w:val="24"/>
          <w:szCs w:val="24"/>
        </w:rPr>
      </w:pPr>
      <w:r w:rsidRPr="00A64C3C">
        <w:rPr>
          <w:rFonts w:cstheme="minorHAnsi"/>
          <w:sz w:val="24"/>
          <w:szCs w:val="24"/>
        </w:rPr>
        <w:t>BRCA1 and BRCA2</w:t>
      </w:r>
      <w:r w:rsidR="00644C71" w:rsidRPr="00A64C3C">
        <w:rPr>
          <w:rFonts w:cstheme="minorHAnsi"/>
          <w:sz w:val="24"/>
          <w:szCs w:val="24"/>
        </w:rPr>
        <w:t xml:space="preserve"> gene</w:t>
      </w:r>
      <w:r w:rsidR="00CA4583">
        <w:rPr>
          <w:rFonts w:cstheme="minorHAnsi"/>
          <w:sz w:val="24"/>
          <w:szCs w:val="24"/>
        </w:rPr>
        <w:t>s</w:t>
      </w:r>
      <w:r w:rsidR="00281808" w:rsidRPr="00A64C3C">
        <w:rPr>
          <w:rFonts w:cstheme="minorHAnsi"/>
          <w:sz w:val="24"/>
          <w:szCs w:val="24"/>
        </w:rPr>
        <w:t xml:space="preserve">, on separate </w:t>
      </w:r>
      <w:r w:rsidR="008F201D" w:rsidRPr="00A64C3C">
        <w:rPr>
          <w:rFonts w:cstheme="minorHAnsi"/>
          <w:sz w:val="24"/>
          <w:szCs w:val="24"/>
        </w:rPr>
        <w:t>chromosomes,</w:t>
      </w:r>
      <w:r w:rsidR="00644C71" w:rsidRPr="00A64C3C">
        <w:rPr>
          <w:rFonts w:cstheme="minorHAnsi"/>
          <w:sz w:val="24"/>
          <w:szCs w:val="24"/>
        </w:rPr>
        <w:t xml:space="preserve"> encode crucial multifunctional proteins that </w:t>
      </w:r>
      <w:r w:rsidRPr="00A64C3C">
        <w:rPr>
          <w:rFonts w:cstheme="minorHAnsi"/>
          <w:sz w:val="24"/>
          <w:szCs w:val="24"/>
        </w:rPr>
        <w:t>are important for</w:t>
      </w:r>
      <w:r w:rsidR="00281808" w:rsidRPr="00A64C3C">
        <w:rPr>
          <w:rFonts w:cstheme="minorHAnsi"/>
          <w:sz w:val="24"/>
          <w:szCs w:val="24"/>
        </w:rPr>
        <w:t xml:space="preserve"> correcting errors in DNA replication and cell division.</w:t>
      </w:r>
      <w:r w:rsidR="008F201D" w:rsidRPr="00A64C3C">
        <w:rPr>
          <w:rFonts w:cstheme="minorHAnsi"/>
          <w:sz w:val="24"/>
          <w:szCs w:val="24"/>
        </w:rPr>
        <w:t xml:space="preserve"> </w:t>
      </w:r>
      <w:r w:rsidRPr="00A64C3C">
        <w:rPr>
          <w:rFonts w:cstheme="minorHAnsi"/>
          <w:sz w:val="24"/>
          <w:szCs w:val="24"/>
        </w:rPr>
        <w:t xml:space="preserve">The two genes work in tandem at different stages in the DNA </w:t>
      </w:r>
      <w:r w:rsidR="00281808" w:rsidRPr="00A64C3C">
        <w:rPr>
          <w:rFonts w:cstheme="minorHAnsi"/>
          <w:sz w:val="24"/>
          <w:szCs w:val="24"/>
        </w:rPr>
        <w:t>damage</w:t>
      </w:r>
      <w:r w:rsidRPr="00A64C3C">
        <w:rPr>
          <w:rFonts w:cstheme="minorHAnsi"/>
          <w:sz w:val="24"/>
          <w:szCs w:val="24"/>
        </w:rPr>
        <w:t xml:space="preserve"> response and for DNA repair and could be functionally distorted in cases of mutations. This paper aims to review the genetic risk associated with mutations in the BRCA genes while also </w:t>
      </w:r>
      <w:r w:rsidR="008F201D" w:rsidRPr="00A64C3C">
        <w:rPr>
          <w:rFonts w:cstheme="minorHAnsi"/>
          <w:sz w:val="24"/>
          <w:szCs w:val="24"/>
        </w:rPr>
        <w:t>examining courses of treatment for BRCA</w:t>
      </w:r>
      <w:r w:rsidR="00D608B9">
        <w:rPr>
          <w:rFonts w:cstheme="minorHAnsi"/>
          <w:sz w:val="24"/>
          <w:szCs w:val="24"/>
        </w:rPr>
        <w:t>-</w:t>
      </w:r>
      <w:r w:rsidR="008F201D" w:rsidRPr="00A64C3C">
        <w:rPr>
          <w:rFonts w:cstheme="minorHAnsi"/>
          <w:sz w:val="24"/>
          <w:szCs w:val="24"/>
        </w:rPr>
        <w:t>associated tumours.</w:t>
      </w:r>
      <w:r w:rsidR="00D608B9">
        <w:rPr>
          <w:rFonts w:cstheme="minorHAnsi"/>
          <w:sz w:val="24"/>
          <w:szCs w:val="24"/>
        </w:rPr>
        <w:t xml:space="preserve"> </w:t>
      </w:r>
      <w:r w:rsidR="008F201D" w:rsidRPr="00A64C3C">
        <w:rPr>
          <w:rFonts w:cstheme="minorHAnsi"/>
          <w:sz w:val="24"/>
          <w:szCs w:val="24"/>
        </w:rPr>
        <w:t xml:space="preserve">Data was </w:t>
      </w:r>
      <w:r w:rsidR="00E13F3F" w:rsidRPr="00A64C3C">
        <w:rPr>
          <w:rFonts w:cstheme="minorHAnsi"/>
          <w:sz w:val="24"/>
          <w:szCs w:val="24"/>
        </w:rPr>
        <w:t>obtained from</w:t>
      </w:r>
      <w:r w:rsidR="008F201D" w:rsidRPr="00A64C3C">
        <w:rPr>
          <w:rFonts w:cstheme="minorHAnsi"/>
          <w:sz w:val="24"/>
          <w:szCs w:val="24"/>
        </w:rPr>
        <w:t xml:space="preserve"> studied research found through re</w:t>
      </w:r>
      <w:r w:rsidR="002640AD" w:rsidRPr="00A64C3C">
        <w:rPr>
          <w:rFonts w:cstheme="minorHAnsi"/>
          <w:sz w:val="24"/>
          <w:szCs w:val="24"/>
        </w:rPr>
        <w:t>p</w:t>
      </w:r>
      <w:r w:rsidR="008F201D" w:rsidRPr="00A64C3C">
        <w:rPr>
          <w:rFonts w:cstheme="minorHAnsi"/>
          <w:sz w:val="24"/>
          <w:szCs w:val="24"/>
        </w:rPr>
        <w:t>utable sc</w:t>
      </w:r>
      <w:r w:rsidR="002640AD" w:rsidRPr="00A64C3C">
        <w:rPr>
          <w:rFonts w:cstheme="minorHAnsi"/>
          <w:sz w:val="24"/>
          <w:szCs w:val="24"/>
        </w:rPr>
        <w:t>h</w:t>
      </w:r>
      <w:r w:rsidR="008F201D" w:rsidRPr="00A64C3C">
        <w:rPr>
          <w:rFonts w:cstheme="minorHAnsi"/>
          <w:sz w:val="24"/>
          <w:szCs w:val="24"/>
        </w:rPr>
        <w:t xml:space="preserve">olarly search engines like PubMed and Google </w:t>
      </w:r>
      <w:r w:rsidR="002640AD" w:rsidRPr="00A64C3C">
        <w:rPr>
          <w:rFonts w:cstheme="minorHAnsi"/>
          <w:sz w:val="24"/>
          <w:szCs w:val="24"/>
        </w:rPr>
        <w:t>Scholar</w:t>
      </w:r>
      <w:r w:rsidR="008F201D" w:rsidRPr="00A64C3C">
        <w:rPr>
          <w:rFonts w:cstheme="minorHAnsi"/>
          <w:sz w:val="24"/>
          <w:szCs w:val="24"/>
        </w:rPr>
        <w:t xml:space="preserve"> as well as </w:t>
      </w:r>
      <w:r w:rsidR="002640AD" w:rsidRPr="00A64C3C">
        <w:rPr>
          <w:rFonts w:cstheme="minorHAnsi"/>
          <w:sz w:val="24"/>
          <w:szCs w:val="24"/>
        </w:rPr>
        <w:t>credible genomic libraries.</w:t>
      </w:r>
      <w:r w:rsidR="00E13F3F" w:rsidRPr="00A64C3C">
        <w:rPr>
          <w:rFonts w:cstheme="minorHAnsi"/>
          <w:sz w:val="24"/>
          <w:szCs w:val="24"/>
        </w:rPr>
        <w:t xml:space="preserve"> Facts and findings were synthesized from both pre-clinical and clinical studies. </w:t>
      </w:r>
      <w:r w:rsidR="00CA4583">
        <w:rPr>
          <w:rFonts w:cstheme="minorHAnsi"/>
          <w:sz w:val="24"/>
          <w:szCs w:val="24"/>
        </w:rPr>
        <w:t xml:space="preserve"> </w:t>
      </w:r>
      <w:r w:rsidR="00281808" w:rsidRPr="00A64C3C">
        <w:rPr>
          <w:rFonts w:cstheme="minorHAnsi"/>
          <w:sz w:val="24"/>
          <w:szCs w:val="24"/>
        </w:rPr>
        <w:t>I</w:t>
      </w:r>
      <w:r w:rsidR="00C91119" w:rsidRPr="00A64C3C">
        <w:rPr>
          <w:rFonts w:cstheme="minorHAnsi"/>
          <w:sz w:val="24"/>
          <w:szCs w:val="24"/>
        </w:rPr>
        <w:t>nheritance of a mutation in one of the breast cancer susceptibility genes, BRCA1 or BRCA2 has been identified as the greatest risk for breast cance</w:t>
      </w:r>
      <w:r w:rsidR="008306BB" w:rsidRPr="00A64C3C">
        <w:rPr>
          <w:rFonts w:cstheme="minorHAnsi"/>
          <w:sz w:val="24"/>
          <w:szCs w:val="24"/>
        </w:rPr>
        <w:t>r</w:t>
      </w:r>
      <w:r w:rsidR="00C91119" w:rsidRPr="00A64C3C">
        <w:rPr>
          <w:rFonts w:cstheme="minorHAnsi"/>
          <w:sz w:val="24"/>
          <w:szCs w:val="24"/>
        </w:rPr>
        <w:t>.</w:t>
      </w:r>
      <w:r w:rsidR="00281808" w:rsidRPr="00A64C3C">
        <w:rPr>
          <w:rFonts w:cstheme="minorHAnsi"/>
          <w:sz w:val="24"/>
          <w:szCs w:val="24"/>
        </w:rPr>
        <w:t xml:space="preserve"> It contributes to 5–10% of </w:t>
      </w:r>
      <w:r w:rsidR="00E13F3F" w:rsidRPr="00A64C3C">
        <w:rPr>
          <w:rFonts w:cstheme="minorHAnsi"/>
          <w:sz w:val="24"/>
          <w:szCs w:val="24"/>
        </w:rPr>
        <w:t xml:space="preserve">diagnostic </w:t>
      </w:r>
      <w:r w:rsidR="00281808" w:rsidRPr="00A64C3C">
        <w:rPr>
          <w:rFonts w:cstheme="minorHAnsi"/>
          <w:sz w:val="24"/>
          <w:szCs w:val="24"/>
        </w:rPr>
        <w:t>cases</w:t>
      </w:r>
      <w:r w:rsidR="00E13F3F" w:rsidRPr="00A64C3C">
        <w:rPr>
          <w:rFonts w:cstheme="minorHAnsi"/>
          <w:sz w:val="24"/>
          <w:szCs w:val="24"/>
        </w:rPr>
        <w:t xml:space="preserve">, </w:t>
      </w:r>
      <w:r w:rsidR="00281808" w:rsidRPr="00A64C3C">
        <w:rPr>
          <w:rFonts w:cstheme="minorHAnsi"/>
          <w:sz w:val="24"/>
          <w:szCs w:val="24"/>
        </w:rPr>
        <w:t xml:space="preserve">conferring lifetime risks of 60–70% </w:t>
      </w:r>
      <w:r w:rsidR="00E13F3F" w:rsidRPr="00A64C3C">
        <w:rPr>
          <w:rFonts w:cstheme="minorHAnsi"/>
          <w:sz w:val="24"/>
          <w:szCs w:val="24"/>
        </w:rPr>
        <w:t xml:space="preserve">for </w:t>
      </w:r>
      <w:r w:rsidR="00281808" w:rsidRPr="00A64C3C">
        <w:rPr>
          <w:rFonts w:cstheme="minorHAnsi"/>
          <w:sz w:val="24"/>
          <w:szCs w:val="24"/>
        </w:rPr>
        <w:t>BRCA</w:t>
      </w:r>
      <w:r w:rsidR="00A64C3C" w:rsidRPr="00A64C3C">
        <w:rPr>
          <w:rFonts w:cstheme="minorHAnsi"/>
          <w:sz w:val="24"/>
          <w:szCs w:val="24"/>
        </w:rPr>
        <w:t>1</w:t>
      </w:r>
      <w:r w:rsidR="00E13F3F" w:rsidRPr="00A64C3C">
        <w:rPr>
          <w:rFonts w:cstheme="minorHAnsi"/>
          <w:sz w:val="24"/>
          <w:szCs w:val="24"/>
        </w:rPr>
        <w:t>,</w:t>
      </w:r>
      <w:r w:rsidR="00281808" w:rsidRPr="00A64C3C">
        <w:rPr>
          <w:rFonts w:cstheme="minorHAnsi"/>
          <w:sz w:val="24"/>
          <w:szCs w:val="24"/>
        </w:rPr>
        <w:t xml:space="preserve"> and 50–60%</w:t>
      </w:r>
      <w:r w:rsidR="00E13F3F" w:rsidRPr="00A64C3C">
        <w:rPr>
          <w:rFonts w:cstheme="minorHAnsi"/>
          <w:sz w:val="24"/>
          <w:szCs w:val="24"/>
        </w:rPr>
        <w:t xml:space="preserve"> </w:t>
      </w:r>
      <w:r w:rsidR="00CA4583" w:rsidRPr="00A64C3C">
        <w:rPr>
          <w:rFonts w:cstheme="minorHAnsi"/>
          <w:sz w:val="24"/>
          <w:szCs w:val="24"/>
        </w:rPr>
        <w:t xml:space="preserve">risk </w:t>
      </w:r>
      <w:r w:rsidR="00E13F3F" w:rsidRPr="00A64C3C">
        <w:rPr>
          <w:rFonts w:cstheme="minorHAnsi"/>
          <w:sz w:val="24"/>
          <w:szCs w:val="24"/>
        </w:rPr>
        <w:t xml:space="preserve">for </w:t>
      </w:r>
      <w:r w:rsidR="00281808" w:rsidRPr="00A64C3C">
        <w:rPr>
          <w:rFonts w:cstheme="minorHAnsi"/>
          <w:sz w:val="24"/>
          <w:szCs w:val="24"/>
        </w:rPr>
        <w:t>BRCA2</w:t>
      </w:r>
      <w:r w:rsidR="00CA4583">
        <w:rPr>
          <w:rFonts w:cstheme="minorHAnsi"/>
          <w:sz w:val="24"/>
          <w:szCs w:val="24"/>
        </w:rPr>
        <w:t xml:space="preserve"> mutations</w:t>
      </w:r>
      <w:r w:rsidR="00281808" w:rsidRPr="00A64C3C">
        <w:rPr>
          <w:rFonts w:cstheme="minorHAnsi"/>
          <w:sz w:val="24"/>
          <w:szCs w:val="24"/>
        </w:rPr>
        <w:t xml:space="preserve">. </w:t>
      </w:r>
      <w:r w:rsidR="00E13F3F" w:rsidRPr="00A64C3C">
        <w:rPr>
          <w:rFonts w:cstheme="minorHAnsi"/>
          <w:sz w:val="24"/>
          <w:szCs w:val="24"/>
        </w:rPr>
        <w:t>M</w:t>
      </w:r>
      <w:r w:rsidR="00281808" w:rsidRPr="00A64C3C">
        <w:rPr>
          <w:rFonts w:cstheme="minorHAnsi"/>
          <w:sz w:val="24"/>
          <w:szCs w:val="24"/>
        </w:rPr>
        <w:t xml:space="preserve">utations </w:t>
      </w:r>
      <w:r w:rsidR="00A64C3C" w:rsidRPr="00A64C3C">
        <w:rPr>
          <w:rFonts w:cstheme="minorHAnsi"/>
          <w:sz w:val="24"/>
          <w:szCs w:val="24"/>
        </w:rPr>
        <w:t>impair</w:t>
      </w:r>
      <w:r w:rsidR="00E13F3F" w:rsidRPr="00A64C3C">
        <w:rPr>
          <w:rFonts w:cstheme="minorHAnsi"/>
          <w:sz w:val="24"/>
          <w:szCs w:val="24"/>
        </w:rPr>
        <w:t xml:space="preserve"> </w:t>
      </w:r>
      <w:r w:rsidR="00281808" w:rsidRPr="00A64C3C">
        <w:rPr>
          <w:rFonts w:cstheme="minorHAnsi"/>
          <w:sz w:val="24"/>
          <w:szCs w:val="24"/>
        </w:rPr>
        <w:t xml:space="preserve">homologous recombination (HR) repair, leading to genomic instability </w:t>
      </w:r>
      <w:r w:rsidR="00A64C3C" w:rsidRPr="00A64C3C">
        <w:rPr>
          <w:rFonts w:cstheme="minorHAnsi"/>
          <w:sz w:val="24"/>
          <w:szCs w:val="24"/>
        </w:rPr>
        <w:t xml:space="preserve">due to leaks of Damaged DNA materials. </w:t>
      </w:r>
      <w:r w:rsidR="00281808" w:rsidRPr="00A64C3C">
        <w:rPr>
          <w:rFonts w:cstheme="minorHAnsi"/>
          <w:sz w:val="24"/>
          <w:szCs w:val="24"/>
        </w:rPr>
        <w:t xml:space="preserve">aggressive </w:t>
      </w:r>
      <w:r w:rsidR="002640AD" w:rsidRPr="00A64C3C">
        <w:rPr>
          <w:rFonts w:cstheme="minorHAnsi"/>
          <w:sz w:val="24"/>
          <w:szCs w:val="24"/>
        </w:rPr>
        <w:t>tumour</w:t>
      </w:r>
      <w:r w:rsidR="00281808" w:rsidRPr="00A64C3C">
        <w:rPr>
          <w:rFonts w:cstheme="minorHAnsi"/>
          <w:sz w:val="24"/>
          <w:szCs w:val="24"/>
        </w:rPr>
        <w:t xml:space="preserve"> phenotypes, </w:t>
      </w:r>
      <w:r w:rsidR="00A64C3C" w:rsidRPr="00A64C3C">
        <w:rPr>
          <w:rFonts w:cstheme="minorHAnsi"/>
          <w:sz w:val="24"/>
          <w:szCs w:val="24"/>
        </w:rPr>
        <w:t>like</w:t>
      </w:r>
      <w:r w:rsidR="00281808" w:rsidRPr="00A64C3C">
        <w:rPr>
          <w:rFonts w:cstheme="minorHAnsi"/>
          <w:sz w:val="24"/>
          <w:szCs w:val="24"/>
        </w:rPr>
        <w:t xml:space="preserve"> triple-negative breast cancer (TNBC) </w:t>
      </w:r>
      <w:r w:rsidR="00E13F3F" w:rsidRPr="00A64C3C">
        <w:rPr>
          <w:rFonts w:cstheme="minorHAnsi"/>
          <w:sz w:val="24"/>
          <w:szCs w:val="24"/>
        </w:rPr>
        <w:t>in</w:t>
      </w:r>
      <w:r w:rsidR="00281808" w:rsidRPr="00A64C3C">
        <w:rPr>
          <w:rFonts w:cstheme="minorHAnsi"/>
          <w:sz w:val="24"/>
          <w:szCs w:val="24"/>
        </w:rPr>
        <w:t xml:space="preserve"> BRCA1 </w:t>
      </w:r>
      <w:r w:rsidR="00E13F3F" w:rsidRPr="00A64C3C">
        <w:rPr>
          <w:rFonts w:cstheme="minorHAnsi"/>
          <w:sz w:val="24"/>
          <w:szCs w:val="24"/>
        </w:rPr>
        <w:t xml:space="preserve">mutation </w:t>
      </w:r>
      <w:r w:rsidR="00281808" w:rsidRPr="00A64C3C">
        <w:rPr>
          <w:rFonts w:cstheme="minorHAnsi"/>
          <w:sz w:val="24"/>
          <w:szCs w:val="24"/>
        </w:rPr>
        <w:t>and ER-positive luminal types for BRCA2</w:t>
      </w:r>
      <w:r w:rsidR="00E13F3F" w:rsidRPr="00A64C3C">
        <w:rPr>
          <w:rFonts w:cstheme="minorHAnsi"/>
          <w:sz w:val="24"/>
          <w:szCs w:val="24"/>
        </w:rPr>
        <w:t xml:space="preserve"> mutation</w:t>
      </w:r>
      <w:r w:rsidR="00A64C3C" w:rsidRPr="00A64C3C">
        <w:rPr>
          <w:rFonts w:cstheme="minorHAnsi"/>
          <w:sz w:val="24"/>
          <w:szCs w:val="24"/>
        </w:rPr>
        <w:t xml:space="preserve"> are major examples</w:t>
      </w:r>
      <w:r w:rsidR="00281808" w:rsidRPr="00A64C3C">
        <w:rPr>
          <w:rFonts w:cstheme="minorHAnsi"/>
          <w:sz w:val="24"/>
          <w:szCs w:val="24"/>
        </w:rPr>
        <w:t>.</w:t>
      </w:r>
      <w:r w:rsidR="002640AD" w:rsidRPr="00A64C3C">
        <w:rPr>
          <w:rFonts w:cstheme="minorHAnsi"/>
          <w:sz w:val="24"/>
          <w:szCs w:val="24"/>
        </w:rPr>
        <w:t xml:space="preserve"> Genetic testing and advanced screening </w:t>
      </w:r>
      <w:r w:rsidR="00A64C3C" w:rsidRPr="00A64C3C">
        <w:rPr>
          <w:rFonts w:cstheme="minorHAnsi"/>
          <w:sz w:val="24"/>
          <w:szCs w:val="24"/>
        </w:rPr>
        <w:t xml:space="preserve">technologies </w:t>
      </w:r>
      <w:r w:rsidR="002640AD" w:rsidRPr="00A64C3C">
        <w:rPr>
          <w:rFonts w:cstheme="minorHAnsi"/>
          <w:sz w:val="24"/>
          <w:szCs w:val="24"/>
        </w:rPr>
        <w:t xml:space="preserve">like MRI can </w:t>
      </w:r>
      <w:r w:rsidR="00E13F3F" w:rsidRPr="00A64C3C">
        <w:rPr>
          <w:rFonts w:cstheme="minorHAnsi"/>
          <w:sz w:val="24"/>
          <w:szCs w:val="24"/>
        </w:rPr>
        <w:t>help in early diagnosis and predictive risk assessment. Thus far, t</w:t>
      </w:r>
      <w:r w:rsidR="002640AD" w:rsidRPr="00A64C3C">
        <w:rPr>
          <w:rFonts w:cstheme="minorHAnsi"/>
          <w:sz w:val="24"/>
          <w:szCs w:val="24"/>
        </w:rPr>
        <w:t xml:space="preserve">reatments like PARP inhibitors, </w:t>
      </w:r>
      <w:r w:rsidR="00A64C3C" w:rsidRPr="00A64C3C">
        <w:rPr>
          <w:rFonts w:cstheme="minorHAnsi"/>
          <w:sz w:val="24"/>
          <w:szCs w:val="24"/>
        </w:rPr>
        <w:t>for tumour targeting and p</w:t>
      </w:r>
      <w:r w:rsidR="002640AD" w:rsidRPr="00A64C3C">
        <w:rPr>
          <w:rFonts w:cstheme="minorHAnsi"/>
          <w:sz w:val="24"/>
          <w:szCs w:val="24"/>
        </w:rPr>
        <w:t xml:space="preserve">reventive surgeries </w:t>
      </w:r>
      <w:r w:rsidR="00A64C3C" w:rsidRPr="00A64C3C">
        <w:rPr>
          <w:rFonts w:cstheme="minorHAnsi"/>
          <w:sz w:val="24"/>
          <w:szCs w:val="24"/>
        </w:rPr>
        <w:t xml:space="preserve">have shown good results in </w:t>
      </w:r>
      <w:r w:rsidR="002640AD" w:rsidRPr="00A64C3C">
        <w:rPr>
          <w:rFonts w:cstheme="minorHAnsi"/>
          <w:sz w:val="24"/>
          <w:szCs w:val="24"/>
        </w:rPr>
        <w:t>reduc</w:t>
      </w:r>
      <w:r w:rsidR="00A64C3C" w:rsidRPr="00A64C3C">
        <w:rPr>
          <w:rFonts w:cstheme="minorHAnsi"/>
          <w:sz w:val="24"/>
          <w:szCs w:val="24"/>
        </w:rPr>
        <w:t>ing</w:t>
      </w:r>
      <w:r w:rsidR="002640AD" w:rsidRPr="00A64C3C">
        <w:rPr>
          <w:rFonts w:cstheme="minorHAnsi"/>
          <w:sz w:val="24"/>
          <w:szCs w:val="24"/>
        </w:rPr>
        <w:t xml:space="preserve"> risk by up to 90%. However, access to testing and treatments </w:t>
      </w:r>
      <w:r w:rsidR="00E13F3F" w:rsidRPr="00A64C3C">
        <w:rPr>
          <w:rFonts w:cstheme="minorHAnsi"/>
          <w:sz w:val="24"/>
          <w:szCs w:val="24"/>
        </w:rPr>
        <w:t>are major limitations</w:t>
      </w:r>
      <w:r w:rsidR="002640AD" w:rsidRPr="00A64C3C">
        <w:rPr>
          <w:rFonts w:cstheme="minorHAnsi"/>
          <w:sz w:val="24"/>
          <w:szCs w:val="24"/>
        </w:rPr>
        <w:t xml:space="preserve">. </w:t>
      </w:r>
      <w:r w:rsidR="00E13F3F" w:rsidRPr="00A64C3C">
        <w:rPr>
          <w:rFonts w:cstheme="minorHAnsi"/>
          <w:sz w:val="24"/>
          <w:szCs w:val="24"/>
        </w:rPr>
        <w:t xml:space="preserve">Innovative gene editing technologies like CRISPR/Cas9 and integration of AI and machine learning tools are showing promising potentials in advancing treatment and risk assessment, necessitating further research. </w:t>
      </w:r>
    </w:p>
    <w:p w14:paraId="71CD5C06" w14:textId="77777777" w:rsidR="00644C71" w:rsidRDefault="00121493" w:rsidP="009A2F73">
      <w:pPr>
        <w:spacing w:line="240" w:lineRule="auto"/>
        <w:jc w:val="both"/>
        <w:rPr>
          <w:rFonts w:cstheme="minorHAnsi"/>
          <w:sz w:val="24"/>
          <w:szCs w:val="24"/>
        </w:rPr>
      </w:pPr>
      <w:r>
        <w:rPr>
          <w:rFonts w:cstheme="minorHAnsi"/>
          <w:sz w:val="24"/>
          <w:szCs w:val="24"/>
        </w:rPr>
        <w:t>Keywords: BRCA gene mutation, Breast cancer, DNA repair, BRACA1 and BRCA2, Breast tumour genes</w:t>
      </w:r>
      <w:r w:rsidR="009A2F73">
        <w:rPr>
          <w:rFonts w:cstheme="minorHAnsi"/>
          <w:sz w:val="24"/>
          <w:szCs w:val="24"/>
        </w:rPr>
        <w:t>, DNA repair</w:t>
      </w:r>
    </w:p>
    <w:p w14:paraId="6E504677" w14:textId="77777777" w:rsidR="009A2F73" w:rsidRPr="00A64C3C" w:rsidRDefault="009A2F73" w:rsidP="009A2F73">
      <w:pPr>
        <w:spacing w:line="240" w:lineRule="auto"/>
        <w:jc w:val="both"/>
        <w:rPr>
          <w:rFonts w:cstheme="minorHAnsi"/>
          <w:sz w:val="24"/>
          <w:szCs w:val="24"/>
        </w:rPr>
      </w:pPr>
    </w:p>
    <w:p w14:paraId="18AC3FD7" w14:textId="77777777" w:rsidR="004B4DA4" w:rsidRPr="00A64C3C" w:rsidRDefault="00644C71" w:rsidP="009A2F73">
      <w:pPr>
        <w:spacing w:line="240" w:lineRule="auto"/>
        <w:jc w:val="both"/>
        <w:rPr>
          <w:rFonts w:cstheme="minorHAnsi"/>
          <w:sz w:val="24"/>
          <w:szCs w:val="24"/>
        </w:rPr>
      </w:pPr>
      <w:r w:rsidRPr="00A64C3C">
        <w:rPr>
          <w:rFonts w:cstheme="minorHAnsi"/>
          <w:b/>
          <w:bCs/>
          <w:sz w:val="24"/>
          <w:szCs w:val="24"/>
        </w:rPr>
        <w:t>1. Introduction</w:t>
      </w:r>
    </w:p>
    <w:p w14:paraId="2319D148" w14:textId="77777777" w:rsidR="008D249E" w:rsidRPr="00A64C3C" w:rsidRDefault="00CA4583" w:rsidP="009A2F73">
      <w:pPr>
        <w:spacing w:line="240" w:lineRule="auto"/>
        <w:jc w:val="both"/>
        <w:rPr>
          <w:rFonts w:cstheme="minorHAnsi"/>
          <w:sz w:val="24"/>
          <w:szCs w:val="24"/>
        </w:rPr>
      </w:pPr>
      <w:r w:rsidRPr="00A64C3C">
        <w:rPr>
          <w:rFonts w:cstheme="minorHAnsi"/>
          <w:sz w:val="24"/>
          <w:szCs w:val="24"/>
        </w:rPr>
        <w:t xml:space="preserve">BRCA genes are tumour suppressor genes that play a protective role in maintaining genomic stability of cells. </w:t>
      </w:r>
      <w:r w:rsidR="004B4DA4" w:rsidRPr="00A64C3C">
        <w:rPr>
          <w:rFonts w:cstheme="minorHAnsi"/>
          <w:sz w:val="24"/>
          <w:szCs w:val="24"/>
        </w:rPr>
        <w:t xml:space="preserve">The Identification of </w:t>
      </w:r>
      <w:r w:rsidR="00C33EA4" w:rsidRPr="00A64C3C">
        <w:rPr>
          <w:rFonts w:cstheme="minorHAnsi"/>
          <w:sz w:val="24"/>
          <w:szCs w:val="24"/>
        </w:rPr>
        <w:t>BRCA genes (</w:t>
      </w:r>
      <w:r w:rsidR="00022946" w:rsidRPr="00A64C3C">
        <w:rPr>
          <w:rFonts w:cstheme="minorHAnsi"/>
          <w:sz w:val="24"/>
          <w:szCs w:val="24"/>
        </w:rPr>
        <w:t xml:space="preserve">Breast Cancer Susceptibility Genes 1 and 2) </w:t>
      </w:r>
      <w:r w:rsidR="004B4DA4" w:rsidRPr="00A64C3C">
        <w:rPr>
          <w:rFonts w:cstheme="minorHAnsi"/>
          <w:sz w:val="24"/>
          <w:szCs w:val="24"/>
        </w:rPr>
        <w:t xml:space="preserve">has led to major changes in the treatment </w:t>
      </w:r>
      <w:r w:rsidR="008D249E" w:rsidRPr="00A64C3C">
        <w:rPr>
          <w:rFonts w:cstheme="minorHAnsi"/>
          <w:sz w:val="24"/>
          <w:szCs w:val="24"/>
        </w:rPr>
        <w:t xml:space="preserve">approach for </w:t>
      </w:r>
      <w:r w:rsidR="004B4DA4" w:rsidRPr="00A64C3C">
        <w:rPr>
          <w:rFonts w:cstheme="minorHAnsi"/>
          <w:sz w:val="24"/>
          <w:szCs w:val="24"/>
        </w:rPr>
        <w:t xml:space="preserve">women with </w:t>
      </w:r>
      <w:r w:rsidR="00C33EA4" w:rsidRPr="00A64C3C">
        <w:rPr>
          <w:rFonts w:cstheme="minorHAnsi"/>
          <w:sz w:val="24"/>
          <w:szCs w:val="24"/>
        </w:rPr>
        <w:t>altered genetic expression and predisposition</w:t>
      </w:r>
      <w:r w:rsidR="004B4DA4" w:rsidRPr="00A64C3C">
        <w:rPr>
          <w:rFonts w:cstheme="minorHAnsi"/>
          <w:sz w:val="24"/>
          <w:szCs w:val="24"/>
        </w:rPr>
        <w:t xml:space="preserve"> to breast cancer. </w:t>
      </w:r>
      <w:r>
        <w:rPr>
          <w:rFonts w:cstheme="minorHAnsi"/>
          <w:sz w:val="24"/>
          <w:szCs w:val="24"/>
        </w:rPr>
        <w:t>T</w:t>
      </w:r>
      <w:r w:rsidR="004B4DA4" w:rsidRPr="00A64C3C">
        <w:rPr>
          <w:rFonts w:cstheme="minorHAnsi"/>
          <w:sz w:val="24"/>
          <w:szCs w:val="24"/>
        </w:rPr>
        <w:t xml:space="preserve">hese clinical changes </w:t>
      </w:r>
      <w:r w:rsidRPr="00A64C3C">
        <w:rPr>
          <w:rFonts w:cstheme="minorHAnsi"/>
          <w:sz w:val="24"/>
          <w:szCs w:val="24"/>
        </w:rPr>
        <w:t>are</w:t>
      </w:r>
      <w:r w:rsidR="008D249E" w:rsidRPr="00A64C3C">
        <w:rPr>
          <w:rFonts w:cstheme="minorHAnsi"/>
          <w:sz w:val="24"/>
          <w:szCs w:val="24"/>
        </w:rPr>
        <w:t xml:space="preserve"> widely seen in </w:t>
      </w:r>
      <w:r w:rsidR="004B4DA4" w:rsidRPr="00A64C3C">
        <w:rPr>
          <w:rFonts w:cstheme="minorHAnsi"/>
          <w:sz w:val="24"/>
          <w:szCs w:val="24"/>
        </w:rPr>
        <w:t>the genetic approach to identification of high-risk women</w:t>
      </w:r>
      <w:r w:rsidR="00C33EA4" w:rsidRPr="00A64C3C">
        <w:rPr>
          <w:rFonts w:cstheme="minorHAnsi"/>
          <w:sz w:val="24"/>
          <w:szCs w:val="24"/>
        </w:rPr>
        <w:t xml:space="preserve"> during genetic screening</w:t>
      </w:r>
      <w:r w:rsidR="008B1029" w:rsidRPr="00A64C3C">
        <w:rPr>
          <w:rFonts w:cstheme="minorHAnsi"/>
          <w:sz w:val="24"/>
          <w:szCs w:val="24"/>
        </w:rPr>
        <w:t xml:space="preserve"> [1]</w:t>
      </w:r>
      <w:r w:rsidR="004B4DA4" w:rsidRPr="00A64C3C">
        <w:rPr>
          <w:rFonts w:cstheme="minorHAnsi"/>
          <w:sz w:val="24"/>
          <w:szCs w:val="24"/>
        </w:rPr>
        <w:t xml:space="preserve">. The medical and </w:t>
      </w:r>
      <w:r w:rsidR="004B4DA4" w:rsidRPr="00A64C3C">
        <w:rPr>
          <w:rFonts w:cstheme="minorHAnsi"/>
          <w:sz w:val="24"/>
          <w:szCs w:val="24"/>
        </w:rPr>
        <w:lastRenderedPageBreak/>
        <w:t>surgical options offered to</w:t>
      </w:r>
      <w:r w:rsidR="00C33EA4" w:rsidRPr="00A64C3C">
        <w:rPr>
          <w:rFonts w:cstheme="minorHAnsi"/>
          <w:sz w:val="24"/>
          <w:szCs w:val="24"/>
        </w:rPr>
        <w:t xml:space="preserve"> such</w:t>
      </w:r>
      <w:r w:rsidR="004B4DA4" w:rsidRPr="00A64C3C">
        <w:rPr>
          <w:rFonts w:cstheme="minorHAnsi"/>
          <w:sz w:val="24"/>
          <w:szCs w:val="24"/>
        </w:rPr>
        <w:t xml:space="preserve"> high-risk women </w:t>
      </w:r>
      <w:r w:rsidR="008D249E" w:rsidRPr="00A64C3C">
        <w:rPr>
          <w:rFonts w:cstheme="minorHAnsi"/>
          <w:sz w:val="24"/>
          <w:szCs w:val="24"/>
        </w:rPr>
        <w:t>is still very much conventional</w:t>
      </w:r>
      <w:r w:rsidR="004B4DA4" w:rsidRPr="00A64C3C">
        <w:rPr>
          <w:rFonts w:cstheme="minorHAnsi"/>
          <w:sz w:val="24"/>
          <w:szCs w:val="24"/>
        </w:rPr>
        <w:t xml:space="preserve">. Ultimately, </w:t>
      </w:r>
      <w:r w:rsidR="008D249E" w:rsidRPr="00A64C3C">
        <w:rPr>
          <w:rFonts w:cstheme="minorHAnsi"/>
          <w:sz w:val="24"/>
          <w:szCs w:val="24"/>
        </w:rPr>
        <w:t>continued</w:t>
      </w:r>
      <w:r w:rsidR="004B4DA4" w:rsidRPr="00A64C3C">
        <w:rPr>
          <w:rFonts w:cstheme="minorHAnsi"/>
          <w:sz w:val="24"/>
          <w:szCs w:val="24"/>
        </w:rPr>
        <w:t xml:space="preserve"> understanding </w:t>
      </w:r>
      <w:r w:rsidR="008D249E" w:rsidRPr="00A64C3C">
        <w:rPr>
          <w:rFonts w:cstheme="minorHAnsi"/>
          <w:sz w:val="24"/>
          <w:szCs w:val="24"/>
        </w:rPr>
        <w:t xml:space="preserve">of </w:t>
      </w:r>
      <w:r w:rsidR="004B4DA4" w:rsidRPr="00A64C3C">
        <w:rPr>
          <w:rFonts w:cstheme="minorHAnsi"/>
          <w:sz w:val="24"/>
          <w:szCs w:val="24"/>
        </w:rPr>
        <w:t xml:space="preserve">the pathways in which BRCA1 </w:t>
      </w:r>
      <w:r w:rsidR="00A64C3C" w:rsidRPr="00A64C3C">
        <w:rPr>
          <w:rFonts w:cstheme="minorHAnsi"/>
          <w:sz w:val="24"/>
          <w:szCs w:val="24"/>
        </w:rPr>
        <w:t xml:space="preserve">and how they function </w:t>
      </w:r>
      <w:r w:rsidR="004B4DA4" w:rsidRPr="00A64C3C">
        <w:rPr>
          <w:rFonts w:cstheme="minorHAnsi"/>
          <w:sz w:val="24"/>
          <w:szCs w:val="24"/>
        </w:rPr>
        <w:t xml:space="preserve">and BRCA2 </w:t>
      </w:r>
      <w:r w:rsidR="008D249E" w:rsidRPr="00A64C3C">
        <w:rPr>
          <w:rFonts w:cstheme="minorHAnsi"/>
          <w:sz w:val="24"/>
          <w:szCs w:val="24"/>
        </w:rPr>
        <w:t xml:space="preserve">may play a part </w:t>
      </w:r>
      <w:r w:rsidR="004B4DA4" w:rsidRPr="00A64C3C">
        <w:rPr>
          <w:rFonts w:cstheme="minorHAnsi"/>
          <w:sz w:val="24"/>
          <w:szCs w:val="24"/>
        </w:rPr>
        <w:t>in the normal</w:t>
      </w:r>
      <w:r w:rsidR="008D249E" w:rsidRPr="00A64C3C">
        <w:rPr>
          <w:rFonts w:cstheme="minorHAnsi"/>
          <w:sz w:val="24"/>
          <w:szCs w:val="24"/>
        </w:rPr>
        <w:t xml:space="preserve"> physiology of</w:t>
      </w:r>
      <w:r w:rsidR="004B4DA4" w:rsidRPr="00A64C3C">
        <w:rPr>
          <w:rFonts w:cstheme="minorHAnsi"/>
          <w:sz w:val="24"/>
          <w:szCs w:val="24"/>
        </w:rPr>
        <w:t xml:space="preserve"> breast cells and in breast </w:t>
      </w:r>
      <w:r w:rsidR="00121493" w:rsidRPr="00A64C3C">
        <w:rPr>
          <w:rFonts w:cstheme="minorHAnsi"/>
          <w:sz w:val="24"/>
          <w:szCs w:val="24"/>
        </w:rPr>
        <w:t>tumorigenesis</w:t>
      </w:r>
      <w:r w:rsidR="008D249E" w:rsidRPr="00A64C3C">
        <w:rPr>
          <w:rFonts w:cstheme="minorHAnsi"/>
          <w:sz w:val="24"/>
          <w:szCs w:val="24"/>
        </w:rPr>
        <w:t xml:space="preserve"> </w:t>
      </w:r>
      <w:r w:rsidR="00A64C3C" w:rsidRPr="00A64C3C">
        <w:rPr>
          <w:rFonts w:cstheme="minorHAnsi"/>
          <w:sz w:val="24"/>
          <w:szCs w:val="24"/>
        </w:rPr>
        <w:t xml:space="preserve">can contribute to therapeutic </w:t>
      </w:r>
      <w:r w:rsidR="004B4DA4" w:rsidRPr="00A64C3C">
        <w:rPr>
          <w:rFonts w:cstheme="minorHAnsi"/>
          <w:sz w:val="24"/>
          <w:szCs w:val="24"/>
        </w:rPr>
        <w:t>intervention</w:t>
      </w:r>
      <w:r w:rsidR="00070254" w:rsidRPr="00A64C3C">
        <w:rPr>
          <w:rFonts w:cstheme="minorHAnsi"/>
          <w:sz w:val="24"/>
          <w:szCs w:val="24"/>
        </w:rPr>
        <w:t>s</w:t>
      </w:r>
      <w:r w:rsidR="004B4DA4" w:rsidRPr="00A64C3C">
        <w:rPr>
          <w:rFonts w:cstheme="minorHAnsi"/>
          <w:sz w:val="24"/>
          <w:szCs w:val="24"/>
        </w:rPr>
        <w:t xml:space="preserve"> for women at risk</w:t>
      </w:r>
      <w:r w:rsidR="008B1029" w:rsidRPr="00A64C3C">
        <w:rPr>
          <w:rFonts w:cstheme="minorHAnsi"/>
          <w:sz w:val="24"/>
          <w:szCs w:val="24"/>
        </w:rPr>
        <w:t xml:space="preserve"> [2]</w:t>
      </w:r>
      <w:r w:rsidR="004B4DA4" w:rsidRPr="00A64C3C">
        <w:rPr>
          <w:rFonts w:cstheme="minorHAnsi"/>
          <w:sz w:val="24"/>
          <w:szCs w:val="24"/>
        </w:rPr>
        <w:t xml:space="preserve">. </w:t>
      </w:r>
    </w:p>
    <w:p w14:paraId="307E7725" w14:textId="77777777" w:rsidR="00C91119" w:rsidRPr="00A64C3C" w:rsidRDefault="00490776" w:rsidP="009A2F73">
      <w:pPr>
        <w:spacing w:line="240" w:lineRule="auto"/>
        <w:jc w:val="both"/>
        <w:rPr>
          <w:rFonts w:cstheme="minorHAnsi"/>
          <w:sz w:val="24"/>
          <w:szCs w:val="24"/>
        </w:rPr>
      </w:pPr>
      <w:r w:rsidRPr="00A64C3C">
        <w:rPr>
          <w:rFonts w:cstheme="minorHAnsi"/>
          <w:sz w:val="24"/>
          <w:szCs w:val="24"/>
        </w:rPr>
        <w:t>Breast cance</w:t>
      </w:r>
      <w:r w:rsidR="00843786" w:rsidRPr="00A64C3C">
        <w:rPr>
          <w:rFonts w:cstheme="minorHAnsi"/>
          <w:sz w:val="24"/>
          <w:szCs w:val="24"/>
        </w:rPr>
        <w:t xml:space="preserve">r is one of the most common forms of cancer accounting for 11.7% of all cases of </w:t>
      </w:r>
      <w:r w:rsidR="00A64C3C">
        <w:rPr>
          <w:rFonts w:cstheme="minorHAnsi"/>
          <w:sz w:val="24"/>
          <w:szCs w:val="24"/>
        </w:rPr>
        <w:t>reported cancer cases</w:t>
      </w:r>
      <w:r w:rsidR="00843786" w:rsidRPr="00A64C3C">
        <w:rPr>
          <w:rFonts w:cstheme="minorHAnsi"/>
          <w:sz w:val="24"/>
          <w:szCs w:val="24"/>
        </w:rPr>
        <w:t xml:space="preserve"> in 2020.</w:t>
      </w:r>
      <w:r w:rsidRPr="00A64C3C">
        <w:rPr>
          <w:rFonts w:cstheme="minorHAnsi"/>
          <w:sz w:val="24"/>
          <w:szCs w:val="24"/>
        </w:rPr>
        <w:t xml:space="preserve"> </w:t>
      </w:r>
      <w:r w:rsidR="00A64C3C">
        <w:rPr>
          <w:rFonts w:cstheme="minorHAnsi"/>
          <w:sz w:val="24"/>
          <w:szCs w:val="24"/>
        </w:rPr>
        <w:t>M</w:t>
      </w:r>
      <w:r w:rsidR="004B4DA4" w:rsidRPr="00A64C3C">
        <w:rPr>
          <w:rFonts w:cstheme="minorHAnsi"/>
          <w:sz w:val="24"/>
          <w:szCs w:val="24"/>
        </w:rPr>
        <w:t xml:space="preserve">utations in BRCA1 </w:t>
      </w:r>
      <w:r w:rsidR="00A64C3C">
        <w:rPr>
          <w:rFonts w:cstheme="minorHAnsi"/>
          <w:sz w:val="24"/>
          <w:szCs w:val="24"/>
        </w:rPr>
        <w:t>together with mutations in</w:t>
      </w:r>
      <w:r w:rsidR="004B4DA4" w:rsidRPr="00A64C3C">
        <w:rPr>
          <w:rFonts w:cstheme="minorHAnsi"/>
          <w:sz w:val="24"/>
          <w:szCs w:val="24"/>
        </w:rPr>
        <w:t xml:space="preserve"> BRCA2 account for the great majority of hereditary susceptibility to breast cancer</w:t>
      </w:r>
      <w:r w:rsidR="00070254" w:rsidRPr="00A64C3C">
        <w:rPr>
          <w:rFonts w:cstheme="minorHAnsi"/>
          <w:sz w:val="24"/>
          <w:szCs w:val="24"/>
        </w:rPr>
        <w:t xml:space="preserve">. </w:t>
      </w:r>
      <w:r w:rsidR="00F40B31" w:rsidRPr="00A64C3C">
        <w:rPr>
          <w:rFonts w:cstheme="minorHAnsi"/>
          <w:sz w:val="24"/>
          <w:szCs w:val="24"/>
        </w:rPr>
        <w:t>In separate cases, s</w:t>
      </w:r>
      <w:r w:rsidR="00070254" w:rsidRPr="00A64C3C">
        <w:rPr>
          <w:rFonts w:cstheme="minorHAnsi"/>
          <w:sz w:val="24"/>
          <w:szCs w:val="24"/>
        </w:rPr>
        <w:t xml:space="preserve">tudies suggest </w:t>
      </w:r>
      <w:r w:rsidR="006F1EEE">
        <w:rPr>
          <w:rFonts w:cstheme="minorHAnsi"/>
          <w:sz w:val="24"/>
          <w:szCs w:val="24"/>
        </w:rPr>
        <w:t xml:space="preserve">that </w:t>
      </w:r>
      <w:r w:rsidR="00070254" w:rsidRPr="00A64C3C">
        <w:rPr>
          <w:rFonts w:cstheme="minorHAnsi"/>
          <w:sz w:val="24"/>
          <w:szCs w:val="24"/>
        </w:rPr>
        <w:t xml:space="preserve">BRCA1 mutations </w:t>
      </w:r>
      <w:r w:rsidR="006F1EEE">
        <w:rPr>
          <w:rFonts w:cstheme="minorHAnsi"/>
          <w:sz w:val="24"/>
          <w:szCs w:val="24"/>
        </w:rPr>
        <w:t>can present up to</w:t>
      </w:r>
      <w:r w:rsidR="00070254" w:rsidRPr="00A64C3C">
        <w:rPr>
          <w:rFonts w:cstheme="minorHAnsi"/>
          <w:sz w:val="24"/>
          <w:szCs w:val="24"/>
        </w:rPr>
        <w:t xml:space="preserve"> 35-70% lifetime risk of breast cancer, while BRCA2 mutations have a 10-30% lifetime risk</w:t>
      </w:r>
      <w:r w:rsidR="008B1029" w:rsidRPr="00A64C3C">
        <w:rPr>
          <w:rFonts w:cstheme="minorHAnsi"/>
          <w:sz w:val="24"/>
          <w:szCs w:val="24"/>
        </w:rPr>
        <w:t xml:space="preserve"> [3]</w:t>
      </w:r>
      <w:r w:rsidR="00070254" w:rsidRPr="00A64C3C">
        <w:rPr>
          <w:rFonts w:cstheme="minorHAnsi"/>
          <w:sz w:val="24"/>
          <w:szCs w:val="24"/>
        </w:rPr>
        <w:t>.</w:t>
      </w:r>
      <w:r w:rsidR="00F40B31" w:rsidRPr="00A64C3C">
        <w:rPr>
          <w:rFonts w:cstheme="minorHAnsi"/>
          <w:sz w:val="24"/>
          <w:szCs w:val="24"/>
        </w:rPr>
        <w:t xml:space="preserve"> </w:t>
      </w:r>
      <w:r w:rsidR="00C91119" w:rsidRPr="00A64C3C">
        <w:rPr>
          <w:rFonts w:cstheme="minorHAnsi"/>
          <w:sz w:val="24"/>
          <w:szCs w:val="24"/>
        </w:rPr>
        <w:t>The BRCA protein</w:t>
      </w:r>
      <w:r w:rsidR="006F1EEE">
        <w:rPr>
          <w:rFonts w:cstheme="minorHAnsi"/>
          <w:sz w:val="24"/>
          <w:szCs w:val="24"/>
        </w:rPr>
        <w:t>s have the capability to act as a repair guide and</w:t>
      </w:r>
      <w:r w:rsidR="00C91119" w:rsidRPr="00A64C3C">
        <w:rPr>
          <w:rFonts w:cstheme="minorHAnsi"/>
          <w:sz w:val="24"/>
          <w:szCs w:val="24"/>
        </w:rPr>
        <w:t xml:space="preserve"> fix DNA double-strand breaks, </w:t>
      </w:r>
      <w:r w:rsidR="00F40B31" w:rsidRPr="00A64C3C">
        <w:rPr>
          <w:rFonts w:cstheme="minorHAnsi"/>
          <w:sz w:val="24"/>
          <w:szCs w:val="24"/>
        </w:rPr>
        <w:t xml:space="preserve">correct </w:t>
      </w:r>
      <w:r w:rsidR="00C91119" w:rsidRPr="00A64C3C">
        <w:rPr>
          <w:rFonts w:cstheme="minorHAnsi"/>
          <w:sz w:val="24"/>
          <w:szCs w:val="24"/>
        </w:rPr>
        <w:t xml:space="preserve">halted replication forks, and </w:t>
      </w:r>
      <w:r w:rsidR="00F40B31" w:rsidRPr="00A64C3C">
        <w:rPr>
          <w:rFonts w:cstheme="minorHAnsi"/>
          <w:sz w:val="24"/>
          <w:szCs w:val="24"/>
        </w:rPr>
        <w:t xml:space="preserve">fix </w:t>
      </w:r>
      <w:r w:rsidR="00C91119" w:rsidRPr="00A64C3C">
        <w:rPr>
          <w:rFonts w:cstheme="minorHAnsi"/>
          <w:sz w:val="24"/>
          <w:szCs w:val="24"/>
        </w:rPr>
        <w:t>DNA cross-links</w:t>
      </w:r>
      <w:r w:rsidR="00F40B31" w:rsidRPr="00A64C3C">
        <w:rPr>
          <w:rFonts w:cstheme="minorHAnsi"/>
          <w:sz w:val="24"/>
          <w:szCs w:val="24"/>
        </w:rPr>
        <w:t xml:space="preserve"> in association with </w:t>
      </w:r>
      <w:r w:rsidR="00F817E3" w:rsidRPr="00A64C3C">
        <w:rPr>
          <w:rFonts w:cstheme="minorHAnsi"/>
          <w:sz w:val="24"/>
          <w:szCs w:val="24"/>
        </w:rPr>
        <w:t>protein</w:t>
      </w:r>
      <w:r w:rsidR="00C91119" w:rsidRPr="00A64C3C">
        <w:rPr>
          <w:rFonts w:cstheme="minorHAnsi"/>
          <w:sz w:val="24"/>
          <w:szCs w:val="24"/>
        </w:rPr>
        <w:t xml:space="preserve"> kinases like ataxia telangiectasia and Rad3 related (ATR). </w:t>
      </w:r>
      <w:r w:rsidR="00F817E3" w:rsidRPr="00A64C3C">
        <w:rPr>
          <w:rFonts w:cstheme="minorHAnsi"/>
          <w:sz w:val="24"/>
          <w:szCs w:val="24"/>
        </w:rPr>
        <w:t>BRCA1 and BRCA2 proteins are involved in control of homologous recombination (HR) and double-strand break repair in response to DNA damage</w:t>
      </w:r>
      <w:r w:rsidR="00657232" w:rsidRPr="00A64C3C">
        <w:rPr>
          <w:rFonts w:cstheme="minorHAnsi"/>
          <w:sz w:val="24"/>
          <w:szCs w:val="24"/>
        </w:rPr>
        <w:t xml:space="preserve"> [</w:t>
      </w:r>
      <w:r w:rsidR="003F0DB8" w:rsidRPr="00A64C3C">
        <w:rPr>
          <w:rFonts w:cstheme="minorHAnsi"/>
          <w:sz w:val="24"/>
          <w:szCs w:val="24"/>
        </w:rPr>
        <w:t>1-3</w:t>
      </w:r>
      <w:r w:rsidR="00657232" w:rsidRPr="00A64C3C">
        <w:rPr>
          <w:rFonts w:cstheme="minorHAnsi"/>
          <w:sz w:val="24"/>
          <w:szCs w:val="24"/>
        </w:rPr>
        <w:t>]</w:t>
      </w:r>
      <w:r w:rsidR="00121493">
        <w:rPr>
          <w:rFonts w:cstheme="minorHAnsi"/>
          <w:sz w:val="24"/>
          <w:szCs w:val="24"/>
        </w:rPr>
        <w:t>.</w:t>
      </w:r>
    </w:p>
    <w:p w14:paraId="7EADA4EC" w14:textId="77777777" w:rsidR="00C91119" w:rsidRPr="00A64C3C" w:rsidRDefault="00F40B31" w:rsidP="009A2F73">
      <w:pPr>
        <w:spacing w:line="240" w:lineRule="auto"/>
        <w:jc w:val="both"/>
        <w:rPr>
          <w:rFonts w:cstheme="minorHAnsi"/>
          <w:sz w:val="24"/>
          <w:szCs w:val="24"/>
        </w:rPr>
      </w:pPr>
      <w:r w:rsidRPr="00A64C3C">
        <w:rPr>
          <w:rFonts w:cstheme="minorHAnsi"/>
          <w:sz w:val="24"/>
          <w:szCs w:val="24"/>
        </w:rPr>
        <w:t>Extensive research has also been conducted on the role of BRCA</w:t>
      </w:r>
      <w:r w:rsidR="00121493">
        <w:rPr>
          <w:rFonts w:cstheme="minorHAnsi"/>
          <w:sz w:val="24"/>
          <w:szCs w:val="24"/>
        </w:rPr>
        <w:t xml:space="preserve"> gene</w:t>
      </w:r>
      <w:r w:rsidRPr="00A64C3C">
        <w:rPr>
          <w:rFonts w:cstheme="minorHAnsi"/>
          <w:sz w:val="24"/>
          <w:szCs w:val="24"/>
        </w:rPr>
        <w:t xml:space="preserve"> in DSB repair. BRCA1 and BRCA2 gene has been shown to function in transcriptional regulation through </w:t>
      </w:r>
      <w:r w:rsidR="00827B46" w:rsidRPr="00A64C3C">
        <w:rPr>
          <w:rFonts w:cstheme="minorHAnsi"/>
          <w:sz w:val="24"/>
          <w:szCs w:val="24"/>
        </w:rPr>
        <w:t>direct</w:t>
      </w:r>
      <w:r w:rsidRPr="00A64C3C">
        <w:rPr>
          <w:rFonts w:cstheme="minorHAnsi"/>
          <w:sz w:val="24"/>
          <w:szCs w:val="24"/>
        </w:rPr>
        <w:t xml:space="preserve"> interaction with some sequence-specific transcription factors. Chromatin </w:t>
      </w:r>
      <w:r w:rsidR="00644C71" w:rsidRPr="00A64C3C">
        <w:rPr>
          <w:rFonts w:cstheme="minorHAnsi"/>
          <w:sz w:val="24"/>
          <w:szCs w:val="24"/>
        </w:rPr>
        <w:t>remodelling</w:t>
      </w:r>
      <w:r w:rsidRPr="00A64C3C">
        <w:rPr>
          <w:rFonts w:cstheme="minorHAnsi"/>
          <w:sz w:val="24"/>
          <w:szCs w:val="24"/>
        </w:rPr>
        <w:t xml:space="preserve"> is also a function that has been attributed.</w:t>
      </w:r>
    </w:p>
    <w:p w14:paraId="669CF3CF" w14:textId="77777777" w:rsidR="00DC7A61" w:rsidRPr="00A64C3C" w:rsidRDefault="00F40B31" w:rsidP="009A2F73">
      <w:pPr>
        <w:spacing w:line="240" w:lineRule="auto"/>
        <w:jc w:val="both"/>
        <w:rPr>
          <w:rFonts w:cstheme="minorHAnsi"/>
          <w:sz w:val="24"/>
          <w:szCs w:val="24"/>
        </w:rPr>
      </w:pPr>
      <w:r w:rsidRPr="00A64C3C">
        <w:rPr>
          <w:rFonts w:cstheme="minorHAnsi"/>
          <w:sz w:val="24"/>
          <w:szCs w:val="24"/>
        </w:rPr>
        <w:t>O</w:t>
      </w:r>
      <w:r w:rsidR="00DC7A61" w:rsidRPr="00A64C3C">
        <w:rPr>
          <w:rFonts w:cstheme="minorHAnsi"/>
          <w:sz w:val="24"/>
          <w:szCs w:val="24"/>
        </w:rPr>
        <w:t xml:space="preserve">ther </w:t>
      </w:r>
      <w:r w:rsidR="004B4DA4" w:rsidRPr="00A64C3C">
        <w:rPr>
          <w:rFonts w:cstheme="minorHAnsi"/>
          <w:sz w:val="24"/>
          <w:szCs w:val="24"/>
        </w:rPr>
        <w:t>rare breast cancer</w:t>
      </w:r>
      <w:r w:rsidR="00DC7A61" w:rsidRPr="00A64C3C">
        <w:rPr>
          <w:rFonts w:cstheme="minorHAnsi"/>
          <w:sz w:val="24"/>
          <w:szCs w:val="24"/>
        </w:rPr>
        <w:t xml:space="preserve"> genes aside from the BRCA1 and BRCA2 have been </w:t>
      </w:r>
      <w:r w:rsidRPr="00A64C3C">
        <w:rPr>
          <w:rFonts w:cstheme="minorHAnsi"/>
          <w:sz w:val="24"/>
          <w:szCs w:val="24"/>
        </w:rPr>
        <w:t xml:space="preserve">studied. However, BRCA1/2 represent the highest predisposing susceptibility to breast cancer. </w:t>
      </w:r>
      <w:r w:rsidR="00121493">
        <w:rPr>
          <w:rFonts w:cstheme="minorHAnsi"/>
          <w:sz w:val="24"/>
          <w:szCs w:val="24"/>
        </w:rPr>
        <w:t>Compared to g</w:t>
      </w:r>
      <w:r w:rsidR="00DC7A61" w:rsidRPr="00A64C3C">
        <w:rPr>
          <w:rFonts w:cstheme="minorHAnsi"/>
          <w:sz w:val="24"/>
          <w:szCs w:val="24"/>
        </w:rPr>
        <w:t>enes like the TP53, PTEN, PALB2, CHEK2, and STK11 have been s</w:t>
      </w:r>
      <w:r w:rsidR="00827B46" w:rsidRPr="00A64C3C">
        <w:rPr>
          <w:rFonts w:cstheme="minorHAnsi"/>
          <w:sz w:val="24"/>
          <w:szCs w:val="24"/>
        </w:rPr>
        <w:t>h</w:t>
      </w:r>
      <w:r w:rsidR="00DC7A61" w:rsidRPr="00A64C3C">
        <w:rPr>
          <w:rFonts w:cstheme="minorHAnsi"/>
          <w:sz w:val="24"/>
          <w:szCs w:val="24"/>
        </w:rPr>
        <w:t>own to contribute to a person’s risk of breast cancer</w:t>
      </w:r>
      <w:r w:rsidR="00657232" w:rsidRPr="00A64C3C">
        <w:rPr>
          <w:rFonts w:cstheme="minorHAnsi"/>
          <w:sz w:val="24"/>
          <w:szCs w:val="24"/>
        </w:rPr>
        <w:t xml:space="preserve"> [</w:t>
      </w:r>
      <w:r w:rsidR="003F0DB8" w:rsidRPr="00A64C3C">
        <w:rPr>
          <w:rFonts w:cstheme="minorHAnsi"/>
          <w:sz w:val="24"/>
          <w:szCs w:val="24"/>
        </w:rPr>
        <w:t>4,</w:t>
      </w:r>
      <w:r w:rsidR="00657232" w:rsidRPr="00A64C3C">
        <w:rPr>
          <w:rFonts w:cstheme="minorHAnsi"/>
          <w:sz w:val="24"/>
          <w:szCs w:val="24"/>
        </w:rPr>
        <w:t>5]</w:t>
      </w:r>
      <w:r w:rsidR="00DC7A61" w:rsidRPr="00A64C3C">
        <w:rPr>
          <w:rFonts w:cstheme="minorHAnsi"/>
          <w:sz w:val="24"/>
          <w:szCs w:val="24"/>
        </w:rPr>
        <w:t>.</w:t>
      </w:r>
    </w:p>
    <w:p w14:paraId="2E4232A1" w14:textId="77777777" w:rsidR="00827B46" w:rsidRPr="00A64C3C" w:rsidRDefault="00121493" w:rsidP="009A2F73">
      <w:pPr>
        <w:spacing w:line="240" w:lineRule="auto"/>
        <w:jc w:val="both"/>
        <w:rPr>
          <w:rFonts w:cstheme="minorHAnsi"/>
          <w:sz w:val="24"/>
          <w:szCs w:val="24"/>
        </w:rPr>
      </w:pPr>
      <w:r>
        <w:rPr>
          <w:rFonts w:cstheme="minorHAnsi"/>
          <w:sz w:val="24"/>
          <w:szCs w:val="24"/>
        </w:rPr>
        <w:t>Oncogenesis</w:t>
      </w:r>
      <w:r w:rsidR="004B4DA4" w:rsidRPr="00A64C3C">
        <w:rPr>
          <w:rFonts w:cstheme="minorHAnsi"/>
          <w:sz w:val="24"/>
          <w:szCs w:val="24"/>
        </w:rPr>
        <w:t xml:space="preserve"> in individuals with germline BRCA mutations requires somatic inactivation of the remaining wild-type allele, suggesting that the BRCA genes are </w:t>
      </w:r>
      <w:r w:rsidR="006D4158" w:rsidRPr="00A64C3C">
        <w:rPr>
          <w:rFonts w:cstheme="minorHAnsi"/>
          <w:sz w:val="24"/>
          <w:szCs w:val="24"/>
        </w:rPr>
        <w:t>tumour</w:t>
      </w:r>
      <w:r w:rsidR="004B4DA4" w:rsidRPr="00A64C3C">
        <w:rPr>
          <w:rFonts w:cstheme="minorHAnsi"/>
          <w:sz w:val="24"/>
          <w:szCs w:val="24"/>
        </w:rPr>
        <w:t xml:space="preserve"> suppressors. The breast</w:t>
      </w:r>
      <w:r w:rsidR="00827B46" w:rsidRPr="00A64C3C">
        <w:rPr>
          <w:rFonts w:cstheme="minorHAnsi"/>
          <w:sz w:val="24"/>
          <w:szCs w:val="24"/>
        </w:rPr>
        <w:t xml:space="preserve"> </w:t>
      </w:r>
      <w:r w:rsidR="004B4DA4" w:rsidRPr="00A64C3C">
        <w:rPr>
          <w:rFonts w:cstheme="minorHAnsi"/>
          <w:sz w:val="24"/>
          <w:szCs w:val="24"/>
        </w:rPr>
        <w:t xml:space="preserve">cancer phenotypes associated with mutations in BRCA1 and BRCA2 are similar. Although still </w:t>
      </w:r>
      <w:r w:rsidR="00827B46" w:rsidRPr="00A64C3C">
        <w:rPr>
          <w:rFonts w:cstheme="minorHAnsi"/>
          <w:sz w:val="24"/>
          <w:szCs w:val="24"/>
        </w:rPr>
        <w:t xml:space="preserve">largely </w:t>
      </w:r>
      <w:r w:rsidR="004B4DA4" w:rsidRPr="00A64C3C">
        <w:rPr>
          <w:rFonts w:cstheme="minorHAnsi"/>
          <w:sz w:val="24"/>
          <w:szCs w:val="24"/>
        </w:rPr>
        <w:t xml:space="preserve">controversial, very recent genetic epidemiological studies indicate that BRCA1 mutation carriers have a lifetime risk of breast cancer that is greater than 80% </w:t>
      </w:r>
      <w:r w:rsidR="00657232" w:rsidRPr="00A64C3C">
        <w:rPr>
          <w:rFonts w:cstheme="minorHAnsi"/>
          <w:sz w:val="24"/>
          <w:szCs w:val="24"/>
        </w:rPr>
        <w:t>[</w:t>
      </w:r>
      <w:r w:rsidR="003F0DB8" w:rsidRPr="00A64C3C">
        <w:rPr>
          <w:rFonts w:cstheme="minorHAnsi"/>
          <w:sz w:val="24"/>
          <w:szCs w:val="24"/>
        </w:rPr>
        <w:t>6</w:t>
      </w:r>
      <w:r w:rsidR="00657232" w:rsidRPr="00A64C3C">
        <w:rPr>
          <w:rFonts w:cstheme="minorHAnsi"/>
          <w:sz w:val="24"/>
          <w:szCs w:val="24"/>
        </w:rPr>
        <w:t>]</w:t>
      </w:r>
      <w:r w:rsidR="004B4DA4" w:rsidRPr="00A64C3C">
        <w:rPr>
          <w:rFonts w:cstheme="minorHAnsi"/>
          <w:sz w:val="24"/>
          <w:szCs w:val="24"/>
        </w:rPr>
        <w:t xml:space="preserve">. </w:t>
      </w:r>
      <w:r w:rsidR="00827B46" w:rsidRPr="00A64C3C">
        <w:rPr>
          <w:rFonts w:cstheme="minorHAnsi"/>
          <w:sz w:val="24"/>
          <w:szCs w:val="24"/>
        </w:rPr>
        <w:t>Conversely, t</w:t>
      </w:r>
      <w:r w:rsidR="004B4DA4" w:rsidRPr="00A64C3C">
        <w:rPr>
          <w:rFonts w:cstheme="minorHAnsi"/>
          <w:sz w:val="24"/>
          <w:szCs w:val="24"/>
        </w:rPr>
        <w:t xml:space="preserve">he ultimate lifetime </w:t>
      </w:r>
      <w:r w:rsidR="00827B46" w:rsidRPr="00A64C3C">
        <w:rPr>
          <w:rFonts w:cstheme="minorHAnsi"/>
          <w:sz w:val="24"/>
          <w:szCs w:val="24"/>
        </w:rPr>
        <w:t xml:space="preserve">risk of breast cancer for </w:t>
      </w:r>
      <w:r w:rsidR="004B4DA4" w:rsidRPr="00A64C3C">
        <w:rPr>
          <w:rFonts w:cstheme="minorHAnsi"/>
          <w:sz w:val="24"/>
          <w:szCs w:val="24"/>
        </w:rPr>
        <w:t>BRCA2 mutation carriers</w:t>
      </w:r>
      <w:r w:rsidR="00827B46" w:rsidRPr="00A64C3C">
        <w:rPr>
          <w:rFonts w:cstheme="minorHAnsi"/>
          <w:sz w:val="24"/>
          <w:szCs w:val="24"/>
        </w:rPr>
        <w:t xml:space="preserve"> is between 55% and 69%. H</w:t>
      </w:r>
      <w:r w:rsidR="004B4DA4" w:rsidRPr="00A64C3C">
        <w:rPr>
          <w:rFonts w:cstheme="minorHAnsi"/>
          <w:sz w:val="24"/>
          <w:szCs w:val="24"/>
        </w:rPr>
        <w:t>owever, a later age of disease onset has been documented for BRCA2 mutation carriers.</w:t>
      </w:r>
    </w:p>
    <w:p w14:paraId="3C9D0994" w14:textId="77777777" w:rsidR="006257D3" w:rsidRPr="00A64C3C" w:rsidRDefault="006257D3" w:rsidP="009A2F73">
      <w:pPr>
        <w:spacing w:line="240" w:lineRule="auto"/>
        <w:jc w:val="both"/>
        <w:rPr>
          <w:rFonts w:cstheme="minorHAnsi"/>
          <w:sz w:val="24"/>
          <w:szCs w:val="24"/>
        </w:rPr>
      </w:pPr>
      <w:r w:rsidRPr="00A64C3C">
        <w:rPr>
          <w:rFonts w:cstheme="minorHAnsi"/>
          <w:sz w:val="24"/>
          <w:szCs w:val="24"/>
        </w:rPr>
        <w:t xml:space="preserve">BRCA gene mutations increase the risk of </w:t>
      </w:r>
      <w:r w:rsidR="00827B46" w:rsidRPr="00A64C3C">
        <w:rPr>
          <w:rFonts w:cstheme="minorHAnsi"/>
          <w:sz w:val="24"/>
          <w:szCs w:val="24"/>
        </w:rPr>
        <w:t>other</w:t>
      </w:r>
      <w:r w:rsidRPr="00A64C3C">
        <w:rPr>
          <w:rFonts w:cstheme="minorHAnsi"/>
          <w:sz w:val="24"/>
          <w:szCs w:val="24"/>
        </w:rPr>
        <w:t xml:space="preserve"> cancers, including ovarian, prostate, and pancreatic cancers, in both men and women. </w:t>
      </w:r>
      <w:r w:rsidR="00F817E3" w:rsidRPr="00A64C3C">
        <w:rPr>
          <w:rFonts w:cstheme="minorHAnsi"/>
          <w:sz w:val="24"/>
          <w:szCs w:val="24"/>
        </w:rPr>
        <w:t xml:space="preserve"> </w:t>
      </w:r>
      <w:r w:rsidRPr="00A64C3C">
        <w:rPr>
          <w:rFonts w:cstheme="minorHAnsi"/>
          <w:sz w:val="24"/>
          <w:szCs w:val="24"/>
        </w:rPr>
        <w:t>These mutations can be inherited, about one in 400, or 0.25% of the population carry</w:t>
      </w:r>
      <w:r w:rsidR="00827B46" w:rsidRPr="00A64C3C">
        <w:rPr>
          <w:rFonts w:cstheme="minorHAnsi"/>
          <w:sz w:val="24"/>
          <w:szCs w:val="24"/>
        </w:rPr>
        <w:t xml:space="preserve"> a</w:t>
      </w:r>
      <w:r w:rsidRPr="00A64C3C">
        <w:rPr>
          <w:rFonts w:cstheme="minorHAnsi"/>
          <w:sz w:val="24"/>
          <w:szCs w:val="24"/>
        </w:rPr>
        <w:t xml:space="preserve"> mutated BRCA1 or BRCA2 genes</w:t>
      </w:r>
      <w:r w:rsidR="003F0DB8" w:rsidRPr="00A64C3C">
        <w:rPr>
          <w:rFonts w:cstheme="minorHAnsi"/>
          <w:sz w:val="24"/>
          <w:szCs w:val="24"/>
        </w:rPr>
        <w:t xml:space="preserve"> [6,7]</w:t>
      </w:r>
      <w:r w:rsidRPr="00A64C3C">
        <w:rPr>
          <w:rFonts w:cstheme="minorHAnsi"/>
          <w:sz w:val="24"/>
          <w:szCs w:val="24"/>
        </w:rPr>
        <w:t xml:space="preserve">. The most common types of mutation are small insertion/deletion frameshift, nonsynonymous truncation, and disruption of splice site leading to entire </w:t>
      </w:r>
      <w:proofErr w:type="spellStart"/>
      <w:r w:rsidRPr="00A64C3C">
        <w:rPr>
          <w:rFonts w:cstheme="minorHAnsi"/>
          <w:sz w:val="24"/>
          <w:szCs w:val="24"/>
        </w:rPr>
        <w:t>nonfunctional</w:t>
      </w:r>
      <w:proofErr w:type="spellEnd"/>
      <w:r w:rsidRPr="00A64C3C">
        <w:rPr>
          <w:rFonts w:cstheme="minorHAnsi"/>
          <w:sz w:val="24"/>
          <w:szCs w:val="24"/>
        </w:rPr>
        <w:t xml:space="preserve"> BRCA proteins</w:t>
      </w:r>
      <w:r w:rsidR="00827B46" w:rsidRPr="00A64C3C">
        <w:rPr>
          <w:rFonts w:cstheme="minorHAnsi"/>
          <w:sz w:val="24"/>
          <w:szCs w:val="24"/>
        </w:rPr>
        <w:t>. In addition to breast cancer, women with BRCA1 mutations have an increased risk of ovarian cancer and, to a much lesser extent, males have an increased risk of prostate cancer</w:t>
      </w:r>
      <w:r w:rsidR="003F0DB8" w:rsidRPr="00A64C3C">
        <w:rPr>
          <w:rFonts w:cstheme="minorHAnsi"/>
          <w:sz w:val="24"/>
          <w:szCs w:val="24"/>
        </w:rPr>
        <w:t xml:space="preserve"> [8]</w:t>
      </w:r>
      <w:r w:rsidR="00827B46" w:rsidRPr="00A64C3C">
        <w:rPr>
          <w:rFonts w:cstheme="minorHAnsi"/>
          <w:sz w:val="24"/>
          <w:szCs w:val="24"/>
        </w:rPr>
        <w:t xml:space="preserve">. </w:t>
      </w:r>
    </w:p>
    <w:p w14:paraId="6F854A5B" w14:textId="77777777" w:rsidR="000B3980" w:rsidRPr="00A64C3C" w:rsidRDefault="004B4DA4" w:rsidP="009A2F73">
      <w:pPr>
        <w:spacing w:line="240" w:lineRule="auto"/>
        <w:jc w:val="both"/>
        <w:rPr>
          <w:rFonts w:cstheme="minorHAnsi"/>
          <w:sz w:val="24"/>
          <w:szCs w:val="24"/>
        </w:rPr>
      </w:pPr>
      <w:r w:rsidRPr="00A64C3C">
        <w:rPr>
          <w:rFonts w:cstheme="minorHAnsi"/>
          <w:sz w:val="24"/>
          <w:szCs w:val="24"/>
        </w:rPr>
        <w:t xml:space="preserve">The </w:t>
      </w:r>
      <w:r w:rsidR="00F817E3" w:rsidRPr="00A64C3C">
        <w:rPr>
          <w:rFonts w:cstheme="minorHAnsi"/>
          <w:sz w:val="24"/>
          <w:szCs w:val="24"/>
        </w:rPr>
        <w:t xml:space="preserve">genetic </w:t>
      </w:r>
      <w:r w:rsidRPr="00A64C3C">
        <w:rPr>
          <w:rFonts w:cstheme="minorHAnsi"/>
          <w:sz w:val="24"/>
          <w:szCs w:val="24"/>
        </w:rPr>
        <w:t>parallels in BRCA1 and BRCA2 phenotypes suggest a commonness of function. Biochemical, genetic and cytological studies have revealed multiple functions for BRCA1 and BRCA2.</w:t>
      </w:r>
      <w:r w:rsidR="00F817E3" w:rsidRPr="00A64C3C">
        <w:rPr>
          <w:rFonts w:cstheme="minorHAnsi"/>
          <w:sz w:val="24"/>
          <w:szCs w:val="24"/>
        </w:rPr>
        <w:t xml:space="preserve"> </w:t>
      </w:r>
      <w:r w:rsidR="00C91119" w:rsidRPr="00A64C3C">
        <w:rPr>
          <w:rFonts w:cstheme="minorHAnsi"/>
          <w:sz w:val="24"/>
          <w:szCs w:val="24"/>
        </w:rPr>
        <w:t>Common genetic alterations</w:t>
      </w:r>
      <w:r w:rsidR="00F817E3" w:rsidRPr="00A64C3C">
        <w:rPr>
          <w:rFonts w:cstheme="minorHAnsi"/>
          <w:sz w:val="24"/>
          <w:szCs w:val="24"/>
        </w:rPr>
        <w:t xml:space="preserve"> in the BRACA genes</w:t>
      </w:r>
      <w:r w:rsidR="00C91119" w:rsidRPr="00A64C3C">
        <w:rPr>
          <w:rFonts w:cstheme="minorHAnsi"/>
          <w:sz w:val="24"/>
          <w:szCs w:val="24"/>
        </w:rPr>
        <w:t xml:space="preserve"> are associated with heterozygous BRCA1 or BRCA2 mutations, and these include loss of TP53 (which encodes p53), loss of the wild-type BRCA1 or BRCA2 allele (LOH), and loss of ATM or CHK2 function. </w:t>
      </w:r>
      <w:r w:rsidR="00F817E3" w:rsidRPr="00A64C3C">
        <w:rPr>
          <w:rFonts w:cstheme="minorHAnsi"/>
          <w:sz w:val="24"/>
          <w:szCs w:val="24"/>
        </w:rPr>
        <w:t>A</w:t>
      </w:r>
      <w:r w:rsidR="00C91119" w:rsidRPr="00A64C3C">
        <w:rPr>
          <w:rFonts w:cstheme="minorHAnsi"/>
          <w:sz w:val="24"/>
          <w:szCs w:val="24"/>
        </w:rPr>
        <w:t>lterations</w:t>
      </w:r>
      <w:r w:rsidR="00F817E3" w:rsidRPr="00A64C3C">
        <w:rPr>
          <w:rFonts w:cstheme="minorHAnsi"/>
          <w:sz w:val="24"/>
          <w:szCs w:val="24"/>
        </w:rPr>
        <w:t xml:space="preserve"> </w:t>
      </w:r>
      <w:r w:rsidR="00F817E3" w:rsidRPr="00A64C3C">
        <w:rPr>
          <w:rFonts w:cstheme="minorHAnsi"/>
          <w:sz w:val="24"/>
          <w:szCs w:val="24"/>
        </w:rPr>
        <w:lastRenderedPageBreak/>
        <w:t xml:space="preserve">of the BRCA proteins </w:t>
      </w:r>
      <w:r w:rsidR="00C91119" w:rsidRPr="00A64C3C">
        <w:rPr>
          <w:rFonts w:cstheme="minorHAnsi"/>
          <w:sz w:val="24"/>
          <w:szCs w:val="24"/>
        </w:rPr>
        <w:t xml:space="preserve">may allow cells to bypass checkpoint controls and evade apoptosis, and thereby initiate </w:t>
      </w:r>
      <w:r w:rsidR="00F60BAE" w:rsidRPr="00A64C3C">
        <w:rPr>
          <w:rFonts w:cstheme="minorHAnsi"/>
          <w:sz w:val="24"/>
          <w:szCs w:val="24"/>
        </w:rPr>
        <w:t>tumorigenesis</w:t>
      </w:r>
      <w:r w:rsidR="007901A4" w:rsidRPr="00A64C3C">
        <w:rPr>
          <w:rFonts w:cstheme="minorHAnsi"/>
          <w:sz w:val="24"/>
          <w:szCs w:val="24"/>
        </w:rPr>
        <w:t xml:space="preserve"> [6,9]</w:t>
      </w:r>
      <w:r w:rsidR="00C91119" w:rsidRPr="00A64C3C">
        <w:rPr>
          <w:rFonts w:cstheme="minorHAnsi"/>
          <w:sz w:val="24"/>
          <w:szCs w:val="24"/>
        </w:rPr>
        <w:t>. </w:t>
      </w:r>
    </w:p>
    <w:p w14:paraId="67826BDC" w14:textId="77777777" w:rsidR="00404FFE" w:rsidRPr="00A64C3C" w:rsidRDefault="00404FFE" w:rsidP="009A2F73">
      <w:pPr>
        <w:spacing w:line="240" w:lineRule="auto"/>
        <w:jc w:val="both"/>
        <w:rPr>
          <w:rFonts w:cstheme="minorHAnsi"/>
          <w:sz w:val="24"/>
          <w:szCs w:val="24"/>
        </w:rPr>
      </w:pPr>
      <w:r w:rsidRPr="00A64C3C">
        <w:rPr>
          <w:rFonts w:cstheme="minorHAnsi"/>
          <w:sz w:val="24"/>
          <w:szCs w:val="24"/>
        </w:rPr>
        <w:t>It has been made clear in recent studies that the normal protein products of BRCA1 and BRCA2 are involved in the fundamental cellular processes particularly in maintaining genomic integrity and transcriptional regulation</w:t>
      </w:r>
      <w:r w:rsidR="007901A4" w:rsidRPr="00A64C3C">
        <w:rPr>
          <w:rFonts w:cstheme="minorHAnsi"/>
          <w:sz w:val="24"/>
          <w:szCs w:val="24"/>
        </w:rPr>
        <w:t xml:space="preserve"> [10,11]</w:t>
      </w:r>
      <w:r w:rsidRPr="00A64C3C">
        <w:rPr>
          <w:rFonts w:cstheme="minorHAnsi"/>
          <w:sz w:val="24"/>
          <w:szCs w:val="24"/>
        </w:rPr>
        <w:t xml:space="preserve">. However, one question central to cancer genetics continues to be a </w:t>
      </w:r>
      <w:proofErr w:type="spellStart"/>
      <w:r w:rsidRPr="00A64C3C">
        <w:rPr>
          <w:rFonts w:cstheme="minorHAnsi"/>
          <w:sz w:val="24"/>
          <w:szCs w:val="24"/>
        </w:rPr>
        <w:t>mystey</w:t>
      </w:r>
      <w:proofErr w:type="spellEnd"/>
      <w:r w:rsidRPr="00A64C3C">
        <w:rPr>
          <w:rFonts w:cstheme="minorHAnsi"/>
          <w:sz w:val="24"/>
          <w:szCs w:val="24"/>
        </w:rPr>
        <w:t>. Why do mutations or loss of BRCA1 or BRCA2 expression play a role in breast cancers, beyond the existence of families with inherited mutations in these genes? In this review, we present a model that may.</w:t>
      </w:r>
      <w:r w:rsidR="00F817E3" w:rsidRPr="00A64C3C">
        <w:rPr>
          <w:rFonts w:cstheme="minorHAnsi"/>
          <w:sz w:val="24"/>
          <w:szCs w:val="24"/>
        </w:rPr>
        <w:t xml:space="preserve"> </w:t>
      </w:r>
      <w:r w:rsidRPr="00A64C3C">
        <w:rPr>
          <w:rFonts w:cstheme="minorHAnsi"/>
          <w:sz w:val="24"/>
          <w:szCs w:val="24"/>
        </w:rPr>
        <w:t xml:space="preserve">This review </w:t>
      </w:r>
      <w:r w:rsidR="00F817E3" w:rsidRPr="00A64C3C">
        <w:rPr>
          <w:rFonts w:cstheme="minorHAnsi"/>
          <w:sz w:val="24"/>
          <w:szCs w:val="24"/>
        </w:rPr>
        <w:t>aims to explain these paradoxes of BRCA biology and its role in breast cancer redevelopment</w:t>
      </w:r>
      <w:r w:rsidR="007901A4" w:rsidRPr="00A64C3C">
        <w:rPr>
          <w:rFonts w:cstheme="minorHAnsi"/>
          <w:sz w:val="24"/>
          <w:szCs w:val="24"/>
        </w:rPr>
        <w:t xml:space="preserve"> [12]</w:t>
      </w:r>
      <w:r w:rsidR="00F60BAE">
        <w:rPr>
          <w:rFonts w:cstheme="minorHAnsi"/>
          <w:sz w:val="24"/>
          <w:szCs w:val="24"/>
        </w:rPr>
        <w:t>.</w:t>
      </w:r>
    </w:p>
    <w:p w14:paraId="1170B8DB" w14:textId="77777777" w:rsidR="00F817E3" w:rsidRPr="00A64C3C" w:rsidRDefault="00644C71" w:rsidP="009A2F73">
      <w:pPr>
        <w:spacing w:line="240" w:lineRule="auto"/>
        <w:jc w:val="both"/>
        <w:rPr>
          <w:rFonts w:cstheme="minorHAnsi"/>
          <w:b/>
          <w:bCs/>
          <w:sz w:val="24"/>
          <w:szCs w:val="24"/>
        </w:rPr>
      </w:pPr>
      <w:r w:rsidRPr="00A64C3C">
        <w:rPr>
          <w:rFonts w:cstheme="minorHAnsi"/>
          <w:b/>
          <w:bCs/>
          <w:sz w:val="24"/>
          <w:szCs w:val="24"/>
        </w:rPr>
        <w:t>2</w:t>
      </w:r>
      <w:r w:rsidR="00F66388" w:rsidRPr="00A64C3C">
        <w:rPr>
          <w:rFonts w:cstheme="minorHAnsi"/>
          <w:b/>
          <w:bCs/>
          <w:sz w:val="24"/>
          <w:szCs w:val="24"/>
        </w:rPr>
        <w:t>.</w:t>
      </w:r>
      <w:r w:rsidR="001327C4">
        <w:rPr>
          <w:rFonts w:cstheme="minorHAnsi"/>
          <w:b/>
          <w:bCs/>
          <w:sz w:val="24"/>
          <w:szCs w:val="24"/>
        </w:rPr>
        <w:t>1</w:t>
      </w:r>
      <w:r w:rsidR="00F66388" w:rsidRPr="00A64C3C">
        <w:rPr>
          <w:rFonts w:cstheme="minorHAnsi"/>
          <w:b/>
          <w:bCs/>
          <w:sz w:val="24"/>
          <w:szCs w:val="24"/>
        </w:rPr>
        <w:t xml:space="preserve"> </w:t>
      </w:r>
      <w:r w:rsidR="00D75B6A" w:rsidRPr="00A64C3C">
        <w:rPr>
          <w:rFonts w:cstheme="minorHAnsi"/>
          <w:b/>
          <w:bCs/>
          <w:sz w:val="24"/>
          <w:szCs w:val="24"/>
        </w:rPr>
        <w:t xml:space="preserve">Overview of </w:t>
      </w:r>
      <w:r w:rsidR="00F66388" w:rsidRPr="00A64C3C">
        <w:rPr>
          <w:rFonts w:cstheme="minorHAnsi"/>
          <w:b/>
          <w:bCs/>
          <w:sz w:val="24"/>
          <w:szCs w:val="24"/>
        </w:rPr>
        <w:t>BRCA Genes</w:t>
      </w:r>
      <w:r w:rsidR="00D75B6A" w:rsidRPr="00A64C3C">
        <w:rPr>
          <w:rFonts w:cstheme="minorHAnsi"/>
          <w:b/>
          <w:bCs/>
          <w:sz w:val="24"/>
          <w:szCs w:val="24"/>
        </w:rPr>
        <w:t xml:space="preserve"> </w:t>
      </w:r>
      <w:r w:rsidR="00F66388" w:rsidRPr="00A64C3C">
        <w:rPr>
          <w:rFonts w:cstheme="minorHAnsi"/>
          <w:b/>
          <w:bCs/>
          <w:sz w:val="24"/>
          <w:szCs w:val="24"/>
        </w:rPr>
        <w:t xml:space="preserve">Structure </w:t>
      </w:r>
      <w:r w:rsidR="00D75B6A" w:rsidRPr="00A64C3C">
        <w:rPr>
          <w:rFonts w:cstheme="minorHAnsi"/>
          <w:b/>
          <w:bCs/>
          <w:sz w:val="24"/>
          <w:szCs w:val="24"/>
        </w:rPr>
        <w:t xml:space="preserve">and </w:t>
      </w:r>
      <w:r w:rsidR="00F66388" w:rsidRPr="00A64C3C">
        <w:rPr>
          <w:rFonts w:cstheme="minorHAnsi"/>
          <w:b/>
          <w:bCs/>
          <w:sz w:val="24"/>
          <w:szCs w:val="24"/>
        </w:rPr>
        <w:t xml:space="preserve">Molecular </w:t>
      </w:r>
      <w:r w:rsidR="00D75B6A" w:rsidRPr="00A64C3C">
        <w:rPr>
          <w:rFonts w:cstheme="minorHAnsi"/>
          <w:b/>
          <w:bCs/>
          <w:sz w:val="24"/>
          <w:szCs w:val="24"/>
        </w:rPr>
        <w:t>Biology</w:t>
      </w:r>
    </w:p>
    <w:p w14:paraId="2C706C8C" w14:textId="77777777" w:rsidR="001C048C" w:rsidRPr="00A64C3C" w:rsidRDefault="00022946" w:rsidP="009A2F73">
      <w:pPr>
        <w:spacing w:line="240" w:lineRule="auto"/>
        <w:jc w:val="both"/>
        <w:rPr>
          <w:rFonts w:cstheme="minorHAnsi"/>
          <w:sz w:val="24"/>
          <w:szCs w:val="24"/>
        </w:rPr>
      </w:pPr>
      <w:r w:rsidRPr="00A64C3C">
        <w:rPr>
          <w:rFonts w:cstheme="minorHAnsi"/>
          <w:sz w:val="24"/>
          <w:szCs w:val="24"/>
        </w:rPr>
        <w:t>Although both genes may be related functionally, t</w:t>
      </w:r>
      <w:r w:rsidR="00F817E3" w:rsidRPr="00A64C3C">
        <w:rPr>
          <w:rFonts w:cstheme="minorHAnsi"/>
          <w:sz w:val="24"/>
          <w:szCs w:val="24"/>
        </w:rPr>
        <w:t>he basic </w:t>
      </w:r>
      <w:r w:rsidRPr="00A64C3C">
        <w:rPr>
          <w:rFonts w:cstheme="minorHAnsi"/>
          <w:sz w:val="24"/>
          <w:szCs w:val="24"/>
        </w:rPr>
        <w:t>structure of BRCA1 and BRCA2 genes are notabl</w:t>
      </w:r>
      <w:r w:rsidR="00593900" w:rsidRPr="00A64C3C">
        <w:rPr>
          <w:rFonts w:cstheme="minorHAnsi"/>
          <w:sz w:val="24"/>
          <w:szCs w:val="24"/>
        </w:rPr>
        <w:t>y</w:t>
      </w:r>
      <w:r w:rsidRPr="00A64C3C">
        <w:rPr>
          <w:rFonts w:cstheme="minorHAnsi"/>
          <w:sz w:val="24"/>
          <w:szCs w:val="24"/>
        </w:rPr>
        <w:t xml:space="preserve"> diverse.  </w:t>
      </w:r>
      <w:r w:rsidR="001C048C" w:rsidRPr="00A64C3C">
        <w:rPr>
          <w:rFonts w:cstheme="minorHAnsi"/>
          <w:sz w:val="24"/>
          <w:szCs w:val="24"/>
        </w:rPr>
        <w:t xml:space="preserve">The BRCA1 and BRCA2 genes are </w:t>
      </w:r>
      <w:r w:rsidR="006D3233" w:rsidRPr="00A64C3C">
        <w:rPr>
          <w:rFonts w:cstheme="minorHAnsi"/>
          <w:sz w:val="24"/>
          <w:szCs w:val="24"/>
        </w:rPr>
        <w:t>located</w:t>
      </w:r>
      <w:r w:rsidR="001C048C" w:rsidRPr="00A64C3C">
        <w:rPr>
          <w:rFonts w:cstheme="minorHAnsi"/>
          <w:sz w:val="24"/>
          <w:szCs w:val="24"/>
        </w:rPr>
        <w:t xml:space="preserve"> on chromosomes 17q21.31 and 13q12.3, respectively. These genes separately encode proteins that </w:t>
      </w:r>
      <w:r w:rsidR="004F3435" w:rsidRPr="00A64C3C">
        <w:rPr>
          <w:rFonts w:cstheme="minorHAnsi"/>
          <w:sz w:val="24"/>
          <w:szCs w:val="24"/>
        </w:rPr>
        <w:t>contribute to</w:t>
      </w:r>
      <w:r w:rsidR="001C048C" w:rsidRPr="00A64C3C">
        <w:rPr>
          <w:rFonts w:cstheme="minorHAnsi"/>
          <w:sz w:val="24"/>
          <w:szCs w:val="24"/>
        </w:rPr>
        <w:t xml:space="preserve"> controlling DNA damage repair. BRCA1 spans approximately 81 kb of genomic DNA. There are 24 exons, of which 22 codes for proteins. BRCA1 is first transcribed into a 7.8 kb mRNA on a 5.6 kb open reading frame (ORF)</w:t>
      </w:r>
      <w:r w:rsidR="007901A4" w:rsidRPr="00A64C3C">
        <w:rPr>
          <w:rFonts w:cstheme="minorHAnsi"/>
          <w:sz w:val="24"/>
          <w:szCs w:val="24"/>
        </w:rPr>
        <w:t xml:space="preserve"> [12]</w:t>
      </w:r>
      <w:r w:rsidR="001C048C" w:rsidRPr="00A64C3C">
        <w:rPr>
          <w:rFonts w:cstheme="minorHAnsi"/>
          <w:sz w:val="24"/>
          <w:szCs w:val="24"/>
        </w:rPr>
        <w:t xml:space="preserve">. The BRCA1 promoter region is located within a CpG island, </w:t>
      </w:r>
      <w:r w:rsidR="00593900" w:rsidRPr="00A64C3C">
        <w:rPr>
          <w:rFonts w:cstheme="minorHAnsi"/>
          <w:sz w:val="24"/>
          <w:szCs w:val="24"/>
        </w:rPr>
        <w:t xml:space="preserve">which </w:t>
      </w:r>
      <w:r w:rsidR="001C048C" w:rsidRPr="00A64C3C">
        <w:rPr>
          <w:rFonts w:cstheme="minorHAnsi"/>
          <w:sz w:val="24"/>
          <w:szCs w:val="24"/>
        </w:rPr>
        <w:t>is bidirectionally regulated</w:t>
      </w:r>
      <w:r w:rsidR="00666AE9" w:rsidRPr="00A64C3C">
        <w:rPr>
          <w:rFonts w:cstheme="minorHAnsi"/>
          <w:sz w:val="24"/>
          <w:szCs w:val="24"/>
        </w:rPr>
        <w:t xml:space="preserve"> similar to an </w:t>
      </w:r>
      <w:r w:rsidR="004F3435" w:rsidRPr="00A64C3C">
        <w:rPr>
          <w:rFonts w:cstheme="minorHAnsi"/>
          <w:sz w:val="24"/>
          <w:szCs w:val="24"/>
        </w:rPr>
        <w:t>adjacent NBR2 gene locus</w:t>
      </w:r>
      <w:r w:rsidR="00666AE9" w:rsidRPr="00A64C3C">
        <w:rPr>
          <w:rFonts w:cstheme="minorHAnsi"/>
          <w:sz w:val="24"/>
          <w:szCs w:val="24"/>
        </w:rPr>
        <w:t xml:space="preserve">. </w:t>
      </w:r>
      <w:r w:rsidR="006D3233" w:rsidRPr="00A64C3C">
        <w:rPr>
          <w:rFonts w:cstheme="minorHAnsi"/>
          <w:sz w:val="24"/>
          <w:szCs w:val="24"/>
        </w:rPr>
        <w:t>Conversely</w:t>
      </w:r>
      <w:r w:rsidR="00666AE9" w:rsidRPr="00A64C3C">
        <w:rPr>
          <w:rFonts w:cstheme="minorHAnsi"/>
          <w:sz w:val="24"/>
          <w:szCs w:val="24"/>
        </w:rPr>
        <w:t xml:space="preserve"> BRCA2 spans ~84 kb, with 27 exons, and 26 encoding genes. The </w:t>
      </w:r>
      <w:proofErr w:type="spellStart"/>
      <w:r w:rsidR="00666AE9" w:rsidRPr="00A64C3C">
        <w:rPr>
          <w:rFonts w:cstheme="minorHAnsi"/>
          <w:sz w:val="24"/>
          <w:szCs w:val="24"/>
        </w:rPr>
        <w:t>mRNa</w:t>
      </w:r>
      <w:proofErr w:type="spellEnd"/>
      <w:r w:rsidR="00666AE9" w:rsidRPr="00A64C3C">
        <w:rPr>
          <w:rFonts w:cstheme="minorHAnsi"/>
          <w:sz w:val="24"/>
          <w:szCs w:val="24"/>
        </w:rPr>
        <w:t xml:space="preserve"> of 10.2kb produces a 2,418 </w:t>
      </w:r>
      <w:r w:rsidR="004F3435" w:rsidRPr="00A64C3C">
        <w:rPr>
          <w:rFonts w:cstheme="minorHAnsi"/>
          <w:sz w:val="24"/>
          <w:szCs w:val="24"/>
        </w:rPr>
        <w:t>amino acid chain</w:t>
      </w:r>
      <w:r w:rsidR="00666AE9" w:rsidRPr="00A64C3C">
        <w:rPr>
          <w:rFonts w:cstheme="minorHAnsi"/>
          <w:sz w:val="24"/>
          <w:szCs w:val="24"/>
        </w:rPr>
        <w:t xml:space="preserve"> at translational level. Loss of heterozygosity at the genetic loci is usually detectable in the laboratory by the FISH technique (fluorescence in situ hybridization). And such deviation is underscored as BRCA -associated </w:t>
      </w:r>
      <w:r w:rsidR="007901A4" w:rsidRPr="00A64C3C">
        <w:rPr>
          <w:rFonts w:cstheme="minorHAnsi"/>
          <w:sz w:val="24"/>
          <w:szCs w:val="24"/>
        </w:rPr>
        <w:t>tumours [13,14]</w:t>
      </w:r>
    </w:p>
    <w:p w14:paraId="7000F92B" w14:textId="77777777" w:rsidR="001327C4" w:rsidRPr="00A64C3C" w:rsidRDefault="001327C4" w:rsidP="009A2F73">
      <w:pPr>
        <w:spacing w:line="240" w:lineRule="auto"/>
        <w:jc w:val="both"/>
        <w:rPr>
          <w:rFonts w:cstheme="minorHAnsi"/>
          <w:b/>
          <w:bCs/>
          <w:sz w:val="24"/>
          <w:szCs w:val="24"/>
        </w:rPr>
      </w:pPr>
      <w:r w:rsidRPr="00A64C3C">
        <w:rPr>
          <w:rFonts w:cstheme="minorHAnsi"/>
          <w:b/>
          <w:bCs/>
          <w:noProof/>
          <w:sz w:val="24"/>
          <w:szCs w:val="24"/>
        </w:rPr>
        <w:drawing>
          <wp:inline distT="0" distB="0" distL="0" distR="0" wp14:anchorId="25C3716D" wp14:editId="55E31E9D">
            <wp:extent cx="5943600" cy="3505200"/>
            <wp:effectExtent l="0" t="0" r="0" b="0"/>
            <wp:docPr id="552782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505200"/>
                    </a:xfrm>
                    <a:prstGeom prst="rect">
                      <a:avLst/>
                    </a:prstGeom>
                    <a:noFill/>
                    <a:ln>
                      <a:noFill/>
                    </a:ln>
                  </pic:spPr>
                </pic:pic>
              </a:graphicData>
            </a:graphic>
          </wp:inline>
        </w:drawing>
      </w:r>
    </w:p>
    <w:p w14:paraId="7063DD4E" w14:textId="77777777" w:rsidR="001327C4" w:rsidRPr="00A64C3C" w:rsidRDefault="001327C4" w:rsidP="009A2F73">
      <w:pPr>
        <w:spacing w:line="240" w:lineRule="auto"/>
        <w:jc w:val="both"/>
        <w:rPr>
          <w:rFonts w:cstheme="minorHAnsi"/>
          <w:sz w:val="24"/>
          <w:szCs w:val="24"/>
        </w:rPr>
      </w:pPr>
      <w:r w:rsidRPr="00A64C3C">
        <w:rPr>
          <w:rFonts w:cstheme="minorHAnsi"/>
          <w:sz w:val="24"/>
          <w:szCs w:val="24"/>
        </w:rPr>
        <w:t>Figure 1: BRCA1 and BRCA2 functional domains</w:t>
      </w:r>
    </w:p>
    <w:p w14:paraId="422DEEC0" w14:textId="77777777" w:rsidR="00666AE9" w:rsidRPr="00A64C3C" w:rsidRDefault="001327C4" w:rsidP="009A2F73">
      <w:pPr>
        <w:spacing w:line="240" w:lineRule="auto"/>
        <w:jc w:val="both"/>
        <w:rPr>
          <w:rFonts w:cstheme="minorHAnsi"/>
          <w:b/>
          <w:bCs/>
          <w:sz w:val="24"/>
          <w:szCs w:val="24"/>
        </w:rPr>
      </w:pPr>
      <w:r>
        <w:rPr>
          <w:rFonts w:cstheme="minorHAnsi"/>
          <w:b/>
          <w:bCs/>
          <w:sz w:val="24"/>
          <w:szCs w:val="24"/>
        </w:rPr>
        <w:lastRenderedPageBreak/>
        <w:t>2.2</w:t>
      </w:r>
      <w:r w:rsidR="00D55560" w:rsidRPr="00A64C3C">
        <w:rPr>
          <w:rFonts w:cstheme="minorHAnsi"/>
          <w:b/>
          <w:bCs/>
          <w:sz w:val="24"/>
          <w:szCs w:val="24"/>
        </w:rPr>
        <w:t xml:space="preserve"> </w:t>
      </w:r>
      <w:r w:rsidR="00666AE9" w:rsidRPr="00A64C3C">
        <w:rPr>
          <w:rFonts w:cstheme="minorHAnsi"/>
          <w:b/>
          <w:bCs/>
          <w:sz w:val="24"/>
          <w:szCs w:val="24"/>
        </w:rPr>
        <w:t>Molecular Functions</w:t>
      </w:r>
      <w:r w:rsidR="006D3233" w:rsidRPr="00A64C3C">
        <w:rPr>
          <w:rFonts w:cstheme="minorHAnsi"/>
          <w:b/>
          <w:bCs/>
          <w:sz w:val="24"/>
          <w:szCs w:val="24"/>
        </w:rPr>
        <w:t xml:space="preserve"> of BRCA genes in Cells</w:t>
      </w:r>
    </w:p>
    <w:p w14:paraId="772D0780" w14:textId="77777777" w:rsidR="00666AE9" w:rsidRPr="00A64C3C" w:rsidRDefault="00DD3DBB" w:rsidP="009A2F73">
      <w:pPr>
        <w:spacing w:line="240" w:lineRule="auto"/>
        <w:jc w:val="both"/>
        <w:rPr>
          <w:rFonts w:cstheme="minorHAnsi"/>
          <w:b/>
          <w:bCs/>
          <w:sz w:val="24"/>
          <w:szCs w:val="24"/>
        </w:rPr>
      </w:pPr>
      <w:r>
        <w:rPr>
          <w:rFonts w:cstheme="minorHAnsi"/>
          <w:b/>
          <w:bCs/>
          <w:sz w:val="24"/>
          <w:szCs w:val="24"/>
        </w:rPr>
        <w:t>2.2.</w:t>
      </w:r>
      <w:r w:rsidR="00666AE9" w:rsidRPr="00A64C3C">
        <w:rPr>
          <w:rFonts w:cstheme="minorHAnsi"/>
          <w:b/>
          <w:bCs/>
          <w:sz w:val="24"/>
          <w:szCs w:val="24"/>
        </w:rPr>
        <w:t>1. DNA Damage Repair</w:t>
      </w:r>
    </w:p>
    <w:p w14:paraId="1585ABD8" w14:textId="77777777" w:rsidR="00666AE9" w:rsidRPr="00A64C3C" w:rsidRDefault="00666AE9" w:rsidP="009A2F73">
      <w:pPr>
        <w:spacing w:line="240" w:lineRule="auto"/>
        <w:jc w:val="both"/>
        <w:rPr>
          <w:rFonts w:cstheme="minorHAnsi"/>
          <w:sz w:val="24"/>
          <w:szCs w:val="24"/>
        </w:rPr>
      </w:pPr>
      <w:r w:rsidRPr="00A64C3C">
        <w:rPr>
          <w:rFonts w:cstheme="minorHAnsi"/>
          <w:sz w:val="24"/>
          <w:szCs w:val="24"/>
        </w:rPr>
        <w:t xml:space="preserve">BRCA1 and BRCA2 </w:t>
      </w:r>
      <w:r w:rsidR="00094BC2" w:rsidRPr="00A64C3C">
        <w:rPr>
          <w:rFonts w:cstheme="minorHAnsi"/>
          <w:sz w:val="24"/>
          <w:szCs w:val="24"/>
        </w:rPr>
        <w:t>express multifunctional proteins</w:t>
      </w:r>
      <w:r w:rsidR="00DD3DBB">
        <w:rPr>
          <w:rFonts w:cstheme="minorHAnsi"/>
          <w:sz w:val="24"/>
          <w:szCs w:val="24"/>
        </w:rPr>
        <w:t xml:space="preserve"> on translation</w:t>
      </w:r>
      <w:r w:rsidR="00094BC2" w:rsidRPr="00A64C3C">
        <w:rPr>
          <w:rFonts w:cstheme="minorHAnsi"/>
          <w:sz w:val="24"/>
          <w:szCs w:val="24"/>
        </w:rPr>
        <w:t xml:space="preserve">. </w:t>
      </w:r>
      <w:r w:rsidR="00DD3DBB">
        <w:rPr>
          <w:rFonts w:cstheme="minorHAnsi"/>
          <w:sz w:val="24"/>
          <w:szCs w:val="24"/>
        </w:rPr>
        <w:t>Each protein portion</w:t>
      </w:r>
      <w:r w:rsidR="00094BC2" w:rsidRPr="00A64C3C">
        <w:rPr>
          <w:rFonts w:cstheme="minorHAnsi"/>
          <w:sz w:val="24"/>
          <w:szCs w:val="24"/>
        </w:rPr>
        <w:t xml:space="preserve"> </w:t>
      </w:r>
      <w:r w:rsidR="00DD3DBB">
        <w:rPr>
          <w:rFonts w:cstheme="minorHAnsi"/>
          <w:sz w:val="24"/>
          <w:szCs w:val="24"/>
        </w:rPr>
        <w:t>is</w:t>
      </w:r>
      <w:r w:rsidR="00094BC2" w:rsidRPr="00A64C3C">
        <w:rPr>
          <w:rFonts w:cstheme="minorHAnsi"/>
          <w:sz w:val="24"/>
          <w:szCs w:val="24"/>
        </w:rPr>
        <w:t xml:space="preserve"> crucial for </w:t>
      </w:r>
      <w:r w:rsidRPr="00A64C3C">
        <w:rPr>
          <w:rFonts w:cstheme="minorHAnsi"/>
          <w:sz w:val="24"/>
          <w:szCs w:val="24"/>
        </w:rPr>
        <w:t xml:space="preserve">the repair of DNA </w:t>
      </w:r>
      <w:r w:rsidR="00DD3DBB">
        <w:rPr>
          <w:rFonts w:cstheme="minorHAnsi"/>
          <w:sz w:val="24"/>
          <w:szCs w:val="24"/>
        </w:rPr>
        <w:t xml:space="preserve">replication errors like </w:t>
      </w:r>
      <w:r w:rsidRPr="00A64C3C">
        <w:rPr>
          <w:rFonts w:cstheme="minorHAnsi"/>
          <w:sz w:val="24"/>
          <w:szCs w:val="24"/>
        </w:rPr>
        <w:t xml:space="preserve">double-strand breaks (DSBs) via homologous recombination (HR), </w:t>
      </w:r>
      <w:r w:rsidR="00DD3DBB">
        <w:rPr>
          <w:rFonts w:cstheme="minorHAnsi"/>
          <w:sz w:val="24"/>
          <w:szCs w:val="24"/>
        </w:rPr>
        <w:t xml:space="preserve">which is </w:t>
      </w:r>
      <w:r w:rsidRPr="00A64C3C">
        <w:rPr>
          <w:rFonts w:cstheme="minorHAnsi"/>
          <w:sz w:val="24"/>
          <w:szCs w:val="24"/>
        </w:rPr>
        <w:t>a high-fidelity repair pathway</w:t>
      </w:r>
      <w:r w:rsidR="00DD3DBB">
        <w:rPr>
          <w:rFonts w:cstheme="minorHAnsi"/>
          <w:sz w:val="24"/>
          <w:szCs w:val="24"/>
        </w:rPr>
        <w:t xml:space="preserve"> and incomplete replication fork</w:t>
      </w:r>
      <w:r w:rsidRPr="00A64C3C">
        <w:rPr>
          <w:rFonts w:cstheme="minorHAnsi"/>
          <w:sz w:val="24"/>
          <w:szCs w:val="24"/>
        </w:rPr>
        <w:t xml:space="preserve">. </w:t>
      </w:r>
      <w:r w:rsidR="00094BC2" w:rsidRPr="00A64C3C">
        <w:rPr>
          <w:rFonts w:cstheme="minorHAnsi"/>
          <w:sz w:val="24"/>
          <w:szCs w:val="24"/>
        </w:rPr>
        <w:t xml:space="preserve">Interestingly, DSB and incomplete replication fork are frequent occurrences in the cell cycle. </w:t>
      </w:r>
      <w:r w:rsidR="00F347D3" w:rsidRPr="00A64C3C">
        <w:rPr>
          <w:rFonts w:cstheme="minorHAnsi"/>
          <w:sz w:val="24"/>
          <w:szCs w:val="24"/>
        </w:rPr>
        <w:t xml:space="preserve">In fact, DSBs can occur </w:t>
      </w:r>
      <w:r w:rsidR="00DD3DBB" w:rsidRPr="00DD3DBB">
        <w:rPr>
          <w:rFonts w:cstheme="minorHAnsi"/>
          <w:sz w:val="24"/>
          <w:szCs w:val="24"/>
        </w:rPr>
        <w:t>in the order of 10 to 50 per cell per day, depending on cell cycle and tissue</w:t>
      </w:r>
      <w:r w:rsidR="00F347D3" w:rsidRPr="00A64C3C">
        <w:rPr>
          <w:rFonts w:cstheme="minorHAnsi"/>
          <w:sz w:val="24"/>
          <w:szCs w:val="24"/>
        </w:rPr>
        <w:t>. In human cells, studies suggest about one DSB per 10</w:t>
      </w:r>
      <w:r w:rsidR="00F347D3" w:rsidRPr="00914D7D">
        <w:rPr>
          <w:rFonts w:cstheme="minorHAnsi"/>
          <w:sz w:val="24"/>
          <w:szCs w:val="24"/>
          <w:vertAlign w:val="superscript"/>
        </w:rPr>
        <w:t>8</w:t>
      </w:r>
      <w:r w:rsidR="00F347D3" w:rsidRPr="00A64C3C">
        <w:rPr>
          <w:rFonts w:cstheme="minorHAnsi"/>
          <w:sz w:val="24"/>
          <w:szCs w:val="24"/>
        </w:rPr>
        <w:t xml:space="preserve"> base pairs.</w:t>
      </w:r>
      <w:r w:rsidR="00094BC2" w:rsidRPr="00A64C3C">
        <w:rPr>
          <w:rFonts w:cstheme="minorHAnsi"/>
          <w:sz w:val="24"/>
          <w:szCs w:val="24"/>
        </w:rPr>
        <w:t xml:space="preserve"> This is particularly </w:t>
      </w:r>
      <w:r w:rsidR="00914D7D">
        <w:rPr>
          <w:rFonts w:cstheme="minorHAnsi"/>
          <w:sz w:val="24"/>
          <w:szCs w:val="24"/>
        </w:rPr>
        <w:t>frequent</w:t>
      </w:r>
      <w:r w:rsidR="00094BC2" w:rsidRPr="00A64C3C">
        <w:rPr>
          <w:rFonts w:cstheme="minorHAnsi"/>
          <w:sz w:val="24"/>
          <w:szCs w:val="24"/>
        </w:rPr>
        <w:t xml:space="preserve"> during DNA replication in the S phase</w:t>
      </w:r>
      <w:r w:rsidR="007901A4" w:rsidRPr="00A64C3C">
        <w:rPr>
          <w:rFonts w:cstheme="minorHAnsi"/>
          <w:sz w:val="24"/>
          <w:szCs w:val="24"/>
        </w:rPr>
        <w:t xml:space="preserve"> [14]</w:t>
      </w:r>
      <w:r w:rsidR="00094BC2" w:rsidRPr="00A64C3C">
        <w:rPr>
          <w:rFonts w:cstheme="minorHAnsi"/>
          <w:sz w:val="24"/>
          <w:szCs w:val="24"/>
        </w:rPr>
        <w:t xml:space="preserve">. The </w:t>
      </w:r>
      <w:r w:rsidRPr="00A64C3C">
        <w:rPr>
          <w:rFonts w:cstheme="minorHAnsi"/>
          <w:sz w:val="24"/>
          <w:szCs w:val="24"/>
        </w:rPr>
        <w:t>BRCA1</w:t>
      </w:r>
      <w:r w:rsidR="00094BC2" w:rsidRPr="00A64C3C">
        <w:rPr>
          <w:rFonts w:cstheme="minorHAnsi"/>
          <w:sz w:val="24"/>
          <w:szCs w:val="24"/>
        </w:rPr>
        <w:t xml:space="preserve"> protein</w:t>
      </w:r>
      <w:r w:rsidRPr="00A64C3C">
        <w:rPr>
          <w:rFonts w:cstheme="minorHAnsi"/>
          <w:sz w:val="24"/>
          <w:szCs w:val="24"/>
        </w:rPr>
        <w:t>, in complex with BARD1, is recruited to DSB sites via recognition of γ-H2AX and ubiquitinated histone H2A</w:t>
      </w:r>
      <w:r w:rsidR="00094BC2" w:rsidRPr="00A64C3C">
        <w:rPr>
          <w:rFonts w:cstheme="minorHAnsi"/>
          <w:sz w:val="24"/>
          <w:szCs w:val="24"/>
        </w:rPr>
        <w:t xml:space="preserve"> molecules</w:t>
      </w:r>
      <w:r w:rsidRPr="00A64C3C">
        <w:rPr>
          <w:rFonts w:cstheme="minorHAnsi"/>
          <w:sz w:val="24"/>
          <w:szCs w:val="24"/>
        </w:rPr>
        <w:t xml:space="preserve">. It coordinates early repair events, including end resection (via </w:t>
      </w:r>
      <w:proofErr w:type="spellStart"/>
      <w:r w:rsidRPr="00A64C3C">
        <w:rPr>
          <w:rFonts w:cstheme="minorHAnsi"/>
          <w:sz w:val="24"/>
          <w:szCs w:val="24"/>
        </w:rPr>
        <w:t>CtIP</w:t>
      </w:r>
      <w:proofErr w:type="spellEnd"/>
      <w:r w:rsidRPr="00A64C3C">
        <w:rPr>
          <w:rFonts w:cstheme="minorHAnsi"/>
          <w:sz w:val="24"/>
          <w:szCs w:val="24"/>
        </w:rPr>
        <w:t xml:space="preserve">) and checkpoint activation (via CHK2 phosphorylation). BRCA1 also modulates 53BP1 to </w:t>
      </w:r>
      <w:r w:rsidR="00914D7D" w:rsidRPr="00A64C3C">
        <w:rPr>
          <w:rFonts w:cstheme="minorHAnsi"/>
          <w:sz w:val="24"/>
          <w:szCs w:val="24"/>
        </w:rPr>
        <w:t>favour</w:t>
      </w:r>
      <w:r w:rsidRPr="00A64C3C">
        <w:rPr>
          <w:rFonts w:cstheme="minorHAnsi"/>
          <w:sz w:val="24"/>
          <w:szCs w:val="24"/>
        </w:rPr>
        <w:t xml:space="preserve"> HR over non-homologous end joining (NHEJ) in S/G2 phases.</w:t>
      </w:r>
      <w:r w:rsidR="00F347D3" w:rsidRPr="00A64C3C">
        <w:rPr>
          <w:rFonts w:cstheme="minorHAnsi"/>
          <w:sz w:val="24"/>
          <w:szCs w:val="24"/>
        </w:rPr>
        <w:t xml:space="preserve"> This may be due to the lesser frequency of errors in homology directed recombination process (HR)</w:t>
      </w:r>
    </w:p>
    <w:p w14:paraId="441E3823" w14:textId="77777777" w:rsidR="00F347D3" w:rsidRPr="00A64C3C" w:rsidRDefault="00666AE9" w:rsidP="009A2F73">
      <w:pPr>
        <w:spacing w:line="240" w:lineRule="auto"/>
        <w:jc w:val="both"/>
        <w:rPr>
          <w:rFonts w:cstheme="minorHAnsi"/>
          <w:sz w:val="24"/>
          <w:szCs w:val="24"/>
        </w:rPr>
      </w:pPr>
      <w:r w:rsidRPr="00A64C3C">
        <w:rPr>
          <w:rFonts w:cstheme="minorHAnsi"/>
          <w:sz w:val="24"/>
          <w:szCs w:val="24"/>
        </w:rPr>
        <w:t xml:space="preserve">BRCA2 </w:t>
      </w:r>
      <w:r w:rsidR="00F347D3" w:rsidRPr="00A64C3C">
        <w:rPr>
          <w:rFonts w:cstheme="minorHAnsi"/>
          <w:sz w:val="24"/>
          <w:szCs w:val="24"/>
        </w:rPr>
        <w:t xml:space="preserve">contributes by </w:t>
      </w:r>
      <w:r w:rsidRPr="00A64C3C">
        <w:rPr>
          <w:rFonts w:cstheme="minorHAnsi"/>
          <w:sz w:val="24"/>
          <w:szCs w:val="24"/>
        </w:rPr>
        <w:t>directly interact</w:t>
      </w:r>
      <w:r w:rsidR="00F347D3" w:rsidRPr="00A64C3C">
        <w:rPr>
          <w:rFonts w:cstheme="minorHAnsi"/>
          <w:sz w:val="24"/>
          <w:szCs w:val="24"/>
        </w:rPr>
        <w:t>ing</w:t>
      </w:r>
      <w:r w:rsidRPr="00A64C3C">
        <w:rPr>
          <w:rFonts w:cstheme="minorHAnsi"/>
          <w:sz w:val="24"/>
          <w:szCs w:val="24"/>
        </w:rPr>
        <w:t xml:space="preserve"> with RAD51, facilitating its loading onto resected ssDNA to form nucleoprotein filaments. This enables strand invasion and template-directed repair using the sister chromatid. Mutations disrupting BRCA1/2 function </w:t>
      </w:r>
      <w:r w:rsidR="007B0CBB" w:rsidRPr="00A64C3C">
        <w:rPr>
          <w:rFonts w:cstheme="minorHAnsi"/>
          <w:sz w:val="24"/>
          <w:szCs w:val="24"/>
        </w:rPr>
        <w:t>can</w:t>
      </w:r>
      <w:r w:rsidRPr="00A64C3C">
        <w:rPr>
          <w:rFonts w:cstheme="minorHAnsi"/>
          <w:sz w:val="24"/>
          <w:szCs w:val="24"/>
        </w:rPr>
        <w:t xml:space="preserve"> impair </w:t>
      </w:r>
      <w:r w:rsidR="007B0CBB" w:rsidRPr="00A64C3C">
        <w:rPr>
          <w:rFonts w:cstheme="minorHAnsi"/>
          <w:sz w:val="24"/>
          <w:szCs w:val="24"/>
        </w:rPr>
        <w:t>homologous recombination of the DNA</w:t>
      </w:r>
      <w:r w:rsidRPr="00A64C3C">
        <w:rPr>
          <w:rFonts w:cstheme="minorHAnsi"/>
          <w:sz w:val="24"/>
          <w:szCs w:val="24"/>
        </w:rPr>
        <w:t xml:space="preserve">, leading to genomic instability and reliance on </w:t>
      </w:r>
      <w:r w:rsidR="007B0CBB" w:rsidRPr="00A64C3C">
        <w:rPr>
          <w:rFonts w:cstheme="minorHAnsi"/>
          <w:sz w:val="24"/>
          <w:szCs w:val="24"/>
        </w:rPr>
        <w:t xml:space="preserve">alternate </w:t>
      </w:r>
      <w:r w:rsidRPr="00A64C3C">
        <w:rPr>
          <w:rFonts w:cstheme="minorHAnsi"/>
          <w:sz w:val="24"/>
          <w:szCs w:val="24"/>
        </w:rPr>
        <w:t>error-prone NHEJ</w:t>
      </w:r>
      <w:r w:rsidR="007B0CBB" w:rsidRPr="00A64C3C">
        <w:rPr>
          <w:rFonts w:cstheme="minorHAnsi"/>
          <w:sz w:val="24"/>
          <w:szCs w:val="24"/>
        </w:rPr>
        <w:t xml:space="preserve"> repair pathway</w:t>
      </w:r>
      <w:r w:rsidRPr="00A64C3C">
        <w:rPr>
          <w:rFonts w:cstheme="minorHAnsi"/>
          <w:sz w:val="24"/>
          <w:szCs w:val="24"/>
        </w:rPr>
        <w:t xml:space="preserve">, </w:t>
      </w:r>
      <w:r w:rsidR="007B0CBB" w:rsidRPr="00A64C3C">
        <w:rPr>
          <w:rFonts w:cstheme="minorHAnsi"/>
          <w:sz w:val="24"/>
          <w:szCs w:val="24"/>
        </w:rPr>
        <w:t>contributing to</w:t>
      </w:r>
      <w:r w:rsidRPr="00A64C3C">
        <w:rPr>
          <w:rFonts w:cstheme="minorHAnsi"/>
          <w:sz w:val="24"/>
          <w:szCs w:val="24"/>
        </w:rPr>
        <w:t xml:space="preserve"> </w:t>
      </w:r>
      <w:r w:rsidR="00C256F9" w:rsidRPr="00A64C3C">
        <w:rPr>
          <w:rFonts w:cstheme="minorHAnsi"/>
          <w:sz w:val="24"/>
          <w:szCs w:val="24"/>
        </w:rPr>
        <w:t>tumorigenesis</w:t>
      </w:r>
      <w:r w:rsidR="007901A4" w:rsidRPr="00A64C3C">
        <w:rPr>
          <w:rFonts w:cstheme="minorHAnsi"/>
          <w:sz w:val="24"/>
          <w:szCs w:val="24"/>
        </w:rPr>
        <w:t xml:space="preserve"> </w:t>
      </w:r>
      <w:r w:rsidR="00D55560" w:rsidRPr="00A64C3C">
        <w:rPr>
          <w:rFonts w:cstheme="minorHAnsi"/>
          <w:sz w:val="24"/>
          <w:szCs w:val="24"/>
        </w:rPr>
        <w:t>[15]</w:t>
      </w:r>
      <w:r w:rsidRPr="00A64C3C">
        <w:rPr>
          <w:rFonts w:cstheme="minorHAnsi"/>
          <w:sz w:val="24"/>
          <w:szCs w:val="24"/>
        </w:rPr>
        <w:t>.</w:t>
      </w:r>
    </w:p>
    <w:p w14:paraId="565C792B" w14:textId="77777777" w:rsidR="00DF7764" w:rsidRPr="00A64C3C" w:rsidRDefault="00DF7764" w:rsidP="009A2F73">
      <w:pPr>
        <w:spacing w:line="240" w:lineRule="auto"/>
        <w:jc w:val="both"/>
        <w:rPr>
          <w:rFonts w:cstheme="minorHAnsi"/>
          <w:sz w:val="24"/>
          <w:szCs w:val="24"/>
        </w:rPr>
      </w:pPr>
    </w:p>
    <w:p w14:paraId="34A15A63" w14:textId="77777777" w:rsidR="00DF7764" w:rsidRPr="00A64C3C" w:rsidRDefault="00DF7764" w:rsidP="009A2F73">
      <w:pPr>
        <w:spacing w:line="240" w:lineRule="auto"/>
        <w:jc w:val="both"/>
        <w:rPr>
          <w:rFonts w:cstheme="minorHAnsi"/>
          <w:sz w:val="24"/>
          <w:szCs w:val="24"/>
        </w:rPr>
      </w:pPr>
      <w:r w:rsidRPr="00A64C3C">
        <w:rPr>
          <w:rFonts w:cstheme="minorHAnsi"/>
          <w:noProof/>
          <w:sz w:val="24"/>
          <w:szCs w:val="24"/>
        </w:rPr>
        <w:lastRenderedPageBreak/>
        <w:drawing>
          <wp:inline distT="0" distB="0" distL="0" distR="0" wp14:anchorId="051A59D6" wp14:editId="09B285B8">
            <wp:extent cx="5210175" cy="4446966"/>
            <wp:effectExtent l="0" t="0" r="0" b="0"/>
            <wp:docPr id="19644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5988" cy="4451927"/>
                    </a:xfrm>
                    <a:prstGeom prst="rect">
                      <a:avLst/>
                    </a:prstGeom>
                    <a:noFill/>
                    <a:ln>
                      <a:noFill/>
                    </a:ln>
                  </pic:spPr>
                </pic:pic>
              </a:graphicData>
            </a:graphic>
          </wp:inline>
        </w:drawing>
      </w:r>
    </w:p>
    <w:p w14:paraId="2D1553CB" w14:textId="77777777" w:rsidR="00DF7764" w:rsidRPr="00A64C3C" w:rsidRDefault="00EE2118" w:rsidP="009A2F73">
      <w:pPr>
        <w:spacing w:line="240" w:lineRule="auto"/>
        <w:jc w:val="both"/>
        <w:rPr>
          <w:rFonts w:cstheme="minorHAnsi"/>
          <w:sz w:val="24"/>
          <w:szCs w:val="24"/>
        </w:rPr>
      </w:pPr>
      <w:r>
        <w:rPr>
          <w:rFonts w:cstheme="minorHAnsi"/>
          <w:sz w:val="24"/>
          <w:szCs w:val="24"/>
        </w:rPr>
        <w:t>Figure 2: H</w:t>
      </w:r>
      <w:r w:rsidRPr="00EE2118">
        <w:rPr>
          <w:rFonts w:cstheme="minorHAnsi"/>
          <w:sz w:val="24"/>
          <w:szCs w:val="24"/>
        </w:rPr>
        <w:t>omologous recombination DNA repair pathway involving BRCA1 and BRCA2, showing how their mutations impair repair, leading to genomic instability and increased breast/ovarian cancer risk</w:t>
      </w:r>
    </w:p>
    <w:p w14:paraId="263C65B2" w14:textId="77777777" w:rsidR="00666AE9" w:rsidRPr="00A64C3C" w:rsidRDefault="00666AE9" w:rsidP="009A2F73">
      <w:pPr>
        <w:spacing w:line="240" w:lineRule="auto"/>
        <w:jc w:val="both"/>
        <w:rPr>
          <w:rFonts w:cstheme="minorHAnsi"/>
          <w:b/>
          <w:bCs/>
          <w:sz w:val="24"/>
          <w:szCs w:val="24"/>
        </w:rPr>
      </w:pPr>
      <w:r w:rsidRPr="00A64C3C">
        <w:rPr>
          <w:rFonts w:cstheme="minorHAnsi"/>
          <w:b/>
          <w:bCs/>
          <w:sz w:val="24"/>
          <w:szCs w:val="24"/>
        </w:rPr>
        <w:t>2.</w:t>
      </w:r>
      <w:r w:rsidR="00C256F9">
        <w:rPr>
          <w:rFonts w:cstheme="minorHAnsi"/>
          <w:b/>
          <w:bCs/>
          <w:sz w:val="24"/>
          <w:szCs w:val="24"/>
        </w:rPr>
        <w:t>2.2</w:t>
      </w:r>
      <w:r w:rsidRPr="00A64C3C">
        <w:rPr>
          <w:rFonts w:cstheme="minorHAnsi"/>
          <w:b/>
          <w:bCs/>
          <w:sz w:val="24"/>
          <w:szCs w:val="24"/>
        </w:rPr>
        <w:t xml:space="preserve"> Regulati</w:t>
      </w:r>
      <w:r w:rsidR="00CA4B9C" w:rsidRPr="00A64C3C">
        <w:rPr>
          <w:rFonts w:cstheme="minorHAnsi"/>
          <w:b/>
          <w:bCs/>
          <w:sz w:val="24"/>
          <w:szCs w:val="24"/>
        </w:rPr>
        <w:t>ng Transcriptional Process</w:t>
      </w:r>
    </w:p>
    <w:p w14:paraId="7616140F" w14:textId="77777777" w:rsidR="00666AE9" w:rsidRPr="00A64C3C" w:rsidRDefault="00666AE9" w:rsidP="009A2F73">
      <w:pPr>
        <w:spacing w:line="240" w:lineRule="auto"/>
        <w:jc w:val="both"/>
        <w:rPr>
          <w:rFonts w:cstheme="minorHAnsi"/>
          <w:sz w:val="24"/>
          <w:szCs w:val="24"/>
        </w:rPr>
      </w:pPr>
      <w:r w:rsidRPr="00A64C3C">
        <w:rPr>
          <w:rFonts w:cstheme="minorHAnsi"/>
          <w:sz w:val="24"/>
          <w:szCs w:val="24"/>
        </w:rPr>
        <w:t xml:space="preserve">BRCA1 </w:t>
      </w:r>
      <w:r w:rsidR="007B0CBB" w:rsidRPr="00A64C3C">
        <w:rPr>
          <w:rFonts w:cstheme="minorHAnsi"/>
          <w:sz w:val="24"/>
          <w:szCs w:val="24"/>
        </w:rPr>
        <w:t>works</w:t>
      </w:r>
      <w:r w:rsidRPr="00A64C3C">
        <w:rPr>
          <w:rFonts w:cstheme="minorHAnsi"/>
          <w:sz w:val="24"/>
          <w:szCs w:val="24"/>
        </w:rPr>
        <w:t xml:space="preserve"> as a gene regulator</w:t>
      </w:r>
      <w:r w:rsidR="007B0CBB" w:rsidRPr="00A64C3C">
        <w:rPr>
          <w:rFonts w:cstheme="minorHAnsi"/>
          <w:sz w:val="24"/>
          <w:szCs w:val="24"/>
        </w:rPr>
        <w:t>. Its primary fun</w:t>
      </w:r>
      <w:r w:rsidR="00CA4B9C" w:rsidRPr="00A64C3C">
        <w:rPr>
          <w:rFonts w:cstheme="minorHAnsi"/>
          <w:sz w:val="24"/>
          <w:szCs w:val="24"/>
        </w:rPr>
        <w:t>c</w:t>
      </w:r>
      <w:r w:rsidR="007B0CBB" w:rsidRPr="00A64C3C">
        <w:rPr>
          <w:rFonts w:cstheme="minorHAnsi"/>
          <w:sz w:val="24"/>
          <w:szCs w:val="24"/>
        </w:rPr>
        <w:t xml:space="preserve">tion in this case is to </w:t>
      </w:r>
      <w:r w:rsidRPr="00A64C3C">
        <w:rPr>
          <w:rFonts w:cstheme="minorHAnsi"/>
          <w:sz w:val="24"/>
          <w:szCs w:val="24"/>
        </w:rPr>
        <w:t xml:space="preserve">interact with transcription factors (e.g., p53, </w:t>
      </w:r>
      <w:proofErr w:type="spellStart"/>
      <w:r w:rsidRPr="00A64C3C">
        <w:rPr>
          <w:rFonts w:cstheme="minorHAnsi"/>
          <w:sz w:val="24"/>
          <w:szCs w:val="24"/>
        </w:rPr>
        <w:t>estrogen</w:t>
      </w:r>
      <w:proofErr w:type="spellEnd"/>
      <w:r w:rsidRPr="00A64C3C">
        <w:rPr>
          <w:rFonts w:cstheme="minorHAnsi"/>
          <w:sz w:val="24"/>
          <w:szCs w:val="24"/>
        </w:rPr>
        <w:t xml:space="preserve"> receptor α) and RNA polymerase II. </w:t>
      </w:r>
      <w:r w:rsidR="00CA4B9C" w:rsidRPr="00A64C3C">
        <w:rPr>
          <w:rFonts w:cstheme="minorHAnsi"/>
          <w:sz w:val="24"/>
          <w:szCs w:val="24"/>
        </w:rPr>
        <w:t>The protein has</w:t>
      </w:r>
      <w:r w:rsidRPr="00A64C3C">
        <w:rPr>
          <w:rFonts w:cstheme="minorHAnsi"/>
          <w:sz w:val="24"/>
          <w:szCs w:val="24"/>
        </w:rPr>
        <w:t xml:space="preserve"> BRCT domains </w:t>
      </w:r>
      <w:r w:rsidR="00CA4B9C" w:rsidRPr="00A64C3C">
        <w:rPr>
          <w:rFonts w:cstheme="minorHAnsi"/>
          <w:sz w:val="24"/>
          <w:szCs w:val="24"/>
        </w:rPr>
        <w:t xml:space="preserve">which </w:t>
      </w:r>
      <w:r w:rsidRPr="00A64C3C">
        <w:rPr>
          <w:rFonts w:cstheme="minorHAnsi"/>
          <w:sz w:val="24"/>
          <w:szCs w:val="24"/>
        </w:rPr>
        <w:t>recruit chromatin-modifying complexes</w:t>
      </w:r>
      <w:r w:rsidR="00D55560" w:rsidRPr="00A64C3C">
        <w:rPr>
          <w:rFonts w:cstheme="minorHAnsi"/>
          <w:sz w:val="24"/>
          <w:szCs w:val="24"/>
        </w:rPr>
        <w:t xml:space="preserve"> [16]</w:t>
      </w:r>
      <w:r w:rsidR="00CA4B9C" w:rsidRPr="00A64C3C">
        <w:rPr>
          <w:rFonts w:cstheme="minorHAnsi"/>
          <w:sz w:val="24"/>
          <w:szCs w:val="24"/>
        </w:rPr>
        <w:t>. The effect of th</w:t>
      </w:r>
      <w:r w:rsidR="00314DEA">
        <w:rPr>
          <w:rFonts w:cstheme="minorHAnsi"/>
          <w:sz w:val="24"/>
          <w:szCs w:val="24"/>
        </w:rPr>
        <w:t>ese</w:t>
      </w:r>
      <w:r w:rsidR="00CA4B9C" w:rsidRPr="00A64C3C">
        <w:rPr>
          <w:rFonts w:cstheme="minorHAnsi"/>
          <w:sz w:val="24"/>
          <w:szCs w:val="24"/>
        </w:rPr>
        <w:t xml:space="preserve"> complexes is to</w:t>
      </w:r>
      <w:r w:rsidRPr="00A64C3C">
        <w:rPr>
          <w:rFonts w:cstheme="minorHAnsi"/>
          <w:sz w:val="24"/>
          <w:szCs w:val="24"/>
        </w:rPr>
        <w:t xml:space="preserve"> influenc</w:t>
      </w:r>
      <w:r w:rsidR="00CA4B9C" w:rsidRPr="00A64C3C">
        <w:rPr>
          <w:rFonts w:cstheme="minorHAnsi"/>
          <w:sz w:val="24"/>
          <w:szCs w:val="24"/>
        </w:rPr>
        <w:t>e the</w:t>
      </w:r>
      <w:r w:rsidRPr="00A64C3C">
        <w:rPr>
          <w:rFonts w:cstheme="minorHAnsi"/>
          <w:sz w:val="24"/>
          <w:szCs w:val="24"/>
        </w:rPr>
        <w:t xml:space="preserve"> expression of </w:t>
      </w:r>
      <w:r w:rsidR="00CA4B9C" w:rsidRPr="00A64C3C">
        <w:rPr>
          <w:rFonts w:cstheme="minorHAnsi"/>
          <w:sz w:val="24"/>
          <w:szCs w:val="24"/>
        </w:rPr>
        <w:t xml:space="preserve">other </w:t>
      </w:r>
      <w:r w:rsidRPr="00A64C3C">
        <w:rPr>
          <w:rFonts w:cstheme="minorHAnsi"/>
          <w:sz w:val="24"/>
          <w:szCs w:val="24"/>
        </w:rPr>
        <w:t xml:space="preserve">DNA repair genes (e.g., GADD45) and cell cycle regulators </w:t>
      </w:r>
      <w:r w:rsidR="00CA4B9C" w:rsidRPr="00A64C3C">
        <w:rPr>
          <w:rFonts w:cstheme="minorHAnsi"/>
          <w:sz w:val="24"/>
          <w:szCs w:val="24"/>
        </w:rPr>
        <w:t>like</w:t>
      </w:r>
      <w:r w:rsidRPr="00A64C3C">
        <w:rPr>
          <w:rFonts w:cstheme="minorHAnsi"/>
          <w:sz w:val="24"/>
          <w:szCs w:val="24"/>
        </w:rPr>
        <w:t xml:space="preserve"> p21. BRCA2</w:t>
      </w:r>
      <w:r w:rsidR="00CA4B9C" w:rsidRPr="00A64C3C">
        <w:rPr>
          <w:rFonts w:cstheme="minorHAnsi"/>
          <w:sz w:val="24"/>
          <w:szCs w:val="24"/>
        </w:rPr>
        <w:t xml:space="preserve"> on the other</w:t>
      </w:r>
      <w:r w:rsidRPr="00A64C3C">
        <w:rPr>
          <w:rFonts w:cstheme="minorHAnsi"/>
          <w:sz w:val="24"/>
          <w:szCs w:val="24"/>
        </w:rPr>
        <w:t xml:space="preserve"> </w:t>
      </w:r>
      <w:r w:rsidR="00314DEA">
        <w:rPr>
          <w:rFonts w:cstheme="minorHAnsi"/>
          <w:sz w:val="24"/>
          <w:szCs w:val="24"/>
        </w:rPr>
        <w:t xml:space="preserve">hand </w:t>
      </w:r>
      <w:r w:rsidRPr="00A64C3C">
        <w:rPr>
          <w:rFonts w:cstheme="minorHAnsi"/>
          <w:sz w:val="24"/>
          <w:szCs w:val="24"/>
        </w:rPr>
        <w:t xml:space="preserve">has </w:t>
      </w:r>
      <w:r w:rsidR="00CA4B9C" w:rsidRPr="00A64C3C">
        <w:rPr>
          <w:rFonts w:cstheme="minorHAnsi"/>
          <w:sz w:val="24"/>
          <w:szCs w:val="24"/>
        </w:rPr>
        <w:t xml:space="preserve">been known to have </w:t>
      </w:r>
      <w:r w:rsidRPr="00A64C3C">
        <w:rPr>
          <w:rFonts w:cstheme="minorHAnsi"/>
          <w:sz w:val="24"/>
          <w:szCs w:val="24"/>
        </w:rPr>
        <w:t>a less pronounced transcriptional role</w:t>
      </w:r>
      <w:r w:rsidR="00CA4B9C" w:rsidRPr="00A64C3C">
        <w:rPr>
          <w:rFonts w:cstheme="minorHAnsi"/>
          <w:sz w:val="24"/>
          <w:szCs w:val="24"/>
        </w:rPr>
        <w:t xml:space="preserve"> in the cell. However, it may also play a part in</w:t>
      </w:r>
      <w:r w:rsidRPr="00A64C3C">
        <w:rPr>
          <w:rFonts w:cstheme="minorHAnsi"/>
          <w:sz w:val="24"/>
          <w:szCs w:val="24"/>
        </w:rPr>
        <w:t xml:space="preserve"> modulat</w:t>
      </w:r>
      <w:r w:rsidR="00CA4B9C" w:rsidRPr="00A64C3C">
        <w:rPr>
          <w:rFonts w:cstheme="minorHAnsi"/>
          <w:sz w:val="24"/>
          <w:szCs w:val="24"/>
        </w:rPr>
        <w:t>ing</w:t>
      </w:r>
      <w:r w:rsidRPr="00A64C3C">
        <w:rPr>
          <w:rFonts w:cstheme="minorHAnsi"/>
          <w:sz w:val="24"/>
          <w:szCs w:val="24"/>
        </w:rPr>
        <w:t xml:space="preserve"> genes involved in cell cycle progression via interactions with p53 and MYC</w:t>
      </w:r>
      <w:r w:rsidR="00D55560" w:rsidRPr="00A64C3C">
        <w:rPr>
          <w:rFonts w:cstheme="minorHAnsi"/>
          <w:sz w:val="24"/>
          <w:szCs w:val="24"/>
        </w:rPr>
        <w:t xml:space="preserve"> [16]</w:t>
      </w:r>
      <w:r w:rsidRPr="00A64C3C">
        <w:rPr>
          <w:rFonts w:cstheme="minorHAnsi"/>
          <w:sz w:val="24"/>
          <w:szCs w:val="24"/>
        </w:rPr>
        <w:t>.</w:t>
      </w:r>
    </w:p>
    <w:p w14:paraId="480C7EB5" w14:textId="77777777" w:rsidR="00666AE9" w:rsidRPr="00A64C3C" w:rsidRDefault="00C256F9" w:rsidP="009A2F73">
      <w:pPr>
        <w:spacing w:line="240" w:lineRule="auto"/>
        <w:jc w:val="both"/>
        <w:rPr>
          <w:rFonts w:cstheme="minorHAnsi"/>
          <w:b/>
          <w:bCs/>
          <w:sz w:val="24"/>
          <w:szCs w:val="24"/>
        </w:rPr>
      </w:pPr>
      <w:r>
        <w:rPr>
          <w:rFonts w:cstheme="minorHAnsi"/>
          <w:b/>
          <w:bCs/>
          <w:sz w:val="24"/>
          <w:szCs w:val="24"/>
        </w:rPr>
        <w:t>2.2.3</w:t>
      </w:r>
      <w:r w:rsidR="00666AE9" w:rsidRPr="00A64C3C">
        <w:rPr>
          <w:rFonts w:cstheme="minorHAnsi"/>
          <w:b/>
          <w:bCs/>
          <w:sz w:val="24"/>
          <w:szCs w:val="24"/>
        </w:rPr>
        <w:t xml:space="preserve"> Cell Cycle Checkpoint Control</w:t>
      </w:r>
    </w:p>
    <w:p w14:paraId="2265B7F4" w14:textId="77777777" w:rsidR="007F6C90" w:rsidRPr="00A64C3C" w:rsidRDefault="00666AE9" w:rsidP="009A2F73">
      <w:pPr>
        <w:spacing w:line="240" w:lineRule="auto"/>
        <w:jc w:val="both"/>
        <w:rPr>
          <w:rFonts w:cstheme="minorHAnsi"/>
          <w:sz w:val="24"/>
          <w:szCs w:val="24"/>
        </w:rPr>
      </w:pPr>
      <w:r w:rsidRPr="00A64C3C">
        <w:rPr>
          <w:rFonts w:cstheme="minorHAnsi"/>
          <w:sz w:val="24"/>
          <w:szCs w:val="24"/>
        </w:rPr>
        <w:t>BRCA1 regulates G1/S and G2/M checkpoints by phosphorylating key targets (e.g., CHK1, CHK2) in response to DNA damage</w:t>
      </w:r>
      <w:r w:rsidR="00CA4B9C" w:rsidRPr="00A64C3C">
        <w:rPr>
          <w:rFonts w:cstheme="minorHAnsi"/>
          <w:sz w:val="24"/>
          <w:szCs w:val="24"/>
        </w:rPr>
        <w:t xml:space="preserve"> or any other irregularities in cell division</w:t>
      </w:r>
      <w:r w:rsidRPr="00A64C3C">
        <w:rPr>
          <w:rFonts w:cstheme="minorHAnsi"/>
          <w:sz w:val="24"/>
          <w:szCs w:val="24"/>
        </w:rPr>
        <w:t xml:space="preserve">. It also stabilizes p53, promoting apoptosis in irreparably damaged cells. </w:t>
      </w:r>
      <w:r w:rsidR="00CA4B9C" w:rsidRPr="00A64C3C">
        <w:rPr>
          <w:rFonts w:cstheme="minorHAnsi"/>
          <w:sz w:val="24"/>
          <w:szCs w:val="24"/>
        </w:rPr>
        <w:t xml:space="preserve">The process ensures the cell is in proper condition before going into S-phase. </w:t>
      </w:r>
      <w:r w:rsidRPr="00A64C3C">
        <w:rPr>
          <w:rFonts w:cstheme="minorHAnsi"/>
          <w:sz w:val="24"/>
          <w:szCs w:val="24"/>
        </w:rPr>
        <w:t>BRCA2 indirectly supports checkpoint integrity by ensuring accurate DNA repair</w:t>
      </w:r>
      <w:r w:rsidR="00314DEA">
        <w:rPr>
          <w:rFonts w:cstheme="minorHAnsi"/>
          <w:sz w:val="24"/>
          <w:szCs w:val="24"/>
        </w:rPr>
        <w:t xml:space="preserve"> through HR</w:t>
      </w:r>
      <w:r w:rsidR="00CA4B9C" w:rsidRPr="00A64C3C">
        <w:rPr>
          <w:rFonts w:cstheme="minorHAnsi"/>
          <w:sz w:val="24"/>
          <w:szCs w:val="24"/>
        </w:rPr>
        <w:t xml:space="preserve"> and </w:t>
      </w:r>
      <w:r w:rsidRPr="00A64C3C">
        <w:rPr>
          <w:rFonts w:cstheme="minorHAnsi"/>
          <w:sz w:val="24"/>
          <w:szCs w:val="24"/>
        </w:rPr>
        <w:t>preventing premature mitotic entry</w:t>
      </w:r>
      <w:r w:rsidR="00D55560" w:rsidRPr="00A64C3C">
        <w:rPr>
          <w:rFonts w:cstheme="minorHAnsi"/>
          <w:sz w:val="24"/>
          <w:szCs w:val="24"/>
        </w:rPr>
        <w:t xml:space="preserve"> [17]</w:t>
      </w:r>
      <w:r w:rsidRPr="00A64C3C">
        <w:rPr>
          <w:rFonts w:cstheme="minorHAnsi"/>
          <w:sz w:val="24"/>
          <w:szCs w:val="24"/>
        </w:rPr>
        <w:t>.</w:t>
      </w:r>
    </w:p>
    <w:p w14:paraId="334EC915" w14:textId="77777777" w:rsidR="001C048C" w:rsidRPr="00A64C3C" w:rsidRDefault="001C048C" w:rsidP="009A2F73">
      <w:pPr>
        <w:spacing w:line="240" w:lineRule="auto"/>
        <w:jc w:val="both"/>
        <w:rPr>
          <w:rFonts w:cstheme="minorHAnsi"/>
          <w:sz w:val="24"/>
          <w:szCs w:val="24"/>
        </w:rPr>
      </w:pPr>
    </w:p>
    <w:p w14:paraId="7085025E" w14:textId="77777777" w:rsidR="007F6C90" w:rsidRPr="00A64C3C" w:rsidRDefault="00C256F9" w:rsidP="009A2F73">
      <w:pPr>
        <w:spacing w:line="240" w:lineRule="auto"/>
        <w:jc w:val="both"/>
        <w:rPr>
          <w:rFonts w:cstheme="minorHAnsi"/>
          <w:b/>
          <w:bCs/>
          <w:sz w:val="24"/>
          <w:szCs w:val="24"/>
        </w:rPr>
      </w:pPr>
      <w:r>
        <w:rPr>
          <w:rFonts w:cstheme="minorHAnsi"/>
          <w:b/>
          <w:bCs/>
          <w:sz w:val="24"/>
          <w:szCs w:val="24"/>
        </w:rPr>
        <w:t>3</w:t>
      </w:r>
      <w:r w:rsidR="00D55560" w:rsidRPr="00A64C3C">
        <w:rPr>
          <w:rFonts w:cstheme="minorHAnsi"/>
          <w:b/>
          <w:bCs/>
          <w:sz w:val="24"/>
          <w:szCs w:val="24"/>
        </w:rPr>
        <w:t>.</w:t>
      </w:r>
      <w:r>
        <w:rPr>
          <w:rFonts w:cstheme="minorHAnsi"/>
          <w:b/>
          <w:bCs/>
          <w:sz w:val="24"/>
          <w:szCs w:val="24"/>
        </w:rPr>
        <w:t>1</w:t>
      </w:r>
      <w:r w:rsidR="00D55560" w:rsidRPr="00A64C3C">
        <w:rPr>
          <w:rFonts w:cstheme="minorHAnsi"/>
          <w:b/>
          <w:bCs/>
          <w:sz w:val="24"/>
          <w:szCs w:val="24"/>
        </w:rPr>
        <w:t xml:space="preserve"> </w:t>
      </w:r>
      <w:r w:rsidR="007F6C90" w:rsidRPr="00A64C3C">
        <w:rPr>
          <w:rFonts w:cstheme="minorHAnsi"/>
          <w:b/>
          <w:bCs/>
          <w:sz w:val="24"/>
          <w:szCs w:val="24"/>
        </w:rPr>
        <w:t>BRCA Mutations</w:t>
      </w:r>
      <w:r w:rsidR="002D1A3D" w:rsidRPr="00A64C3C">
        <w:rPr>
          <w:rFonts w:cstheme="minorHAnsi"/>
          <w:b/>
          <w:bCs/>
          <w:sz w:val="24"/>
          <w:szCs w:val="24"/>
        </w:rPr>
        <w:t xml:space="preserve"> </w:t>
      </w:r>
      <w:r w:rsidR="007F6C90" w:rsidRPr="00A64C3C">
        <w:rPr>
          <w:rFonts w:cstheme="minorHAnsi"/>
          <w:b/>
          <w:bCs/>
          <w:sz w:val="24"/>
          <w:szCs w:val="24"/>
        </w:rPr>
        <w:t>and Genetic Risk</w:t>
      </w:r>
    </w:p>
    <w:p w14:paraId="39B8C4E3" w14:textId="77777777" w:rsidR="007F6C90" w:rsidRPr="00A64C3C" w:rsidRDefault="007F6C90" w:rsidP="009A2F73">
      <w:pPr>
        <w:spacing w:line="240" w:lineRule="auto"/>
        <w:jc w:val="both"/>
        <w:rPr>
          <w:rFonts w:cstheme="minorHAnsi"/>
          <w:sz w:val="24"/>
          <w:szCs w:val="24"/>
        </w:rPr>
      </w:pPr>
      <w:r w:rsidRPr="00A64C3C">
        <w:rPr>
          <w:rFonts w:cstheme="minorHAnsi"/>
          <w:sz w:val="24"/>
          <w:szCs w:val="24"/>
        </w:rPr>
        <w:t xml:space="preserve">BRCA1 and BRCA2 </w:t>
      </w:r>
      <w:r w:rsidR="002D1A3D" w:rsidRPr="00A64C3C">
        <w:rPr>
          <w:rFonts w:cstheme="minorHAnsi"/>
          <w:sz w:val="24"/>
          <w:szCs w:val="24"/>
        </w:rPr>
        <w:t xml:space="preserve">have been found to exhibit several forms of mutations in many individuals. </w:t>
      </w:r>
      <w:r w:rsidRPr="00A64C3C">
        <w:rPr>
          <w:rFonts w:cstheme="minorHAnsi"/>
          <w:sz w:val="24"/>
          <w:szCs w:val="24"/>
        </w:rPr>
        <w:t>mutations are classified based on their origin as germline or somatic, each contributing to cancer predisposition through distinct mechanisms</w:t>
      </w:r>
      <w:r w:rsidR="00D55560" w:rsidRPr="00A64C3C">
        <w:rPr>
          <w:rFonts w:cstheme="minorHAnsi"/>
          <w:sz w:val="24"/>
          <w:szCs w:val="24"/>
        </w:rPr>
        <w:t xml:space="preserve"> [18]</w:t>
      </w:r>
      <w:r w:rsidRPr="00A64C3C">
        <w:rPr>
          <w:rFonts w:cstheme="minorHAnsi"/>
          <w:sz w:val="24"/>
          <w:szCs w:val="24"/>
        </w:rPr>
        <w:t>.</w:t>
      </w:r>
    </w:p>
    <w:p w14:paraId="0066124F" w14:textId="77777777" w:rsidR="00383E90" w:rsidRPr="00A64C3C" w:rsidRDefault="007F6C90" w:rsidP="009A2F73">
      <w:pPr>
        <w:spacing w:line="240" w:lineRule="auto"/>
        <w:jc w:val="both"/>
        <w:rPr>
          <w:rFonts w:cstheme="minorHAnsi"/>
          <w:sz w:val="24"/>
          <w:szCs w:val="24"/>
        </w:rPr>
      </w:pPr>
      <w:r w:rsidRPr="00A64C3C">
        <w:rPr>
          <w:rFonts w:cstheme="minorHAnsi"/>
          <w:b/>
          <w:bCs/>
          <w:sz w:val="24"/>
          <w:szCs w:val="24"/>
        </w:rPr>
        <w:t>Germline Mutations</w:t>
      </w:r>
      <w:r w:rsidRPr="00A64C3C">
        <w:rPr>
          <w:rFonts w:cstheme="minorHAnsi"/>
          <w:sz w:val="24"/>
          <w:szCs w:val="24"/>
        </w:rPr>
        <w:t xml:space="preserve">: </w:t>
      </w:r>
      <w:r w:rsidR="00314DEA" w:rsidRPr="00314DEA">
        <w:rPr>
          <w:rFonts w:cstheme="minorHAnsi"/>
          <w:sz w:val="24"/>
          <w:szCs w:val="24"/>
        </w:rPr>
        <w:t xml:space="preserve">Studies find that 5–10% of breast cancers and 10–15% of ovarian cancers are linked to germline BRCA1/2 mutations, which also define hereditary breast and ovarian cancer syndrome (HBOC). </w:t>
      </w:r>
      <w:proofErr w:type="spellStart"/>
      <w:r w:rsidR="00314DEA" w:rsidRPr="00314DEA">
        <w:rPr>
          <w:rFonts w:cstheme="minorHAnsi"/>
          <w:sz w:val="24"/>
          <w:szCs w:val="24"/>
        </w:rPr>
        <w:t>ClinVar</w:t>
      </w:r>
      <w:proofErr w:type="spellEnd"/>
      <w:r w:rsidR="00314DEA" w:rsidRPr="00314DEA">
        <w:rPr>
          <w:rFonts w:cstheme="minorHAnsi"/>
          <w:sz w:val="24"/>
          <w:szCs w:val="24"/>
        </w:rPr>
        <w:t xml:space="preserve"> and other genomic databases have essentially compiled over 2,000 pathogenic germline variants of the BRCA genes, including truncating mutations, missense mutations, and splice-site mutations [19].</w:t>
      </w:r>
    </w:p>
    <w:p w14:paraId="66D90C01" w14:textId="77777777" w:rsidR="00D55560" w:rsidRPr="00A64C3C" w:rsidRDefault="00D55560" w:rsidP="009A2F73">
      <w:pPr>
        <w:spacing w:line="240" w:lineRule="auto"/>
        <w:jc w:val="both"/>
        <w:rPr>
          <w:rFonts w:cstheme="minorHAnsi"/>
          <w:sz w:val="24"/>
          <w:szCs w:val="24"/>
        </w:rPr>
      </w:pPr>
      <w:r w:rsidRPr="00A64C3C">
        <w:rPr>
          <w:rFonts w:cstheme="minorHAnsi"/>
          <w:sz w:val="24"/>
          <w:szCs w:val="24"/>
        </w:rPr>
        <w:t>Table 1: forms and effect of germline BRCA mutations</w:t>
      </w:r>
    </w:p>
    <w:tbl>
      <w:tblPr>
        <w:tblStyle w:val="TableGrid"/>
        <w:tblW w:w="0" w:type="auto"/>
        <w:tblLook w:val="04A0" w:firstRow="1" w:lastRow="0" w:firstColumn="1" w:lastColumn="0" w:noHBand="0" w:noVBand="1"/>
      </w:tblPr>
      <w:tblGrid>
        <w:gridCol w:w="3116"/>
        <w:gridCol w:w="3117"/>
        <w:gridCol w:w="3117"/>
      </w:tblGrid>
      <w:tr w:rsidR="00383E90" w:rsidRPr="00A64C3C" w14:paraId="251F9A3A" w14:textId="77777777" w:rsidTr="00383E90">
        <w:tc>
          <w:tcPr>
            <w:tcW w:w="3116" w:type="dxa"/>
          </w:tcPr>
          <w:p w14:paraId="2FAE821E" w14:textId="77777777" w:rsidR="00383E90" w:rsidRPr="00A64C3C" w:rsidRDefault="00E80EBE" w:rsidP="009A2F73">
            <w:pPr>
              <w:jc w:val="both"/>
              <w:rPr>
                <w:rFonts w:cstheme="minorHAnsi"/>
                <w:b/>
                <w:bCs/>
                <w:sz w:val="24"/>
                <w:szCs w:val="24"/>
              </w:rPr>
            </w:pPr>
            <w:r w:rsidRPr="00A64C3C">
              <w:rPr>
                <w:rFonts w:cstheme="minorHAnsi"/>
                <w:b/>
                <w:bCs/>
                <w:sz w:val="24"/>
                <w:szCs w:val="24"/>
              </w:rPr>
              <w:t>Mutations</w:t>
            </w:r>
          </w:p>
        </w:tc>
        <w:tc>
          <w:tcPr>
            <w:tcW w:w="3117" w:type="dxa"/>
          </w:tcPr>
          <w:p w14:paraId="54C29582" w14:textId="77777777" w:rsidR="00383E90" w:rsidRPr="00A64C3C" w:rsidRDefault="00D55560" w:rsidP="009A2F73">
            <w:pPr>
              <w:jc w:val="both"/>
              <w:rPr>
                <w:rFonts w:cstheme="minorHAnsi"/>
                <w:b/>
                <w:bCs/>
                <w:sz w:val="24"/>
                <w:szCs w:val="24"/>
              </w:rPr>
            </w:pPr>
            <w:r w:rsidRPr="00A64C3C">
              <w:rPr>
                <w:rFonts w:cstheme="minorHAnsi"/>
                <w:b/>
                <w:bCs/>
                <w:sz w:val="24"/>
                <w:szCs w:val="24"/>
              </w:rPr>
              <w:t>Forms</w:t>
            </w:r>
          </w:p>
        </w:tc>
        <w:tc>
          <w:tcPr>
            <w:tcW w:w="3117" w:type="dxa"/>
          </w:tcPr>
          <w:p w14:paraId="47EE898C" w14:textId="77777777" w:rsidR="00383E90" w:rsidRPr="00A64C3C" w:rsidRDefault="00D55560" w:rsidP="009A2F73">
            <w:pPr>
              <w:jc w:val="both"/>
              <w:rPr>
                <w:rFonts w:cstheme="minorHAnsi"/>
                <w:b/>
                <w:bCs/>
                <w:sz w:val="24"/>
                <w:szCs w:val="24"/>
              </w:rPr>
            </w:pPr>
            <w:r w:rsidRPr="00A64C3C">
              <w:rPr>
                <w:rFonts w:cstheme="minorHAnsi"/>
                <w:b/>
                <w:bCs/>
                <w:sz w:val="24"/>
                <w:szCs w:val="24"/>
              </w:rPr>
              <w:t>Effect</w:t>
            </w:r>
          </w:p>
        </w:tc>
      </w:tr>
      <w:tr w:rsidR="00383E90" w:rsidRPr="00A64C3C" w14:paraId="2C3DB27E" w14:textId="77777777" w:rsidTr="00383E90">
        <w:tc>
          <w:tcPr>
            <w:tcW w:w="3116" w:type="dxa"/>
          </w:tcPr>
          <w:p w14:paraId="486C58CB" w14:textId="77777777" w:rsidR="00383E90" w:rsidRPr="00A64C3C" w:rsidRDefault="00383E90" w:rsidP="009A2F73">
            <w:pPr>
              <w:jc w:val="both"/>
              <w:rPr>
                <w:rFonts w:cstheme="minorHAnsi"/>
                <w:sz w:val="24"/>
                <w:szCs w:val="24"/>
              </w:rPr>
            </w:pPr>
            <w:r w:rsidRPr="00A64C3C">
              <w:rPr>
                <w:rFonts w:cstheme="minorHAnsi"/>
                <w:b/>
                <w:bCs/>
                <w:sz w:val="24"/>
                <w:szCs w:val="24"/>
              </w:rPr>
              <w:t>Truncating mutations</w:t>
            </w:r>
          </w:p>
        </w:tc>
        <w:tc>
          <w:tcPr>
            <w:tcW w:w="3117" w:type="dxa"/>
          </w:tcPr>
          <w:p w14:paraId="7F9746A6" w14:textId="77777777" w:rsidR="00383E90" w:rsidRPr="00A64C3C" w:rsidRDefault="00383E90" w:rsidP="009A2F73">
            <w:pPr>
              <w:jc w:val="both"/>
              <w:rPr>
                <w:rFonts w:cstheme="minorHAnsi"/>
                <w:sz w:val="24"/>
                <w:szCs w:val="24"/>
              </w:rPr>
            </w:pPr>
            <w:r w:rsidRPr="00A64C3C">
              <w:rPr>
                <w:rFonts w:cstheme="minorHAnsi"/>
                <w:sz w:val="24"/>
                <w:szCs w:val="24"/>
              </w:rPr>
              <w:t>Frameshift insertions/deletions (indels) or nonsense mutations (e.g., BRCA1 c.68_69delAG)</w:t>
            </w:r>
          </w:p>
        </w:tc>
        <w:tc>
          <w:tcPr>
            <w:tcW w:w="3117" w:type="dxa"/>
          </w:tcPr>
          <w:p w14:paraId="697E4583" w14:textId="77777777" w:rsidR="00383E90" w:rsidRPr="00A64C3C" w:rsidRDefault="00383E90" w:rsidP="009A2F73">
            <w:pPr>
              <w:jc w:val="both"/>
              <w:rPr>
                <w:rFonts w:cstheme="minorHAnsi"/>
                <w:sz w:val="24"/>
                <w:szCs w:val="24"/>
              </w:rPr>
            </w:pPr>
            <w:r w:rsidRPr="00A64C3C">
              <w:rPr>
                <w:rFonts w:cstheme="minorHAnsi"/>
                <w:sz w:val="24"/>
                <w:szCs w:val="24"/>
              </w:rPr>
              <w:t>produce premature stop codons, yielding non-functional or unstable proteins</w:t>
            </w:r>
          </w:p>
        </w:tc>
      </w:tr>
      <w:tr w:rsidR="00383E90" w:rsidRPr="00A64C3C" w14:paraId="3DFF95F4" w14:textId="77777777" w:rsidTr="00383E90">
        <w:tc>
          <w:tcPr>
            <w:tcW w:w="3116" w:type="dxa"/>
          </w:tcPr>
          <w:p w14:paraId="55F567EF" w14:textId="77777777" w:rsidR="00383E90" w:rsidRPr="00A64C3C" w:rsidRDefault="00A623D5" w:rsidP="009A2F73">
            <w:pPr>
              <w:jc w:val="both"/>
              <w:rPr>
                <w:rFonts w:cstheme="minorHAnsi"/>
                <w:b/>
                <w:bCs/>
                <w:sz w:val="24"/>
                <w:szCs w:val="24"/>
              </w:rPr>
            </w:pPr>
            <w:r w:rsidRPr="00A64C3C">
              <w:rPr>
                <w:rFonts w:cstheme="minorHAnsi"/>
                <w:b/>
                <w:bCs/>
                <w:sz w:val="24"/>
                <w:szCs w:val="24"/>
              </w:rPr>
              <w:t>Missense mutation</w:t>
            </w:r>
          </w:p>
        </w:tc>
        <w:tc>
          <w:tcPr>
            <w:tcW w:w="3117" w:type="dxa"/>
          </w:tcPr>
          <w:p w14:paraId="42A125B3" w14:textId="77777777" w:rsidR="00383E90" w:rsidRPr="00A64C3C" w:rsidRDefault="00A623D5" w:rsidP="009A2F73">
            <w:pPr>
              <w:jc w:val="both"/>
              <w:rPr>
                <w:rFonts w:cstheme="minorHAnsi"/>
                <w:sz w:val="24"/>
                <w:szCs w:val="24"/>
              </w:rPr>
            </w:pPr>
            <w:r w:rsidRPr="00A64C3C">
              <w:rPr>
                <w:rFonts w:cstheme="minorHAnsi"/>
                <w:sz w:val="24"/>
                <w:szCs w:val="24"/>
              </w:rPr>
              <w:t>Single nucleotide variants (SNVs) altering critical residues (e.g., BRCA1 p.C61G in the RING domain)</w:t>
            </w:r>
          </w:p>
        </w:tc>
        <w:tc>
          <w:tcPr>
            <w:tcW w:w="3117" w:type="dxa"/>
          </w:tcPr>
          <w:p w14:paraId="3B3010C1" w14:textId="77777777" w:rsidR="00383E90" w:rsidRPr="00A64C3C" w:rsidRDefault="00A623D5" w:rsidP="009A2F73">
            <w:pPr>
              <w:jc w:val="both"/>
              <w:rPr>
                <w:rFonts w:cstheme="minorHAnsi"/>
                <w:sz w:val="24"/>
                <w:szCs w:val="24"/>
              </w:rPr>
            </w:pPr>
            <w:r w:rsidRPr="00A64C3C">
              <w:rPr>
                <w:rFonts w:cstheme="minorHAnsi"/>
                <w:sz w:val="24"/>
                <w:szCs w:val="24"/>
              </w:rPr>
              <w:t>disrupting protein interactions or enzymatic activity</w:t>
            </w:r>
          </w:p>
        </w:tc>
      </w:tr>
      <w:tr w:rsidR="00383E90" w:rsidRPr="00A64C3C" w14:paraId="2BD2E6E7" w14:textId="77777777" w:rsidTr="00383E90">
        <w:tc>
          <w:tcPr>
            <w:tcW w:w="3116" w:type="dxa"/>
          </w:tcPr>
          <w:p w14:paraId="11288351" w14:textId="77777777" w:rsidR="00383E90" w:rsidRPr="00A64C3C" w:rsidRDefault="00A623D5" w:rsidP="009A2F73">
            <w:pPr>
              <w:jc w:val="both"/>
              <w:rPr>
                <w:rFonts w:cstheme="minorHAnsi"/>
                <w:sz w:val="24"/>
                <w:szCs w:val="24"/>
              </w:rPr>
            </w:pPr>
            <w:r w:rsidRPr="00A64C3C">
              <w:rPr>
                <w:rFonts w:cstheme="minorHAnsi"/>
                <w:b/>
                <w:bCs/>
                <w:sz w:val="24"/>
                <w:szCs w:val="24"/>
              </w:rPr>
              <w:t>Large genomic rearrangements</w:t>
            </w:r>
          </w:p>
        </w:tc>
        <w:tc>
          <w:tcPr>
            <w:tcW w:w="3117" w:type="dxa"/>
          </w:tcPr>
          <w:p w14:paraId="5A426D73" w14:textId="77777777" w:rsidR="00383E90" w:rsidRPr="00A64C3C" w:rsidRDefault="00A623D5" w:rsidP="009A2F73">
            <w:pPr>
              <w:jc w:val="both"/>
              <w:rPr>
                <w:rFonts w:cstheme="minorHAnsi"/>
                <w:sz w:val="24"/>
                <w:szCs w:val="24"/>
              </w:rPr>
            </w:pPr>
            <w:r w:rsidRPr="00A64C3C">
              <w:rPr>
                <w:rFonts w:cstheme="minorHAnsi"/>
                <w:sz w:val="24"/>
                <w:szCs w:val="24"/>
              </w:rPr>
              <w:t>Deletions or duplications of exons (</w:t>
            </w:r>
            <w:proofErr w:type="spellStart"/>
            <w:r w:rsidR="00E80EBE" w:rsidRPr="00A64C3C">
              <w:rPr>
                <w:rFonts w:cstheme="minorHAnsi"/>
                <w:sz w:val="24"/>
                <w:szCs w:val="24"/>
              </w:rPr>
              <w:t>i.e</w:t>
            </w:r>
            <w:proofErr w:type="spellEnd"/>
            <w:r w:rsidRPr="00A64C3C">
              <w:rPr>
                <w:rFonts w:cstheme="minorHAnsi"/>
                <w:sz w:val="24"/>
                <w:szCs w:val="24"/>
              </w:rPr>
              <w:t xml:space="preserve"> exon 13 duplication)</w:t>
            </w:r>
          </w:p>
        </w:tc>
        <w:tc>
          <w:tcPr>
            <w:tcW w:w="3117" w:type="dxa"/>
          </w:tcPr>
          <w:p w14:paraId="416DC95E" w14:textId="77777777" w:rsidR="00383E90" w:rsidRPr="00A64C3C" w:rsidRDefault="00C2129F" w:rsidP="009A2F73">
            <w:pPr>
              <w:jc w:val="both"/>
              <w:rPr>
                <w:rFonts w:cstheme="minorHAnsi"/>
                <w:sz w:val="24"/>
                <w:szCs w:val="24"/>
              </w:rPr>
            </w:pPr>
            <w:r w:rsidRPr="00A64C3C">
              <w:rPr>
                <w:rFonts w:cstheme="minorHAnsi"/>
                <w:sz w:val="24"/>
                <w:szCs w:val="24"/>
              </w:rPr>
              <w:t xml:space="preserve">Disruption in </w:t>
            </w:r>
            <w:proofErr w:type="spellStart"/>
            <w:r w:rsidRPr="00A64C3C">
              <w:rPr>
                <w:rFonts w:cstheme="minorHAnsi"/>
                <w:sz w:val="24"/>
                <w:szCs w:val="24"/>
              </w:rPr>
              <w:t>rotein</w:t>
            </w:r>
            <w:proofErr w:type="spellEnd"/>
            <w:r w:rsidRPr="00A64C3C">
              <w:rPr>
                <w:rFonts w:cstheme="minorHAnsi"/>
                <w:sz w:val="24"/>
                <w:szCs w:val="24"/>
              </w:rPr>
              <w:t xml:space="preserve"> function</w:t>
            </w:r>
          </w:p>
        </w:tc>
      </w:tr>
      <w:tr w:rsidR="00383E90" w:rsidRPr="00A64C3C" w14:paraId="4021F2E1" w14:textId="77777777" w:rsidTr="00383E90">
        <w:tc>
          <w:tcPr>
            <w:tcW w:w="3116" w:type="dxa"/>
          </w:tcPr>
          <w:p w14:paraId="54F0F7E5" w14:textId="77777777" w:rsidR="00383E90" w:rsidRPr="00A64C3C" w:rsidRDefault="00A623D5" w:rsidP="009A2F73">
            <w:pPr>
              <w:jc w:val="both"/>
              <w:rPr>
                <w:rFonts w:cstheme="minorHAnsi"/>
                <w:sz w:val="24"/>
                <w:szCs w:val="24"/>
              </w:rPr>
            </w:pPr>
            <w:r w:rsidRPr="00A64C3C">
              <w:rPr>
                <w:rFonts w:cstheme="minorHAnsi"/>
                <w:b/>
                <w:bCs/>
                <w:sz w:val="24"/>
                <w:szCs w:val="24"/>
              </w:rPr>
              <w:t>Splice-site mutations</w:t>
            </w:r>
          </w:p>
        </w:tc>
        <w:tc>
          <w:tcPr>
            <w:tcW w:w="3117" w:type="dxa"/>
          </w:tcPr>
          <w:p w14:paraId="3B62ED13" w14:textId="77777777" w:rsidR="00383E90" w:rsidRPr="00A64C3C" w:rsidRDefault="00A623D5" w:rsidP="009A2F73">
            <w:pPr>
              <w:jc w:val="both"/>
              <w:rPr>
                <w:rFonts w:cstheme="minorHAnsi"/>
                <w:sz w:val="24"/>
                <w:szCs w:val="24"/>
              </w:rPr>
            </w:pPr>
            <w:r w:rsidRPr="00A64C3C">
              <w:rPr>
                <w:rFonts w:cstheme="minorHAnsi"/>
                <w:sz w:val="24"/>
                <w:szCs w:val="24"/>
              </w:rPr>
              <w:t>Variants disrupting intron-exon boundaries (e.g., BRCA2 c.8487+1G&gt;A)</w:t>
            </w:r>
          </w:p>
        </w:tc>
        <w:tc>
          <w:tcPr>
            <w:tcW w:w="3117" w:type="dxa"/>
          </w:tcPr>
          <w:p w14:paraId="5D2DC66C" w14:textId="77777777" w:rsidR="00383E90" w:rsidRPr="00A64C3C" w:rsidRDefault="00A623D5" w:rsidP="009A2F73">
            <w:pPr>
              <w:jc w:val="both"/>
              <w:rPr>
                <w:rFonts w:cstheme="minorHAnsi"/>
                <w:sz w:val="24"/>
                <w:szCs w:val="24"/>
              </w:rPr>
            </w:pPr>
            <w:r w:rsidRPr="00A64C3C">
              <w:rPr>
                <w:rFonts w:cstheme="minorHAnsi"/>
                <w:sz w:val="24"/>
                <w:szCs w:val="24"/>
              </w:rPr>
              <w:t>Leads to aberrant mRNA splicing and defective proteins</w:t>
            </w:r>
          </w:p>
        </w:tc>
      </w:tr>
    </w:tbl>
    <w:p w14:paraId="716F6CD0" w14:textId="77777777" w:rsidR="00383E90" w:rsidRPr="00A64C3C" w:rsidRDefault="00383E90" w:rsidP="009A2F73">
      <w:pPr>
        <w:spacing w:line="240" w:lineRule="auto"/>
        <w:jc w:val="both"/>
        <w:rPr>
          <w:rFonts w:cstheme="minorHAnsi"/>
          <w:sz w:val="24"/>
          <w:szCs w:val="24"/>
        </w:rPr>
      </w:pPr>
    </w:p>
    <w:p w14:paraId="5AAE67EA" w14:textId="77777777" w:rsidR="007F6C90" w:rsidRPr="00A64C3C" w:rsidRDefault="007F6C90" w:rsidP="009A2F73">
      <w:pPr>
        <w:spacing w:line="240" w:lineRule="auto"/>
        <w:jc w:val="both"/>
        <w:rPr>
          <w:rFonts w:cstheme="minorHAnsi"/>
          <w:sz w:val="24"/>
          <w:szCs w:val="24"/>
        </w:rPr>
      </w:pPr>
      <w:r w:rsidRPr="00A64C3C">
        <w:rPr>
          <w:rFonts w:cstheme="minorHAnsi"/>
          <w:sz w:val="24"/>
          <w:szCs w:val="24"/>
        </w:rPr>
        <w:t>Germline mutations confer a high-penetrance risk, with carriers facing significantly elevated lifetime probabilities of breast, ovarian, and other cancers.</w:t>
      </w:r>
    </w:p>
    <w:p w14:paraId="6FD55BB0" w14:textId="77777777" w:rsidR="007F6C90" w:rsidRPr="00A64C3C" w:rsidRDefault="007F6C90" w:rsidP="009A2F73">
      <w:pPr>
        <w:spacing w:line="240" w:lineRule="auto"/>
        <w:jc w:val="both"/>
        <w:rPr>
          <w:rFonts w:cstheme="minorHAnsi"/>
          <w:sz w:val="24"/>
          <w:szCs w:val="24"/>
        </w:rPr>
      </w:pPr>
      <w:r w:rsidRPr="00A64C3C">
        <w:rPr>
          <w:rFonts w:cstheme="minorHAnsi"/>
          <w:b/>
          <w:bCs/>
          <w:sz w:val="24"/>
          <w:szCs w:val="24"/>
        </w:rPr>
        <w:t>Somatic Mutations</w:t>
      </w:r>
      <w:r w:rsidRPr="00A64C3C">
        <w:rPr>
          <w:rFonts w:cstheme="minorHAnsi"/>
          <w:sz w:val="24"/>
          <w:szCs w:val="24"/>
        </w:rPr>
        <w:t>: These are acquired variants</w:t>
      </w:r>
      <w:r w:rsidR="00A623D5" w:rsidRPr="00A64C3C">
        <w:rPr>
          <w:rFonts w:cstheme="minorHAnsi"/>
          <w:sz w:val="24"/>
          <w:szCs w:val="24"/>
        </w:rPr>
        <w:t xml:space="preserve"> of the gene that arise during the course of an individual</w:t>
      </w:r>
      <w:r w:rsidR="00FD330D" w:rsidRPr="00A64C3C">
        <w:rPr>
          <w:rFonts w:cstheme="minorHAnsi"/>
          <w:sz w:val="24"/>
          <w:szCs w:val="24"/>
        </w:rPr>
        <w:t>’s</w:t>
      </w:r>
      <w:r w:rsidR="00A623D5" w:rsidRPr="00A64C3C">
        <w:rPr>
          <w:rFonts w:cstheme="minorHAnsi"/>
          <w:sz w:val="24"/>
          <w:szCs w:val="24"/>
        </w:rPr>
        <w:t xml:space="preserve"> lifetime. They are specifically found in </w:t>
      </w:r>
      <w:r w:rsidRPr="00A64C3C">
        <w:rPr>
          <w:rFonts w:cstheme="minorHAnsi"/>
          <w:sz w:val="24"/>
          <w:szCs w:val="24"/>
        </w:rPr>
        <w:t xml:space="preserve">non-germline tissues, typically within </w:t>
      </w:r>
      <w:r w:rsidR="00A623D5" w:rsidRPr="00A64C3C">
        <w:rPr>
          <w:rFonts w:cstheme="minorHAnsi"/>
          <w:sz w:val="24"/>
          <w:szCs w:val="24"/>
        </w:rPr>
        <w:t xml:space="preserve">the </w:t>
      </w:r>
      <w:r w:rsidR="006D4158" w:rsidRPr="00A64C3C">
        <w:rPr>
          <w:rFonts w:cstheme="minorHAnsi"/>
          <w:sz w:val="24"/>
          <w:szCs w:val="24"/>
        </w:rPr>
        <w:t>tumour</w:t>
      </w:r>
      <w:r w:rsidRPr="00A64C3C">
        <w:rPr>
          <w:rFonts w:cstheme="minorHAnsi"/>
          <w:sz w:val="24"/>
          <w:szCs w:val="24"/>
        </w:rPr>
        <w:t xml:space="preserve"> cells</w:t>
      </w:r>
      <w:r w:rsidR="00E31978" w:rsidRPr="00A64C3C">
        <w:rPr>
          <w:rFonts w:cstheme="minorHAnsi"/>
          <w:sz w:val="24"/>
          <w:szCs w:val="24"/>
        </w:rPr>
        <w:t xml:space="preserve"> themselves</w:t>
      </w:r>
      <w:r w:rsidRPr="00A64C3C">
        <w:rPr>
          <w:rFonts w:cstheme="minorHAnsi"/>
          <w:sz w:val="24"/>
          <w:szCs w:val="24"/>
        </w:rPr>
        <w:t xml:space="preserve">. Somatic </w:t>
      </w:r>
      <w:r w:rsidR="009611D3" w:rsidRPr="00A64C3C">
        <w:rPr>
          <w:rFonts w:cstheme="minorHAnsi"/>
          <w:sz w:val="24"/>
          <w:szCs w:val="24"/>
        </w:rPr>
        <w:t>mutations of the BRCA genes</w:t>
      </w:r>
      <w:r w:rsidRPr="00A64C3C">
        <w:rPr>
          <w:rFonts w:cstheme="minorHAnsi"/>
          <w:sz w:val="24"/>
          <w:szCs w:val="24"/>
        </w:rPr>
        <w:t xml:space="preserve"> occur in 3–5% of sporadic breast cancers and 10–20% of high-grade ovarian cancers</w:t>
      </w:r>
      <w:r w:rsidR="00D55560" w:rsidRPr="00A64C3C">
        <w:rPr>
          <w:rFonts w:cstheme="minorHAnsi"/>
          <w:sz w:val="24"/>
          <w:szCs w:val="24"/>
        </w:rPr>
        <w:t xml:space="preserve"> [20]</w:t>
      </w:r>
      <w:r w:rsidRPr="00A64C3C">
        <w:rPr>
          <w:rFonts w:cstheme="minorHAnsi"/>
          <w:sz w:val="24"/>
          <w:szCs w:val="24"/>
        </w:rPr>
        <w:t xml:space="preserve">. </w:t>
      </w:r>
      <w:r w:rsidR="009611D3" w:rsidRPr="00A64C3C">
        <w:rPr>
          <w:rFonts w:cstheme="minorHAnsi"/>
          <w:sz w:val="24"/>
          <w:szCs w:val="24"/>
        </w:rPr>
        <w:t>The mutations take similar forms like</w:t>
      </w:r>
      <w:r w:rsidR="00E331BD" w:rsidRPr="00A64C3C">
        <w:rPr>
          <w:rFonts w:cstheme="minorHAnsi"/>
          <w:sz w:val="24"/>
          <w:szCs w:val="24"/>
        </w:rPr>
        <w:t xml:space="preserve"> those discussed in germline mutations</w:t>
      </w:r>
      <w:r w:rsidRPr="00A64C3C">
        <w:rPr>
          <w:rFonts w:cstheme="minorHAnsi"/>
          <w:sz w:val="24"/>
          <w:szCs w:val="24"/>
        </w:rPr>
        <w:t xml:space="preserve">. Somatic mutations often coexist with loss of heterozygosity (LOH), where the wild-type allele is deleted, fully inactivating BRCA function. Epigenetic silencing, particularly promoter hypermethylation, is a </w:t>
      </w:r>
      <w:r w:rsidR="00542684" w:rsidRPr="00A64C3C">
        <w:rPr>
          <w:rFonts w:cstheme="minorHAnsi"/>
          <w:sz w:val="24"/>
          <w:szCs w:val="24"/>
        </w:rPr>
        <w:t>common finding in such cases</w:t>
      </w:r>
      <w:r w:rsidR="00E331BD" w:rsidRPr="00A64C3C">
        <w:rPr>
          <w:rFonts w:cstheme="minorHAnsi"/>
          <w:sz w:val="24"/>
          <w:szCs w:val="24"/>
        </w:rPr>
        <w:t xml:space="preserve"> This is </w:t>
      </w:r>
      <w:r w:rsidRPr="00A64C3C">
        <w:rPr>
          <w:rFonts w:cstheme="minorHAnsi"/>
          <w:sz w:val="24"/>
          <w:szCs w:val="24"/>
        </w:rPr>
        <w:t>especially</w:t>
      </w:r>
      <w:r w:rsidR="00E331BD" w:rsidRPr="00A64C3C">
        <w:rPr>
          <w:rFonts w:cstheme="minorHAnsi"/>
          <w:sz w:val="24"/>
          <w:szCs w:val="24"/>
        </w:rPr>
        <w:t xml:space="preserve"> so</w:t>
      </w:r>
      <w:r w:rsidRPr="00A64C3C">
        <w:rPr>
          <w:rFonts w:cstheme="minorHAnsi"/>
          <w:sz w:val="24"/>
          <w:szCs w:val="24"/>
        </w:rPr>
        <w:t xml:space="preserve"> for BRCA1</w:t>
      </w:r>
      <w:r w:rsidR="00E331BD" w:rsidRPr="00A64C3C">
        <w:rPr>
          <w:rFonts w:cstheme="minorHAnsi"/>
          <w:sz w:val="24"/>
          <w:szCs w:val="24"/>
        </w:rPr>
        <w:t xml:space="preserve"> mutations</w:t>
      </w:r>
      <w:r w:rsidRPr="00A64C3C">
        <w:rPr>
          <w:rFonts w:cstheme="minorHAnsi"/>
          <w:sz w:val="24"/>
          <w:szCs w:val="24"/>
        </w:rPr>
        <w:t>, observed in ~10–15% of sporadic cancers</w:t>
      </w:r>
      <w:r w:rsidR="00D55560" w:rsidRPr="00A64C3C">
        <w:rPr>
          <w:rFonts w:cstheme="minorHAnsi"/>
          <w:sz w:val="24"/>
          <w:szCs w:val="24"/>
        </w:rPr>
        <w:t xml:space="preserve"> [21]</w:t>
      </w:r>
      <w:r w:rsidRPr="00A64C3C">
        <w:rPr>
          <w:rFonts w:cstheme="minorHAnsi"/>
          <w:sz w:val="24"/>
          <w:szCs w:val="24"/>
        </w:rPr>
        <w:t>.</w:t>
      </w:r>
    </w:p>
    <w:p w14:paraId="672B6D6A" w14:textId="77777777" w:rsidR="007F6C90" w:rsidRPr="00A64C3C" w:rsidRDefault="007F6C90" w:rsidP="009A2F73">
      <w:pPr>
        <w:spacing w:line="240" w:lineRule="auto"/>
        <w:jc w:val="both"/>
        <w:rPr>
          <w:rFonts w:cstheme="minorHAnsi"/>
          <w:sz w:val="24"/>
          <w:szCs w:val="24"/>
        </w:rPr>
      </w:pPr>
      <w:r w:rsidRPr="00A64C3C">
        <w:rPr>
          <w:rFonts w:cstheme="minorHAnsi"/>
          <w:b/>
          <w:bCs/>
          <w:sz w:val="24"/>
          <w:szCs w:val="24"/>
        </w:rPr>
        <w:t>Genetic Risk</w:t>
      </w:r>
      <w:r w:rsidRPr="00A64C3C">
        <w:rPr>
          <w:rFonts w:cstheme="minorHAnsi"/>
          <w:sz w:val="24"/>
          <w:szCs w:val="24"/>
        </w:rPr>
        <w:t>: Germline BRCA</w:t>
      </w:r>
      <w:r w:rsidR="009611D3" w:rsidRPr="00A64C3C">
        <w:rPr>
          <w:rFonts w:cstheme="minorHAnsi"/>
          <w:sz w:val="24"/>
          <w:szCs w:val="24"/>
        </w:rPr>
        <w:t xml:space="preserve"> gene </w:t>
      </w:r>
      <w:r w:rsidRPr="00A64C3C">
        <w:rPr>
          <w:rFonts w:cstheme="minorHAnsi"/>
          <w:sz w:val="24"/>
          <w:szCs w:val="24"/>
        </w:rPr>
        <w:t xml:space="preserve">mutations </w:t>
      </w:r>
      <w:r w:rsidR="009611D3" w:rsidRPr="00A64C3C">
        <w:rPr>
          <w:rFonts w:cstheme="minorHAnsi"/>
          <w:sz w:val="24"/>
          <w:szCs w:val="24"/>
        </w:rPr>
        <w:t>may be inherited by</w:t>
      </w:r>
      <w:r w:rsidRPr="00A64C3C">
        <w:rPr>
          <w:rFonts w:cstheme="minorHAnsi"/>
          <w:sz w:val="24"/>
          <w:szCs w:val="24"/>
        </w:rPr>
        <w:t xml:space="preserve"> autosomal dominant inheritance, with a 50% transmission probability to offspring. Penetrance is incomplete but high, </w:t>
      </w:r>
      <w:r w:rsidRPr="00A64C3C">
        <w:rPr>
          <w:rFonts w:cstheme="minorHAnsi"/>
          <w:sz w:val="24"/>
          <w:szCs w:val="24"/>
        </w:rPr>
        <w:lastRenderedPageBreak/>
        <w:t xml:space="preserve">modulated by genetic modifiers (e.g., SNPs in RAD51), environmental factors, and hormonal exposures. Somatic mutations, while not inherited, increase </w:t>
      </w:r>
      <w:r w:rsidR="006D4158" w:rsidRPr="00A64C3C">
        <w:rPr>
          <w:rFonts w:cstheme="minorHAnsi"/>
          <w:sz w:val="24"/>
          <w:szCs w:val="24"/>
        </w:rPr>
        <w:t>tumour</w:t>
      </w:r>
      <w:r w:rsidRPr="00A64C3C">
        <w:rPr>
          <w:rFonts w:cstheme="minorHAnsi"/>
          <w:sz w:val="24"/>
          <w:szCs w:val="24"/>
        </w:rPr>
        <w:t>-specific risk and are critical for therapeutic targeting. Both mutation types elevate cancer risk by impairing DNA repair, leading to genomic instability</w:t>
      </w:r>
      <w:r w:rsidR="00D55560" w:rsidRPr="00A64C3C">
        <w:rPr>
          <w:rFonts w:cstheme="minorHAnsi"/>
          <w:sz w:val="24"/>
          <w:szCs w:val="24"/>
        </w:rPr>
        <w:t xml:space="preserve"> [22]</w:t>
      </w:r>
      <w:r w:rsidRPr="00A64C3C">
        <w:rPr>
          <w:rFonts w:cstheme="minorHAnsi"/>
          <w:sz w:val="24"/>
          <w:szCs w:val="24"/>
        </w:rPr>
        <w:t>.</w:t>
      </w:r>
    </w:p>
    <w:p w14:paraId="08116CBA" w14:textId="77777777" w:rsidR="007F6C90" w:rsidRPr="00A64C3C" w:rsidRDefault="00E45EED" w:rsidP="009A2F73">
      <w:pPr>
        <w:spacing w:line="240" w:lineRule="auto"/>
        <w:jc w:val="both"/>
        <w:rPr>
          <w:rFonts w:cstheme="minorHAnsi"/>
          <w:b/>
          <w:bCs/>
          <w:sz w:val="24"/>
          <w:szCs w:val="24"/>
        </w:rPr>
      </w:pPr>
      <w:r>
        <w:rPr>
          <w:rFonts w:cstheme="minorHAnsi"/>
          <w:b/>
          <w:bCs/>
          <w:sz w:val="24"/>
          <w:szCs w:val="24"/>
        </w:rPr>
        <w:t>3.2</w:t>
      </w:r>
      <w:r w:rsidR="002D7D96" w:rsidRPr="00A64C3C">
        <w:rPr>
          <w:rFonts w:cstheme="minorHAnsi"/>
          <w:b/>
          <w:bCs/>
          <w:sz w:val="24"/>
          <w:szCs w:val="24"/>
        </w:rPr>
        <w:t xml:space="preserve"> </w:t>
      </w:r>
      <w:r w:rsidR="007F6C90" w:rsidRPr="00A64C3C">
        <w:rPr>
          <w:rFonts w:cstheme="minorHAnsi"/>
          <w:b/>
          <w:bCs/>
          <w:sz w:val="24"/>
          <w:szCs w:val="24"/>
        </w:rPr>
        <w:t xml:space="preserve">Effects </w:t>
      </w:r>
      <w:r w:rsidRPr="00A64C3C">
        <w:rPr>
          <w:rFonts w:cstheme="minorHAnsi"/>
          <w:b/>
          <w:bCs/>
          <w:sz w:val="24"/>
          <w:szCs w:val="24"/>
        </w:rPr>
        <w:t>of</w:t>
      </w:r>
      <w:r w:rsidR="002D7D96" w:rsidRPr="00A64C3C">
        <w:rPr>
          <w:rFonts w:cstheme="minorHAnsi"/>
          <w:b/>
          <w:bCs/>
          <w:sz w:val="24"/>
          <w:szCs w:val="24"/>
        </w:rPr>
        <w:t xml:space="preserve"> </w:t>
      </w:r>
      <w:r w:rsidR="007F6C90" w:rsidRPr="00A64C3C">
        <w:rPr>
          <w:rFonts w:cstheme="minorHAnsi"/>
          <w:b/>
          <w:bCs/>
          <w:sz w:val="24"/>
          <w:szCs w:val="24"/>
        </w:rPr>
        <w:t>BRCA Mutations</w:t>
      </w:r>
      <w:r w:rsidR="00663C83" w:rsidRPr="00A64C3C">
        <w:rPr>
          <w:rFonts w:cstheme="minorHAnsi"/>
          <w:b/>
          <w:bCs/>
          <w:sz w:val="24"/>
          <w:szCs w:val="24"/>
        </w:rPr>
        <w:t xml:space="preserve"> </w:t>
      </w:r>
      <w:r w:rsidR="002D7D96" w:rsidRPr="00A64C3C">
        <w:rPr>
          <w:rFonts w:cstheme="minorHAnsi"/>
          <w:b/>
          <w:bCs/>
          <w:sz w:val="24"/>
          <w:szCs w:val="24"/>
        </w:rPr>
        <w:t>on Protein Expression in Cell Cycle Mediation</w:t>
      </w:r>
    </w:p>
    <w:p w14:paraId="1F84E0A8" w14:textId="77777777" w:rsidR="007F6C90" w:rsidRPr="00A64C3C" w:rsidRDefault="00663C83" w:rsidP="009A2F73">
      <w:pPr>
        <w:spacing w:line="240" w:lineRule="auto"/>
        <w:jc w:val="both"/>
        <w:rPr>
          <w:rFonts w:cstheme="minorHAnsi"/>
          <w:sz w:val="24"/>
          <w:szCs w:val="24"/>
        </w:rPr>
      </w:pPr>
      <w:r w:rsidRPr="00A64C3C">
        <w:rPr>
          <w:rFonts w:cstheme="minorHAnsi"/>
          <w:sz w:val="24"/>
          <w:szCs w:val="24"/>
        </w:rPr>
        <w:t xml:space="preserve">A mutation in either the </w:t>
      </w:r>
      <w:r w:rsidR="007F6C90" w:rsidRPr="00A64C3C">
        <w:rPr>
          <w:rFonts w:cstheme="minorHAnsi"/>
          <w:sz w:val="24"/>
          <w:szCs w:val="24"/>
        </w:rPr>
        <w:t xml:space="preserve">BRCA1 and BRCA2 </w:t>
      </w:r>
      <w:r w:rsidRPr="00A64C3C">
        <w:rPr>
          <w:rFonts w:cstheme="minorHAnsi"/>
          <w:sz w:val="24"/>
          <w:szCs w:val="24"/>
        </w:rPr>
        <w:t xml:space="preserve">or both ultimately leads to </w:t>
      </w:r>
      <w:r w:rsidR="00E45EED">
        <w:rPr>
          <w:rFonts w:cstheme="minorHAnsi"/>
          <w:sz w:val="24"/>
          <w:szCs w:val="24"/>
        </w:rPr>
        <w:t>the risk of a</w:t>
      </w:r>
      <w:r w:rsidRPr="00A64C3C">
        <w:rPr>
          <w:rFonts w:cstheme="minorHAnsi"/>
          <w:sz w:val="24"/>
          <w:szCs w:val="24"/>
        </w:rPr>
        <w:t xml:space="preserve"> disrupted protein expression. Essentially the </w:t>
      </w:r>
      <w:r w:rsidR="002D7D96" w:rsidRPr="00A64C3C">
        <w:rPr>
          <w:rFonts w:cstheme="minorHAnsi"/>
          <w:sz w:val="24"/>
          <w:szCs w:val="24"/>
        </w:rPr>
        <w:t>tumour</w:t>
      </w:r>
      <w:r w:rsidR="007F6C90" w:rsidRPr="00A64C3C">
        <w:rPr>
          <w:rFonts w:cstheme="minorHAnsi"/>
          <w:sz w:val="24"/>
          <w:szCs w:val="24"/>
        </w:rPr>
        <w:t xml:space="preserve"> suppressor functions</w:t>
      </w:r>
      <w:r w:rsidRPr="00A64C3C">
        <w:rPr>
          <w:rFonts w:cstheme="minorHAnsi"/>
          <w:sz w:val="24"/>
          <w:szCs w:val="24"/>
        </w:rPr>
        <w:t xml:space="preserve"> are disrupted in these cases. The most affected mechanism is </w:t>
      </w:r>
      <w:r w:rsidR="007F6C90" w:rsidRPr="00A64C3C">
        <w:rPr>
          <w:rFonts w:cstheme="minorHAnsi"/>
          <w:sz w:val="24"/>
          <w:szCs w:val="24"/>
        </w:rPr>
        <w:t>loss of HR-mediated DNA double-strand break (DSB) repair</w:t>
      </w:r>
      <w:r w:rsidRPr="00A64C3C">
        <w:rPr>
          <w:rFonts w:cstheme="minorHAnsi"/>
          <w:sz w:val="24"/>
          <w:szCs w:val="24"/>
        </w:rPr>
        <w:t xml:space="preserve">. Thus, there are implicative </w:t>
      </w:r>
      <w:r w:rsidR="007F6C90" w:rsidRPr="00A64C3C">
        <w:rPr>
          <w:rFonts w:cstheme="minorHAnsi"/>
          <w:sz w:val="24"/>
          <w:szCs w:val="24"/>
        </w:rPr>
        <w:t>cascading cellular consequences:</w:t>
      </w:r>
    </w:p>
    <w:p w14:paraId="47AB52A4" w14:textId="77777777" w:rsidR="007F6C90" w:rsidRPr="00A64C3C" w:rsidRDefault="007F6C90" w:rsidP="009A2F73">
      <w:pPr>
        <w:numPr>
          <w:ilvl w:val="0"/>
          <w:numId w:val="10"/>
        </w:numPr>
        <w:spacing w:line="240" w:lineRule="auto"/>
        <w:jc w:val="both"/>
        <w:rPr>
          <w:rFonts w:cstheme="minorHAnsi"/>
          <w:sz w:val="24"/>
          <w:szCs w:val="24"/>
        </w:rPr>
      </w:pPr>
      <w:r w:rsidRPr="00A64C3C">
        <w:rPr>
          <w:rFonts w:cstheme="minorHAnsi"/>
          <w:b/>
          <w:bCs/>
          <w:sz w:val="24"/>
          <w:szCs w:val="24"/>
        </w:rPr>
        <w:t>Impaired DNA Repair</w:t>
      </w:r>
      <w:r w:rsidRPr="00A64C3C">
        <w:rPr>
          <w:rFonts w:cstheme="minorHAnsi"/>
          <w:sz w:val="24"/>
          <w:szCs w:val="24"/>
        </w:rPr>
        <w:t xml:space="preserve">: </w:t>
      </w:r>
      <w:r w:rsidR="00F9309C" w:rsidRPr="00A64C3C">
        <w:rPr>
          <w:rFonts w:cstheme="minorHAnsi"/>
          <w:sz w:val="24"/>
          <w:szCs w:val="24"/>
        </w:rPr>
        <w:t>Implicit</w:t>
      </w:r>
      <w:r w:rsidR="00F33C07" w:rsidRPr="00A64C3C">
        <w:rPr>
          <w:rFonts w:cstheme="minorHAnsi"/>
          <w:sz w:val="24"/>
          <w:szCs w:val="24"/>
        </w:rPr>
        <w:t>ly</w:t>
      </w:r>
      <w:r w:rsidR="00F9309C" w:rsidRPr="00A64C3C">
        <w:rPr>
          <w:rFonts w:cstheme="minorHAnsi"/>
          <w:sz w:val="24"/>
          <w:szCs w:val="24"/>
        </w:rPr>
        <w:t xml:space="preserve">, several DSB repair process necessarily take place to maintain cellular proliferation. </w:t>
      </w:r>
      <w:r w:rsidRPr="00A64C3C">
        <w:rPr>
          <w:rFonts w:cstheme="minorHAnsi"/>
          <w:sz w:val="24"/>
          <w:szCs w:val="24"/>
        </w:rPr>
        <w:t xml:space="preserve">BRCA1 mutations </w:t>
      </w:r>
      <w:r w:rsidR="00F9309C" w:rsidRPr="00A64C3C">
        <w:rPr>
          <w:rFonts w:cstheme="minorHAnsi"/>
          <w:sz w:val="24"/>
          <w:szCs w:val="24"/>
        </w:rPr>
        <w:t xml:space="preserve">and </w:t>
      </w:r>
      <w:r w:rsidR="00F33C07" w:rsidRPr="00A64C3C">
        <w:rPr>
          <w:rFonts w:cstheme="minorHAnsi"/>
          <w:sz w:val="24"/>
          <w:szCs w:val="24"/>
        </w:rPr>
        <w:t xml:space="preserve">eventually malformed proteins </w:t>
      </w:r>
      <w:r w:rsidRPr="00A64C3C">
        <w:rPr>
          <w:rFonts w:cstheme="minorHAnsi"/>
          <w:sz w:val="24"/>
          <w:szCs w:val="24"/>
        </w:rPr>
        <w:t xml:space="preserve">disrupt </w:t>
      </w:r>
      <w:r w:rsidR="00F33C07" w:rsidRPr="00A64C3C">
        <w:rPr>
          <w:rFonts w:cstheme="minorHAnsi"/>
          <w:sz w:val="24"/>
          <w:szCs w:val="24"/>
        </w:rPr>
        <w:t xml:space="preserve">these </w:t>
      </w:r>
      <w:r w:rsidRPr="00A64C3C">
        <w:rPr>
          <w:rFonts w:cstheme="minorHAnsi"/>
          <w:sz w:val="24"/>
          <w:szCs w:val="24"/>
        </w:rPr>
        <w:t>events</w:t>
      </w:r>
      <w:r w:rsidR="00F33C07" w:rsidRPr="00A64C3C">
        <w:rPr>
          <w:rFonts w:cstheme="minorHAnsi"/>
          <w:sz w:val="24"/>
          <w:szCs w:val="24"/>
        </w:rPr>
        <w:t xml:space="preserve">. Other occurrences like </w:t>
      </w:r>
      <w:r w:rsidRPr="00A64C3C">
        <w:rPr>
          <w:rFonts w:cstheme="minorHAnsi"/>
          <w:sz w:val="24"/>
          <w:szCs w:val="24"/>
        </w:rPr>
        <w:t xml:space="preserve">end resection (via </w:t>
      </w:r>
      <w:proofErr w:type="spellStart"/>
      <w:r w:rsidRPr="00A64C3C">
        <w:rPr>
          <w:rFonts w:cstheme="minorHAnsi"/>
          <w:sz w:val="24"/>
          <w:szCs w:val="24"/>
        </w:rPr>
        <w:t>CtIP</w:t>
      </w:r>
      <w:proofErr w:type="spellEnd"/>
      <w:r w:rsidRPr="00A64C3C">
        <w:rPr>
          <w:rFonts w:cstheme="minorHAnsi"/>
          <w:sz w:val="24"/>
          <w:szCs w:val="24"/>
        </w:rPr>
        <w:t>) and checkpoint activation (via CHK2)</w:t>
      </w:r>
      <w:r w:rsidR="00F33C07" w:rsidRPr="00A64C3C">
        <w:rPr>
          <w:rFonts w:cstheme="minorHAnsi"/>
          <w:sz w:val="24"/>
          <w:szCs w:val="24"/>
        </w:rPr>
        <w:t xml:space="preserve"> are also necessary and are disrupted as a result</w:t>
      </w:r>
      <w:r w:rsidRPr="00A64C3C">
        <w:rPr>
          <w:rFonts w:cstheme="minorHAnsi"/>
          <w:sz w:val="24"/>
          <w:szCs w:val="24"/>
        </w:rPr>
        <w:t xml:space="preserve">. BRCA2 mutations impair RAD51 loading onto resected single-stranded DNA, </w:t>
      </w:r>
      <w:r w:rsidR="00F91492" w:rsidRPr="00A64C3C">
        <w:rPr>
          <w:rFonts w:cstheme="minorHAnsi"/>
          <w:sz w:val="24"/>
          <w:szCs w:val="24"/>
        </w:rPr>
        <w:t>rescinding</w:t>
      </w:r>
      <w:r w:rsidRPr="00A64C3C">
        <w:rPr>
          <w:rFonts w:cstheme="minorHAnsi"/>
          <w:sz w:val="24"/>
          <w:szCs w:val="24"/>
        </w:rPr>
        <w:t xml:space="preserve"> strand invasion and HR. Loss of HR </w:t>
      </w:r>
      <w:r w:rsidR="00F91492" w:rsidRPr="00A64C3C">
        <w:rPr>
          <w:rFonts w:cstheme="minorHAnsi"/>
          <w:sz w:val="24"/>
          <w:szCs w:val="24"/>
        </w:rPr>
        <w:t xml:space="preserve">will consequentially </w:t>
      </w:r>
      <w:r w:rsidRPr="00A64C3C">
        <w:rPr>
          <w:rFonts w:cstheme="minorHAnsi"/>
          <w:sz w:val="24"/>
          <w:szCs w:val="24"/>
        </w:rPr>
        <w:t xml:space="preserve">force reliance on error-prone NHEJ, leading to chromosomal aberrations, translocations, and copy number variations. This genomic instability </w:t>
      </w:r>
      <w:r w:rsidR="00F91492" w:rsidRPr="00A64C3C">
        <w:rPr>
          <w:rFonts w:cstheme="minorHAnsi"/>
          <w:sz w:val="24"/>
          <w:szCs w:val="24"/>
        </w:rPr>
        <w:t xml:space="preserve">is what contributes to </w:t>
      </w:r>
      <w:r w:rsidRPr="00A64C3C">
        <w:rPr>
          <w:rFonts w:cstheme="minorHAnsi"/>
          <w:sz w:val="24"/>
          <w:szCs w:val="24"/>
        </w:rPr>
        <w:t>oncogenesis, with tum</w:t>
      </w:r>
      <w:r w:rsidR="006C4B0D" w:rsidRPr="00A64C3C">
        <w:rPr>
          <w:rFonts w:cstheme="minorHAnsi"/>
          <w:sz w:val="24"/>
          <w:szCs w:val="24"/>
        </w:rPr>
        <w:t>o</w:t>
      </w:r>
      <w:r w:rsidR="00F91492" w:rsidRPr="00A64C3C">
        <w:rPr>
          <w:rFonts w:cstheme="minorHAnsi"/>
          <w:sz w:val="24"/>
          <w:szCs w:val="24"/>
        </w:rPr>
        <w:t>ur cells</w:t>
      </w:r>
      <w:r w:rsidRPr="00A64C3C">
        <w:rPr>
          <w:rFonts w:cstheme="minorHAnsi"/>
          <w:sz w:val="24"/>
          <w:szCs w:val="24"/>
        </w:rPr>
        <w:t xml:space="preserve"> exhibiting high mutation burdens and complex karyotypes</w:t>
      </w:r>
      <w:r w:rsidR="000644D7" w:rsidRPr="00A64C3C">
        <w:rPr>
          <w:rFonts w:cstheme="minorHAnsi"/>
          <w:sz w:val="24"/>
          <w:szCs w:val="24"/>
        </w:rPr>
        <w:t xml:space="preserve"> in genetic testing</w:t>
      </w:r>
      <w:r w:rsidR="002D7D96" w:rsidRPr="00A64C3C">
        <w:rPr>
          <w:rFonts w:cstheme="minorHAnsi"/>
          <w:sz w:val="24"/>
          <w:szCs w:val="24"/>
        </w:rPr>
        <w:t xml:space="preserve"> [23]</w:t>
      </w:r>
      <w:r w:rsidRPr="00A64C3C">
        <w:rPr>
          <w:rFonts w:cstheme="minorHAnsi"/>
          <w:sz w:val="24"/>
          <w:szCs w:val="24"/>
        </w:rPr>
        <w:t>.</w:t>
      </w:r>
    </w:p>
    <w:p w14:paraId="128E2D9B" w14:textId="77777777" w:rsidR="007F6C90" w:rsidRPr="00A64C3C" w:rsidRDefault="007F6C90" w:rsidP="009A2F73">
      <w:pPr>
        <w:numPr>
          <w:ilvl w:val="0"/>
          <w:numId w:val="10"/>
        </w:numPr>
        <w:spacing w:line="240" w:lineRule="auto"/>
        <w:jc w:val="both"/>
        <w:rPr>
          <w:rFonts w:cstheme="minorHAnsi"/>
          <w:sz w:val="24"/>
          <w:szCs w:val="24"/>
        </w:rPr>
      </w:pPr>
      <w:r w:rsidRPr="00A64C3C">
        <w:rPr>
          <w:rFonts w:cstheme="minorHAnsi"/>
          <w:b/>
          <w:bCs/>
          <w:sz w:val="24"/>
          <w:szCs w:val="24"/>
        </w:rPr>
        <w:t>Cell Cycle Dysregulation</w:t>
      </w:r>
      <w:r w:rsidRPr="00A64C3C">
        <w:rPr>
          <w:rFonts w:cstheme="minorHAnsi"/>
          <w:sz w:val="24"/>
          <w:szCs w:val="24"/>
        </w:rPr>
        <w:t xml:space="preserve">: BRCA1 mutations </w:t>
      </w:r>
      <w:r w:rsidR="000644D7" w:rsidRPr="00A64C3C">
        <w:rPr>
          <w:rFonts w:cstheme="minorHAnsi"/>
          <w:sz w:val="24"/>
          <w:szCs w:val="24"/>
        </w:rPr>
        <w:t>upset some key stages in the cell division cycle.</w:t>
      </w:r>
      <w:r w:rsidRPr="00A64C3C">
        <w:rPr>
          <w:rFonts w:cstheme="minorHAnsi"/>
          <w:sz w:val="24"/>
          <w:szCs w:val="24"/>
        </w:rPr>
        <w:t xml:space="preserve"> G1/S and G2/M checkpoints </w:t>
      </w:r>
      <w:r w:rsidR="000644D7" w:rsidRPr="00A64C3C">
        <w:rPr>
          <w:rFonts w:cstheme="minorHAnsi"/>
          <w:sz w:val="24"/>
          <w:szCs w:val="24"/>
        </w:rPr>
        <w:t>are compromised due to</w:t>
      </w:r>
      <w:r w:rsidRPr="00A64C3C">
        <w:rPr>
          <w:rFonts w:cstheme="minorHAnsi"/>
          <w:sz w:val="24"/>
          <w:szCs w:val="24"/>
        </w:rPr>
        <w:t xml:space="preserve"> disrupti</w:t>
      </w:r>
      <w:r w:rsidR="000644D7" w:rsidRPr="00A64C3C">
        <w:rPr>
          <w:rFonts w:cstheme="minorHAnsi"/>
          <w:sz w:val="24"/>
          <w:szCs w:val="24"/>
        </w:rPr>
        <w:t>on of</w:t>
      </w:r>
      <w:r w:rsidRPr="00A64C3C">
        <w:rPr>
          <w:rFonts w:cstheme="minorHAnsi"/>
          <w:sz w:val="24"/>
          <w:szCs w:val="24"/>
        </w:rPr>
        <w:t xml:space="preserve"> p53 stabilization and CHK1/CHK2 phosphorylation. This </w:t>
      </w:r>
      <w:r w:rsidR="00630842" w:rsidRPr="00A64C3C">
        <w:rPr>
          <w:rFonts w:cstheme="minorHAnsi"/>
          <w:sz w:val="24"/>
          <w:szCs w:val="24"/>
        </w:rPr>
        <w:t xml:space="preserve">malfunctioning permits </w:t>
      </w:r>
      <w:r w:rsidR="000644D7" w:rsidRPr="00A64C3C">
        <w:rPr>
          <w:rFonts w:cstheme="minorHAnsi"/>
          <w:sz w:val="24"/>
          <w:szCs w:val="24"/>
        </w:rPr>
        <w:t xml:space="preserve">a leak and </w:t>
      </w:r>
      <w:r w:rsidRPr="00A64C3C">
        <w:rPr>
          <w:rFonts w:cstheme="minorHAnsi"/>
          <w:sz w:val="24"/>
          <w:szCs w:val="24"/>
        </w:rPr>
        <w:t>cells with DNA damage</w:t>
      </w:r>
      <w:r w:rsidR="000644D7" w:rsidRPr="00A64C3C">
        <w:rPr>
          <w:rFonts w:cstheme="minorHAnsi"/>
          <w:sz w:val="24"/>
          <w:szCs w:val="24"/>
        </w:rPr>
        <w:t xml:space="preserve"> are allowed</w:t>
      </w:r>
      <w:r w:rsidRPr="00A64C3C">
        <w:rPr>
          <w:rFonts w:cstheme="minorHAnsi"/>
          <w:sz w:val="24"/>
          <w:szCs w:val="24"/>
        </w:rPr>
        <w:t xml:space="preserve"> to progress through the cell cycle</w:t>
      </w:r>
      <w:r w:rsidR="00630842" w:rsidRPr="00A64C3C">
        <w:rPr>
          <w:rFonts w:cstheme="minorHAnsi"/>
          <w:sz w:val="24"/>
          <w:szCs w:val="24"/>
        </w:rPr>
        <w:t xml:space="preserve">. The resulting </w:t>
      </w:r>
      <w:r w:rsidRPr="00A64C3C">
        <w:rPr>
          <w:rFonts w:cstheme="minorHAnsi"/>
          <w:sz w:val="24"/>
          <w:szCs w:val="24"/>
        </w:rPr>
        <w:t>accumulati</w:t>
      </w:r>
      <w:r w:rsidR="00630842" w:rsidRPr="00A64C3C">
        <w:rPr>
          <w:rFonts w:cstheme="minorHAnsi"/>
          <w:sz w:val="24"/>
          <w:szCs w:val="24"/>
        </w:rPr>
        <w:t xml:space="preserve">on of </w:t>
      </w:r>
      <w:r w:rsidRPr="00A64C3C">
        <w:rPr>
          <w:rFonts w:cstheme="minorHAnsi"/>
          <w:sz w:val="24"/>
          <w:szCs w:val="24"/>
        </w:rPr>
        <w:t>mutations</w:t>
      </w:r>
      <w:r w:rsidR="00630842" w:rsidRPr="00A64C3C">
        <w:rPr>
          <w:rFonts w:cstheme="minorHAnsi"/>
          <w:sz w:val="24"/>
          <w:szCs w:val="24"/>
        </w:rPr>
        <w:t xml:space="preserve"> is related to exponential cellular errors</w:t>
      </w:r>
      <w:r w:rsidRPr="00A64C3C">
        <w:rPr>
          <w:rFonts w:cstheme="minorHAnsi"/>
          <w:sz w:val="24"/>
          <w:szCs w:val="24"/>
        </w:rPr>
        <w:t xml:space="preserve">. </w:t>
      </w:r>
      <w:r w:rsidR="00630842" w:rsidRPr="00A64C3C">
        <w:rPr>
          <w:rFonts w:cstheme="minorHAnsi"/>
          <w:sz w:val="24"/>
          <w:szCs w:val="24"/>
        </w:rPr>
        <w:t xml:space="preserve">Mutated </w:t>
      </w:r>
      <w:r w:rsidRPr="00A64C3C">
        <w:rPr>
          <w:rFonts w:cstheme="minorHAnsi"/>
          <w:sz w:val="24"/>
          <w:szCs w:val="24"/>
        </w:rPr>
        <w:t xml:space="preserve">BRCA2 </w:t>
      </w:r>
      <w:r w:rsidR="00630842" w:rsidRPr="00A64C3C">
        <w:rPr>
          <w:rFonts w:cstheme="minorHAnsi"/>
          <w:sz w:val="24"/>
          <w:szCs w:val="24"/>
        </w:rPr>
        <w:t xml:space="preserve">proteins </w:t>
      </w:r>
      <w:r w:rsidR="000B3D23">
        <w:rPr>
          <w:rFonts w:cstheme="minorHAnsi"/>
          <w:sz w:val="24"/>
          <w:szCs w:val="24"/>
        </w:rPr>
        <w:t>likewise</w:t>
      </w:r>
      <w:r w:rsidR="00630842" w:rsidRPr="00A64C3C">
        <w:rPr>
          <w:rFonts w:cstheme="minorHAnsi"/>
          <w:sz w:val="24"/>
          <w:szCs w:val="24"/>
        </w:rPr>
        <w:t xml:space="preserve"> </w:t>
      </w:r>
      <w:r w:rsidR="000B3D23">
        <w:rPr>
          <w:rFonts w:cstheme="minorHAnsi"/>
          <w:sz w:val="24"/>
          <w:szCs w:val="24"/>
        </w:rPr>
        <w:t>are</w:t>
      </w:r>
      <w:r w:rsidR="00630842" w:rsidRPr="00A64C3C">
        <w:rPr>
          <w:rFonts w:cstheme="minorHAnsi"/>
          <w:sz w:val="24"/>
          <w:szCs w:val="24"/>
        </w:rPr>
        <w:t xml:space="preserve"> unable to mediate checkpoints, thus it</w:t>
      </w:r>
      <w:r w:rsidRPr="00A64C3C">
        <w:rPr>
          <w:rFonts w:cstheme="minorHAnsi"/>
          <w:sz w:val="24"/>
          <w:szCs w:val="24"/>
        </w:rPr>
        <w:t xml:space="preserve"> indirectly </w:t>
      </w:r>
      <w:r w:rsidR="00630842" w:rsidRPr="00A64C3C">
        <w:rPr>
          <w:rFonts w:cstheme="minorHAnsi"/>
          <w:sz w:val="24"/>
          <w:szCs w:val="24"/>
        </w:rPr>
        <w:t>disrupts</w:t>
      </w:r>
      <w:r w:rsidRPr="00A64C3C">
        <w:rPr>
          <w:rFonts w:cstheme="minorHAnsi"/>
          <w:sz w:val="24"/>
          <w:szCs w:val="24"/>
        </w:rPr>
        <w:t xml:space="preserve"> checkpoints </w:t>
      </w:r>
      <w:r w:rsidR="000644D7" w:rsidRPr="00A64C3C">
        <w:rPr>
          <w:rFonts w:cstheme="minorHAnsi"/>
          <w:sz w:val="24"/>
          <w:szCs w:val="24"/>
        </w:rPr>
        <w:t>and</w:t>
      </w:r>
      <w:r w:rsidRPr="00A64C3C">
        <w:rPr>
          <w:rFonts w:cstheme="minorHAnsi"/>
          <w:sz w:val="24"/>
          <w:szCs w:val="24"/>
        </w:rPr>
        <w:t xml:space="preserve"> fail</w:t>
      </w:r>
      <w:r w:rsidR="000644D7" w:rsidRPr="00A64C3C">
        <w:rPr>
          <w:rFonts w:cstheme="minorHAnsi"/>
          <w:sz w:val="24"/>
          <w:szCs w:val="24"/>
        </w:rPr>
        <w:t>s</w:t>
      </w:r>
      <w:r w:rsidRPr="00A64C3C">
        <w:rPr>
          <w:rFonts w:cstheme="minorHAnsi"/>
          <w:sz w:val="24"/>
          <w:szCs w:val="24"/>
        </w:rPr>
        <w:t xml:space="preserve"> to repair DSBs, promoting mitotic errors</w:t>
      </w:r>
      <w:r w:rsidR="002D7D96" w:rsidRPr="00A64C3C">
        <w:rPr>
          <w:rFonts w:cstheme="minorHAnsi"/>
          <w:sz w:val="24"/>
          <w:szCs w:val="24"/>
        </w:rPr>
        <w:t xml:space="preserve"> [23,24]</w:t>
      </w:r>
      <w:r w:rsidRPr="00A64C3C">
        <w:rPr>
          <w:rFonts w:cstheme="minorHAnsi"/>
          <w:sz w:val="24"/>
          <w:szCs w:val="24"/>
        </w:rPr>
        <w:t>.</w:t>
      </w:r>
    </w:p>
    <w:p w14:paraId="7378467B" w14:textId="77777777" w:rsidR="007F6C90" w:rsidRPr="00A64C3C" w:rsidRDefault="007F6C90" w:rsidP="009A2F73">
      <w:pPr>
        <w:numPr>
          <w:ilvl w:val="0"/>
          <w:numId w:val="10"/>
        </w:numPr>
        <w:spacing w:line="240" w:lineRule="auto"/>
        <w:jc w:val="both"/>
        <w:rPr>
          <w:rFonts w:cstheme="minorHAnsi"/>
          <w:sz w:val="24"/>
          <w:szCs w:val="24"/>
        </w:rPr>
      </w:pPr>
      <w:r w:rsidRPr="00A64C3C">
        <w:rPr>
          <w:rFonts w:cstheme="minorHAnsi"/>
          <w:b/>
          <w:bCs/>
          <w:sz w:val="24"/>
          <w:szCs w:val="24"/>
        </w:rPr>
        <w:t>Transcriptional Dysregulation</w:t>
      </w:r>
      <w:r w:rsidRPr="00A64C3C">
        <w:rPr>
          <w:rFonts w:cstheme="minorHAnsi"/>
          <w:sz w:val="24"/>
          <w:szCs w:val="24"/>
        </w:rPr>
        <w:t xml:space="preserve">: BRCA1 mutations impair its role as a transcriptional co-regulator, altering expression of DNA repair genes (e.g., GADD45) and cell cycle regulators (e.g., p21). BRCA2 mutations have subtler transcriptional effects but disrupt p53-mediated responses, enhancing </w:t>
      </w:r>
      <w:r w:rsidR="006D4158" w:rsidRPr="00A64C3C">
        <w:rPr>
          <w:rFonts w:cstheme="minorHAnsi"/>
          <w:sz w:val="24"/>
          <w:szCs w:val="24"/>
        </w:rPr>
        <w:t>tumour</w:t>
      </w:r>
      <w:r w:rsidRPr="00A64C3C">
        <w:rPr>
          <w:rFonts w:cstheme="minorHAnsi"/>
          <w:sz w:val="24"/>
          <w:szCs w:val="24"/>
        </w:rPr>
        <w:t xml:space="preserve"> progression.</w:t>
      </w:r>
    </w:p>
    <w:p w14:paraId="6834DF35" w14:textId="77777777" w:rsidR="007F6C90" w:rsidRPr="00A64C3C" w:rsidRDefault="006D4158" w:rsidP="009A2F73">
      <w:pPr>
        <w:numPr>
          <w:ilvl w:val="0"/>
          <w:numId w:val="10"/>
        </w:numPr>
        <w:spacing w:line="240" w:lineRule="auto"/>
        <w:jc w:val="both"/>
        <w:rPr>
          <w:rFonts w:cstheme="minorHAnsi"/>
          <w:sz w:val="24"/>
          <w:szCs w:val="24"/>
        </w:rPr>
      </w:pPr>
      <w:proofErr w:type="spellStart"/>
      <w:r w:rsidRPr="00A64C3C">
        <w:rPr>
          <w:rFonts w:cstheme="minorHAnsi"/>
          <w:b/>
          <w:bCs/>
          <w:sz w:val="24"/>
          <w:szCs w:val="24"/>
        </w:rPr>
        <w:t>Tumour</w:t>
      </w:r>
      <w:r w:rsidR="007F6C90" w:rsidRPr="00A64C3C">
        <w:rPr>
          <w:rFonts w:cstheme="minorHAnsi"/>
          <w:b/>
          <w:bCs/>
          <w:sz w:val="24"/>
          <w:szCs w:val="24"/>
        </w:rPr>
        <w:t>igenesis</w:t>
      </w:r>
      <w:proofErr w:type="spellEnd"/>
      <w:r w:rsidR="007F6C90" w:rsidRPr="00A64C3C">
        <w:rPr>
          <w:rFonts w:cstheme="minorHAnsi"/>
          <w:b/>
          <w:bCs/>
          <w:sz w:val="24"/>
          <w:szCs w:val="24"/>
        </w:rPr>
        <w:t xml:space="preserve"> and Phenotypic Consequences</w:t>
      </w:r>
      <w:r w:rsidR="007F6C90" w:rsidRPr="00A64C3C">
        <w:rPr>
          <w:rFonts w:cstheme="minorHAnsi"/>
          <w:sz w:val="24"/>
          <w:szCs w:val="24"/>
        </w:rPr>
        <w:t xml:space="preserve">: Loss of BRCA1/2 function via mutations or LOH results in </w:t>
      </w:r>
      <w:r w:rsidRPr="00A64C3C">
        <w:rPr>
          <w:rFonts w:cstheme="minorHAnsi"/>
          <w:sz w:val="24"/>
          <w:szCs w:val="24"/>
        </w:rPr>
        <w:t>tumour</w:t>
      </w:r>
      <w:r w:rsidR="007F6C90" w:rsidRPr="00A64C3C">
        <w:rPr>
          <w:rFonts w:cstheme="minorHAnsi"/>
          <w:sz w:val="24"/>
          <w:szCs w:val="24"/>
        </w:rPr>
        <w:t>s with distinct histopathological features</w:t>
      </w:r>
      <w:r w:rsidR="00840427" w:rsidRPr="00A64C3C">
        <w:rPr>
          <w:rFonts w:cstheme="minorHAnsi"/>
          <w:sz w:val="24"/>
          <w:szCs w:val="24"/>
        </w:rPr>
        <w:t xml:space="preserve">. A study by </w:t>
      </w:r>
      <w:proofErr w:type="spellStart"/>
      <w:r w:rsidR="00840427" w:rsidRPr="00A64C3C">
        <w:rPr>
          <w:rFonts w:cstheme="minorHAnsi"/>
          <w:sz w:val="24"/>
          <w:szCs w:val="24"/>
        </w:rPr>
        <w:t>Milikova</w:t>
      </w:r>
      <w:proofErr w:type="spellEnd"/>
      <w:r w:rsidR="00840427" w:rsidRPr="00A64C3C">
        <w:rPr>
          <w:rFonts w:cstheme="minorHAnsi"/>
          <w:sz w:val="24"/>
          <w:szCs w:val="24"/>
        </w:rPr>
        <w:t xml:space="preserve"> et al., (2021)</w:t>
      </w:r>
      <w:r w:rsidR="007F6C90" w:rsidRPr="00A64C3C">
        <w:rPr>
          <w:rFonts w:cstheme="minorHAnsi"/>
          <w:sz w:val="24"/>
          <w:szCs w:val="24"/>
        </w:rPr>
        <w:t xml:space="preserve"> </w:t>
      </w:r>
      <w:r w:rsidR="00840427" w:rsidRPr="00A64C3C">
        <w:rPr>
          <w:rFonts w:cstheme="minorHAnsi"/>
          <w:sz w:val="24"/>
          <w:szCs w:val="24"/>
        </w:rPr>
        <w:t xml:space="preserve">reports a tendency towards </w:t>
      </w:r>
      <w:r w:rsidR="007F6C90" w:rsidRPr="00A64C3C">
        <w:rPr>
          <w:rFonts w:cstheme="minorHAnsi"/>
          <w:sz w:val="24"/>
          <w:szCs w:val="24"/>
        </w:rPr>
        <w:t>triple-negative breast cancer (TNBC) for BRCA1 and luminal-type breast cancer for BRCA2. Ovarian cancers associated with BRCA1/2 mutations are predominantly high-grade serous carcinomas. The “</w:t>
      </w:r>
      <w:proofErr w:type="spellStart"/>
      <w:r w:rsidR="007F6C90" w:rsidRPr="00A64C3C">
        <w:rPr>
          <w:rFonts w:cstheme="minorHAnsi"/>
          <w:sz w:val="24"/>
          <w:szCs w:val="24"/>
        </w:rPr>
        <w:t>BRCAness</w:t>
      </w:r>
      <w:proofErr w:type="spellEnd"/>
      <w:r w:rsidR="007F6C90" w:rsidRPr="00A64C3C">
        <w:rPr>
          <w:rFonts w:cstheme="minorHAnsi"/>
          <w:sz w:val="24"/>
          <w:szCs w:val="24"/>
        </w:rPr>
        <w:t>” phenotype</w:t>
      </w:r>
      <w:r w:rsidR="00840427" w:rsidRPr="00A64C3C">
        <w:rPr>
          <w:rFonts w:cstheme="minorHAnsi"/>
          <w:sz w:val="24"/>
          <w:szCs w:val="24"/>
        </w:rPr>
        <w:t xml:space="preserve"> is mostly </w:t>
      </w:r>
      <w:r w:rsidR="007F6C90" w:rsidRPr="00A64C3C">
        <w:rPr>
          <w:rFonts w:cstheme="minorHAnsi"/>
          <w:sz w:val="24"/>
          <w:szCs w:val="24"/>
        </w:rPr>
        <w:t>marked by HR deficiency</w:t>
      </w:r>
      <w:r w:rsidR="002D7D96" w:rsidRPr="00A64C3C">
        <w:rPr>
          <w:rFonts w:cstheme="minorHAnsi"/>
          <w:sz w:val="24"/>
          <w:szCs w:val="24"/>
        </w:rPr>
        <w:t xml:space="preserve"> [25]</w:t>
      </w:r>
      <w:r w:rsidR="00840427" w:rsidRPr="00A64C3C">
        <w:rPr>
          <w:rFonts w:cstheme="minorHAnsi"/>
          <w:sz w:val="24"/>
          <w:szCs w:val="24"/>
        </w:rPr>
        <w:t>.</w:t>
      </w:r>
    </w:p>
    <w:p w14:paraId="4F63DE47" w14:textId="77777777" w:rsidR="007F6C90" w:rsidRPr="00A64C3C" w:rsidRDefault="000B3D23" w:rsidP="009A2F73">
      <w:pPr>
        <w:spacing w:line="240" w:lineRule="auto"/>
        <w:jc w:val="both"/>
        <w:rPr>
          <w:rFonts w:cstheme="minorHAnsi"/>
          <w:b/>
          <w:bCs/>
          <w:sz w:val="24"/>
          <w:szCs w:val="24"/>
        </w:rPr>
      </w:pPr>
      <w:r>
        <w:rPr>
          <w:rFonts w:cstheme="minorHAnsi"/>
          <w:b/>
          <w:bCs/>
          <w:sz w:val="24"/>
          <w:szCs w:val="24"/>
        </w:rPr>
        <w:t>3.3</w:t>
      </w:r>
      <w:r w:rsidR="002D7D96" w:rsidRPr="00A64C3C">
        <w:rPr>
          <w:rFonts w:cstheme="minorHAnsi"/>
          <w:b/>
          <w:bCs/>
          <w:sz w:val="24"/>
          <w:szCs w:val="24"/>
        </w:rPr>
        <w:t xml:space="preserve"> </w:t>
      </w:r>
      <w:r w:rsidR="007F6C90" w:rsidRPr="00A64C3C">
        <w:rPr>
          <w:rFonts w:cstheme="minorHAnsi"/>
          <w:b/>
          <w:bCs/>
          <w:sz w:val="24"/>
          <w:szCs w:val="24"/>
        </w:rPr>
        <w:t>Inheritance Patterns and Population-Specific Mutations</w:t>
      </w:r>
    </w:p>
    <w:p w14:paraId="45532475" w14:textId="77777777" w:rsidR="007F6C90" w:rsidRPr="00A64C3C" w:rsidRDefault="00E32C6E" w:rsidP="009A2F73">
      <w:pPr>
        <w:spacing w:line="240" w:lineRule="auto"/>
        <w:jc w:val="both"/>
        <w:rPr>
          <w:rFonts w:cstheme="minorHAnsi"/>
          <w:sz w:val="24"/>
          <w:szCs w:val="24"/>
        </w:rPr>
      </w:pPr>
      <w:r w:rsidRPr="00A64C3C">
        <w:rPr>
          <w:rFonts w:cstheme="minorHAnsi"/>
          <w:sz w:val="24"/>
          <w:szCs w:val="24"/>
        </w:rPr>
        <w:t xml:space="preserve">Inheritance of </w:t>
      </w:r>
      <w:r w:rsidR="007F6C90" w:rsidRPr="00A64C3C">
        <w:rPr>
          <w:rFonts w:cstheme="minorHAnsi"/>
          <w:sz w:val="24"/>
          <w:szCs w:val="24"/>
        </w:rPr>
        <w:t>BRCA</w:t>
      </w:r>
      <w:r w:rsidRPr="00A64C3C">
        <w:rPr>
          <w:rFonts w:cstheme="minorHAnsi"/>
          <w:sz w:val="24"/>
          <w:szCs w:val="24"/>
        </w:rPr>
        <w:t xml:space="preserve"> gene</w:t>
      </w:r>
      <w:r w:rsidR="007F6C90" w:rsidRPr="00A64C3C">
        <w:rPr>
          <w:rFonts w:cstheme="minorHAnsi"/>
          <w:sz w:val="24"/>
          <w:szCs w:val="24"/>
        </w:rPr>
        <w:t xml:space="preserve"> mutations follow an autosomal dominant inheritance pattern, with a 50% probability of transmission from an affected parent to offspring. Carriers inherit one mutated allele</w:t>
      </w:r>
      <w:r w:rsidRPr="00A64C3C">
        <w:rPr>
          <w:rFonts w:cstheme="minorHAnsi"/>
          <w:sz w:val="24"/>
          <w:szCs w:val="24"/>
        </w:rPr>
        <w:t xml:space="preserve"> from either </w:t>
      </w:r>
      <w:r w:rsidR="004F4F70" w:rsidRPr="00A64C3C">
        <w:rPr>
          <w:rFonts w:cstheme="minorHAnsi"/>
          <w:sz w:val="24"/>
          <w:szCs w:val="24"/>
        </w:rPr>
        <w:t>parent</w:t>
      </w:r>
      <w:r w:rsidRPr="00A64C3C">
        <w:rPr>
          <w:rFonts w:cstheme="minorHAnsi"/>
          <w:sz w:val="24"/>
          <w:szCs w:val="24"/>
        </w:rPr>
        <w:t>. In such case</w:t>
      </w:r>
      <w:r w:rsidR="004F4F70" w:rsidRPr="00A64C3C">
        <w:rPr>
          <w:rFonts w:cstheme="minorHAnsi"/>
          <w:sz w:val="24"/>
          <w:szCs w:val="24"/>
        </w:rPr>
        <w:t>,</w:t>
      </w:r>
      <w:r w:rsidRPr="00A64C3C">
        <w:rPr>
          <w:rFonts w:cstheme="minorHAnsi"/>
          <w:sz w:val="24"/>
          <w:szCs w:val="24"/>
        </w:rPr>
        <w:t xml:space="preserve"> a complementary gene is enough to checkmate </w:t>
      </w:r>
      <w:r w:rsidRPr="00A64C3C">
        <w:rPr>
          <w:rFonts w:cstheme="minorHAnsi"/>
          <w:sz w:val="24"/>
          <w:szCs w:val="24"/>
        </w:rPr>
        <w:lastRenderedPageBreak/>
        <w:t>the effect of the mutated allele. However</w:t>
      </w:r>
      <w:r w:rsidR="007F6C90" w:rsidRPr="00A64C3C">
        <w:rPr>
          <w:rFonts w:cstheme="minorHAnsi"/>
          <w:sz w:val="24"/>
          <w:szCs w:val="24"/>
        </w:rPr>
        <w:t xml:space="preserve">, cancer risk </w:t>
      </w:r>
      <w:r w:rsidRPr="00A64C3C">
        <w:rPr>
          <w:rFonts w:cstheme="minorHAnsi"/>
          <w:sz w:val="24"/>
          <w:szCs w:val="24"/>
        </w:rPr>
        <w:t>can manifest</w:t>
      </w:r>
      <w:r w:rsidR="007F6C90" w:rsidRPr="00A64C3C">
        <w:rPr>
          <w:rFonts w:cstheme="minorHAnsi"/>
          <w:sz w:val="24"/>
          <w:szCs w:val="24"/>
        </w:rPr>
        <w:t xml:space="preserve"> upon somatic loss of the wild-type allele, </w:t>
      </w:r>
      <w:r w:rsidR="004F4F70" w:rsidRPr="00A64C3C">
        <w:rPr>
          <w:rFonts w:cstheme="minorHAnsi"/>
          <w:sz w:val="24"/>
          <w:szCs w:val="24"/>
        </w:rPr>
        <w:t xml:space="preserve">adhering to </w:t>
      </w:r>
      <w:r w:rsidR="007F6C90" w:rsidRPr="00A64C3C">
        <w:rPr>
          <w:rFonts w:cstheme="minorHAnsi"/>
          <w:sz w:val="24"/>
          <w:szCs w:val="24"/>
        </w:rPr>
        <w:t>the “two-hit”</w:t>
      </w:r>
      <w:r w:rsidR="00164D40" w:rsidRPr="00A64C3C">
        <w:rPr>
          <w:rFonts w:cstheme="minorHAnsi"/>
          <w:sz w:val="24"/>
          <w:szCs w:val="24"/>
        </w:rPr>
        <w:t xml:space="preserve"> Knudson</w:t>
      </w:r>
      <w:r w:rsidR="007F6C90" w:rsidRPr="00A64C3C">
        <w:rPr>
          <w:rFonts w:cstheme="minorHAnsi"/>
          <w:sz w:val="24"/>
          <w:szCs w:val="24"/>
        </w:rPr>
        <w:t xml:space="preserve"> hypothesis</w:t>
      </w:r>
      <w:r w:rsidR="00164D40" w:rsidRPr="00A64C3C">
        <w:rPr>
          <w:rFonts w:cstheme="minorHAnsi"/>
          <w:sz w:val="24"/>
          <w:szCs w:val="24"/>
        </w:rPr>
        <w:t xml:space="preserve"> and resulting in</w:t>
      </w:r>
      <w:r w:rsidR="007F6C90" w:rsidRPr="00A64C3C">
        <w:rPr>
          <w:rFonts w:cstheme="minorHAnsi"/>
          <w:sz w:val="24"/>
          <w:szCs w:val="24"/>
        </w:rPr>
        <w:t xml:space="preserve"> </w:t>
      </w:r>
      <w:r w:rsidR="002D7D96" w:rsidRPr="00A64C3C">
        <w:rPr>
          <w:rFonts w:cstheme="minorHAnsi"/>
          <w:sz w:val="24"/>
          <w:szCs w:val="24"/>
        </w:rPr>
        <w:t>tumour</w:t>
      </w:r>
      <w:r w:rsidR="007F6C90" w:rsidRPr="00A64C3C">
        <w:rPr>
          <w:rFonts w:cstheme="minorHAnsi"/>
          <w:sz w:val="24"/>
          <w:szCs w:val="24"/>
        </w:rPr>
        <w:t xml:space="preserve"> suppressor gene inactivation. De novo germline mutations are rare, </w:t>
      </w:r>
      <w:r w:rsidR="00164D40" w:rsidRPr="00A64C3C">
        <w:rPr>
          <w:rFonts w:cstheme="minorHAnsi"/>
          <w:sz w:val="24"/>
          <w:szCs w:val="24"/>
        </w:rPr>
        <w:t>in most cases</w:t>
      </w:r>
      <w:r w:rsidR="002D7D96" w:rsidRPr="00A64C3C">
        <w:rPr>
          <w:rFonts w:cstheme="minorHAnsi"/>
          <w:sz w:val="24"/>
          <w:szCs w:val="24"/>
        </w:rPr>
        <w:t xml:space="preserve"> [27]</w:t>
      </w:r>
      <w:r w:rsidR="007F6C90" w:rsidRPr="00A64C3C">
        <w:rPr>
          <w:rFonts w:cstheme="minorHAnsi"/>
          <w:sz w:val="24"/>
          <w:szCs w:val="24"/>
        </w:rPr>
        <w:t>.</w:t>
      </w:r>
    </w:p>
    <w:p w14:paraId="21AA6E1A" w14:textId="77777777" w:rsidR="007F6C90" w:rsidRPr="00A64C3C" w:rsidRDefault="007F6C90" w:rsidP="009A2F73">
      <w:pPr>
        <w:spacing w:line="240" w:lineRule="auto"/>
        <w:jc w:val="both"/>
        <w:rPr>
          <w:rFonts w:cstheme="minorHAnsi"/>
          <w:sz w:val="24"/>
          <w:szCs w:val="24"/>
        </w:rPr>
      </w:pPr>
      <w:r w:rsidRPr="00A64C3C">
        <w:rPr>
          <w:rFonts w:cstheme="minorHAnsi"/>
          <w:sz w:val="24"/>
          <w:szCs w:val="24"/>
        </w:rPr>
        <w:t xml:space="preserve">Population-specific mutations, particularly founder mutations, are prevalent in certain ethnic groups due to </w:t>
      </w:r>
      <w:r w:rsidR="00164D40" w:rsidRPr="00A64C3C">
        <w:rPr>
          <w:rFonts w:cstheme="minorHAnsi"/>
          <w:sz w:val="24"/>
          <w:szCs w:val="24"/>
        </w:rPr>
        <w:t xml:space="preserve">factors that cause genetic diversity. </w:t>
      </w:r>
      <w:r w:rsidR="000B3D23">
        <w:rPr>
          <w:rFonts w:cstheme="minorHAnsi"/>
          <w:sz w:val="24"/>
          <w:szCs w:val="24"/>
        </w:rPr>
        <w:t>H</w:t>
      </w:r>
      <w:r w:rsidRPr="00A64C3C">
        <w:rPr>
          <w:rFonts w:cstheme="minorHAnsi"/>
          <w:sz w:val="24"/>
          <w:szCs w:val="24"/>
        </w:rPr>
        <w:t>istorical population bottlenecks or endogamy</w:t>
      </w:r>
      <w:r w:rsidR="00164D40" w:rsidRPr="00A64C3C">
        <w:rPr>
          <w:rFonts w:cstheme="minorHAnsi"/>
          <w:sz w:val="24"/>
          <w:szCs w:val="24"/>
        </w:rPr>
        <w:t xml:space="preserve"> are common causes of peculiar genetic variability on a population</w:t>
      </w:r>
      <w:r w:rsidRPr="00A64C3C">
        <w:rPr>
          <w:rFonts w:cstheme="minorHAnsi"/>
          <w:sz w:val="24"/>
          <w:szCs w:val="24"/>
        </w:rPr>
        <w:t>. The most well-characterized are in the Ashkenazi Jewish population, where three founder mutations account for ~90% of BRCA-related cancers</w:t>
      </w:r>
      <w:r w:rsidR="002D7D96" w:rsidRPr="00A64C3C">
        <w:rPr>
          <w:rFonts w:cstheme="minorHAnsi"/>
          <w:sz w:val="24"/>
          <w:szCs w:val="24"/>
        </w:rPr>
        <w:t xml:space="preserve"> [28]</w:t>
      </w:r>
      <w:r w:rsidR="00840427" w:rsidRPr="00A64C3C">
        <w:rPr>
          <w:rFonts w:cstheme="minorHAnsi"/>
          <w:sz w:val="24"/>
          <w:szCs w:val="24"/>
        </w:rPr>
        <w:t xml:space="preserve">. </w:t>
      </w:r>
      <w:r w:rsidRPr="00A64C3C">
        <w:rPr>
          <w:rFonts w:cstheme="minorHAnsi"/>
          <w:sz w:val="24"/>
          <w:szCs w:val="24"/>
        </w:rPr>
        <w:t>BRCA1 c.68_69delAG (185delAG)</w:t>
      </w:r>
      <w:r w:rsidR="00164D40" w:rsidRPr="00A64C3C">
        <w:rPr>
          <w:rFonts w:cstheme="minorHAnsi"/>
          <w:sz w:val="24"/>
          <w:szCs w:val="24"/>
        </w:rPr>
        <w:t xml:space="preserve">, </w:t>
      </w:r>
      <w:r w:rsidRPr="00A64C3C">
        <w:rPr>
          <w:rFonts w:cstheme="minorHAnsi"/>
          <w:sz w:val="24"/>
          <w:szCs w:val="24"/>
        </w:rPr>
        <w:t>BRCA1 c.5266dupC (5382insC)</w:t>
      </w:r>
      <w:r w:rsidR="00164D40" w:rsidRPr="00A64C3C">
        <w:rPr>
          <w:rFonts w:cstheme="minorHAnsi"/>
          <w:sz w:val="24"/>
          <w:szCs w:val="24"/>
        </w:rPr>
        <w:t xml:space="preserve"> and </w:t>
      </w:r>
      <w:r w:rsidRPr="00A64C3C">
        <w:rPr>
          <w:rFonts w:cstheme="minorHAnsi"/>
          <w:sz w:val="24"/>
          <w:szCs w:val="24"/>
        </w:rPr>
        <w:t>BRCA2 c.5946delT (6174delT)</w:t>
      </w:r>
      <w:r w:rsidR="00164D40" w:rsidRPr="00A64C3C">
        <w:rPr>
          <w:rFonts w:cstheme="minorHAnsi"/>
          <w:sz w:val="24"/>
          <w:szCs w:val="24"/>
        </w:rPr>
        <w:t xml:space="preserve"> </w:t>
      </w:r>
      <w:r w:rsidRPr="00A64C3C">
        <w:rPr>
          <w:rFonts w:cstheme="minorHAnsi"/>
          <w:sz w:val="24"/>
          <w:szCs w:val="24"/>
        </w:rPr>
        <w:t>have a combined carrier frequency of ~2.5% in Ashkenazi Jews</w:t>
      </w:r>
      <w:r w:rsidR="00164D40" w:rsidRPr="00A64C3C">
        <w:rPr>
          <w:rFonts w:cstheme="minorHAnsi"/>
          <w:sz w:val="24"/>
          <w:szCs w:val="24"/>
        </w:rPr>
        <w:t xml:space="preserve">. This is contextually </w:t>
      </w:r>
      <w:r w:rsidRPr="00A64C3C">
        <w:rPr>
          <w:rFonts w:cstheme="minorHAnsi"/>
          <w:sz w:val="24"/>
          <w:szCs w:val="24"/>
        </w:rPr>
        <w:t>&lt;0.1% in the general population. Their high prevalence facilitates targeted genetic screening in this group, with clinical guidelines recommending testing for these variants in individuals with Ashkenazi ancestry and a personal or family history of breast cancer</w:t>
      </w:r>
      <w:r w:rsidR="002D7D96" w:rsidRPr="00A64C3C">
        <w:rPr>
          <w:rFonts w:cstheme="minorHAnsi"/>
          <w:sz w:val="24"/>
          <w:szCs w:val="24"/>
        </w:rPr>
        <w:t xml:space="preserve"> [29]</w:t>
      </w:r>
      <w:r w:rsidRPr="00A64C3C">
        <w:rPr>
          <w:rFonts w:cstheme="minorHAnsi"/>
          <w:sz w:val="24"/>
          <w:szCs w:val="24"/>
        </w:rPr>
        <w:t>.</w:t>
      </w:r>
    </w:p>
    <w:p w14:paraId="224EADDE" w14:textId="77777777" w:rsidR="007F6C90" w:rsidRPr="00A64C3C" w:rsidRDefault="00164D40" w:rsidP="009A2F73">
      <w:pPr>
        <w:spacing w:line="240" w:lineRule="auto"/>
        <w:jc w:val="both"/>
        <w:rPr>
          <w:rFonts w:cstheme="minorHAnsi"/>
          <w:sz w:val="24"/>
          <w:szCs w:val="24"/>
        </w:rPr>
      </w:pPr>
      <w:r w:rsidRPr="00A64C3C">
        <w:rPr>
          <w:rFonts w:cstheme="minorHAnsi"/>
          <w:sz w:val="24"/>
          <w:szCs w:val="24"/>
        </w:rPr>
        <w:t xml:space="preserve">In Iceland, the </w:t>
      </w:r>
      <w:r w:rsidR="007F6C90" w:rsidRPr="00A64C3C">
        <w:rPr>
          <w:rFonts w:cstheme="minorHAnsi"/>
          <w:sz w:val="24"/>
          <w:szCs w:val="24"/>
        </w:rPr>
        <w:t>Icelandic BRCA2 c.771_775del5 (999del5)</w:t>
      </w:r>
      <w:r w:rsidRPr="00A64C3C">
        <w:rPr>
          <w:rFonts w:cstheme="minorHAnsi"/>
          <w:sz w:val="24"/>
          <w:szCs w:val="24"/>
        </w:rPr>
        <w:t>,</w:t>
      </w:r>
      <w:r w:rsidR="007F6C90" w:rsidRPr="00A64C3C">
        <w:rPr>
          <w:rFonts w:cstheme="minorHAnsi"/>
          <w:sz w:val="24"/>
          <w:szCs w:val="24"/>
        </w:rPr>
        <w:t xml:space="preserve"> </w:t>
      </w:r>
      <w:r w:rsidRPr="00A64C3C">
        <w:rPr>
          <w:rFonts w:cstheme="minorHAnsi"/>
          <w:sz w:val="24"/>
          <w:szCs w:val="24"/>
        </w:rPr>
        <w:t>a</w:t>
      </w:r>
      <w:r w:rsidR="007F6C90" w:rsidRPr="00A64C3C">
        <w:rPr>
          <w:rFonts w:cstheme="minorHAnsi"/>
          <w:sz w:val="24"/>
          <w:szCs w:val="24"/>
        </w:rPr>
        <w:t xml:space="preserve"> founder mutation with a carrier frequency of ~0.6%</w:t>
      </w:r>
      <w:r w:rsidRPr="00A64C3C">
        <w:rPr>
          <w:rFonts w:cstheme="minorHAnsi"/>
          <w:sz w:val="24"/>
          <w:szCs w:val="24"/>
        </w:rPr>
        <w:t xml:space="preserve"> is well-</w:t>
      </w:r>
      <w:r w:rsidR="007F6C90" w:rsidRPr="00A64C3C">
        <w:rPr>
          <w:rFonts w:cstheme="minorHAnsi"/>
          <w:sz w:val="24"/>
          <w:szCs w:val="24"/>
        </w:rPr>
        <w:t>linked to breast and prostate cancer.</w:t>
      </w:r>
      <w:r w:rsidRPr="00A64C3C">
        <w:rPr>
          <w:rFonts w:cstheme="minorHAnsi"/>
          <w:sz w:val="24"/>
          <w:szCs w:val="24"/>
        </w:rPr>
        <w:t xml:space="preserve"> Several </w:t>
      </w:r>
      <w:r w:rsidR="007F6C90" w:rsidRPr="00A64C3C">
        <w:rPr>
          <w:rFonts w:cstheme="minorHAnsi"/>
          <w:sz w:val="24"/>
          <w:szCs w:val="24"/>
        </w:rPr>
        <w:t xml:space="preserve">African </w:t>
      </w:r>
      <w:r w:rsidRPr="00A64C3C">
        <w:rPr>
          <w:rFonts w:cstheme="minorHAnsi"/>
          <w:sz w:val="24"/>
          <w:szCs w:val="24"/>
        </w:rPr>
        <w:t xml:space="preserve">variants of </w:t>
      </w:r>
      <w:r w:rsidR="007F6C90" w:rsidRPr="00A64C3C">
        <w:rPr>
          <w:rFonts w:cstheme="minorHAnsi"/>
          <w:sz w:val="24"/>
          <w:szCs w:val="24"/>
        </w:rPr>
        <w:t xml:space="preserve">BRCA1/2 </w:t>
      </w:r>
      <w:r w:rsidRPr="00A64C3C">
        <w:rPr>
          <w:rFonts w:cstheme="minorHAnsi"/>
          <w:sz w:val="24"/>
          <w:szCs w:val="24"/>
        </w:rPr>
        <w:t>have also been identified from</w:t>
      </w:r>
      <w:r w:rsidR="007F6C90" w:rsidRPr="00A64C3C">
        <w:rPr>
          <w:rFonts w:cstheme="minorHAnsi"/>
          <w:sz w:val="24"/>
          <w:szCs w:val="24"/>
        </w:rPr>
        <w:t xml:space="preserve"> Emerging data (e.g., BRCA1 c.943ins10 in West Africans), though population-specific screening is less established.</w:t>
      </w:r>
      <w:r w:rsidR="002D7D96" w:rsidRPr="00A64C3C">
        <w:rPr>
          <w:rFonts w:cstheme="minorHAnsi"/>
          <w:sz w:val="24"/>
          <w:szCs w:val="24"/>
        </w:rPr>
        <w:t xml:space="preserve"> </w:t>
      </w:r>
      <w:r w:rsidR="007F6C90" w:rsidRPr="00A64C3C">
        <w:rPr>
          <w:rFonts w:cstheme="minorHAnsi"/>
          <w:sz w:val="24"/>
          <w:szCs w:val="24"/>
        </w:rPr>
        <w:t>These founder mutations simplify genetic testing but highlight the need for comprehensive sequencing in diverse populations, as non-founder mutations may predominate elsewhere</w:t>
      </w:r>
      <w:r w:rsidR="002D7D96" w:rsidRPr="00A64C3C">
        <w:rPr>
          <w:rFonts w:cstheme="minorHAnsi"/>
          <w:sz w:val="24"/>
          <w:szCs w:val="24"/>
        </w:rPr>
        <w:t xml:space="preserve"> [30]</w:t>
      </w:r>
      <w:r w:rsidR="007F6C90" w:rsidRPr="00A64C3C">
        <w:rPr>
          <w:rFonts w:cstheme="minorHAnsi"/>
          <w:sz w:val="24"/>
          <w:szCs w:val="24"/>
        </w:rPr>
        <w:t>.</w:t>
      </w:r>
    </w:p>
    <w:p w14:paraId="3F70EFFF" w14:textId="77777777" w:rsidR="007F6C90" w:rsidRPr="00A64C3C" w:rsidRDefault="00A91748" w:rsidP="009A2F73">
      <w:pPr>
        <w:spacing w:line="240" w:lineRule="auto"/>
        <w:jc w:val="both"/>
        <w:rPr>
          <w:rFonts w:cstheme="minorHAnsi"/>
          <w:b/>
          <w:bCs/>
          <w:sz w:val="24"/>
          <w:szCs w:val="24"/>
        </w:rPr>
      </w:pPr>
      <w:r>
        <w:rPr>
          <w:rFonts w:cstheme="minorHAnsi"/>
          <w:b/>
          <w:bCs/>
          <w:sz w:val="24"/>
          <w:szCs w:val="24"/>
        </w:rPr>
        <w:t>3.4</w:t>
      </w:r>
      <w:r w:rsidR="002D7D96" w:rsidRPr="00A64C3C">
        <w:rPr>
          <w:rFonts w:cstheme="minorHAnsi"/>
          <w:b/>
          <w:bCs/>
          <w:sz w:val="24"/>
          <w:szCs w:val="24"/>
        </w:rPr>
        <w:t xml:space="preserve"> </w:t>
      </w:r>
      <w:r w:rsidR="00A02CD8" w:rsidRPr="00A64C3C">
        <w:rPr>
          <w:rFonts w:cstheme="minorHAnsi"/>
          <w:b/>
          <w:bCs/>
          <w:sz w:val="24"/>
          <w:szCs w:val="24"/>
        </w:rPr>
        <w:t xml:space="preserve">BRCA </w:t>
      </w:r>
      <w:r w:rsidR="007F6C90" w:rsidRPr="00A64C3C">
        <w:rPr>
          <w:rFonts w:cstheme="minorHAnsi"/>
          <w:b/>
          <w:bCs/>
          <w:sz w:val="24"/>
          <w:szCs w:val="24"/>
        </w:rPr>
        <w:t>Lifetime Risk Statistics</w:t>
      </w:r>
      <w:r w:rsidR="00A02CD8" w:rsidRPr="00A64C3C">
        <w:rPr>
          <w:rFonts w:cstheme="minorHAnsi"/>
          <w:b/>
          <w:bCs/>
          <w:sz w:val="24"/>
          <w:szCs w:val="24"/>
        </w:rPr>
        <w:t xml:space="preserve"> of </w:t>
      </w:r>
      <w:r w:rsidR="007F6C90" w:rsidRPr="00A64C3C">
        <w:rPr>
          <w:rFonts w:cstheme="minorHAnsi"/>
          <w:b/>
          <w:bCs/>
          <w:sz w:val="24"/>
          <w:szCs w:val="24"/>
        </w:rPr>
        <w:t>Breast Cancer</w:t>
      </w:r>
    </w:p>
    <w:p w14:paraId="6AB3D503" w14:textId="77777777" w:rsidR="007F6C90" w:rsidRPr="00A64C3C" w:rsidRDefault="007F6C90" w:rsidP="009A2F73">
      <w:pPr>
        <w:spacing w:line="240" w:lineRule="auto"/>
        <w:jc w:val="both"/>
        <w:rPr>
          <w:rFonts w:cstheme="minorHAnsi"/>
          <w:sz w:val="24"/>
          <w:szCs w:val="24"/>
        </w:rPr>
      </w:pPr>
      <w:r w:rsidRPr="00A64C3C">
        <w:rPr>
          <w:rFonts w:cstheme="minorHAnsi"/>
          <w:sz w:val="24"/>
          <w:szCs w:val="24"/>
        </w:rPr>
        <w:t xml:space="preserve">Germline BRCA1/2 mutations </w:t>
      </w:r>
      <w:r w:rsidR="002D7D96" w:rsidRPr="00A64C3C">
        <w:rPr>
          <w:rFonts w:cstheme="minorHAnsi"/>
          <w:sz w:val="24"/>
          <w:szCs w:val="24"/>
        </w:rPr>
        <w:t>are</w:t>
      </w:r>
      <w:r w:rsidR="00A02CD8" w:rsidRPr="00A64C3C">
        <w:rPr>
          <w:rFonts w:cstheme="minorHAnsi"/>
          <w:sz w:val="24"/>
          <w:szCs w:val="24"/>
        </w:rPr>
        <w:t xml:space="preserve"> associated with</w:t>
      </w:r>
      <w:r w:rsidRPr="00A64C3C">
        <w:rPr>
          <w:rFonts w:cstheme="minorHAnsi"/>
          <w:sz w:val="24"/>
          <w:szCs w:val="24"/>
        </w:rPr>
        <w:t xml:space="preserve"> elevated lifetime risks of breast cancer</w:t>
      </w:r>
      <w:r w:rsidR="00A02CD8" w:rsidRPr="00A64C3C">
        <w:rPr>
          <w:rFonts w:cstheme="minorHAnsi"/>
          <w:sz w:val="24"/>
          <w:szCs w:val="24"/>
        </w:rPr>
        <w:t xml:space="preserve">. </w:t>
      </w:r>
      <w:r w:rsidRPr="00A64C3C">
        <w:rPr>
          <w:rFonts w:cstheme="minorHAnsi"/>
          <w:sz w:val="24"/>
          <w:szCs w:val="24"/>
        </w:rPr>
        <w:t xml:space="preserve"> </w:t>
      </w:r>
      <w:r w:rsidR="00A91748">
        <w:rPr>
          <w:rFonts w:cstheme="minorHAnsi"/>
          <w:sz w:val="24"/>
          <w:szCs w:val="24"/>
        </w:rPr>
        <w:t>P</w:t>
      </w:r>
      <w:r w:rsidRPr="00A64C3C">
        <w:rPr>
          <w:rFonts w:cstheme="minorHAnsi"/>
          <w:sz w:val="24"/>
          <w:szCs w:val="24"/>
        </w:rPr>
        <w:t>enetrance varying by gene, mutation type, and modifying factors (e.g., age, hormonal exposure, genetic background). Based on meta-analyses and prospective cohort studies:</w:t>
      </w:r>
    </w:p>
    <w:p w14:paraId="0FFFC9F5" w14:textId="77777777" w:rsidR="007F6C90" w:rsidRPr="00A64C3C" w:rsidRDefault="007F6C90" w:rsidP="009A2F73">
      <w:pPr>
        <w:numPr>
          <w:ilvl w:val="0"/>
          <w:numId w:val="13"/>
        </w:numPr>
        <w:spacing w:line="240" w:lineRule="auto"/>
        <w:jc w:val="both"/>
        <w:rPr>
          <w:rFonts w:cstheme="minorHAnsi"/>
          <w:sz w:val="24"/>
          <w:szCs w:val="24"/>
        </w:rPr>
      </w:pPr>
      <w:r w:rsidRPr="00A64C3C">
        <w:rPr>
          <w:rFonts w:cstheme="minorHAnsi"/>
          <w:b/>
          <w:bCs/>
          <w:sz w:val="24"/>
          <w:szCs w:val="24"/>
        </w:rPr>
        <w:t>BRCA1 Carriers</w:t>
      </w:r>
      <w:r w:rsidRPr="00A64C3C">
        <w:rPr>
          <w:rFonts w:cstheme="minorHAnsi"/>
          <w:sz w:val="24"/>
          <w:szCs w:val="24"/>
        </w:rPr>
        <w:t xml:space="preserve">: </w:t>
      </w:r>
    </w:p>
    <w:p w14:paraId="62F364C3" w14:textId="77777777" w:rsidR="007F6C90" w:rsidRPr="00A64C3C" w:rsidRDefault="007F6C90" w:rsidP="009A2F73">
      <w:pPr>
        <w:numPr>
          <w:ilvl w:val="1"/>
          <w:numId w:val="13"/>
        </w:numPr>
        <w:spacing w:line="240" w:lineRule="auto"/>
        <w:jc w:val="both"/>
        <w:rPr>
          <w:rFonts w:cstheme="minorHAnsi"/>
          <w:sz w:val="24"/>
          <w:szCs w:val="24"/>
        </w:rPr>
      </w:pPr>
      <w:r w:rsidRPr="00A64C3C">
        <w:rPr>
          <w:rFonts w:cstheme="minorHAnsi"/>
          <w:sz w:val="24"/>
          <w:szCs w:val="24"/>
        </w:rPr>
        <w:t>Lifetime risk of breast cancer: 60–70</w:t>
      </w:r>
      <w:r w:rsidRPr="00A64C3C">
        <w:rPr>
          <w:rFonts w:cstheme="minorHAnsi"/>
          <w:b/>
          <w:bCs/>
          <w:sz w:val="24"/>
          <w:szCs w:val="24"/>
        </w:rPr>
        <w:t>%</w:t>
      </w:r>
      <w:r w:rsidRPr="00A64C3C">
        <w:rPr>
          <w:rFonts w:cstheme="minorHAnsi"/>
          <w:sz w:val="24"/>
          <w:szCs w:val="24"/>
        </w:rPr>
        <w:t xml:space="preserve"> by age 80 (range: 55–85% across studies).</w:t>
      </w:r>
    </w:p>
    <w:p w14:paraId="2E6D85DA" w14:textId="77777777" w:rsidR="007F6C90" w:rsidRPr="00A64C3C" w:rsidRDefault="007F6C90" w:rsidP="009A2F73">
      <w:pPr>
        <w:numPr>
          <w:ilvl w:val="1"/>
          <w:numId w:val="13"/>
        </w:numPr>
        <w:spacing w:line="240" w:lineRule="auto"/>
        <w:jc w:val="both"/>
        <w:rPr>
          <w:rFonts w:cstheme="minorHAnsi"/>
          <w:sz w:val="24"/>
          <w:szCs w:val="24"/>
        </w:rPr>
      </w:pPr>
      <w:r w:rsidRPr="00A64C3C">
        <w:rPr>
          <w:rFonts w:cstheme="minorHAnsi"/>
          <w:sz w:val="24"/>
          <w:szCs w:val="24"/>
        </w:rPr>
        <w:t>Risk by age 50: ~40–50%.</w:t>
      </w:r>
    </w:p>
    <w:p w14:paraId="3AB4BD15" w14:textId="77777777" w:rsidR="007F6C90" w:rsidRPr="00A64C3C" w:rsidRDefault="007F6C90" w:rsidP="009A2F73">
      <w:pPr>
        <w:numPr>
          <w:ilvl w:val="1"/>
          <w:numId w:val="13"/>
        </w:numPr>
        <w:spacing w:line="240" w:lineRule="auto"/>
        <w:jc w:val="both"/>
        <w:rPr>
          <w:rFonts w:cstheme="minorHAnsi"/>
          <w:sz w:val="24"/>
          <w:szCs w:val="24"/>
        </w:rPr>
      </w:pPr>
      <w:r w:rsidRPr="00A64C3C">
        <w:rPr>
          <w:rFonts w:cstheme="minorHAnsi"/>
          <w:sz w:val="24"/>
          <w:szCs w:val="24"/>
        </w:rPr>
        <w:t>Predominantly triple-negative breast cancer (TNBC), with earlier onset (median age: 40–50 years).</w:t>
      </w:r>
    </w:p>
    <w:p w14:paraId="42C6B402" w14:textId="77777777" w:rsidR="007F6C90" w:rsidRPr="00A64C3C" w:rsidRDefault="007F6C90" w:rsidP="009A2F73">
      <w:pPr>
        <w:numPr>
          <w:ilvl w:val="0"/>
          <w:numId w:val="13"/>
        </w:numPr>
        <w:spacing w:line="240" w:lineRule="auto"/>
        <w:jc w:val="both"/>
        <w:rPr>
          <w:rFonts w:cstheme="minorHAnsi"/>
          <w:sz w:val="24"/>
          <w:szCs w:val="24"/>
        </w:rPr>
      </w:pPr>
      <w:r w:rsidRPr="00A64C3C">
        <w:rPr>
          <w:rFonts w:cstheme="minorHAnsi"/>
          <w:b/>
          <w:bCs/>
          <w:sz w:val="24"/>
          <w:szCs w:val="24"/>
        </w:rPr>
        <w:t>BRCA2 Carriers</w:t>
      </w:r>
      <w:r w:rsidRPr="00A64C3C">
        <w:rPr>
          <w:rFonts w:cstheme="minorHAnsi"/>
          <w:sz w:val="24"/>
          <w:szCs w:val="24"/>
        </w:rPr>
        <w:t xml:space="preserve">: </w:t>
      </w:r>
    </w:p>
    <w:p w14:paraId="5BF48159" w14:textId="77777777" w:rsidR="007F6C90" w:rsidRPr="00A64C3C" w:rsidRDefault="007F6C90" w:rsidP="009A2F73">
      <w:pPr>
        <w:numPr>
          <w:ilvl w:val="1"/>
          <w:numId w:val="13"/>
        </w:numPr>
        <w:spacing w:line="240" w:lineRule="auto"/>
        <w:jc w:val="both"/>
        <w:rPr>
          <w:rFonts w:cstheme="minorHAnsi"/>
          <w:sz w:val="24"/>
          <w:szCs w:val="24"/>
        </w:rPr>
      </w:pPr>
      <w:r w:rsidRPr="00A64C3C">
        <w:rPr>
          <w:rFonts w:cstheme="minorHAnsi"/>
          <w:sz w:val="24"/>
          <w:szCs w:val="24"/>
        </w:rPr>
        <w:t>Lifetime risk of breast cancer: 50–60% by age 80 (range: 45–75%).</w:t>
      </w:r>
    </w:p>
    <w:p w14:paraId="4E131E41" w14:textId="77777777" w:rsidR="007F6C90" w:rsidRPr="00A64C3C" w:rsidRDefault="007F6C90" w:rsidP="009A2F73">
      <w:pPr>
        <w:numPr>
          <w:ilvl w:val="1"/>
          <w:numId w:val="13"/>
        </w:numPr>
        <w:spacing w:line="240" w:lineRule="auto"/>
        <w:jc w:val="both"/>
        <w:rPr>
          <w:rFonts w:cstheme="minorHAnsi"/>
          <w:sz w:val="24"/>
          <w:szCs w:val="24"/>
        </w:rPr>
      </w:pPr>
      <w:r w:rsidRPr="00A64C3C">
        <w:rPr>
          <w:rFonts w:cstheme="minorHAnsi"/>
          <w:sz w:val="24"/>
          <w:szCs w:val="24"/>
        </w:rPr>
        <w:t>Risk by age 50: ~30–40%.</w:t>
      </w:r>
    </w:p>
    <w:p w14:paraId="4E7C852B" w14:textId="77777777" w:rsidR="007F6C90" w:rsidRPr="00A64C3C" w:rsidRDefault="007F6C90" w:rsidP="009A2F73">
      <w:pPr>
        <w:numPr>
          <w:ilvl w:val="1"/>
          <w:numId w:val="13"/>
        </w:numPr>
        <w:spacing w:line="240" w:lineRule="auto"/>
        <w:jc w:val="both"/>
        <w:rPr>
          <w:rFonts w:cstheme="minorHAnsi"/>
          <w:sz w:val="24"/>
          <w:szCs w:val="24"/>
        </w:rPr>
      </w:pPr>
      <w:r w:rsidRPr="00A64C3C">
        <w:rPr>
          <w:rFonts w:cstheme="minorHAnsi"/>
          <w:sz w:val="24"/>
          <w:szCs w:val="24"/>
        </w:rPr>
        <w:t>Predominantly luminal-type (ER-positive) breast cancer, with slightly later onset than BRCA1 (median age: 45–55 years).</w:t>
      </w:r>
    </w:p>
    <w:p w14:paraId="1A0DAF7F" w14:textId="77777777" w:rsidR="007F6C90" w:rsidRPr="00A64C3C" w:rsidRDefault="007F6C90" w:rsidP="009A2F73">
      <w:pPr>
        <w:numPr>
          <w:ilvl w:val="0"/>
          <w:numId w:val="13"/>
        </w:numPr>
        <w:spacing w:line="240" w:lineRule="auto"/>
        <w:jc w:val="both"/>
        <w:rPr>
          <w:rFonts w:cstheme="minorHAnsi"/>
          <w:sz w:val="24"/>
          <w:szCs w:val="24"/>
        </w:rPr>
      </w:pPr>
      <w:r w:rsidRPr="00A64C3C">
        <w:rPr>
          <w:rFonts w:cstheme="minorHAnsi"/>
          <w:b/>
          <w:bCs/>
          <w:sz w:val="24"/>
          <w:szCs w:val="24"/>
        </w:rPr>
        <w:t>General Population</w:t>
      </w:r>
      <w:r w:rsidRPr="00A64C3C">
        <w:rPr>
          <w:rFonts w:cstheme="minorHAnsi"/>
          <w:sz w:val="24"/>
          <w:szCs w:val="24"/>
        </w:rPr>
        <w:t xml:space="preserve">: </w:t>
      </w:r>
    </w:p>
    <w:p w14:paraId="1A124BB1" w14:textId="77777777" w:rsidR="007F6C90" w:rsidRPr="00A64C3C" w:rsidRDefault="007F6C90" w:rsidP="009A2F73">
      <w:pPr>
        <w:numPr>
          <w:ilvl w:val="1"/>
          <w:numId w:val="13"/>
        </w:numPr>
        <w:spacing w:line="240" w:lineRule="auto"/>
        <w:jc w:val="both"/>
        <w:rPr>
          <w:rFonts w:cstheme="minorHAnsi"/>
          <w:sz w:val="24"/>
          <w:szCs w:val="24"/>
        </w:rPr>
      </w:pPr>
      <w:r w:rsidRPr="00A64C3C">
        <w:rPr>
          <w:rFonts w:cstheme="minorHAnsi"/>
          <w:sz w:val="24"/>
          <w:szCs w:val="24"/>
        </w:rPr>
        <w:t>Lifetime risk of breast cancer: ~12–13% by age 80 (U.S. data).</w:t>
      </w:r>
    </w:p>
    <w:p w14:paraId="4AEE93C0" w14:textId="77777777" w:rsidR="007F6C90" w:rsidRPr="00A64C3C" w:rsidRDefault="007F6C90" w:rsidP="009A2F73">
      <w:pPr>
        <w:numPr>
          <w:ilvl w:val="1"/>
          <w:numId w:val="13"/>
        </w:numPr>
        <w:spacing w:line="240" w:lineRule="auto"/>
        <w:jc w:val="both"/>
        <w:rPr>
          <w:rFonts w:cstheme="minorHAnsi"/>
          <w:sz w:val="24"/>
          <w:szCs w:val="24"/>
        </w:rPr>
      </w:pPr>
      <w:r w:rsidRPr="00A64C3C">
        <w:rPr>
          <w:rFonts w:cstheme="minorHAnsi"/>
          <w:sz w:val="24"/>
          <w:szCs w:val="24"/>
        </w:rPr>
        <w:t>Risk by age 50: ~2–3%</w:t>
      </w:r>
      <w:r w:rsidR="002D7D96" w:rsidRPr="00A64C3C">
        <w:rPr>
          <w:rFonts w:cstheme="minorHAnsi"/>
          <w:sz w:val="24"/>
          <w:szCs w:val="24"/>
        </w:rPr>
        <w:t xml:space="preserve"> [31]</w:t>
      </w:r>
      <w:r w:rsidRPr="00A64C3C">
        <w:rPr>
          <w:rFonts w:cstheme="minorHAnsi"/>
          <w:sz w:val="24"/>
          <w:szCs w:val="24"/>
        </w:rPr>
        <w:t>.</w:t>
      </w:r>
    </w:p>
    <w:p w14:paraId="3DA70D68" w14:textId="77777777" w:rsidR="007F6C90" w:rsidRPr="00A64C3C" w:rsidRDefault="007F6C90" w:rsidP="009A2F73">
      <w:pPr>
        <w:spacing w:line="240" w:lineRule="auto"/>
        <w:jc w:val="both"/>
        <w:rPr>
          <w:rFonts w:cstheme="minorHAnsi"/>
          <w:sz w:val="24"/>
          <w:szCs w:val="24"/>
        </w:rPr>
      </w:pPr>
      <w:r w:rsidRPr="00A64C3C">
        <w:rPr>
          <w:rFonts w:cstheme="minorHAnsi"/>
          <w:sz w:val="24"/>
          <w:szCs w:val="24"/>
        </w:rPr>
        <w:lastRenderedPageBreak/>
        <w:t xml:space="preserve">Risk estimates are derived from studies like the Breast Cancer Linkage Consortium and EMBRACE, adjusted for ascertainment bias. Notably, male breast cancer risk is elevated in BRCA2 </w:t>
      </w:r>
      <w:r w:rsidR="00F9446E">
        <w:rPr>
          <w:rFonts w:cstheme="minorHAnsi"/>
          <w:sz w:val="24"/>
          <w:szCs w:val="24"/>
        </w:rPr>
        <w:t xml:space="preserve">mutation </w:t>
      </w:r>
      <w:r w:rsidRPr="00A64C3C">
        <w:rPr>
          <w:rFonts w:cstheme="minorHAnsi"/>
          <w:sz w:val="24"/>
          <w:szCs w:val="24"/>
        </w:rPr>
        <w:t>carriers (~7% lifetime risk) but negligible in BRCA1</w:t>
      </w:r>
      <w:r w:rsidR="00F9446E">
        <w:rPr>
          <w:rFonts w:cstheme="minorHAnsi"/>
          <w:sz w:val="24"/>
          <w:szCs w:val="24"/>
        </w:rPr>
        <w:t xml:space="preserve"> mutation</w:t>
      </w:r>
      <w:r w:rsidRPr="00A64C3C">
        <w:rPr>
          <w:rFonts w:cstheme="minorHAnsi"/>
          <w:sz w:val="24"/>
          <w:szCs w:val="24"/>
        </w:rPr>
        <w:t xml:space="preserve"> carriers</w:t>
      </w:r>
      <w:r w:rsidR="00A02CD8" w:rsidRPr="00A64C3C">
        <w:rPr>
          <w:rFonts w:cstheme="minorHAnsi"/>
          <w:sz w:val="24"/>
          <w:szCs w:val="24"/>
        </w:rPr>
        <w:t>, a general consensus reported by many studies</w:t>
      </w:r>
      <w:r w:rsidRPr="00A64C3C">
        <w:rPr>
          <w:rFonts w:cstheme="minorHAnsi"/>
          <w:sz w:val="24"/>
          <w:szCs w:val="24"/>
        </w:rPr>
        <w:t>. Risk modifiers</w:t>
      </w:r>
      <w:r w:rsidR="00A02CD8" w:rsidRPr="00A64C3C">
        <w:rPr>
          <w:rFonts w:cstheme="minorHAnsi"/>
          <w:sz w:val="24"/>
          <w:szCs w:val="24"/>
        </w:rPr>
        <w:t xml:space="preserve"> can also come into question. </w:t>
      </w:r>
      <w:r w:rsidRPr="00A64C3C">
        <w:rPr>
          <w:rFonts w:cstheme="minorHAnsi"/>
          <w:sz w:val="24"/>
          <w:szCs w:val="24"/>
        </w:rPr>
        <w:t xml:space="preserve">SNPs </w:t>
      </w:r>
      <w:r w:rsidR="00A02CD8" w:rsidRPr="00A64C3C">
        <w:rPr>
          <w:rFonts w:cstheme="minorHAnsi"/>
          <w:sz w:val="24"/>
          <w:szCs w:val="24"/>
        </w:rPr>
        <w:t>like</w:t>
      </w:r>
      <w:r w:rsidRPr="00A64C3C">
        <w:rPr>
          <w:rFonts w:cstheme="minorHAnsi"/>
          <w:sz w:val="24"/>
          <w:szCs w:val="24"/>
        </w:rPr>
        <w:t xml:space="preserve"> FGFR2</w:t>
      </w:r>
      <w:r w:rsidR="00A02CD8" w:rsidRPr="00A64C3C">
        <w:rPr>
          <w:rFonts w:cstheme="minorHAnsi"/>
          <w:sz w:val="24"/>
          <w:szCs w:val="24"/>
        </w:rPr>
        <w:t xml:space="preserve"> and </w:t>
      </w:r>
      <w:r w:rsidRPr="00A64C3C">
        <w:rPr>
          <w:rFonts w:cstheme="minorHAnsi"/>
          <w:sz w:val="24"/>
          <w:szCs w:val="24"/>
        </w:rPr>
        <w:t>TOX3</w:t>
      </w:r>
      <w:r w:rsidR="00A02CD8" w:rsidRPr="00A64C3C">
        <w:rPr>
          <w:rFonts w:cstheme="minorHAnsi"/>
          <w:sz w:val="24"/>
          <w:szCs w:val="24"/>
        </w:rPr>
        <w:t xml:space="preserve"> have been implicated</w:t>
      </w:r>
      <w:r w:rsidRPr="00A64C3C">
        <w:rPr>
          <w:rFonts w:cstheme="minorHAnsi"/>
          <w:sz w:val="24"/>
          <w:szCs w:val="24"/>
        </w:rPr>
        <w:t>, parity, and oral contraceptive use, can modulate penetrance by ±10–20%</w:t>
      </w:r>
      <w:r w:rsidR="002D7D96" w:rsidRPr="00A64C3C">
        <w:rPr>
          <w:rFonts w:cstheme="minorHAnsi"/>
          <w:sz w:val="24"/>
          <w:szCs w:val="24"/>
        </w:rPr>
        <w:t xml:space="preserve"> [32]</w:t>
      </w:r>
      <w:r w:rsidRPr="00A64C3C">
        <w:rPr>
          <w:rFonts w:cstheme="minorHAnsi"/>
          <w:sz w:val="24"/>
          <w:szCs w:val="24"/>
        </w:rPr>
        <w:t>.</w:t>
      </w:r>
    </w:p>
    <w:p w14:paraId="4CBA34C2" w14:textId="77777777" w:rsidR="00BB7B7D" w:rsidRPr="00A64C3C" w:rsidRDefault="00BB7B7D" w:rsidP="009A2F73">
      <w:pPr>
        <w:spacing w:line="240" w:lineRule="auto"/>
        <w:jc w:val="both"/>
        <w:rPr>
          <w:rFonts w:cstheme="minorHAnsi"/>
          <w:b/>
          <w:bCs/>
          <w:sz w:val="24"/>
          <w:szCs w:val="24"/>
        </w:rPr>
      </w:pPr>
    </w:p>
    <w:p w14:paraId="1E86D87C" w14:textId="77777777" w:rsidR="00A9428C" w:rsidRDefault="00A9428C" w:rsidP="009A2F73">
      <w:pPr>
        <w:spacing w:line="240" w:lineRule="auto"/>
        <w:jc w:val="both"/>
        <w:rPr>
          <w:rFonts w:cstheme="minorHAnsi"/>
          <w:b/>
          <w:bCs/>
          <w:sz w:val="24"/>
          <w:szCs w:val="24"/>
        </w:rPr>
      </w:pPr>
      <w:r w:rsidRPr="00A9428C">
        <w:rPr>
          <w:rFonts w:cstheme="minorHAnsi"/>
          <w:b/>
          <w:bCs/>
          <w:sz w:val="24"/>
          <w:szCs w:val="24"/>
        </w:rPr>
        <w:t>7.1 Conventional Therapies for BRCA1/2-Associated Cancers and Their Limitations</w:t>
      </w:r>
    </w:p>
    <w:p w14:paraId="362BD701" w14:textId="77777777" w:rsidR="00A9428C" w:rsidRDefault="00A9428C" w:rsidP="009A2F73">
      <w:pPr>
        <w:spacing w:line="240" w:lineRule="auto"/>
        <w:jc w:val="both"/>
        <w:rPr>
          <w:rFonts w:cstheme="minorHAnsi"/>
          <w:b/>
          <w:bCs/>
          <w:sz w:val="24"/>
          <w:szCs w:val="24"/>
        </w:rPr>
      </w:pPr>
      <w:r w:rsidRPr="00A9428C">
        <w:rPr>
          <w:rFonts w:cstheme="minorHAnsi"/>
          <w:sz w:val="24"/>
          <w:szCs w:val="24"/>
        </w:rPr>
        <w:t>Surgery to remove tumours and surrounding tissues is one of the conventional treatments for BRCA1/2-associated breast cancers. Radiotherapy plus systemic treatments including hormonal therapy and chemotherapy</w:t>
      </w:r>
      <w:r w:rsidR="007F2155">
        <w:rPr>
          <w:rFonts w:cstheme="minorHAnsi"/>
          <w:sz w:val="24"/>
          <w:szCs w:val="24"/>
        </w:rPr>
        <w:t xml:space="preserve"> are effective</w:t>
      </w:r>
      <w:r w:rsidRPr="00A9428C">
        <w:rPr>
          <w:rFonts w:cstheme="minorHAnsi"/>
          <w:sz w:val="24"/>
          <w:szCs w:val="24"/>
        </w:rPr>
        <w:t xml:space="preserve"> for localized disease or risk reduction, surgical treatments including </w:t>
      </w:r>
      <w:proofErr w:type="spellStart"/>
      <w:r w:rsidRPr="00A9428C">
        <w:rPr>
          <w:rFonts w:cstheme="minorHAnsi"/>
          <w:sz w:val="24"/>
          <w:szCs w:val="24"/>
        </w:rPr>
        <w:t>salpingo</w:t>
      </w:r>
      <w:proofErr w:type="spellEnd"/>
      <w:r w:rsidRPr="00A9428C">
        <w:rPr>
          <w:rFonts w:cstheme="minorHAnsi"/>
          <w:sz w:val="24"/>
          <w:szCs w:val="24"/>
        </w:rPr>
        <w:t>-oophorectomy or mastectomy are invasive and permanent but have major psychological effects [32]. Targeting residual disease following surgery</w:t>
      </w:r>
      <w:r w:rsidR="00DA53FE">
        <w:rPr>
          <w:rFonts w:cstheme="minorHAnsi"/>
          <w:sz w:val="24"/>
          <w:szCs w:val="24"/>
        </w:rPr>
        <w:t xml:space="preserve"> or</w:t>
      </w:r>
      <w:r w:rsidRPr="00A9428C">
        <w:rPr>
          <w:rFonts w:cstheme="minorHAnsi"/>
          <w:sz w:val="24"/>
          <w:szCs w:val="24"/>
        </w:rPr>
        <w:t xml:space="preserve"> radiotherapy </w:t>
      </w:r>
      <w:r w:rsidR="00DA53FE">
        <w:rPr>
          <w:rFonts w:cstheme="minorHAnsi"/>
          <w:sz w:val="24"/>
          <w:szCs w:val="24"/>
        </w:rPr>
        <w:t>is a challenge due to probable</w:t>
      </w:r>
      <w:r w:rsidRPr="00A9428C">
        <w:rPr>
          <w:rFonts w:cstheme="minorHAnsi"/>
          <w:sz w:val="24"/>
          <w:szCs w:val="24"/>
        </w:rPr>
        <w:t xml:space="preserve"> toxicity to surrounding tissues and varying efficacy in </w:t>
      </w:r>
      <w:r w:rsidR="00DA53FE">
        <w:rPr>
          <w:rFonts w:cstheme="minorHAnsi"/>
          <w:sz w:val="24"/>
          <w:szCs w:val="24"/>
        </w:rPr>
        <w:t xml:space="preserve">tumours of </w:t>
      </w:r>
      <w:r w:rsidRPr="00A9428C">
        <w:rPr>
          <w:rFonts w:cstheme="minorHAnsi"/>
          <w:sz w:val="24"/>
          <w:szCs w:val="24"/>
        </w:rPr>
        <w:t xml:space="preserve">BRCA1/2, which frequently show aggressive phenotypes (e.g., triple-negative breast cancer [TNBC]). Usually anthracycline- or </w:t>
      </w:r>
      <w:proofErr w:type="spellStart"/>
      <w:r w:rsidRPr="00A9428C">
        <w:rPr>
          <w:rFonts w:cstheme="minorHAnsi"/>
          <w:sz w:val="24"/>
          <w:szCs w:val="24"/>
        </w:rPr>
        <w:t>taxane</w:t>
      </w:r>
      <w:proofErr w:type="spellEnd"/>
      <w:r w:rsidRPr="00A9428C">
        <w:rPr>
          <w:rFonts w:cstheme="minorHAnsi"/>
          <w:sz w:val="24"/>
          <w:szCs w:val="24"/>
        </w:rPr>
        <w:t xml:space="preserve">-based regimens (e.g., doxorubicin, paclitaxel), </w:t>
      </w:r>
      <w:r w:rsidR="00DA53FE">
        <w:rPr>
          <w:rFonts w:cstheme="minorHAnsi"/>
          <w:sz w:val="24"/>
          <w:szCs w:val="24"/>
        </w:rPr>
        <w:t xml:space="preserve">and </w:t>
      </w:r>
      <w:r w:rsidRPr="00A9428C">
        <w:rPr>
          <w:rFonts w:cstheme="minorHAnsi"/>
          <w:sz w:val="24"/>
          <w:szCs w:val="24"/>
        </w:rPr>
        <w:t xml:space="preserve">chemotherapy </w:t>
      </w:r>
      <w:r w:rsidR="00DA53FE">
        <w:rPr>
          <w:rFonts w:cstheme="minorHAnsi"/>
          <w:sz w:val="24"/>
          <w:szCs w:val="24"/>
        </w:rPr>
        <w:t>are used to target</w:t>
      </w:r>
      <w:r w:rsidRPr="00A9428C">
        <w:rPr>
          <w:rFonts w:cstheme="minorHAnsi"/>
          <w:sz w:val="24"/>
          <w:szCs w:val="24"/>
        </w:rPr>
        <w:t xml:space="preserve"> DNA to kill fast dividing cells. Although in some cases</w:t>
      </w:r>
      <w:r w:rsidR="004C00C5">
        <w:rPr>
          <w:rFonts w:cstheme="minorHAnsi"/>
          <w:sz w:val="24"/>
          <w:szCs w:val="24"/>
        </w:rPr>
        <w:t xml:space="preserve"> are</w:t>
      </w:r>
      <w:r w:rsidRPr="00A9428C">
        <w:rPr>
          <w:rFonts w:cstheme="minorHAnsi"/>
          <w:sz w:val="24"/>
          <w:szCs w:val="24"/>
        </w:rPr>
        <w:t xml:space="preserve"> effective, tumours with BRCA1/2 mutations may acquire resistance from compensatory DNA repair systems or tumour heterogeneity. Though they help </w:t>
      </w:r>
      <w:r w:rsidR="004C00C5">
        <w:rPr>
          <w:rFonts w:cstheme="minorHAnsi"/>
          <w:sz w:val="24"/>
          <w:szCs w:val="24"/>
        </w:rPr>
        <w:t xml:space="preserve">to treat </w:t>
      </w:r>
      <w:r w:rsidRPr="00A9428C">
        <w:rPr>
          <w:rFonts w:cstheme="minorHAnsi"/>
          <w:sz w:val="24"/>
          <w:szCs w:val="24"/>
        </w:rPr>
        <w:t>some BRCA2-associated luminal-type breast cancers [32,33], hormonal therapies</w:t>
      </w:r>
      <w:r w:rsidR="004C00C5">
        <w:rPr>
          <w:rFonts w:cstheme="minorHAnsi"/>
          <w:sz w:val="24"/>
          <w:szCs w:val="24"/>
        </w:rPr>
        <w:t xml:space="preserve"> like</w:t>
      </w:r>
      <w:r w:rsidRPr="00A9428C">
        <w:rPr>
          <w:rFonts w:cstheme="minorHAnsi"/>
          <w:sz w:val="24"/>
          <w:szCs w:val="24"/>
        </w:rPr>
        <w:t xml:space="preserve"> tamoxifen</w:t>
      </w:r>
      <w:r w:rsidR="004C00C5">
        <w:rPr>
          <w:rFonts w:cstheme="minorHAnsi"/>
          <w:sz w:val="24"/>
          <w:szCs w:val="24"/>
        </w:rPr>
        <w:t xml:space="preserve">, </w:t>
      </w:r>
      <w:r w:rsidRPr="00A9428C">
        <w:rPr>
          <w:rFonts w:cstheme="minorHAnsi"/>
          <w:sz w:val="24"/>
          <w:szCs w:val="24"/>
        </w:rPr>
        <w:t xml:space="preserve">are essentially </w:t>
      </w:r>
      <w:r w:rsidR="004C00C5">
        <w:rPr>
          <w:rFonts w:cstheme="minorHAnsi"/>
          <w:sz w:val="24"/>
          <w:szCs w:val="24"/>
        </w:rPr>
        <w:t>not effective</w:t>
      </w:r>
      <w:r w:rsidRPr="00A9428C">
        <w:rPr>
          <w:rFonts w:cstheme="minorHAnsi"/>
          <w:sz w:val="24"/>
          <w:szCs w:val="24"/>
        </w:rPr>
        <w:t xml:space="preserve"> in BRCA1-associated TNBC, </w:t>
      </w:r>
      <w:r w:rsidR="004C00C5">
        <w:rPr>
          <w:rFonts w:cstheme="minorHAnsi"/>
          <w:sz w:val="24"/>
          <w:szCs w:val="24"/>
        </w:rPr>
        <w:t>since the tumours lack</w:t>
      </w:r>
      <w:r w:rsidRPr="00A9428C">
        <w:rPr>
          <w:rFonts w:cstheme="minorHAnsi"/>
          <w:sz w:val="24"/>
          <w:szCs w:val="24"/>
        </w:rPr>
        <w:t xml:space="preserve"> oestrogen receptor expression. Conventional treatments have several limits</w:t>
      </w:r>
      <w:r w:rsidR="004C00C5">
        <w:rPr>
          <w:rFonts w:cstheme="minorHAnsi"/>
          <w:sz w:val="24"/>
          <w:szCs w:val="24"/>
        </w:rPr>
        <w:t xml:space="preserve"> which include </w:t>
      </w:r>
      <w:r w:rsidRPr="00A9428C">
        <w:rPr>
          <w:rFonts w:cstheme="minorHAnsi"/>
          <w:sz w:val="24"/>
          <w:szCs w:val="24"/>
        </w:rPr>
        <w:t>non-specific toxicity (e.g., myelosuppression, neuropathy</w:t>
      </w:r>
      <w:r w:rsidR="004C00C5" w:rsidRPr="00A9428C">
        <w:rPr>
          <w:rFonts w:cstheme="minorHAnsi"/>
          <w:sz w:val="24"/>
          <w:szCs w:val="24"/>
        </w:rPr>
        <w:t>)</w:t>
      </w:r>
      <w:r w:rsidR="004C00C5">
        <w:rPr>
          <w:rFonts w:cstheme="minorHAnsi"/>
          <w:sz w:val="24"/>
          <w:szCs w:val="24"/>
        </w:rPr>
        <w:t>.  L</w:t>
      </w:r>
      <w:r w:rsidR="004C00C5" w:rsidRPr="00A9428C">
        <w:rPr>
          <w:rFonts w:cstheme="minorHAnsi"/>
          <w:sz w:val="24"/>
          <w:szCs w:val="24"/>
        </w:rPr>
        <w:t>imited</w:t>
      </w:r>
      <w:r w:rsidRPr="00A9428C">
        <w:rPr>
          <w:rFonts w:cstheme="minorHAnsi"/>
          <w:sz w:val="24"/>
          <w:szCs w:val="24"/>
        </w:rPr>
        <w:t xml:space="preserve"> durability of response</w:t>
      </w:r>
      <w:r w:rsidR="004C00C5">
        <w:rPr>
          <w:rFonts w:cstheme="minorHAnsi"/>
          <w:sz w:val="24"/>
          <w:szCs w:val="24"/>
        </w:rPr>
        <w:t xml:space="preserve"> </w:t>
      </w:r>
      <w:r w:rsidRPr="00A9428C">
        <w:rPr>
          <w:rFonts w:cstheme="minorHAnsi"/>
          <w:sz w:val="24"/>
          <w:szCs w:val="24"/>
        </w:rPr>
        <w:t>and poor outcomes in metastatic settings</w:t>
      </w:r>
      <w:r w:rsidR="004C00C5">
        <w:rPr>
          <w:rFonts w:cstheme="minorHAnsi"/>
          <w:sz w:val="24"/>
          <w:szCs w:val="24"/>
        </w:rPr>
        <w:t xml:space="preserve"> are also major challenges. A </w:t>
      </w:r>
      <w:r w:rsidRPr="00A9428C">
        <w:rPr>
          <w:rFonts w:cstheme="minorHAnsi"/>
          <w:sz w:val="24"/>
          <w:szCs w:val="24"/>
        </w:rPr>
        <w:t xml:space="preserve">5-year survival </w:t>
      </w:r>
      <w:r w:rsidR="004C00C5">
        <w:rPr>
          <w:rFonts w:cstheme="minorHAnsi"/>
          <w:sz w:val="24"/>
          <w:szCs w:val="24"/>
        </w:rPr>
        <w:t xml:space="preserve">rate </w:t>
      </w:r>
      <w:r w:rsidRPr="00A9428C">
        <w:rPr>
          <w:rFonts w:cstheme="minorHAnsi"/>
          <w:sz w:val="24"/>
          <w:szCs w:val="24"/>
        </w:rPr>
        <w:t xml:space="preserve">for BRCA1/2-associated metastatic breast cancer </w:t>
      </w:r>
      <w:r w:rsidR="004C00C5">
        <w:rPr>
          <w:rFonts w:cstheme="minorHAnsi"/>
          <w:sz w:val="24"/>
          <w:szCs w:val="24"/>
        </w:rPr>
        <w:t>has been reported to be around</w:t>
      </w:r>
      <w:r w:rsidRPr="00A9428C">
        <w:rPr>
          <w:rFonts w:cstheme="minorHAnsi"/>
          <w:sz w:val="24"/>
          <w:szCs w:val="24"/>
        </w:rPr>
        <w:t xml:space="preserve"> ~20–30%. These difficulties highlight the need of tailored treatments </w:t>
      </w:r>
      <w:r w:rsidR="004C00C5">
        <w:rPr>
          <w:rFonts w:cstheme="minorHAnsi"/>
          <w:sz w:val="24"/>
          <w:szCs w:val="24"/>
        </w:rPr>
        <w:t xml:space="preserve">and more efficacious targeting for </w:t>
      </w:r>
      <w:r w:rsidRPr="00A9428C">
        <w:rPr>
          <w:rFonts w:cstheme="minorHAnsi"/>
          <w:sz w:val="24"/>
          <w:szCs w:val="24"/>
        </w:rPr>
        <w:t xml:space="preserve">BRCA1/2-mutated </w:t>
      </w:r>
      <w:r w:rsidR="004C00C5">
        <w:rPr>
          <w:rFonts w:cstheme="minorHAnsi"/>
          <w:sz w:val="24"/>
          <w:szCs w:val="24"/>
        </w:rPr>
        <w:t>breast tumours</w:t>
      </w:r>
      <w:r w:rsidRPr="00A9428C">
        <w:rPr>
          <w:rFonts w:cstheme="minorHAnsi"/>
          <w:sz w:val="24"/>
          <w:szCs w:val="24"/>
        </w:rPr>
        <w:t xml:space="preserve"> [32–34].</w:t>
      </w:r>
    </w:p>
    <w:p w14:paraId="4AE3FF8E" w14:textId="77777777" w:rsidR="009C7CA5" w:rsidRPr="00A64C3C" w:rsidRDefault="002D7D96" w:rsidP="009A2F73">
      <w:pPr>
        <w:spacing w:line="240" w:lineRule="auto"/>
        <w:jc w:val="both"/>
        <w:rPr>
          <w:rFonts w:cstheme="minorHAnsi"/>
          <w:b/>
          <w:bCs/>
          <w:sz w:val="24"/>
          <w:szCs w:val="24"/>
        </w:rPr>
      </w:pPr>
      <w:r w:rsidRPr="00A64C3C">
        <w:rPr>
          <w:rFonts w:cstheme="minorHAnsi"/>
          <w:b/>
          <w:bCs/>
          <w:sz w:val="24"/>
          <w:szCs w:val="24"/>
        </w:rPr>
        <w:t xml:space="preserve">7.2 Poly (ADP-ribose) </w:t>
      </w:r>
      <w:r w:rsidR="00D82D4B">
        <w:rPr>
          <w:rFonts w:cstheme="minorHAnsi"/>
          <w:b/>
          <w:bCs/>
          <w:sz w:val="24"/>
          <w:szCs w:val="24"/>
        </w:rPr>
        <w:t>P</w:t>
      </w:r>
      <w:r w:rsidRPr="00A64C3C">
        <w:rPr>
          <w:rFonts w:cstheme="minorHAnsi"/>
          <w:b/>
          <w:bCs/>
          <w:sz w:val="24"/>
          <w:szCs w:val="24"/>
        </w:rPr>
        <w:t xml:space="preserve">olymerase (PARP) </w:t>
      </w:r>
      <w:r w:rsidR="00D82D4B">
        <w:rPr>
          <w:rFonts w:cstheme="minorHAnsi"/>
          <w:b/>
          <w:bCs/>
          <w:sz w:val="24"/>
          <w:szCs w:val="24"/>
        </w:rPr>
        <w:t>I</w:t>
      </w:r>
      <w:r w:rsidRPr="00A64C3C">
        <w:rPr>
          <w:rFonts w:cstheme="minorHAnsi"/>
          <w:b/>
          <w:bCs/>
          <w:sz w:val="24"/>
          <w:szCs w:val="24"/>
        </w:rPr>
        <w:t>nhibitors</w:t>
      </w:r>
    </w:p>
    <w:p w14:paraId="27CFBB49" w14:textId="77777777" w:rsidR="007F2155" w:rsidRDefault="00F85F28" w:rsidP="009A2F73">
      <w:pPr>
        <w:spacing w:line="240" w:lineRule="auto"/>
        <w:jc w:val="both"/>
        <w:rPr>
          <w:rFonts w:cstheme="minorHAnsi"/>
          <w:sz w:val="24"/>
          <w:szCs w:val="24"/>
        </w:rPr>
      </w:pPr>
      <w:r w:rsidRPr="00A64C3C">
        <w:rPr>
          <w:rFonts w:cstheme="minorHAnsi"/>
          <w:sz w:val="24"/>
          <w:szCs w:val="24"/>
        </w:rPr>
        <w:t xml:space="preserve">Drugs like </w:t>
      </w:r>
      <w:proofErr w:type="spellStart"/>
      <w:r w:rsidR="004C00C5">
        <w:rPr>
          <w:rFonts w:cstheme="minorHAnsi"/>
          <w:sz w:val="24"/>
          <w:szCs w:val="24"/>
        </w:rPr>
        <w:t>o</w:t>
      </w:r>
      <w:r w:rsidRPr="00A64C3C">
        <w:rPr>
          <w:rFonts w:cstheme="minorHAnsi"/>
          <w:sz w:val="24"/>
          <w:szCs w:val="24"/>
        </w:rPr>
        <w:t>laparib</w:t>
      </w:r>
      <w:proofErr w:type="spellEnd"/>
      <w:r w:rsidRPr="00A64C3C">
        <w:rPr>
          <w:rFonts w:cstheme="minorHAnsi"/>
          <w:sz w:val="24"/>
          <w:szCs w:val="24"/>
        </w:rPr>
        <w:t xml:space="preserve"> and</w:t>
      </w:r>
      <w:r w:rsidR="009C7CA5" w:rsidRPr="00A64C3C">
        <w:rPr>
          <w:rFonts w:cstheme="minorHAnsi"/>
          <w:sz w:val="24"/>
          <w:szCs w:val="24"/>
        </w:rPr>
        <w:t xml:space="preserve"> </w:t>
      </w:r>
      <w:proofErr w:type="spellStart"/>
      <w:r w:rsidR="009C7CA5" w:rsidRPr="00A64C3C">
        <w:rPr>
          <w:rFonts w:cstheme="minorHAnsi"/>
          <w:sz w:val="24"/>
          <w:szCs w:val="24"/>
        </w:rPr>
        <w:t>talazoparib</w:t>
      </w:r>
      <w:proofErr w:type="spellEnd"/>
      <w:r w:rsidR="009C7CA5" w:rsidRPr="00A64C3C">
        <w:rPr>
          <w:rFonts w:cstheme="minorHAnsi"/>
          <w:sz w:val="24"/>
          <w:szCs w:val="24"/>
        </w:rPr>
        <w:t xml:space="preserve"> represent a paradigm shift in treating BRCA1/2-mutated cancers by exploiting synthetic lethality. PARP enzymes (PARP1, PARP2) repair single-strand DNA breaks (SSBs) via base excision repair. In BRCA1/2-mutated cells, which are deficient in homologous recombination (HR) for double-strand break (DSB) repair, PARP inhibition prevents SSB repair, leading to DSB accumulation during replication. These unrepaired DSBs cause genomic instability and cell death, selectively targeting HR-deficient </w:t>
      </w:r>
      <w:r w:rsidR="006D4158" w:rsidRPr="00A64C3C">
        <w:rPr>
          <w:rFonts w:cstheme="minorHAnsi"/>
          <w:sz w:val="24"/>
          <w:szCs w:val="24"/>
        </w:rPr>
        <w:t>tumour</w:t>
      </w:r>
      <w:r w:rsidR="009C7CA5" w:rsidRPr="00A64C3C">
        <w:rPr>
          <w:rFonts w:cstheme="minorHAnsi"/>
          <w:sz w:val="24"/>
          <w:szCs w:val="24"/>
        </w:rPr>
        <w:t xml:space="preserve"> cells while sparing normal cells with intact BRCA function</w:t>
      </w:r>
      <w:r w:rsidRPr="00A64C3C">
        <w:rPr>
          <w:rFonts w:cstheme="minorHAnsi"/>
          <w:sz w:val="24"/>
          <w:szCs w:val="24"/>
        </w:rPr>
        <w:t xml:space="preserve"> [33,34]</w:t>
      </w:r>
      <w:r w:rsidR="009C7CA5" w:rsidRPr="00A64C3C">
        <w:rPr>
          <w:rFonts w:cstheme="minorHAnsi"/>
          <w:sz w:val="24"/>
          <w:szCs w:val="24"/>
        </w:rPr>
        <w:t xml:space="preserve">. </w:t>
      </w:r>
      <w:proofErr w:type="spellStart"/>
      <w:r w:rsidR="009C7CA5" w:rsidRPr="00A64C3C">
        <w:rPr>
          <w:rFonts w:cstheme="minorHAnsi"/>
          <w:sz w:val="24"/>
          <w:szCs w:val="24"/>
        </w:rPr>
        <w:t>Olaparib</w:t>
      </w:r>
      <w:proofErr w:type="spellEnd"/>
      <w:r w:rsidR="009C7CA5" w:rsidRPr="00A64C3C">
        <w:rPr>
          <w:rFonts w:cstheme="minorHAnsi"/>
          <w:sz w:val="24"/>
          <w:szCs w:val="24"/>
        </w:rPr>
        <w:t xml:space="preserve"> (</w:t>
      </w:r>
      <w:proofErr w:type="spellStart"/>
      <w:r w:rsidR="009C7CA5" w:rsidRPr="00A64C3C">
        <w:rPr>
          <w:rFonts w:cstheme="minorHAnsi"/>
          <w:sz w:val="24"/>
          <w:szCs w:val="24"/>
        </w:rPr>
        <w:t>Lynparza</w:t>
      </w:r>
      <w:proofErr w:type="spellEnd"/>
      <w:r w:rsidR="009C7CA5" w:rsidRPr="00A64C3C">
        <w:rPr>
          <w:rFonts w:cstheme="minorHAnsi"/>
          <w:sz w:val="24"/>
          <w:szCs w:val="24"/>
        </w:rPr>
        <w:t xml:space="preserve">) was the first FDA-approved PARP inhibitor (2014) for BRCA1/2-mutated advanced ovarian cancer, with indications expanded to breast, pancreatic, and prostate cancers. </w:t>
      </w:r>
      <w:proofErr w:type="spellStart"/>
      <w:r w:rsidR="009C7CA5" w:rsidRPr="00A64C3C">
        <w:rPr>
          <w:rFonts w:cstheme="minorHAnsi"/>
          <w:sz w:val="24"/>
          <w:szCs w:val="24"/>
        </w:rPr>
        <w:t>Talazoparib</w:t>
      </w:r>
      <w:proofErr w:type="spellEnd"/>
      <w:r w:rsidR="009C7CA5" w:rsidRPr="00A64C3C">
        <w:rPr>
          <w:rFonts w:cstheme="minorHAnsi"/>
          <w:sz w:val="24"/>
          <w:szCs w:val="24"/>
        </w:rPr>
        <w:t xml:space="preserve"> (</w:t>
      </w:r>
      <w:proofErr w:type="spellStart"/>
      <w:r w:rsidR="009C7CA5" w:rsidRPr="00A64C3C">
        <w:rPr>
          <w:rFonts w:cstheme="minorHAnsi"/>
          <w:sz w:val="24"/>
          <w:szCs w:val="24"/>
        </w:rPr>
        <w:t>Talzenna</w:t>
      </w:r>
      <w:proofErr w:type="spellEnd"/>
      <w:r w:rsidR="009C7CA5" w:rsidRPr="00A64C3C">
        <w:rPr>
          <w:rFonts w:cstheme="minorHAnsi"/>
          <w:sz w:val="24"/>
          <w:szCs w:val="24"/>
        </w:rPr>
        <w:t xml:space="preserve">), with higher PARP-trapping potency, is approved for BRCA1/2-mutated metastatic breast cancer. Clinical trials, such as </w:t>
      </w:r>
      <w:proofErr w:type="spellStart"/>
      <w:r w:rsidR="009C7CA5" w:rsidRPr="00A64C3C">
        <w:rPr>
          <w:rFonts w:cstheme="minorHAnsi"/>
          <w:sz w:val="24"/>
          <w:szCs w:val="24"/>
        </w:rPr>
        <w:t>OlympiAD</w:t>
      </w:r>
      <w:proofErr w:type="spellEnd"/>
      <w:r w:rsidR="009C7CA5" w:rsidRPr="00A64C3C">
        <w:rPr>
          <w:rFonts w:cstheme="minorHAnsi"/>
          <w:sz w:val="24"/>
          <w:szCs w:val="24"/>
        </w:rPr>
        <w:t xml:space="preserve"> (NCT02000622), demonstrated </w:t>
      </w:r>
      <w:proofErr w:type="spellStart"/>
      <w:r w:rsidR="009C7CA5" w:rsidRPr="00A64C3C">
        <w:rPr>
          <w:rFonts w:cstheme="minorHAnsi"/>
          <w:sz w:val="24"/>
          <w:szCs w:val="24"/>
        </w:rPr>
        <w:t>olaparib’s</w:t>
      </w:r>
      <w:proofErr w:type="spellEnd"/>
      <w:r w:rsidR="009C7CA5" w:rsidRPr="00A64C3C">
        <w:rPr>
          <w:rFonts w:cstheme="minorHAnsi"/>
          <w:sz w:val="24"/>
          <w:szCs w:val="24"/>
        </w:rPr>
        <w:t xml:space="preserve"> superiority over standard chemotherapy in BRCA1/2-mutated metastatic breast cancer</w:t>
      </w:r>
      <w:r w:rsidRPr="00A64C3C">
        <w:rPr>
          <w:rFonts w:cstheme="minorHAnsi"/>
          <w:sz w:val="24"/>
          <w:szCs w:val="24"/>
        </w:rPr>
        <w:t xml:space="preserve"> [35]</w:t>
      </w:r>
      <w:r w:rsidR="009C7CA5" w:rsidRPr="00A64C3C">
        <w:rPr>
          <w:rFonts w:cstheme="minorHAnsi"/>
          <w:sz w:val="24"/>
          <w:szCs w:val="24"/>
        </w:rPr>
        <w:t xml:space="preserve">. </w:t>
      </w:r>
    </w:p>
    <w:p w14:paraId="6750AB0C" w14:textId="77777777" w:rsidR="00D82D4B" w:rsidRDefault="009F1B10" w:rsidP="009A2F73">
      <w:pPr>
        <w:spacing w:line="240" w:lineRule="auto"/>
        <w:jc w:val="both"/>
        <w:rPr>
          <w:rFonts w:cstheme="minorHAnsi"/>
          <w:sz w:val="24"/>
          <w:szCs w:val="24"/>
        </w:rPr>
      </w:pPr>
      <w:r w:rsidRPr="00D82D4B">
        <w:rPr>
          <w:rFonts w:cstheme="minorHAnsi"/>
          <w:b/>
          <w:bCs/>
          <w:sz w:val="24"/>
          <w:szCs w:val="24"/>
        </w:rPr>
        <w:lastRenderedPageBreak/>
        <w:t>7.3 Platinum-Based Chemotherapies Platinum-based chemotherapies</w:t>
      </w:r>
    </w:p>
    <w:p w14:paraId="1CBEC8CC" w14:textId="77777777" w:rsidR="007F2155" w:rsidRDefault="00D82D4B" w:rsidP="009A2F73">
      <w:pPr>
        <w:spacing w:line="240" w:lineRule="auto"/>
        <w:jc w:val="both"/>
        <w:rPr>
          <w:rFonts w:cstheme="minorHAnsi"/>
          <w:sz w:val="24"/>
          <w:szCs w:val="24"/>
        </w:rPr>
      </w:pPr>
      <w:r>
        <w:rPr>
          <w:rFonts w:cstheme="minorHAnsi"/>
          <w:sz w:val="24"/>
          <w:szCs w:val="24"/>
        </w:rPr>
        <w:t xml:space="preserve">These therapies </w:t>
      </w:r>
      <w:r w:rsidR="009F1B10" w:rsidRPr="009F1B10">
        <w:rPr>
          <w:rFonts w:cstheme="minorHAnsi"/>
          <w:sz w:val="24"/>
          <w:szCs w:val="24"/>
        </w:rPr>
        <w:t xml:space="preserve">(e.g., cisplatin, carboplatin) are very successful in BRCA1/2-mutated </w:t>
      </w:r>
      <w:r w:rsidR="007F2155">
        <w:rPr>
          <w:rFonts w:cstheme="minorHAnsi"/>
          <w:sz w:val="24"/>
          <w:szCs w:val="24"/>
        </w:rPr>
        <w:t>tumours</w:t>
      </w:r>
      <w:r w:rsidR="009F1B10" w:rsidRPr="009F1B10">
        <w:rPr>
          <w:rFonts w:cstheme="minorHAnsi"/>
          <w:sz w:val="24"/>
          <w:szCs w:val="24"/>
        </w:rPr>
        <w:t xml:space="preserve"> because to their HR deficit. Platinum compounds induce intra- and inter-strand DNA crosslinks, which require HR for repair. In BRCA1/2-mutated cells, poor HR leads to persistent DNA damage, causing apoptosis</w:t>
      </w:r>
      <w:r>
        <w:rPr>
          <w:rFonts w:cstheme="minorHAnsi"/>
          <w:sz w:val="24"/>
          <w:szCs w:val="24"/>
        </w:rPr>
        <w:t xml:space="preserve"> </w:t>
      </w:r>
      <w:r w:rsidRPr="009F1B10">
        <w:rPr>
          <w:rFonts w:cstheme="minorHAnsi"/>
          <w:sz w:val="24"/>
          <w:szCs w:val="24"/>
        </w:rPr>
        <w:t>[36,37].</w:t>
      </w:r>
      <w:r w:rsidR="009F1B10" w:rsidRPr="009F1B10">
        <w:rPr>
          <w:rFonts w:cstheme="minorHAnsi"/>
          <w:sz w:val="24"/>
          <w:szCs w:val="24"/>
        </w:rPr>
        <w:t xml:space="preserve"> In breast cancer, </w:t>
      </w:r>
      <w:r w:rsidR="004101FD">
        <w:rPr>
          <w:rFonts w:cstheme="minorHAnsi"/>
          <w:sz w:val="24"/>
          <w:szCs w:val="24"/>
        </w:rPr>
        <w:t xml:space="preserve">studies suggest that </w:t>
      </w:r>
      <w:r w:rsidR="009F1B10" w:rsidRPr="009F1B10">
        <w:rPr>
          <w:rFonts w:cstheme="minorHAnsi"/>
          <w:sz w:val="24"/>
          <w:szCs w:val="24"/>
        </w:rPr>
        <w:t xml:space="preserve">cisplatin </w:t>
      </w:r>
      <w:r w:rsidR="004101FD" w:rsidRPr="004101FD">
        <w:rPr>
          <w:rFonts w:cstheme="minorHAnsi"/>
          <w:sz w:val="24"/>
          <w:szCs w:val="24"/>
        </w:rPr>
        <w:t>may be effective treatment for hereditary BRCA1-mutated breast cancers</w:t>
      </w:r>
      <w:r w:rsidR="009F1B10" w:rsidRPr="009F1B10">
        <w:rPr>
          <w:rFonts w:cstheme="minorHAnsi"/>
          <w:sz w:val="24"/>
          <w:szCs w:val="24"/>
        </w:rPr>
        <w:t>. [</w:t>
      </w:r>
      <w:r>
        <w:rPr>
          <w:rFonts w:cstheme="minorHAnsi"/>
          <w:sz w:val="24"/>
          <w:szCs w:val="24"/>
        </w:rPr>
        <w:t>38,</w:t>
      </w:r>
      <w:r w:rsidR="009F1B10" w:rsidRPr="009F1B10">
        <w:rPr>
          <w:rFonts w:cstheme="minorHAnsi"/>
          <w:sz w:val="24"/>
          <w:szCs w:val="24"/>
        </w:rPr>
        <w:t>39]. However, limits include dose-limiting toxicities</w:t>
      </w:r>
      <w:r w:rsidR="004101FD">
        <w:rPr>
          <w:rFonts w:cstheme="minorHAnsi"/>
          <w:sz w:val="24"/>
          <w:szCs w:val="24"/>
        </w:rPr>
        <w:t xml:space="preserve">. For example, </w:t>
      </w:r>
      <w:r w:rsidR="009F1B10" w:rsidRPr="009F1B10">
        <w:rPr>
          <w:rFonts w:cstheme="minorHAnsi"/>
          <w:sz w:val="24"/>
          <w:szCs w:val="24"/>
        </w:rPr>
        <w:t>nephrotoxicity</w:t>
      </w:r>
      <w:r w:rsidR="004101FD">
        <w:rPr>
          <w:rFonts w:cstheme="minorHAnsi"/>
          <w:sz w:val="24"/>
          <w:szCs w:val="24"/>
        </w:rPr>
        <w:t xml:space="preserve"> and </w:t>
      </w:r>
      <w:r w:rsidR="009F1B10" w:rsidRPr="009F1B10">
        <w:rPr>
          <w:rFonts w:cstheme="minorHAnsi"/>
          <w:sz w:val="24"/>
          <w:szCs w:val="24"/>
        </w:rPr>
        <w:t xml:space="preserve">ototoxicity </w:t>
      </w:r>
      <w:r w:rsidR="004101FD">
        <w:rPr>
          <w:rFonts w:cstheme="minorHAnsi"/>
          <w:sz w:val="24"/>
          <w:szCs w:val="24"/>
        </w:rPr>
        <w:t xml:space="preserve">has been observed in </w:t>
      </w:r>
      <w:r w:rsidR="009F1B10" w:rsidRPr="009F1B10">
        <w:rPr>
          <w:rFonts w:cstheme="minorHAnsi"/>
          <w:sz w:val="24"/>
          <w:szCs w:val="24"/>
        </w:rPr>
        <w:t>cisplatin</w:t>
      </w:r>
      <w:r w:rsidR="004101FD">
        <w:rPr>
          <w:rFonts w:cstheme="minorHAnsi"/>
          <w:sz w:val="24"/>
          <w:szCs w:val="24"/>
        </w:rPr>
        <w:t xml:space="preserve">. Another limitation is the </w:t>
      </w:r>
      <w:r w:rsidR="009F1B10" w:rsidRPr="009F1B10">
        <w:rPr>
          <w:rFonts w:cstheme="minorHAnsi"/>
          <w:sz w:val="24"/>
          <w:szCs w:val="24"/>
        </w:rPr>
        <w:t xml:space="preserve">acquired resistance via mechanisms such activation of alternative repair pathways (e.g., NHEJ) or drug efflux pumps. Platinum </w:t>
      </w:r>
      <w:proofErr w:type="spellStart"/>
      <w:r w:rsidR="00806760" w:rsidRPr="009F1B10">
        <w:rPr>
          <w:rFonts w:cstheme="minorHAnsi"/>
          <w:sz w:val="24"/>
          <w:szCs w:val="24"/>
        </w:rPr>
        <w:t>rechallenges</w:t>
      </w:r>
      <w:proofErr w:type="spellEnd"/>
      <w:r w:rsidR="009F1B10" w:rsidRPr="009F1B10">
        <w:rPr>
          <w:rFonts w:cstheme="minorHAnsi"/>
          <w:sz w:val="24"/>
          <w:szCs w:val="24"/>
        </w:rPr>
        <w:t xml:space="preserve"> in sensitive tumours or combination with PARP inhibitors (e.g., </w:t>
      </w:r>
      <w:proofErr w:type="spellStart"/>
      <w:r w:rsidR="009F1B10" w:rsidRPr="009F1B10">
        <w:rPr>
          <w:rFonts w:cstheme="minorHAnsi"/>
          <w:sz w:val="24"/>
          <w:szCs w:val="24"/>
        </w:rPr>
        <w:t>olaparib</w:t>
      </w:r>
      <w:proofErr w:type="spellEnd"/>
      <w:r w:rsidR="009F1B10" w:rsidRPr="009F1B10">
        <w:rPr>
          <w:rFonts w:cstheme="minorHAnsi"/>
          <w:sz w:val="24"/>
          <w:szCs w:val="24"/>
        </w:rPr>
        <w:t xml:space="preserve"> with carboplatin) boosts efficacy, with ongoing trials determining optimal sequencing [40].</w:t>
      </w:r>
    </w:p>
    <w:p w14:paraId="5E2A00FD" w14:textId="77777777" w:rsidR="004101FD" w:rsidRDefault="009F1B10" w:rsidP="009A2F73">
      <w:pPr>
        <w:spacing w:line="240" w:lineRule="auto"/>
        <w:jc w:val="both"/>
        <w:rPr>
          <w:rFonts w:cstheme="minorHAnsi"/>
          <w:b/>
          <w:bCs/>
          <w:sz w:val="24"/>
          <w:szCs w:val="24"/>
        </w:rPr>
      </w:pPr>
      <w:r w:rsidRPr="004101FD">
        <w:rPr>
          <w:rFonts w:cstheme="minorHAnsi"/>
          <w:b/>
          <w:bCs/>
          <w:sz w:val="24"/>
          <w:szCs w:val="24"/>
        </w:rPr>
        <w:t>7.4 Emerging Targeted Therapies and Immunotherapies</w:t>
      </w:r>
    </w:p>
    <w:p w14:paraId="0C74E3AC" w14:textId="77777777" w:rsidR="009C7CA5" w:rsidRPr="00A64C3C" w:rsidRDefault="009F1B10" w:rsidP="009A2F73">
      <w:pPr>
        <w:spacing w:line="240" w:lineRule="auto"/>
        <w:jc w:val="both"/>
        <w:rPr>
          <w:rFonts w:cstheme="minorHAnsi"/>
          <w:sz w:val="24"/>
          <w:szCs w:val="24"/>
        </w:rPr>
      </w:pPr>
      <w:r w:rsidRPr="009F1B10">
        <w:rPr>
          <w:rFonts w:cstheme="minorHAnsi"/>
          <w:sz w:val="24"/>
          <w:szCs w:val="24"/>
        </w:rPr>
        <w:t>Emerging medicines aim to address limitations of traditional and PARP inhibitor treatments by targeting novel pathways or exploiting immune responses.</w:t>
      </w:r>
      <w:r w:rsidR="007F2155">
        <w:rPr>
          <w:rFonts w:cstheme="minorHAnsi"/>
          <w:sz w:val="24"/>
          <w:szCs w:val="24"/>
        </w:rPr>
        <w:t xml:space="preserve"> </w:t>
      </w:r>
      <w:r w:rsidR="009C7CA5" w:rsidRPr="00A64C3C">
        <w:rPr>
          <w:rFonts w:cstheme="minorHAnsi"/>
          <w:sz w:val="24"/>
          <w:szCs w:val="24"/>
        </w:rPr>
        <w:t xml:space="preserve">ATR inhibitors (e.g., </w:t>
      </w:r>
      <w:proofErr w:type="spellStart"/>
      <w:r w:rsidR="009C7CA5" w:rsidRPr="00A64C3C">
        <w:rPr>
          <w:rFonts w:cstheme="minorHAnsi"/>
          <w:sz w:val="24"/>
          <w:szCs w:val="24"/>
        </w:rPr>
        <w:t>berzosertib</w:t>
      </w:r>
      <w:proofErr w:type="spellEnd"/>
      <w:r w:rsidR="009C7CA5" w:rsidRPr="00A64C3C">
        <w:rPr>
          <w:rFonts w:cstheme="minorHAnsi"/>
          <w:sz w:val="24"/>
          <w:szCs w:val="24"/>
        </w:rPr>
        <w:t xml:space="preserve">) and CHK1 inhibitors (e.g., </w:t>
      </w:r>
      <w:proofErr w:type="spellStart"/>
      <w:r w:rsidR="009C7CA5" w:rsidRPr="00A64C3C">
        <w:rPr>
          <w:rFonts w:cstheme="minorHAnsi"/>
          <w:sz w:val="24"/>
          <w:szCs w:val="24"/>
        </w:rPr>
        <w:t>prexasertib</w:t>
      </w:r>
      <w:proofErr w:type="spellEnd"/>
      <w:r w:rsidR="009C7CA5" w:rsidRPr="00A64C3C">
        <w:rPr>
          <w:rFonts w:cstheme="minorHAnsi"/>
          <w:sz w:val="24"/>
          <w:szCs w:val="24"/>
        </w:rPr>
        <w:t xml:space="preserve">) target DNA damage response pathways upregulated in BRCA1/2-mutated </w:t>
      </w:r>
      <w:r w:rsidR="006D4158" w:rsidRPr="00A64C3C">
        <w:rPr>
          <w:rFonts w:cstheme="minorHAnsi"/>
          <w:sz w:val="24"/>
          <w:szCs w:val="24"/>
        </w:rPr>
        <w:t>tumour</w:t>
      </w:r>
      <w:r w:rsidR="009C7CA5" w:rsidRPr="00A64C3C">
        <w:rPr>
          <w:rFonts w:cstheme="minorHAnsi"/>
          <w:sz w:val="24"/>
          <w:szCs w:val="24"/>
        </w:rPr>
        <w:t xml:space="preserve">s, showing promise in preclinical models and early-phase trials </w:t>
      </w:r>
      <w:r w:rsidR="00F85F28" w:rsidRPr="00A64C3C">
        <w:rPr>
          <w:rFonts w:cstheme="minorHAnsi"/>
          <w:sz w:val="24"/>
          <w:szCs w:val="24"/>
        </w:rPr>
        <w:t>[41,42]</w:t>
      </w:r>
      <w:r w:rsidR="009C7CA5" w:rsidRPr="00A64C3C">
        <w:rPr>
          <w:rFonts w:cstheme="minorHAnsi"/>
          <w:sz w:val="24"/>
          <w:szCs w:val="24"/>
        </w:rPr>
        <w:t xml:space="preserve">. WEE1 inhibitors (e.g., </w:t>
      </w:r>
      <w:proofErr w:type="spellStart"/>
      <w:r w:rsidR="009C7CA5" w:rsidRPr="00A64C3C">
        <w:rPr>
          <w:rFonts w:cstheme="minorHAnsi"/>
          <w:sz w:val="24"/>
          <w:szCs w:val="24"/>
        </w:rPr>
        <w:t>adavosertib</w:t>
      </w:r>
      <w:proofErr w:type="spellEnd"/>
      <w:r w:rsidR="009C7CA5" w:rsidRPr="00A64C3C">
        <w:rPr>
          <w:rFonts w:cstheme="minorHAnsi"/>
          <w:sz w:val="24"/>
          <w:szCs w:val="24"/>
        </w:rPr>
        <w:t xml:space="preserve">) </w:t>
      </w:r>
      <w:r w:rsidR="0085257B">
        <w:rPr>
          <w:rFonts w:cstheme="minorHAnsi"/>
          <w:sz w:val="24"/>
          <w:szCs w:val="24"/>
        </w:rPr>
        <w:t xml:space="preserve">can help enhance radiotherapy and acts by </w:t>
      </w:r>
      <w:r w:rsidR="009C7CA5" w:rsidRPr="00A64C3C">
        <w:rPr>
          <w:rFonts w:cstheme="minorHAnsi"/>
          <w:sz w:val="24"/>
          <w:szCs w:val="24"/>
        </w:rPr>
        <w:t>disrupt</w:t>
      </w:r>
      <w:r w:rsidR="0085257B">
        <w:rPr>
          <w:rFonts w:cstheme="minorHAnsi"/>
          <w:sz w:val="24"/>
          <w:szCs w:val="24"/>
        </w:rPr>
        <w:t>ing</w:t>
      </w:r>
      <w:r w:rsidR="009C7CA5" w:rsidRPr="00A64C3C">
        <w:rPr>
          <w:rFonts w:cstheme="minorHAnsi"/>
          <w:sz w:val="24"/>
          <w:szCs w:val="24"/>
        </w:rPr>
        <w:t xml:space="preserve"> G2/M checkpoint</w:t>
      </w:r>
      <w:r w:rsidR="0085257B">
        <w:rPr>
          <w:rFonts w:cstheme="minorHAnsi"/>
          <w:sz w:val="24"/>
          <w:szCs w:val="24"/>
        </w:rPr>
        <w:t xml:space="preserve">, </w:t>
      </w:r>
      <w:r w:rsidR="0085257B" w:rsidRPr="0085257B">
        <w:rPr>
          <w:rFonts w:cstheme="minorHAnsi"/>
          <w:sz w:val="24"/>
          <w:szCs w:val="24"/>
        </w:rPr>
        <w:t>preventing DNA repair, and driving cells into lethal mitosis</w:t>
      </w:r>
      <w:r w:rsidR="009C7CA5" w:rsidRPr="00A64C3C">
        <w:rPr>
          <w:rFonts w:cstheme="minorHAnsi"/>
          <w:sz w:val="24"/>
          <w:szCs w:val="24"/>
        </w:rPr>
        <w:t xml:space="preserve">. CDK12 inhibitors are </w:t>
      </w:r>
      <w:r w:rsidR="0085257B">
        <w:rPr>
          <w:rFonts w:cstheme="minorHAnsi"/>
          <w:sz w:val="24"/>
          <w:szCs w:val="24"/>
        </w:rPr>
        <w:t xml:space="preserve">also </w:t>
      </w:r>
      <w:r w:rsidR="009C7CA5" w:rsidRPr="00A64C3C">
        <w:rPr>
          <w:rFonts w:cstheme="minorHAnsi"/>
          <w:sz w:val="24"/>
          <w:szCs w:val="24"/>
        </w:rPr>
        <w:t>under investigation for their role in downregulating HR genes</w:t>
      </w:r>
      <w:r w:rsidR="0085257B">
        <w:rPr>
          <w:rFonts w:cstheme="minorHAnsi"/>
          <w:sz w:val="24"/>
          <w:szCs w:val="24"/>
        </w:rPr>
        <w:t xml:space="preserve">. They can potentially </w:t>
      </w:r>
      <w:r w:rsidR="009C7CA5" w:rsidRPr="00A64C3C">
        <w:rPr>
          <w:rFonts w:cstheme="minorHAnsi"/>
          <w:sz w:val="24"/>
          <w:szCs w:val="24"/>
        </w:rPr>
        <w:t>sensitiz</w:t>
      </w:r>
      <w:r w:rsidR="0085257B">
        <w:rPr>
          <w:rFonts w:cstheme="minorHAnsi"/>
          <w:sz w:val="24"/>
          <w:szCs w:val="24"/>
        </w:rPr>
        <w:t>e</w:t>
      </w:r>
      <w:r w:rsidR="009C7CA5" w:rsidRPr="00A64C3C">
        <w:rPr>
          <w:rFonts w:cstheme="minorHAnsi"/>
          <w:sz w:val="24"/>
          <w:szCs w:val="24"/>
        </w:rPr>
        <w:t xml:space="preserve"> BRCA1/2-mutated </w:t>
      </w:r>
      <w:r w:rsidR="006D4158" w:rsidRPr="00A64C3C">
        <w:rPr>
          <w:rFonts w:cstheme="minorHAnsi"/>
          <w:sz w:val="24"/>
          <w:szCs w:val="24"/>
        </w:rPr>
        <w:t>tumour</w:t>
      </w:r>
      <w:r w:rsidR="009C7CA5" w:rsidRPr="00A64C3C">
        <w:rPr>
          <w:rFonts w:cstheme="minorHAnsi"/>
          <w:sz w:val="24"/>
          <w:szCs w:val="24"/>
        </w:rPr>
        <w:t xml:space="preserve">s to existing therapies. Immunotherapies, particularly immune checkpoint inhibitors (e.g., pembrolizumab, nivolumab), exploit the high mutational burden of BRCA1/2-mutated </w:t>
      </w:r>
      <w:r w:rsidR="006D4158" w:rsidRPr="00A64C3C">
        <w:rPr>
          <w:rFonts w:cstheme="minorHAnsi"/>
          <w:sz w:val="24"/>
          <w:szCs w:val="24"/>
        </w:rPr>
        <w:t>tumour</w:t>
      </w:r>
      <w:r w:rsidR="009C7CA5" w:rsidRPr="00A64C3C">
        <w:rPr>
          <w:rFonts w:cstheme="minorHAnsi"/>
          <w:sz w:val="24"/>
          <w:szCs w:val="24"/>
        </w:rPr>
        <w:t>s, which generates neoantigens</w:t>
      </w:r>
      <w:r w:rsidR="00F85F28" w:rsidRPr="00A64C3C">
        <w:rPr>
          <w:rFonts w:cstheme="minorHAnsi"/>
          <w:sz w:val="24"/>
          <w:szCs w:val="24"/>
        </w:rPr>
        <w:t xml:space="preserve"> [43]</w:t>
      </w:r>
      <w:r w:rsidR="009C7CA5" w:rsidRPr="00A64C3C">
        <w:rPr>
          <w:rFonts w:cstheme="minorHAnsi"/>
          <w:sz w:val="24"/>
          <w:szCs w:val="24"/>
        </w:rPr>
        <w:t xml:space="preserve">. The KEYNOTE-086 trial (NCT02447003) reported objective response rates of 5–10% for pembrolizumab in BRCA1/2-mutated TNBC, with </w:t>
      </w:r>
      <w:r w:rsidR="0085257B">
        <w:rPr>
          <w:rFonts w:cstheme="minorHAnsi"/>
          <w:sz w:val="24"/>
          <w:szCs w:val="24"/>
        </w:rPr>
        <w:t xml:space="preserve">even a </w:t>
      </w:r>
      <w:r w:rsidR="0085257B" w:rsidRPr="00A64C3C">
        <w:rPr>
          <w:rFonts w:cstheme="minorHAnsi"/>
          <w:sz w:val="24"/>
          <w:szCs w:val="24"/>
        </w:rPr>
        <w:t>higher response</w:t>
      </w:r>
      <w:r w:rsidR="009C7CA5" w:rsidRPr="00A64C3C">
        <w:rPr>
          <w:rFonts w:cstheme="minorHAnsi"/>
          <w:sz w:val="24"/>
          <w:szCs w:val="24"/>
        </w:rPr>
        <w:t xml:space="preserve"> in PD-L1-positive </w:t>
      </w:r>
      <w:r w:rsidR="006D4158" w:rsidRPr="00A64C3C">
        <w:rPr>
          <w:rFonts w:cstheme="minorHAnsi"/>
          <w:sz w:val="24"/>
          <w:szCs w:val="24"/>
        </w:rPr>
        <w:t>tumour</w:t>
      </w:r>
      <w:r w:rsidR="009C7CA5" w:rsidRPr="00A64C3C">
        <w:rPr>
          <w:rFonts w:cstheme="minorHAnsi"/>
          <w:sz w:val="24"/>
          <w:szCs w:val="24"/>
        </w:rPr>
        <w:t xml:space="preserve">s. Combining immune checkpoint inhibitors with PARP inhibitors is a promising strategy, as PARP-induced DNA damage enhances </w:t>
      </w:r>
      <w:r w:rsidR="006D4158" w:rsidRPr="00A64C3C">
        <w:rPr>
          <w:rFonts w:cstheme="minorHAnsi"/>
          <w:sz w:val="24"/>
          <w:szCs w:val="24"/>
        </w:rPr>
        <w:t>tumour</w:t>
      </w:r>
      <w:r w:rsidR="009C7CA5" w:rsidRPr="00A64C3C">
        <w:rPr>
          <w:rFonts w:cstheme="minorHAnsi"/>
          <w:sz w:val="24"/>
          <w:szCs w:val="24"/>
        </w:rPr>
        <w:t xml:space="preserve"> immunogenicity. Adoptive cell therapies (e.g., CAR-T cells) and oncolytic viruses are </w:t>
      </w:r>
      <w:r w:rsidR="0085257B">
        <w:rPr>
          <w:rFonts w:cstheme="minorHAnsi"/>
          <w:sz w:val="24"/>
          <w:szCs w:val="24"/>
        </w:rPr>
        <w:t xml:space="preserve">also </w:t>
      </w:r>
      <w:r w:rsidR="009C7CA5" w:rsidRPr="00A64C3C">
        <w:rPr>
          <w:rFonts w:cstheme="minorHAnsi"/>
          <w:sz w:val="24"/>
          <w:szCs w:val="24"/>
        </w:rPr>
        <w:t xml:space="preserve">in early development, targeting BRCA-associated </w:t>
      </w:r>
      <w:r w:rsidR="006D4158" w:rsidRPr="00A64C3C">
        <w:rPr>
          <w:rFonts w:cstheme="minorHAnsi"/>
          <w:sz w:val="24"/>
          <w:szCs w:val="24"/>
        </w:rPr>
        <w:t>tumour</w:t>
      </w:r>
      <w:r w:rsidR="009C7CA5" w:rsidRPr="00A64C3C">
        <w:rPr>
          <w:rFonts w:cstheme="minorHAnsi"/>
          <w:sz w:val="24"/>
          <w:szCs w:val="24"/>
        </w:rPr>
        <w:t xml:space="preserve">-specific antigens. </w:t>
      </w:r>
      <w:r w:rsidR="00F85F28" w:rsidRPr="00A64C3C">
        <w:rPr>
          <w:rFonts w:cstheme="minorHAnsi"/>
          <w:sz w:val="24"/>
          <w:szCs w:val="24"/>
        </w:rPr>
        <w:t>[44]</w:t>
      </w:r>
      <w:r w:rsidR="009C7CA5" w:rsidRPr="00A64C3C">
        <w:rPr>
          <w:rFonts w:cstheme="minorHAnsi"/>
          <w:sz w:val="24"/>
          <w:szCs w:val="24"/>
        </w:rPr>
        <w:t>.</w:t>
      </w:r>
    </w:p>
    <w:p w14:paraId="7B4EF753" w14:textId="77777777" w:rsidR="009C7CA5" w:rsidRPr="00A64C3C" w:rsidRDefault="009C7CA5" w:rsidP="009A2F73">
      <w:pPr>
        <w:spacing w:line="240" w:lineRule="auto"/>
        <w:jc w:val="both"/>
        <w:rPr>
          <w:rFonts w:cstheme="minorHAnsi"/>
          <w:sz w:val="24"/>
          <w:szCs w:val="24"/>
        </w:rPr>
      </w:pPr>
    </w:p>
    <w:p w14:paraId="1F73340C" w14:textId="77777777" w:rsidR="009C7CA5" w:rsidRPr="00A64C3C" w:rsidRDefault="00F85F28" w:rsidP="009A2F73">
      <w:pPr>
        <w:spacing w:line="240" w:lineRule="auto"/>
        <w:jc w:val="both"/>
        <w:rPr>
          <w:rFonts w:cstheme="minorHAnsi"/>
          <w:b/>
          <w:bCs/>
          <w:sz w:val="24"/>
          <w:szCs w:val="24"/>
        </w:rPr>
      </w:pPr>
      <w:r w:rsidRPr="00A64C3C">
        <w:rPr>
          <w:rFonts w:cstheme="minorHAnsi"/>
          <w:b/>
          <w:bCs/>
          <w:sz w:val="24"/>
          <w:szCs w:val="24"/>
        </w:rPr>
        <w:t xml:space="preserve">8. </w:t>
      </w:r>
      <w:r w:rsidR="009C7CA5" w:rsidRPr="00A64C3C">
        <w:rPr>
          <w:rFonts w:cstheme="minorHAnsi"/>
          <w:b/>
          <w:bCs/>
          <w:sz w:val="24"/>
          <w:szCs w:val="24"/>
        </w:rPr>
        <w:t>Future Directions in BRCA1/2-Associated Cancer Management</w:t>
      </w:r>
    </w:p>
    <w:p w14:paraId="21A084CE" w14:textId="77777777" w:rsidR="009C7CA5" w:rsidRPr="00A64C3C" w:rsidRDefault="00F85F28" w:rsidP="009A2F73">
      <w:pPr>
        <w:spacing w:line="240" w:lineRule="auto"/>
        <w:jc w:val="both"/>
        <w:rPr>
          <w:rFonts w:cstheme="minorHAnsi"/>
          <w:b/>
          <w:bCs/>
          <w:sz w:val="24"/>
          <w:szCs w:val="24"/>
        </w:rPr>
      </w:pPr>
      <w:r w:rsidRPr="00A64C3C">
        <w:rPr>
          <w:rFonts w:cstheme="minorHAnsi"/>
          <w:b/>
          <w:bCs/>
          <w:sz w:val="24"/>
          <w:szCs w:val="24"/>
        </w:rPr>
        <w:t xml:space="preserve">8.1 </w:t>
      </w:r>
      <w:r w:rsidR="009C7CA5" w:rsidRPr="00A64C3C">
        <w:rPr>
          <w:rFonts w:cstheme="minorHAnsi"/>
          <w:b/>
          <w:bCs/>
          <w:sz w:val="24"/>
          <w:szCs w:val="24"/>
        </w:rPr>
        <w:t>Integrating Genomics into Routine Cancer Care</w:t>
      </w:r>
    </w:p>
    <w:p w14:paraId="2613A183" w14:textId="77777777" w:rsidR="00D731C1" w:rsidRPr="00A64C3C" w:rsidRDefault="006234C7" w:rsidP="009A2F73">
      <w:pPr>
        <w:spacing w:line="240" w:lineRule="auto"/>
        <w:jc w:val="both"/>
        <w:rPr>
          <w:rFonts w:cstheme="minorHAnsi"/>
          <w:sz w:val="24"/>
          <w:szCs w:val="24"/>
        </w:rPr>
      </w:pPr>
      <w:r w:rsidRPr="00A64C3C">
        <w:rPr>
          <w:rFonts w:cstheme="minorHAnsi"/>
          <w:sz w:val="24"/>
          <w:szCs w:val="24"/>
        </w:rPr>
        <w:t>Many studies advocate for the</w:t>
      </w:r>
      <w:r w:rsidR="009C7CA5" w:rsidRPr="00A64C3C">
        <w:rPr>
          <w:rFonts w:cstheme="minorHAnsi"/>
          <w:sz w:val="24"/>
          <w:szCs w:val="24"/>
        </w:rPr>
        <w:t xml:space="preserve"> integration of genomics into routine cancer care</w:t>
      </w:r>
      <w:r w:rsidRPr="00A64C3C">
        <w:rPr>
          <w:rFonts w:cstheme="minorHAnsi"/>
          <w:sz w:val="24"/>
          <w:szCs w:val="24"/>
        </w:rPr>
        <w:t xml:space="preserve">, as this is </w:t>
      </w:r>
      <w:r w:rsidR="009C7CA5" w:rsidRPr="00A64C3C">
        <w:rPr>
          <w:rFonts w:cstheme="minorHAnsi"/>
          <w:sz w:val="24"/>
          <w:szCs w:val="24"/>
        </w:rPr>
        <w:t xml:space="preserve">poised to transform the management of BRCA1/2-associated malignancies by enabling precision oncology. Comprehensive genomic profiling, </w:t>
      </w:r>
      <w:r w:rsidRPr="00A64C3C">
        <w:rPr>
          <w:rFonts w:cstheme="minorHAnsi"/>
          <w:sz w:val="24"/>
          <w:szCs w:val="24"/>
        </w:rPr>
        <w:t>where advanced techniques like</w:t>
      </w:r>
      <w:r w:rsidR="009C7CA5" w:rsidRPr="00A64C3C">
        <w:rPr>
          <w:rFonts w:cstheme="minorHAnsi"/>
          <w:sz w:val="24"/>
          <w:szCs w:val="24"/>
        </w:rPr>
        <w:t xml:space="preserve"> next-generation sequencing (NGS)</w:t>
      </w:r>
      <w:r w:rsidRPr="00A64C3C">
        <w:rPr>
          <w:rFonts w:cstheme="minorHAnsi"/>
          <w:sz w:val="24"/>
          <w:szCs w:val="24"/>
        </w:rPr>
        <w:t xml:space="preserve"> is leveraged,</w:t>
      </w:r>
      <w:r w:rsidR="009C7CA5" w:rsidRPr="00A64C3C">
        <w:rPr>
          <w:rFonts w:cstheme="minorHAnsi"/>
          <w:sz w:val="24"/>
          <w:szCs w:val="24"/>
        </w:rPr>
        <w:t xml:space="preserve"> is increasingly incorporated into clinical workflows to identify germline and somatic BRCA1/2 mutations, alongside other actionable alterations </w:t>
      </w:r>
      <w:r w:rsidRPr="00A64C3C">
        <w:rPr>
          <w:rFonts w:cstheme="minorHAnsi"/>
          <w:sz w:val="24"/>
          <w:szCs w:val="24"/>
        </w:rPr>
        <w:t>like</w:t>
      </w:r>
      <w:r w:rsidR="009C7CA5" w:rsidRPr="00A64C3C">
        <w:rPr>
          <w:rFonts w:cstheme="minorHAnsi"/>
          <w:sz w:val="24"/>
          <w:szCs w:val="24"/>
        </w:rPr>
        <w:t xml:space="preserve"> TP53 mutations</w:t>
      </w:r>
      <w:r w:rsidR="00F85F28" w:rsidRPr="00A64C3C">
        <w:rPr>
          <w:rFonts w:cstheme="minorHAnsi"/>
          <w:sz w:val="24"/>
          <w:szCs w:val="24"/>
        </w:rPr>
        <w:t xml:space="preserve"> [45]</w:t>
      </w:r>
      <w:r w:rsidR="009C7CA5" w:rsidRPr="00A64C3C">
        <w:rPr>
          <w:rFonts w:cstheme="minorHAnsi"/>
          <w:sz w:val="24"/>
          <w:szCs w:val="24"/>
        </w:rPr>
        <w:t xml:space="preserve">. </w:t>
      </w:r>
    </w:p>
    <w:p w14:paraId="5A27EDCA" w14:textId="77777777" w:rsidR="009C7CA5" w:rsidRPr="00A64C3C" w:rsidRDefault="00F118B1" w:rsidP="009A2F73">
      <w:pPr>
        <w:spacing w:line="240" w:lineRule="auto"/>
        <w:jc w:val="both"/>
        <w:rPr>
          <w:rFonts w:cstheme="minorHAnsi"/>
          <w:sz w:val="24"/>
          <w:szCs w:val="24"/>
        </w:rPr>
      </w:pPr>
      <w:r w:rsidRPr="00A64C3C">
        <w:rPr>
          <w:rFonts w:cstheme="minorHAnsi"/>
          <w:sz w:val="24"/>
          <w:szCs w:val="24"/>
        </w:rPr>
        <w:t xml:space="preserve">Advancement in diagnostic approaches is also another critical aspect to for improvement. laboratory diagnosis through </w:t>
      </w:r>
      <w:r w:rsidR="009C7CA5" w:rsidRPr="00A64C3C">
        <w:rPr>
          <w:rFonts w:cstheme="minorHAnsi"/>
          <w:sz w:val="24"/>
          <w:szCs w:val="24"/>
        </w:rPr>
        <w:t xml:space="preserve">Liquid biopsies, detecting circulating </w:t>
      </w:r>
      <w:r w:rsidR="006D4158" w:rsidRPr="00A64C3C">
        <w:rPr>
          <w:rFonts w:cstheme="minorHAnsi"/>
          <w:sz w:val="24"/>
          <w:szCs w:val="24"/>
        </w:rPr>
        <w:t>tumour</w:t>
      </w:r>
      <w:r w:rsidR="009C7CA5" w:rsidRPr="00A64C3C">
        <w:rPr>
          <w:rFonts w:cstheme="minorHAnsi"/>
          <w:sz w:val="24"/>
          <w:szCs w:val="24"/>
        </w:rPr>
        <w:t xml:space="preserve"> DNA (</w:t>
      </w:r>
      <w:proofErr w:type="spellStart"/>
      <w:r w:rsidR="009C7CA5" w:rsidRPr="00A64C3C">
        <w:rPr>
          <w:rFonts w:cstheme="minorHAnsi"/>
          <w:sz w:val="24"/>
          <w:szCs w:val="24"/>
        </w:rPr>
        <w:t>ctDNA</w:t>
      </w:r>
      <w:proofErr w:type="spellEnd"/>
      <w:r w:rsidR="009C7CA5" w:rsidRPr="00A64C3C">
        <w:rPr>
          <w:rFonts w:cstheme="minorHAnsi"/>
          <w:sz w:val="24"/>
          <w:szCs w:val="24"/>
        </w:rPr>
        <w:t xml:space="preserve">), </w:t>
      </w:r>
      <w:r w:rsidRPr="00A64C3C">
        <w:rPr>
          <w:rFonts w:cstheme="minorHAnsi"/>
          <w:sz w:val="24"/>
          <w:szCs w:val="24"/>
        </w:rPr>
        <w:t>is considered a no</w:t>
      </w:r>
      <w:r w:rsidR="00EF745F" w:rsidRPr="00A64C3C">
        <w:rPr>
          <w:rFonts w:cstheme="minorHAnsi"/>
          <w:sz w:val="24"/>
          <w:szCs w:val="24"/>
        </w:rPr>
        <w:t>n</w:t>
      </w:r>
      <w:r w:rsidRPr="00A64C3C">
        <w:rPr>
          <w:rFonts w:cstheme="minorHAnsi"/>
          <w:sz w:val="24"/>
          <w:szCs w:val="24"/>
        </w:rPr>
        <w:t>-</w:t>
      </w:r>
      <w:r w:rsidR="009C7CA5" w:rsidRPr="00A64C3C">
        <w:rPr>
          <w:rFonts w:cstheme="minorHAnsi"/>
          <w:sz w:val="24"/>
          <w:szCs w:val="24"/>
        </w:rPr>
        <w:t xml:space="preserve">invasive </w:t>
      </w:r>
      <w:r w:rsidRPr="00A64C3C">
        <w:rPr>
          <w:rFonts w:cstheme="minorHAnsi"/>
          <w:sz w:val="24"/>
          <w:szCs w:val="24"/>
        </w:rPr>
        <w:t xml:space="preserve">method of diagnosis and </w:t>
      </w:r>
      <w:r w:rsidR="009C7CA5" w:rsidRPr="00A64C3C">
        <w:rPr>
          <w:rFonts w:cstheme="minorHAnsi"/>
          <w:sz w:val="24"/>
          <w:szCs w:val="24"/>
        </w:rPr>
        <w:t xml:space="preserve">monitoring of mutation status, </w:t>
      </w:r>
      <w:r w:rsidRPr="00A64C3C">
        <w:rPr>
          <w:rFonts w:cstheme="minorHAnsi"/>
          <w:sz w:val="24"/>
          <w:szCs w:val="24"/>
        </w:rPr>
        <w:t xml:space="preserve">as well as </w:t>
      </w:r>
      <w:r w:rsidR="009C7CA5" w:rsidRPr="00A64C3C">
        <w:rPr>
          <w:rFonts w:cstheme="minorHAnsi"/>
          <w:sz w:val="24"/>
          <w:szCs w:val="24"/>
        </w:rPr>
        <w:lastRenderedPageBreak/>
        <w:t xml:space="preserve">treatment response. </w:t>
      </w:r>
      <w:r w:rsidRPr="00A64C3C">
        <w:rPr>
          <w:rFonts w:cstheme="minorHAnsi"/>
          <w:sz w:val="24"/>
          <w:szCs w:val="24"/>
        </w:rPr>
        <w:t>Such i</w:t>
      </w:r>
      <w:r w:rsidR="009C7CA5" w:rsidRPr="00A64C3C">
        <w:rPr>
          <w:rFonts w:cstheme="minorHAnsi"/>
          <w:sz w:val="24"/>
          <w:szCs w:val="24"/>
        </w:rPr>
        <w:t xml:space="preserve">mplementation requires standardized protocols, from </w:t>
      </w:r>
      <w:r w:rsidRPr="00A64C3C">
        <w:rPr>
          <w:rFonts w:cstheme="minorHAnsi"/>
          <w:sz w:val="24"/>
          <w:szCs w:val="24"/>
        </w:rPr>
        <w:t xml:space="preserve">bodies like </w:t>
      </w:r>
      <w:r w:rsidR="009C7CA5" w:rsidRPr="00A64C3C">
        <w:rPr>
          <w:rFonts w:cstheme="minorHAnsi"/>
          <w:sz w:val="24"/>
          <w:szCs w:val="24"/>
        </w:rPr>
        <w:t xml:space="preserve">the American Society of Clinical Oncology (ASCO), to ensure equitable access and quality control. Challenges </w:t>
      </w:r>
      <w:r w:rsidR="00CF27E4" w:rsidRPr="00A64C3C">
        <w:rPr>
          <w:rFonts w:cstheme="minorHAnsi"/>
          <w:sz w:val="24"/>
          <w:szCs w:val="24"/>
        </w:rPr>
        <w:t>to these advancements may include</w:t>
      </w:r>
      <w:r w:rsidR="009C7CA5" w:rsidRPr="00A64C3C">
        <w:rPr>
          <w:rFonts w:cstheme="minorHAnsi"/>
          <w:sz w:val="24"/>
          <w:szCs w:val="24"/>
        </w:rPr>
        <w:t xml:space="preserve"> cost, </w:t>
      </w:r>
      <w:r w:rsidR="00CF27E4" w:rsidRPr="00A64C3C">
        <w:rPr>
          <w:rFonts w:cstheme="minorHAnsi"/>
          <w:sz w:val="24"/>
          <w:szCs w:val="24"/>
        </w:rPr>
        <w:t>especially to middle and low-income countries</w:t>
      </w:r>
      <w:r w:rsidR="00F85F28" w:rsidRPr="00A64C3C">
        <w:rPr>
          <w:rFonts w:cstheme="minorHAnsi"/>
          <w:sz w:val="24"/>
          <w:szCs w:val="24"/>
        </w:rPr>
        <w:t xml:space="preserve"> [46]</w:t>
      </w:r>
      <w:r w:rsidR="00CF27E4" w:rsidRPr="00A64C3C">
        <w:rPr>
          <w:rFonts w:cstheme="minorHAnsi"/>
          <w:sz w:val="24"/>
          <w:szCs w:val="24"/>
        </w:rPr>
        <w:t>. T</w:t>
      </w:r>
      <w:r w:rsidR="009C7CA5" w:rsidRPr="00A64C3C">
        <w:rPr>
          <w:rFonts w:cstheme="minorHAnsi"/>
          <w:sz w:val="24"/>
          <w:szCs w:val="24"/>
        </w:rPr>
        <w:t>urnaround time, and disparities in access, particularly in low-resource settings</w:t>
      </w:r>
      <w:r w:rsidR="00CF27E4" w:rsidRPr="00A64C3C">
        <w:rPr>
          <w:rFonts w:cstheme="minorHAnsi"/>
          <w:sz w:val="24"/>
          <w:szCs w:val="24"/>
        </w:rPr>
        <w:t xml:space="preserve"> can also prove to be a challenge</w:t>
      </w:r>
      <w:r w:rsidR="009C7CA5" w:rsidRPr="00A64C3C">
        <w:rPr>
          <w:rFonts w:cstheme="minorHAnsi"/>
          <w:sz w:val="24"/>
          <w:szCs w:val="24"/>
        </w:rPr>
        <w:t xml:space="preserve">. Integrating genomics with electronic health records (EHRs) and decision-support tools streamlines variant interpretation and treatment </w:t>
      </w:r>
      <w:r w:rsidR="00CF27E4" w:rsidRPr="00A64C3C">
        <w:rPr>
          <w:rFonts w:cstheme="minorHAnsi"/>
          <w:sz w:val="24"/>
          <w:szCs w:val="24"/>
        </w:rPr>
        <w:t>planning, Futuristically, c</w:t>
      </w:r>
      <w:r w:rsidR="009C7CA5" w:rsidRPr="00A64C3C">
        <w:rPr>
          <w:rFonts w:cstheme="minorHAnsi"/>
          <w:sz w:val="24"/>
          <w:szCs w:val="24"/>
        </w:rPr>
        <w:t xml:space="preserve">osts </w:t>
      </w:r>
      <w:r w:rsidR="00CF27E4" w:rsidRPr="00A64C3C">
        <w:rPr>
          <w:rFonts w:cstheme="minorHAnsi"/>
          <w:sz w:val="24"/>
          <w:szCs w:val="24"/>
        </w:rPr>
        <w:t xml:space="preserve">are expected to </w:t>
      </w:r>
      <w:r w:rsidR="009C7CA5" w:rsidRPr="00A64C3C">
        <w:rPr>
          <w:rFonts w:cstheme="minorHAnsi"/>
          <w:sz w:val="24"/>
          <w:szCs w:val="24"/>
        </w:rPr>
        <w:t xml:space="preserve">decline and reimbursement models </w:t>
      </w:r>
      <w:r w:rsidR="00CF27E4" w:rsidRPr="00A64C3C">
        <w:rPr>
          <w:rFonts w:cstheme="minorHAnsi"/>
          <w:sz w:val="24"/>
          <w:szCs w:val="24"/>
        </w:rPr>
        <w:t xml:space="preserve">will </w:t>
      </w:r>
      <w:r w:rsidR="009C7CA5" w:rsidRPr="00A64C3C">
        <w:rPr>
          <w:rFonts w:cstheme="minorHAnsi"/>
          <w:sz w:val="24"/>
          <w:szCs w:val="24"/>
        </w:rPr>
        <w:t xml:space="preserve">evolve, </w:t>
      </w:r>
      <w:r w:rsidR="00CF27E4" w:rsidRPr="00A64C3C">
        <w:rPr>
          <w:rFonts w:cstheme="minorHAnsi"/>
          <w:sz w:val="24"/>
          <w:szCs w:val="24"/>
        </w:rPr>
        <w:t>to</w:t>
      </w:r>
      <w:r w:rsidR="009C7CA5" w:rsidRPr="00A64C3C">
        <w:rPr>
          <w:rFonts w:cstheme="minorHAnsi"/>
          <w:sz w:val="24"/>
          <w:szCs w:val="24"/>
        </w:rPr>
        <w:t xml:space="preserve"> improve outcomes for BRCA1/2 mutation carriers</w:t>
      </w:r>
      <w:r w:rsidR="00F85F28" w:rsidRPr="00A64C3C">
        <w:rPr>
          <w:rFonts w:cstheme="minorHAnsi"/>
          <w:sz w:val="24"/>
          <w:szCs w:val="24"/>
        </w:rPr>
        <w:t xml:space="preserve"> [46]</w:t>
      </w:r>
      <w:r w:rsidR="009C7CA5" w:rsidRPr="00A64C3C">
        <w:rPr>
          <w:rFonts w:cstheme="minorHAnsi"/>
          <w:sz w:val="24"/>
          <w:szCs w:val="24"/>
        </w:rPr>
        <w:t>.</w:t>
      </w:r>
    </w:p>
    <w:p w14:paraId="48DA37FF" w14:textId="77777777" w:rsidR="009C7CA5" w:rsidRPr="00A64C3C" w:rsidRDefault="009C7CA5" w:rsidP="009A2F73">
      <w:pPr>
        <w:spacing w:line="240" w:lineRule="auto"/>
        <w:jc w:val="both"/>
        <w:rPr>
          <w:rFonts w:cstheme="minorHAnsi"/>
          <w:b/>
          <w:bCs/>
          <w:sz w:val="24"/>
          <w:szCs w:val="24"/>
        </w:rPr>
      </w:pPr>
      <w:r w:rsidRPr="00A64C3C">
        <w:rPr>
          <w:rFonts w:cstheme="minorHAnsi"/>
          <w:b/>
          <w:bCs/>
          <w:sz w:val="24"/>
          <w:szCs w:val="24"/>
        </w:rPr>
        <w:t xml:space="preserve">Advances in Predictive </w:t>
      </w:r>
      <w:r w:rsidR="006D4158" w:rsidRPr="00A64C3C">
        <w:rPr>
          <w:rFonts w:cstheme="minorHAnsi"/>
          <w:b/>
          <w:bCs/>
          <w:sz w:val="24"/>
          <w:szCs w:val="24"/>
        </w:rPr>
        <w:t>Modelling</w:t>
      </w:r>
      <w:r w:rsidRPr="00A64C3C">
        <w:rPr>
          <w:rFonts w:cstheme="minorHAnsi"/>
          <w:b/>
          <w:bCs/>
          <w:sz w:val="24"/>
          <w:szCs w:val="24"/>
        </w:rPr>
        <w:t xml:space="preserve"> and AI in Mutation Interpretation</w:t>
      </w:r>
    </w:p>
    <w:p w14:paraId="76A314C4" w14:textId="77777777" w:rsidR="006556CB" w:rsidRPr="00A64C3C" w:rsidRDefault="00CF27E4" w:rsidP="009A2F73">
      <w:pPr>
        <w:spacing w:line="240" w:lineRule="auto"/>
        <w:jc w:val="both"/>
        <w:rPr>
          <w:rFonts w:cstheme="minorHAnsi"/>
          <w:sz w:val="24"/>
          <w:szCs w:val="24"/>
        </w:rPr>
      </w:pPr>
      <w:r w:rsidRPr="00A64C3C">
        <w:rPr>
          <w:rFonts w:cstheme="minorHAnsi"/>
          <w:sz w:val="24"/>
          <w:szCs w:val="24"/>
        </w:rPr>
        <w:t xml:space="preserve">The emergence of </w:t>
      </w:r>
      <w:r w:rsidR="009C7CA5" w:rsidRPr="00A64C3C">
        <w:rPr>
          <w:rFonts w:cstheme="minorHAnsi"/>
          <w:sz w:val="24"/>
          <w:szCs w:val="24"/>
        </w:rPr>
        <w:t xml:space="preserve">Artificial intelligence (AI) and predictive </w:t>
      </w:r>
      <w:r w:rsidR="006D4158" w:rsidRPr="00A64C3C">
        <w:rPr>
          <w:rFonts w:cstheme="minorHAnsi"/>
          <w:sz w:val="24"/>
          <w:szCs w:val="24"/>
        </w:rPr>
        <w:t>modelling</w:t>
      </w:r>
      <w:r w:rsidR="009C7CA5" w:rsidRPr="00A64C3C">
        <w:rPr>
          <w:rFonts w:cstheme="minorHAnsi"/>
          <w:sz w:val="24"/>
          <w:szCs w:val="24"/>
        </w:rPr>
        <w:t xml:space="preserve"> are revolutionizing the interpretation of BRCA1/2 mutations</w:t>
      </w:r>
      <w:r w:rsidRPr="00A64C3C">
        <w:rPr>
          <w:rFonts w:cstheme="minorHAnsi"/>
          <w:sz w:val="24"/>
          <w:szCs w:val="24"/>
        </w:rPr>
        <w:t xml:space="preserve">. Such </w:t>
      </w:r>
      <w:r w:rsidR="006556CB" w:rsidRPr="00A64C3C">
        <w:rPr>
          <w:rFonts w:cstheme="minorHAnsi"/>
          <w:sz w:val="24"/>
          <w:szCs w:val="24"/>
        </w:rPr>
        <w:t xml:space="preserve">Machine learning algorithms can help in </w:t>
      </w:r>
      <w:r w:rsidR="009C7CA5" w:rsidRPr="00A64C3C">
        <w:rPr>
          <w:rFonts w:cstheme="minorHAnsi"/>
          <w:sz w:val="24"/>
          <w:szCs w:val="24"/>
        </w:rPr>
        <w:t>addressing the complexity of variant classification and risk prediction</w:t>
      </w:r>
      <w:r w:rsidR="006556CB" w:rsidRPr="00A64C3C">
        <w:rPr>
          <w:rFonts w:cstheme="minorHAnsi"/>
          <w:sz w:val="24"/>
          <w:szCs w:val="24"/>
        </w:rPr>
        <w:t xml:space="preserve"> if tapped into</w:t>
      </w:r>
      <w:r w:rsidR="009C7CA5" w:rsidRPr="00A64C3C">
        <w:rPr>
          <w:rFonts w:cstheme="minorHAnsi"/>
          <w:sz w:val="24"/>
          <w:szCs w:val="24"/>
        </w:rPr>
        <w:t>.</w:t>
      </w:r>
      <w:r w:rsidR="006556CB" w:rsidRPr="00A64C3C">
        <w:rPr>
          <w:rFonts w:cstheme="minorHAnsi"/>
          <w:sz w:val="24"/>
          <w:szCs w:val="24"/>
        </w:rPr>
        <w:t xml:space="preserve"> This is already seen in use in</w:t>
      </w:r>
      <w:r w:rsidR="009C7CA5" w:rsidRPr="00A64C3C">
        <w:rPr>
          <w:rFonts w:cstheme="minorHAnsi"/>
          <w:sz w:val="24"/>
          <w:szCs w:val="24"/>
        </w:rPr>
        <w:t xml:space="preserve"> trained large-scale genomic databases (e.g., </w:t>
      </w:r>
      <w:proofErr w:type="spellStart"/>
      <w:r w:rsidR="009C7CA5" w:rsidRPr="00A64C3C">
        <w:rPr>
          <w:rFonts w:cstheme="minorHAnsi"/>
          <w:sz w:val="24"/>
          <w:szCs w:val="24"/>
        </w:rPr>
        <w:t>ClinVar</w:t>
      </w:r>
      <w:proofErr w:type="spellEnd"/>
      <w:r w:rsidR="009C7CA5" w:rsidRPr="00A64C3C">
        <w:rPr>
          <w:rFonts w:cstheme="minorHAnsi"/>
          <w:sz w:val="24"/>
          <w:szCs w:val="24"/>
        </w:rPr>
        <w:t>, ENIGMA)</w:t>
      </w:r>
      <w:r w:rsidR="006556CB" w:rsidRPr="00A64C3C">
        <w:rPr>
          <w:rFonts w:cstheme="minorHAnsi"/>
          <w:sz w:val="24"/>
          <w:szCs w:val="24"/>
        </w:rPr>
        <w:t xml:space="preserve"> to </w:t>
      </w:r>
      <w:r w:rsidR="009C7CA5" w:rsidRPr="00A64C3C">
        <w:rPr>
          <w:rFonts w:cstheme="minorHAnsi"/>
          <w:sz w:val="24"/>
          <w:szCs w:val="24"/>
        </w:rPr>
        <w:t>enhance the classification of variants of uncertain significance (VUS), which constitute 10–15% of BRCA1/2 test results</w:t>
      </w:r>
      <w:r w:rsidR="006D4158" w:rsidRPr="00A64C3C">
        <w:rPr>
          <w:rFonts w:cstheme="minorHAnsi"/>
          <w:sz w:val="24"/>
          <w:szCs w:val="24"/>
        </w:rPr>
        <w:t xml:space="preserve"> [47]</w:t>
      </w:r>
      <w:r w:rsidR="009C7CA5" w:rsidRPr="00A64C3C">
        <w:rPr>
          <w:rFonts w:cstheme="minorHAnsi"/>
          <w:sz w:val="24"/>
          <w:szCs w:val="24"/>
        </w:rPr>
        <w:t>.</w:t>
      </w:r>
    </w:p>
    <w:p w14:paraId="696088F4" w14:textId="77777777" w:rsidR="009C7CA5" w:rsidRPr="00A64C3C" w:rsidRDefault="009C7CA5" w:rsidP="009A2F73">
      <w:pPr>
        <w:spacing w:line="240" w:lineRule="auto"/>
        <w:jc w:val="both"/>
        <w:rPr>
          <w:rFonts w:cstheme="minorHAnsi"/>
          <w:sz w:val="24"/>
          <w:szCs w:val="24"/>
        </w:rPr>
      </w:pPr>
      <w:r w:rsidRPr="00A64C3C">
        <w:rPr>
          <w:rFonts w:cstheme="minorHAnsi"/>
          <w:sz w:val="24"/>
          <w:szCs w:val="24"/>
        </w:rPr>
        <w:t xml:space="preserve">Tools like </w:t>
      </w:r>
      <w:proofErr w:type="spellStart"/>
      <w:r w:rsidRPr="00A64C3C">
        <w:rPr>
          <w:rFonts w:cstheme="minorHAnsi"/>
          <w:sz w:val="24"/>
          <w:szCs w:val="24"/>
        </w:rPr>
        <w:t>AlphaMissense</w:t>
      </w:r>
      <w:proofErr w:type="spellEnd"/>
      <w:r w:rsidRPr="00A64C3C">
        <w:rPr>
          <w:rFonts w:cstheme="minorHAnsi"/>
          <w:sz w:val="24"/>
          <w:szCs w:val="24"/>
        </w:rPr>
        <w:t xml:space="preserve"> and REVEL </w:t>
      </w:r>
      <w:r w:rsidR="006556CB" w:rsidRPr="00A64C3C">
        <w:rPr>
          <w:rFonts w:cstheme="minorHAnsi"/>
          <w:sz w:val="24"/>
          <w:szCs w:val="24"/>
        </w:rPr>
        <w:t>is also being used</w:t>
      </w:r>
      <w:r w:rsidRPr="00A64C3C">
        <w:rPr>
          <w:rFonts w:cstheme="minorHAnsi"/>
          <w:sz w:val="24"/>
          <w:szCs w:val="24"/>
        </w:rPr>
        <w:t xml:space="preserve"> to predict pathogenicity with &gt;90% accuracy, </w:t>
      </w:r>
      <w:r w:rsidR="006556CB" w:rsidRPr="00A64C3C">
        <w:rPr>
          <w:rFonts w:cstheme="minorHAnsi"/>
          <w:sz w:val="24"/>
          <w:szCs w:val="24"/>
        </w:rPr>
        <w:t xml:space="preserve">and helping to </w:t>
      </w:r>
      <w:r w:rsidRPr="00A64C3C">
        <w:rPr>
          <w:rFonts w:cstheme="minorHAnsi"/>
          <w:sz w:val="24"/>
          <w:szCs w:val="24"/>
        </w:rPr>
        <w:t>reduc</w:t>
      </w:r>
      <w:r w:rsidR="006556CB" w:rsidRPr="00A64C3C">
        <w:rPr>
          <w:rFonts w:cstheme="minorHAnsi"/>
          <w:sz w:val="24"/>
          <w:szCs w:val="24"/>
        </w:rPr>
        <w:t>e</w:t>
      </w:r>
      <w:r w:rsidRPr="00A64C3C">
        <w:rPr>
          <w:rFonts w:cstheme="minorHAnsi"/>
          <w:sz w:val="24"/>
          <w:szCs w:val="24"/>
        </w:rPr>
        <w:t xml:space="preserve"> diagnostic ambiguity. AI-driven risk models, such as extensions of BOADICEA, incorporate polygenic risk scores (PRS), environmental factors, and family history to refine lifetime cancer risk estimates for BRCA1/2 carriers, enabling tailored surveillance. As AI tools are integrated into clinical decision-support systems, they promise to accelerate diagnosis, optimize therapeutic strategies, and democratize access to precision medicine for BRCA1/2-associated cancers.</w:t>
      </w:r>
    </w:p>
    <w:p w14:paraId="3772EC41" w14:textId="77777777" w:rsidR="009C7CA5" w:rsidRPr="00A64C3C" w:rsidRDefault="009C7CA5" w:rsidP="009A2F73">
      <w:pPr>
        <w:spacing w:line="240" w:lineRule="auto"/>
        <w:jc w:val="both"/>
        <w:rPr>
          <w:rFonts w:cstheme="minorHAnsi"/>
          <w:b/>
          <w:bCs/>
          <w:sz w:val="24"/>
          <w:szCs w:val="24"/>
        </w:rPr>
      </w:pPr>
      <w:r w:rsidRPr="00A64C3C">
        <w:rPr>
          <w:rFonts w:cstheme="minorHAnsi"/>
          <w:b/>
          <w:bCs/>
          <w:sz w:val="24"/>
          <w:szCs w:val="24"/>
        </w:rPr>
        <w:t>Novel Gene-Editing Approaches</w:t>
      </w:r>
    </w:p>
    <w:p w14:paraId="4EDE5DDE" w14:textId="77777777" w:rsidR="00C22D14" w:rsidRPr="00A64C3C" w:rsidRDefault="009C7CA5" w:rsidP="009A2F73">
      <w:pPr>
        <w:spacing w:line="240" w:lineRule="auto"/>
        <w:jc w:val="both"/>
        <w:rPr>
          <w:rFonts w:cstheme="minorHAnsi"/>
          <w:sz w:val="24"/>
          <w:szCs w:val="24"/>
        </w:rPr>
      </w:pPr>
      <w:r w:rsidRPr="00A64C3C">
        <w:rPr>
          <w:rFonts w:cstheme="minorHAnsi"/>
          <w:sz w:val="24"/>
          <w:szCs w:val="24"/>
        </w:rPr>
        <w:t xml:space="preserve">CRISPR/Cas9 and other gene-editing technologies </w:t>
      </w:r>
      <w:r w:rsidR="00C22D14" w:rsidRPr="00A64C3C">
        <w:rPr>
          <w:rFonts w:cstheme="minorHAnsi"/>
          <w:sz w:val="24"/>
          <w:szCs w:val="24"/>
        </w:rPr>
        <w:t>are</w:t>
      </w:r>
      <w:r w:rsidR="006556CB" w:rsidRPr="00A64C3C">
        <w:rPr>
          <w:rFonts w:cstheme="minorHAnsi"/>
          <w:sz w:val="24"/>
          <w:szCs w:val="24"/>
        </w:rPr>
        <w:t xml:space="preserve"> still being strongly considered for possible</w:t>
      </w:r>
      <w:r w:rsidRPr="00A64C3C">
        <w:rPr>
          <w:rFonts w:cstheme="minorHAnsi"/>
          <w:sz w:val="24"/>
          <w:szCs w:val="24"/>
        </w:rPr>
        <w:t xml:space="preserve"> transformative potential for correcting BRCA1/2 mutations or mitigating their effects, though clinical translation remains nascent</w:t>
      </w:r>
      <w:r w:rsidR="006D4158" w:rsidRPr="00A64C3C">
        <w:rPr>
          <w:rFonts w:cstheme="minorHAnsi"/>
          <w:sz w:val="24"/>
          <w:szCs w:val="24"/>
        </w:rPr>
        <w:t xml:space="preserve"> [48]</w:t>
      </w:r>
      <w:r w:rsidRPr="00A64C3C">
        <w:rPr>
          <w:rFonts w:cstheme="minorHAnsi"/>
          <w:sz w:val="24"/>
          <w:szCs w:val="24"/>
        </w:rPr>
        <w:t>. CRISPR/Cas9</w:t>
      </w:r>
      <w:r w:rsidR="00C22D14" w:rsidRPr="00A64C3C">
        <w:rPr>
          <w:rFonts w:cstheme="minorHAnsi"/>
          <w:sz w:val="24"/>
          <w:szCs w:val="24"/>
        </w:rPr>
        <w:t>techolgy is a highly precise gen editing tool t</w:t>
      </w:r>
      <w:r w:rsidR="006556CB" w:rsidRPr="00A64C3C">
        <w:rPr>
          <w:rFonts w:cstheme="minorHAnsi"/>
          <w:sz w:val="24"/>
          <w:szCs w:val="24"/>
        </w:rPr>
        <w:t xml:space="preserve">hat is already being used in the treatment of other genetic disorders such as </w:t>
      </w:r>
      <w:r w:rsidR="00C22D14" w:rsidRPr="00A64C3C">
        <w:rPr>
          <w:rFonts w:cstheme="minorHAnsi"/>
          <w:sz w:val="24"/>
          <w:szCs w:val="24"/>
        </w:rPr>
        <w:t xml:space="preserve">sickle cell, and </w:t>
      </w:r>
      <w:proofErr w:type="spellStart"/>
      <w:r w:rsidR="00C22D14" w:rsidRPr="00A64C3C">
        <w:rPr>
          <w:rFonts w:cstheme="minorHAnsi"/>
          <w:sz w:val="24"/>
          <w:szCs w:val="24"/>
        </w:rPr>
        <w:t>thallasemia</w:t>
      </w:r>
      <w:proofErr w:type="spellEnd"/>
      <w:r w:rsidR="00C22D14" w:rsidRPr="00A64C3C">
        <w:rPr>
          <w:rFonts w:cstheme="minorHAnsi"/>
          <w:sz w:val="24"/>
          <w:szCs w:val="24"/>
        </w:rPr>
        <w:t xml:space="preserve"> syndromes. Studies are examining the use of gene editing tools for </w:t>
      </w:r>
      <w:r w:rsidRPr="00A64C3C">
        <w:rPr>
          <w:rFonts w:cstheme="minorHAnsi"/>
          <w:sz w:val="24"/>
          <w:szCs w:val="24"/>
        </w:rPr>
        <w:t>precise editing of germline or somatic BRCA1/2 mutations by introducing double-strand breaks at targeted loci, repaired via homology-directed repair (HDR) to restore wild-type sequences.</w:t>
      </w:r>
      <w:r w:rsidR="00C22D14" w:rsidRPr="00A64C3C">
        <w:rPr>
          <w:rFonts w:cstheme="minorHAnsi"/>
          <w:sz w:val="24"/>
          <w:szCs w:val="24"/>
        </w:rPr>
        <w:t xml:space="preserve"> S</w:t>
      </w:r>
      <w:r w:rsidR="00C2129F" w:rsidRPr="00A64C3C">
        <w:rPr>
          <w:rFonts w:cstheme="minorHAnsi"/>
          <w:sz w:val="24"/>
          <w:szCs w:val="24"/>
        </w:rPr>
        <w:t>o</w:t>
      </w:r>
      <w:r w:rsidR="00C22D14" w:rsidRPr="00A64C3C">
        <w:rPr>
          <w:rFonts w:cstheme="minorHAnsi"/>
          <w:sz w:val="24"/>
          <w:szCs w:val="24"/>
        </w:rPr>
        <w:t xml:space="preserve"> far,</w:t>
      </w:r>
      <w:r w:rsidRPr="00A64C3C">
        <w:rPr>
          <w:rFonts w:cstheme="minorHAnsi"/>
          <w:sz w:val="24"/>
          <w:szCs w:val="24"/>
        </w:rPr>
        <w:t xml:space="preserve"> </w:t>
      </w:r>
      <w:r w:rsidR="00C22D14" w:rsidRPr="00A64C3C">
        <w:rPr>
          <w:rFonts w:cstheme="minorHAnsi"/>
          <w:sz w:val="24"/>
          <w:szCs w:val="24"/>
        </w:rPr>
        <w:t>p</w:t>
      </w:r>
      <w:r w:rsidRPr="00A64C3C">
        <w:rPr>
          <w:rFonts w:cstheme="minorHAnsi"/>
          <w:sz w:val="24"/>
          <w:szCs w:val="24"/>
        </w:rPr>
        <w:t>reclinical studies have demonstrated successful correction of BRCA1 c.68_69delAG in patient-derived cell lines, restoring HR function and PARP inhibitor sensitivity</w:t>
      </w:r>
      <w:r w:rsidR="006D4158" w:rsidRPr="00A64C3C">
        <w:rPr>
          <w:rFonts w:cstheme="minorHAnsi"/>
          <w:sz w:val="24"/>
          <w:szCs w:val="24"/>
        </w:rPr>
        <w:t xml:space="preserve"> [</w:t>
      </w:r>
      <w:r w:rsidR="00C2129F" w:rsidRPr="00A64C3C">
        <w:rPr>
          <w:rFonts w:cstheme="minorHAnsi"/>
          <w:sz w:val="24"/>
          <w:szCs w:val="24"/>
        </w:rPr>
        <w:t>50,51</w:t>
      </w:r>
      <w:r w:rsidR="006D4158" w:rsidRPr="00A64C3C">
        <w:rPr>
          <w:rFonts w:cstheme="minorHAnsi"/>
          <w:sz w:val="24"/>
          <w:szCs w:val="24"/>
        </w:rPr>
        <w:t>]</w:t>
      </w:r>
      <w:r w:rsidRPr="00A64C3C">
        <w:rPr>
          <w:rFonts w:cstheme="minorHAnsi"/>
          <w:sz w:val="24"/>
          <w:szCs w:val="24"/>
        </w:rPr>
        <w:t>.</w:t>
      </w:r>
    </w:p>
    <w:p w14:paraId="43C3E8D6" w14:textId="77777777" w:rsidR="00C22D14" w:rsidRPr="00A64C3C" w:rsidRDefault="009C7CA5" w:rsidP="009A2F73">
      <w:pPr>
        <w:spacing w:line="240" w:lineRule="auto"/>
        <w:jc w:val="both"/>
        <w:rPr>
          <w:rFonts w:cstheme="minorHAnsi"/>
          <w:sz w:val="24"/>
          <w:szCs w:val="24"/>
        </w:rPr>
      </w:pPr>
      <w:r w:rsidRPr="00A64C3C">
        <w:rPr>
          <w:rFonts w:cstheme="minorHAnsi"/>
          <w:sz w:val="24"/>
          <w:szCs w:val="24"/>
        </w:rPr>
        <w:t xml:space="preserve">In vivo delivery, using adeno-associated viruses (AAVs) or lipid nanoparticles, shows promise in mouse models of BRCA1/2-mutated ovarian cancer, reducing </w:t>
      </w:r>
      <w:r w:rsidR="006D4158" w:rsidRPr="00A64C3C">
        <w:rPr>
          <w:rFonts w:cstheme="minorHAnsi"/>
          <w:sz w:val="24"/>
          <w:szCs w:val="24"/>
        </w:rPr>
        <w:t>tumour</w:t>
      </w:r>
      <w:r w:rsidRPr="00A64C3C">
        <w:rPr>
          <w:rFonts w:cstheme="minorHAnsi"/>
          <w:sz w:val="24"/>
          <w:szCs w:val="24"/>
        </w:rPr>
        <w:t xml:space="preserve"> burden. Beyond mutation correction, CRISPR-based </w:t>
      </w:r>
      <w:r w:rsidR="00C22D14" w:rsidRPr="00A64C3C">
        <w:rPr>
          <w:rFonts w:cstheme="minorHAnsi"/>
          <w:sz w:val="24"/>
          <w:szCs w:val="24"/>
        </w:rPr>
        <w:t>tools</w:t>
      </w:r>
      <w:r w:rsidRPr="00A64C3C">
        <w:rPr>
          <w:rFonts w:cstheme="minorHAnsi"/>
          <w:sz w:val="24"/>
          <w:szCs w:val="24"/>
        </w:rPr>
        <w:t xml:space="preserve"> can modulate HR pathways </w:t>
      </w:r>
      <w:r w:rsidR="00C22D14" w:rsidRPr="00A64C3C">
        <w:rPr>
          <w:rFonts w:cstheme="minorHAnsi"/>
          <w:sz w:val="24"/>
          <w:szCs w:val="24"/>
        </w:rPr>
        <w:t>by</w:t>
      </w:r>
      <w:r w:rsidRPr="00A64C3C">
        <w:rPr>
          <w:rFonts w:cstheme="minorHAnsi"/>
          <w:sz w:val="24"/>
          <w:szCs w:val="24"/>
        </w:rPr>
        <w:t xml:space="preserve"> upregulating RAD51 or silence compensatory repair mechanisms </w:t>
      </w:r>
      <w:r w:rsidR="00C22D14" w:rsidRPr="00A64C3C">
        <w:rPr>
          <w:rFonts w:cstheme="minorHAnsi"/>
          <w:sz w:val="24"/>
          <w:szCs w:val="24"/>
        </w:rPr>
        <w:t xml:space="preserve">through </w:t>
      </w:r>
      <w:r w:rsidRPr="00A64C3C">
        <w:rPr>
          <w:rFonts w:cstheme="minorHAnsi"/>
          <w:sz w:val="24"/>
          <w:szCs w:val="24"/>
        </w:rPr>
        <w:t>53BP1</w:t>
      </w:r>
      <w:r w:rsidR="00C22D14" w:rsidRPr="00A64C3C">
        <w:rPr>
          <w:rFonts w:cstheme="minorHAnsi"/>
          <w:sz w:val="24"/>
          <w:szCs w:val="24"/>
        </w:rPr>
        <w:t>,</w:t>
      </w:r>
      <w:r w:rsidRPr="00A64C3C">
        <w:rPr>
          <w:rFonts w:cstheme="minorHAnsi"/>
          <w:sz w:val="24"/>
          <w:szCs w:val="24"/>
        </w:rPr>
        <w:t xml:space="preserve"> to enhance therapeutic efficacy</w:t>
      </w:r>
      <w:r w:rsidR="00C2129F" w:rsidRPr="00A64C3C">
        <w:rPr>
          <w:rFonts w:cstheme="minorHAnsi"/>
          <w:sz w:val="24"/>
          <w:szCs w:val="24"/>
        </w:rPr>
        <w:t xml:space="preserve"> [51</w:t>
      </w:r>
      <w:r w:rsidR="002205A3">
        <w:rPr>
          <w:rFonts w:cstheme="minorHAnsi"/>
          <w:sz w:val="24"/>
          <w:szCs w:val="24"/>
        </w:rPr>
        <w:t>, 52</w:t>
      </w:r>
      <w:r w:rsidR="00C2129F" w:rsidRPr="00A64C3C">
        <w:rPr>
          <w:rFonts w:cstheme="minorHAnsi"/>
          <w:sz w:val="24"/>
          <w:szCs w:val="24"/>
        </w:rPr>
        <w:t>]</w:t>
      </w:r>
      <w:r w:rsidRPr="00A64C3C">
        <w:rPr>
          <w:rFonts w:cstheme="minorHAnsi"/>
          <w:sz w:val="24"/>
          <w:szCs w:val="24"/>
        </w:rPr>
        <w:t>.</w:t>
      </w:r>
    </w:p>
    <w:p w14:paraId="4DC835C1" w14:textId="77777777" w:rsidR="001C048C" w:rsidRPr="00A64C3C" w:rsidRDefault="00C22D14" w:rsidP="009A2F73">
      <w:pPr>
        <w:spacing w:line="240" w:lineRule="auto"/>
        <w:jc w:val="both"/>
        <w:rPr>
          <w:rFonts w:cstheme="minorHAnsi"/>
          <w:sz w:val="24"/>
          <w:szCs w:val="24"/>
        </w:rPr>
      </w:pPr>
      <w:r w:rsidRPr="00A64C3C">
        <w:rPr>
          <w:rFonts w:cstheme="minorHAnsi"/>
          <w:sz w:val="24"/>
          <w:szCs w:val="24"/>
        </w:rPr>
        <w:t xml:space="preserve">Challenges such as the possibilities of off-target effects, mutagenesis and ethical considerations remains the major drawbacks to use of gene editing in cancer therapeutics. </w:t>
      </w:r>
      <w:r w:rsidR="009C7CA5" w:rsidRPr="00A64C3C">
        <w:rPr>
          <w:rFonts w:cstheme="minorHAnsi"/>
          <w:sz w:val="24"/>
          <w:szCs w:val="24"/>
        </w:rPr>
        <w:t xml:space="preserve">Emerging tools, such as base editing and prime editing, </w:t>
      </w:r>
      <w:r w:rsidRPr="00A64C3C">
        <w:rPr>
          <w:rFonts w:cstheme="minorHAnsi"/>
          <w:sz w:val="24"/>
          <w:szCs w:val="24"/>
        </w:rPr>
        <w:t xml:space="preserve">are being presented to address challenges, </w:t>
      </w:r>
      <w:r w:rsidR="009C7CA5" w:rsidRPr="00A64C3C">
        <w:rPr>
          <w:rFonts w:cstheme="minorHAnsi"/>
          <w:sz w:val="24"/>
          <w:szCs w:val="24"/>
        </w:rPr>
        <w:t>offer</w:t>
      </w:r>
      <w:r w:rsidRPr="00A64C3C">
        <w:rPr>
          <w:rFonts w:cstheme="minorHAnsi"/>
          <w:sz w:val="24"/>
          <w:szCs w:val="24"/>
        </w:rPr>
        <w:t>ing</w:t>
      </w:r>
      <w:r w:rsidR="009C7CA5" w:rsidRPr="00A64C3C">
        <w:rPr>
          <w:rFonts w:cstheme="minorHAnsi"/>
          <w:sz w:val="24"/>
          <w:szCs w:val="24"/>
        </w:rPr>
        <w:t xml:space="preserve"> higher precision and reduced off-target effects, addressing safety concerns</w:t>
      </w:r>
      <w:r w:rsidR="002205A3">
        <w:rPr>
          <w:rFonts w:cstheme="minorHAnsi"/>
          <w:sz w:val="24"/>
          <w:szCs w:val="24"/>
        </w:rPr>
        <w:t xml:space="preserve"> [52]</w:t>
      </w:r>
      <w:r w:rsidR="009C7CA5" w:rsidRPr="00A64C3C">
        <w:rPr>
          <w:rFonts w:cstheme="minorHAnsi"/>
          <w:sz w:val="24"/>
          <w:szCs w:val="24"/>
        </w:rPr>
        <w:t xml:space="preserve">. Regulatory frameworks, such as those from the National Academy of Sciences, emphasize rigorous oversight. </w:t>
      </w:r>
    </w:p>
    <w:p w14:paraId="14C3090E" w14:textId="77777777" w:rsidR="009C7CA5" w:rsidRPr="00A64C3C" w:rsidRDefault="008306BB" w:rsidP="009A2F73">
      <w:pPr>
        <w:spacing w:line="240" w:lineRule="auto"/>
        <w:jc w:val="both"/>
        <w:rPr>
          <w:rFonts w:cstheme="minorHAnsi"/>
          <w:b/>
          <w:bCs/>
          <w:sz w:val="24"/>
          <w:szCs w:val="24"/>
        </w:rPr>
      </w:pPr>
      <w:r w:rsidRPr="00A64C3C">
        <w:rPr>
          <w:rFonts w:cstheme="minorHAnsi"/>
          <w:b/>
          <w:bCs/>
          <w:sz w:val="24"/>
          <w:szCs w:val="24"/>
        </w:rPr>
        <w:lastRenderedPageBreak/>
        <w:t>Conclusion</w:t>
      </w:r>
    </w:p>
    <w:p w14:paraId="193F0CB2" w14:textId="77777777" w:rsidR="009C7CA5" w:rsidRDefault="005C432E" w:rsidP="009A2F73">
      <w:pPr>
        <w:spacing w:line="240" w:lineRule="auto"/>
        <w:jc w:val="both"/>
        <w:rPr>
          <w:rFonts w:cstheme="minorHAnsi"/>
          <w:sz w:val="24"/>
          <w:szCs w:val="24"/>
        </w:rPr>
      </w:pPr>
      <w:r w:rsidRPr="00A64C3C">
        <w:rPr>
          <w:rFonts w:cstheme="minorHAnsi"/>
          <w:sz w:val="24"/>
          <w:szCs w:val="24"/>
        </w:rPr>
        <w:t>BRCA1/2 mutations profoundly impact breast cancer by disrupting homologous recombination (HR) repair, a critical DNA damage response mechanism, leading to genomic instability and elevated genetic risk.</w:t>
      </w:r>
      <w:r w:rsidR="007437E9">
        <w:rPr>
          <w:rFonts w:cstheme="minorHAnsi"/>
          <w:sz w:val="24"/>
          <w:szCs w:val="24"/>
        </w:rPr>
        <w:t xml:space="preserve"> </w:t>
      </w:r>
      <w:r w:rsidRPr="00A64C3C">
        <w:rPr>
          <w:rFonts w:cstheme="minorHAnsi"/>
          <w:sz w:val="24"/>
          <w:szCs w:val="24"/>
        </w:rPr>
        <w:t xml:space="preserve">BRCA1 mutations predominantly drive triple-negative breast cancer (TNBC) with a 60–70% lifetime risk, while BRCA2 mutations </w:t>
      </w:r>
      <w:r w:rsidR="0085257B" w:rsidRPr="00A64C3C">
        <w:rPr>
          <w:rFonts w:cstheme="minorHAnsi"/>
          <w:sz w:val="24"/>
          <w:szCs w:val="24"/>
        </w:rPr>
        <w:t>favour</w:t>
      </w:r>
      <w:r w:rsidRPr="00A64C3C">
        <w:rPr>
          <w:rFonts w:cstheme="minorHAnsi"/>
          <w:sz w:val="24"/>
          <w:szCs w:val="24"/>
        </w:rPr>
        <w:t xml:space="preserve"> ER-positive luminal types with a 50–60% risk, </w:t>
      </w:r>
      <w:r w:rsidR="007437E9" w:rsidRPr="007437E9">
        <w:rPr>
          <w:rFonts w:cstheme="minorHAnsi"/>
          <w:sz w:val="24"/>
          <w:szCs w:val="24"/>
        </w:rPr>
        <w:t>both greatly higher than the 12–13% lifetime risk of the general population</w:t>
      </w:r>
      <w:r w:rsidR="007437E9">
        <w:rPr>
          <w:rFonts w:cstheme="minorHAnsi"/>
          <w:sz w:val="24"/>
          <w:szCs w:val="24"/>
        </w:rPr>
        <w:t xml:space="preserve">. </w:t>
      </w:r>
      <w:r w:rsidR="007437E9" w:rsidRPr="007437E9">
        <w:rPr>
          <w:rFonts w:cstheme="minorHAnsi"/>
          <w:sz w:val="24"/>
          <w:szCs w:val="24"/>
        </w:rPr>
        <w:t xml:space="preserve">Tailored therapeutic interventions including PARP inhibitors (e.g., </w:t>
      </w:r>
      <w:proofErr w:type="spellStart"/>
      <w:r w:rsidR="007437E9" w:rsidRPr="007437E9">
        <w:rPr>
          <w:rFonts w:cstheme="minorHAnsi"/>
          <w:sz w:val="24"/>
          <w:szCs w:val="24"/>
        </w:rPr>
        <w:t>olaparib</w:t>
      </w:r>
      <w:proofErr w:type="spellEnd"/>
      <w:r w:rsidR="007437E9" w:rsidRPr="007437E9">
        <w:rPr>
          <w:rFonts w:cstheme="minorHAnsi"/>
          <w:sz w:val="24"/>
          <w:szCs w:val="24"/>
        </w:rPr>
        <w:t>) and platinum-based chemotherapies, which take use of synthetic lethality in HR-deficient cells, are based on this HR shortfall</w:t>
      </w:r>
      <w:r w:rsidRPr="00A64C3C">
        <w:rPr>
          <w:rFonts w:cstheme="minorHAnsi"/>
          <w:sz w:val="24"/>
          <w:szCs w:val="24"/>
        </w:rPr>
        <w:t xml:space="preserve">. Emerging therapies, including ATR inhibitors and immunotherapies, further target these vulnerabilities. The mutation-specific effects on </w:t>
      </w:r>
      <w:r w:rsidR="006D4158" w:rsidRPr="00A64C3C">
        <w:rPr>
          <w:rFonts w:cstheme="minorHAnsi"/>
          <w:sz w:val="24"/>
          <w:szCs w:val="24"/>
        </w:rPr>
        <w:t>tumour</w:t>
      </w:r>
      <w:r w:rsidRPr="00A64C3C">
        <w:rPr>
          <w:rFonts w:cstheme="minorHAnsi"/>
          <w:sz w:val="24"/>
          <w:szCs w:val="24"/>
        </w:rPr>
        <w:t xml:space="preserve"> biology and repair pathways enable precision oncology, enhancing risk assessment, prevention, and treatment outcomes for BRCA mutation carriers.</w:t>
      </w:r>
    </w:p>
    <w:p w14:paraId="1BCB6D9D" w14:textId="77777777" w:rsidR="00D24D64" w:rsidRDefault="00D24D64" w:rsidP="009A2F73">
      <w:pPr>
        <w:spacing w:line="240" w:lineRule="auto"/>
        <w:jc w:val="both"/>
        <w:rPr>
          <w:rFonts w:cstheme="minorHAnsi"/>
          <w:sz w:val="24"/>
          <w:szCs w:val="24"/>
        </w:rPr>
      </w:pPr>
    </w:p>
    <w:p w14:paraId="357F65B1" w14:textId="77777777" w:rsidR="00D24D64" w:rsidRPr="00D24D64" w:rsidRDefault="00D24D64" w:rsidP="00D24D64">
      <w:pPr>
        <w:spacing w:line="240" w:lineRule="auto"/>
        <w:jc w:val="both"/>
        <w:rPr>
          <w:rFonts w:cstheme="minorHAnsi"/>
          <w:b/>
          <w:bCs/>
          <w:sz w:val="24"/>
          <w:szCs w:val="24"/>
        </w:rPr>
      </w:pPr>
      <w:r w:rsidRPr="00D24D64">
        <w:rPr>
          <w:rFonts w:cstheme="minorHAnsi"/>
          <w:b/>
          <w:bCs/>
          <w:sz w:val="24"/>
          <w:szCs w:val="24"/>
        </w:rPr>
        <w:t>List of Abbreviations</w:t>
      </w:r>
    </w:p>
    <w:p w14:paraId="736D19E7"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BRCA – Breast Cancer gene (specifically BRCA1 and BRCA2)</w:t>
      </w:r>
    </w:p>
    <w:p w14:paraId="3B87B49F"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DNA – Deoxyribonucleic Acid</w:t>
      </w:r>
    </w:p>
    <w:p w14:paraId="6028FB6C"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HR – Homologous Recombination</w:t>
      </w:r>
    </w:p>
    <w:p w14:paraId="1F4238E6"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DSBs – Double-Strand Breaks</w:t>
      </w:r>
    </w:p>
    <w:p w14:paraId="4A8DA127"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HRD – Homologous Recombination Deficiency</w:t>
      </w:r>
    </w:p>
    <w:p w14:paraId="366C2797"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PARP – Poly (ADP-ribose) Polymerase</w:t>
      </w:r>
    </w:p>
    <w:p w14:paraId="6E379E33"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TNBC – Triple-Negative Breast Cancer</w:t>
      </w:r>
    </w:p>
    <w:p w14:paraId="66BCFC44"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FDA – Food and Drug Administration</w:t>
      </w:r>
    </w:p>
    <w:p w14:paraId="7B26B2B6"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MRI – Magnetic Resonance Imaging</w:t>
      </w:r>
    </w:p>
    <w:p w14:paraId="16A2F38B"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NGS – Next-Generation Sequencing</w:t>
      </w:r>
    </w:p>
    <w:p w14:paraId="0465E60E"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CT – Computed Tomography</w:t>
      </w:r>
    </w:p>
    <w:p w14:paraId="5437504C"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PI3K/AKT – Phosphatidylinositol 3-Kinase / Protein Kinase B</w:t>
      </w:r>
    </w:p>
    <w:p w14:paraId="691049B3"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ATM – Ataxia-Telangiectasia Mutated</w:t>
      </w:r>
    </w:p>
    <w:p w14:paraId="30E84CEB"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ATR – ATM and Rad3-related</w:t>
      </w:r>
    </w:p>
    <w:p w14:paraId="5ADB94A2"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CHK1/CHK2 – Checkpoint Kinase 1 / 2</w:t>
      </w:r>
    </w:p>
    <w:p w14:paraId="34E1ECB5"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EMT – Epithelial–Mesenchymal Transition</w:t>
      </w:r>
    </w:p>
    <w:p w14:paraId="5A42BE22"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NCCN – National Comprehensive Cancer Network</w:t>
      </w:r>
    </w:p>
    <w:p w14:paraId="4D850B26"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ESMO – European Society for Medical Oncology</w:t>
      </w:r>
    </w:p>
    <w:p w14:paraId="040980C2"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lastRenderedPageBreak/>
        <w:t>ASCO – American Society of Clinical Oncology</w:t>
      </w:r>
    </w:p>
    <w:p w14:paraId="7B9D3EAE" w14:textId="77777777" w:rsidR="00D24D64" w:rsidRPr="00D24D64" w:rsidRDefault="00D24D64" w:rsidP="00D24D64">
      <w:pPr>
        <w:spacing w:line="240" w:lineRule="auto"/>
        <w:jc w:val="both"/>
        <w:rPr>
          <w:rFonts w:cstheme="minorHAnsi"/>
          <w:sz w:val="24"/>
          <w:szCs w:val="24"/>
        </w:rPr>
      </w:pPr>
      <w:r w:rsidRPr="00D24D64">
        <w:rPr>
          <w:rFonts w:cstheme="minorHAnsi"/>
          <w:sz w:val="24"/>
          <w:szCs w:val="24"/>
        </w:rPr>
        <w:t>LOH – Loss of Heterozygosity</w:t>
      </w:r>
    </w:p>
    <w:p w14:paraId="3110AC7B" w14:textId="77777777" w:rsidR="00D24D64" w:rsidRPr="00A64C3C" w:rsidRDefault="00D24D64" w:rsidP="009A2F73">
      <w:pPr>
        <w:spacing w:line="240" w:lineRule="auto"/>
        <w:jc w:val="both"/>
        <w:rPr>
          <w:rFonts w:cstheme="minorHAnsi"/>
          <w:sz w:val="24"/>
          <w:szCs w:val="24"/>
        </w:rPr>
      </w:pPr>
    </w:p>
    <w:p w14:paraId="22D6BB65" w14:textId="77777777" w:rsidR="001C048C" w:rsidRPr="007F2155" w:rsidRDefault="0004011F" w:rsidP="009A2F73">
      <w:pPr>
        <w:spacing w:line="240" w:lineRule="auto"/>
        <w:jc w:val="both"/>
        <w:rPr>
          <w:rFonts w:cstheme="minorHAnsi"/>
          <w:b/>
          <w:bCs/>
          <w:sz w:val="24"/>
          <w:szCs w:val="24"/>
        </w:rPr>
      </w:pPr>
      <w:r w:rsidRPr="007F2155">
        <w:rPr>
          <w:rFonts w:cstheme="minorHAnsi"/>
          <w:b/>
          <w:bCs/>
          <w:sz w:val="24"/>
          <w:szCs w:val="24"/>
        </w:rPr>
        <w:t>References</w:t>
      </w:r>
    </w:p>
    <w:p w14:paraId="22DFC40C" w14:textId="77777777" w:rsidR="0004011F" w:rsidRPr="00A64C3C" w:rsidRDefault="0004011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Mohanty, S. (2024). BRCA1 and BRCA2: Diverse population perspectives on breast cancer risk. </w:t>
      </w:r>
      <w:r w:rsidR="0085257B" w:rsidRPr="00A64C3C">
        <w:rPr>
          <w:rFonts w:cstheme="minorHAnsi"/>
          <w:i/>
          <w:iCs/>
          <w:sz w:val="24"/>
          <w:szCs w:val="24"/>
        </w:rPr>
        <w:t xml:space="preserve">Journal </w:t>
      </w:r>
      <w:proofErr w:type="gramStart"/>
      <w:r w:rsidR="0085257B" w:rsidRPr="00A64C3C">
        <w:rPr>
          <w:rFonts w:cstheme="minorHAnsi"/>
          <w:i/>
          <w:iCs/>
          <w:sz w:val="24"/>
          <w:szCs w:val="24"/>
        </w:rPr>
        <w:t>Of</w:t>
      </w:r>
      <w:proofErr w:type="gramEnd"/>
      <w:r w:rsidR="0085257B" w:rsidRPr="00A64C3C">
        <w:rPr>
          <w:rFonts w:cstheme="minorHAnsi"/>
          <w:i/>
          <w:iCs/>
          <w:sz w:val="24"/>
          <w:szCs w:val="24"/>
        </w:rPr>
        <w:t xml:space="preserve"> Cancer</w:t>
      </w:r>
      <w:r w:rsidRPr="00A64C3C">
        <w:rPr>
          <w:rFonts w:cstheme="minorHAnsi"/>
          <w:sz w:val="24"/>
          <w:szCs w:val="24"/>
        </w:rPr>
        <w:t>, </w:t>
      </w:r>
      <w:r w:rsidRPr="00A64C3C">
        <w:rPr>
          <w:rFonts w:cstheme="minorHAnsi"/>
          <w:i/>
          <w:iCs/>
          <w:sz w:val="24"/>
          <w:szCs w:val="24"/>
        </w:rPr>
        <w:t>1</w:t>
      </w:r>
      <w:r w:rsidRPr="00A64C3C">
        <w:rPr>
          <w:rFonts w:cstheme="minorHAnsi"/>
          <w:sz w:val="24"/>
          <w:szCs w:val="24"/>
        </w:rPr>
        <w:t>(1), 19-25.</w:t>
      </w:r>
    </w:p>
    <w:p w14:paraId="7D70B63B" w14:textId="77777777" w:rsidR="00DF52A4" w:rsidRPr="00A64C3C" w:rsidRDefault="00DF52A4"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Arun, B., Couch, F. J., Abraham, J., Tung, N., &amp; Fasching, P. A. (2024). BRCA-mutated breast cancer: the unmet need, challenges and therapeutic benefits of genetic testing. </w:t>
      </w:r>
      <w:r w:rsidRPr="00A64C3C">
        <w:rPr>
          <w:rFonts w:cstheme="minorHAnsi"/>
          <w:i/>
          <w:iCs/>
          <w:sz w:val="24"/>
          <w:szCs w:val="24"/>
        </w:rPr>
        <w:t>British journal of cancer</w:t>
      </w:r>
      <w:r w:rsidRPr="00A64C3C">
        <w:rPr>
          <w:rFonts w:cstheme="minorHAnsi"/>
          <w:sz w:val="24"/>
          <w:szCs w:val="24"/>
        </w:rPr>
        <w:t>, </w:t>
      </w:r>
      <w:r w:rsidRPr="00A64C3C">
        <w:rPr>
          <w:rFonts w:cstheme="minorHAnsi"/>
          <w:i/>
          <w:iCs/>
          <w:sz w:val="24"/>
          <w:szCs w:val="24"/>
        </w:rPr>
        <w:t>131</w:t>
      </w:r>
      <w:r w:rsidRPr="00A64C3C">
        <w:rPr>
          <w:rFonts w:cstheme="minorHAnsi"/>
          <w:sz w:val="24"/>
          <w:szCs w:val="24"/>
        </w:rPr>
        <w:t xml:space="preserve">(9), 1400–1414. </w:t>
      </w:r>
      <w:hyperlink r:id="rId9" w:history="1">
        <w:r w:rsidRPr="00A64C3C">
          <w:rPr>
            <w:rStyle w:val="Hyperlink"/>
            <w:rFonts w:cstheme="minorHAnsi"/>
            <w:sz w:val="24"/>
            <w:szCs w:val="24"/>
          </w:rPr>
          <w:t>https://doi.org/10.1038/s41416-024-02827-z</w:t>
        </w:r>
      </w:hyperlink>
    </w:p>
    <w:p w14:paraId="680BE646" w14:textId="77777777" w:rsidR="00DF52A4" w:rsidRPr="00A64C3C" w:rsidRDefault="00DF52A4"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Lima, Z. S., </w:t>
      </w:r>
      <w:proofErr w:type="spellStart"/>
      <w:r w:rsidRPr="00A64C3C">
        <w:rPr>
          <w:rFonts w:cstheme="minorHAnsi"/>
          <w:sz w:val="24"/>
          <w:szCs w:val="24"/>
        </w:rPr>
        <w:t>Ghadamzadeh</w:t>
      </w:r>
      <w:proofErr w:type="spellEnd"/>
      <w:r w:rsidRPr="00A64C3C">
        <w:rPr>
          <w:rFonts w:cstheme="minorHAnsi"/>
          <w:sz w:val="24"/>
          <w:szCs w:val="24"/>
        </w:rPr>
        <w:t xml:space="preserve">, M., </w:t>
      </w:r>
      <w:proofErr w:type="spellStart"/>
      <w:r w:rsidRPr="00A64C3C">
        <w:rPr>
          <w:rFonts w:cstheme="minorHAnsi"/>
          <w:sz w:val="24"/>
          <w:szCs w:val="24"/>
        </w:rPr>
        <w:t>Arashloo</w:t>
      </w:r>
      <w:proofErr w:type="spellEnd"/>
      <w:r w:rsidRPr="00A64C3C">
        <w:rPr>
          <w:rFonts w:cstheme="minorHAnsi"/>
          <w:sz w:val="24"/>
          <w:szCs w:val="24"/>
        </w:rPr>
        <w:t xml:space="preserve">, F. T., Amjad, G., </w:t>
      </w:r>
      <w:proofErr w:type="spellStart"/>
      <w:r w:rsidRPr="00A64C3C">
        <w:rPr>
          <w:rFonts w:cstheme="minorHAnsi"/>
          <w:sz w:val="24"/>
          <w:szCs w:val="24"/>
        </w:rPr>
        <w:t>Ebadi</w:t>
      </w:r>
      <w:proofErr w:type="spellEnd"/>
      <w:r w:rsidRPr="00A64C3C">
        <w:rPr>
          <w:rFonts w:cstheme="minorHAnsi"/>
          <w:sz w:val="24"/>
          <w:szCs w:val="24"/>
        </w:rPr>
        <w:t xml:space="preserve">, M. R., &amp; </w:t>
      </w:r>
      <w:proofErr w:type="spellStart"/>
      <w:r w:rsidRPr="00A64C3C">
        <w:rPr>
          <w:rFonts w:cstheme="minorHAnsi"/>
          <w:sz w:val="24"/>
          <w:szCs w:val="24"/>
        </w:rPr>
        <w:t>Younesi</w:t>
      </w:r>
      <w:proofErr w:type="spellEnd"/>
      <w:r w:rsidRPr="00A64C3C">
        <w:rPr>
          <w:rFonts w:cstheme="minorHAnsi"/>
          <w:sz w:val="24"/>
          <w:szCs w:val="24"/>
        </w:rPr>
        <w:t>, L. (2019). Recent advances of therapeutic targets based on the molecular signature in breast cancer: genetic mutations and implications for current treatment paradigms. </w:t>
      </w:r>
      <w:r w:rsidRPr="00A64C3C">
        <w:rPr>
          <w:rFonts w:cstheme="minorHAnsi"/>
          <w:i/>
          <w:iCs/>
          <w:sz w:val="24"/>
          <w:szCs w:val="24"/>
        </w:rPr>
        <w:t xml:space="preserve">Journal of </w:t>
      </w:r>
      <w:proofErr w:type="spellStart"/>
      <w:r w:rsidRPr="00A64C3C">
        <w:rPr>
          <w:rFonts w:cstheme="minorHAnsi"/>
          <w:i/>
          <w:iCs/>
          <w:sz w:val="24"/>
          <w:szCs w:val="24"/>
        </w:rPr>
        <w:t>hematology</w:t>
      </w:r>
      <w:proofErr w:type="spellEnd"/>
      <w:r w:rsidRPr="00A64C3C">
        <w:rPr>
          <w:rFonts w:cstheme="minorHAnsi"/>
          <w:i/>
          <w:iCs/>
          <w:sz w:val="24"/>
          <w:szCs w:val="24"/>
        </w:rPr>
        <w:t xml:space="preserve"> &amp; oncology</w:t>
      </w:r>
      <w:r w:rsidRPr="00A64C3C">
        <w:rPr>
          <w:rFonts w:cstheme="minorHAnsi"/>
          <w:sz w:val="24"/>
          <w:szCs w:val="24"/>
        </w:rPr>
        <w:t>, </w:t>
      </w:r>
      <w:r w:rsidRPr="00A64C3C">
        <w:rPr>
          <w:rFonts w:cstheme="minorHAnsi"/>
          <w:i/>
          <w:iCs/>
          <w:sz w:val="24"/>
          <w:szCs w:val="24"/>
        </w:rPr>
        <w:t>12</w:t>
      </w:r>
      <w:r w:rsidRPr="00A64C3C">
        <w:rPr>
          <w:rFonts w:cstheme="minorHAnsi"/>
          <w:sz w:val="24"/>
          <w:szCs w:val="24"/>
        </w:rPr>
        <w:t xml:space="preserve">(1), 38. </w:t>
      </w:r>
      <w:hyperlink r:id="rId10" w:history="1">
        <w:r w:rsidRPr="00A64C3C">
          <w:rPr>
            <w:rStyle w:val="Hyperlink"/>
            <w:rFonts w:cstheme="minorHAnsi"/>
            <w:sz w:val="24"/>
            <w:szCs w:val="24"/>
          </w:rPr>
          <w:t>https://doi.org/10.1186/s13045-019-0725-6</w:t>
        </w:r>
      </w:hyperlink>
    </w:p>
    <w:p w14:paraId="2B8DFA8D" w14:textId="77777777" w:rsidR="00DF52A4" w:rsidRPr="00A64C3C" w:rsidRDefault="00DF52A4"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Dwornik</w:t>
      </w:r>
      <w:proofErr w:type="spellEnd"/>
      <w:r w:rsidRPr="00A64C3C">
        <w:rPr>
          <w:rFonts w:cstheme="minorHAnsi"/>
          <w:sz w:val="24"/>
          <w:szCs w:val="24"/>
        </w:rPr>
        <w:t xml:space="preserve">, R., &amp; </w:t>
      </w:r>
      <w:proofErr w:type="spellStart"/>
      <w:r w:rsidRPr="00A64C3C">
        <w:rPr>
          <w:rFonts w:cstheme="minorHAnsi"/>
          <w:sz w:val="24"/>
          <w:szCs w:val="24"/>
        </w:rPr>
        <w:t>Białkowska</w:t>
      </w:r>
      <w:proofErr w:type="spellEnd"/>
      <w:r w:rsidRPr="00A64C3C">
        <w:rPr>
          <w:rFonts w:cstheme="minorHAnsi"/>
          <w:sz w:val="24"/>
          <w:szCs w:val="24"/>
        </w:rPr>
        <w:t>, K. (2025). Insights into genetic modifiers of breast cancer risk in carriers of BRCA1 and BRCA2 pathogenic variants. </w:t>
      </w:r>
      <w:r w:rsidRPr="00A64C3C">
        <w:rPr>
          <w:rFonts w:cstheme="minorHAnsi"/>
          <w:i/>
          <w:iCs/>
          <w:sz w:val="24"/>
          <w:szCs w:val="24"/>
        </w:rPr>
        <w:t>Hereditary cancer in clinical practice</w:t>
      </w:r>
      <w:r w:rsidRPr="00A64C3C">
        <w:rPr>
          <w:rFonts w:cstheme="minorHAnsi"/>
          <w:sz w:val="24"/>
          <w:szCs w:val="24"/>
        </w:rPr>
        <w:t>, </w:t>
      </w:r>
      <w:r w:rsidRPr="00A64C3C">
        <w:rPr>
          <w:rFonts w:cstheme="minorHAnsi"/>
          <w:i/>
          <w:iCs/>
          <w:sz w:val="24"/>
          <w:szCs w:val="24"/>
        </w:rPr>
        <w:t>23</w:t>
      </w:r>
      <w:r w:rsidRPr="00A64C3C">
        <w:rPr>
          <w:rFonts w:cstheme="minorHAnsi"/>
          <w:sz w:val="24"/>
          <w:szCs w:val="24"/>
        </w:rPr>
        <w:t xml:space="preserve">(1), 15. </w:t>
      </w:r>
      <w:hyperlink r:id="rId11" w:history="1">
        <w:r w:rsidRPr="00A64C3C">
          <w:rPr>
            <w:rStyle w:val="Hyperlink"/>
            <w:rFonts w:cstheme="minorHAnsi"/>
            <w:sz w:val="24"/>
            <w:szCs w:val="24"/>
          </w:rPr>
          <w:t>https://doi.org/10.1186/s13053-025-00313-y</w:t>
        </w:r>
      </w:hyperlink>
    </w:p>
    <w:p w14:paraId="00D1B504" w14:textId="77777777" w:rsidR="00DF52A4" w:rsidRPr="00A64C3C" w:rsidRDefault="00DF52A4"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Gaba, F., </w:t>
      </w:r>
      <w:proofErr w:type="spellStart"/>
      <w:r w:rsidRPr="00A64C3C">
        <w:rPr>
          <w:rFonts w:cstheme="minorHAnsi"/>
          <w:sz w:val="24"/>
          <w:szCs w:val="24"/>
        </w:rPr>
        <w:t>Blyuss</w:t>
      </w:r>
      <w:proofErr w:type="spellEnd"/>
      <w:r w:rsidRPr="00A64C3C">
        <w:rPr>
          <w:rFonts w:cstheme="minorHAnsi"/>
          <w:sz w:val="24"/>
          <w:szCs w:val="24"/>
        </w:rPr>
        <w:t xml:space="preserve">, O., Tan, A., </w:t>
      </w:r>
      <w:proofErr w:type="spellStart"/>
      <w:r w:rsidRPr="00A64C3C">
        <w:rPr>
          <w:rFonts w:cstheme="minorHAnsi"/>
          <w:sz w:val="24"/>
          <w:szCs w:val="24"/>
        </w:rPr>
        <w:t>Munblit</w:t>
      </w:r>
      <w:proofErr w:type="spellEnd"/>
      <w:r w:rsidRPr="00A64C3C">
        <w:rPr>
          <w:rFonts w:cstheme="minorHAnsi"/>
          <w:sz w:val="24"/>
          <w:szCs w:val="24"/>
        </w:rPr>
        <w:t xml:space="preserve">, D., Oxley, S., Khan, K., </w:t>
      </w:r>
      <w:proofErr w:type="spellStart"/>
      <w:r w:rsidRPr="00A64C3C">
        <w:rPr>
          <w:rFonts w:cstheme="minorHAnsi"/>
          <w:sz w:val="24"/>
          <w:szCs w:val="24"/>
        </w:rPr>
        <w:t>Legood</w:t>
      </w:r>
      <w:proofErr w:type="spellEnd"/>
      <w:r w:rsidRPr="00A64C3C">
        <w:rPr>
          <w:rFonts w:cstheme="minorHAnsi"/>
          <w:sz w:val="24"/>
          <w:szCs w:val="24"/>
        </w:rPr>
        <w:t xml:space="preserve">, R., &amp; Manchanda, R. (2023). Breast Cancer Risk and Breast-Cancer-Specific Mortality following Risk-Reducing </w:t>
      </w:r>
      <w:proofErr w:type="spellStart"/>
      <w:r w:rsidRPr="00A64C3C">
        <w:rPr>
          <w:rFonts w:cstheme="minorHAnsi"/>
          <w:sz w:val="24"/>
          <w:szCs w:val="24"/>
        </w:rPr>
        <w:t>Salpingo</w:t>
      </w:r>
      <w:proofErr w:type="spellEnd"/>
      <w:r w:rsidRPr="00A64C3C">
        <w:rPr>
          <w:rFonts w:cstheme="minorHAnsi"/>
          <w:sz w:val="24"/>
          <w:szCs w:val="24"/>
        </w:rPr>
        <w:t>-Oophorectomy in </w:t>
      </w:r>
      <w:r w:rsidRPr="00A64C3C">
        <w:rPr>
          <w:rFonts w:cstheme="minorHAnsi"/>
          <w:i/>
          <w:iCs/>
          <w:sz w:val="24"/>
          <w:szCs w:val="24"/>
        </w:rPr>
        <w:t>BRCA</w:t>
      </w:r>
      <w:r w:rsidRPr="00A64C3C">
        <w:rPr>
          <w:rFonts w:cstheme="minorHAnsi"/>
          <w:sz w:val="24"/>
          <w:szCs w:val="24"/>
        </w:rPr>
        <w:t> Carriers: A Systematic Review and Meta-Analysis. </w:t>
      </w:r>
      <w:r w:rsidRPr="00A64C3C">
        <w:rPr>
          <w:rFonts w:cstheme="minorHAnsi"/>
          <w:i/>
          <w:iCs/>
          <w:sz w:val="24"/>
          <w:szCs w:val="24"/>
        </w:rPr>
        <w:t>Cancers</w:t>
      </w:r>
      <w:r w:rsidRPr="00A64C3C">
        <w:rPr>
          <w:rFonts w:cstheme="minorHAnsi"/>
          <w:sz w:val="24"/>
          <w:szCs w:val="24"/>
        </w:rPr>
        <w:t>, </w:t>
      </w:r>
      <w:r w:rsidRPr="00A64C3C">
        <w:rPr>
          <w:rFonts w:cstheme="minorHAnsi"/>
          <w:i/>
          <w:iCs/>
          <w:sz w:val="24"/>
          <w:szCs w:val="24"/>
        </w:rPr>
        <w:t>15</w:t>
      </w:r>
      <w:r w:rsidRPr="00A64C3C">
        <w:rPr>
          <w:rFonts w:cstheme="minorHAnsi"/>
          <w:sz w:val="24"/>
          <w:szCs w:val="24"/>
        </w:rPr>
        <w:t xml:space="preserve">(5), 1625. </w:t>
      </w:r>
      <w:hyperlink r:id="rId12" w:history="1">
        <w:r w:rsidRPr="00A64C3C">
          <w:rPr>
            <w:rStyle w:val="Hyperlink"/>
            <w:rFonts w:cstheme="minorHAnsi"/>
            <w:sz w:val="24"/>
            <w:szCs w:val="24"/>
          </w:rPr>
          <w:t>https://doi.org/10.3390/cancers15051625</w:t>
        </w:r>
      </w:hyperlink>
    </w:p>
    <w:p w14:paraId="0819FA00" w14:textId="77777777" w:rsidR="001F369E" w:rsidRDefault="001F369E" w:rsidP="009A2F73">
      <w:pPr>
        <w:pStyle w:val="ListParagraph"/>
        <w:numPr>
          <w:ilvl w:val="0"/>
          <w:numId w:val="15"/>
        </w:numPr>
        <w:spacing w:line="240" w:lineRule="auto"/>
        <w:jc w:val="both"/>
        <w:rPr>
          <w:rFonts w:cstheme="minorHAnsi"/>
          <w:sz w:val="24"/>
          <w:szCs w:val="24"/>
        </w:rPr>
      </w:pPr>
      <w:r w:rsidRPr="001F369E">
        <w:rPr>
          <w:rFonts w:cstheme="minorHAnsi"/>
          <w:sz w:val="24"/>
          <w:szCs w:val="24"/>
        </w:rPr>
        <w:t xml:space="preserve">National Breast Cancer Foundation. (2024). </w:t>
      </w:r>
      <w:r w:rsidRPr="001F369E">
        <w:rPr>
          <w:rFonts w:cstheme="minorHAnsi"/>
          <w:i/>
          <w:iCs/>
          <w:sz w:val="24"/>
          <w:szCs w:val="24"/>
        </w:rPr>
        <w:t>Genetic testing for breast cancer</w:t>
      </w:r>
      <w:r w:rsidRPr="001F369E">
        <w:rPr>
          <w:rFonts w:cstheme="minorHAnsi"/>
          <w:sz w:val="24"/>
          <w:szCs w:val="24"/>
        </w:rPr>
        <w:t xml:space="preserve">. National Breast Cancer Foundation. </w:t>
      </w:r>
      <w:proofErr w:type="spellStart"/>
      <w:r>
        <w:rPr>
          <w:rFonts w:cstheme="minorHAnsi"/>
          <w:sz w:val="24"/>
          <w:szCs w:val="24"/>
        </w:rPr>
        <w:t>Availabe</w:t>
      </w:r>
      <w:proofErr w:type="spellEnd"/>
      <w:r>
        <w:rPr>
          <w:rFonts w:cstheme="minorHAnsi"/>
          <w:sz w:val="24"/>
          <w:szCs w:val="24"/>
        </w:rPr>
        <w:t xml:space="preserve"> at </w:t>
      </w:r>
      <w:hyperlink r:id="rId13" w:history="1">
        <w:r w:rsidRPr="00541365">
          <w:rPr>
            <w:rStyle w:val="Hyperlink"/>
            <w:rFonts w:cstheme="minorHAnsi"/>
            <w:sz w:val="24"/>
            <w:szCs w:val="24"/>
          </w:rPr>
          <w:t>https://www.nationalbreastcancer.org/genetic-testing-for-breast-cancer/</w:t>
        </w:r>
      </w:hyperlink>
      <w:r>
        <w:rPr>
          <w:rFonts w:cstheme="minorHAnsi"/>
          <w:sz w:val="24"/>
          <w:szCs w:val="24"/>
        </w:rPr>
        <w:t>. Retrieved 5</w:t>
      </w:r>
      <w:r w:rsidRPr="001F369E">
        <w:rPr>
          <w:rFonts w:cstheme="minorHAnsi"/>
          <w:sz w:val="24"/>
          <w:szCs w:val="24"/>
          <w:vertAlign w:val="superscript"/>
        </w:rPr>
        <w:t>th</w:t>
      </w:r>
      <w:r>
        <w:rPr>
          <w:rFonts w:cstheme="minorHAnsi"/>
          <w:sz w:val="24"/>
          <w:szCs w:val="24"/>
        </w:rPr>
        <w:t xml:space="preserve"> May 2025</w:t>
      </w:r>
    </w:p>
    <w:p w14:paraId="67989788" w14:textId="77777777" w:rsidR="0004011F" w:rsidRPr="00A64C3C" w:rsidRDefault="0004011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Rahman, W. T., &amp; </w:t>
      </w:r>
      <w:proofErr w:type="spellStart"/>
      <w:r w:rsidRPr="00A64C3C">
        <w:rPr>
          <w:rFonts w:cstheme="minorHAnsi"/>
          <w:sz w:val="24"/>
          <w:szCs w:val="24"/>
        </w:rPr>
        <w:t>Helvie</w:t>
      </w:r>
      <w:proofErr w:type="spellEnd"/>
      <w:r w:rsidRPr="00A64C3C">
        <w:rPr>
          <w:rFonts w:cstheme="minorHAnsi"/>
          <w:sz w:val="24"/>
          <w:szCs w:val="24"/>
        </w:rPr>
        <w:t>, M. A. (2022). Breast cancer screening in average and high-risk women. </w:t>
      </w:r>
      <w:r w:rsidRPr="00A64C3C">
        <w:rPr>
          <w:rFonts w:cstheme="minorHAnsi"/>
          <w:i/>
          <w:iCs/>
          <w:sz w:val="24"/>
          <w:szCs w:val="24"/>
        </w:rPr>
        <w:t>Best Practice &amp; Research Clinical Obstetrics &amp; Gynaecology</w:t>
      </w:r>
      <w:r w:rsidRPr="00A64C3C">
        <w:rPr>
          <w:rFonts w:cstheme="minorHAnsi"/>
          <w:sz w:val="24"/>
          <w:szCs w:val="24"/>
        </w:rPr>
        <w:t>, </w:t>
      </w:r>
      <w:r w:rsidRPr="00A64C3C">
        <w:rPr>
          <w:rFonts w:cstheme="minorHAnsi"/>
          <w:i/>
          <w:iCs/>
          <w:sz w:val="24"/>
          <w:szCs w:val="24"/>
        </w:rPr>
        <w:t>83</w:t>
      </w:r>
      <w:r w:rsidRPr="00A64C3C">
        <w:rPr>
          <w:rFonts w:cstheme="minorHAnsi"/>
          <w:sz w:val="24"/>
          <w:szCs w:val="24"/>
        </w:rPr>
        <w:t>, 3-14.</w:t>
      </w:r>
    </w:p>
    <w:p w14:paraId="63FA3753" w14:textId="77777777" w:rsidR="00BD7801" w:rsidRPr="00A64C3C" w:rsidRDefault="00BD7801"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Kolawole, H. O., </w:t>
      </w:r>
      <w:proofErr w:type="spellStart"/>
      <w:r w:rsidRPr="00A64C3C">
        <w:rPr>
          <w:rFonts w:cstheme="minorHAnsi"/>
          <w:sz w:val="24"/>
          <w:szCs w:val="24"/>
        </w:rPr>
        <w:t>Orobator</w:t>
      </w:r>
      <w:proofErr w:type="spellEnd"/>
      <w:r w:rsidRPr="00A64C3C">
        <w:rPr>
          <w:rFonts w:cstheme="minorHAnsi"/>
          <w:sz w:val="24"/>
          <w:szCs w:val="24"/>
        </w:rPr>
        <w:t xml:space="preserve">, E. T., </w:t>
      </w:r>
      <w:proofErr w:type="spellStart"/>
      <w:r w:rsidRPr="00A64C3C">
        <w:rPr>
          <w:rFonts w:cstheme="minorHAnsi"/>
          <w:sz w:val="24"/>
          <w:szCs w:val="24"/>
        </w:rPr>
        <w:t>Imade</w:t>
      </w:r>
      <w:proofErr w:type="spellEnd"/>
      <w:r w:rsidRPr="00A64C3C">
        <w:rPr>
          <w:rFonts w:cstheme="minorHAnsi"/>
          <w:sz w:val="24"/>
          <w:szCs w:val="24"/>
        </w:rPr>
        <w:t xml:space="preserve">, B., Oladele, V. D., Gerald, E. I., </w:t>
      </w:r>
      <w:proofErr w:type="spellStart"/>
      <w:r w:rsidRPr="00A64C3C">
        <w:rPr>
          <w:rFonts w:cstheme="minorHAnsi"/>
          <w:sz w:val="24"/>
          <w:szCs w:val="24"/>
        </w:rPr>
        <w:t>Ezeani</w:t>
      </w:r>
      <w:proofErr w:type="spellEnd"/>
      <w:r w:rsidRPr="00A64C3C">
        <w:rPr>
          <w:rFonts w:cstheme="minorHAnsi"/>
          <w:sz w:val="24"/>
          <w:szCs w:val="24"/>
        </w:rPr>
        <w:t xml:space="preserve">, K. A., ... &amp; </w:t>
      </w:r>
      <w:proofErr w:type="spellStart"/>
      <w:r w:rsidRPr="00A64C3C">
        <w:rPr>
          <w:rFonts w:cstheme="minorHAnsi"/>
          <w:sz w:val="24"/>
          <w:szCs w:val="24"/>
        </w:rPr>
        <w:t>Ajutor</w:t>
      </w:r>
      <w:proofErr w:type="spellEnd"/>
      <w:r w:rsidRPr="00A64C3C">
        <w:rPr>
          <w:rFonts w:cstheme="minorHAnsi"/>
          <w:sz w:val="24"/>
          <w:szCs w:val="24"/>
        </w:rPr>
        <w:t>, L. J. (2025). The Role of Cancer-associated Fibroblasts in the Microenvironment of Invasive Ductal Carcinoma (IDC) Breast Cancer. </w:t>
      </w:r>
      <w:r w:rsidRPr="00A64C3C">
        <w:rPr>
          <w:rFonts w:cstheme="minorHAnsi"/>
          <w:i/>
          <w:iCs/>
          <w:sz w:val="24"/>
          <w:szCs w:val="24"/>
        </w:rPr>
        <w:t>Breast Cancer</w:t>
      </w:r>
      <w:r w:rsidRPr="00A64C3C">
        <w:rPr>
          <w:rFonts w:cstheme="minorHAnsi"/>
          <w:sz w:val="24"/>
          <w:szCs w:val="24"/>
        </w:rPr>
        <w:t>, </w:t>
      </w:r>
      <w:r w:rsidRPr="00A64C3C">
        <w:rPr>
          <w:rFonts w:cstheme="minorHAnsi"/>
          <w:i/>
          <w:iCs/>
          <w:sz w:val="24"/>
          <w:szCs w:val="24"/>
        </w:rPr>
        <w:t>1</w:t>
      </w:r>
      <w:r w:rsidRPr="00A64C3C">
        <w:rPr>
          <w:rFonts w:cstheme="minorHAnsi"/>
          <w:sz w:val="24"/>
          <w:szCs w:val="24"/>
        </w:rPr>
        <w:t>, 2.</w:t>
      </w:r>
    </w:p>
    <w:p w14:paraId="11295780" w14:textId="77777777" w:rsidR="003A2652" w:rsidRPr="00A64C3C" w:rsidRDefault="003A2652"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Kolawole, H. O., </w:t>
      </w:r>
      <w:proofErr w:type="spellStart"/>
      <w:r w:rsidRPr="00A64C3C">
        <w:rPr>
          <w:rFonts w:cstheme="minorHAnsi"/>
          <w:sz w:val="24"/>
          <w:szCs w:val="24"/>
        </w:rPr>
        <w:t>Orobator</w:t>
      </w:r>
      <w:proofErr w:type="spellEnd"/>
      <w:r w:rsidRPr="00A64C3C">
        <w:rPr>
          <w:rFonts w:cstheme="minorHAnsi"/>
          <w:sz w:val="24"/>
          <w:szCs w:val="24"/>
        </w:rPr>
        <w:t xml:space="preserve">, E. T., </w:t>
      </w:r>
      <w:proofErr w:type="spellStart"/>
      <w:r w:rsidRPr="00A64C3C">
        <w:rPr>
          <w:rFonts w:cstheme="minorHAnsi"/>
          <w:sz w:val="24"/>
          <w:szCs w:val="24"/>
        </w:rPr>
        <w:t>Imade</w:t>
      </w:r>
      <w:proofErr w:type="spellEnd"/>
      <w:r w:rsidRPr="00A64C3C">
        <w:rPr>
          <w:rFonts w:cstheme="minorHAnsi"/>
          <w:sz w:val="24"/>
          <w:szCs w:val="24"/>
        </w:rPr>
        <w:t xml:space="preserve">, B., Oladele, V. D., Gerald, E. I., </w:t>
      </w:r>
      <w:proofErr w:type="spellStart"/>
      <w:r w:rsidRPr="00A64C3C">
        <w:rPr>
          <w:rFonts w:cstheme="minorHAnsi"/>
          <w:sz w:val="24"/>
          <w:szCs w:val="24"/>
        </w:rPr>
        <w:t>Ezeani</w:t>
      </w:r>
      <w:proofErr w:type="spellEnd"/>
      <w:r w:rsidRPr="00A64C3C">
        <w:rPr>
          <w:rFonts w:cstheme="minorHAnsi"/>
          <w:sz w:val="24"/>
          <w:szCs w:val="24"/>
        </w:rPr>
        <w:t xml:space="preserve">, K. A., Obasi, D. E., Christopher, A. A., </w:t>
      </w:r>
      <w:proofErr w:type="spellStart"/>
      <w:r w:rsidRPr="00A64C3C">
        <w:rPr>
          <w:rFonts w:cstheme="minorHAnsi"/>
          <w:sz w:val="24"/>
          <w:szCs w:val="24"/>
        </w:rPr>
        <w:t>Adewoyin</w:t>
      </w:r>
      <w:proofErr w:type="spellEnd"/>
      <w:r w:rsidRPr="00A64C3C">
        <w:rPr>
          <w:rFonts w:cstheme="minorHAnsi"/>
          <w:sz w:val="24"/>
          <w:szCs w:val="24"/>
        </w:rPr>
        <w:t xml:space="preserve">, P. B., &amp; </w:t>
      </w:r>
      <w:proofErr w:type="spellStart"/>
      <w:r w:rsidRPr="00A64C3C">
        <w:rPr>
          <w:rFonts w:cstheme="minorHAnsi"/>
          <w:sz w:val="24"/>
          <w:szCs w:val="24"/>
        </w:rPr>
        <w:t>Ajutor</w:t>
      </w:r>
      <w:proofErr w:type="spellEnd"/>
      <w:r w:rsidRPr="00A64C3C">
        <w:rPr>
          <w:rFonts w:cstheme="minorHAnsi"/>
          <w:sz w:val="24"/>
          <w:szCs w:val="24"/>
        </w:rPr>
        <w:t xml:space="preserve">, L. J. (2025). The Role of Cancer-associated Fibroblasts in the Microenvironment of Invasive Ductal Carcinoma (IDC) Breast Cancer. </w:t>
      </w:r>
      <w:r w:rsidRPr="007437E9">
        <w:rPr>
          <w:rFonts w:cstheme="minorHAnsi"/>
          <w:i/>
          <w:iCs/>
          <w:sz w:val="24"/>
          <w:szCs w:val="24"/>
        </w:rPr>
        <w:t xml:space="preserve">Journal of Cancer and </w:t>
      </w:r>
      <w:proofErr w:type="spellStart"/>
      <w:r w:rsidRPr="007437E9">
        <w:rPr>
          <w:rFonts w:cstheme="minorHAnsi"/>
          <w:i/>
          <w:iCs/>
          <w:sz w:val="24"/>
          <w:szCs w:val="24"/>
        </w:rPr>
        <w:t>Tumor</w:t>
      </w:r>
      <w:proofErr w:type="spellEnd"/>
      <w:r w:rsidRPr="007437E9">
        <w:rPr>
          <w:rFonts w:cstheme="minorHAnsi"/>
          <w:i/>
          <w:iCs/>
          <w:sz w:val="24"/>
          <w:szCs w:val="24"/>
        </w:rPr>
        <w:t xml:space="preserve"> International</w:t>
      </w:r>
      <w:r w:rsidRPr="00A64C3C">
        <w:rPr>
          <w:rFonts w:cstheme="minorHAnsi"/>
          <w:sz w:val="24"/>
          <w:szCs w:val="24"/>
        </w:rPr>
        <w:t xml:space="preserve">, 15(2), 1–14. </w:t>
      </w:r>
      <w:hyperlink r:id="rId14" w:history="1">
        <w:r w:rsidRPr="00A64C3C">
          <w:rPr>
            <w:rStyle w:val="Hyperlink"/>
            <w:rFonts w:cstheme="minorHAnsi"/>
            <w:sz w:val="24"/>
            <w:szCs w:val="24"/>
          </w:rPr>
          <w:t>https://doi.org/10.9734/jcti/2025/v15i2288</w:t>
        </w:r>
      </w:hyperlink>
    </w:p>
    <w:p w14:paraId="7A0E9600" w14:textId="77777777" w:rsidR="007F0841" w:rsidRPr="00A64C3C" w:rsidRDefault="007F0841"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Pasaol</w:t>
      </w:r>
      <w:proofErr w:type="spellEnd"/>
      <w:r w:rsidRPr="00A64C3C">
        <w:rPr>
          <w:rFonts w:cstheme="minorHAnsi"/>
          <w:sz w:val="24"/>
          <w:szCs w:val="24"/>
        </w:rPr>
        <w:t xml:space="preserve">, J. C., </w:t>
      </w:r>
      <w:proofErr w:type="spellStart"/>
      <w:r w:rsidRPr="00A64C3C">
        <w:rPr>
          <w:rFonts w:cstheme="minorHAnsi"/>
          <w:sz w:val="24"/>
          <w:szCs w:val="24"/>
        </w:rPr>
        <w:t>Śmieszek</w:t>
      </w:r>
      <w:proofErr w:type="spellEnd"/>
      <w:r w:rsidRPr="00A64C3C">
        <w:rPr>
          <w:rFonts w:cstheme="minorHAnsi"/>
          <w:sz w:val="24"/>
          <w:szCs w:val="24"/>
        </w:rPr>
        <w:t>, A., &amp; Pawlak, A. (2025). Exploring the Therapeutic Potential of BRCA1 and BRCA2 as Targets in Canine Oncology: A Comprehensive Review of Their Role in Cancer Development and Treatment. </w:t>
      </w:r>
      <w:r w:rsidRPr="00A64C3C">
        <w:rPr>
          <w:rFonts w:cstheme="minorHAnsi"/>
          <w:i/>
          <w:iCs/>
          <w:sz w:val="24"/>
          <w:szCs w:val="24"/>
        </w:rPr>
        <w:t>International journal of molecular sciences</w:t>
      </w:r>
      <w:r w:rsidRPr="00A64C3C">
        <w:rPr>
          <w:rFonts w:cstheme="minorHAnsi"/>
          <w:sz w:val="24"/>
          <w:szCs w:val="24"/>
        </w:rPr>
        <w:t>, </w:t>
      </w:r>
      <w:r w:rsidRPr="00A64C3C">
        <w:rPr>
          <w:rFonts w:cstheme="minorHAnsi"/>
          <w:i/>
          <w:iCs/>
          <w:sz w:val="24"/>
          <w:szCs w:val="24"/>
        </w:rPr>
        <w:t>26</w:t>
      </w:r>
      <w:r w:rsidRPr="00A64C3C">
        <w:rPr>
          <w:rFonts w:cstheme="minorHAnsi"/>
          <w:sz w:val="24"/>
          <w:szCs w:val="24"/>
        </w:rPr>
        <w:t xml:space="preserve">(4), 1768. </w:t>
      </w:r>
      <w:hyperlink r:id="rId15" w:history="1">
        <w:r w:rsidRPr="00A64C3C">
          <w:rPr>
            <w:rStyle w:val="Hyperlink"/>
            <w:rFonts w:cstheme="minorHAnsi"/>
            <w:sz w:val="24"/>
            <w:szCs w:val="24"/>
          </w:rPr>
          <w:t>https://doi.org/10.3390/ijms26041768</w:t>
        </w:r>
      </w:hyperlink>
    </w:p>
    <w:p w14:paraId="1C9D694D" w14:textId="77777777" w:rsidR="0004011F" w:rsidRPr="00A64C3C" w:rsidRDefault="0004011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Li, Q., &amp; </w:t>
      </w:r>
      <w:proofErr w:type="spellStart"/>
      <w:r w:rsidRPr="00A64C3C">
        <w:rPr>
          <w:rFonts w:cstheme="minorHAnsi"/>
          <w:sz w:val="24"/>
          <w:szCs w:val="24"/>
        </w:rPr>
        <w:t>Engebrecht</w:t>
      </w:r>
      <w:proofErr w:type="spellEnd"/>
      <w:r w:rsidRPr="00A64C3C">
        <w:rPr>
          <w:rFonts w:cstheme="minorHAnsi"/>
          <w:sz w:val="24"/>
          <w:szCs w:val="24"/>
        </w:rPr>
        <w:t xml:space="preserve">, J. (2021). BRCA1 and BRCA2 </w:t>
      </w:r>
      <w:r w:rsidR="006D4158" w:rsidRPr="00A64C3C">
        <w:rPr>
          <w:rFonts w:cstheme="minorHAnsi"/>
          <w:sz w:val="24"/>
          <w:szCs w:val="24"/>
        </w:rPr>
        <w:t>tumour</w:t>
      </w:r>
      <w:r w:rsidRPr="00A64C3C">
        <w:rPr>
          <w:rFonts w:cstheme="minorHAnsi"/>
          <w:sz w:val="24"/>
          <w:szCs w:val="24"/>
        </w:rPr>
        <w:t xml:space="preserve"> suppressor function in meiosis. </w:t>
      </w:r>
      <w:r w:rsidRPr="00A64C3C">
        <w:rPr>
          <w:rFonts w:cstheme="minorHAnsi"/>
          <w:i/>
          <w:iCs/>
          <w:sz w:val="24"/>
          <w:szCs w:val="24"/>
        </w:rPr>
        <w:t>Frontiers in Cell and Developmental Biology</w:t>
      </w:r>
      <w:r w:rsidRPr="00A64C3C">
        <w:rPr>
          <w:rFonts w:cstheme="minorHAnsi"/>
          <w:sz w:val="24"/>
          <w:szCs w:val="24"/>
        </w:rPr>
        <w:t>, </w:t>
      </w:r>
      <w:r w:rsidRPr="00A64C3C">
        <w:rPr>
          <w:rFonts w:cstheme="minorHAnsi"/>
          <w:i/>
          <w:iCs/>
          <w:sz w:val="24"/>
          <w:szCs w:val="24"/>
        </w:rPr>
        <w:t>9</w:t>
      </w:r>
      <w:r w:rsidRPr="00A64C3C">
        <w:rPr>
          <w:rFonts w:cstheme="minorHAnsi"/>
          <w:sz w:val="24"/>
          <w:szCs w:val="24"/>
        </w:rPr>
        <w:t>, 668309.</w:t>
      </w:r>
    </w:p>
    <w:p w14:paraId="5DDD66A5" w14:textId="77777777" w:rsidR="007F0841" w:rsidRPr="00A64C3C" w:rsidRDefault="007F0841"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Lim, P. X., Zaman, M., Feng, W., &amp; </w:t>
      </w:r>
      <w:proofErr w:type="spellStart"/>
      <w:r w:rsidRPr="00A64C3C">
        <w:rPr>
          <w:rFonts w:cstheme="minorHAnsi"/>
          <w:sz w:val="24"/>
          <w:szCs w:val="24"/>
        </w:rPr>
        <w:t>Jasin</w:t>
      </w:r>
      <w:proofErr w:type="spellEnd"/>
      <w:r w:rsidRPr="00A64C3C">
        <w:rPr>
          <w:rFonts w:cstheme="minorHAnsi"/>
          <w:sz w:val="24"/>
          <w:szCs w:val="24"/>
        </w:rPr>
        <w:t>, M. (2024). BRCA2 promotes genomic integrity and therapy resistance primarily through its role in homology-directed repair. </w:t>
      </w:r>
      <w:r w:rsidRPr="00A64C3C">
        <w:rPr>
          <w:rFonts w:cstheme="minorHAnsi"/>
          <w:i/>
          <w:iCs/>
          <w:sz w:val="24"/>
          <w:szCs w:val="24"/>
        </w:rPr>
        <w:t>Molecular cell</w:t>
      </w:r>
      <w:r w:rsidRPr="00A64C3C">
        <w:rPr>
          <w:rFonts w:cstheme="minorHAnsi"/>
          <w:sz w:val="24"/>
          <w:szCs w:val="24"/>
        </w:rPr>
        <w:t>, </w:t>
      </w:r>
      <w:r w:rsidRPr="00A64C3C">
        <w:rPr>
          <w:rFonts w:cstheme="minorHAnsi"/>
          <w:i/>
          <w:iCs/>
          <w:sz w:val="24"/>
          <w:szCs w:val="24"/>
        </w:rPr>
        <w:t>84</w:t>
      </w:r>
      <w:r w:rsidRPr="00A64C3C">
        <w:rPr>
          <w:rFonts w:cstheme="minorHAnsi"/>
          <w:sz w:val="24"/>
          <w:szCs w:val="24"/>
        </w:rPr>
        <w:t xml:space="preserve">(3), 447–462.e10. </w:t>
      </w:r>
      <w:hyperlink r:id="rId16" w:history="1">
        <w:r w:rsidRPr="00A64C3C">
          <w:rPr>
            <w:rStyle w:val="Hyperlink"/>
            <w:rFonts w:cstheme="minorHAnsi"/>
            <w:sz w:val="24"/>
            <w:szCs w:val="24"/>
          </w:rPr>
          <w:t>https://doi.org/10.1016/j.molcel.2023.12.025</w:t>
        </w:r>
      </w:hyperlink>
    </w:p>
    <w:p w14:paraId="11B7A036" w14:textId="77777777" w:rsidR="00DD3DBB" w:rsidRDefault="00DD3DBB" w:rsidP="009A2F73">
      <w:pPr>
        <w:pStyle w:val="ListParagraph"/>
        <w:numPr>
          <w:ilvl w:val="0"/>
          <w:numId w:val="15"/>
        </w:numPr>
        <w:spacing w:line="240" w:lineRule="auto"/>
        <w:jc w:val="both"/>
        <w:rPr>
          <w:rFonts w:cstheme="minorHAnsi"/>
          <w:sz w:val="24"/>
          <w:szCs w:val="24"/>
        </w:rPr>
      </w:pPr>
      <w:r w:rsidRPr="00DD3DBB">
        <w:rPr>
          <w:rFonts w:cstheme="minorHAnsi"/>
          <w:sz w:val="24"/>
          <w:szCs w:val="24"/>
        </w:rPr>
        <w:lastRenderedPageBreak/>
        <w:t xml:space="preserve">White, R. R., &amp; </w:t>
      </w:r>
      <w:proofErr w:type="spellStart"/>
      <w:r w:rsidRPr="00DD3DBB">
        <w:rPr>
          <w:rFonts w:cstheme="minorHAnsi"/>
          <w:sz w:val="24"/>
          <w:szCs w:val="24"/>
        </w:rPr>
        <w:t>Vijg</w:t>
      </w:r>
      <w:proofErr w:type="spellEnd"/>
      <w:r w:rsidRPr="00DD3DBB">
        <w:rPr>
          <w:rFonts w:cstheme="minorHAnsi"/>
          <w:sz w:val="24"/>
          <w:szCs w:val="24"/>
        </w:rPr>
        <w:t xml:space="preserve">, J. (2016). Do DNA Double-Strand Breaks Drive </w:t>
      </w:r>
      <w:proofErr w:type="gramStart"/>
      <w:r w:rsidRPr="00DD3DBB">
        <w:rPr>
          <w:rFonts w:cstheme="minorHAnsi"/>
          <w:sz w:val="24"/>
          <w:szCs w:val="24"/>
        </w:rPr>
        <w:t>Aging?.</w:t>
      </w:r>
      <w:proofErr w:type="gramEnd"/>
      <w:r w:rsidRPr="00DD3DBB">
        <w:rPr>
          <w:rFonts w:cstheme="minorHAnsi"/>
          <w:sz w:val="24"/>
          <w:szCs w:val="24"/>
        </w:rPr>
        <w:t> </w:t>
      </w:r>
      <w:r w:rsidRPr="00DD3DBB">
        <w:rPr>
          <w:rFonts w:cstheme="minorHAnsi"/>
          <w:i/>
          <w:iCs/>
          <w:sz w:val="24"/>
          <w:szCs w:val="24"/>
        </w:rPr>
        <w:t>Molecular cell</w:t>
      </w:r>
      <w:r w:rsidRPr="00DD3DBB">
        <w:rPr>
          <w:rFonts w:cstheme="minorHAnsi"/>
          <w:sz w:val="24"/>
          <w:szCs w:val="24"/>
        </w:rPr>
        <w:t>, </w:t>
      </w:r>
      <w:r w:rsidRPr="00DD3DBB">
        <w:rPr>
          <w:rFonts w:cstheme="minorHAnsi"/>
          <w:i/>
          <w:iCs/>
          <w:sz w:val="24"/>
          <w:szCs w:val="24"/>
        </w:rPr>
        <w:t>63</w:t>
      </w:r>
      <w:r w:rsidRPr="00DD3DBB">
        <w:rPr>
          <w:rFonts w:cstheme="minorHAnsi"/>
          <w:sz w:val="24"/>
          <w:szCs w:val="24"/>
        </w:rPr>
        <w:t xml:space="preserve">(5), 729–738. </w:t>
      </w:r>
      <w:hyperlink r:id="rId17" w:history="1">
        <w:r w:rsidRPr="00541365">
          <w:rPr>
            <w:rStyle w:val="Hyperlink"/>
            <w:rFonts w:cstheme="minorHAnsi"/>
            <w:sz w:val="24"/>
            <w:szCs w:val="24"/>
          </w:rPr>
          <w:t>https://doi.org/10.1016/j.molcel.2016.08.004</w:t>
        </w:r>
      </w:hyperlink>
    </w:p>
    <w:p w14:paraId="4C89EA0B" w14:textId="77777777" w:rsidR="0004011F" w:rsidRPr="00A64C3C" w:rsidRDefault="0004011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Zhong, A. X., Chen, Y., &amp; Chen, P. L. (2023). BRCA1 the versatile defender: molecular to environmental perspectives. </w:t>
      </w:r>
      <w:r w:rsidRPr="00A64C3C">
        <w:rPr>
          <w:rFonts w:cstheme="minorHAnsi"/>
          <w:i/>
          <w:iCs/>
          <w:sz w:val="24"/>
          <w:szCs w:val="24"/>
        </w:rPr>
        <w:t>International Journal of Molecular Sciences</w:t>
      </w:r>
      <w:r w:rsidRPr="00A64C3C">
        <w:rPr>
          <w:rFonts w:cstheme="minorHAnsi"/>
          <w:sz w:val="24"/>
          <w:szCs w:val="24"/>
        </w:rPr>
        <w:t>, </w:t>
      </w:r>
      <w:r w:rsidRPr="00A64C3C">
        <w:rPr>
          <w:rFonts w:cstheme="minorHAnsi"/>
          <w:i/>
          <w:iCs/>
          <w:sz w:val="24"/>
          <w:szCs w:val="24"/>
        </w:rPr>
        <w:t>24</w:t>
      </w:r>
      <w:r w:rsidRPr="00A64C3C">
        <w:rPr>
          <w:rFonts w:cstheme="minorHAnsi"/>
          <w:sz w:val="24"/>
          <w:szCs w:val="24"/>
        </w:rPr>
        <w:t>(18), 14276.</w:t>
      </w:r>
    </w:p>
    <w:p w14:paraId="61E48B33" w14:textId="77777777" w:rsidR="0004011F" w:rsidRPr="00A64C3C" w:rsidRDefault="0004011F"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Miklikova</w:t>
      </w:r>
      <w:proofErr w:type="spellEnd"/>
      <w:r w:rsidRPr="00A64C3C">
        <w:rPr>
          <w:rFonts w:cstheme="minorHAnsi"/>
          <w:sz w:val="24"/>
          <w:szCs w:val="24"/>
        </w:rPr>
        <w:t xml:space="preserve">, S., </w:t>
      </w:r>
      <w:proofErr w:type="spellStart"/>
      <w:r w:rsidRPr="00A64C3C">
        <w:rPr>
          <w:rFonts w:cstheme="minorHAnsi"/>
          <w:sz w:val="24"/>
          <w:szCs w:val="24"/>
        </w:rPr>
        <w:t>Trnkova</w:t>
      </w:r>
      <w:proofErr w:type="spellEnd"/>
      <w:r w:rsidRPr="00A64C3C">
        <w:rPr>
          <w:rFonts w:cstheme="minorHAnsi"/>
          <w:sz w:val="24"/>
          <w:szCs w:val="24"/>
        </w:rPr>
        <w:t xml:space="preserve">, L., </w:t>
      </w:r>
      <w:proofErr w:type="spellStart"/>
      <w:r w:rsidRPr="00A64C3C">
        <w:rPr>
          <w:rFonts w:cstheme="minorHAnsi"/>
          <w:sz w:val="24"/>
          <w:szCs w:val="24"/>
        </w:rPr>
        <w:t>Plava</w:t>
      </w:r>
      <w:proofErr w:type="spellEnd"/>
      <w:r w:rsidRPr="00A64C3C">
        <w:rPr>
          <w:rFonts w:cstheme="minorHAnsi"/>
          <w:sz w:val="24"/>
          <w:szCs w:val="24"/>
        </w:rPr>
        <w:t xml:space="preserve">, J., </w:t>
      </w:r>
      <w:proofErr w:type="spellStart"/>
      <w:r w:rsidRPr="00A64C3C">
        <w:rPr>
          <w:rFonts w:cstheme="minorHAnsi"/>
          <w:sz w:val="24"/>
          <w:szCs w:val="24"/>
        </w:rPr>
        <w:t>Bohac</w:t>
      </w:r>
      <w:proofErr w:type="spellEnd"/>
      <w:r w:rsidRPr="00A64C3C">
        <w:rPr>
          <w:rFonts w:cstheme="minorHAnsi"/>
          <w:sz w:val="24"/>
          <w:szCs w:val="24"/>
        </w:rPr>
        <w:t xml:space="preserve">, M., </w:t>
      </w:r>
      <w:proofErr w:type="spellStart"/>
      <w:r w:rsidRPr="00A64C3C">
        <w:rPr>
          <w:rFonts w:cstheme="minorHAnsi"/>
          <w:sz w:val="24"/>
          <w:szCs w:val="24"/>
        </w:rPr>
        <w:t>Kuniakova</w:t>
      </w:r>
      <w:proofErr w:type="spellEnd"/>
      <w:r w:rsidRPr="00A64C3C">
        <w:rPr>
          <w:rFonts w:cstheme="minorHAnsi"/>
          <w:sz w:val="24"/>
          <w:szCs w:val="24"/>
        </w:rPr>
        <w:t xml:space="preserve">, M., &amp; </w:t>
      </w:r>
      <w:proofErr w:type="spellStart"/>
      <w:r w:rsidRPr="00A64C3C">
        <w:rPr>
          <w:rFonts w:cstheme="minorHAnsi"/>
          <w:sz w:val="24"/>
          <w:szCs w:val="24"/>
        </w:rPr>
        <w:t>Cihova</w:t>
      </w:r>
      <w:proofErr w:type="spellEnd"/>
      <w:r w:rsidRPr="00A64C3C">
        <w:rPr>
          <w:rFonts w:cstheme="minorHAnsi"/>
          <w:sz w:val="24"/>
          <w:szCs w:val="24"/>
        </w:rPr>
        <w:t xml:space="preserve">, M. (2021). The role of BRCA1/2-mutated </w:t>
      </w:r>
      <w:r w:rsidR="006D4158" w:rsidRPr="00A64C3C">
        <w:rPr>
          <w:rFonts w:cstheme="minorHAnsi"/>
          <w:sz w:val="24"/>
          <w:szCs w:val="24"/>
        </w:rPr>
        <w:t>tumour</w:t>
      </w:r>
      <w:r w:rsidRPr="00A64C3C">
        <w:rPr>
          <w:rFonts w:cstheme="minorHAnsi"/>
          <w:sz w:val="24"/>
          <w:szCs w:val="24"/>
        </w:rPr>
        <w:t xml:space="preserve"> microenvironment in breast cancer. </w:t>
      </w:r>
      <w:r w:rsidRPr="00A64C3C">
        <w:rPr>
          <w:rFonts w:cstheme="minorHAnsi"/>
          <w:i/>
          <w:iCs/>
          <w:sz w:val="24"/>
          <w:szCs w:val="24"/>
        </w:rPr>
        <w:t>Cancers</w:t>
      </w:r>
      <w:r w:rsidRPr="00A64C3C">
        <w:rPr>
          <w:rFonts w:cstheme="minorHAnsi"/>
          <w:sz w:val="24"/>
          <w:szCs w:val="24"/>
        </w:rPr>
        <w:t>, </w:t>
      </w:r>
      <w:r w:rsidRPr="00A64C3C">
        <w:rPr>
          <w:rFonts w:cstheme="minorHAnsi"/>
          <w:i/>
          <w:iCs/>
          <w:sz w:val="24"/>
          <w:szCs w:val="24"/>
        </w:rPr>
        <w:t>13</w:t>
      </w:r>
      <w:r w:rsidRPr="00A64C3C">
        <w:rPr>
          <w:rFonts w:cstheme="minorHAnsi"/>
          <w:sz w:val="24"/>
          <w:szCs w:val="24"/>
        </w:rPr>
        <w:t>(3), 575.</w:t>
      </w:r>
    </w:p>
    <w:p w14:paraId="17BD1040" w14:textId="77777777" w:rsidR="007F0841" w:rsidRPr="00A64C3C" w:rsidRDefault="007F0841"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Lawal, O. P., Ayomide, I. T., Kwame, A. B., Christopher, A. A., </w:t>
      </w:r>
      <w:proofErr w:type="spellStart"/>
      <w:r w:rsidRPr="00A64C3C">
        <w:rPr>
          <w:rFonts w:cstheme="minorHAnsi"/>
          <w:sz w:val="24"/>
          <w:szCs w:val="24"/>
        </w:rPr>
        <w:t>Ogochukwu</w:t>
      </w:r>
      <w:proofErr w:type="spellEnd"/>
      <w:r w:rsidRPr="00A64C3C">
        <w:rPr>
          <w:rFonts w:cstheme="minorHAnsi"/>
          <w:sz w:val="24"/>
          <w:szCs w:val="24"/>
        </w:rPr>
        <w:t xml:space="preserve">, D. J., Okoye, C. A., ... &amp; </w:t>
      </w:r>
      <w:proofErr w:type="spellStart"/>
      <w:r w:rsidRPr="00A64C3C">
        <w:rPr>
          <w:rFonts w:cstheme="minorHAnsi"/>
          <w:sz w:val="24"/>
          <w:szCs w:val="24"/>
        </w:rPr>
        <w:t>Eseohe</w:t>
      </w:r>
      <w:proofErr w:type="spellEnd"/>
      <w:r w:rsidRPr="00A64C3C">
        <w:rPr>
          <w:rFonts w:cstheme="minorHAnsi"/>
          <w:sz w:val="24"/>
          <w:szCs w:val="24"/>
        </w:rPr>
        <w:t>, E. G. Prevalence of Extended-Spectrum-Beta-Lactamase-Producing Bacterial Species Isolated from Handbags of Women in Abeokuta, Nigeria. </w:t>
      </w:r>
      <w:r w:rsidRPr="00A64C3C">
        <w:rPr>
          <w:rFonts w:cstheme="minorHAnsi"/>
          <w:i/>
          <w:iCs/>
          <w:sz w:val="24"/>
          <w:szCs w:val="24"/>
        </w:rPr>
        <w:t>South Asian Journal of Research in Microbiology</w:t>
      </w:r>
      <w:r w:rsidRPr="00A64C3C">
        <w:rPr>
          <w:rFonts w:cstheme="minorHAnsi"/>
          <w:sz w:val="24"/>
          <w:szCs w:val="24"/>
        </w:rPr>
        <w:t>, </w:t>
      </w:r>
      <w:r w:rsidRPr="00A64C3C">
        <w:rPr>
          <w:rFonts w:cstheme="minorHAnsi"/>
          <w:i/>
          <w:iCs/>
          <w:sz w:val="24"/>
          <w:szCs w:val="24"/>
        </w:rPr>
        <w:t>18</w:t>
      </w:r>
      <w:r w:rsidRPr="00A64C3C">
        <w:rPr>
          <w:rFonts w:cstheme="minorHAnsi"/>
          <w:sz w:val="24"/>
          <w:szCs w:val="24"/>
        </w:rPr>
        <w:t xml:space="preserve">(11). </w:t>
      </w:r>
      <w:hyperlink r:id="rId18" w:history="1">
        <w:r w:rsidRPr="00A64C3C">
          <w:rPr>
            <w:rStyle w:val="Hyperlink"/>
            <w:rFonts w:cstheme="minorHAnsi"/>
            <w:sz w:val="24"/>
            <w:szCs w:val="24"/>
          </w:rPr>
          <w:t>https://doi.org/10.9734/sajrm/2024/v18i11396</w:t>
        </w:r>
      </w:hyperlink>
    </w:p>
    <w:p w14:paraId="4B25303B" w14:textId="77777777" w:rsidR="003A2652" w:rsidRPr="00A64C3C" w:rsidRDefault="003A2652"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Lin, K., </w:t>
      </w:r>
      <w:proofErr w:type="spellStart"/>
      <w:r w:rsidRPr="00A64C3C">
        <w:rPr>
          <w:rFonts w:cstheme="minorHAnsi"/>
          <w:sz w:val="24"/>
          <w:szCs w:val="24"/>
        </w:rPr>
        <w:t>Baritaki</w:t>
      </w:r>
      <w:proofErr w:type="spellEnd"/>
      <w:r w:rsidRPr="00A64C3C">
        <w:rPr>
          <w:rFonts w:cstheme="minorHAnsi"/>
          <w:sz w:val="24"/>
          <w:szCs w:val="24"/>
        </w:rPr>
        <w:t xml:space="preserve">, S., </w:t>
      </w:r>
      <w:proofErr w:type="spellStart"/>
      <w:r w:rsidRPr="00A64C3C">
        <w:rPr>
          <w:rFonts w:cstheme="minorHAnsi"/>
          <w:sz w:val="24"/>
          <w:szCs w:val="24"/>
        </w:rPr>
        <w:t>Vivarelli</w:t>
      </w:r>
      <w:proofErr w:type="spellEnd"/>
      <w:r w:rsidRPr="00A64C3C">
        <w:rPr>
          <w:rFonts w:cstheme="minorHAnsi"/>
          <w:sz w:val="24"/>
          <w:szCs w:val="24"/>
        </w:rPr>
        <w:t xml:space="preserve">, S., </w:t>
      </w:r>
      <w:proofErr w:type="spellStart"/>
      <w:r w:rsidRPr="00A64C3C">
        <w:rPr>
          <w:rFonts w:cstheme="minorHAnsi"/>
          <w:sz w:val="24"/>
          <w:szCs w:val="24"/>
        </w:rPr>
        <w:t>Falzone</w:t>
      </w:r>
      <w:proofErr w:type="spellEnd"/>
      <w:r w:rsidRPr="00A64C3C">
        <w:rPr>
          <w:rFonts w:cstheme="minorHAnsi"/>
          <w:sz w:val="24"/>
          <w:szCs w:val="24"/>
        </w:rPr>
        <w:t xml:space="preserve">, L., Scalisi, A., Libra, M., &amp; </w:t>
      </w:r>
      <w:proofErr w:type="spellStart"/>
      <w:r w:rsidRPr="00A64C3C">
        <w:rPr>
          <w:rFonts w:cstheme="minorHAnsi"/>
          <w:sz w:val="24"/>
          <w:szCs w:val="24"/>
        </w:rPr>
        <w:t>Bonavida</w:t>
      </w:r>
      <w:proofErr w:type="spellEnd"/>
      <w:r w:rsidRPr="00A64C3C">
        <w:rPr>
          <w:rFonts w:cstheme="minorHAnsi"/>
          <w:sz w:val="24"/>
          <w:szCs w:val="24"/>
        </w:rPr>
        <w:t xml:space="preserve">, B. (2022). The Breast Cancer Protooncogenes HER2, BRCA1 and BRCA2 and Their Regulation by the </w:t>
      </w:r>
      <w:proofErr w:type="spellStart"/>
      <w:r w:rsidRPr="00A64C3C">
        <w:rPr>
          <w:rFonts w:cstheme="minorHAnsi"/>
          <w:sz w:val="24"/>
          <w:szCs w:val="24"/>
        </w:rPr>
        <w:t>iNOS</w:t>
      </w:r>
      <w:proofErr w:type="spellEnd"/>
      <w:r w:rsidRPr="00A64C3C">
        <w:rPr>
          <w:rFonts w:cstheme="minorHAnsi"/>
          <w:sz w:val="24"/>
          <w:szCs w:val="24"/>
        </w:rPr>
        <w:t>/NOS2 Axis. </w:t>
      </w:r>
      <w:r w:rsidRPr="00A64C3C">
        <w:rPr>
          <w:rFonts w:cstheme="minorHAnsi"/>
          <w:i/>
          <w:iCs/>
          <w:sz w:val="24"/>
          <w:szCs w:val="24"/>
        </w:rPr>
        <w:t>Antioxidants (Basel, Switzerland)</w:t>
      </w:r>
      <w:r w:rsidRPr="00A64C3C">
        <w:rPr>
          <w:rFonts w:cstheme="minorHAnsi"/>
          <w:sz w:val="24"/>
          <w:szCs w:val="24"/>
        </w:rPr>
        <w:t>, </w:t>
      </w:r>
      <w:r w:rsidRPr="00A64C3C">
        <w:rPr>
          <w:rFonts w:cstheme="minorHAnsi"/>
          <w:i/>
          <w:iCs/>
          <w:sz w:val="24"/>
          <w:szCs w:val="24"/>
        </w:rPr>
        <w:t>11</w:t>
      </w:r>
      <w:r w:rsidRPr="00A64C3C">
        <w:rPr>
          <w:rFonts w:cstheme="minorHAnsi"/>
          <w:sz w:val="24"/>
          <w:szCs w:val="24"/>
        </w:rPr>
        <w:t xml:space="preserve">(6), 1195. </w:t>
      </w:r>
      <w:hyperlink r:id="rId19" w:history="1">
        <w:r w:rsidRPr="00A64C3C">
          <w:rPr>
            <w:rStyle w:val="Hyperlink"/>
            <w:rFonts w:cstheme="minorHAnsi"/>
            <w:sz w:val="24"/>
            <w:szCs w:val="24"/>
          </w:rPr>
          <w:t>https://doi.org/10.3390/antiox11061195</w:t>
        </w:r>
      </w:hyperlink>
    </w:p>
    <w:p w14:paraId="6CB81E20" w14:textId="77777777" w:rsidR="0004011F" w:rsidRPr="00A64C3C" w:rsidRDefault="0004011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Wu, Y., Xu, S., Cheng, S., Yang, J., &amp; Wang, Y. (2023). Clinical application of PARP inhibitors in ovarian cancer: from molecular mechanisms to the current status. </w:t>
      </w:r>
      <w:r w:rsidRPr="00A64C3C">
        <w:rPr>
          <w:rFonts w:cstheme="minorHAnsi"/>
          <w:i/>
          <w:iCs/>
          <w:sz w:val="24"/>
          <w:szCs w:val="24"/>
        </w:rPr>
        <w:t>Journal of Ovarian Research</w:t>
      </w:r>
      <w:r w:rsidRPr="00A64C3C">
        <w:rPr>
          <w:rFonts w:cstheme="minorHAnsi"/>
          <w:sz w:val="24"/>
          <w:szCs w:val="24"/>
        </w:rPr>
        <w:t>, </w:t>
      </w:r>
      <w:r w:rsidRPr="00A64C3C">
        <w:rPr>
          <w:rFonts w:cstheme="minorHAnsi"/>
          <w:i/>
          <w:iCs/>
          <w:sz w:val="24"/>
          <w:szCs w:val="24"/>
        </w:rPr>
        <w:t>16</w:t>
      </w:r>
      <w:r w:rsidRPr="00A64C3C">
        <w:rPr>
          <w:rFonts w:cstheme="minorHAnsi"/>
          <w:sz w:val="24"/>
          <w:szCs w:val="24"/>
        </w:rPr>
        <w:t>(1), 6.</w:t>
      </w:r>
    </w:p>
    <w:p w14:paraId="6E689188" w14:textId="77777777" w:rsidR="00A9428C" w:rsidRPr="00A9428C" w:rsidRDefault="00A9428C" w:rsidP="009A2F73">
      <w:pPr>
        <w:pStyle w:val="ListParagraph"/>
        <w:numPr>
          <w:ilvl w:val="0"/>
          <w:numId w:val="15"/>
        </w:numPr>
        <w:spacing w:line="240" w:lineRule="auto"/>
        <w:jc w:val="both"/>
        <w:rPr>
          <w:rFonts w:cstheme="minorHAnsi"/>
          <w:sz w:val="24"/>
          <w:szCs w:val="24"/>
        </w:rPr>
      </w:pPr>
      <w:proofErr w:type="spellStart"/>
      <w:r w:rsidRPr="00A9428C">
        <w:rPr>
          <w:rFonts w:cstheme="minorHAnsi"/>
          <w:sz w:val="24"/>
          <w:szCs w:val="24"/>
        </w:rPr>
        <w:t>Petrucelli</w:t>
      </w:r>
      <w:proofErr w:type="spellEnd"/>
      <w:r w:rsidRPr="00A9428C">
        <w:rPr>
          <w:rFonts w:cstheme="minorHAnsi"/>
          <w:sz w:val="24"/>
          <w:szCs w:val="24"/>
        </w:rPr>
        <w:t xml:space="preserve">, N., Daly, M. B., &amp; Pal, T. (2022). BRCA1-and BRCA2-associated hereditary breast and ovarian cancer. </w:t>
      </w:r>
      <w:r>
        <w:rPr>
          <w:rFonts w:cstheme="minorHAnsi"/>
          <w:sz w:val="24"/>
          <w:szCs w:val="24"/>
        </w:rPr>
        <w:t>I</w:t>
      </w:r>
      <w:r w:rsidRPr="00A9428C">
        <w:rPr>
          <w:rFonts w:cstheme="minorHAnsi"/>
          <w:sz w:val="24"/>
          <w:szCs w:val="24"/>
        </w:rPr>
        <w:t xml:space="preserve">n: Adam MP, Feldman J, </w:t>
      </w:r>
      <w:proofErr w:type="spellStart"/>
      <w:r w:rsidRPr="00A9428C">
        <w:rPr>
          <w:rFonts w:cstheme="minorHAnsi"/>
          <w:sz w:val="24"/>
          <w:szCs w:val="24"/>
        </w:rPr>
        <w:t>Mirzaa</w:t>
      </w:r>
      <w:proofErr w:type="spellEnd"/>
      <w:r w:rsidRPr="00A9428C">
        <w:rPr>
          <w:rFonts w:cstheme="minorHAnsi"/>
          <w:sz w:val="24"/>
          <w:szCs w:val="24"/>
        </w:rPr>
        <w:t xml:space="preserve"> GM, et al., editors. </w:t>
      </w:r>
      <w:proofErr w:type="spellStart"/>
      <w:r w:rsidRPr="00A9428C">
        <w:rPr>
          <w:rFonts w:cstheme="minorHAnsi"/>
          <w:sz w:val="24"/>
          <w:szCs w:val="24"/>
        </w:rPr>
        <w:t>GeneReviews</w:t>
      </w:r>
      <w:proofErr w:type="spellEnd"/>
      <w:r w:rsidRPr="00A9428C">
        <w:rPr>
          <w:rFonts w:cstheme="minorHAnsi"/>
          <w:sz w:val="24"/>
          <w:szCs w:val="24"/>
        </w:rPr>
        <w:t xml:space="preserve">®. Seattle (WA): University of Washington, Seattle; 1993-2025. Available from: https://www.ncbi.nlm.nih.gov/books/NBK1247/ </w:t>
      </w:r>
      <w:r>
        <w:rPr>
          <w:rFonts w:cstheme="minorHAnsi"/>
          <w:sz w:val="24"/>
          <w:szCs w:val="24"/>
        </w:rPr>
        <w:t>Retrieved 5</w:t>
      </w:r>
      <w:r w:rsidRPr="001F369E">
        <w:rPr>
          <w:rFonts w:cstheme="minorHAnsi"/>
          <w:sz w:val="24"/>
          <w:szCs w:val="24"/>
          <w:vertAlign w:val="superscript"/>
        </w:rPr>
        <w:t>th</w:t>
      </w:r>
      <w:r>
        <w:rPr>
          <w:rFonts w:cstheme="minorHAnsi"/>
          <w:sz w:val="24"/>
          <w:szCs w:val="24"/>
        </w:rPr>
        <w:t xml:space="preserve"> May 2025</w:t>
      </w:r>
    </w:p>
    <w:p w14:paraId="3CA3FB6D" w14:textId="77777777" w:rsidR="003A2652" w:rsidRPr="00A64C3C" w:rsidRDefault="003A2652"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Shao, C., Wan, J., Lam, F. C., Tang, H., Marley, A. R., Song, Y., Miller, C., Brown, M., Han, J., &amp; </w:t>
      </w:r>
      <w:proofErr w:type="spellStart"/>
      <w:r w:rsidRPr="00A64C3C">
        <w:rPr>
          <w:rFonts w:cstheme="minorHAnsi"/>
          <w:sz w:val="24"/>
          <w:szCs w:val="24"/>
        </w:rPr>
        <w:t>Adeboyeje</w:t>
      </w:r>
      <w:proofErr w:type="spellEnd"/>
      <w:r w:rsidRPr="00A64C3C">
        <w:rPr>
          <w:rFonts w:cstheme="minorHAnsi"/>
          <w:sz w:val="24"/>
          <w:szCs w:val="24"/>
        </w:rPr>
        <w:t>, G. (2022). A comprehensive literature review and meta-analysis of the prevalence of pan-cancer BRCA mutations, homologous recombination repair gene mutations, and homologous recombination deficiencies. </w:t>
      </w:r>
      <w:r w:rsidRPr="00A64C3C">
        <w:rPr>
          <w:rFonts w:cstheme="minorHAnsi"/>
          <w:i/>
          <w:iCs/>
          <w:sz w:val="24"/>
          <w:szCs w:val="24"/>
        </w:rPr>
        <w:t>Environmental and molecular mutagenesis</w:t>
      </w:r>
      <w:r w:rsidRPr="00A64C3C">
        <w:rPr>
          <w:rFonts w:cstheme="minorHAnsi"/>
          <w:sz w:val="24"/>
          <w:szCs w:val="24"/>
        </w:rPr>
        <w:t>, </w:t>
      </w:r>
      <w:r w:rsidRPr="00A64C3C">
        <w:rPr>
          <w:rFonts w:cstheme="minorHAnsi"/>
          <w:i/>
          <w:iCs/>
          <w:sz w:val="24"/>
          <w:szCs w:val="24"/>
        </w:rPr>
        <w:t>63</w:t>
      </w:r>
      <w:r w:rsidRPr="00A64C3C">
        <w:rPr>
          <w:rFonts w:cstheme="minorHAnsi"/>
          <w:sz w:val="24"/>
          <w:szCs w:val="24"/>
        </w:rPr>
        <w:t xml:space="preserve">(6), 308–316. </w:t>
      </w:r>
      <w:hyperlink r:id="rId20" w:history="1">
        <w:r w:rsidRPr="00A64C3C">
          <w:rPr>
            <w:rStyle w:val="Hyperlink"/>
            <w:rFonts w:cstheme="minorHAnsi"/>
            <w:sz w:val="24"/>
            <w:szCs w:val="24"/>
          </w:rPr>
          <w:t>https://doi.org/10.1002/em.22505</w:t>
        </w:r>
      </w:hyperlink>
    </w:p>
    <w:p w14:paraId="79F16986" w14:textId="77777777" w:rsidR="0004011F" w:rsidRPr="00A64C3C" w:rsidRDefault="0004011F"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Loboda</w:t>
      </w:r>
      <w:proofErr w:type="spellEnd"/>
      <w:r w:rsidRPr="00A64C3C">
        <w:rPr>
          <w:rFonts w:cstheme="minorHAnsi"/>
          <w:sz w:val="24"/>
          <w:szCs w:val="24"/>
        </w:rPr>
        <w:t xml:space="preserve">, A. P., </w:t>
      </w:r>
      <w:proofErr w:type="spellStart"/>
      <w:r w:rsidRPr="00A64C3C">
        <w:rPr>
          <w:rFonts w:cstheme="minorHAnsi"/>
          <w:sz w:val="24"/>
          <w:szCs w:val="24"/>
        </w:rPr>
        <w:t>Adonin</w:t>
      </w:r>
      <w:proofErr w:type="spellEnd"/>
      <w:r w:rsidRPr="00A64C3C">
        <w:rPr>
          <w:rFonts w:cstheme="minorHAnsi"/>
          <w:sz w:val="24"/>
          <w:szCs w:val="24"/>
        </w:rPr>
        <w:t xml:space="preserve">, L. S., </w:t>
      </w:r>
      <w:proofErr w:type="spellStart"/>
      <w:r w:rsidRPr="00A64C3C">
        <w:rPr>
          <w:rFonts w:cstheme="minorHAnsi"/>
          <w:sz w:val="24"/>
          <w:szCs w:val="24"/>
        </w:rPr>
        <w:t>Zvereva</w:t>
      </w:r>
      <w:proofErr w:type="spellEnd"/>
      <w:r w:rsidRPr="00A64C3C">
        <w:rPr>
          <w:rFonts w:cstheme="minorHAnsi"/>
          <w:sz w:val="24"/>
          <w:szCs w:val="24"/>
        </w:rPr>
        <w:t xml:space="preserve">, S. D., </w:t>
      </w:r>
      <w:proofErr w:type="spellStart"/>
      <w:r w:rsidRPr="00A64C3C">
        <w:rPr>
          <w:rFonts w:cstheme="minorHAnsi"/>
          <w:sz w:val="24"/>
          <w:szCs w:val="24"/>
        </w:rPr>
        <w:t>Guschin</w:t>
      </w:r>
      <w:proofErr w:type="spellEnd"/>
      <w:r w:rsidRPr="00A64C3C">
        <w:rPr>
          <w:rFonts w:cstheme="minorHAnsi"/>
          <w:sz w:val="24"/>
          <w:szCs w:val="24"/>
        </w:rPr>
        <w:t xml:space="preserve">, D. Y., </w:t>
      </w:r>
      <w:proofErr w:type="spellStart"/>
      <w:r w:rsidRPr="00A64C3C">
        <w:rPr>
          <w:rFonts w:cstheme="minorHAnsi"/>
          <w:sz w:val="24"/>
          <w:szCs w:val="24"/>
        </w:rPr>
        <w:t>Korneenko</w:t>
      </w:r>
      <w:proofErr w:type="spellEnd"/>
      <w:r w:rsidRPr="00A64C3C">
        <w:rPr>
          <w:rFonts w:cstheme="minorHAnsi"/>
          <w:sz w:val="24"/>
          <w:szCs w:val="24"/>
        </w:rPr>
        <w:t xml:space="preserve">, T. V., </w:t>
      </w:r>
      <w:proofErr w:type="spellStart"/>
      <w:r w:rsidRPr="00A64C3C">
        <w:rPr>
          <w:rFonts w:cstheme="minorHAnsi"/>
          <w:sz w:val="24"/>
          <w:szCs w:val="24"/>
        </w:rPr>
        <w:t>Telegina</w:t>
      </w:r>
      <w:proofErr w:type="spellEnd"/>
      <w:r w:rsidRPr="00A64C3C">
        <w:rPr>
          <w:rFonts w:cstheme="minorHAnsi"/>
          <w:sz w:val="24"/>
          <w:szCs w:val="24"/>
        </w:rPr>
        <w:t xml:space="preserve">, A. V., ... &amp; </w:t>
      </w:r>
      <w:proofErr w:type="spellStart"/>
      <w:r w:rsidRPr="00A64C3C">
        <w:rPr>
          <w:rFonts w:cstheme="minorHAnsi"/>
          <w:sz w:val="24"/>
          <w:szCs w:val="24"/>
        </w:rPr>
        <w:t>Barlev</w:t>
      </w:r>
      <w:proofErr w:type="spellEnd"/>
      <w:r w:rsidRPr="00A64C3C">
        <w:rPr>
          <w:rFonts w:cstheme="minorHAnsi"/>
          <w:sz w:val="24"/>
          <w:szCs w:val="24"/>
        </w:rPr>
        <w:t>, N. A. (2023). BRCA mutations—the Achilles heel of breast, ovarian and other epithelial cancers. </w:t>
      </w:r>
      <w:r w:rsidRPr="00A64C3C">
        <w:rPr>
          <w:rFonts w:cstheme="minorHAnsi"/>
          <w:i/>
          <w:iCs/>
          <w:sz w:val="24"/>
          <w:szCs w:val="24"/>
        </w:rPr>
        <w:t>International journal of molecular sciences</w:t>
      </w:r>
      <w:r w:rsidRPr="00A64C3C">
        <w:rPr>
          <w:rFonts w:cstheme="minorHAnsi"/>
          <w:sz w:val="24"/>
          <w:szCs w:val="24"/>
        </w:rPr>
        <w:t>, </w:t>
      </w:r>
      <w:r w:rsidRPr="00A64C3C">
        <w:rPr>
          <w:rFonts w:cstheme="minorHAnsi"/>
          <w:i/>
          <w:iCs/>
          <w:sz w:val="24"/>
          <w:szCs w:val="24"/>
        </w:rPr>
        <w:t>24</w:t>
      </w:r>
      <w:r w:rsidRPr="00A64C3C">
        <w:rPr>
          <w:rFonts w:cstheme="minorHAnsi"/>
          <w:sz w:val="24"/>
          <w:szCs w:val="24"/>
        </w:rPr>
        <w:t>(5), 4982.</w:t>
      </w:r>
    </w:p>
    <w:p w14:paraId="3D6A2D38" w14:textId="77777777" w:rsidR="0004011F" w:rsidRPr="00A64C3C" w:rsidRDefault="0004011F"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Crocetto</w:t>
      </w:r>
      <w:proofErr w:type="spellEnd"/>
      <w:r w:rsidRPr="00A64C3C">
        <w:rPr>
          <w:rFonts w:cstheme="minorHAnsi"/>
          <w:sz w:val="24"/>
          <w:szCs w:val="24"/>
        </w:rPr>
        <w:t xml:space="preserve">, F., Barone, B., Caputo, V. F., Fontana, M., de </w:t>
      </w:r>
      <w:proofErr w:type="spellStart"/>
      <w:r w:rsidRPr="00A64C3C">
        <w:rPr>
          <w:rFonts w:cstheme="minorHAnsi"/>
          <w:sz w:val="24"/>
          <w:szCs w:val="24"/>
        </w:rPr>
        <w:t>Cobelli</w:t>
      </w:r>
      <w:proofErr w:type="spellEnd"/>
      <w:r w:rsidRPr="00A64C3C">
        <w:rPr>
          <w:rFonts w:cstheme="minorHAnsi"/>
          <w:sz w:val="24"/>
          <w:szCs w:val="24"/>
        </w:rPr>
        <w:t>, O., &amp; Ferro, M. (2021). BRCA germline mutations in prostate cancer: the future is tailored. </w:t>
      </w:r>
      <w:r w:rsidRPr="00A64C3C">
        <w:rPr>
          <w:rFonts w:cstheme="minorHAnsi"/>
          <w:i/>
          <w:iCs/>
          <w:sz w:val="24"/>
          <w:szCs w:val="24"/>
        </w:rPr>
        <w:t>Diagnostics</w:t>
      </w:r>
      <w:r w:rsidRPr="00A64C3C">
        <w:rPr>
          <w:rFonts w:cstheme="minorHAnsi"/>
          <w:sz w:val="24"/>
          <w:szCs w:val="24"/>
        </w:rPr>
        <w:t>, </w:t>
      </w:r>
      <w:r w:rsidRPr="00A64C3C">
        <w:rPr>
          <w:rFonts w:cstheme="minorHAnsi"/>
          <w:i/>
          <w:iCs/>
          <w:sz w:val="24"/>
          <w:szCs w:val="24"/>
        </w:rPr>
        <w:t>11</w:t>
      </w:r>
      <w:r w:rsidRPr="00A64C3C">
        <w:rPr>
          <w:rFonts w:cstheme="minorHAnsi"/>
          <w:sz w:val="24"/>
          <w:szCs w:val="24"/>
        </w:rPr>
        <w:t>(5), 908.</w:t>
      </w:r>
    </w:p>
    <w:p w14:paraId="2D559AC8" w14:textId="77777777" w:rsidR="0004011F" w:rsidRPr="00A64C3C" w:rsidRDefault="0004011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Valsecchi, A. A., Dionisio, R., </w:t>
      </w:r>
      <w:proofErr w:type="spellStart"/>
      <w:r w:rsidRPr="00A64C3C">
        <w:rPr>
          <w:rFonts w:cstheme="minorHAnsi"/>
          <w:sz w:val="24"/>
          <w:szCs w:val="24"/>
        </w:rPr>
        <w:t>Panepinto</w:t>
      </w:r>
      <w:proofErr w:type="spellEnd"/>
      <w:r w:rsidRPr="00A64C3C">
        <w:rPr>
          <w:rFonts w:cstheme="minorHAnsi"/>
          <w:sz w:val="24"/>
          <w:szCs w:val="24"/>
        </w:rPr>
        <w:t xml:space="preserve">, O., </w:t>
      </w:r>
      <w:proofErr w:type="spellStart"/>
      <w:r w:rsidRPr="00A64C3C">
        <w:rPr>
          <w:rFonts w:cstheme="minorHAnsi"/>
          <w:sz w:val="24"/>
          <w:szCs w:val="24"/>
        </w:rPr>
        <w:t>Paparo</w:t>
      </w:r>
      <w:proofErr w:type="spellEnd"/>
      <w:r w:rsidRPr="00A64C3C">
        <w:rPr>
          <w:rFonts w:cstheme="minorHAnsi"/>
          <w:sz w:val="24"/>
          <w:szCs w:val="24"/>
        </w:rPr>
        <w:t xml:space="preserve">, J., </w:t>
      </w:r>
      <w:proofErr w:type="spellStart"/>
      <w:r w:rsidRPr="00A64C3C">
        <w:rPr>
          <w:rFonts w:cstheme="minorHAnsi"/>
          <w:sz w:val="24"/>
          <w:szCs w:val="24"/>
        </w:rPr>
        <w:t>Palicelli</w:t>
      </w:r>
      <w:proofErr w:type="spellEnd"/>
      <w:r w:rsidRPr="00A64C3C">
        <w:rPr>
          <w:rFonts w:cstheme="minorHAnsi"/>
          <w:sz w:val="24"/>
          <w:szCs w:val="24"/>
        </w:rPr>
        <w:t xml:space="preserve">, A., </w:t>
      </w:r>
      <w:proofErr w:type="spellStart"/>
      <w:r w:rsidRPr="00A64C3C">
        <w:rPr>
          <w:rFonts w:cstheme="minorHAnsi"/>
          <w:sz w:val="24"/>
          <w:szCs w:val="24"/>
        </w:rPr>
        <w:t>Vignani</w:t>
      </w:r>
      <w:proofErr w:type="spellEnd"/>
      <w:r w:rsidRPr="00A64C3C">
        <w:rPr>
          <w:rFonts w:cstheme="minorHAnsi"/>
          <w:sz w:val="24"/>
          <w:szCs w:val="24"/>
        </w:rPr>
        <w:t xml:space="preserve">, F., &amp; Di </w:t>
      </w:r>
      <w:proofErr w:type="spellStart"/>
      <w:r w:rsidRPr="00A64C3C">
        <w:rPr>
          <w:rFonts w:cstheme="minorHAnsi"/>
          <w:sz w:val="24"/>
          <w:szCs w:val="24"/>
        </w:rPr>
        <w:t>Maio</w:t>
      </w:r>
      <w:proofErr w:type="spellEnd"/>
      <w:r w:rsidRPr="00A64C3C">
        <w:rPr>
          <w:rFonts w:cstheme="minorHAnsi"/>
          <w:sz w:val="24"/>
          <w:szCs w:val="24"/>
        </w:rPr>
        <w:t>, M. (2023). Frequency of germline and somatic BRCA1 and BRCA2 mutations in prostate cancer: an updated systematic review and meta-analysis. </w:t>
      </w:r>
      <w:r w:rsidRPr="00A64C3C">
        <w:rPr>
          <w:rFonts w:cstheme="minorHAnsi"/>
          <w:i/>
          <w:iCs/>
          <w:sz w:val="24"/>
          <w:szCs w:val="24"/>
        </w:rPr>
        <w:t>Cancers</w:t>
      </w:r>
      <w:r w:rsidRPr="00A64C3C">
        <w:rPr>
          <w:rFonts w:cstheme="minorHAnsi"/>
          <w:sz w:val="24"/>
          <w:szCs w:val="24"/>
        </w:rPr>
        <w:t>, </w:t>
      </w:r>
      <w:r w:rsidRPr="00A64C3C">
        <w:rPr>
          <w:rFonts w:cstheme="minorHAnsi"/>
          <w:i/>
          <w:iCs/>
          <w:sz w:val="24"/>
          <w:szCs w:val="24"/>
        </w:rPr>
        <w:t>15</w:t>
      </w:r>
      <w:r w:rsidRPr="00A64C3C">
        <w:rPr>
          <w:rFonts w:cstheme="minorHAnsi"/>
          <w:sz w:val="24"/>
          <w:szCs w:val="24"/>
        </w:rPr>
        <w:t>(9), 2435.</w:t>
      </w:r>
    </w:p>
    <w:p w14:paraId="481FB18A" w14:textId="77777777" w:rsidR="003A2652" w:rsidRPr="00A64C3C" w:rsidRDefault="003A2652"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Ajutor</w:t>
      </w:r>
      <w:proofErr w:type="spellEnd"/>
      <w:r w:rsidRPr="00A64C3C">
        <w:rPr>
          <w:rFonts w:cstheme="minorHAnsi"/>
          <w:sz w:val="24"/>
          <w:szCs w:val="24"/>
        </w:rPr>
        <w:t xml:space="preserve">, L. J., </w:t>
      </w:r>
      <w:proofErr w:type="spellStart"/>
      <w:r w:rsidRPr="00A64C3C">
        <w:rPr>
          <w:rFonts w:cstheme="minorHAnsi"/>
          <w:sz w:val="24"/>
          <w:szCs w:val="24"/>
        </w:rPr>
        <w:t>Iyoyojie</w:t>
      </w:r>
      <w:proofErr w:type="spellEnd"/>
      <w:r w:rsidRPr="00A64C3C">
        <w:rPr>
          <w:rFonts w:cstheme="minorHAnsi"/>
          <w:sz w:val="24"/>
          <w:szCs w:val="24"/>
        </w:rPr>
        <w:t xml:space="preserve">, B. A., </w:t>
      </w:r>
      <w:proofErr w:type="spellStart"/>
      <w:r w:rsidRPr="00A64C3C">
        <w:rPr>
          <w:rFonts w:cstheme="minorHAnsi"/>
          <w:sz w:val="24"/>
          <w:szCs w:val="24"/>
        </w:rPr>
        <w:t>Ugoagwu</w:t>
      </w:r>
      <w:proofErr w:type="spellEnd"/>
      <w:r w:rsidRPr="00A64C3C">
        <w:rPr>
          <w:rFonts w:cstheme="minorHAnsi"/>
          <w:sz w:val="24"/>
          <w:szCs w:val="24"/>
        </w:rPr>
        <w:t xml:space="preserve">, K. U., Samuel, O. T., </w:t>
      </w:r>
      <w:proofErr w:type="spellStart"/>
      <w:r w:rsidRPr="00A64C3C">
        <w:rPr>
          <w:rFonts w:cstheme="minorHAnsi"/>
          <w:sz w:val="24"/>
          <w:szCs w:val="24"/>
        </w:rPr>
        <w:t>Adedayo</w:t>
      </w:r>
      <w:proofErr w:type="spellEnd"/>
      <w:r w:rsidRPr="00A64C3C">
        <w:rPr>
          <w:rFonts w:cstheme="minorHAnsi"/>
          <w:sz w:val="24"/>
          <w:szCs w:val="24"/>
        </w:rPr>
        <w:t xml:space="preserve">, O. A., </w:t>
      </w:r>
      <w:proofErr w:type="spellStart"/>
      <w:r w:rsidRPr="00A64C3C">
        <w:rPr>
          <w:rFonts w:cstheme="minorHAnsi"/>
          <w:sz w:val="24"/>
          <w:szCs w:val="24"/>
        </w:rPr>
        <w:t>Oyedemi</w:t>
      </w:r>
      <w:proofErr w:type="spellEnd"/>
      <w:r w:rsidRPr="00A64C3C">
        <w:rPr>
          <w:rFonts w:cstheme="minorHAnsi"/>
          <w:sz w:val="24"/>
          <w:szCs w:val="24"/>
        </w:rPr>
        <w:t xml:space="preserve">, D. T., Obasi, D. E., Christopher, A. A., </w:t>
      </w:r>
      <w:proofErr w:type="spellStart"/>
      <w:r w:rsidRPr="00A64C3C">
        <w:rPr>
          <w:rFonts w:cstheme="minorHAnsi"/>
          <w:sz w:val="24"/>
          <w:szCs w:val="24"/>
        </w:rPr>
        <w:t>Bemigho</w:t>
      </w:r>
      <w:proofErr w:type="spellEnd"/>
      <w:r w:rsidRPr="00A64C3C">
        <w:rPr>
          <w:rFonts w:cstheme="minorHAnsi"/>
          <w:sz w:val="24"/>
          <w:szCs w:val="24"/>
        </w:rPr>
        <w:t xml:space="preserve">, A. P., &amp; </w:t>
      </w:r>
      <w:proofErr w:type="spellStart"/>
      <w:r w:rsidRPr="00A64C3C">
        <w:rPr>
          <w:rFonts w:cstheme="minorHAnsi"/>
          <w:sz w:val="24"/>
          <w:szCs w:val="24"/>
        </w:rPr>
        <w:t>Adobor</w:t>
      </w:r>
      <w:proofErr w:type="spellEnd"/>
      <w:r w:rsidRPr="00A64C3C">
        <w:rPr>
          <w:rFonts w:cstheme="minorHAnsi"/>
          <w:sz w:val="24"/>
          <w:szCs w:val="24"/>
        </w:rPr>
        <w:t xml:space="preserve">, C. A. (2025). Role of Immune Checkpoints (PD-1, PDL1 and CTLA-4) In Triple-Negative Breast Cancer and Therapeutic Implications. International Research Journal of Oncology, 8(1), 8–20. </w:t>
      </w:r>
      <w:hyperlink r:id="rId21" w:history="1">
        <w:r w:rsidRPr="00A64C3C">
          <w:rPr>
            <w:rStyle w:val="Hyperlink"/>
            <w:rFonts w:cstheme="minorHAnsi"/>
            <w:sz w:val="24"/>
            <w:szCs w:val="24"/>
          </w:rPr>
          <w:t>https://doi.org/10.9734/irjo/2025/v8i1170</w:t>
        </w:r>
      </w:hyperlink>
    </w:p>
    <w:p w14:paraId="02EACE88" w14:textId="77777777" w:rsidR="0004011F" w:rsidRPr="00A64C3C" w:rsidRDefault="0004011F"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Paiella</w:t>
      </w:r>
      <w:proofErr w:type="spellEnd"/>
      <w:r w:rsidRPr="00A64C3C">
        <w:rPr>
          <w:rFonts w:cstheme="minorHAnsi"/>
          <w:sz w:val="24"/>
          <w:szCs w:val="24"/>
        </w:rPr>
        <w:t xml:space="preserve">, S., </w:t>
      </w:r>
      <w:proofErr w:type="spellStart"/>
      <w:r w:rsidRPr="00A64C3C">
        <w:rPr>
          <w:rFonts w:cstheme="minorHAnsi"/>
          <w:sz w:val="24"/>
          <w:szCs w:val="24"/>
        </w:rPr>
        <w:t>Azzolina</w:t>
      </w:r>
      <w:proofErr w:type="spellEnd"/>
      <w:r w:rsidRPr="00A64C3C">
        <w:rPr>
          <w:rFonts w:cstheme="minorHAnsi"/>
          <w:sz w:val="24"/>
          <w:szCs w:val="24"/>
        </w:rPr>
        <w:t xml:space="preserve">, D., </w:t>
      </w:r>
      <w:proofErr w:type="spellStart"/>
      <w:r w:rsidRPr="00A64C3C">
        <w:rPr>
          <w:rFonts w:cstheme="minorHAnsi"/>
          <w:sz w:val="24"/>
          <w:szCs w:val="24"/>
        </w:rPr>
        <w:t>Gregori</w:t>
      </w:r>
      <w:proofErr w:type="spellEnd"/>
      <w:r w:rsidRPr="00A64C3C">
        <w:rPr>
          <w:rFonts w:cstheme="minorHAnsi"/>
          <w:sz w:val="24"/>
          <w:szCs w:val="24"/>
        </w:rPr>
        <w:t xml:space="preserve">, D., </w:t>
      </w:r>
      <w:proofErr w:type="spellStart"/>
      <w:r w:rsidRPr="00A64C3C">
        <w:rPr>
          <w:rFonts w:cstheme="minorHAnsi"/>
          <w:sz w:val="24"/>
          <w:szCs w:val="24"/>
        </w:rPr>
        <w:t>Malleo</w:t>
      </w:r>
      <w:proofErr w:type="spellEnd"/>
      <w:r w:rsidRPr="00A64C3C">
        <w:rPr>
          <w:rFonts w:cstheme="minorHAnsi"/>
          <w:sz w:val="24"/>
          <w:szCs w:val="24"/>
        </w:rPr>
        <w:t xml:space="preserve">, G., Golan, T., Simeone, D. M., ... &amp; </w:t>
      </w:r>
      <w:proofErr w:type="spellStart"/>
      <w:r w:rsidRPr="00A64C3C">
        <w:rPr>
          <w:rFonts w:cstheme="minorHAnsi"/>
          <w:sz w:val="24"/>
          <w:szCs w:val="24"/>
        </w:rPr>
        <w:t>Casolino</w:t>
      </w:r>
      <w:proofErr w:type="spellEnd"/>
      <w:r w:rsidRPr="00A64C3C">
        <w:rPr>
          <w:rFonts w:cstheme="minorHAnsi"/>
          <w:sz w:val="24"/>
          <w:szCs w:val="24"/>
        </w:rPr>
        <w:t xml:space="preserve">, R. (2023). A systematic review and meta-analysis of germline BRCA mutations in </w:t>
      </w:r>
      <w:r w:rsidRPr="00A64C3C">
        <w:rPr>
          <w:rFonts w:cstheme="minorHAnsi"/>
          <w:sz w:val="24"/>
          <w:szCs w:val="24"/>
        </w:rPr>
        <w:lastRenderedPageBreak/>
        <w:t>pancreatic cancer patients identifies global and racial disparities in access to genetic testing. </w:t>
      </w:r>
      <w:r w:rsidRPr="00A64C3C">
        <w:rPr>
          <w:rFonts w:cstheme="minorHAnsi"/>
          <w:i/>
          <w:iCs/>
          <w:sz w:val="24"/>
          <w:szCs w:val="24"/>
        </w:rPr>
        <w:t>ESMO open</w:t>
      </w:r>
      <w:r w:rsidRPr="00A64C3C">
        <w:rPr>
          <w:rFonts w:cstheme="minorHAnsi"/>
          <w:sz w:val="24"/>
          <w:szCs w:val="24"/>
        </w:rPr>
        <w:t>, </w:t>
      </w:r>
      <w:r w:rsidRPr="00A64C3C">
        <w:rPr>
          <w:rFonts w:cstheme="minorHAnsi"/>
          <w:i/>
          <w:iCs/>
          <w:sz w:val="24"/>
          <w:szCs w:val="24"/>
        </w:rPr>
        <w:t>8</w:t>
      </w:r>
      <w:r w:rsidRPr="00A64C3C">
        <w:rPr>
          <w:rFonts w:cstheme="minorHAnsi"/>
          <w:sz w:val="24"/>
          <w:szCs w:val="24"/>
        </w:rPr>
        <w:t>(2), 100881.</w:t>
      </w:r>
    </w:p>
    <w:p w14:paraId="0501F141" w14:textId="77777777" w:rsidR="00C2129F" w:rsidRPr="00A64C3C" w:rsidRDefault="00C2129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Lawal, O. P., Ahmed, N. K., </w:t>
      </w:r>
      <w:proofErr w:type="spellStart"/>
      <w:r w:rsidRPr="00A64C3C">
        <w:rPr>
          <w:rFonts w:cstheme="minorHAnsi"/>
          <w:sz w:val="24"/>
          <w:szCs w:val="24"/>
        </w:rPr>
        <w:t>Ilesanmi</w:t>
      </w:r>
      <w:proofErr w:type="spellEnd"/>
      <w:r w:rsidRPr="00A64C3C">
        <w:rPr>
          <w:rFonts w:cstheme="minorHAnsi"/>
          <w:sz w:val="24"/>
          <w:szCs w:val="24"/>
        </w:rPr>
        <w:t xml:space="preserve">, T. A., Anthony, G. I., Nwosu, S. N., </w:t>
      </w:r>
      <w:proofErr w:type="spellStart"/>
      <w:r w:rsidRPr="00A64C3C">
        <w:rPr>
          <w:rFonts w:cstheme="minorHAnsi"/>
          <w:sz w:val="24"/>
          <w:szCs w:val="24"/>
        </w:rPr>
        <w:t>Ogungbemiro</w:t>
      </w:r>
      <w:proofErr w:type="spellEnd"/>
      <w:r w:rsidRPr="00A64C3C">
        <w:rPr>
          <w:rFonts w:cstheme="minorHAnsi"/>
          <w:sz w:val="24"/>
          <w:szCs w:val="24"/>
        </w:rPr>
        <w:t xml:space="preserve">, F. O., ... &amp; </w:t>
      </w:r>
      <w:proofErr w:type="spellStart"/>
      <w:r w:rsidRPr="00A64C3C">
        <w:rPr>
          <w:rFonts w:cstheme="minorHAnsi"/>
          <w:sz w:val="24"/>
          <w:szCs w:val="24"/>
        </w:rPr>
        <w:t>Oseghale</w:t>
      </w:r>
      <w:proofErr w:type="spellEnd"/>
      <w:r w:rsidRPr="00A64C3C">
        <w:rPr>
          <w:rFonts w:cstheme="minorHAnsi"/>
          <w:sz w:val="24"/>
          <w:szCs w:val="24"/>
        </w:rPr>
        <w:t xml:space="preserve">, I. D. The Impact of Antimicrobial Resistance on Cancer Treatment: A Systematic Review of Current Evidence and Future Directions. </w:t>
      </w:r>
      <w:hyperlink r:id="rId22" w:history="1">
        <w:r w:rsidRPr="00A64C3C">
          <w:rPr>
            <w:rStyle w:val="Hyperlink"/>
            <w:rFonts w:cstheme="minorHAnsi"/>
            <w:sz w:val="24"/>
            <w:szCs w:val="24"/>
          </w:rPr>
          <w:t>https://doi.org/10.9734/ajrimps/2024/v13i4270</w:t>
        </w:r>
      </w:hyperlink>
    </w:p>
    <w:p w14:paraId="369106C9" w14:textId="77777777" w:rsidR="003A2652" w:rsidRPr="00A64C3C" w:rsidRDefault="003A2652"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Basu</w:t>
      </w:r>
      <w:proofErr w:type="spellEnd"/>
      <w:r w:rsidRPr="00A64C3C">
        <w:rPr>
          <w:rFonts w:cstheme="minorHAnsi"/>
          <w:sz w:val="24"/>
          <w:szCs w:val="24"/>
        </w:rPr>
        <w:t xml:space="preserve">, N. N., Hodson, J., Chatterjee, S., Gandhi, A., Wisely, J., Harvey, J., </w:t>
      </w:r>
      <w:proofErr w:type="spellStart"/>
      <w:r w:rsidRPr="00A64C3C">
        <w:rPr>
          <w:rFonts w:cstheme="minorHAnsi"/>
          <w:sz w:val="24"/>
          <w:szCs w:val="24"/>
        </w:rPr>
        <w:t>Highton</w:t>
      </w:r>
      <w:proofErr w:type="spellEnd"/>
      <w:r w:rsidRPr="00A64C3C">
        <w:rPr>
          <w:rFonts w:cstheme="minorHAnsi"/>
          <w:sz w:val="24"/>
          <w:szCs w:val="24"/>
        </w:rPr>
        <w:t xml:space="preserve">, L., Murphy, J., Barnes, N., Johnson, R., Barr, L., Kirwan, C. C., Howell, S., </w:t>
      </w:r>
      <w:proofErr w:type="spellStart"/>
      <w:r w:rsidRPr="00A64C3C">
        <w:rPr>
          <w:rFonts w:cstheme="minorHAnsi"/>
          <w:sz w:val="24"/>
          <w:szCs w:val="24"/>
        </w:rPr>
        <w:t>Baildam</w:t>
      </w:r>
      <w:proofErr w:type="spellEnd"/>
      <w:r w:rsidRPr="00A64C3C">
        <w:rPr>
          <w:rFonts w:cstheme="minorHAnsi"/>
          <w:sz w:val="24"/>
          <w:szCs w:val="24"/>
        </w:rPr>
        <w:t>, A. D., Howell, A., &amp; Evans, D. G. (2021). The Angelina Jolie effect: Contralateral risk-reducing mastectomy trends in patients at increased risk of breast cancer. </w:t>
      </w:r>
      <w:r w:rsidRPr="00A64C3C">
        <w:rPr>
          <w:rFonts w:cstheme="minorHAnsi"/>
          <w:i/>
          <w:iCs/>
          <w:sz w:val="24"/>
          <w:szCs w:val="24"/>
        </w:rPr>
        <w:t>Scientific reports</w:t>
      </w:r>
      <w:r w:rsidRPr="00A64C3C">
        <w:rPr>
          <w:rFonts w:cstheme="minorHAnsi"/>
          <w:sz w:val="24"/>
          <w:szCs w:val="24"/>
        </w:rPr>
        <w:t>, </w:t>
      </w:r>
      <w:r w:rsidRPr="00A64C3C">
        <w:rPr>
          <w:rFonts w:cstheme="minorHAnsi"/>
          <w:i/>
          <w:iCs/>
          <w:sz w:val="24"/>
          <w:szCs w:val="24"/>
        </w:rPr>
        <w:t>11</w:t>
      </w:r>
      <w:r w:rsidRPr="00A64C3C">
        <w:rPr>
          <w:rFonts w:cstheme="minorHAnsi"/>
          <w:sz w:val="24"/>
          <w:szCs w:val="24"/>
        </w:rPr>
        <w:t xml:space="preserve">(1), 2847. </w:t>
      </w:r>
      <w:hyperlink r:id="rId23" w:history="1">
        <w:r w:rsidRPr="00A64C3C">
          <w:rPr>
            <w:rStyle w:val="Hyperlink"/>
            <w:rFonts w:cstheme="minorHAnsi"/>
            <w:sz w:val="24"/>
            <w:szCs w:val="24"/>
          </w:rPr>
          <w:t>https://doi.org/10.1038/s41598-021-82654-x</w:t>
        </w:r>
      </w:hyperlink>
    </w:p>
    <w:p w14:paraId="74BE1204" w14:textId="77777777" w:rsidR="000B3D23" w:rsidRDefault="000B3D23" w:rsidP="009A2F73">
      <w:pPr>
        <w:pStyle w:val="ListParagraph"/>
        <w:numPr>
          <w:ilvl w:val="0"/>
          <w:numId w:val="15"/>
        </w:numPr>
        <w:spacing w:line="240" w:lineRule="auto"/>
        <w:jc w:val="both"/>
        <w:rPr>
          <w:rFonts w:cstheme="minorHAnsi"/>
          <w:sz w:val="24"/>
          <w:szCs w:val="24"/>
        </w:rPr>
      </w:pPr>
      <w:r w:rsidRPr="000B3D23">
        <w:rPr>
          <w:rFonts w:cstheme="minorHAnsi"/>
          <w:sz w:val="24"/>
          <w:szCs w:val="24"/>
        </w:rPr>
        <w:t>Frey, M. K., Perez, L. R., Brewer, J. T., Fleischmann, A. K., &amp; Silber, E. (2024). Breast Cancer in the Ashkenazi Jewish Population. </w:t>
      </w:r>
      <w:r w:rsidRPr="000B3D23">
        <w:rPr>
          <w:rFonts w:cstheme="minorHAnsi"/>
          <w:i/>
          <w:iCs/>
          <w:sz w:val="24"/>
          <w:szCs w:val="24"/>
        </w:rPr>
        <w:t>Current Breast Cancer Reports</w:t>
      </w:r>
      <w:r w:rsidRPr="000B3D23">
        <w:rPr>
          <w:rFonts w:cstheme="minorHAnsi"/>
          <w:sz w:val="24"/>
          <w:szCs w:val="24"/>
        </w:rPr>
        <w:t>, </w:t>
      </w:r>
      <w:r w:rsidRPr="000B3D23">
        <w:rPr>
          <w:rFonts w:cstheme="minorHAnsi"/>
          <w:i/>
          <w:iCs/>
          <w:sz w:val="24"/>
          <w:szCs w:val="24"/>
        </w:rPr>
        <w:t>16</w:t>
      </w:r>
      <w:r w:rsidRPr="000B3D23">
        <w:rPr>
          <w:rFonts w:cstheme="minorHAnsi"/>
          <w:sz w:val="24"/>
          <w:szCs w:val="24"/>
        </w:rPr>
        <w:t>(1), 98-105.</w:t>
      </w:r>
    </w:p>
    <w:p w14:paraId="3AC61F89" w14:textId="77777777" w:rsidR="003A2652" w:rsidRPr="00A64C3C" w:rsidRDefault="003A2652"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Wang, C., Lin, Y., Zhu, H., Zhou, Y., Mao, F., Huang, X., Zhou, X., Cao, X., &amp; Sun, Q. (2022). Breast-conserving therapy for breast cancer with BRCA mutations: a meta-analysis. </w:t>
      </w:r>
      <w:r w:rsidRPr="00A64C3C">
        <w:rPr>
          <w:rFonts w:cstheme="minorHAnsi"/>
          <w:i/>
          <w:iCs/>
          <w:sz w:val="24"/>
          <w:szCs w:val="24"/>
        </w:rPr>
        <w:t>Breast cancer (Tokyo, Japan)</w:t>
      </w:r>
      <w:r w:rsidRPr="00A64C3C">
        <w:rPr>
          <w:rFonts w:cstheme="minorHAnsi"/>
          <w:sz w:val="24"/>
          <w:szCs w:val="24"/>
        </w:rPr>
        <w:t>, </w:t>
      </w:r>
      <w:r w:rsidRPr="00A64C3C">
        <w:rPr>
          <w:rFonts w:cstheme="minorHAnsi"/>
          <w:i/>
          <w:iCs/>
          <w:sz w:val="24"/>
          <w:szCs w:val="24"/>
        </w:rPr>
        <w:t>29</w:t>
      </w:r>
      <w:r w:rsidRPr="00A64C3C">
        <w:rPr>
          <w:rFonts w:cstheme="minorHAnsi"/>
          <w:sz w:val="24"/>
          <w:szCs w:val="24"/>
        </w:rPr>
        <w:t xml:space="preserve">(2), 314–323. </w:t>
      </w:r>
      <w:hyperlink r:id="rId24" w:history="1">
        <w:r w:rsidRPr="00A64C3C">
          <w:rPr>
            <w:rStyle w:val="Hyperlink"/>
            <w:rFonts w:cstheme="minorHAnsi"/>
            <w:sz w:val="24"/>
            <w:szCs w:val="24"/>
          </w:rPr>
          <w:t>https://doi.org/10.1007/s12282-021-01312-2</w:t>
        </w:r>
      </w:hyperlink>
    </w:p>
    <w:p w14:paraId="5DB49CD1" w14:textId="77777777" w:rsidR="00B138E7" w:rsidRDefault="00B138E7" w:rsidP="009A2F73">
      <w:pPr>
        <w:pStyle w:val="ListParagraph"/>
        <w:numPr>
          <w:ilvl w:val="0"/>
          <w:numId w:val="15"/>
        </w:numPr>
        <w:spacing w:line="240" w:lineRule="auto"/>
        <w:jc w:val="both"/>
        <w:rPr>
          <w:rFonts w:cstheme="minorHAnsi"/>
          <w:sz w:val="24"/>
          <w:szCs w:val="24"/>
        </w:rPr>
      </w:pPr>
      <w:proofErr w:type="spellStart"/>
      <w:r w:rsidRPr="00B138E7">
        <w:rPr>
          <w:rFonts w:cstheme="minorHAnsi"/>
          <w:sz w:val="24"/>
          <w:szCs w:val="24"/>
        </w:rPr>
        <w:t>Fierheller</w:t>
      </w:r>
      <w:proofErr w:type="spellEnd"/>
      <w:r w:rsidRPr="00B138E7">
        <w:rPr>
          <w:rFonts w:cstheme="minorHAnsi"/>
          <w:sz w:val="24"/>
          <w:szCs w:val="24"/>
        </w:rPr>
        <w:t xml:space="preserve">, C., </w:t>
      </w:r>
      <w:proofErr w:type="spellStart"/>
      <w:r w:rsidRPr="00B138E7">
        <w:rPr>
          <w:rFonts w:cstheme="minorHAnsi"/>
          <w:sz w:val="24"/>
          <w:szCs w:val="24"/>
        </w:rPr>
        <w:t>Sarig</w:t>
      </w:r>
      <w:proofErr w:type="spellEnd"/>
      <w:r w:rsidRPr="00B138E7">
        <w:rPr>
          <w:rFonts w:cstheme="minorHAnsi"/>
          <w:sz w:val="24"/>
          <w:szCs w:val="24"/>
        </w:rPr>
        <w:t xml:space="preserve">, K., Oxley, S., </w:t>
      </w:r>
      <w:proofErr w:type="spellStart"/>
      <w:r w:rsidRPr="00B138E7">
        <w:rPr>
          <w:rFonts w:cstheme="minorHAnsi"/>
          <w:sz w:val="24"/>
          <w:szCs w:val="24"/>
        </w:rPr>
        <w:t>Kalra</w:t>
      </w:r>
      <w:proofErr w:type="spellEnd"/>
      <w:r w:rsidRPr="00B138E7">
        <w:rPr>
          <w:rFonts w:cstheme="minorHAnsi"/>
          <w:sz w:val="24"/>
          <w:szCs w:val="24"/>
        </w:rPr>
        <w:t xml:space="preserve">, A., </w:t>
      </w:r>
      <w:proofErr w:type="spellStart"/>
      <w:r w:rsidRPr="00B138E7">
        <w:rPr>
          <w:rFonts w:cstheme="minorHAnsi"/>
          <w:sz w:val="24"/>
          <w:szCs w:val="24"/>
        </w:rPr>
        <w:t>Sobocan</w:t>
      </w:r>
      <w:proofErr w:type="spellEnd"/>
      <w:r w:rsidRPr="00B138E7">
        <w:rPr>
          <w:rFonts w:cstheme="minorHAnsi"/>
          <w:sz w:val="24"/>
          <w:szCs w:val="24"/>
        </w:rPr>
        <w:t>, M., Sideris, M., ... &amp; Manchanda, R. (2024). BRCA awareness and testing experience in the UK Jewish population: A qualitative study. </w:t>
      </w:r>
      <w:proofErr w:type="spellStart"/>
      <w:r w:rsidRPr="00B138E7">
        <w:rPr>
          <w:rFonts w:cstheme="minorHAnsi"/>
          <w:i/>
          <w:iCs/>
          <w:sz w:val="24"/>
          <w:szCs w:val="24"/>
        </w:rPr>
        <w:t>Gynecologic</w:t>
      </w:r>
      <w:proofErr w:type="spellEnd"/>
      <w:r w:rsidRPr="00B138E7">
        <w:rPr>
          <w:rFonts w:cstheme="minorHAnsi"/>
          <w:i/>
          <w:iCs/>
          <w:sz w:val="24"/>
          <w:szCs w:val="24"/>
        </w:rPr>
        <w:t xml:space="preserve"> Oncology</w:t>
      </w:r>
      <w:r w:rsidRPr="00B138E7">
        <w:rPr>
          <w:rFonts w:cstheme="minorHAnsi"/>
          <w:sz w:val="24"/>
          <w:szCs w:val="24"/>
        </w:rPr>
        <w:t>, </w:t>
      </w:r>
      <w:r w:rsidRPr="00B138E7">
        <w:rPr>
          <w:rFonts w:cstheme="minorHAnsi"/>
          <w:i/>
          <w:iCs/>
          <w:sz w:val="24"/>
          <w:szCs w:val="24"/>
        </w:rPr>
        <w:t>190</w:t>
      </w:r>
      <w:r w:rsidRPr="00B138E7">
        <w:rPr>
          <w:rFonts w:cstheme="minorHAnsi"/>
          <w:sz w:val="24"/>
          <w:szCs w:val="24"/>
        </w:rPr>
        <w:t>, S162-S163.</w:t>
      </w:r>
    </w:p>
    <w:p w14:paraId="74F0D3CA" w14:textId="77777777" w:rsidR="00F37C4A" w:rsidRDefault="00F37C4A" w:rsidP="009A2F73">
      <w:pPr>
        <w:pStyle w:val="ListParagraph"/>
        <w:numPr>
          <w:ilvl w:val="0"/>
          <w:numId w:val="15"/>
        </w:numPr>
        <w:spacing w:line="240" w:lineRule="auto"/>
        <w:jc w:val="both"/>
        <w:rPr>
          <w:rFonts w:cstheme="minorHAnsi"/>
          <w:sz w:val="24"/>
          <w:szCs w:val="24"/>
        </w:rPr>
      </w:pPr>
      <w:r w:rsidRPr="00F37C4A">
        <w:rPr>
          <w:rFonts w:cstheme="minorHAnsi"/>
          <w:sz w:val="24"/>
          <w:szCs w:val="24"/>
        </w:rPr>
        <w:t>BSc, J.L. Breast cancer gene linkage research network. </w:t>
      </w:r>
      <w:r w:rsidRPr="00F37C4A">
        <w:rPr>
          <w:rFonts w:cstheme="minorHAnsi"/>
          <w:i/>
          <w:iCs/>
          <w:sz w:val="24"/>
          <w:szCs w:val="24"/>
        </w:rPr>
        <w:t>Breast Cancer Res</w:t>
      </w:r>
      <w:r w:rsidRPr="00F37C4A">
        <w:rPr>
          <w:rFonts w:cstheme="minorHAnsi"/>
          <w:sz w:val="24"/>
          <w:szCs w:val="24"/>
        </w:rPr>
        <w:t> </w:t>
      </w:r>
      <w:r w:rsidRPr="00F37C4A">
        <w:rPr>
          <w:rFonts w:cstheme="minorHAnsi"/>
          <w:b/>
          <w:bCs/>
          <w:sz w:val="24"/>
          <w:szCs w:val="24"/>
        </w:rPr>
        <w:t>2</w:t>
      </w:r>
      <w:r w:rsidRPr="00F37C4A">
        <w:rPr>
          <w:rFonts w:cstheme="minorHAnsi"/>
          <w:sz w:val="24"/>
          <w:szCs w:val="24"/>
        </w:rPr>
        <w:t xml:space="preserve">, 0009 (2000). </w:t>
      </w:r>
      <w:hyperlink r:id="rId25" w:history="1">
        <w:r w:rsidRPr="00234785">
          <w:rPr>
            <w:rStyle w:val="Hyperlink"/>
            <w:rFonts w:cstheme="minorHAnsi"/>
            <w:sz w:val="24"/>
            <w:szCs w:val="24"/>
          </w:rPr>
          <w:t>https://doi.org/10.1186/bcr-2000-2-webreport0009</w:t>
        </w:r>
      </w:hyperlink>
    </w:p>
    <w:p w14:paraId="55F9F2BA" w14:textId="77777777" w:rsidR="003A2652" w:rsidRPr="00A64C3C" w:rsidRDefault="003A2652"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Li, S., Silvestri, V., Leslie, G., </w:t>
      </w:r>
      <w:proofErr w:type="spellStart"/>
      <w:r w:rsidRPr="00A64C3C">
        <w:rPr>
          <w:rFonts w:cstheme="minorHAnsi"/>
          <w:sz w:val="24"/>
          <w:szCs w:val="24"/>
        </w:rPr>
        <w:t>Rebbeck</w:t>
      </w:r>
      <w:proofErr w:type="spellEnd"/>
      <w:r w:rsidRPr="00A64C3C">
        <w:rPr>
          <w:rFonts w:cstheme="minorHAnsi"/>
          <w:sz w:val="24"/>
          <w:szCs w:val="24"/>
        </w:rPr>
        <w:t xml:space="preserve">, T. R., </w:t>
      </w:r>
      <w:proofErr w:type="spellStart"/>
      <w:r w:rsidRPr="00A64C3C">
        <w:rPr>
          <w:rFonts w:cstheme="minorHAnsi"/>
          <w:sz w:val="24"/>
          <w:szCs w:val="24"/>
        </w:rPr>
        <w:t>Neuhausen</w:t>
      </w:r>
      <w:proofErr w:type="spellEnd"/>
      <w:r w:rsidRPr="00A64C3C">
        <w:rPr>
          <w:rFonts w:cstheme="minorHAnsi"/>
          <w:sz w:val="24"/>
          <w:szCs w:val="24"/>
        </w:rPr>
        <w:t xml:space="preserve">, S. L., Hopper, J. L., Nielsen, H. R., Lee, A., Yang, X., </w:t>
      </w:r>
      <w:proofErr w:type="spellStart"/>
      <w:r w:rsidRPr="00A64C3C">
        <w:rPr>
          <w:rFonts w:cstheme="minorHAnsi"/>
          <w:sz w:val="24"/>
          <w:szCs w:val="24"/>
        </w:rPr>
        <w:t>McGuffog</w:t>
      </w:r>
      <w:proofErr w:type="spellEnd"/>
      <w:r w:rsidRPr="00A64C3C">
        <w:rPr>
          <w:rFonts w:cstheme="minorHAnsi"/>
          <w:sz w:val="24"/>
          <w:szCs w:val="24"/>
        </w:rPr>
        <w:t xml:space="preserve">, L., Parsons, M. T., </w:t>
      </w:r>
      <w:proofErr w:type="spellStart"/>
      <w:r w:rsidRPr="00A64C3C">
        <w:rPr>
          <w:rFonts w:cstheme="minorHAnsi"/>
          <w:sz w:val="24"/>
          <w:szCs w:val="24"/>
        </w:rPr>
        <w:t>Andrulis</w:t>
      </w:r>
      <w:proofErr w:type="spellEnd"/>
      <w:r w:rsidRPr="00A64C3C">
        <w:rPr>
          <w:rFonts w:cstheme="minorHAnsi"/>
          <w:sz w:val="24"/>
          <w:szCs w:val="24"/>
        </w:rPr>
        <w:t xml:space="preserve">, I. L., Arnold, N., </w:t>
      </w:r>
      <w:proofErr w:type="spellStart"/>
      <w:r w:rsidRPr="00A64C3C">
        <w:rPr>
          <w:rFonts w:cstheme="minorHAnsi"/>
          <w:sz w:val="24"/>
          <w:szCs w:val="24"/>
        </w:rPr>
        <w:t>Belotti</w:t>
      </w:r>
      <w:proofErr w:type="spellEnd"/>
      <w:r w:rsidRPr="00A64C3C">
        <w:rPr>
          <w:rFonts w:cstheme="minorHAnsi"/>
          <w:sz w:val="24"/>
          <w:szCs w:val="24"/>
        </w:rPr>
        <w:t xml:space="preserve">, M., Borg, Å., </w:t>
      </w:r>
      <w:proofErr w:type="spellStart"/>
      <w:r w:rsidRPr="00A64C3C">
        <w:rPr>
          <w:rFonts w:cstheme="minorHAnsi"/>
          <w:sz w:val="24"/>
          <w:szCs w:val="24"/>
        </w:rPr>
        <w:t>Buecher</w:t>
      </w:r>
      <w:proofErr w:type="spellEnd"/>
      <w:r w:rsidRPr="00A64C3C">
        <w:rPr>
          <w:rFonts w:cstheme="minorHAnsi"/>
          <w:sz w:val="24"/>
          <w:szCs w:val="24"/>
        </w:rPr>
        <w:t xml:space="preserve">, B., Buys, S. S., Caputo, S. M., Chung, W. K., Colas, C., … Antoniou, A. C. (2022). Cancer Risks Associated </w:t>
      </w:r>
      <w:proofErr w:type="gramStart"/>
      <w:r w:rsidRPr="00A64C3C">
        <w:rPr>
          <w:rFonts w:cstheme="minorHAnsi"/>
          <w:sz w:val="24"/>
          <w:szCs w:val="24"/>
        </w:rPr>
        <w:t>With</w:t>
      </w:r>
      <w:proofErr w:type="gramEnd"/>
      <w:r w:rsidRPr="00A64C3C">
        <w:rPr>
          <w:rFonts w:cstheme="minorHAnsi"/>
          <w:sz w:val="24"/>
          <w:szCs w:val="24"/>
        </w:rPr>
        <w:t> </w:t>
      </w:r>
      <w:r w:rsidRPr="00A64C3C">
        <w:rPr>
          <w:rFonts w:cstheme="minorHAnsi"/>
          <w:i/>
          <w:iCs/>
          <w:sz w:val="24"/>
          <w:szCs w:val="24"/>
        </w:rPr>
        <w:t>BRCA1</w:t>
      </w:r>
      <w:r w:rsidRPr="00A64C3C">
        <w:rPr>
          <w:rFonts w:cstheme="minorHAnsi"/>
          <w:sz w:val="24"/>
          <w:szCs w:val="24"/>
        </w:rPr>
        <w:t> and </w:t>
      </w:r>
      <w:r w:rsidRPr="00A64C3C">
        <w:rPr>
          <w:rFonts w:cstheme="minorHAnsi"/>
          <w:i/>
          <w:iCs/>
          <w:sz w:val="24"/>
          <w:szCs w:val="24"/>
        </w:rPr>
        <w:t>BRCA2</w:t>
      </w:r>
      <w:r w:rsidRPr="00A64C3C">
        <w:rPr>
          <w:rFonts w:cstheme="minorHAnsi"/>
          <w:sz w:val="24"/>
          <w:szCs w:val="24"/>
        </w:rPr>
        <w:t> Pathogenic Variants. </w:t>
      </w:r>
      <w:r w:rsidRPr="00A64C3C">
        <w:rPr>
          <w:rFonts w:cstheme="minorHAnsi"/>
          <w:i/>
          <w:iCs/>
          <w:sz w:val="24"/>
          <w:szCs w:val="24"/>
        </w:rPr>
        <w:t xml:space="preserve">Journal of clinical </w:t>
      </w:r>
      <w:proofErr w:type="gramStart"/>
      <w:r w:rsidRPr="00A64C3C">
        <w:rPr>
          <w:rFonts w:cstheme="minorHAnsi"/>
          <w:i/>
          <w:iCs/>
          <w:sz w:val="24"/>
          <w:szCs w:val="24"/>
        </w:rPr>
        <w:t>oncology :</w:t>
      </w:r>
      <w:proofErr w:type="gramEnd"/>
      <w:r w:rsidRPr="00A64C3C">
        <w:rPr>
          <w:rFonts w:cstheme="minorHAnsi"/>
          <w:i/>
          <w:iCs/>
          <w:sz w:val="24"/>
          <w:szCs w:val="24"/>
        </w:rPr>
        <w:t xml:space="preserve"> official journal of the American Society of Clinical Oncology</w:t>
      </w:r>
      <w:r w:rsidRPr="00A64C3C">
        <w:rPr>
          <w:rFonts w:cstheme="minorHAnsi"/>
          <w:sz w:val="24"/>
          <w:szCs w:val="24"/>
        </w:rPr>
        <w:t>, </w:t>
      </w:r>
      <w:r w:rsidRPr="00A64C3C">
        <w:rPr>
          <w:rFonts w:cstheme="minorHAnsi"/>
          <w:i/>
          <w:iCs/>
          <w:sz w:val="24"/>
          <w:szCs w:val="24"/>
        </w:rPr>
        <w:t>40</w:t>
      </w:r>
      <w:r w:rsidRPr="00A64C3C">
        <w:rPr>
          <w:rFonts w:cstheme="minorHAnsi"/>
          <w:sz w:val="24"/>
          <w:szCs w:val="24"/>
        </w:rPr>
        <w:t xml:space="preserve">(14), 1529–1541. </w:t>
      </w:r>
      <w:hyperlink r:id="rId26" w:history="1">
        <w:r w:rsidRPr="00A64C3C">
          <w:rPr>
            <w:rStyle w:val="Hyperlink"/>
            <w:rFonts w:cstheme="minorHAnsi"/>
            <w:sz w:val="24"/>
            <w:szCs w:val="24"/>
          </w:rPr>
          <w:t>https://doi.org/10.1200/JCO.21.02112</w:t>
        </w:r>
      </w:hyperlink>
    </w:p>
    <w:p w14:paraId="70E1BDA2" w14:textId="77777777" w:rsidR="007F0841" w:rsidRPr="00A64C3C" w:rsidRDefault="007F0841"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Imyanitov</w:t>
      </w:r>
      <w:proofErr w:type="spellEnd"/>
      <w:r w:rsidRPr="00A64C3C">
        <w:rPr>
          <w:rFonts w:cstheme="minorHAnsi"/>
          <w:sz w:val="24"/>
          <w:szCs w:val="24"/>
        </w:rPr>
        <w:t xml:space="preserve"> E. N. (2021). Cytotoxic and targeted therapy for BRCA1/2-driven cancers. </w:t>
      </w:r>
      <w:r w:rsidRPr="00A64C3C">
        <w:rPr>
          <w:rFonts w:cstheme="minorHAnsi"/>
          <w:i/>
          <w:iCs/>
          <w:sz w:val="24"/>
          <w:szCs w:val="24"/>
        </w:rPr>
        <w:t>Hereditary cancer in clinical practice</w:t>
      </w:r>
      <w:r w:rsidRPr="00A64C3C">
        <w:rPr>
          <w:rFonts w:cstheme="minorHAnsi"/>
          <w:sz w:val="24"/>
          <w:szCs w:val="24"/>
        </w:rPr>
        <w:t>, </w:t>
      </w:r>
      <w:r w:rsidRPr="00A64C3C">
        <w:rPr>
          <w:rFonts w:cstheme="minorHAnsi"/>
          <w:i/>
          <w:iCs/>
          <w:sz w:val="24"/>
          <w:szCs w:val="24"/>
        </w:rPr>
        <w:t>19</w:t>
      </w:r>
      <w:r w:rsidRPr="00A64C3C">
        <w:rPr>
          <w:rFonts w:cstheme="minorHAnsi"/>
          <w:sz w:val="24"/>
          <w:szCs w:val="24"/>
        </w:rPr>
        <w:t xml:space="preserve">(1), 36. </w:t>
      </w:r>
      <w:hyperlink r:id="rId27" w:history="1">
        <w:r w:rsidRPr="00A64C3C">
          <w:rPr>
            <w:rStyle w:val="Hyperlink"/>
            <w:rFonts w:cstheme="minorHAnsi"/>
            <w:sz w:val="24"/>
            <w:szCs w:val="24"/>
          </w:rPr>
          <w:t>https://doi.org/10.1186/s13053-021-00193-y</w:t>
        </w:r>
      </w:hyperlink>
    </w:p>
    <w:p w14:paraId="1F34D78E" w14:textId="77777777" w:rsidR="0004011F" w:rsidRPr="00A64C3C" w:rsidRDefault="0004011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Jain, A., Barge, A., &amp; Parris, C. N. (2025). Combination strategies with PARP inhibitors in BRCA-mutated triple-negative breast cancer: overcoming resistance mechanisms. </w:t>
      </w:r>
      <w:r w:rsidRPr="00A64C3C">
        <w:rPr>
          <w:rFonts w:cstheme="minorHAnsi"/>
          <w:i/>
          <w:iCs/>
          <w:sz w:val="24"/>
          <w:szCs w:val="24"/>
        </w:rPr>
        <w:t>Oncogene</w:t>
      </w:r>
      <w:r w:rsidRPr="00A64C3C">
        <w:rPr>
          <w:rFonts w:cstheme="minorHAnsi"/>
          <w:sz w:val="24"/>
          <w:szCs w:val="24"/>
        </w:rPr>
        <w:t>, </w:t>
      </w:r>
      <w:r w:rsidRPr="00A64C3C">
        <w:rPr>
          <w:rFonts w:cstheme="minorHAnsi"/>
          <w:i/>
          <w:iCs/>
          <w:sz w:val="24"/>
          <w:szCs w:val="24"/>
        </w:rPr>
        <w:t>44</w:t>
      </w:r>
      <w:r w:rsidRPr="00A64C3C">
        <w:rPr>
          <w:rFonts w:cstheme="minorHAnsi"/>
          <w:sz w:val="24"/>
          <w:szCs w:val="24"/>
        </w:rPr>
        <w:t>(4), 193-207.</w:t>
      </w:r>
    </w:p>
    <w:p w14:paraId="493E250C" w14:textId="77777777" w:rsidR="0004011F" w:rsidRPr="00A64C3C" w:rsidRDefault="0004011F"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Lazzari</w:t>
      </w:r>
      <w:proofErr w:type="spellEnd"/>
      <w:r w:rsidRPr="00A64C3C">
        <w:rPr>
          <w:rFonts w:cstheme="minorHAnsi"/>
          <w:sz w:val="24"/>
          <w:szCs w:val="24"/>
        </w:rPr>
        <w:t xml:space="preserve">, G., </w:t>
      </w:r>
      <w:proofErr w:type="spellStart"/>
      <w:r w:rsidRPr="00A64C3C">
        <w:rPr>
          <w:rFonts w:cstheme="minorHAnsi"/>
          <w:sz w:val="24"/>
          <w:szCs w:val="24"/>
        </w:rPr>
        <w:t>Buono</w:t>
      </w:r>
      <w:proofErr w:type="spellEnd"/>
      <w:r w:rsidRPr="00A64C3C">
        <w:rPr>
          <w:rFonts w:cstheme="minorHAnsi"/>
          <w:sz w:val="24"/>
          <w:szCs w:val="24"/>
        </w:rPr>
        <w:t xml:space="preserve">, G., </w:t>
      </w:r>
      <w:proofErr w:type="spellStart"/>
      <w:r w:rsidRPr="00A64C3C">
        <w:rPr>
          <w:rFonts w:cstheme="minorHAnsi"/>
          <w:sz w:val="24"/>
          <w:szCs w:val="24"/>
        </w:rPr>
        <w:t>Zannino</w:t>
      </w:r>
      <w:proofErr w:type="spellEnd"/>
      <w:r w:rsidRPr="00A64C3C">
        <w:rPr>
          <w:rFonts w:cstheme="minorHAnsi"/>
          <w:sz w:val="24"/>
          <w:szCs w:val="24"/>
        </w:rPr>
        <w:t xml:space="preserve">, B., &amp; </w:t>
      </w:r>
      <w:proofErr w:type="spellStart"/>
      <w:r w:rsidRPr="00A64C3C">
        <w:rPr>
          <w:rFonts w:cstheme="minorHAnsi"/>
          <w:sz w:val="24"/>
          <w:szCs w:val="24"/>
        </w:rPr>
        <w:t>Silvano</w:t>
      </w:r>
      <w:proofErr w:type="spellEnd"/>
      <w:r w:rsidRPr="00A64C3C">
        <w:rPr>
          <w:rFonts w:cstheme="minorHAnsi"/>
          <w:sz w:val="24"/>
          <w:szCs w:val="24"/>
        </w:rPr>
        <w:t xml:space="preserve">, G. (2021). Breast cancer adjuvant radiotherapy in BRCA1/2, TP53, ATM genes mutations: are there solved </w:t>
      </w:r>
      <w:proofErr w:type="gramStart"/>
      <w:r w:rsidRPr="00A64C3C">
        <w:rPr>
          <w:rFonts w:cstheme="minorHAnsi"/>
          <w:sz w:val="24"/>
          <w:szCs w:val="24"/>
        </w:rPr>
        <w:t>issues?.</w:t>
      </w:r>
      <w:proofErr w:type="gramEnd"/>
      <w:r w:rsidRPr="00A64C3C">
        <w:rPr>
          <w:rFonts w:cstheme="minorHAnsi"/>
          <w:sz w:val="24"/>
          <w:szCs w:val="24"/>
        </w:rPr>
        <w:t> </w:t>
      </w:r>
      <w:r w:rsidRPr="00A64C3C">
        <w:rPr>
          <w:rFonts w:cstheme="minorHAnsi"/>
          <w:i/>
          <w:iCs/>
          <w:sz w:val="24"/>
          <w:szCs w:val="24"/>
        </w:rPr>
        <w:t>Breast Cancer: Targets and Therapy</w:t>
      </w:r>
      <w:r w:rsidRPr="00A64C3C">
        <w:rPr>
          <w:rFonts w:cstheme="minorHAnsi"/>
          <w:sz w:val="24"/>
          <w:szCs w:val="24"/>
        </w:rPr>
        <w:t>, 299-310.</w:t>
      </w:r>
    </w:p>
    <w:p w14:paraId="70201B9E" w14:textId="77777777" w:rsidR="0004011F" w:rsidRPr="00A64C3C" w:rsidRDefault="0004011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van </w:t>
      </w:r>
      <w:proofErr w:type="spellStart"/>
      <w:r w:rsidRPr="00A64C3C">
        <w:rPr>
          <w:rFonts w:cstheme="minorHAnsi"/>
          <w:sz w:val="24"/>
          <w:szCs w:val="24"/>
        </w:rPr>
        <w:t>Vugt</w:t>
      </w:r>
      <w:proofErr w:type="spellEnd"/>
      <w:r w:rsidRPr="00A64C3C">
        <w:rPr>
          <w:rFonts w:cstheme="minorHAnsi"/>
          <w:sz w:val="24"/>
          <w:szCs w:val="24"/>
        </w:rPr>
        <w:t xml:space="preserve">, M. A., &amp; Parkes, E. E. (2022). When breaks get hot: inflammatory </w:t>
      </w:r>
      <w:proofErr w:type="spellStart"/>
      <w:r w:rsidRPr="00A64C3C">
        <w:rPr>
          <w:rFonts w:cstheme="minorHAnsi"/>
          <w:sz w:val="24"/>
          <w:szCs w:val="24"/>
        </w:rPr>
        <w:t>signaling</w:t>
      </w:r>
      <w:proofErr w:type="spellEnd"/>
      <w:r w:rsidRPr="00A64C3C">
        <w:rPr>
          <w:rFonts w:cstheme="minorHAnsi"/>
          <w:sz w:val="24"/>
          <w:szCs w:val="24"/>
        </w:rPr>
        <w:t xml:space="preserve"> in BRCA1/2-mutant cancers. </w:t>
      </w:r>
      <w:r w:rsidRPr="00A64C3C">
        <w:rPr>
          <w:rFonts w:cstheme="minorHAnsi"/>
          <w:i/>
          <w:iCs/>
          <w:sz w:val="24"/>
          <w:szCs w:val="24"/>
        </w:rPr>
        <w:t>Trends in cancer</w:t>
      </w:r>
      <w:r w:rsidRPr="00A64C3C">
        <w:rPr>
          <w:rFonts w:cstheme="minorHAnsi"/>
          <w:sz w:val="24"/>
          <w:szCs w:val="24"/>
        </w:rPr>
        <w:t>, </w:t>
      </w:r>
      <w:r w:rsidRPr="00A64C3C">
        <w:rPr>
          <w:rFonts w:cstheme="minorHAnsi"/>
          <w:i/>
          <w:iCs/>
          <w:sz w:val="24"/>
          <w:szCs w:val="24"/>
        </w:rPr>
        <w:t>8</w:t>
      </w:r>
      <w:r w:rsidRPr="00A64C3C">
        <w:rPr>
          <w:rFonts w:cstheme="minorHAnsi"/>
          <w:sz w:val="24"/>
          <w:szCs w:val="24"/>
        </w:rPr>
        <w:t>(3), 174-189.</w:t>
      </w:r>
    </w:p>
    <w:p w14:paraId="1AD06992" w14:textId="77777777" w:rsidR="007F0841" w:rsidRPr="00A64C3C" w:rsidRDefault="007F0841"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Lazzari</w:t>
      </w:r>
      <w:proofErr w:type="spellEnd"/>
      <w:r w:rsidRPr="00A64C3C">
        <w:rPr>
          <w:rFonts w:cstheme="minorHAnsi"/>
          <w:sz w:val="24"/>
          <w:szCs w:val="24"/>
        </w:rPr>
        <w:t xml:space="preserve">, G., </w:t>
      </w:r>
      <w:proofErr w:type="spellStart"/>
      <w:r w:rsidRPr="00A64C3C">
        <w:rPr>
          <w:rFonts w:cstheme="minorHAnsi"/>
          <w:sz w:val="24"/>
          <w:szCs w:val="24"/>
        </w:rPr>
        <w:t>Buono</w:t>
      </w:r>
      <w:proofErr w:type="spellEnd"/>
      <w:r w:rsidRPr="00A64C3C">
        <w:rPr>
          <w:rFonts w:cstheme="minorHAnsi"/>
          <w:sz w:val="24"/>
          <w:szCs w:val="24"/>
        </w:rPr>
        <w:t xml:space="preserve">, G., </w:t>
      </w:r>
      <w:proofErr w:type="spellStart"/>
      <w:r w:rsidRPr="00A64C3C">
        <w:rPr>
          <w:rFonts w:cstheme="minorHAnsi"/>
          <w:sz w:val="24"/>
          <w:szCs w:val="24"/>
        </w:rPr>
        <w:t>Zannino</w:t>
      </w:r>
      <w:proofErr w:type="spellEnd"/>
      <w:r w:rsidRPr="00A64C3C">
        <w:rPr>
          <w:rFonts w:cstheme="minorHAnsi"/>
          <w:sz w:val="24"/>
          <w:szCs w:val="24"/>
        </w:rPr>
        <w:t xml:space="preserve">, B., &amp; </w:t>
      </w:r>
      <w:proofErr w:type="spellStart"/>
      <w:r w:rsidRPr="00A64C3C">
        <w:rPr>
          <w:rFonts w:cstheme="minorHAnsi"/>
          <w:sz w:val="24"/>
          <w:szCs w:val="24"/>
        </w:rPr>
        <w:t>Silvano</w:t>
      </w:r>
      <w:proofErr w:type="spellEnd"/>
      <w:r w:rsidRPr="00A64C3C">
        <w:rPr>
          <w:rFonts w:cstheme="minorHAnsi"/>
          <w:sz w:val="24"/>
          <w:szCs w:val="24"/>
        </w:rPr>
        <w:t xml:space="preserve">, G. (2021). Breast Cancer Adjuvant Radiotherapy in BRCA1/2, TP53, ATM Genes Mutations: Are There Solved </w:t>
      </w:r>
      <w:proofErr w:type="gramStart"/>
      <w:r w:rsidRPr="00A64C3C">
        <w:rPr>
          <w:rFonts w:cstheme="minorHAnsi"/>
          <w:sz w:val="24"/>
          <w:szCs w:val="24"/>
        </w:rPr>
        <w:t>Issues?.</w:t>
      </w:r>
      <w:proofErr w:type="gramEnd"/>
      <w:r w:rsidRPr="00A64C3C">
        <w:rPr>
          <w:rFonts w:cstheme="minorHAnsi"/>
          <w:sz w:val="24"/>
          <w:szCs w:val="24"/>
        </w:rPr>
        <w:t> </w:t>
      </w:r>
      <w:r w:rsidRPr="00A64C3C">
        <w:rPr>
          <w:rFonts w:cstheme="minorHAnsi"/>
          <w:i/>
          <w:iCs/>
          <w:sz w:val="24"/>
          <w:szCs w:val="24"/>
        </w:rPr>
        <w:t>Breast cancer (Dove Medical Press)</w:t>
      </w:r>
      <w:r w:rsidRPr="00A64C3C">
        <w:rPr>
          <w:rFonts w:cstheme="minorHAnsi"/>
          <w:sz w:val="24"/>
          <w:szCs w:val="24"/>
        </w:rPr>
        <w:t>, </w:t>
      </w:r>
      <w:r w:rsidRPr="00A64C3C">
        <w:rPr>
          <w:rFonts w:cstheme="minorHAnsi"/>
          <w:i/>
          <w:iCs/>
          <w:sz w:val="24"/>
          <w:szCs w:val="24"/>
        </w:rPr>
        <w:t>13</w:t>
      </w:r>
      <w:r w:rsidRPr="00A64C3C">
        <w:rPr>
          <w:rFonts w:cstheme="minorHAnsi"/>
          <w:sz w:val="24"/>
          <w:szCs w:val="24"/>
        </w:rPr>
        <w:t xml:space="preserve">, 299–310. </w:t>
      </w:r>
      <w:hyperlink r:id="rId28" w:history="1">
        <w:r w:rsidRPr="00A64C3C">
          <w:rPr>
            <w:rStyle w:val="Hyperlink"/>
            <w:rFonts w:cstheme="minorHAnsi"/>
            <w:sz w:val="24"/>
            <w:szCs w:val="24"/>
          </w:rPr>
          <w:t>https://doi.org/10.2147/BCTT.S306075</w:t>
        </w:r>
      </w:hyperlink>
    </w:p>
    <w:p w14:paraId="486ED28A" w14:textId="77777777" w:rsidR="007F0841" w:rsidRPr="00A64C3C" w:rsidRDefault="007F0841"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Mahtani, R., Niyazov, A., Lewis, K., Rider, A., Massey, L., </w:t>
      </w:r>
      <w:proofErr w:type="spellStart"/>
      <w:r w:rsidRPr="00A64C3C">
        <w:rPr>
          <w:rFonts w:cstheme="minorHAnsi"/>
          <w:sz w:val="24"/>
          <w:szCs w:val="24"/>
        </w:rPr>
        <w:t>Arondekar</w:t>
      </w:r>
      <w:proofErr w:type="spellEnd"/>
      <w:r w:rsidRPr="00A64C3C">
        <w:rPr>
          <w:rFonts w:cstheme="minorHAnsi"/>
          <w:sz w:val="24"/>
          <w:szCs w:val="24"/>
        </w:rPr>
        <w:t xml:space="preserve">, B., &amp; Lux, M. P. (2023). Real-World Study of Regional Differences in Patient Demographics, Clinical </w:t>
      </w:r>
      <w:r w:rsidRPr="00A64C3C">
        <w:rPr>
          <w:rFonts w:cstheme="minorHAnsi"/>
          <w:sz w:val="24"/>
          <w:szCs w:val="24"/>
        </w:rPr>
        <w:lastRenderedPageBreak/>
        <w:t>Characteristics, and BRCA1/2 Mutation Testing in Patients with Human Epidermal Growth Factor Receptor 2-Negative Advanced Breast Cancer in the United States, Europe, and Israel. </w:t>
      </w:r>
      <w:r w:rsidRPr="00A64C3C">
        <w:rPr>
          <w:rFonts w:cstheme="minorHAnsi"/>
          <w:i/>
          <w:iCs/>
          <w:sz w:val="24"/>
          <w:szCs w:val="24"/>
        </w:rPr>
        <w:t>Advances in therapy</w:t>
      </w:r>
      <w:r w:rsidRPr="00A64C3C">
        <w:rPr>
          <w:rFonts w:cstheme="minorHAnsi"/>
          <w:sz w:val="24"/>
          <w:szCs w:val="24"/>
        </w:rPr>
        <w:t>, </w:t>
      </w:r>
      <w:r w:rsidRPr="00A64C3C">
        <w:rPr>
          <w:rFonts w:cstheme="minorHAnsi"/>
          <w:i/>
          <w:iCs/>
          <w:sz w:val="24"/>
          <w:szCs w:val="24"/>
        </w:rPr>
        <w:t>40</w:t>
      </w:r>
      <w:r w:rsidRPr="00A64C3C">
        <w:rPr>
          <w:rFonts w:cstheme="minorHAnsi"/>
          <w:sz w:val="24"/>
          <w:szCs w:val="24"/>
        </w:rPr>
        <w:t xml:space="preserve">(1), 331–348. </w:t>
      </w:r>
      <w:hyperlink r:id="rId29" w:history="1">
        <w:r w:rsidRPr="00A64C3C">
          <w:rPr>
            <w:rStyle w:val="Hyperlink"/>
            <w:rFonts w:cstheme="minorHAnsi"/>
            <w:sz w:val="24"/>
            <w:szCs w:val="24"/>
          </w:rPr>
          <w:t>https://doi.org/10.1007/s12325-022-02302-2</w:t>
        </w:r>
      </w:hyperlink>
    </w:p>
    <w:p w14:paraId="5E8FE36E" w14:textId="77777777" w:rsidR="007F0841" w:rsidRPr="00A64C3C" w:rsidRDefault="007F0841"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Lin, C., Cui, J., Peng, Z., Qian, K., Wu, R., Cheng, Y., &amp; Yin, W. (2022). Efficacy of platinum-based and non-platinum-based drugs on triple-negative breast cancer: meta-analysis. </w:t>
      </w:r>
      <w:r w:rsidRPr="00A64C3C">
        <w:rPr>
          <w:rFonts w:cstheme="minorHAnsi"/>
          <w:i/>
          <w:iCs/>
          <w:sz w:val="24"/>
          <w:szCs w:val="24"/>
        </w:rPr>
        <w:t>European journal of medical research</w:t>
      </w:r>
      <w:r w:rsidRPr="00A64C3C">
        <w:rPr>
          <w:rFonts w:cstheme="minorHAnsi"/>
          <w:sz w:val="24"/>
          <w:szCs w:val="24"/>
        </w:rPr>
        <w:t>, </w:t>
      </w:r>
      <w:r w:rsidRPr="00A64C3C">
        <w:rPr>
          <w:rFonts w:cstheme="minorHAnsi"/>
          <w:i/>
          <w:iCs/>
          <w:sz w:val="24"/>
          <w:szCs w:val="24"/>
        </w:rPr>
        <w:t>27</w:t>
      </w:r>
      <w:r w:rsidRPr="00A64C3C">
        <w:rPr>
          <w:rFonts w:cstheme="minorHAnsi"/>
          <w:sz w:val="24"/>
          <w:szCs w:val="24"/>
        </w:rPr>
        <w:t xml:space="preserve">(1), 201. </w:t>
      </w:r>
      <w:hyperlink r:id="rId30" w:history="1">
        <w:r w:rsidRPr="00A64C3C">
          <w:rPr>
            <w:rStyle w:val="Hyperlink"/>
            <w:rFonts w:cstheme="minorHAnsi"/>
            <w:sz w:val="24"/>
            <w:szCs w:val="24"/>
          </w:rPr>
          <w:t>https://doi.org/10.1186/s40001-022-00839-0</w:t>
        </w:r>
      </w:hyperlink>
    </w:p>
    <w:p w14:paraId="5114D0FF" w14:textId="77777777" w:rsidR="0004011F" w:rsidRPr="00A64C3C" w:rsidRDefault="0004011F"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Feng, W., He, Y., Xu, J., Zhang, H., Si, Y., Xu, J., &amp; Li, S. (2022). A meta-analysis of the effect and safety of platinum-based neoadjuvant chemotherapy in treatment of </w:t>
      </w:r>
      <w:proofErr w:type="spellStart"/>
      <w:r w:rsidRPr="00A64C3C">
        <w:rPr>
          <w:rFonts w:cstheme="minorHAnsi"/>
          <w:sz w:val="24"/>
          <w:szCs w:val="24"/>
        </w:rPr>
        <w:t>resectable</w:t>
      </w:r>
      <w:proofErr w:type="spellEnd"/>
      <w:r w:rsidRPr="00A64C3C">
        <w:rPr>
          <w:rFonts w:cstheme="minorHAnsi"/>
          <w:sz w:val="24"/>
          <w:szCs w:val="24"/>
        </w:rPr>
        <w:t xml:space="preserve"> triple-negative breast cancer. </w:t>
      </w:r>
      <w:r w:rsidRPr="00A64C3C">
        <w:rPr>
          <w:rFonts w:cstheme="minorHAnsi"/>
          <w:i/>
          <w:iCs/>
          <w:sz w:val="24"/>
          <w:szCs w:val="24"/>
        </w:rPr>
        <w:t>Anti-cancer Drugs</w:t>
      </w:r>
      <w:r w:rsidRPr="00A64C3C">
        <w:rPr>
          <w:rFonts w:cstheme="minorHAnsi"/>
          <w:sz w:val="24"/>
          <w:szCs w:val="24"/>
        </w:rPr>
        <w:t>, </w:t>
      </w:r>
      <w:r w:rsidRPr="00A64C3C">
        <w:rPr>
          <w:rFonts w:cstheme="minorHAnsi"/>
          <w:i/>
          <w:iCs/>
          <w:sz w:val="24"/>
          <w:szCs w:val="24"/>
        </w:rPr>
        <w:t>33</w:t>
      </w:r>
      <w:r w:rsidRPr="00A64C3C">
        <w:rPr>
          <w:rFonts w:cstheme="minorHAnsi"/>
          <w:sz w:val="24"/>
          <w:szCs w:val="24"/>
        </w:rPr>
        <w:t>(1), e52-e60.</w:t>
      </w:r>
    </w:p>
    <w:p w14:paraId="26A29EE7" w14:textId="77777777" w:rsidR="007F0841" w:rsidRPr="00A64C3C" w:rsidRDefault="007F0841"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Rossi, C., </w:t>
      </w:r>
      <w:proofErr w:type="spellStart"/>
      <w:r w:rsidRPr="00A64C3C">
        <w:rPr>
          <w:rFonts w:cstheme="minorHAnsi"/>
          <w:sz w:val="24"/>
          <w:szCs w:val="24"/>
        </w:rPr>
        <w:t>Cicalini</w:t>
      </w:r>
      <w:proofErr w:type="spellEnd"/>
      <w:r w:rsidRPr="00A64C3C">
        <w:rPr>
          <w:rFonts w:cstheme="minorHAnsi"/>
          <w:sz w:val="24"/>
          <w:szCs w:val="24"/>
        </w:rPr>
        <w:t xml:space="preserve">, I., </w:t>
      </w:r>
      <w:proofErr w:type="spellStart"/>
      <w:r w:rsidRPr="00A64C3C">
        <w:rPr>
          <w:rFonts w:cstheme="minorHAnsi"/>
          <w:sz w:val="24"/>
          <w:szCs w:val="24"/>
        </w:rPr>
        <w:t>Cufaro</w:t>
      </w:r>
      <w:proofErr w:type="spellEnd"/>
      <w:r w:rsidRPr="00A64C3C">
        <w:rPr>
          <w:rFonts w:cstheme="minorHAnsi"/>
          <w:sz w:val="24"/>
          <w:szCs w:val="24"/>
        </w:rPr>
        <w:t xml:space="preserve">, M. C., </w:t>
      </w:r>
      <w:proofErr w:type="spellStart"/>
      <w:r w:rsidRPr="00A64C3C">
        <w:rPr>
          <w:rFonts w:cstheme="minorHAnsi"/>
          <w:sz w:val="24"/>
          <w:szCs w:val="24"/>
        </w:rPr>
        <w:t>Consalvo</w:t>
      </w:r>
      <w:proofErr w:type="spellEnd"/>
      <w:r w:rsidRPr="00A64C3C">
        <w:rPr>
          <w:rFonts w:cstheme="minorHAnsi"/>
          <w:sz w:val="24"/>
          <w:szCs w:val="24"/>
        </w:rPr>
        <w:t xml:space="preserve">, A., Upadhyaya, P., Sala, G., Antonucci, I., Del </w:t>
      </w:r>
      <w:proofErr w:type="spellStart"/>
      <w:r w:rsidRPr="00A64C3C">
        <w:rPr>
          <w:rFonts w:cstheme="minorHAnsi"/>
          <w:sz w:val="24"/>
          <w:szCs w:val="24"/>
        </w:rPr>
        <w:t>Boccio</w:t>
      </w:r>
      <w:proofErr w:type="spellEnd"/>
      <w:r w:rsidRPr="00A64C3C">
        <w:rPr>
          <w:rFonts w:cstheme="minorHAnsi"/>
          <w:sz w:val="24"/>
          <w:szCs w:val="24"/>
        </w:rPr>
        <w:t xml:space="preserve">, P., </w:t>
      </w:r>
      <w:proofErr w:type="spellStart"/>
      <w:r w:rsidRPr="00A64C3C">
        <w:rPr>
          <w:rFonts w:cstheme="minorHAnsi"/>
          <w:sz w:val="24"/>
          <w:szCs w:val="24"/>
        </w:rPr>
        <w:t>Stuppia</w:t>
      </w:r>
      <w:proofErr w:type="spellEnd"/>
      <w:r w:rsidRPr="00A64C3C">
        <w:rPr>
          <w:rFonts w:cstheme="minorHAnsi"/>
          <w:sz w:val="24"/>
          <w:szCs w:val="24"/>
        </w:rPr>
        <w:t xml:space="preserve">, L., &amp; De </w:t>
      </w:r>
      <w:proofErr w:type="spellStart"/>
      <w:r w:rsidRPr="00A64C3C">
        <w:rPr>
          <w:rFonts w:cstheme="minorHAnsi"/>
          <w:sz w:val="24"/>
          <w:szCs w:val="24"/>
        </w:rPr>
        <w:t>Laurenzi</w:t>
      </w:r>
      <w:proofErr w:type="spellEnd"/>
      <w:r w:rsidRPr="00A64C3C">
        <w:rPr>
          <w:rFonts w:cstheme="minorHAnsi"/>
          <w:sz w:val="24"/>
          <w:szCs w:val="24"/>
        </w:rPr>
        <w:t>, V. (2022). Breast cancer in the era of integrating "Omics" approaches. </w:t>
      </w:r>
      <w:r w:rsidRPr="00A64C3C">
        <w:rPr>
          <w:rFonts w:cstheme="minorHAnsi"/>
          <w:i/>
          <w:iCs/>
          <w:sz w:val="24"/>
          <w:szCs w:val="24"/>
        </w:rPr>
        <w:t>Oncogenesis</w:t>
      </w:r>
      <w:r w:rsidRPr="00A64C3C">
        <w:rPr>
          <w:rFonts w:cstheme="minorHAnsi"/>
          <w:sz w:val="24"/>
          <w:szCs w:val="24"/>
        </w:rPr>
        <w:t>, </w:t>
      </w:r>
      <w:r w:rsidRPr="00A64C3C">
        <w:rPr>
          <w:rFonts w:cstheme="minorHAnsi"/>
          <w:i/>
          <w:iCs/>
          <w:sz w:val="24"/>
          <w:szCs w:val="24"/>
        </w:rPr>
        <w:t>11</w:t>
      </w:r>
      <w:r w:rsidRPr="00A64C3C">
        <w:rPr>
          <w:rFonts w:cstheme="minorHAnsi"/>
          <w:sz w:val="24"/>
          <w:szCs w:val="24"/>
        </w:rPr>
        <w:t xml:space="preserve">(1), 17. </w:t>
      </w:r>
      <w:hyperlink r:id="rId31" w:history="1">
        <w:r w:rsidRPr="00A64C3C">
          <w:rPr>
            <w:rStyle w:val="Hyperlink"/>
            <w:rFonts w:cstheme="minorHAnsi"/>
            <w:sz w:val="24"/>
            <w:szCs w:val="24"/>
          </w:rPr>
          <w:t>https://doi.org/10.1038/s41389-022-00393-8</w:t>
        </w:r>
      </w:hyperlink>
    </w:p>
    <w:p w14:paraId="47B6DCB5" w14:textId="77777777" w:rsidR="0004011F" w:rsidRPr="00A64C3C" w:rsidRDefault="0004011F"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Cuppen</w:t>
      </w:r>
      <w:proofErr w:type="spellEnd"/>
      <w:r w:rsidRPr="00A64C3C">
        <w:rPr>
          <w:rFonts w:cstheme="minorHAnsi"/>
          <w:sz w:val="24"/>
          <w:szCs w:val="24"/>
        </w:rPr>
        <w:t xml:space="preserve">, E., </w:t>
      </w:r>
      <w:proofErr w:type="spellStart"/>
      <w:r w:rsidRPr="00A64C3C">
        <w:rPr>
          <w:rFonts w:cstheme="minorHAnsi"/>
          <w:sz w:val="24"/>
          <w:szCs w:val="24"/>
        </w:rPr>
        <w:t>Elemento</w:t>
      </w:r>
      <w:proofErr w:type="spellEnd"/>
      <w:r w:rsidRPr="00A64C3C">
        <w:rPr>
          <w:rFonts w:cstheme="minorHAnsi"/>
          <w:sz w:val="24"/>
          <w:szCs w:val="24"/>
        </w:rPr>
        <w:t xml:space="preserve">, O., Rosenquist, R., </w:t>
      </w:r>
      <w:proofErr w:type="spellStart"/>
      <w:r w:rsidRPr="00A64C3C">
        <w:rPr>
          <w:rFonts w:cstheme="minorHAnsi"/>
          <w:sz w:val="24"/>
          <w:szCs w:val="24"/>
        </w:rPr>
        <w:t>Nikic</w:t>
      </w:r>
      <w:proofErr w:type="spellEnd"/>
      <w:r w:rsidRPr="00A64C3C">
        <w:rPr>
          <w:rFonts w:cstheme="minorHAnsi"/>
          <w:sz w:val="24"/>
          <w:szCs w:val="24"/>
        </w:rPr>
        <w:t xml:space="preserve">, S., </w:t>
      </w:r>
      <w:proofErr w:type="spellStart"/>
      <w:r w:rsidRPr="00A64C3C">
        <w:rPr>
          <w:rFonts w:cstheme="minorHAnsi"/>
          <w:sz w:val="24"/>
          <w:szCs w:val="24"/>
        </w:rPr>
        <w:t>IJzerman</w:t>
      </w:r>
      <w:proofErr w:type="spellEnd"/>
      <w:r w:rsidRPr="00A64C3C">
        <w:rPr>
          <w:rFonts w:cstheme="minorHAnsi"/>
          <w:sz w:val="24"/>
          <w:szCs w:val="24"/>
        </w:rPr>
        <w:t xml:space="preserve">, M., Zaleski, I. D., ... &amp; </w:t>
      </w:r>
      <w:proofErr w:type="spellStart"/>
      <w:r w:rsidRPr="00A64C3C">
        <w:rPr>
          <w:rFonts w:cstheme="minorHAnsi"/>
          <w:sz w:val="24"/>
          <w:szCs w:val="24"/>
        </w:rPr>
        <w:t>Jobanputra</w:t>
      </w:r>
      <w:proofErr w:type="spellEnd"/>
      <w:r w:rsidRPr="00A64C3C">
        <w:rPr>
          <w:rFonts w:cstheme="minorHAnsi"/>
          <w:sz w:val="24"/>
          <w:szCs w:val="24"/>
        </w:rPr>
        <w:t>, V. (2022). Implementation of whole-genome and transcriptome sequencing into clinical cancer care. </w:t>
      </w:r>
      <w:r w:rsidRPr="00A64C3C">
        <w:rPr>
          <w:rFonts w:cstheme="minorHAnsi"/>
          <w:i/>
          <w:iCs/>
          <w:sz w:val="24"/>
          <w:szCs w:val="24"/>
        </w:rPr>
        <w:t>JCO Precision Oncology</w:t>
      </w:r>
      <w:r w:rsidRPr="00A64C3C">
        <w:rPr>
          <w:rFonts w:cstheme="minorHAnsi"/>
          <w:sz w:val="24"/>
          <w:szCs w:val="24"/>
        </w:rPr>
        <w:t>, </w:t>
      </w:r>
      <w:r w:rsidRPr="00A64C3C">
        <w:rPr>
          <w:rFonts w:cstheme="minorHAnsi"/>
          <w:i/>
          <w:iCs/>
          <w:sz w:val="24"/>
          <w:szCs w:val="24"/>
        </w:rPr>
        <w:t>6</w:t>
      </w:r>
      <w:r w:rsidRPr="00A64C3C">
        <w:rPr>
          <w:rFonts w:cstheme="minorHAnsi"/>
          <w:sz w:val="24"/>
          <w:szCs w:val="24"/>
        </w:rPr>
        <w:t>, e2200245.</w:t>
      </w:r>
    </w:p>
    <w:p w14:paraId="4D3DEEF5" w14:textId="77777777" w:rsidR="0085257B" w:rsidRDefault="0085257B" w:rsidP="009A2F73">
      <w:pPr>
        <w:pStyle w:val="ListParagraph"/>
        <w:numPr>
          <w:ilvl w:val="0"/>
          <w:numId w:val="15"/>
        </w:numPr>
        <w:spacing w:line="240" w:lineRule="auto"/>
        <w:jc w:val="both"/>
        <w:rPr>
          <w:rFonts w:cstheme="minorHAnsi"/>
          <w:sz w:val="24"/>
          <w:szCs w:val="24"/>
        </w:rPr>
      </w:pPr>
      <w:proofErr w:type="spellStart"/>
      <w:r w:rsidRPr="0085257B">
        <w:rPr>
          <w:rFonts w:cstheme="minorHAnsi"/>
          <w:sz w:val="24"/>
          <w:szCs w:val="24"/>
        </w:rPr>
        <w:t>Ajutor</w:t>
      </w:r>
      <w:proofErr w:type="spellEnd"/>
      <w:r w:rsidRPr="0085257B">
        <w:rPr>
          <w:rFonts w:cstheme="minorHAnsi"/>
          <w:sz w:val="24"/>
          <w:szCs w:val="24"/>
        </w:rPr>
        <w:t xml:space="preserve">, L. J., </w:t>
      </w:r>
      <w:proofErr w:type="spellStart"/>
      <w:r w:rsidRPr="0085257B">
        <w:rPr>
          <w:rFonts w:cstheme="minorHAnsi"/>
          <w:sz w:val="24"/>
          <w:szCs w:val="24"/>
        </w:rPr>
        <w:t>Iyoyojie</w:t>
      </w:r>
      <w:proofErr w:type="spellEnd"/>
      <w:r w:rsidRPr="0085257B">
        <w:rPr>
          <w:rFonts w:cstheme="minorHAnsi"/>
          <w:sz w:val="24"/>
          <w:szCs w:val="24"/>
        </w:rPr>
        <w:t xml:space="preserve">, B. A., </w:t>
      </w:r>
      <w:proofErr w:type="spellStart"/>
      <w:r w:rsidRPr="0085257B">
        <w:rPr>
          <w:rFonts w:cstheme="minorHAnsi"/>
          <w:sz w:val="24"/>
          <w:szCs w:val="24"/>
        </w:rPr>
        <w:t>Ugoagwu</w:t>
      </w:r>
      <w:proofErr w:type="spellEnd"/>
      <w:r w:rsidRPr="0085257B">
        <w:rPr>
          <w:rFonts w:cstheme="minorHAnsi"/>
          <w:sz w:val="24"/>
          <w:szCs w:val="24"/>
        </w:rPr>
        <w:t xml:space="preserve">, K. U., Samuel, O. T., </w:t>
      </w:r>
      <w:proofErr w:type="spellStart"/>
      <w:r w:rsidRPr="0085257B">
        <w:rPr>
          <w:rFonts w:cstheme="minorHAnsi"/>
          <w:sz w:val="24"/>
          <w:szCs w:val="24"/>
        </w:rPr>
        <w:t>Adedayo</w:t>
      </w:r>
      <w:proofErr w:type="spellEnd"/>
      <w:r w:rsidRPr="0085257B">
        <w:rPr>
          <w:rFonts w:cstheme="minorHAnsi"/>
          <w:sz w:val="24"/>
          <w:szCs w:val="24"/>
        </w:rPr>
        <w:t xml:space="preserve">, O. A., </w:t>
      </w:r>
      <w:proofErr w:type="spellStart"/>
      <w:r w:rsidRPr="0085257B">
        <w:rPr>
          <w:rFonts w:cstheme="minorHAnsi"/>
          <w:sz w:val="24"/>
          <w:szCs w:val="24"/>
        </w:rPr>
        <w:t>Oyedemi</w:t>
      </w:r>
      <w:proofErr w:type="spellEnd"/>
      <w:r w:rsidRPr="0085257B">
        <w:rPr>
          <w:rFonts w:cstheme="minorHAnsi"/>
          <w:sz w:val="24"/>
          <w:szCs w:val="24"/>
        </w:rPr>
        <w:t xml:space="preserve">, D. T., Obasi, D. E., Christopher, A. A., </w:t>
      </w:r>
      <w:proofErr w:type="spellStart"/>
      <w:r w:rsidRPr="0085257B">
        <w:rPr>
          <w:rFonts w:cstheme="minorHAnsi"/>
          <w:sz w:val="24"/>
          <w:szCs w:val="24"/>
        </w:rPr>
        <w:t>Bemigho</w:t>
      </w:r>
      <w:proofErr w:type="spellEnd"/>
      <w:r w:rsidRPr="0085257B">
        <w:rPr>
          <w:rFonts w:cstheme="minorHAnsi"/>
          <w:sz w:val="24"/>
          <w:szCs w:val="24"/>
        </w:rPr>
        <w:t xml:space="preserve">, A. P., &amp; </w:t>
      </w:r>
      <w:proofErr w:type="spellStart"/>
      <w:r w:rsidRPr="0085257B">
        <w:rPr>
          <w:rFonts w:cstheme="minorHAnsi"/>
          <w:sz w:val="24"/>
          <w:szCs w:val="24"/>
        </w:rPr>
        <w:t>Adobor</w:t>
      </w:r>
      <w:proofErr w:type="spellEnd"/>
      <w:r w:rsidRPr="0085257B">
        <w:rPr>
          <w:rFonts w:cstheme="minorHAnsi"/>
          <w:sz w:val="24"/>
          <w:szCs w:val="24"/>
        </w:rPr>
        <w:t>, C. A. (2025). Role of Immune Checkpoints (PD-1, PDL1 and CTLA-4) In Triple-Negative Breast Cancer and Therapeutic Implications. </w:t>
      </w:r>
      <w:r w:rsidRPr="0085257B">
        <w:rPr>
          <w:rFonts w:cstheme="minorHAnsi"/>
          <w:i/>
          <w:iCs/>
          <w:sz w:val="24"/>
          <w:szCs w:val="24"/>
        </w:rPr>
        <w:t>International Research Journal of Oncology</w:t>
      </w:r>
      <w:r w:rsidRPr="0085257B">
        <w:rPr>
          <w:rFonts w:cstheme="minorHAnsi"/>
          <w:sz w:val="24"/>
          <w:szCs w:val="24"/>
        </w:rPr>
        <w:t>, </w:t>
      </w:r>
      <w:r w:rsidRPr="0085257B">
        <w:rPr>
          <w:rFonts w:cstheme="minorHAnsi"/>
          <w:i/>
          <w:iCs/>
          <w:sz w:val="24"/>
          <w:szCs w:val="24"/>
        </w:rPr>
        <w:t>8</w:t>
      </w:r>
      <w:r w:rsidRPr="0085257B">
        <w:rPr>
          <w:rFonts w:cstheme="minorHAnsi"/>
          <w:sz w:val="24"/>
          <w:szCs w:val="24"/>
        </w:rPr>
        <w:t xml:space="preserve">(1), 8–20. </w:t>
      </w:r>
      <w:hyperlink r:id="rId32" w:history="1">
        <w:r w:rsidRPr="00234785">
          <w:rPr>
            <w:rStyle w:val="Hyperlink"/>
            <w:rFonts w:cstheme="minorHAnsi"/>
            <w:sz w:val="24"/>
            <w:szCs w:val="24"/>
          </w:rPr>
          <w:t>https://doi.org/10.9734/irjo/2025/v8i1170</w:t>
        </w:r>
      </w:hyperlink>
    </w:p>
    <w:p w14:paraId="5C0519B9" w14:textId="77777777" w:rsidR="0004011F" w:rsidRPr="00A64C3C" w:rsidRDefault="0004011F"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Xiong</w:t>
      </w:r>
      <w:proofErr w:type="spellEnd"/>
      <w:r w:rsidRPr="00A64C3C">
        <w:rPr>
          <w:rFonts w:cstheme="minorHAnsi"/>
          <w:sz w:val="24"/>
          <w:szCs w:val="24"/>
        </w:rPr>
        <w:t>, X., Zheng, L. W., Ding, Y., Chen, Y. F., Cai, Y. W., Wang, L. P., ... &amp; Yu, K. D. (2025). Breast cancer: pathogenesis and treatments. </w:t>
      </w:r>
      <w:r w:rsidRPr="00A64C3C">
        <w:rPr>
          <w:rFonts w:cstheme="minorHAnsi"/>
          <w:i/>
          <w:iCs/>
          <w:sz w:val="24"/>
          <w:szCs w:val="24"/>
        </w:rPr>
        <w:t>Signal Transduction and Targeted Therapy</w:t>
      </w:r>
      <w:r w:rsidRPr="00A64C3C">
        <w:rPr>
          <w:rFonts w:cstheme="minorHAnsi"/>
          <w:sz w:val="24"/>
          <w:szCs w:val="24"/>
        </w:rPr>
        <w:t>, </w:t>
      </w:r>
      <w:r w:rsidRPr="00A64C3C">
        <w:rPr>
          <w:rFonts w:cstheme="minorHAnsi"/>
          <w:i/>
          <w:iCs/>
          <w:sz w:val="24"/>
          <w:szCs w:val="24"/>
        </w:rPr>
        <w:t>10</w:t>
      </w:r>
      <w:r w:rsidRPr="00A64C3C">
        <w:rPr>
          <w:rFonts w:cstheme="minorHAnsi"/>
          <w:sz w:val="24"/>
          <w:szCs w:val="24"/>
        </w:rPr>
        <w:t>(1), 49.</w:t>
      </w:r>
    </w:p>
    <w:p w14:paraId="4AB8BD8D" w14:textId="77777777" w:rsidR="007F0841" w:rsidRPr="00A64C3C" w:rsidRDefault="007F0841"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Corti</w:t>
      </w:r>
      <w:proofErr w:type="spellEnd"/>
      <w:r w:rsidRPr="00A64C3C">
        <w:rPr>
          <w:rFonts w:cstheme="minorHAnsi"/>
          <w:sz w:val="24"/>
          <w:szCs w:val="24"/>
        </w:rPr>
        <w:t xml:space="preserve">, C., </w:t>
      </w:r>
      <w:proofErr w:type="spellStart"/>
      <w:r w:rsidRPr="00A64C3C">
        <w:rPr>
          <w:rFonts w:cstheme="minorHAnsi"/>
          <w:sz w:val="24"/>
          <w:szCs w:val="24"/>
        </w:rPr>
        <w:t>Cobanaj</w:t>
      </w:r>
      <w:proofErr w:type="spellEnd"/>
      <w:r w:rsidRPr="00A64C3C">
        <w:rPr>
          <w:rFonts w:cstheme="minorHAnsi"/>
          <w:sz w:val="24"/>
          <w:szCs w:val="24"/>
        </w:rPr>
        <w:t xml:space="preserve">, M., Dee, E. C., </w:t>
      </w:r>
      <w:proofErr w:type="spellStart"/>
      <w:r w:rsidRPr="00A64C3C">
        <w:rPr>
          <w:rFonts w:cstheme="minorHAnsi"/>
          <w:sz w:val="24"/>
          <w:szCs w:val="24"/>
        </w:rPr>
        <w:t>Criscitiello</w:t>
      </w:r>
      <w:proofErr w:type="spellEnd"/>
      <w:r w:rsidRPr="00A64C3C">
        <w:rPr>
          <w:rFonts w:cstheme="minorHAnsi"/>
          <w:sz w:val="24"/>
          <w:szCs w:val="24"/>
        </w:rPr>
        <w:t xml:space="preserve">, C., </w:t>
      </w:r>
      <w:proofErr w:type="spellStart"/>
      <w:r w:rsidRPr="00A64C3C">
        <w:rPr>
          <w:rFonts w:cstheme="minorHAnsi"/>
          <w:sz w:val="24"/>
          <w:szCs w:val="24"/>
        </w:rPr>
        <w:t>Tolaney</w:t>
      </w:r>
      <w:proofErr w:type="spellEnd"/>
      <w:r w:rsidRPr="00A64C3C">
        <w:rPr>
          <w:rFonts w:cstheme="minorHAnsi"/>
          <w:sz w:val="24"/>
          <w:szCs w:val="24"/>
        </w:rPr>
        <w:t xml:space="preserve">, S. M., </w:t>
      </w:r>
      <w:proofErr w:type="spellStart"/>
      <w:r w:rsidRPr="00A64C3C">
        <w:rPr>
          <w:rFonts w:cstheme="minorHAnsi"/>
          <w:sz w:val="24"/>
          <w:szCs w:val="24"/>
        </w:rPr>
        <w:t>Celi</w:t>
      </w:r>
      <w:proofErr w:type="spellEnd"/>
      <w:r w:rsidRPr="00A64C3C">
        <w:rPr>
          <w:rFonts w:cstheme="minorHAnsi"/>
          <w:sz w:val="24"/>
          <w:szCs w:val="24"/>
        </w:rPr>
        <w:t xml:space="preserve">, L. A., &amp; </w:t>
      </w:r>
      <w:proofErr w:type="spellStart"/>
      <w:r w:rsidRPr="00A64C3C">
        <w:rPr>
          <w:rFonts w:cstheme="minorHAnsi"/>
          <w:sz w:val="24"/>
          <w:szCs w:val="24"/>
        </w:rPr>
        <w:t>Curigliano</w:t>
      </w:r>
      <w:proofErr w:type="spellEnd"/>
      <w:r w:rsidRPr="00A64C3C">
        <w:rPr>
          <w:rFonts w:cstheme="minorHAnsi"/>
          <w:sz w:val="24"/>
          <w:szCs w:val="24"/>
        </w:rPr>
        <w:t>, G. (2023). Artificial intelligence in cancer research and precision medicine: Applications, limitations and priorities to drive transformation in the delivery of equitable and unbiased care. </w:t>
      </w:r>
      <w:r w:rsidRPr="00A64C3C">
        <w:rPr>
          <w:rFonts w:cstheme="minorHAnsi"/>
          <w:i/>
          <w:iCs/>
          <w:sz w:val="24"/>
          <w:szCs w:val="24"/>
        </w:rPr>
        <w:t>Cancer treatment reviews</w:t>
      </w:r>
      <w:r w:rsidRPr="00A64C3C">
        <w:rPr>
          <w:rFonts w:cstheme="minorHAnsi"/>
          <w:sz w:val="24"/>
          <w:szCs w:val="24"/>
        </w:rPr>
        <w:t>, </w:t>
      </w:r>
      <w:r w:rsidRPr="00A64C3C">
        <w:rPr>
          <w:rFonts w:cstheme="minorHAnsi"/>
          <w:i/>
          <w:iCs/>
          <w:sz w:val="24"/>
          <w:szCs w:val="24"/>
        </w:rPr>
        <w:t>112</w:t>
      </w:r>
      <w:r w:rsidRPr="00A64C3C">
        <w:rPr>
          <w:rFonts w:cstheme="minorHAnsi"/>
          <w:sz w:val="24"/>
          <w:szCs w:val="24"/>
        </w:rPr>
        <w:t xml:space="preserve">, 102498. </w:t>
      </w:r>
      <w:hyperlink r:id="rId33" w:history="1">
        <w:r w:rsidRPr="00A64C3C">
          <w:rPr>
            <w:rStyle w:val="Hyperlink"/>
            <w:rFonts w:cstheme="minorHAnsi"/>
            <w:sz w:val="24"/>
            <w:szCs w:val="24"/>
          </w:rPr>
          <w:t>https://doi.org/10.1016/j.ctrv.2022.102498</w:t>
        </w:r>
      </w:hyperlink>
    </w:p>
    <w:p w14:paraId="2C4CA0EB" w14:textId="77777777" w:rsidR="006D4158" w:rsidRPr="00A64C3C" w:rsidRDefault="006D4158"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Hong, R., &amp; Xu, B. (2022). Breast cancer: an up‐to‐date review and future perspectives. </w:t>
      </w:r>
      <w:r w:rsidRPr="00A64C3C">
        <w:rPr>
          <w:rFonts w:cstheme="minorHAnsi"/>
          <w:i/>
          <w:iCs/>
          <w:sz w:val="24"/>
          <w:szCs w:val="24"/>
        </w:rPr>
        <w:t>Cancer communications</w:t>
      </w:r>
      <w:r w:rsidRPr="00A64C3C">
        <w:rPr>
          <w:rFonts w:cstheme="minorHAnsi"/>
          <w:sz w:val="24"/>
          <w:szCs w:val="24"/>
        </w:rPr>
        <w:t>, </w:t>
      </w:r>
      <w:r w:rsidRPr="00A64C3C">
        <w:rPr>
          <w:rFonts w:cstheme="minorHAnsi"/>
          <w:i/>
          <w:iCs/>
          <w:sz w:val="24"/>
          <w:szCs w:val="24"/>
        </w:rPr>
        <w:t>42</w:t>
      </w:r>
      <w:r w:rsidRPr="00A64C3C">
        <w:rPr>
          <w:rFonts w:cstheme="minorHAnsi"/>
          <w:sz w:val="24"/>
          <w:szCs w:val="24"/>
        </w:rPr>
        <w:t>(10), 913-936.</w:t>
      </w:r>
    </w:p>
    <w:p w14:paraId="12C610EB" w14:textId="77777777" w:rsidR="006D4158" w:rsidRPr="00A64C3C" w:rsidRDefault="006D4158"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Romeo, V., </w:t>
      </w:r>
      <w:proofErr w:type="spellStart"/>
      <w:r w:rsidRPr="00A64C3C">
        <w:rPr>
          <w:rFonts w:cstheme="minorHAnsi"/>
          <w:sz w:val="24"/>
          <w:szCs w:val="24"/>
        </w:rPr>
        <w:t>Accardo</w:t>
      </w:r>
      <w:proofErr w:type="spellEnd"/>
      <w:r w:rsidRPr="00A64C3C">
        <w:rPr>
          <w:rFonts w:cstheme="minorHAnsi"/>
          <w:sz w:val="24"/>
          <w:szCs w:val="24"/>
        </w:rPr>
        <w:t xml:space="preserve">, G., </w:t>
      </w:r>
      <w:proofErr w:type="spellStart"/>
      <w:r w:rsidRPr="00A64C3C">
        <w:rPr>
          <w:rFonts w:cstheme="minorHAnsi"/>
          <w:sz w:val="24"/>
          <w:szCs w:val="24"/>
        </w:rPr>
        <w:t>Perillo</w:t>
      </w:r>
      <w:proofErr w:type="spellEnd"/>
      <w:r w:rsidRPr="00A64C3C">
        <w:rPr>
          <w:rFonts w:cstheme="minorHAnsi"/>
          <w:sz w:val="24"/>
          <w:szCs w:val="24"/>
        </w:rPr>
        <w:t xml:space="preserve">, T., Basso, L., </w:t>
      </w:r>
      <w:proofErr w:type="spellStart"/>
      <w:r w:rsidRPr="00A64C3C">
        <w:rPr>
          <w:rFonts w:cstheme="minorHAnsi"/>
          <w:sz w:val="24"/>
          <w:szCs w:val="24"/>
        </w:rPr>
        <w:t>Garbino</w:t>
      </w:r>
      <w:proofErr w:type="spellEnd"/>
      <w:r w:rsidRPr="00A64C3C">
        <w:rPr>
          <w:rFonts w:cstheme="minorHAnsi"/>
          <w:sz w:val="24"/>
          <w:szCs w:val="24"/>
        </w:rPr>
        <w:t>, N., Nicolai, E., ... &amp; Salvatore, M. (2021). Assessment and prediction of response to neoadjuvant chemotherapy in breast cancer: A comparison of imaging modalities and future perspectives. Cancers, 13(14), 3521.</w:t>
      </w:r>
    </w:p>
    <w:p w14:paraId="5383CE07" w14:textId="77777777" w:rsidR="00BD7801" w:rsidRPr="00A64C3C" w:rsidRDefault="00BD7801"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Ajutor</w:t>
      </w:r>
      <w:proofErr w:type="spellEnd"/>
      <w:r w:rsidRPr="00A64C3C">
        <w:rPr>
          <w:rFonts w:cstheme="minorHAnsi"/>
          <w:sz w:val="24"/>
          <w:szCs w:val="24"/>
        </w:rPr>
        <w:t xml:space="preserve">, L. J., </w:t>
      </w:r>
      <w:proofErr w:type="spellStart"/>
      <w:r w:rsidRPr="00A64C3C">
        <w:rPr>
          <w:rFonts w:cstheme="minorHAnsi"/>
          <w:sz w:val="24"/>
          <w:szCs w:val="24"/>
        </w:rPr>
        <w:t>Agbo</w:t>
      </w:r>
      <w:proofErr w:type="spellEnd"/>
      <w:r w:rsidRPr="00A64C3C">
        <w:rPr>
          <w:rFonts w:cstheme="minorHAnsi"/>
          <w:sz w:val="24"/>
          <w:szCs w:val="24"/>
        </w:rPr>
        <w:t xml:space="preserve">, O. S., </w:t>
      </w:r>
      <w:proofErr w:type="spellStart"/>
      <w:r w:rsidRPr="00A64C3C">
        <w:rPr>
          <w:rFonts w:cstheme="minorHAnsi"/>
          <w:sz w:val="24"/>
          <w:szCs w:val="24"/>
        </w:rPr>
        <w:t>Adobor</w:t>
      </w:r>
      <w:proofErr w:type="spellEnd"/>
      <w:r w:rsidRPr="00A64C3C">
        <w:rPr>
          <w:rFonts w:cstheme="minorHAnsi"/>
          <w:sz w:val="24"/>
          <w:szCs w:val="24"/>
        </w:rPr>
        <w:t xml:space="preserve">, C. A., </w:t>
      </w:r>
      <w:proofErr w:type="spellStart"/>
      <w:r w:rsidRPr="00A64C3C">
        <w:rPr>
          <w:rFonts w:cstheme="minorHAnsi"/>
          <w:sz w:val="24"/>
          <w:szCs w:val="24"/>
        </w:rPr>
        <w:t>Iyoyojie</w:t>
      </w:r>
      <w:proofErr w:type="spellEnd"/>
      <w:r w:rsidRPr="00A64C3C">
        <w:rPr>
          <w:rFonts w:cstheme="minorHAnsi"/>
          <w:sz w:val="24"/>
          <w:szCs w:val="24"/>
        </w:rPr>
        <w:t xml:space="preserve">, B. A., </w:t>
      </w:r>
      <w:proofErr w:type="spellStart"/>
      <w:r w:rsidRPr="00A64C3C">
        <w:rPr>
          <w:rFonts w:cstheme="minorHAnsi"/>
          <w:sz w:val="24"/>
          <w:szCs w:val="24"/>
        </w:rPr>
        <w:t>Ugoagwu</w:t>
      </w:r>
      <w:proofErr w:type="spellEnd"/>
      <w:r w:rsidRPr="00A64C3C">
        <w:rPr>
          <w:rFonts w:cstheme="minorHAnsi"/>
          <w:sz w:val="24"/>
          <w:szCs w:val="24"/>
        </w:rPr>
        <w:t xml:space="preserve">, K. U., Manawa, O., </w:t>
      </w:r>
      <w:proofErr w:type="spellStart"/>
      <w:r w:rsidRPr="00A64C3C">
        <w:rPr>
          <w:rFonts w:cstheme="minorHAnsi"/>
          <w:sz w:val="24"/>
          <w:szCs w:val="24"/>
        </w:rPr>
        <w:t>Faluyi</w:t>
      </w:r>
      <w:proofErr w:type="spellEnd"/>
      <w:r w:rsidRPr="00A64C3C">
        <w:rPr>
          <w:rFonts w:cstheme="minorHAnsi"/>
          <w:sz w:val="24"/>
          <w:szCs w:val="24"/>
        </w:rPr>
        <w:t xml:space="preserve">, O., </w:t>
      </w:r>
      <w:proofErr w:type="spellStart"/>
      <w:r w:rsidRPr="00A64C3C">
        <w:rPr>
          <w:rFonts w:cstheme="minorHAnsi"/>
          <w:sz w:val="24"/>
          <w:szCs w:val="24"/>
        </w:rPr>
        <w:t>Ismaila</w:t>
      </w:r>
      <w:proofErr w:type="spellEnd"/>
      <w:r w:rsidRPr="00A64C3C">
        <w:rPr>
          <w:rFonts w:cstheme="minorHAnsi"/>
          <w:sz w:val="24"/>
          <w:szCs w:val="24"/>
        </w:rPr>
        <w:t xml:space="preserve">, E. O., </w:t>
      </w:r>
      <w:proofErr w:type="spellStart"/>
      <w:r w:rsidRPr="00A64C3C">
        <w:rPr>
          <w:rFonts w:cstheme="minorHAnsi"/>
          <w:sz w:val="24"/>
          <w:szCs w:val="24"/>
        </w:rPr>
        <w:t>Ugwuanyi</w:t>
      </w:r>
      <w:proofErr w:type="spellEnd"/>
      <w:r w:rsidRPr="00A64C3C">
        <w:rPr>
          <w:rFonts w:cstheme="minorHAnsi"/>
          <w:sz w:val="24"/>
          <w:szCs w:val="24"/>
        </w:rPr>
        <w:t xml:space="preserve">, O. E., &amp; Adekoya, A. M. (2024). Gene Editing in Cancer Immunotherapy: Mechanisms, Advancements, Limitations and Future Directions. Asian Journal of Biochemistry, Genetics and Molecular Biology, 16(12), 121–135. </w:t>
      </w:r>
      <w:hyperlink r:id="rId34" w:history="1">
        <w:r w:rsidRPr="00A64C3C">
          <w:rPr>
            <w:rStyle w:val="Hyperlink"/>
            <w:rFonts w:cstheme="minorHAnsi"/>
            <w:sz w:val="24"/>
            <w:szCs w:val="24"/>
          </w:rPr>
          <w:t>https://doi.org/10.9734/ajbgmb/2024/v16i12428</w:t>
        </w:r>
      </w:hyperlink>
    </w:p>
    <w:p w14:paraId="0283C767" w14:textId="77777777" w:rsidR="006D4158" w:rsidRPr="00A64C3C" w:rsidRDefault="006D4158" w:rsidP="009A2F73">
      <w:pPr>
        <w:pStyle w:val="ListParagraph"/>
        <w:numPr>
          <w:ilvl w:val="0"/>
          <w:numId w:val="15"/>
        </w:numPr>
        <w:spacing w:line="240" w:lineRule="auto"/>
        <w:jc w:val="both"/>
        <w:rPr>
          <w:rFonts w:cstheme="minorHAnsi"/>
          <w:sz w:val="24"/>
          <w:szCs w:val="24"/>
        </w:rPr>
      </w:pPr>
      <w:r w:rsidRPr="00A64C3C">
        <w:rPr>
          <w:rFonts w:cstheme="minorHAnsi"/>
          <w:sz w:val="24"/>
          <w:szCs w:val="24"/>
        </w:rPr>
        <w:t xml:space="preserve">Von </w:t>
      </w:r>
      <w:proofErr w:type="spellStart"/>
      <w:r w:rsidRPr="00A64C3C">
        <w:rPr>
          <w:rFonts w:cstheme="minorHAnsi"/>
          <w:sz w:val="24"/>
          <w:szCs w:val="24"/>
        </w:rPr>
        <w:t>Arx</w:t>
      </w:r>
      <w:proofErr w:type="spellEnd"/>
      <w:r w:rsidRPr="00A64C3C">
        <w:rPr>
          <w:rFonts w:cstheme="minorHAnsi"/>
          <w:sz w:val="24"/>
          <w:szCs w:val="24"/>
        </w:rPr>
        <w:t xml:space="preserve">, C., De Placido, P., </w:t>
      </w:r>
      <w:proofErr w:type="spellStart"/>
      <w:r w:rsidRPr="00A64C3C">
        <w:rPr>
          <w:rFonts w:cstheme="minorHAnsi"/>
          <w:sz w:val="24"/>
          <w:szCs w:val="24"/>
        </w:rPr>
        <w:t>Caltavituro</w:t>
      </w:r>
      <w:proofErr w:type="spellEnd"/>
      <w:r w:rsidRPr="00A64C3C">
        <w:rPr>
          <w:rFonts w:cstheme="minorHAnsi"/>
          <w:sz w:val="24"/>
          <w:szCs w:val="24"/>
        </w:rPr>
        <w:t xml:space="preserve">, A., Di </w:t>
      </w:r>
      <w:proofErr w:type="spellStart"/>
      <w:r w:rsidRPr="00A64C3C">
        <w:rPr>
          <w:rFonts w:cstheme="minorHAnsi"/>
          <w:sz w:val="24"/>
          <w:szCs w:val="24"/>
        </w:rPr>
        <w:t>Rienzo</w:t>
      </w:r>
      <w:proofErr w:type="spellEnd"/>
      <w:r w:rsidRPr="00A64C3C">
        <w:rPr>
          <w:rFonts w:cstheme="minorHAnsi"/>
          <w:sz w:val="24"/>
          <w:szCs w:val="24"/>
        </w:rPr>
        <w:t xml:space="preserve">, R., </w:t>
      </w:r>
      <w:proofErr w:type="spellStart"/>
      <w:r w:rsidRPr="00A64C3C">
        <w:rPr>
          <w:rFonts w:cstheme="minorHAnsi"/>
          <w:sz w:val="24"/>
          <w:szCs w:val="24"/>
        </w:rPr>
        <w:t>Buonaiuto</w:t>
      </w:r>
      <w:proofErr w:type="spellEnd"/>
      <w:r w:rsidRPr="00A64C3C">
        <w:rPr>
          <w:rFonts w:cstheme="minorHAnsi"/>
          <w:sz w:val="24"/>
          <w:szCs w:val="24"/>
        </w:rPr>
        <w:t xml:space="preserve">, R., De </w:t>
      </w:r>
      <w:proofErr w:type="spellStart"/>
      <w:r w:rsidRPr="00A64C3C">
        <w:rPr>
          <w:rFonts w:cstheme="minorHAnsi"/>
          <w:sz w:val="24"/>
          <w:szCs w:val="24"/>
        </w:rPr>
        <w:t>Laurentiis</w:t>
      </w:r>
      <w:proofErr w:type="spellEnd"/>
      <w:r w:rsidRPr="00A64C3C">
        <w:rPr>
          <w:rFonts w:cstheme="minorHAnsi"/>
          <w:sz w:val="24"/>
          <w:szCs w:val="24"/>
        </w:rPr>
        <w:t xml:space="preserve">, M., ... &amp; Del </w:t>
      </w:r>
      <w:proofErr w:type="spellStart"/>
      <w:r w:rsidRPr="00A64C3C">
        <w:rPr>
          <w:rFonts w:cstheme="minorHAnsi"/>
          <w:sz w:val="24"/>
          <w:szCs w:val="24"/>
        </w:rPr>
        <w:t>Mastro</w:t>
      </w:r>
      <w:proofErr w:type="spellEnd"/>
      <w:r w:rsidRPr="00A64C3C">
        <w:rPr>
          <w:rFonts w:cstheme="minorHAnsi"/>
          <w:sz w:val="24"/>
          <w:szCs w:val="24"/>
        </w:rPr>
        <w:t xml:space="preserve">, L. (2023). The evolving therapeutic landscape of trastuzumab-drug </w:t>
      </w:r>
      <w:r w:rsidRPr="00A64C3C">
        <w:rPr>
          <w:rFonts w:cstheme="minorHAnsi"/>
          <w:sz w:val="24"/>
          <w:szCs w:val="24"/>
        </w:rPr>
        <w:lastRenderedPageBreak/>
        <w:t>conjugates: Future perspectives beyond HER2-positive breast cancer. </w:t>
      </w:r>
      <w:r w:rsidRPr="00A64C3C">
        <w:rPr>
          <w:rFonts w:cstheme="minorHAnsi"/>
          <w:i/>
          <w:iCs/>
          <w:sz w:val="24"/>
          <w:szCs w:val="24"/>
        </w:rPr>
        <w:t>Cancer treatment reviews</w:t>
      </w:r>
      <w:r w:rsidRPr="00A64C3C">
        <w:rPr>
          <w:rFonts w:cstheme="minorHAnsi"/>
          <w:sz w:val="24"/>
          <w:szCs w:val="24"/>
        </w:rPr>
        <w:t>, </w:t>
      </w:r>
      <w:r w:rsidRPr="00A64C3C">
        <w:rPr>
          <w:rFonts w:cstheme="minorHAnsi"/>
          <w:i/>
          <w:iCs/>
          <w:sz w:val="24"/>
          <w:szCs w:val="24"/>
        </w:rPr>
        <w:t>113</w:t>
      </w:r>
      <w:r w:rsidRPr="00A64C3C">
        <w:rPr>
          <w:rFonts w:cstheme="minorHAnsi"/>
          <w:sz w:val="24"/>
          <w:szCs w:val="24"/>
        </w:rPr>
        <w:t>, 102500.</w:t>
      </w:r>
    </w:p>
    <w:p w14:paraId="14855A44" w14:textId="77777777" w:rsidR="006D4158" w:rsidRDefault="006D4158"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Pulukuri</w:t>
      </w:r>
      <w:proofErr w:type="spellEnd"/>
      <w:r w:rsidRPr="00A64C3C">
        <w:rPr>
          <w:rFonts w:cstheme="minorHAnsi"/>
          <w:sz w:val="24"/>
          <w:szCs w:val="24"/>
        </w:rPr>
        <w:t xml:space="preserve">, D. B., </w:t>
      </w:r>
      <w:proofErr w:type="spellStart"/>
      <w:r w:rsidRPr="00A64C3C">
        <w:rPr>
          <w:rFonts w:cstheme="minorHAnsi"/>
          <w:sz w:val="24"/>
          <w:szCs w:val="24"/>
        </w:rPr>
        <w:t>Penke</w:t>
      </w:r>
      <w:proofErr w:type="spellEnd"/>
      <w:r w:rsidRPr="00A64C3C">
        <w:rPr>
          <w:rFonts w:cstheme="minorHAnsi"/>
          <w:sz w:val="24"/>
          <w:szCs w:val="24"/>
        </w:rPr>
        <w:t xml:space="preserve">, V. B., </w:t>
      </w:r>
      <w:proofErr w:type="spellStart"/>
      <w:r w:rsidRPr="00A64C3C">
        <w:rPr>
          <w:rFonts w:cstheme="minorHAnsi"/>
          <w:sz w:val="24"/>
          <w:szCs w:val="24"/>
        </w:rPr>
        <w:t>Palati</w:t>
      </w:r>
      <w:proofErr w:type="spellEnd"/>
      <w:r w:rsidRPr="00A64C3C">
        <w:rPr>
          <w:rFonts w:cstheme="minorHAnsi"/>
          <w:sz w:val="24"/>
          <w:szCs w:val="24"/>
        </w:rPr>
        <w:t xml:space="preserve">, D. J., </w:t>
      </w:r>
      <w:proofErr w:type="spellStart"/>
      <w:r w:rsidRPr="00A64C3C">
        <w:rPr>
          <w:rFonts w:cstheme="minorHAnsi"/>
          <w:sz w:val="24"/>
          <w:szCs w:val="24"/>
        </w:rPr>
        <w:t>Pulla</w:t>
      </w:r>
      <w:proofErr w:type="spellEnd"/>
      <w:r w:rsidRPr="00A64C3C">
        <w:rPr>
          <w:rFonts w:cstheme="minorHAnsi"/>
          <w:sz w:val="24"/>
          <w:szCs w:val="24"/>
        </w:rPr>
        <w:t xml:space="preserve">, P. R., </w:t>
      </w:r>
      <w:proofErr w:type="spellStart"/>
      <w:r w:rsidRPr="00A64C3C">
        <w:rPr>
          <w:rFonts w:cstheme="minorHAnsi"/>
          <w:sz w:val="24"/>
          <w:szCs w:val="24"/>
        </w:rPr>
        <w:t>Kalakotla</w:t>
      </w:r>
      <w:proofErr w:type="spellEnd"/>
      <w:r w:rsidRPr="00A64C3C">
        <w:rPr>
          <w:rFonts w:cstheme="minorHAnsi"/>
          <w:sz w:val="24"/>
          <w:szCs w:val="24"/>
        </w:rPr>
        <w:t xml:space="preserve">, S., &amp; </w:t>
      </w:r>
      <w:proofErr w:type="spellStart"/>
      <w:r w:rsidRPr="00A64C3C">
        <w:rPr>
          <w:rFonts w:cstheme="minorHAnsi"/>
          <w:sz w:val="24"/>
          <w:szCs w:val="24"/>
        </w:rPr>
        <w:t>Lolla</w:t>
      </w:r>
      <w:proofErr w:type="spellEnd"/>
      <w:r w:rsidRPr="00A64C3C">
        <w:rPr>
          <w:rFonts w:cstheme="minorHAnsi"/>
          <w:sz w:val="24"/>
          <w:szCs w:val="24"/>
        </w:rPr>
        <w:t>, S. (2022). BRCA Biological Functions. In </w:t>
      </w:r>
      <w:r w:rsidRPr="00A64C3C">
        <w:rPr>
          <w:rFonts w:cstheme="minorHAnsi"/>
          <w:i/>
          <w:iCs/>
          <w:sz w:val="24"/>
          <w:szCs w:val="24"/>
        </w:rPr>
        <w:t>BRCA1 and BRCA2 Mutations-Diagnostic and Therapeutic Implications</w:t>
      </w:r>
      <w:r w:rsidRPr="00A64C3C">
        <w:rPr>
          <w:rFonts w:cstheme="minorHAnsi"/>
          <w:sz w:val="24"/>
          <w:szCs w:val="24"/>
        </w:rPr>
        <w:t xml:space="preserve">. </w:t>
      </w:r>
      <w:proofErr w:type="spellStart"/>
      <w:r w:rsidRPr="00A64C3C">
        <w:rPr>
          <w:rFonts w:cstheme="minorHAnsi"/>
          <w:sz w:val="24"/>
          <w:szCs w:val="24"/>
        </w:rPr>
        <w:t>IntechOpen</w:t>
      </w:r>
      <w:proofErr w:type="spellEnd"/>
      <w:r w:rsidRPr="00A64C3C">
        <w:rPr>
          <w:rFonts w:cstheme="minorHAnsi"/>
          <w:sz w:val="24"/>
          <w:szCs w:val="24"/>
        </w:rPr>
        <w:t>.</w:t>
      </w:r>
    </w:p>
    <w:p w14:paraId="5AE49DBF" w14:textId="77777777" w:rsidR="002205A3" w:rsidRPr="00A64C3C" w:rsidRDefault="002205A3" w:rsidP="009A2F73">
      <w:pPr>
        <w:pStyle w:val="ListParagraph"/>
        <w:numPr>
          <w:ilvl w:val="0"/>
          <w:numId w:val="15"/>
        </w:numPr>
        <w:spacing w:line="240" w:lineRule="auto"/>
        <w:jc w:val="both"/>
        <w:rPr>
          <w:rFonts w:cstheme="minorHAnsi"/>
          <w:sz w:val="24"/>
          <w:szCs w:val="24"/>
        </w:rPr>
      </w:pPr>
      <w:r w:rsidRPr="002205A3">
        <w:rPr>
          <w:rFonts w:cstheme="minorHAnsi"/>
          <w:sz w:val="24"/>
          <w:szCs w:val="24"/>
        </w:rPr>
        <w:t xml:space="preserve">Lawal, O., </w:t>
      </w:r>
      <w:proofErr w:type="spellStart"/>
      <w:r w:rsidRPr="002205A3">
        <w:rPr>
          <w:rFonts w:cstheme="minorHAnsi"/>
          <w:sz w:val="24"/>
          <w:szCs w:val="24"/>
        </w:rPr>
        <w:t>Elechi</w:t>
      </w:r>
      <w:proofErr w:type="spellEnd"/>
      <w:r w:rsidRPr="002205A3">
        <w:rPr>
          <w:rFonts w:cstheme="minorHAnsi"/>
          <w:sz w:val="24"/>
          <w:szCs w:val="24"/>
        </w:rPr>
        <w:t xml:space="preserve">, K., Adekunle, F., </w:t>
      </w:r>
      <w:proofErr w:type="spellStart"/>
      <w:r w:rsidRPr="002205A3">
        <w:rPr>
          <w:rFonts w:cstheme="minorHAnsi"/>
          <w:sz w:val="24"/>
          <w:szCs w:val="24"/>
        </w:rPr>
        <w:t>Farinde</w:t>
      </w:r>
      <w:proofErr w:type="spellEnd"/>
      <w:r w:rsidRPr="002205A3">
        <w:rPr>
          <w:rFonts w:cstheme="minorHAnsi"/>
          <w:sz w:val="24"/>
          <w:szCs w:val="24"/>
        </w:rPr>
        <w:t xml:space="preserve">, O., </w:t>
      </w:r>
      <w:proofErr w:type="spellStart"/>
      <w:r w:rsidRPr="002205A3">
        <w:rPr>
          <w:rFonts w:cstheme="minorHAnsi"/>
          <w:sz w:val="24"/>
          <w:szCs w:val="24"/>
        </w:rPr>
        <w:t>Kolapo</w:t>
      </w:r>
      <w:proofErr w:type="spellEnd"/>
      <w:r w:rsidRPr="002205A3">
        <w:rPr>
          <w:rFonts w:cstheme="minorHAnsi"/>
          <w:sz w:val="24"/>
          <w:szCs w:val="24"/>
        </w:rPr>
        <w:t xml:space="preserve">, T., Igbokwe, C., ... &amp; </w:t>
      </w:r>
      <w:proofErr w:type="spellStart"/>
      <w:r w:rsidRPr="002205A3">
        <w:rPr>
          <w:rFonts w:cstheme="minorHAnsi"/>
          <w:sz w:val="24"/>
          <w:szCs w:val="24"/>
        </w:rPr>
        <w:t>Chikezie</w:t>
      </w:r>
      <w:proofErr w:type="spellEnd"/>
      <w:r w:rsidRPr="002205A3">
        <w:rPr>
          <w:rFonts w:cstheme="minorHAnsi"/>
          <w:sz w:val="24"/>
          <w:szCs w:val="24"/>
        </w:rPr>
        <w:t>, O. (2025). A Review on Artificial Intelligence and Point-of-Care Diagnostics to Combat Antimicrobial Resistance in Resource-Limited Healthcare Settings like Nigeria. </w:t>
      </w:r>
      <w:r w:rsidRPr="002205A3">
        <w:rPr>
          <w:rFonts w:cstheme="minorHAnsi"/>
          <w:i/>
          <w:iCs/>
          <w:sz w:val="24"/>
          <w:szCs w:val="24"/>
        </w:rPr>
        <w:t>Journal of Pharma Insights and Research</w:t>
      </w:r>
      <w:r w:rsidRPr="002205A3">
        <w:rPr>
          <w:rFonts w:cstheme="minorHAnsi"/>
          <w:sz w:val="24"/>
          <w:szCs w:val="24"/>
        </w:rPr>
        <w:t>, </w:t>
      </w:r>
      <w:r w:rsidRPr="002205A3">
        <w:rPr>
          <w:rFonts w:cstheme="minorHAnsi"/>
          <w:i/>
          <w:iCs/>
          <w:sz w:val="24"/>
          <w:szCs w:val="24"/>
        </w:rPr>
        <w:t>3</w:t>
      </w:r>
      <w:r w:rsidRPr="002205A3">
        <w:rPr>
          <w:rFonts w:cstheme="minorHAnsi"/>
          <w:sz w:val="24"/>
          <w:szCs w:val="24"/>
        </w:rPr>
        <w:t>(2), 166-175.</w:t>
      </w:r>
      <w:r>
        <w:rPr>
          <w:rFonts w:cstheme="minorHAnsi"/>
          <w:sz w:val="24"/>
          <w:szCs w:val="24"/>
        </w:rPr>
        <w:t xml:space="preserve"> </w:t>
      </w:r>
      <w:hyperlink r:id="rId35" w:history="1">
        <w:r w:rsidRPr="002205A3">
          <w:rPr>
            <w:rStyle w:val="Hyperlink"/>
            <w:rFonts w:cstheme="minorHAnsi"/>
            <w:sz w:val="24"/>
            <w:szCs w:val="24"/>
          </w:rPr>
          <w:t>https://doi.org/10.54034/mic.e2305</w:t>
        </w:r>
      </w:hyperlink>
    </w:p>
    <w:p w14:paraId="0F849E54" w14:textId="77777777" w:rsidR="006D4158" w:rsidRPr="00A64C3C" w:rsidRDefault="006D4158" w:rsidP="009A2F73">
      <w:pPr>
        <w:pStyle w:val="ListParagraph"/>
        <w:numPr>
          <w:ilvl w:val="0"/>
          <w:numId w:val="15"/>
        </w:numPr>
        <w:spacing w:line="240" w:lineRule="auto"/>
        <w:jc w:val="both"/>
        <w:rPr>
          <w:rFonts w:cstheme="minorHAnsi"/>
          <w:sz w:val="24"/>
          <w:szCs w:val="24"/>
        </w:rPr>
      </w:pPr>
      <w:proofErr w:type="spellStart"/>
      <w:r w:rsidRPr="00A64C3C">
        <w:rPr>
          <w:rFonts w:cstheme="minorHAnsi"/>
          <w:sz w:val="24"/>
          <w:szCs w:val="24"/>
        </w:rPr>
        <w:t>Arcieri</w:t>
      </w:r>
      <w:proofErr w:type="spellEnd"/>
      <w:r w:rsidRPr="00A64C3C">
        <w:rPr>
          <w:rFonts w:cstheme="minorHAnsi"/>
          <w:sz w:val="24"/>
          <w:szCs w:val="24"/>
        </w:rPr>
        <w:t xml:space="preserve">, M., </w:t>
      </w:r>
      <w:proofErr w:type="spellStart"/>
      <w:r w:rsidRPr="00A64C3C">
        <w:rPr>
          <w:rFonts w:cstheme="minorHAnsi"/>
          <w:sz w:val="24"/>
          <w:szCs w:val="24"/>
        </w:rPr>
        <w:t>Tius</w:t>
      </w:r>
      <w:proofErr w:type="spellEnd"/>
      <w:r w:rsidRPr="00A64C3C">
        <w:rPr>
          <w:rFonts w:cstheme="minorHAnsi"/>
          <w:sz w:val="24"/>
          <w:szCs w:val="24"/>
        </w:rPr>
        <w:t xml:space="preserve">, V., </w:t>
      </w:r>
      <w:proofErr w:type="spellStart"/>
      <w:r w:rsidRPr="00A64C3C">
        <w:rPr>
          <w:rFonts w:cstheme="minorHAnsi"/>
          <w:sz w:val="24"/>
          <w:szCs w:val="24"/>
        </w:rPr>
        <w:t>Andreetta</w:t>
      </w:r>
      <w:proofErr w:type="spellEnd"/>
      <w:r w:rsidRPr="00A64C3C">
        <w:rPr>
          <w:rFonts w:cstheme="minorHAnsi"/>
          <w:sz w:val="24"/>
          <w:szCs w:val="24"/>
        </w:rPr>
        <w:t xml:space="preserve">, C., </w:t>
      </w:r>
      <w:proofErr w:type="spellStart"/>
      <w:r w:rsidRPr="00A64C3C">
        <w:rPr>
          <w:rFonts w:cstheme="minorHAnsi"/>
          <w:sz w:val="24"/>
          <w:szCs w:val="24"/>
        </w:rPr>
        <w:t>Restaino</w:t>
      </w:r>
      <w:proofErr w:type="spellEnd"/>
      <w:r w:rsidRPr="00A64C3C">
        <w:rPr>
          <w:rFonts w:cstheme="minorHAnsi"/>
          <w:sz w:val="24"/>
          <w:szCs w:val="24"/>
        </w:rPr>
        <w:t xml:space="preserve">, S., </w:t>
      </w:r>
      <w:proofErr w:type="spellStart"/>
      <w:r w:rsidRPr="00A64C3C">
        <w:rPr>
          <w:rFonts w:cstheme="minorHAnsi"/>
          <w:sz w:val="24"/>
          <w:szCs w:val="24"/>
        </w:rPr>
        <w:t>Biasioli</w:t>
      </w:r>
      <w:proofErr w:type="spellEnd"/>
      <w:r w:rsidRPr="00A64C3C">
        <w:rPr>
          <w:rFonts w:cstheme="minorHAnsi"/>
          <w:sz w:val="24"/>
          <w:szCs w:val="24"/>
        </w:rPr>
        <w:t xml:space="preserve">, A., </w:t>
      </w:r>
      <w:proofErr w:type="spellStart"/>
      <w:r w:rsidRPr="00A64C3C">
        <w:rPr>
          <w:rFonts w:cstheme="minorHAnsi"/>
          <w:sz w:val="24"/>
          <w:szCs w:val="24"/>
        </w:rPr>
        <w:t>Poletto</w:t>
      </w:r>
      <w:proofErr w:type="spellEnd"/>
      <w:r w:rsidRPr="00A64C3C">
        <w:rPr>
          <w:rFonts w:cstheme="minorHAnsi"/>
          <w:sz w:val="24"/>
          <w:szCs w:val="24"/>
        </w:rPr>
        <w:t xml:space="preserve">, E., ... &amp; </w:t>
      </w:r>
      <w:proofErr w:type="spellStart"/>
      <w:r w:rsidRPr="00A64C3C">
        <w:rPr>
          <w:rFonts w:cstheme="minorHAnsi"/>
          <w:sz w:val="24"/>
          <w:szCs w:val="24"/>
        </w:rPr>
        <w:t>Vizzielli</w:t>
      </w:r>
      <w:proofErr w:type="spellEnd"/>
      <w:r w:rsidRPr="00A64C3C">
        <w:rPr>
          <w:rFonts w:cstheme="minorHAnsi"/>
          <w:sz w:val="24"/>
          <w:szCs w:val="24"/>
        </w:rPr>
        <w:t>, G. (2024). How BRCA and homologous recombination deficiency change therapeutic strategies in ovarian cancer: a review of literature. </w:t>
      </w:r>
      <w:r w:rsidRPr="00A64C3C">
        <w:rPr>
          <w:rFonts w:cstheme="minorHAnsi"/>
          <w:i/>
          <w:iCs/>
          <w:sz w:val="24"/>
          <w:szCs w:val="24"/>
        </w:rPr>
        <w:t>Frontiers in Oncology</w:t>
      </w:r>
      <w:r w:rsidRPr="00A64C3C">
        <w:rPr>
          <w:rFonts w:cstheme="minorHAnsi"/>
          <w:sz w:val="24"/>
          <w:szCs w:val="24"/>
        </w:rPr>
        <w:t>, </w:t>
      </w:r>
      <w:r w:rsidRPr="00A64C3C">
        <w:rPr>
          <w:rFonts w:cstheme="minorHAnsi"/>
          <w:i/>
          <w:iCs/>
          <w:sz w:val="24"/>
          <w:szCs w:val="24"/>
        </w:rPr>
        <w:t>14</w:t>
      </w:r>
      <w:r w:rsidRPr="00A64C3C">
        <w:rPr>
          <w:rFonts w:cstheme="minorHAnsi"/>
          <w:sz w:val="24"/>
          <w:szCs w:val="24"/>
        </w:rPr>
        <w:t>, 1335196.</w:t>
      </w:r>
    </w:p>
    <w:p w14:paraId="6DBAAC3E" w14:textId="77777777" w:rsidR="0004011F" w:rsidRPr="00A64C3C" w:rsidRDefault="0004011F" w:rsidP="009A2F73">
      <w:pPr>
        <w:spacing w:line="240" w:lineRule="auto"/>
        <w:jc w:val="both"/>
        <w:rPr>
          <w:rFonts w:cstheme="minorHAnsi"/>
          <w:sz w:val="24"/>
          <w:szCs w:val="24"/>
        </w:rPr>
      </w:pPr>
    </w:p>
    <w:p w14:paraId="2D6EBB6A" w14:textId="77777777" w:rsidR="00F66388" w:rsidRPr="00A64C3C" w:rsidRDefault="00F66388" w:rsidP="009A2F73">
      <w:pPr>
        <w:spacing w:line="240" w:lineRule="auto"/>
        <w:jc w:val="both"/>
        <w:rPr>
          <w:rFonts w:cstheme="minorHAnsi"/>
          <w:sz w:val="24"/>
          <w:szCs w:val="24"/>
        </w:rPr>
      </w:pPr>
    </w:p>
    <w:p w14:paraId="0C1892C6" w14:textId="77777777" w:rsidR="00613D26" w:rsidRPr="00A64C3C" w:rsidRDefault="00613D26" w:rsidP="009A2F73">
      <w:pPr>
        <w:spacing w:line="240" w:lineRule="auto"/>
        <w:jc w:val="both"/>
        <w:rPr>
          <w:rFonts w:cstheme="minorHAnsi"/>
          <w:sz w:val="24"/>
          <w:szCs w:val="24"/>
        </w:rPr>
      </w:pPr>
    </w:p>
    <w:sectPr w:rsidR="00613D26" w:rsidRPr="00A64C3C">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FE160" w14:textId="77777777" w:rsidR="00A759A1" w:rsidRDefault="00A759A1" w:rsidP="00B90ED2">
      <w:pPr>
        <w:spacing w:after="0" w:line="240" w:lineRule="auto"/>
      </w:pPr>
      <w:r>
        <w:separator/>
      </w:r>
    </w:p>
  </w:endnote>
  <w:endnote w:type="continuationSeparator" w:id="0">
    <w:p w14:paraId="7E125D2A" w14:textId="77777777" w:rsidR="00A759A1" w:rsidRDefault="00A759A1" w:rsidP="00B9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73F0" w14:textId="77777777" w:rsidR="00B90ED2" w:rsidRDefault="00B9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DD25" w14:textId="77777777" w:rsidR="00B90ED2" w:rsidRDefault="00B90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2CCC" w14:textId="77777777" w:rsidR="00B90ED2" w:rsidRDefault="00B9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9CE8" w14:textId="77777777" w:rsidR="00A759A1" w:rsidRDefault="00A759A1" w:rsidP="00B90ED2">
      <w:pPr>
        <w:spacing w:after="0" w:line="240" w:lineRule="auto"/>
      </w:pPr>
      <w:r>
        <w:separator/>
      </w:r>
    </w:p>
  </w:footnote>
  <w:footnote w:type="continuationSeparator" w:id="0">
    <w:p w14:paraId="49F3879B" w14:textId="77777777" w:rsidR="00A759A1" w:rsidRDefault="00A759A1" w:rsidP="00B90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6B83" w14:textId="7D6C9744" w:rsidR="00B90ED2" w:rsidRDefault="00B90ED2">
    <w:pPr>
      <w:pStyle w:val="Header"/>
    </w:pPr>
    <w:r>
      <w:rPr>
        <w:noProof/>
      </w:rPr>
      <w:pict w14:anchorId="75028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605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6742" w14:textId="2D4E420F" w:rsidR="00B90ED2" w:rsidRDefault="00B90ED2">
    <w:pPr>
      <w:pStyle w:val="Header"/>
    </w:pPr>
    <w:r>
      <w:rPr>
        <w:noProof/>
      </w:rPr>
      <w:pict w14:anchorId="24500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605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5EB3" w14:textId="0320E100" w:rsidR="00B90ED2" w:rsidRDefault="00B90ED2">
    <w:pPr>
      <w:pStyle w:val="Header"/>
    </w:pPr>
    <w:r>
      <w:rPr>
        <w:noProof/>
      </w:rPr>
      <w:pict w14:anchorId="71E54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605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E3098"/>
    <w:multiLevelType w:val="multilevel"/>
    <w:tmpl w:val="C2BE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05F02"/>
    <w:multiLevelType w:val="hybridMultilevel"/>
    <w:tmpl w:val="665C3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327C2"/>
    <w:multiLevelType w:val="multilevel"/>
    <w:tmpl w:val="D138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76C4"/>
    <w:multiLevelType w:val="multilevel"/>
    <w:tmpl w:val="3172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B79E2"/>
    <w:multiLevelType w:val="hybridMultilevel"/>
    <w:tmpl w:val="A978D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952DB7"/>
    <w:multiLevelType w:val="multilevel"/>
    <w:tmpl w:val="0D1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73401"/>
    <w:multiLevelType w:val="multilevel"/>
    <w:tmpl w:val="B10E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862DD"/>
    <w:multiLevelType w:val="multilevel"/>
    <w:tmpl w:val="2052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8776A"/>
    <w:multiLevelType w:val="multilevel"/>
    <w:tmpl w:val="C06A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16B0E"/>
    <w:multiLevelType w:val="multilevel"/>
    <w:tmpl w:val="89E8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469E3"/>
    <w:multiLevelType w:val="multilevel"/>
    <w:tmpl w:val="D53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14396"/>
    <w:multiLevelType w:val="multilevel"/>
    <w:tmpl w:val="37FAC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54746B"/>
    <w:multiLevelType w:val="multilevel"/>
    <w:tmpl w:val="EECC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8109D"/>
    <w:multiLevelType w:val="multilevel"/>
    <w:tmpl w:val="2FF0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2801A6"/>
    <w:multiLevelType w:val="multilevel"/>
    <w:tmpl w:val="B8A07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6"/>
  </w:num>
  <w:num w:numId="4">
    <w:abstractNumId w:val="3"/>
  </w:num>
  <w:num w:numId="5">
    <w:abstractNumId w:val="5"/>
  </w:num>
  <w:num w:numId="6">
    <w:abstractNumId w:val="10"/>
  </w:num>
  <w:num w:numId="7">
    <w:abstractNumId w:val="2"/>
  </w:num>
  <w:num w:numId="8">
    <w:abstractNumId w:val="0"/>
  </w:num>
  <w:num w:numId="9">
    <w:abstractNumId w:val="11"/>
  </w:num>
  <w:num w:numId="10">
    <w:abstractNumId w:val="7"/>
  </w:num>
  <w:num w:numId="11">
    <w:abstractNumId w:val="8"/>
  </w:num>
  <w:num w:numId="12">
    <w:abstractNumId w:val="12"/>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35"/>
    <w:rsid w:val="00022946"/>
    <w:rsid w:val="0004011F"/>
    <w:rsid w:val="000644D7"/>
    <w:rsid w:val="00070254"/>
    <w:rsid w:val="00094BC2"/>
    <w:rsid w:val="000B3980"/>
    <w:rsid w:val="000B3D23"/>
    <w:rsid w:val="00116A43"/>
    <w:rsid w:val="00121493"/>
    <w:rsid w:val="001327C4"/>
    <w:rsid w:val="00147981"/>
    <w:rsid w:val="00164D40"/>
    <w:rsid w:val="0018527E"/>
    <w:rsid w:val="001B3C99"/>
    <w:rsid w:val="001C048C"/>
    <w:rsid w:val="001C6FD8"/>
    <w:rsid w:val="001D09CE"/>
    <w:rsid w:val="001F369E"/>
    <w:rsid w:val="002205A3"/>
    <w:rsid w:val="002640AD"/>
    <w:rsid w:val="00281808"/>
    <w:rsid w:val="002830A2"/>
    <w:rsid w:val="002D1A3D"/>
    <w:rsid w:val="002D7D96"/>
    <w:rsid w:val="00300562"/>
    <w:rsid w:val="0030304B"/>
    <w:rsid w:val="00314DEA"/>
    <w:rsid w:val="00383E90"/>
    <w:rsid w:val="0039630D"/>
    <w:rsid w:val="003A2652"/>
    <w:rsid w:val="003B4D04"/>
    <w:rsid w:val="003F0DB8"/>
    <w:rsid w:val="003F3E8A"/>
    <w:rsid w:val="00404FFE"/>
    <w:rsid w:val="004101FD"/>
    <w:rsid w:val="0044409E"/>
    <w:rsid w:val="004745B2"/>
    <w:rsid w:val="00490776"/>
    <w:rsid w:val="004A7C77"/>
    <w:rsid w:val="004B4DA4"/>
    <w:rsid w:val="004C00C5"/>
    <w:rsid w:val="004F0D29"/>
    <w:rsid w:val="004F3435"/>
    <w:rsid w:val="004F4F70"/>
    <w:rsid w:val="004F7BB2"/>
    <w:rsid w:val="00514CFE"/>
    <w:rsid w:val="00542684"/>
    <w:rsid w:val="00546B6F"/>
    <w:rsid w:val="00556B14"/>
    <w:rsid w:val="00562EFD"/>
    <w:rsid w:val="005645A7"/>
    <w:rsid w:val="0058747E"/>
    <w:rsid w:val="00593900"/>
    <w:rsid w:val="005C432E"/>
    <w:rsid w:val="005F6B3B"/>
    <w:rsid w:val="00613D26"/>
    <w:rsid w:val="006234C7"/>
    <w:rsid w:val="006257D3"/>
    <w:rsid w:val="00630842"/>
    <w:rsid w:val="00644C71"/>
    <w:rsid w:val="006556CB"/>
    <w:rsid w:val="00657232"/>
    <w:rsid w:val="00663C83"/>
    <w:rsid w:val="00666AE9"/>
    <w:rsid w:val="00685D89"/>
    <w:rsid w:val="006A3888"/>
    <w:rsid w:val="006B2508"/>
    <w:rsid w:val="006C4B0D"/>
    <w:rsid w:val="006D3233"/>
    <w:rsid w:val="006D4158"/>
    <w:rsid w:val="006F1EEE"/>
    <w:rsid w:val="006F5586"/>
    <w:rsid w:val="00714374"/>
    <w:rsid w:val="007252E8"/>
    <w:rsid w:val="007437E9"/>
    <w:rsid w:val="00747984"/>
    <w:rsid w:val="00747BDC"/>
    <w:rsid w:val="007901A4"/>
    <w:rsid w:val="007B0CBB"/>
    <w:rsid w:val="007E5A26"/>
    <w:rsid w:val="007F0841"/>
    <w:rsid w:val="007F2155"/>
    <w:rsid w:val="007F6C90"/>
    <w:rsid w:val="008026D5"/>
    <w:rsid w:val="00806760"/>
    <w:rsid w:val="00827B46"/>
    <w:rsid w:val="008306BB"/>
    <w:rsid w:val="00840427"/>
    <w:rsid w:val="00843786"/>
    <w:rsid w:val="0085257B"/>
    <w:rsid w:val="00891459"/>
    <w:rsid w:val="008B1029"/>
    <w:rsid w:val="008B4A78"/>
    <w:rsid w:val="008D249E"/>
    <w:rsid w:val="008F201D"/>
    <w:rsid w:val="00914D7D"/>
    <w:rsid w:val="00926246"/>
    <w:rsid w:val="009611D3"/>
    <w:rsid w:val="009A2F73"/>
    <w:rsid w:val="009B42B4"/>
    <w:rsid w:val="009C7CA5"/>
    <w:rsid w:val="009E27DE"/>
    <w:rsid w:val="009F1B10"/>
    <w:rsid w:val="00A02CD8"/>
    <w:rsid w:val="00A623D5"/>
    <w:rsid w:val="00A64C3C"/>
    <w:rsid w:val="00A67868"/>
    <w:rsid w:val="00A759A1"/>
    <w:rsid w:val="00A91748"/>
    <w:rsid w:val="00A9428C"/>
    <w:rsid w:val="00A95C01"/>
    <w:rsid w:val="00B138E7"/>
    <w:rsid w:val="00B90ED2"/>
    <w:rsid w:val="00BB7B7D"/>
    <w:rsid w:val="00BD7801"/>
    <w:rsid w:val="00C2129F"/>
    <w:rsid w:val="00C22D14"/>
    <w:rsid w:val="00C256F9"/>
    <w:rsid w:val="00C33EA4"/>
    <w:rsid w:val="00C664D2"/>
    <w:rsid w:val="00C91119"/>
    <w:rsid w:val="00CA4583"/>
    <w:rsid w:val="00CA4B9C"/>
    <w:rsid w:val="00CD31EF"/>
    <w:rsid w:val="00CF27E4"/>
    <w:rsid w:val="00D24D64"/>
    <w:rsid w:val="00D31B5D"/>
    <w:rsid w:val="00D55560"/>
    <w:rsid w:val="00D608B9"/>
    <w:rsid w:val="00D731C1"/>
    <w:rsid w:val="00D75B6A"/>
    <w:rsid w:val="00D82D4B"/>
    <w:rsid w:val="00DA53FE"/>
    <w:rsid w:val="00DC7A61"/>
    <w:rsid w:val="00DD3DBB"/>
    <w:rsid w:val="00DF52A4"/>
    <w:rsid w:val="00DF7764"/>
    <w:rsid w:val="00E13F3F"/>
    <w:rsid w:val="00E31978"/>
    <w:rsid w:val="00E32C6E"/>
    <w:rsid w:val="00E331BD"/>
    <w:rsid w:val="00E45EED"/>
    <w:rsid w:val="00E50180"/>
    <w:rsid w:val="00E64278"/>
    <w:rsid w:val="00E80EBE"/>
    <w:rsid w:val="00EE2118"/>
    <w:rsid w:val="00EF745F"/>
    <w:rsid w:val="00F118B1"/>
    <w:rsid w:val="00F33C07"/>
    <w:rsid w:val="00F347D3"/>
    <w:rsid w:val="00F37C4A"/>
    <w:rsid w:val="00F40B31"/>
    <w:rsid w:val="00F60BAE"/>
    <w:rsid w:val="00F66388"/>
    <w:rsid w:val="00F817E3"/>
    <w:rsid w:val="00F85F28"/>
    <w:rsid w:val="00F91492"/>
    <w:rsid w:val="00F9309C"/>
    <w:rsid w:val="00F9446E"/>
    <w:rsid w:val="00FD330D"/>
    <w:rsid w:val="00FD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412401"/>
  <w15:chartTrackingRefBased/>
  <w15:docId w15:val="{956A2BDE-F88C-4B8E-A18D-5F256DDC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D6F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D6F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D6F3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D6F3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D6F3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D6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3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D6F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D6F3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FD6F3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D6F3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D6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F35"/>
    <w:rPr>
      <w:rFonts w:eastAsiaTheme="majorEastAsia" w:cstheme="majorBidi"/>
      <w:color w:val="272727" w:themeColor="text1" w:themeTint="D8"/>
    </w:rPr>
  </w:style>
  <w:style w:type="paragraph" w:styleId="Title">
    <w:name w:val="Title"/>
    <w:basedOn w:val="Normal"/>
    <w:next w:val="Normal"/>
    <w:link w:val="TitleChar"/>
    <w:uiPriority w:val="10"/>
    <w:qFormat/>
    <w:rsid w:val="00FD6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F35"/>
    <w:pPr>
      <w:spacing w:before="160"/>
      <w:jc w:val="center"/>
    </w:pPr>
    <w:rPr>
      <w:i/>
      <w:iCs/>
      <w:color w:val="404040" w:themeColor="text1" w:themeTint="BF"/>
    </w:rPr>
  </w:style>
  <w:style w:type="character" w:customStyle="1" w:styleId="QuoteChar">
    <w:name w:val="Quote Char"/>
    <w:basedOn w:val="DefaultParagraphFont"/>
    <w:link w:val="Quote"/>
    <w:uiPriority w:val="29"/>
    <w:rsid w:val="00FD6F35"/>
    <w:rPr>
      <w:i/>
      <w:iCs/>
      <w:color w:val="404040" w:themeColor="text1" w:themeTint="BF"/>
    </w:rPr>
  </w:style>
  <w:style w:type="paragraph" w:styleId="ListParagraph">
    <w:name w:val="List Paragraph"/>
    <w:basedOn w:val="Normal"/>
    <w:uiPriority w:val="34"/>
    <w:qFormat/>
    <w:rsid w:val="00FD6F35"/>
    <w:pPr>
      <w:ind w:left="720"/>
      <w:contextualSpacing/>
    </w:pPr>
  </w:style>
  <w:style w:type="character" w:styleId="IntenseEmphasis">
    <w:name w:val="Intense Emphasis"/>
    <w:basedOn w:val="DefaultParagraphFont"/>
    <w:uiPriority w:val="21"/>
    <w:qFormat/>
    <w:rsid w:val="00FD6F35"/>
    <w:rPr>
      <w:i/>
      <w:iCs/>
      <w:color w:val="2E74B5" w:themeColor="accent1" w:themeShade="BF"/>
    </w:rPr>
  </w:style>
  <w:style w:type="paragraph" w:styleId="IntenseQuote">
    <w:name w:val="Intense Quote"/>
    <w:basedOn w:val="Normal"/>
    <w:next w:val="Normal"/>
    <w:link w:val="IntenseQuoteChar"/>
    <w:uiPriority w:val="30"/>
    <w:qFormat/>
    <w:rsid w:val="00FD6F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D6F35"/>
    <w:rPr>
      <w:i/>
      <w:iCs/>
      <w:color w:val="2E74B5" w:themeColor="accent1" w:themeShade="BF"/>
    </w:rPr>
  </w:style>
  <w:style w:type="character" w:styleId="IntenseReference">
    <w:name w:val="Intense Reference"/>
    <w:basedOn w:val="DefaultParagraphFont"/>
    <w:uiPriority w:val="32"/>
    <w:qFormat/>
    <w:rsid w:val="00FD6F35"/>
    <w:rPr>
      <w:b/>
      <w:bCs/>
      <w:smallCaps/>
      <w:color w:val="2E74B5" w:themeColor="accent1" w:themeShade="BF"/>
      <w:spacing w:val="5"/>
    </w:rPr>
  </w:style>
  <w:style w:type="character" w:styleId="Hyperlink">
    <w:name w:val="Hyperlink"/>
    <w:basedOn w:val="DefaultParagraphFont"/>
    <w:uiPriority w:val="99"/>
    <w:unhideWhenUsed/>
    <w:rsid w:val="00685D89"/>
    <w:rPr>
      <w:color w:val="0563C1" w:themeColor="hyperlink"/>
      <w:u w:val="single"/>
    </w:rPr>
  </w:style>
  <w:style w:type="character" w:styleId="UnresolvedMention">
    <w:name w:val="Unresolved Mention"/>
    <w:basedOn w:val="DefaultParagraphFont"/>
    <w:uiPriority w:val="99"/>
    <w:semiHidden/>
    <w:unhideWhenUsed/>
    <w:rsid w:val="00685D89"/>
    <w:rPr>
      <w:color w:val="605E5C"/>
      <w:shd w:val="clear" w:color="auto" w:fill="E1DFDD"/>
    </w:rPr>
  </w:style>
  <w:style w:type="table" w:styleId="TableGrid">
    <w:name w:val="Table Grid"/>
    <w:basedOn w:val="TableNormal"/>
    <w:uiPriority w:val="39"/>
    <w:rsid w:val="00383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7801"/>
    <w:rPr>
      <w:rFonts w:ascii="Times New Roman" w:hAnsi="Times New Roman" w:cs="Times New Roman"/>
      <w:sz w:val="24"/>
      <w:szCs w:val="24"/>
    </w:rPr>
  </w:style>
  <w:style w:type="paragraph" w:styleId="Header">
    <w:name w:val="header"/>
    <w:basedOn w:val="Normal"/>
    <w:link w:val="HeaderChar"/>
    <w:uiPriority w:val="99"/>
    <w:unhideWhenUsed/>
    <w:rsid w:val="00B90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ED2"/>
    <w:rPr>
      <w:lang w:val="en-GB"/>
    </w:rPr>
  </w:style>
  <w:style w:type="paragraph" w:styleId="Footer">
    <w:name w:val="footer"/>
    <w:basedOn w:val="Normal"/>
    <w:link w:val="FooterChar"/>
    <w:uiPriority w:val="99"/>
    <w:unhideWhenUsed/>
    <w:rsid w:val="00B90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ED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59">
      <w:bodyDiv w:val="1"/>
      <w:marLeft w:val="0"/>
      <w:marRight w:val="0"/>
      <w:marTop w:val="0"/>
      <w:marBottom w:val="0"/>
      <w:divBdr>
        <w:top w:val="none" w:sz="0" w:space="0" w:color="auto"/>
        <w:left w:val="none" w:sz="0" w:space="0" w:color="auto"/>
        <w:bottom w:val="none" w:sz="0" w:space="0" w:color="auto"/>
        <w:right w:val="none" w:sz="0" w:space="0" w:color="auto"/>
      </w:divBdr>
      <w:divsChild>
        <w:div w:id="1335691982">
          <w:marLeft w:val="0"/>
          <w:marRight w:val="0"/>
          <w:marTop w:val="0"/>
          <w:marBottom w:val="0"/>
          <w:divBdr>
            <w:top w:val="none" w:sz="0" w:space="0" w:color="auto"/>
            <w:left w:val="none" w:sz="0" w:space="0" w:color="auto"/>
            <w:bottom w:val="none" w:sz="0" w:space="0" w:color="auto"/>
            <w:right w:val="none" w:sz="0" w:space="0" w:color="auto"/>
          </w:divBdr>
        </w:div>
      </w:divsChild>
    </w:div>
    <w:div w:id="3358531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21">
          <w:marLeft w:val="0"/>
          <w:marRight w:val="0"/>
          <w:marTop w:val="0"/>
          <w:marBottom w:val="0"/>
          <w:divBdr>
            <w:top w:val="none" w:sz="0" w:space="0" w:color="auto"/>
            <w:left w:val="none" w:sz="0" w:space="0" w:color="auto"/>
            <w:bottom w:val="none" w:sz="0" w:space="0" w:color="auto"/>
            <w:right w:val="none" w:sz="0" w:space="0" w:color="auto"/>
          </w:divBdr>
        </w:div>
      </w:divsChild>
    </w:div>
    <w:div w:id="37290457">
      <w:bodyDiv w:val="1"/>
      <w:marLeft w:val="0"/>
      <w:marRight w:val="0"/>
      <w:marTop w:val="0"/>
      <w:marBottom w:val="0"/>
      <w:divBdr>
        <w:top w:val="none" w:sz="0" w:space="0" w:color="auto"/>
        <w:left w:val="none" w:sz="0" w:space="0" w:color="auto"/>
        <w:bottom w:val="none" w:sz="0" w:space="0" w:color="auto"/>
        <w:right w:val="none" w:sz="0" w:space="0" w:color="auto"/>
      </w:divBdr>
      <w:divsChild>
        <w:div w:id="482745019">
          <w:marLeft w:val="0"/>
          <w:marRight w:val="0"/>
          <w:marTop w:val="0"/>
          <w:marBottom w:val="0"/>
          <w:divBdr>
            <w:top w:val="none" w:sz="0" w:space="0" w:color="auto"/>
            <w:left w:val="none" w:sz="0" w:space="0" w:color="auto"/>
            <w:bottom w:val="none" w:sz="0" w:space="0" w:color="auto"/>
            <w:right w:val="none" w:sz="0" w:space="0" w:color="auto"/>
          </w:divBdr>
          <w:divsChild>
            <w:div w:id="1644117512">
              <w:marLeft w:val="0"/>
              <w:marRight w:val="0"/>
              <w:marTop w:val="0"/>
              <w:marBottom w:val="0"/>
              <w:divBdr>
                <w:top w:val="none" w:sz="0" w:space="0" w:color="auto"/>
                <w:left w:val="none" w:sz="0" w:space="0" w:color="auto"/>
                <w:bottom w:val="none" w:sz="0" w:space="0" w:color="auto"/>
                <w:right w:val="none" w:sz="0" w:space="0" w:color="auto"/>
              </w:divBdr>
              <w:divsChild>
                <w:div w:id="1053311830">
                  <w:marLeft w:val="0"/>
                  <w:marRight w:val="0"/>
                  <w:marTop w:val="0"/>
                  <w:marBottom w:val="0"/>
                  <w:divBdr>
                    <w:top w:val="none" w:sz="0" w:space="0" w:color="auto"/>
                    <w:left w:val="none" w:sz="0" w:space="0" w:color="auto"/>
                    <w:bottom w:val="none" w:sz="0" w:space="0" w:color="auto"/>
                    <w:right w:val="none" w:sz="0" w:space="0" w:color="auto"/>
                  </w:divBdr>
                  <w:divsChild>
                    <w:div w:id="1171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5005">
      <w:bodyDiv w:val="1"/>
      <w:marLeft w:val="0"/>
      <w:marRight w:val="0"/>
      <w:marTop w:val="0"/>
      <w:marBottom w:val="0"/>
      <w:divBdr>
        <w:top w:val="none" w:sz="0" w:space="0" w:color="auto"/>
        <w:left w:val="none" w:sz="0" w:space="0" w:color="auto"/>
        <w:bottom w:val="none" w:sz="0" w:space="0" w:color="auto"/>
        <w:right w:val="none" w:sz="0" w:space="0" w:color="auto"/>
      </w:divBdr>
    </w:div>
    <w:div w:id="95491184">
      <w:bodyDiv w:val="1"/>
      <w:marLeft w:val="0"/>
      <w:marRight w:val="0"/>
      <w:marTop w:val="0"/>
      <w:marBottom w:val="0"/>
      <w:divBdr>
        <w:top w:val="none" w:sz="0" w:space="0" w:color="auto"/>
        <w:left w:val="none" w:sz="0" w:space="0" w:color="auto"/>
        <w:bottom w:val="none" w:sz="0" w:space="0" w:color="auto"/>
        <w:right w:val="none" w:sz="0" w:space="0" w:color="auto"/>
      </w:divBdr>
      <w:divsChild>
        <w:div w:id="1061683217">
          <w:marLeft w:val="0"/>
          <w:marRight w:val="0"/>
          <w:marTop w:val="0"/>
          <w:marBottom w:val="0"/>
          <w:divBdr>
            <w:top w:val="none" w:sz="0" w:space="0" w:color="auto"/>
            <w:left w:val="none" w:sz="0" w:space="0" w:color="auto"/>
            <w:bottom w:val="none" w:sz="0" w:space="0" w:color="auto"/>
            <w:right w:val="none" w:sz="0" w:space="0" w:color="auto"/>
          </w:divBdr>
        </w:div>
      </w:divsChild>
    </w:div>
    <w:div w:id="161287375">
      <w:bodyDiv w:val="1"/>
      <w:marLeft w:val="0"/>
      <w:marRight w:val="0"/>
      <w:marTop w:val="0"/>
      <w:marBottom w:val="0"/>
      <w:divBdr>
        <w:top w:val="none" w:sz="0" w:space="0" w:color="auto"/>
        <w:left w:val="none" w:sz="0" w:space="0" w:color="auto"/>
        <w:bottom w:val="none" w:sz="0" w:space="0" w:color="auto"/>
        <w:right w:val="none" w:sz="0" w:space="0" w:color="auto"/>
      </w:divBdr>
      <w:divsChild>
        <w:div w:id="848183788">
          <w:marLeft w:val="0"/>
          <w:marRight w:val="0"/>
          <w:marTop w:val="0"/>
          <w:marBottom w:val="0"/>
          <w:divBdr>
            <w:top w:val="none" w:sz="0" w:space="0" w:color="auto"/>
            <w:left w:val="none" w:sz="0" w:space="0" w:color="auto"/>
            <w:bottom w:val="none" w:sz="0" w:space="0" w:color="auto"/>
            <w:right w:val="none" w:sz="0" w:space="0" w:color="auto"/>
          </w:divBdr>
        </w:div>
      </w:divsChild>
    </w:div>
    <w:div w:id="200672860">
      <w:bodyDiv w:val="1"/>
      <w:marLeft w:val="0"/>
      <w:marRight w:val="0"/>
      <w:marTop w:val="0"/>
      <w:marBottom w:val="0"/>
      <w:divBdr>
        <w:top w:val="none" w:sz="0" w:space="0" w:color="auto"/>
        <w:left w:val="none" w:sz="0" w:space="0" w:color="auto"/>
        <w:bottom w:val="none" w:sz="0" w:space="0" w:color="auto"/>
        <w:right w:val="none" w:sz="0" w:space="0" w:color="auto"/>
      </w:divBdr>
      <w:divsChild>
        <w:div w:id="7607294">
          <w:marLeft w:val="0"/>
          <w:marRight w:val="0"/>
          <w:marTop w:val="0"/>
          <w:marBottom w:val="0"/>
          <w:divBdr>
            <w:top w:val="none" w:sz="0" w:space="0" w:color="auto"/>
            <w:left w:val="none" w:sz="0" w:space="0" w:color="auto"/>
            <w:bottom w:val="none" w:sz="0" w:space="0" w:color="auto"/>
            <w:right w:val="none" w:sz="0" w:space="0" w:color="auto"/>
          </w:divBdr>
          <w:divsChild>
            <w:div w:id="2079326711">
              <w:marLeft w:val="0"/>
              <w:marRight w:val="0"/>
              <w:marTop w:val="0"/>
              <w:marBottom w:val="0"/>
              <w:divBdr>
                <w:top w:val="none" w:sz="0" w:space="0" w:color="auto"/>
                <w:left w:val="none" w:sz="0" w:space="0" w:color="auto"/>
                <w:bottom w:val="none" w:sz="0" w:space="0" w:color="auto"/>
                <w:right w:val="none" w:sz="0" w:space="0" w:color="auto"/>
              </w:divBdr>
              <w:divsChild>
                <w:div w:id="199636886">
                  <w:marLeft w:val="0"/>
                  <w:marRight w:val="0"/>
                  <w:marTop w:val="0"/>
                  <w:marBottom w:val="0"/>
                  <w:divBdr>
                    <w:top w:val="none" w:sz="0" w:space="0" w:color="auto"/>
                    <w:left w:val="none" w:sz="0" w:space="0" w:color="auto"/>
                    <w:bottom w:val="none" w:sz="0" w:space="0" w:color="auto"/>
                    <w:right w:val="none" w:sz="0" w:space="0" w:color="auto"/>
                  </w:divBdr>
                  <w:divsChild>
                    <w:div w:id="75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2622">
      <w:bodyDiv w:val="1"/>
      <w:marLeft w:val="0"/>
      <w:marRight w:val="0"/>
      <w:marTop w:val="0"/>
      <w:marBottom w:val="0"/>
      <w:divBdr>
        <w:top w:val="none" w:sz="0" w:space="0" w:color="auto"/>
        <w:left w:val="none" w:sz="0" w:space="0" w:color="auto"/>
        <w:bottom w:val="none" w:sz="0" w:space="0" w:color="auto"/>
        <w:right w:val="none" w:sz="0" w:space="0" w:color="auto"/>
      </w:divBdr>
      <w:divsChild>
        <w:div w:id="1496798815">
          <w:marLeft w:val="0"/>
          <w:marRight w:val="0"/>
          <w:marTop w:val="0"/>
          <w:marBottom w:val="0"/>
          <w:divBdr>
            <w:top w:val="none" w:sz="0" w:space="0" w:color="auto"/>
            <w:left w:val="none" w:sz="0" w:space="0" w:color="auto"/>
            <w:bottom w:val="none" w:sz="0" w:space="0" w:color="auto"/>
            <w:right w:val="none" w:sz="0" w:space="0" w:color="auto"/>
          </w:divBdr>
        </w:div>
      </w:divsChild>
    </w:div>
    <w:div w:id="217982338">
      <w:bodyDiv w:val="1"/>
      <w:marLeft w:val="0"/>
      <w:marRight w:val="0"/>
      <w:marTop w:val="0"/>
      <w:marBottom w:val="0"/>
      <w:divBdr>
        <w:top w:val="none" w:sz="0" w:space="0" w:color="auto"/>
        <w:left w:val="none" w:sz="0" w:space="0" w:color="auto"/>
        <w:bottom w:val="none" w:sz="0" w:space="0" w:color="auto"/>
        <w:right w:val="none" w:sz="0" w:space="0" w:color="auto"/>
      </w:divBdr>
    </w:div>
    <w:div w:id="378088349">
      <w:bodyDiv w:val="1"/>
      <w:marLeft w:val="0"/>
      <w:marRight w:val="0"/>
      <w:marTop w:val="0"/>
      <w:marBottom w:val="0"/>
      <w:divBdr>
        <w:top w:val="none" w:sz="0" w:space="0" w:color="auto"/>
        <w:left w:val="none" w:sz="0" w:space="0" w:color="auto"/>
        <w:bottom w:val="none" w:sz="0" w:space="0" w:color="auto"/>
        <w:right w:val="none" w:sz="0" w:space="0" w:color="auto"/>
      </w:divBdr>
      <w:divsChild>
        <w:div w:id="1542749243">
          <w:marLeft w:val="0"/>
          <w:marRight w:val="0"/>
          <w:marTop w:val="0"/>
          <w:marBottom w:val="0"/>
          <w:divBdr>
            <w:top w:val="none" w:sz="0" w:space="0" w:color="auto"/>
            <w:left w:val="none" w:sz="0" w:space="0" w:color="auto"/>
            <w:bottom w:val="none" w:sz="0" w:space="0" w:color="auto"/>
            <w:right w:val="none" w:sz="0" w:space="0" w:color="auto"/>
          </w:divBdr>
        </w:div>
      </w:divsChild>
    </w:div>
    <w:div w:id="422646411">
      <w:bodyDiv w:val="1"/>
      <w:marLeft w:val="0"/>
      <w:marRight w:val="0"/>
      <w:marTop w:val="0"/>
      <w:marBottom w:val="0"/>
      <w:divBdr>
        <w:top w:val="none" w:sz="0" w:space="0" w:color="auto"/>
        <w:left w:val="none" w:sz="0" w:space="0" w:color="auto"/>
        <w:bottom w:val="none" w:sz="0" w:space="0" w:color="auto"/>
        <w:right w:val="none" w:sz="0" w:space="0" w:color="auto"/>
      </w:divBdr>
      <w:divsChild>
        <w:div w:id="1917590864">
          <w:marLeft w:val="0"/>
          <w:marRight w:val="0"/>
          <w:marTop w:val="0"/>
          <w:marBottom w:val="0"/>
          <w:divBdr>
            <w:top w:val="none" w:sz="0" w:space="0" w:color="auto"/>
            <w:left w:val="none" w:sz="0" w:space="0" w:color="auto"/>
            <w:bottom w:val="none" w:sz="0" w:space="0" w:color="auto"/>
            <w:right w:val="none" w:sz="0" w:space="0" w:color="auto"/>
          </w:divBdr>
        </w:div>
      </w:divsChild>
    </w:div>
    <w:div w:id="533077475">
      <w:bodyDiv w:val="1"/>
      <w:marLeft w:val="0"/>
      <w:marRight w:val="0"/>
      <w:marTop w:val="0"/>
      <w:marBottom w:val="0"/>
      <w:divBdr>
        <w:top w:val="none" w:sz="0" w:space="0" w:color="auto"/>
        <w:left w:val="none" w:sz="0" w:space="0" w:color="auto"/>
        <w:bottom w:val="none" w:sz="0" w:space="0" w:color="auto"/>
        <w:right w:val="none" w:sz="0" w:space="0" w:color="auto"/>
      </w:divBdr>
      <w:divsChild>
        <w:div w:id="886061991">
          <w:marLeft w:val="0"/>
          <w:marRight w:val="0"/>
          <w:marTop w:val="0"/>
          <w:marBottom w:val="0"/>
          <w:divBdr>
            <w:top w:val="none" w:sz="0" w:space="0" w:color="auto"/>
            <w:left w:val="none" w:sz="0" w:space="0" w:color="auto"/>
            <w:bottom w:val="none" w:sz="0" w:space="0" w:color="auto"/>
            <w:right w:val="none" w:sz="0" w:space="0" w:color="auto"/>
          </w:divBdr>
        </w:div>
      </w:divsChild>
    </w:div>
    <w:div w:id="588346791">
      <w:bodyDiv w:val="1"/>
      <w:marLeft w:val="0"/>
      <w:marRight w:val="0"/>
      <w:marTop w:val="0"/>
      <w:marBottom w:val="0"/>
      <w:divBdr>
        <w:top w:val="none" w:sz="0" w:space="0" w:color="auto"/>
        <w:left w:val="none" w:sz="0" w:space="0" w:color="auto"/>
        <w:bottom w:val="none" w:sz="0" w:space="0" w:color="auto"/>
        <w:right w:val="none" w:sz="0" w:space="0" w:color="auto"/>
      </w:divBdr>
    </w:div>
    <w:div w:id="603613263">
      <w:bodyDiv w:val="1"/>
      <w:marLeft w:val="0"/>
      <w:marRight w:val="0"/>
      <w:marTop w:val="0"/>
      <w:marBottom w:val="0"/>
      <w:divBdr>
        <w:top w:val="none" w:sz="0" w:space="0" w:color="auto"/>
        <w:left w:val="none" w:sz="0" w:space="0" w:color="auto"/>
        <w:bottom w:val="none" w:sz="0" w:space="0" w:color="auto"/>
        <w:right w:val="none" w:sz="0" w:space="0" w:color="auto"/>
      </w:divBdr>
    </w:div>
    <w:div w:id="614948768">
      <w:bodyDiv w:val="1"/>
      <w:marLeft w:val="0"/>
      <w:marRight w:val="0"/>
      <w:marTop w:val="0"/>
      <w:marBottom w:val="0"/>
      <w:divBdr>
        <w:top w:val="none" w:sz="0" w:space="0" w:color="auto"/>
        <w:left w:val="none" w:sz="0" w:space="0" w:color="auto"/>
        <w:bottom w:val="none" w:sz="0" w:space="0" w:color="auto"/>
        <w:right w:val="none" w:sz="0" w:space="0" w:color="auto"/>
      </w:divBdr>
      <w:divsChild>
        <w:div w:id="2141261496">
          <w:marLeft w:val="0"/>
          <w:marRight w:val="0"/>
          <w:marTop w:val="0"/>
          <w:marBottom w:val="0"/>
          <w:divBdr>
            <w:top w:val="none" w:sz="0" w:space="0" w:color="auto"/>
            <w:left w:val="none" w:sz="0" w:space="0" w:color="auto"/>
            <w:bottom w:val="none" w:sz="0" w:space="0" w:color="auto"/>
            <w:right w:val="none" w:sz="0" w:space="0" w:color="auto"/>
          </w:divBdr>
        </w:div>
      </w:divsChild>
    </w:div>
    <w:div w:id="668171086">
      <w:bodyDiv w:val="1"/>
      <w:marLeft w:val="0"/>
      <w:marRight w:val="0"/>
      <w:marTop w:val="0"/>
      <w:marBottom w:val="0"/>
      <w:divBdr>
        <w:top w:val="none" w:sz="0" w:space="0" w:color="auto"/>
        <w:left w:val="none" w:sz="0" w:space="0" w:color="auto"/>
        <w:bottom w:val="none" w:sz="0" w:space="0" w:color="auto"/>
        <w:right w:val="none" w:sz="0" w:space="0" w:color="auto"/>
      </w:divBdr>
    </w:div>
    <w:div w:id="668214547">
      <w:bodyDiv w:val="1"/>
      <w:marLeft w:val="0"/>
      <w:marRight w:val="0"/>
      <w:marTop w:val="0"/>
      <w:marBottom w:val="0"/>
      <w:divBdr>
        <w:top w:val="none" w:sz="0" w:space="0" w:color="auto"/>
        <w:left w:val="none" w:sz="0" w:space="0" w:color="auto"/>
        <w:bottom w:val="none" w:sz="0" w:space="0" w:color="auto"/>
        <w:right w:val="none" w:sz="0" w:space="0" w:color="auto"/>
      </w:divBdr>
      <w:divsChild>
        <w:div w:id="101074139">
          <w:marLeft w:val="0"/>
          <w:marRight w:val="0"/>
          <w:marTop w:val="0"/>
          <w:marBottom w:val="0"/>
          <w:divBdr>
            <w:top w:val="none" w:sz="0" w:space="0" w:color="auto"/>
            <w:left w:val="none" w:sz="0" w:space="0" w:color="auto"/>
            <w:bottom w:val="none" w:sz="0" w:space="0" w:color="auto"/>
            <w:right w:val="none" w:sz="0" w:space="0" w:color="auto"/>
          </w:divBdr>
        </w:div>
      </w:divsChild>
    </w:div>
    <w:div w:id="727000055">
      <w:bodyDiv w:val="1"/>
      <w:marLeft w:val="0"/>
      <w:marRight w:val="0"/>
      <w:marTop w:val="0"/>
      <w:marBottom w:val="0"/>
      <w:divBdr>
        <w:top w:val="none" w:sz="0" w:space="0" w:color="auto"/>
        <w:left w:val="none" w:sz="0" w:space="0" w:color="auto"/>
        <w:bottom w:val="none" w:sz="0" w:space="0" w:color="auto"/>
        <w:right w:val="none" w:sz="0" w:space="0" w:color="auto"/>
      </w:divBdr>
      <w:divsChild>
        <w:div w:id="1625699730">
          <w:marLeft w:val="0"/>
          <w:marRight w:val="0"/>
          <w:marTop w:val="0"/>
          <w:marBottom w:val="0"/>
          <w:divBdr>
            <w:top w:val="none" w:sz="0" w:space="0" w:color="auto"/>
            <w:left w:val="none" w:sz="0" w:space="0" w:color="auto"/>
            <w:bottom w:val="none" w:sz="0" w:space="0" w:color="auto"/>
            <w:right w:val="none" w:sz="0" w:space="0" w:color="auto"/>
          </w:divBdr>
          <w:divsChild>
            <w:div w:id="1761368925">
              <w:marLeft w:val="0"/>
              <w:marRight w:val="0"/>
              <w:marTop w:val="0"/>
              <w:marBottom w:val="0"/>
              <w:divBdr>
                <w:top w:val="none" w:sz="0" w:space="0" w:color="auto"/>
                <w:left w:val="none" w:sz="0" w:space="0" w:color="auto"/>
                <w:bottom w:val="none" w:sz="0" w:space="0" w:color="auto"/>
                <w:right w:val="none" w:sz="0" w:space="0" w:color="auto"/>
              </w:divBdr>
              <w:divsChild>
                <w:div w:id="263418173">
                  <w:marLeft w:val="0"/>
                  <w:marRight w:val="0"/>
                  <w:marTop w:val="0"/>
                  <w:marBottom w:val="0"/>
                  <w:divBdr>
                    <w:top w:val="none" w:sz="0" w:space="0" w:color="auto"/>
                    <w:left w:val="none" w:sz="0" w:space="0" w:color="auto"/>
                    <w:bottom w:val="none" w:sz="0" w:space="0" w:color="auto"/>
                    <w:right w:val="none" w:sz="0" w:space="0" w:color="auto"/>
                  </w:divBdr>
                  <w:divsChild>
                    <w:div w:id="2198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5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1101">
      <w:bodyDiv w:val="1"/>
      <w:marLeft w:val="0"/>
      <w:marRight w:val="0"/>
      <w:marTop w:val="0"/>
      <w:marBottom w:val="0"/>
      <w:divBdr>
        <w:top w:val="none" w:sz="0" w:space="0" w:color="auto"/>
        <w:left w:val="none" w:sz="0" w:space="0" w:color="auto"/>
        <w:bottom w:val="none" w:sz="0" w:space="0" w:color="auto"/>
        <w:right w:val="none" w:sz="0" w:space="0" w:color="auto"/>
      </w:divBdr>
      <w:divsChild>
        <w:div w:id="618024887">
          <w:marLeft w:val="0"/>
          <w:marRight w:val="0"/>
          <w:marTop w:val="0"/>
          <w:marBottom w:val="0"/>
          <w:divBdr>
            <w:top w:val="none" w:sz="0" w:space="0" w:color="auto"/>
            <w:left w:val="none" w:sz="0" w:space="0" w:color="auto"/>
            <w:bottom w:val="none" w:sz="0" w:space="0" w:color="auto"/>
            <w:right w:val="none" w:sz="0" w:space="0" w:color="auto"/>
          </w:divBdr>
        </w:div>
      </w:divsChild>
    </w:div>
    <w:div w:id="830490331">
      <w:bodyDiv w:val="1"/>
      <w:marLeft w:val="0"/>
      <w:marRight w:val="0"/>
      <w:marTop w:val="0"/>
      <w:marBottom w:val="0"/>
      <w:divBdr>
        <w:top w:val="none" w:sz="0" w:space="0" w:color="auto"/>
        <w:left w:val="none" w:sz="0" w:space="0" w:color="auto"/>
        <w:bottom w:val="none" w:sz="0" w:space="0" w:color="auto"/>
        <w:right w:val="none" w:sz="0" w:space="0" w:color="auto"/>
      </w:divBdr>
      <w:divsChild>
        <w:div w:id="1085036755">
          <w:marLeft w:val="0"/>
          <w:marRight w:val="0"/>
          <w:marTop w:val="0"/>
          <w:marBottom w:val="0"/>
          <w:divBdr>
            <w:top w:val="none" w:sz="0" w:space="0" w:color="auto"/>
            <w:left w:val="none" w:sz="0" w:space="0" w:color="auto"/>
            <w:bottom w:val="none" w:sz="0" w:space="0" w:color="auto"/>
            <w:right w:val="none" w:sz="0" w:space="0" w:color="auto"/>
          </w:divBdr>
        </w:div>
      </w:divsChild>
    </w:div>
    <w:div w:id="919027623">
      <w:bodyDiv w:val="1"/>
      <w:marLeft w:val="0"/>
      <w:marRight w:val="0"/>
      <w:marTop w:val="0"/>
      <w:marBottom w:val="0"/>
      <w:divBdr>
        <w:top w:val="none" w:sz="0" w:space="0" w:color="auto"/>
        <w:left w:val="none" w:sz="0" w:space="0" w:color="auto"/>
        <w:bottom w:val="none" w:sz="0" w:space="0" w:color="auto"/>
        <w:right w:val="none" w:sz="0" w:space="0" w:color="auto"/>
      </w:divBdr>
    </w:div>
    <w:div w:id="991762854">
      <w:bodyDiv w:val="1"/>
      <w:marLeft w:val="0"/>
      <w:marRight w:val="0"/>
      <w:marTop w:val="0"/>
      <w:marBottom w:val="0"/>
      <w:divBdr>
        <w:top w:val="none" w:sz="0" w:space="0" w:color="auto"/>
        <w:left w:val="none" w:sz="0" w:space="0" w:color="auto"/>
        <w:bottom w:val="none" w:sz="0" w:space="0" w:color="auto"/>
        <w:right w:val="none" w:sz="0" w:space="0" w:color="auto"/>
      </w:divBdr>
      <w:divsChild>
        <w:div w:id="1443920632">
          <w:marLeft w:val="0"/>
          <w:marRight w:val="0"/>
          <w:marTop w:val="0"/>
          <w:marBottom w:val="0"/>
          <w:divBdr>
            <w:top w:val="none" w:sz="0" w:space="0" w:color="auto"/>
            <w:left w:val="none" w:sz="0" w:space="0" w:color="auto"/>
            <w:bottom w:val="none" w:sz="0" w:space="0" w:color="auto"/>
            <w:right w:val="none" w:sz="0" w:space="0" w:color="auto"/>
          </w:divBdr>
        </w:div>
      </w:divsChild>
    </w:div>
    <w:div w:id="1033386762">
      <w:bodyDiv w:val="1"/>
      <w:marLeft w:val="0"/>
      <w:marRight w:val="0"/>
      <w:marTop w:val="0"/>
      <w:marBottom w:val="0"/>
      <w:divBdr>
        <w:top w:val="none" w:sz="0" w:space="0" w:color="auto"/>
        <w:left w:val="none" w:sz="0" w:space="0" w:color="auto"/>
        <w:bottom w:val="none" w:sz="0" w:space="0" w:color="auto"/>
        <w:right w:val="none" w:sz="0" w:space="0" w:color="auto"/>
      </w:divBdr>
      <w:divsChild>
        <w:div w:id="626397690">
          <w:marLeft w:val="0"/>
          <w:marRight w:val="0"/>
          <w:marTop w:val="0"/>
          <w:marBottom w:val="0"/>
          <w:divBdr>
            <w:top w:val="none" w:sz="0" w:space="0" w:color="auto"/>
            <w:left w:val="none" w:sz="0" w:space="0" w:color="auto"/>
            <w:bottom w:val="none" w:sz="0" w:space="0" w:color="auto"/>
            <w:right w:val="none" w:sz="0" w:space="0" w:color="auto"/>
          </w:divBdr>
        </w:div>
      </w:divsChild>
    </w:div>
    <w:div w:id="1091702052">
      <w:bodyDiv w:val="1"/>
      <w:marLeft w:val="0"/>
      <w:marRight w:val="0"/>
      <w:marTop w:val="0"/>
      <w:marBottom w:val="0"/>
      <w:divBdr>
        <w:top w:val="none" w:sz="0" w:space="0" w:color="auto"/>
        <w:left w:val="none" w:sz="0" w:space="0" w:color="auto"/>
        <w:bottom w:val="none" w:sz="0" w:space="0" w:color="auto"/>
        <w:right w:val="none" w:sz="0" w:space="0" w:color="auto"/>
      </w:divBdr>
      <w:divsChild>
        <w:div w:id="2014455692">
          <w:marLeft w:val="0"/>
          <w:marRight w:val="0"/>
          <w:marTop w:val="0"/>
          <w:marBottom w:val="0"/>
          <w:divBdr>
            <w:top w:val="none" w:sz="0" w:space="0" w:color="auto"/>
            <w:left w:val="none" w:sz="0" w:space="0" w:color="auto"/>
            <w:bottom w:val="none" w:sz="0" w:space="0" w:color="auto"/>
            <w:right w:val="none" w:sz="0" w:space="0" w:color="auto"/>
          </w:divBdr>
        </w:div>
      </w:divsChild>
    </w:div>
    <w:div w:id="1096055650">
      <w:bodyDiv w:val="1"/>
      <w:marLeft w:val="0"/>
      <w:marRight w:val="0"/>
      <w:marTop w:val="0"/>
      <w:marBottom w:val="0"/>
      <w:divBdr>
        <w:top w:val="none" w:sz="0" w:space="0" w:color="auto"/>
        <w:left w:val="none" w:sz="0" w:space="0" w:color="auto"/>
        <w:bottom w:val="none" w:sz="0" w:space="0" w:color="auto"/>
        <w:right w:val="none" w:sz="0" w:space="0" w:color="auto"/>
      </w:divBdr>
      <w:divsChild>
        <w:div w:id="1499153551">
          <w:marLeft w:val="0"/>
          <w:marRight w:val="0"/>
          <w:marTop w:val="0"/>
          <w:marBottom w:val="0"/>
          <w:divBdr>
            <w:top w:val="none" w:sz="0" w:space="0" w:color="auto"/>
            <w:left w:val="none" w:sz="0" w:space="0" w:color="auto"/>
            <w:bottom w:val="none" w:sz="0" w:space="0" w:color="auto"/>
            <w:right w:val="none" w:sz="0" w:space="0" w:color="auto"/>
          </w:divBdr>
        </w:div>
      </w:divsChild>
    </w:div>
    <w:div w:id="1112171586">
      <w:bodyDiv w:val="1"/>
      <w:marLeft w:val="0"/>
      <w:marRight w:val="0"/>
      <w:marTop w:val="0"/>
      <w:marBottom w:val="0"/>
      <w:divBdr>
        <w:top w:val="none" w:sz="0" w:space="0" w:color="auto"/>
        <w:left w:val="none" w:sz="0" w:space="0" w:color="auto"/>
        <w:bottom w:val="none" w:sz="0" w:space="0" w:color="auto"/>
        <w:right w:val="none" w:sz="0" w:space="0" w:color="auto"/>
      </w:divBdr>
      <w:divsChild>
        <w:div w:id="593324274">
          <w:marLeft w:val="0"/>
          <w:marRight w:val="0"/>
          <w:marTop w:val="0"/>
          <w:marBottom w:val="0"/>
          <w:divBdr>
            <w:top w:val="none" w:sz="0" w:space="0" w:color="auto"/>
            <w:left w:val="none" w:sz="0" w:space="0" w:color="auto"/>
            <w:bottom w:val="none" w:sz="0" w:space="0" w:color="auto"/>
            <w:right w:val="none" w:sz="0" w:space="0" w:color="auto"/>
          </w:divBdr>
        </w:div>
      </w:divsChild>
    </w:div>
    <w:div w:id="1131441642">
      <w:bodyDiv w:val="1"/>
      <w:marLeft w:val="0"/>
      <w:marRight w:val="0"/>
      <w:marTop w:val="0"/>
      <w:marBottom w:val="0"/>
      <w:divBdr>
        <w:top w:val="none" w:sz="0" w:space="0" w:color="auto"/>
        <w:left w:val="none" w:sz="0" w:space="0" w:color="auto"/>
        <w:bottom w:val="none" w:sz="0" w:space="0" w:color="auto"/>
        <w:right w:val="none" w:sz="0" w:space="0" w:color="auto"/>
      </w:divBdr>
    </w:div>
    <w:div w:id="1178693262">
      <w:bodyDiv w:val="1"/>
      <w:marLeft w:val="0"/>
      <w:marRight w:val="0"/>
      <w:marTop w:val="0"/>
      <w:marBottom w:val="0"/>
      <w:divBdr>
        <w:top w:val="none" w:sz="0" w:space="0" w:color="auto"/>
        <w:left w:val="none" w:sz="0" w:space="0" w:color="auto"/>
        <w:bottom w:val="none" w:sz="0" w:space="0" w:color="auto"/>
        <w:right w:val="none" w:sz="0" w:space="0" w:color="auto"/>
      </w:divBdr>
      <w:divsChild>
        <w:div w:id="1600944582">
          <w:marLeft w:val="0"/>
          <w:marRight w:val="0"/>
          <w:marTop w:val="0"/>
          <w:marBottom w:val="0"/>
          <w:divBdr>
            <w:top w:val="none" w:sz="0" w:space="0" w:color="auto"/>
            <w:left w:val="none" w:sz="0" w:space="0" w:color="auto"/>
            <w:bottom w:val="none" w:sz="0" w:space="0" w:color="auto"/>
            <w:right w:val="none" w:sz="0" w:space="0" w:color="auto"/>
          </w:divBdr>
        </w:div>
      </w:divsChild>
    </w:div>
    <w:div w:id="1226405140">
      <w:bodyDiv w:val="1"/>
      <w:marLeft w:val="0"/>
      <w:marRight w:val="0"/>
      <w:marTop w:val="0"/>
      <w:marBottom w:val="0"/>
      <w:divBdr>
        <w:top w:val="none" w:sz="0" w:space="0" w:color="auto"/>
        <w:left w:val="none" w:sz="0" w:space="0" w:color="auto"/>
        <w:bottom w:val="none" w:sz="0" w:space="0" w:color="auto"/>
        <w:right w:val="none" w:sz="0" w:space="0" w:color="auto"/>
      </w:divBdr>
      <w:divsChild>
        <w:div w:id="1763913136">
          <w:marLeft w:val="0"/>
          <w:marRight w:val="0"/>
          <w:marTop w:val="0"/>
          <w:marBottom w:val="0"/>
          <w:divBdr>
            <w:top w:val="none" w:sz="0" w:space="0" w:color="auto"/>
            <w:left w:val="none" w:sz="0" w:space="0" w:color="auto"/>
            <w:bottom w:val="none" w:sz="0" w:space="0" w:color="auto"/>
            <w:right w:val="none" w:sz="0" w:space="0" w:color="auto"/>
          </w:divBdr>
        </w:div>
      </w:divsChild>
    </w:div>
    <w:div w:id="1240481191">
      <w:bodyDiv w:val="1"/>
      <w:marLeft w:val="0"/>
      <w:marRight w:val="0"/>
      <w:marTop w:val="0"/>
      <w:marBottom w:val="0"/>
      <w:divBdr>
        <w:top w:val="none" w:sz="0" w:space="0" w:color="auto"/>
        <w:left w:val="none" w:sz="0" w:space="0" w:color="auto"/>
        <w:bottom w:val="none" w:sz="0" w:space="0" w:color="auto"/>
        <w:right w:val="none" w:sz="0" w:space="0" w:color="auto"/>
      </w:divBdr>
      <w:divsChild>
        <w:div w:id="5063897">
          <w:marLeft w:val="0"/>
          <w:marRight w:val="0"/>
          <w:marTop w:val="0"/>
          <w:marBottom w:val="0"/>
          <w:divBdr>
            <w:top w:val="none" w:sz="0" w:space="0" w:color="auto"/>
            <w:left w:val="none" w:sz="0" w:space="0" w:color="auto"/>
            <w:bottom w:val="none" w:sz="0" w:space="0" w:color="auto"/>
            <w:right w:val="none" w:sz="0" w:space="0" w:color="auto"/>
          </w:divBdr>
        </w:div>
      </w:divsChild>
    </w:div>
    <w:div w:id="1290011043">
      <w:bodyDiv w:val="1"/>
      <w:marLeft w:val="0"/>
      <w:marRight w:val="0"/>
      <w:marTop w:val="0"/>
      <w:marBottom w:val="0"/>
      <w:divBdr>
        <w:top w:val="none" w:sz="0" w:space="0" w:color="auto"/>
        <w:left w:val="none" w:sz="0" w:space="0" w:color="auto"/>
        <w:bottom w:val="none" w:sz="0" w:space="0" w:color="auto"/>
        <w:right w:val="none" w:sz="0" w:space="0" w:color="auto"/>
      </w:divBdr>
      <w:divsChild>
        <w:div w:id="1217819104">
          <w:marLeft w:val="0"/>
          <w:marRight w:val="0"/>
          <w:marTop w:val="0"/>
          <w:marBottom w:val="0"/>
          <w:divBdr>
            <w:top w:val="none" w:sz="0" w:space="0" w:color="auto"/>
            <w:left w:val="none" w:sz="0" w:space="0" w:color="auto"/>
            <w:bottom w:val="none" w:sz="0" w:space="0" w:color="auto"/>
            <w:right w:val="none" w:sz="0" w:space="0" w:color="auto"/>
          </w:divBdr>
        </w:div>
      </w:divsChild>
    </w:div>
    <w:div w:id="1317302992">
      <w:bodyDiv w:val="1"/>
      <w:marLeft w:val="0"/>
      <w:marRight w:val="0"/>
      <w:marTop w:val="0"/>
      <w:marBottom w:val="0"/>
      <w:divBdr>
        <w:top w:val="none" w:sz="0" w:space="0" w:color="auto"/>
        <w:left w:val="none" w:sz="0" w:space="0" w:color="auto"/>
        <w:bottom w:val="none" w:sz="0" w:space="0" w:color="auto"/>
        <w:right w:val="none" w:sz="0" w:space="0" w:color="auto"/>
      </w:divBdr>
    </w:div>
    <w:div w:id="1332559371">
      <w:bodyDiv w:val="1"/>
      <w:marLeft w:val="0"/>
      <w:marRight w:val="0"/>
      <w:marTop w:val="0"/>
      <w:marBottom w:val="0"/>
      <w:divBdr>
        <w:top w:val="none" w:sz="0" w:space="0" w:color="auto"/>
        <w:left w:val="none" w:sz="0" w:space="0" w:color="auto"/>
        <w:bottom w:val="none" w:sz="0" w:space="0" w:color="auto"/>
        <w:right w:val="none" w:sz="0" w:space="0" w:color="auto"/>
      </w:divBdr>
    </w:div>
    <w:div w:id="1352141457">
      <w:bodyDiv w:val="1"/>
      <w:marLeft w:val="0"/>
      <w:marRight w:val="0"/>
      <w:marTop w:val="0"/>
      <w:marBottom w:val="0"/>
      <w:divBdr>
        <w:top w:val="none" w:sz="0" w:space="0" w:color="auto"/>
        <w:left w:val="none" w:sz="0" w:space="0" w:color="auto"/>
        <w:bottom w:val="none" w:sz="0" w:space="0" w:color="auto"/>
        <w:right w:val="none" w:sz="0" w:space="0" w:color="auto"/>
      </w:divBdr>
      <w:divsChild>
        <w:div w:id="978457203">
          <w:marLeft w:val="0"/>
          <w:marRight w:val="0"/>
          <w:marTop w:val="0"/>
          <w:marBottom w:val="0"/>
          <w:divBdr>
            <w:top w:val="none" w:sz="0" w:space="0" w:color="auto"/>
            <w:left w:val="none" w:sz="0" w:space="0" w:color="auto"/>
            <w:bottom w:val="none" w:sz="0" w:space="0" w:color="auto"/>
            <w:right w:val="none" w:sz="0" w:space="0" w:color="auto"/>
          </w:divBdr>
        </w:div>
      </w:divsChild>
    </w:div>
    <w:div w:id="1358507455">
      <w:bodyDiv w:val="1"/>
      <w:marLeft w:val="0"/>
      <w:marRight w:val="0"/>
      <w:marTop w:val="0"/>
      <w:marBottom w:val="0"/>
      <w:divBdr>
        <w:top w:val="none" w:sz="0" w:space="0" w:color="auto"/>
        <w:left w:val="none" w:sz="0" w:space="0" w:color="auto"/>
        <w:bottom w:val="none" w:sz="0" w:space="0" w:color="auto"/>
        <w:right w:val="none" w:sz="0" w:space="0" w:color="auto"/>
      </w:divBdr>
    </w:div>
    <w:div w:id="1395394218">
      <w:bodyDiv w:val="1"/>
      <w:marLeft w:val="0"/>
      <w:marRight w:val="0"/>
      <w:marTop w:val="0"/>
      <w:marBottom w:val="0"/>
      <w:divBdr>
        <w:top w:val="none" w:sz="0" w:space="0" w:color="auto"/>
        <w:left w:val="none" w:sz="0" w:space="0" w:color="auto"/>
        <w:bottom w:val="none" w:sz="0" w:space="0" w:color="auto"/>
        <w:right w:val="none" w:sz="0" w:space="0" w:color="auto"/>
      </w:divBdr>
      <w:divsChild>
        <w:div w:id="1925844812">
          <w:marLeft w:val="0"/>
          <w:marRight w:val="0"/>
          <w:marTop w:val="0"/>
          <w:marBottom w:val="0"/>
          <w:divBdr>
            <w:top w:val="none" w:sz="0" w:space="0" w:color="auto"/>
            <w:left w:val="none" w:sz="0" w:space="0" w:color="auto"/>
            <w:bottom w:val="none" w:sz="0" w:space="0" w:color="auto"/>
            <w:right w:val="none" w:sz="0" w:space="0" w:color="auto"/>
          </w:divBdr>
        </w:div>
      </w:divsChild>
    </w:div>
    <w:div w:id="1432318081">
      <w:bodyDiv w:val="1"/>
      <w:marLeft w:val="0"/>
      <w:marRight w:val="0"/>
      <w:marTop w:val="0"/>
      <w:marBottom w:val="0"/>
      <w:divBdr>
        <w:top w:val="none" w:sz="0" w:space="0" w:color="auto"/>
        <w:left w:val="none" w:sz="0" w:space="0" w:color="auto"/>
        <w:bottom w:val="none" w:sz="0" w:space="0" w:color="auto"/>
        <w:right w:val="none" w:sz="0" w:space="0" w:color="auto"/>
      </w:divBdr>
    </w:div>
    <w:div w:id="1439062458">
      <w:bodyDiv w:val="1"/>
      <w:marLeft w:val="0"/>
      <w:marRight w:val="0"/>
      <w:marTop w:val="0"/>
      <w:marBottom w:val="0"/>
      <w:divBdr>
        <w:top w:val="none" w:sz="0" w:space="0" w:color="auto"/>
        <w:left w:val="none" w:sz="0" w:space="0" w:color="auto"/>
        <w:bottom w:val="none" w:sz="0" w:space="0" w:color="auto"/>
        <w:right w:val="none" w:sz="0" w:space="0" w:color="auto"/>
      </w:divBdr>
    </w:div>
    <w:div w:id="1456489671">
      <w:bodyDiv w:val="1"/>
      <w:marLeft w:val="0"/>
      <w:marRight w:val="0"/>
      <w:marTop w:val="0"/>
      <w:marBottom w:val="0"/>
      <w:divBdr>
        <w:top w:val="none" w:sz="0" w:space="0" w:color="auto"/>
        <w:left w:val="none" w:sz="0" w:space="0" w:color="auto"/>
        <w:bottom w:val="none" w:sz="0" w:space="0" w:color="auto"/>
        <w:right w:val="none" w:sz="0" w:space="0" w:color="auto"/>
      </w:divBdr>
      <w:divsChild>
        <w:div w:id="85542939">
          <w:marLeft w:val="0"/>
          <w:marRight w:val="0"/>
          <w:marTop w:val="0"/>
          <w:marBottom w:val="0"/>
          <w:divBdr>
            <w:top w:val="none" w:sz="0" w:space="0" w:color="auto"/>
            <w:left w:val="none" w:sz="0" w:space="0" w:color="auto"/>
            <w:bottom w:val="none" w:sz="0" w:space="0" w:color="auto"/>
            <w:right w:val="none" w:sz="0" w:space="0" w:color="auto"/>
          </w:divBdr>
        </w:div>
      </w:divsChild>
    </w:div>
    <w:div w:id="1494174522">
      <w:bodyDiv w:val="1"/>
      <w:marLeft w:val="0"/>
      <w:marRight w:val="0"/>
      <w:marTop w:val="0"/>
      <w:marBottom w:val="0"/>
      <w:divBdr>
        <w:top w:val="none" w:sz="0" w:space="0" w:color="auto"/>
        <w:left w:val="none" w:sz="0" w:space="0" w:color="auto"/>
        <w:bottom w:val="none" w:sz="0" w:space="0" w:color="auto"/>
        <w:right w:val="none" w:sz="0" w:space="0" w:color="auto"/>
      </w:divBdr>
      <w:divsChild>
        <w:div w:id="1918708895">
          <w:marLeft w:val="0"/>
          <w:marRight w:val="0"/>
          <w:marTop w:val="0"/>
          <w:marBottom w:val="0"/>
          <w:divBdr>
            <w:top w:val="none" w:sz="0" w:space="0" w:color="auto"/>
            <w:left w:val="none" w:sz="0" w:space="0" w:color="auto"/>
            <w:bottom w:val="none" w:sz="0" w:space="0" w:color="auto"/>
            <w:right w:val="none" w:sz="0" w:space="0" w:color="auto"/>
          </w:divBdr>
        </w:div>
      </w:divsChild>
    </w:div>
    <w:div w:id="1507478154">
      <w:bodyDiv w:val="1"/>
      <w:marLeft w:val="0"/>
      <w:marRight w:val="0"/>
      <w:marTop w:val="0"/>
      <w:marBottom w:val="0"/>
      <w:divBdr>
        <w:top w:val="none" w:sz="0" w:space="0" w:color="auto"/>
        <w:left w:val="none" w:sz="0" w:space="0" w:color="auto"/>
        <w:bottom w:val="none" w:sz="0" w:space="0" w:color="auto"/>
        <w:right w:val="none" w:sz="0" w:space="0" w:color="auto"/>
      </w:divBdr>
      <w:divsChild>
        <w:div w:id="40788621">
          <w:marLeft w:val="0"/>
          <w:marRight w:val="0"/>
          <w:marTop w:val="0"/>
          <w:marBottom w:val="0"/>
          <w:divBdr>
            <w:top w:val="none" w:sz="0" w:space="0" w:color="auto"/>
            <w:left w:val="none" w:sz="0" w:space="0" w:color="auto"/>
            <w:bottom w:val="none" w:sz="0" w:space="0" w:color="auto"/>
            <w:right w:val="none" w:sz="0" w:space="0" w:color="auto"/>
          </w:divBdr>
        </w:div>
      </w:divsChild>
    </w:div>
    <w:div w:id="1695419255">
      <w:bodyDiv w:val="1"/>
      <w:marLeft w:val="0"/>
      <w:marRight w:val="0"/>
      <w:marTop w:val="0"/>
      <w:marBottom w:val="0"/>
      <w:divBdr>
        <w:top w:val="none" w:sz="0" w:space="0" w:color="auto"/>
        <w:left w:val="none" w:sz="0" w:space="0" w:color="auto"/>
        <w:bottom w:val="none" w:sz="0" w:space="0" w:color="auto"/>
        <w:right w:val="none" w:sz="0" w:space="0" w:color="auto"/>
      </w:divBdr>
    </w:div>
    <w:div w:id="1716079047">
      <w:bodyDiv w:val="1"/>
      <w:marLeft w:val="0"/>
      <w:marRight w:val="0"/>
      <w:marTop w:val="0"/>
      <w:marBottom w:val="0"/>
      <w:divBdr>
        <w:top w:val="none" w:sz="0" w:space="0" w:color="auto"/>
        <w:left w:val="none" w:sz="0" w:space="0" w:color="auto"/>
        <w:bottom w:val="none" w:sz="0" w:space="0" w:color="auto"/>
        <w:right w:val="none" w:sz="0" w:space="0" w:color="auto"/>
      </w:divBdr>
      <w:divsChild>
        <w:div w:id="1470441431">
          <w:marLeft w:val="0"/>
          <w:marRight w:val="0"/>
          <w:marTop w:val="0"/>
          <w:marBottom w:val="0"/>
          <w:divBdr>
            <w:top w:val="none" w:sz="0" w:space="0" w:color="auto"/>
            <w:left w:val="none" w:sz="0" w:space="0" w:color="auto"/>
            <w:bottom w:val="none" w:sz="0" w:space="0" w:color="auto"/>
            <w:right w:val="none" w:sz="0" w:space="0" w:color="auto"/>
          </w:divBdr>
        </w:div>
      </w:divsChild>
    </w:div>
    <w:div w:id="1738045377">
      <w:bodyDiv w:val="1"/>
      <w:marLeft w:val="0"/>
      <w:marRight w:val="0"/>
      <w:marTop w:val="0"/>
      <w:marBottom w:val="0"/>
      <w:divBdr>
        <w:top w:val="none" w:sz="0" w:space="0" w:color="auto"/>
        <w:left w:val="none" w:sz="0" w:space="0" w:color="auto"/>
        <w:bottom w:val="none" w:sz="0" w:space="0" w:color="auto"/>
        <w:right w:val="none" w:sz="0" w:space="0" w:color="auto"/>
      </w:divBdr>
    </w:div>
    <w:div w:id="1750276146">
      <w:bodyDiv w:val="1"/>
      <w:marLeft w:val="0"/>
      <w:marRight w:val="0"/>
      <w:marTop w:val="0"/>
      <w:marBottom w:val="0"/>
      <w:divBdr>
        <w:top w:val="none" w:sz="0" w:space="0" w:color="auto"/>
        <w:left w:val="none" w:sz="0" w:space="0" w:color="auto"/>
        <w:bottom w:val="none" w:sz="0" w:space="0" w:color="auto"/>
        <w:right w:val="none" w:sz="0" w:space="0" w:color="auto"/>
      </w:divBdr>
      <w:divsChild>
        <w:div w:id="1198274513">
          <w:marLeft w:val="0"/>
          <w:marRight w:val="0"/>
          <w:marTop w:val="0"/>
          <w:marBottom w:val="0"/>
          <w:divBdr>
            <w:top w:val="none" w:sz="0" w:space="0" w:color="auto"/>
            <w:left w:val="none" w:sz="0" w:space="0" w:color="auto"/>
            <w:bottom w:val="none" w:sz="0" w:space="0" w:color="auto"/>
            <w:right w:val="none" w:sz="0" w:space="0" w:color="auto"/>
          </w:divBdr>
        </w:div>
      </w:divsChild>
    </w:div>
    <w:div w:id="1792476327">
      <w:bodyDiv w:val="1"/>
      <w:marLeft w:val="0"/>
      <w:marRight w:val="0"/>
      <w:marTop w:val="0"/>
      <w:marBottom w:val="0"/>
      <w:divBdr>
        <w:top w:val="none" w:sz="0" w:space="0" w:color="auto"/>
        <w:left w:val="none" w:sz="0" w:space="0" w:color="auto"/>
        <w:bottom w:val="none" w:sz="0" w:space="0" w:color="auto"/>
        <w:right w:val="none" w:sz="0" w:space="0" w:color="auto"/>
      </w:divBdr>
      <w:divsChild>
        <w:div w:id="170460737">
          <w:marLeft w:val="0"/>
          <w:marRight w:val="0"/>
          <w:marTop w:val="0"/>
          <w:marBottom w:val="0"/>
          <w:divBdr>
            <w:top w:val="none" w:sz="0" w:space="0" w:color="auto"/>
            <w:left w:val="none" w:sz="0" w:space="0" w:color="auto"/>
            <w:bottom w:val="none" w:sz="0" w:space="0" w:color="auto"/>
            <w:right w:val="none" w:sz="0" w:space="0" w:color="auto"/>
          </w:divBdr>
        </w:div>
      </w:divsChild>
    </w:div>
    <w:div w:id="1819610764">
      <w:bodyDiv w:val="1"/>
      <w:marLeft w:val="0"/>
      <w:marRight w:val="0"/>
      <w:marTop w:val="0"/>
      <w:marBottom w:val="0"/>
      <w:divBdr>
        <w:top w:val="none" w:sz="0" w:space="0" w:color="auto"/>
        <w:left w:val="none" w:sz="0" w:space="0" w:color="auto"/>
        <w:bottom w:val="none" w:sz="0" w:space="0" w:color="auto"/>
        <w:right w:val="none" w:sz="0" w:space="0" w:color="auto"/>
      </w:divBdr>
      <w:divsChild>
        <w:div w:id="648096417">
          <w:marLeft w:val="0"/>
          <w:marRight w:val="0"/>
          <w:marTop w:val="0"/>
          <w:marBottom w:val="0"/>
          <w:divBdr>
            <w:top w:val="none" w:sz="0" w:space="0" w:color="auto"/>
            <w:left w:val="none" w:sz="0" w:space="0" w:color="auto"/>
            <w:bottom w:val="none" w:sz="0" w:space="0" w:color="auto"/>
            <w:right w:val="none" w:sz="0" w:space="0" w:color="auto"/>
          </w:divBdr>
        </w:div>
      </w:divsChild>
    </w:div>
    <w:div w:id="1833058592">
      <w:bodyDiv w:val="1"/>
      <w:marLeft w:val="0"/>
      <w:marRight w:val="0"/>
      <w:marTop w:val="0"/>
      <w:marBottom w:val="0"/>
      <w:divBdr>
        <w:top w:val="none" w:sz="0" w:space="0" w:color="auto"/>
        <w:left w:val="none" w:sz="0" w:space="0" w:color="auto"/>
        <w:bottom w:val="none" w:sz="0" w:space="0" w:color="auto"/>
        <w:right w:val="none" w:sz="0" w:space="0" w:color="auto"/>
      </w:divBdr>
      <w:divsChild>
        <w:div w:id="1792624454">
          <w:marLeft w:val="0"/>
          <w:marRight w:val="0"/>
          <w:marTop w:val="0"/>
          <w:marBottom w:val="0"/>
          <w:divBdr>
            <w:top w:val="none" w:sz="0" w:space="0" w:color="auto"/>
            <w:left w:val="none" w:sz="0" w:space="0" w:color="auto"/>
            <w:bottom w:val="none" w:sz="0" w:space="0" w:color="auto"/>
            <w:right w:val="none" w:sz="0" w:space="0" w:color="auto"/>
          </w:divBdr>
        </w:div>
      </w:divsChild>
    </w:div>
    <w:div w:id="1853685925">
      <w:bodyDiv w:val="1"/>
      <w:marLeft w:val="0"/>
      <w:marRight w:val="0"/>
      <w:marTop w:val="0"/>
      <w:marBottom w:val="0"/>
      <w:divBdr>
        <w:top w:val="none" w:sz="0" w:space="0" w:color="auto"/>
        <w:left w:val="none" w:sz="0" w:space="0" w:color="auto"/>
        <w:bottom w:val="none" w:sz="0" w:space="0" w:color="auto"/>
        <w:right w:val="none" w:sz="0" w:space="0" w:color="auto"/>
      </w:divBdr>
      <w:divsChild>
        <w:div w:id="1634140973">
          <w:marLeft w:val="0"/>
          <w:marRight w:val="0"/>
          <w:marTop w:val="0"/>
          <w:marBottom w:val="0"/>
          <w:divBdr>
            <w:top w:val="none" w:sz="0" w:space="0" w:color="auto"/>
            <w:left w:val="none" w:sz="0" w:space="0" w:color="auto"/>
            <w:bottom w:val="none" w:sz="0" w:space="0" w:color="auto"/>
            <w:right w:val="none" w:sz="0" w:space="0" w:color="auto"/>
          </w:divBdr>
        </w:div>
      </w:divsChild>
    </w:div>
    <w:div w:id="1886522589">
      <w:bodyDiv w:val="1"/>
      <w:marLeft w:val="0"/>
      <w:marRight w:val="0"/>
      <w:marTop w:val="0"/>
      <w:marBottom w:val="0"/>
      <w:divBdr>
        <w:top w:val="none" w:sz="0" w:space="0" w:color="auto"/>
        <w:left w:val="none" w:sz="0" w:space="0" w:color="auto"/>
        <w:bottom w:val="none" w:sz="0" w:space="0" w:color="auto"/>
        <w:right w:val="none" w:sz="0" w:space="0" w:color="auto"/>
      </w:divBdr>
    </w:div>
    <w:div w:id="1890068028">
      <w:bodyDiv w:val="1"/>
      <w:marLeft w:val="0"/>
      <w:marRight w:val="0"/>
      <w:marTop w:val="0"/>
      <w:marBottom w:val="0"/>
      <w:divBdr>
        <w:top w:val="none" w:sz="0" w:space="0" w:color="auto"/>
        <w:left w:val="none" w:sz="0" w:space="0" w:color="auto"/>
        <w:bottom w:val="none" w:sz="0" w:space="0" w:color="auto"/>
        <w:right w:val="none" w:sz="0" w:space="0" w:color="auto"/>
      </w:divBdr>
    </w:div>
    <w:div w:id="1905557383">
      <w:bodyDiv w:val="1"/>
      <w:marLeft w:val="0"/>
      <w:marRight w:val="0"/>
      <w:marTop w:val="0"/>
      <w:marBottom w:val="0"/>
      <w:divBdr>
        <w:top w:val="none" w:sz="0" w:space="0" w:color="auto"/>
        <w:left w:val="none" w:sz="0" w:space="0" w:color="auto"/>
        <w:bottom w:val="none" w:sz="0" w:space="0" w:color="auto"/>
        <w:right w:val="none" w:sz="0" w:space="0" w:color="auto"/>
      </w:divBdr>
      <w:divsChild>
        <w:div w:id="692609637">
          <w:marLeft w:val="0"/>
          <w:marRight w:val="0"/>
          <w:marTop w:val="0"/>
          <w:marBottom w:val="0"/>
          <w:divBdr>
            <w:top w:val="none" w:sz="0" w:space="0" w:color="auto"/>
            <w:left w:val="none" w:sz="0" w:space="0" w:color="auto"/>
            <w:bottom w:val="none" w:sz="0" w:space="0" w:color="auto"/>
            <w:right w:val="none" w:sz="0" w:space="0" w:color="auto"/>
          </w:divBdr>
        </w:div>
      </w:divsChild>
    </w:div>
    <w:div w:id="1909535925">
      <w:bodyDiv w:val="1"/>
      <w:marLeft w:val="0"/>
      <w:marRight w:val="0"/>
      <w:marTop w:val="0"/>
      <w:marBottom w:val="0"/>
      <w:divBdr>
        <w:top w:val="none" w:sz="0" w:space="0" w:color="auto"/>
        <w:left w:val="none" w:sz="0" w:space="0" w:color="auto"/>
        <w:bottom w:val="none" w:sz="0" w:space="0" w:color="auto"/>
        <w:right w:val="none" w:sz="0" w:space="0" w:color="auto"/>
      </w:divBdr>
    </w:div>
    <w:div w:id="2027706171">
      <w:bodyDiv w:val="1"/>
      <w:marLeft w:val="0"/>
      <w:marRight w:val="0"/>
      <w:marTop w:val="0"/>
      <w:marBottom w:val="0"/>
      <w:divBdr>
        <w:top w:val="none" w:sz="0" w:space="0" w:color="auto"/>
        <w:left w:val="none" w:sz="0" w:space="0" w:color="auto"/>
        <w:bottom w:val="none" w:sz="0" w:space="0" w:color="auto"/>
        <w:right w:val="none" w:sz="0" w:space="0" w:color="auto"/>
      </w:divBdr>
    </w:div>
    <w:div w:id="2028558903">
      <w:bodyDiv w:val="1"/>
      <w:marLeft w:val="0"/>
      <w:marRight w:val="0"/>
      <w:marTop w:val="0"/>
      <w:marBottom w:val="0"/>
      <w:divBdr>
        <w:top w:val="none" w:sz="0" w:space="0" w:color="auto"/>
        <w:left w:val="none" w:sz="0" w:space="0" w:color="auto"/>
        <w:bottom w:val="none" w:sz="0" w:space="0" w:color="auto"/>
        <w:right w:val="none" w:sz="0" w:space="0" w:color="auto"/>
      </w:divBdr>
    </w:div>
    <w:div w:id="2048488251">
      <w:bodyDiv w:val="1"/>
      <w:marLeft w:val="0"/>
      <w:marRight w:val="0"/>
      <w:marTop w:val="0"/>
      <w:marBottom w:val="0"/>
      <w:divBdr>
        <w:top w:val="none" w:sz="0" w:space="0" w:color="auto"/>
        <w:left w:val="none" w:sz="0" w:space="0" w:color="auto"/>
        <w:bottom w:val="none" w:sz="0" w:space="0" w:color="auto"/>
        <w:right w:val="none" w:sz="0" w:space="0" w:color="auto"/>
      </w:divBdr>
      <w:divsChild>
        <w:div w:id="391193385">
          <w:marLeft w:val="0"/>
          <w:marRight w:val="0"/>
          <w:marTop w:val="0"/>
          <w:marBottom w:val="0"/>
          <w:divBdr>
            <w:top w:val="none" w:sz="0" w:space="0" w:color="auto"/>
            <w:left w:val="none" w:sz="0" w:space="0" w:color="auto"/>
            <w:bottom w:val="none" w:sz="0" w:space="0" w:color="auto"/>
            <w:right w:val="none" w:sz="0" w:space="0" w:color="auto"/>
          </w:divBdr>
        </w:div>
      </w:divsChild>
    </w:div>
    <w:div w:id="2050841144">
      <w:bodyDiv w:val="1"/>
      <w:marLeft w:val="0"/>
      <w:marRight w:val="0"/>
      <w:marTop w:val="0"/>
      <w:marBottom w:val="0"/>
      <w:divBdr>
        <w:top w:val="none" w:sz="0" w:space="0" w:color="auto"/>
        <w:left w:val="none" w:sz="0" w:space="0" w:color="auto"/>
        <w:bottom w:val="none" w:sz="0" w:space="0" w:color="auto"/>
        <w:right w:val="none" w:sz="0" w:space="0" w:color="auto"/>
      </w:divBdr>
      <w:divsChild>
        <w:div w:id="138501600">
          <w:marLeft w:val="0"/>
          <w:marRight w:val="0"/>
          <w:marTop w:val="0"/>
          <w:marBottom w:val="0"/>
          <w:divBdr>
            <w:top w:val="none" w:sz="0" w:space="0" w:color="auto"/>
            <w:left w:val="none" w:sz="0" w:space="0" w:color="auto"/>
            <w:bottom w:val="none" w:sz="0" w:space="0" w:color="auto"/>
            <w:right w:val="none" w:sz="0" w:space="0" w:color="auto"/>
          </w:divBdr>
        </w:div>
      </w:divsChild>
    </w:div>
    <w:div w:id="2097095455">
      <w:bodyDiv w:val="1"/>
      <w:marLeft w:val="0"/>
      <w:marRight w:val="0"/>
      <w:marTop w:val="0"/>
      <w:marBottom w:val="0"/>
      <w:divBdr>
        <w:top w:val="none" w:sz="0" w:space="0" w:color="auto"/>
        <w:left w:val="none" w:sz="0" w:space="0" w:color="auto"/>
        <w:bottom w:val="none" w:sz="0" w:space="0" w:color="auto"/>
        <w:right w:val="none" w:sz="0" w:space="0" w:color="auto"/>
      </w:divBdr>
      <w:divsChild>
        <w:div w:id="175389356">
          <w:marLeft w:val="0"/>
          <w:marRight w:val="0"/>
          <w:marTop w:val="0"/>
          <w:marBottom w:val="0"/>
          <w:divBdr>
            <w:top w:val="none" w:sz="0" w:space="0" w:color="auto"/>
            <w:left w:val="none" w:sz="0" w:space="0" w:color="auto"/>
            <w:bottom w:val="none" w:sz="0" w:space="0" w:color="auto"/>
            <w:right w:val="none" w:sz="0" w:space="0" w:color="auto"/>
          </w:divBdr>
        </w:div>
      </w:divsChild>
    </w:div>
    <w:div w:id="2109539826">
      <w:bodyDiv w:val="1"/>
      <w:marLeft w:val="0"/>
      <w:marRight w:val="0"/>
      <w:marTop w:val="0"/>
      <w:marBottom w:val="0"/>
      <w:divBdr>
        <w:top w:val="none" w:sz="0" w:space="0" w:color="auto"/>
        <w:left w:val="none" w:sz="0" w:space="0" w:color="auto"/>
        <w:bottom w:val="none" w:sz="0" w:space="0" w:color="auto"/>
        <w:right w:val="none" w:sz="0" w:space="0" w:color="auto"/>
      </w:divBdr>
    </w:div>
    <w:div w:id="213687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breastcancer.org/genetic-testing-for-breast-cancer/" TargetMode="External"/><Relationship Id="rId18" Type="http://schemas.openxmlformats.org/officeDocument/2006/relationships/hyperlink" Target="https://doi.org/10.9734/sajrm/2024/v18i11396" TargetMode="External"/><Relationship Id="rId26" Type="http://schemas.openxmlformats.org/officeDocument/2006/relationships/hyperlink" Target="https://doi.org/10.1200/JCO.21.02112" TargetMode="External"/><Relationship Id="rId39" Type="http://schemas.openxmlformats.org/officeDocument/2006/relationships/footer" Target="footer2.xml"/><Relationship Id="rId21" Type="http://schemas.openxmlformats.org/officeDocument/2006/relationships/hyperlink" Target="https://doi.org/10.9734/irjo/2025/v8i1170" TargetMode="External"/><Relationship Id="rId34" Type="http://schemas.openxmlformats.org/officeDocument/2006/relationships/hyperlink" Target="https://doi.org/10.9734/ajbgmb/2024/v16i12428"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molcel.2023.12.025" TargetMode="External"/><Relationship Id="rId20" Type="http://schemas.openxmlformats.org/officeDocument/2006/relationships/hyperlink" Target="https://doi.org/10.1002/em.22505" TargetMode="External"/><Relationship Id="rId29" Type="http://schemas.openxmlformats.org/officeDocument/2006/relationships/hyperlink" Target="https://doi.org/10.1007/s12325-022-02302-2"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053-025-00313-y" TargetMode="External"/><Relationship Id="rId24" Type="http://schemas.openxmlformats.org/officeDocument/2006/relationships/hyperlink" Target="https://doi.org/10.1007/s12282-021-01312-2" TargetMode="External"/><Relationship Id="rId32" Type="http://schemas.openxmlformats.org/officeDocument/2006/relationships/hyperlink" Target="https://doi.org/10.9734/irjo/2025/v8i117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ijms26041768" TargetMode="External"/><Relationship Id="rId23" Type="http://schemas.openxmlformats.org/officeDocument/2006/relationships/hyperlink" Target="https://doi.org/10.1038/s41598-021-82654-x" TargetMode="External"/><Relationship Id="rId28" Type="http://schemas.openxmlformats.org/officeDocument/2006/relationships/hyperlink" Target="https://doi.org/10.2147/BCTT.S306075" TargetMode="External"/><Relationship Id="rId36" Type="http://schemas.openxmlformats.org/officeDocument/2006/relationships/header" Target="header1.xml"/><Relationship Id="rId10" Type="http://schemas.openxmlformats.org/officeDocument/2006/relationships/hyperlink" Target="https://doi.org/10.1186/s13045-019-0725-6" TargetMode="External"/><Relationship Id="rId19" Type="http://schemas.openxmlformats.org/officeDocument/2006/relationships/hyperlink" Target="https://doi.org/10.3390/antiox11061195" TargetMode="External"/><Relationship Id="rId31" Type="http://schemas.openxmlformats.org/officeDocument/2006/relationships/hyperlink" Target="https://doi.org/10.1038/s41389-022-00393-8" TargetMode="External"/><Relationship Id="rId4" Type="http://schemas.openxmlformats.org/officeDocument/2006/relationships/webSettings" Target="webSettings.xml"/><Relationship Id="rId9" Type="http://schemas.openxmlformats.org/officeDocument/2006/relationships/hyperlink" Target="https://doi.org/10.1038/s41416-024-02827-z" TargetMode="External"/><Relationship Id="rId14" Type="http://schemas.openxmlformats.org/officeDocument/2006/relationships/hyperlink" Target="https://doi.org/10.9734/jcti/2025/v15i2288" TargetMode="External"/><Relationship Id="rId22" Type="http://schemas.openxmlformats.org/officeDocument/2006/relationships/hyperlink" Target="https://doi.org/10.9734/ajrimps/2024/v13i4270" TargetMode="External"/><Relationship Id="rId27" Type="http://schemas.openxmlformats.org/officeDocument/2006/relationships/hyperlink" Target="https://doi.org/10.1186/s13053-021-00193-y" TargetMode="External"/><Relationship Id="rId30" Type="http://schemas.openxmlformats.org/officeDocument/2006/relationships/hyperlink" Target="https://doi.org/10.1186/s40001-022-00839-0" TargetMode="External"/><Relationship Id="rId35" Type="http://schemas.openxmlformats.org/officeDocument/2006/relationships/hyperlink" Target="https://doi.org/10.54034/mic.e2305"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3390/cancers15051625" TargetMode="External"/><Relationship Id="rId17" Type="http://schemas.openxmlformats.org/officeDocument/2006/relationships/hyperlink" Target="https://doi.org/10.1016/j.molcel.2016.08.004" TargetMode="External"/><Relationship Id="rId25" Type="http://schemas.openxmlformats.org/officeDocument/2006/relationships/hyperlink" Target="https://doi.org/10.1186/bcr-2000-2-webreport0009" TargetMode="External"/><Relationship Id="rId33" Type="http://schemas.openxmlformats.org/officeDocument/2006/relationships/hyperlink" Target="https://doi.org/10.1016/j.ctrv.2022.102498"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6309</TotalTime>
  <Pages>17</Pages>
  <Words>6872</Words>
  <Characters>39173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26</cp:revision>
  <dcterms:created xsi:type="dcterms:W3CDTF">2025-04-28T11:32:00Z</dcterms:created>
  <dcterms:modified xsi:type="dcterms:W3CDTF">2025-05-10T12:29:00Z</dcterms:modified>
</cp:coreProperties>
</file>