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690E" w14:textId="77777777" w:rsidR="003032DB" w:rsidRDefault="003032DB" w:rsidP="00C932E3">
      <w:pPr>
        <w:pStyle w:val="Author"/>
        <w:spacing w:line="240" w:lineRule="auto"/>
        <w:jc w:val="left"/>
        <w:rPr>
          <w:sz w:val="36"/>
          <w:szCs w:val="36"/>
        </w:rPr>
      </w:pPr>
      <w:r w:rsidRPr="003032DB">
        <w:rPr>
          <w:sz w:val="36"/>
          <w:szCs w:val="36"/>
        </w:rPr>
        <w:t>Original Research Article</w:t>
      </w:r>
    </w:p>
    <w:p w14:paraId="5A528D7B" w14:textId="77777777" w:rsidR="003032DB" w:rsidRDefault="003032DB" w:rsidP="00C932E3">
      <w:pPr>
        <w:pStyle w:val="Author"/>
        <w:spacing w:line="240" w:lineRule="auto"/>
        <w:jc w:val="left"/>
        <w:rPr>
          <w:sz w:val="36"/>
          <w:szCs w:val="36"/>
        </w:rPr>
      </w:pPr>
    </w:p>
    <w:p w14:paraId="6F186BF3" w14:textId="3806074B" w:rsidR="00C932E3" w:rsidRPr="00EC1012" w:rsidRDefault="00C932E3" w:rsidP="00C932E3">
      <w:pPr>
        <w:pStyle w:val="Author"/>
        <w:spacing w:line="240" w:lineRule="auto"/>
        <w:jc w:val="left"/>
        <w:rPr>
          <w:rFonts w:ascii="Arial" w:hAnsi="Arial" w:cs="Arial"/>
          <w:sz w:val="36"/>
          <w:szCs w:val="36"/>
        </w:rPr>
      </w:pPr>
      <w:r w:rsidRPr="00EC1012">
        <w:rPr>
          <w:sz w:val="36"/>
          <w:szCs w:val="36"/>
        </w:rPr>
        <w:t xml:space="preserve">School Health Program: Assessment of children and adolescents well being in National Guard </w:t>
      </w:r>
      <w:proofErr w:type="spellStart"/>
      <w:r w:rsidRPr="00EC1012">
        <w:rPr>
          <w:sz w:val="36"/>
          <w:szCs w:val="36"/>
        </w:rPr>
        <w:t>Iskan</w:t>
      </w:r>
      <w:proofErr w:type="spellEnd"/>
      <w:r w:rsidRPr="00EC1012">
        <w:rPr>
          <w:sz w:val="36"/>
          <w:szCs w:val="36"/>
        </w:rPr>
        <w:t xml:space="preserve"> </w:t>
      </w:r>
      <w:proofErr w:type="spellStart"/>
      <w:r w:rsidRPr="00EC1012">
        <w:rPr>
          <w:sz w:val="36"/>
          <w:szCs w:val="36"/>
        </w:rPr>
        <w:t>Alhassa</w:t>
      </w:r>
      <w:proofErr w:type="spellEnd"/>
    </w:p>
    <w:p w14:paraId="16F22DAF" w14:textId="77777777" w:rsidR="00C932E3" w:rsidRPr="00790ADA" w:rsidRDefault="00C932E3" w:rsidP="00C932E3">
      <w:pPr>
        <w:pStyle w:val="Author"/>
        <w:spacing w:line="240" w:lineRule="auto"/>
        <w:jc w:val="left"/>
        <w:rPr>
          <w:rFonts w:ascii="Arial" w:hAnsi="Arial" w:cs="Arial"/>
          <w:sz w:val="36"/>
        </w:rPr>
      </w:pPr>
    </w:p>
    <w:p w14:paraId="29458F07" w14:textId="77777777" w:rsidR="0048550E" w:rsidRPr="00FB3A86" w:rsidRDefault="0048550E" w:rsidP="0048550E">
      <w:pPr>
        <w:pStyle w:val="AbstHead"/>
        <w:spacing w:after="0"/>
        <w:jc w:val="both"/>
        <w:rPr>
          <w:rFonts w:ascii="Arial" w:hAnsi="Arial" w:cs="Arial"/>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48550E" w:rsidRPr="002B180D" w14:paraId="6D4E1DAA" w14:textId="77777777" w:rsidTr="005313BA">
        <w:tc>
          <w:tcPr>
            <w:tcW w:w="9576" w:type="dxa"/>
            <w:shd w:val="clear" w:color="auto" w:fill="F2F2F2"/>
          </w:tcPr>
          <w:p w14:paraId="6C8CBBC8" w14:textId="77777777" w:rsidR="0048550E" w:rsidRPr="002B180D" w:rsidRDefault="0048550E" w:rsidP="002B180D">
            <w:pPr>
              <w:pStyle w:val="Body"/>
              <w:spacing w:after="0"/>
              <w:rPr>
                <w:rFonts w:asciiTheme="minorBidi" w:eastAsia="Calibri" w:hAnsiTheme="minorBidi" w:cstheme="minorBidi"/>
                <w:b/>
                <w:bCs/>
                <w:sz w:val="22"/>
                <w:szCs w:val="22"/>
              </w:rPr>
            </w:pPr>
            <w:r w:rsidRPr="002B180D">
              <w:rPr>
                <w:rFonts w:asciiTheme="minorBidi" w:eastAsia="Calibri" w:hAnsiTheme="minorBidi" w:cstheme="minorBidi"/>
                <w:b/>
                <w:bCs/>
                <w:sz w:val="22"/>
                <w:szCs w:val="22"/>
              </w:rPr>
              <w:t>ABSTRACT:</w:t>
            </w:r>
          </w:p>
          <w:p w14:paraId="6E0CE95B" w14:textId="77777777" w:rsidR="0048550E" w:rsidRPr="002B180D" w:rsidRDefault="0048550E" w:rsidP="002B180D">
            <w:pPr>
              <w:pStyle w:val="Body"/>
              <w:spacing w:after="0"/>
              <w:rPr>
                <w:rFonts w:asciiTheme="minorBidi" w:eastAsia="Calibri" w:hAnsiTheme="minorBidi" w:cstheme="minorBidi"/>
                <w:b/>
                <w:sz w:val="22"/>
                <w:szCs w:val="22"/>
              </w:rPr>
            </w:pPr>
          </w:p>
          <w:p w14:paraId="00613216" w14:textId="77777777" w:rsidR="00EC1012"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Background: </w:t>
            </w:r>
            <w:r w:rsidRPr="002B180D">
              <w:rPr>
                <w:rFonts w:asciiTheme="minorBidi" w:eastAsia="Calibri" w:hAnsiTheme="minorBidi" w:cstheme="minorBidi"/>
                <w:bCs/>
                <w:sz w:val="22"/>
                <w:szCs w:val="22"/>
              </w:rPr>
              <w:t xml:space="preserve">The health and well-being of school students are critical for future generations. In Saudi Arabia, the School Health Program aims to enhance student health through early detection of health issues and evaluation of school environments. This study assessed the general health of students and the quality of school infrastructure in National Guard </w:t>
            </w:r>
            <w:proofErr w:type="spellStart"/>
            <w:r w:rsidRPr="002B180D">
              <w:rPr>
                <w:rFonts w:asciiTheme="minorBidi" w:eastAsia="Calibri" w:hAnsiTheme="minorBidi" w:cstheme="minorBidi"/>
                <w:bCs/>
                <w:sz w:val="22"/>
                <w:szCs w:val="22"/>
              </w:rPr>
              <w:t>Iskan</w:t>
            </w:r>
            <w:proofErr w:type="spellEnd"/>
            <w:r w:rsidRPr="002B180D">
              <w:rPr>
                <w:rFonts w:asciiTheme="minorBidi" w:eastAsia="Calibri" w:hAnsiTheme="minorBidi" w:cstheme="minorBidi"/>
                <w:bCs/>
                <w:sz w:val="22"/>
                <w:szCs w:val="22"/>
              </w:rPr>
              <w:t xml:space="preserve"> Al-</w:t>
            </w:r>
            <w:proofErr w:type="spellStart"/>
            <w:r w:rsidRPr="002B180D">
              <w:rPr>
                <w:rFonts w:asciiTheme="minorBidi" w:eastAsia="Calibri" w:hAnsiTheme="minorBidi" w:cstheme="minorBidi"/>
                <w:bCs/>
                <w:sz w:val="22"/>
                <w:szCs w:val="22"/>
              </w:rPr>
              <w:t>Ahsa</w:t>
            </w:r>
            <w:proofErr w:type="spellEnd"/>
            <w:r w:rsidRPr="002B180D">
              <w:rPr>
                <w:rFonts w:asciiTheme="minorBidi" w:eastAsia="Calibri" w:hAnsiTheme="minorBidi" w:cstheme="minorBidi"/>
                <w:bCs/>
                <w:sz w:val="22"/>
                <w:szCs w:val="22"/>
              </w:rPr>
              <w:t>.</w:t>
            </w:r>
          </w:p>
          <w:p w14:paraId="2BCB2A5E" w14:textId="77777777" w:rsidR="00EC1012" w:rsidRPr="002B180D" w:rsidRDefault="00EC1012" w:rsidP="002B180D">
            <w:pPr>
              <w:pStyle w:val="Body"/>
              <w:spacing w:after="0"/>
              <w:rPr>
                <w:rFonts w:asciiTheme="minorBidi" w:eastAsia="Calibri" w:hAnsiTheme="minorBidi" w:cstheme="minorBidi"/>
                <w:b/>
                <w:sz w:val="22"/>
                <w:szCs w:val="22"/>
              </w:rPr>
            </w:pPr>
          </w:p>
          <w:p w14:paraId="2C2530B7" w14:textId="77777777" w:rsidR="00EC1012"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Methods: </w:t>
            </w:r>
            <w:r w:rsidRPr="002B180D">
              <w:rPr>
                <w:rFonts w:asciiTheme="minorBidi" w:eastAsia="Calibri" w:hAnsiTheme="minorBidi" w:cstheme="minorBidi"/>
                <w:bCs/>
                <w:sz w:val="22"/>
                <w:szCs w:val="22"/>
              </w:rPr>
              <w:t xml:space="preserve">A cross-sectional study was conducted among 1,100 students aged 6–18 years from National Guard </w:t>
            </w:r>
            <w:proofErr w:type="spellStart"/>
            <w:r w:rsidRPr="002B180D">
              <w:rPr>
                <w:rFonts w:asciiTheme="minorBidi" w:eastAsia="Calibri" w:hAnsiTheme="minorBidi" w:cstheme="minorBidi"/>
                <w:bCs/>
                <w:sz w:val="22"/>
                <w:szCs w:val="22"/>
              </w:rPr>
              <w:t>Iskan</w:t>
            </w:r>
            <w:proofErr w:type="spellEnd"/>
            <w:r w:rsidRPr="002B180D">
              <w:rPr>
                <w:rFonts w:asciiTheme="minorBidi" w:eastAsia="Calibri" w:hAnsiTheme="minorBidi" w:cstheme="minorBidi"/>
                <w:bCs/>
                <w:sz w:val="22"/>
                <w:szCs w:val="22"/>
              </w:rPr>
              <w:t xml:space="preserve"> Al-</w:t>
            </w:r>
            <w:proofErr w:type="spellStart"/>
            <w:r w:rsidRPr="002B180D">
              <w:rPr>
                <w:rFonts w:asciiTheme="minorBidi" w:eastAsia="Calibri" w:hAnsiTheme="minorBidi" w:cstheme="minorBidi"/>
                <w:bCs/>
                <w:sz w:val="22"/>
                <w:szCs w:val="22"/>
              </w:rPr>
              <w:t>Ahsa</w:t>
            </w:r>
            <w:proofErr w:type="spellEnd"/>
            <w:r w:rsidRPr="002B180D">
              <w:rPr>
                <w:rFonts w:asciiTheme="minorBidi" w:eastAsia="Calibri" w:hAnsiTheme="minorBidi" w:cstheme="minorBidi"/>
                <w:bCs/>
                <w:sz w:val="22"/>
                <w:szCs w:val="22"/>
              </w:rPr>
              <w:t xml:space="preserve"> schools. Data were collected via questionnaires and direct assessments, focusing on chronic illnesses, vision problems, scoliosis, body mass index (BMI), and school environmental quality (buildings, canteens, and food preparation). Descriptive statistics and Chi-square tests were used for analysis via SPSS</w:t>
            </w:r>
            <w:r w:rsidRPr="002B180D">
              <w:rPr>
                <w:rFonts w:asciiTheme="minorBidi" w:eastAsia="Calibri" w:hAnsiTheme="minorBidi" w:cstheme="minorBidi"/>
                <w:b/>
                <w:sz w:val="22"/>
                <w:szCs w:val="22"/>
              </w:rPr>
              <w:t>.</w:t>
            </w:r>
          </w:p>
          <w:p w14:paraId="29CAB92B" w14:textId="77777777" w:rsidR="00EC1012" w:rsidRPr="002B180D" w:rsidRDefault="00EC1012" w:rsidP="002B180D">
            <w:pPr>
              <w:pStyle w:val="Body"/>
              <w:spacing w:after="0"/>
              <w:rPr>
                <w:rFonts w:asciiTheme="minorBidi" w:eastAsia="Calibri" w:hAnsiTheme="minorBidi" w:cstheme="minorBidi"/>
                <w:b/>
                <w:sz w:val="22"/>
                <w:szCs w:val="22"/>
              </w:rPr>
            </w:pPr>
          </w:p>
          <w:p w14:paraId="612E748B" w14:textId="77777777" w:rsidR="00EC1012" w:rsidRPr="002B180D" w:rsidRDefault="00EC1012" w:rsidP="002B180D">
            <w:pPr>
              <w:pStyle w:val="Body"/>
              <w:spacing w:after="0"/>
              <w:rPr>
                <w:rFonts w:asciiTheme="minorBidi" w:eastAsia="Calibri" w:hAnsiTheme="minorBidi" w:cstheme="minorBidi"/>
                <w:bCs/>
                <w:sz w:val="22"/>
                <w:szCs w:val="22"/>
              </w:rPr>
            </w:pPr>
            <w:r w:rsidRPr="002B180D">
              <w:rPr>
                <w:rFonts w:asciiTheme="minorBidi" w:eastAsia="Calibri" w:hAnsiTheme="minorBidi" w:cstheme="minorBidi"/>
                <w:b/>
                <w:sz w:val="22"/>
                <w:szCs w:val="22"/>
              </w:rPr>
              <w:t xml:space="preserve">Results: </w:t>
            </w:r>
            <w:r w:rsidRPr="002B180D">
              <w:rPr>
                <w:rFonts w:asciiTheme="minorBidi" w:eastAsia="Calibri" w:hAnsiTheme="minorBidi" w:cstheme="minorBidi"/>
                <w:bCs/>
                <w:sz w:val="22"/>
                <w:szCs w:val="22"/>
              </w:rPr>
              <w:t xml:space="preserve">Key findings included a 13.8% prevalence of chronic illnesses, 16.8% vision problems, and 1.0% scoliosis among students. BMI distribution revealed 47.8% underweight, 36.9% normal weight, 10.3% </w:t>
            </w:r>
            <w:r w:rsidR="00F70EAD" w:rsidRPr="002B180D">
              <w:rPr>
                <w:rFonts w:asciiTheme="minorBidi" w:eastAsia="Calibri" w:hAnsiTheme="minorBidi" w:cstheme="minorBidi"/>
                <w:bCs/>
                <w:sz w:val="22"/>
                <w:szCs w:val="22"/>
              </w:rPr>
              <w:t>overweight</w:t>
            </w:r>
            <w:r w:rsidRPr="002B180D">
              <w:rPr>
                <w:rFonts w:asciiTheme="minorBidi" w:eastAsia="Calibri" w:hAnsiTheme="minorBidi" w:cstheme="minorBidi"/>
                <w:bCs/>
                <w:sz w:val="22"/>
                <w:szCs w:val="22"/>
              </w:rPr>
              <w:t xml:space="preserve"> and 5.0% obese. Age and gender significantly influenced health outcomes, with higher vaccination rates in females (97.0% vs. 84.9%, p=0.049) and increased vision problems with age (p=0.002). School environments were generally rated excellent, though variability existed in ventilation and playground conditions.</w:t>
            </w:r>
          </w:p>
          <w:p w14:paraId="4E39F51A" w14:textId="77777777" w:rsidR="00EC1012" w:rsidRPr="002B180D" w:rsidRDefault="00EC1012" w:rsidP="002B180D">
            <w:pPr>
              <w:pStyle w:val="Body"/>
              <w:spacing w:after="0"/>
              <w:rPr>
                <w:rFonts w:asciiTheme="minorBidi" w:eastAsia="Calibri" w:hAnsiTheme="minorBidi" w:cstheme="minorBidi"/>
                <w:b/>
                <w:sz w:val="22"/>
                <w:szCs w:val="22"/>
              </w:rPr>
            </w:pPr>
          </w:p>
          <w:p w14:paraId="207CC2E9" w14:textId="77777777" w:rsidR="0048550E"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Conclusion: </w:t>
            </w:r>
            <w:r w:rsidRPr="002B180D">
              <w:rPr>
                <w:rFonts w:asciiTheme="minorBidi" w:eastAsia="Calibri" w:hAnsiTheme="minorBidi" w:cstheme="minorBidi"/>
                <w:bCs/>
                <w:sz w:val="22"/>
                <w:szCs w:val="22"/>
              </w:rPr>
              <w:t>The study highlights the need for targeted health interventions and continuous environmental monitoring to align with Saudi Arabia’s National School Health Program goals. Addressing underweight prevalence and vision issues, alongside maintaining high standards in school infrastructure, is essential for promoting student well-being.</w:t>
            </w:r>
          </w:p>
        </w:tc>
      </w:tr>
    </w:tbl>
    <w:p w14:paraId="68D4E55C" w14:textId="77777777" w:rsidR="007E488B" w:rsidRPr="002B180D" w:rsidRDefault="007E488B" w:rsidP="007E488B">
      <w:pPr>
        <w:pStyle w:val="Affiliation"/>
        <w:spacing w:after="0" w:line="240" w:lineRule="auto"/>
        <w:jc w:val="both"/>
        <w:rPr>
          <w:rFonts w:asciiTheme="minorBidi" w:hAnsiTheme="minorBidi" w:cstheme="minorBidi"/>
          <w:sz w:val="22"/>
          <w:szCs w:val="22"/>
        </w:rPr>
      </w:pPr>
    </w:p>
    <w:p w14:paraId="4A6FFC1F" w14:textId="77777777" w:rsidR="000A3388" w:rsidRPr="002B180D" w:rsidRDefault="000A3388" w:rsidP="007E488B">
      <w:pPr>
        <w:pStyle w:val="Affiliation"/>
        <w:spacing w:after="0" w:line="240" w:lineRule="auto"/>
        <w:jc w:val="both"/>
        <w:rPr>
          <w:rFonts w:asciiTheme="minorBidi" w:hAnsiTheme="minorBidi" w:cstheme="minorBidi"/>
          <w:sz w:val="22"/>
          <w:szCs w:val="22"/>
        </w:rPr>
      </w:pPr>
      <w:r w:rsidRPr="002B180D">
        <w:rPr>
          <w:rFonts w:asciiTheme="minorBidi" w:eastAsia="Calibri" w:hAnsiTheme="minorBidi" w:cstheme="minorBidi"/>
          <w:b/>
          <w:sz w:val="22"/>
          <w:szCs w:val="22"/>
        </w:rPr>
        <w:t xml:space="preserve">Keywords: </w:t>
      </w:r>
      <w:r w:rsidRPr="002B180D">
        <w:rPr>
          <w:rFonts w:asciiTheme="minorBidi" w:eastAsia="Calibri" w:hAnsiTheme="minorBidi" w:cstheme="minorBidi"/>
          <w:bCs/>
          <w:sz w:val="22"/>
          <w:szCs w:val="22"/>
        </w:rPr>
        <w:t>School health, children and adolescents, chronic illness, BMI, vision assessment, scoliosis, environmental quality, Saudi Arabia.</w:t>
      </w:r>
    </w:p>
    <w:p w14:paraId="45281B36" w14:textId="77777777" w:rsidR="000A3388" w:rsidRPr="002B180D" w:rsidRDefault="000A3388" w:rsidP="00F70EAD">
      <w:pPr>
        <w:pStyle w:val="Affiliation"/>
        <w:spacing w:after="0" w:line="240" w:lineRule="auto"/>
        <w:jc w:val="both"/>
        <w:rPr>
          <w:rFonts w:asciiTheme="minorBidi" w:hAnsiTheme="minorBidi" w:cstheme="minorBidi"/>
          <w:sz w:val="22"/>
          <w:szCs w:val="22"/>
        </w:rPr>
      </w:pPr>
    </w:p>
    <w:p w14:paraId="2EA8BA50" w14:textId="77777777" w:rsidR="000A3388" w:rsidRPr="002B180D" w:rsidRDefault="000A3388" w:rsidP="00F70EAD">
      <w:pPr>
        <w:pStyle w:val="Affiliation"/>
        <w:spacing w:after="0" w:line="240" w:lineRule="auto"/>
        <w:jc w:val="both"/>
        <w:rPr>
          <w:rFonts w:asciiTheme="minorBidi" w:hAnsiTheme="minorBidi" w:cstheme="minorBidi"/>
          <w:sz w:val="22"/>
          <w:szCs w:val="22"/>
        </w:rPr>
      </w:pPr>
    </w:p>
    <w:p w14:paraId="1A0064C8" w14:textId="77777777" w:rsidR="00F70EAD" w:rsidRPr="002B180D" w:rsidRDefault="000A3388" w:rsidP="000A3388">
      <w:pPr>
        <w:pStyle w:val="Affiliation"/>
        <w:numPr>
          <w:ilvl w:val="0"/>
          <w:numId w:val="1"/>
        </w:numPr>
        <w:spacing w:after="0" w:line="240" w:lineRule="auto"/>
        <w:jc w:val="both"/>
        <w:rPr>
          <w:rFonts w:asciiTheme="minorBidi" w:hAnsiTheme="minorBidi" w:cstheme="minorBidi"/>
          <w:b/>
          <w:bCs/>
          <w:sz w:val="22"/>
          <w:szCs w:val="22"/>
        </w:rPr>
      </w:pPr>
      <w:r w:rsidRPr="002B180D">
        <w:rPr>
          <w:rFonts w:asciiTheme="minorBidi" w:hAnsiTheme="minorBidi" w:cstheme="minorBidi"/>
          <w:b/>
          <w:bCs/>
          <w:sz w:val="22"/>
          <w:szCs w:val="22"/>
        </w:rPr>
        <w:t>INTRODUCTION</w:t>
      </w:r>
    </w:p>
    <w:p w14:paraId="1C271EB5" w14:textId="77777777" w:rsidR="000A3388" w:rsidRPr="002B180D" w:rsidRDefault="000A3388" w:rsidP="000A3388">
      <w:pPr>
        <w:pStyle w:val="Affiliation"/>
        <w:spacing w:after="0" w:line="240" w:lineRule="auto"/>
        <w:jc w:val="both"/>
        <w:rPr>
          <w:rFonts w:asciiTheme="minorBidi" w:hAnsiTheme="minorBidi" w:cstheme="minorBidi"/>
          <w:sz w:val="22"/>
          <w:szCs w:val="22"/>
        </w:rPr>
      </w:pPr>
    </w:p>
    <w:p w14:paraId="23D1B543"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health and well-being of school-aged children and adolescents represent a cornerstone of public health initiatives worldwide, as this population forms the foundation f</w:t>
      </w:r>
      <w:r w:rsidR="00A10682" w:rsidRPr="002B180D">
        <w:rPr>
          <w:rFonts w:asciiTheme="minorBidi" w:hAnsiTheme="minorBidi" w:cstheme="minorBidi"/>
          <w:sz w:val="22"/>
          <w:szCs w:val="22"/>
        </w:rPr>
        <w:t>or future societal development (1</w:t>
      </w:r>
      <w:r w:rsidRPr="002B180D">
        <w:rPr>
          <w:rFonts w:asciiTheme="minorBidi" w:hAnsiTheme="minorBidi" w:cstheme="minorBidi"/>
          <w:sz w:val="22"/>
          <w:szCs w:val="22"/>
        </w:rPr>
        <w:t>). In Saudi Arabia, the importance of school health has been increasingly recognized, leading to the implementation of the National School Health Program, which aims to enhance students' health through early detection of medical conditions and the provision of a safe and conducive learning environment (</w:t>
      </w:r>
      <w:r w:rsidR="00A10682" w:rsidRPr="002B180D">
        <w:rPr>
          <w:rFonts w:asciiTheme="minorBidi" w:hAnsiTheme="minorBidi" w:cstheme="minorBidi"/>
          <w:sz w:val="22"/>
          <w:szCs w:val="22"/>
        </w:rPr>
        <w:t>2</w:t>
      </w:r>
      <w:r w:rsidRPr="002B180D">
        <w:rPr>
          <w:rFonts w:asciiTheme="minorBidi" w:hAnsiTheme="minorBidi" w:cstheme="minorBidi"/>
          <w:sz w:val="22"/>
          <w:szCs w:val="22"/>
        </w:rPr>
        <w:t xml:space="preserve">). Despite these efforts, gaps remain in the comprehensive assessment of student health and the quality of school infrastructure, particularly in specific regions such as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xml:space="preserve">. This study seeks to address </w:t>
      </w:r>
      <w:r w:rsidRPr="002B180D">
        <w:rPr>
          <w:rFonts w:asciiTheme="minorBidi" w:hAnsiTheme="minorBidi" w:cstheme="minorBidi"/>
          <w:sz w:val="22"/>
          <w:szCs w:val="22"/>
        </w:rPr>
        <w:lastRenderedPageBreak/>
        <w:t>these gaps by evaluating the general health status of children and adolescents, as well as the environmen</w:t>
      </w:r>
      <w:r w:rsidR="00A10682" w:rsidRPr="002B180D">
        <w:rPr>
          <w:rFonts w:asciiTheme="minorBidi" w:hAnsiTheme="minorBidi" w:cstheme="minorBidi"/>
          <w:sz w:val="22"/>
          <w:szCs w:val="22"/>
        </w:rPr>
        <w:t>tal conditions of their schools</w:t>
      </w:r>
      <w:r w:rsidRPr="002B180D">
        <w:rPr>
          <w:rFonts w:asciiTheme="minorBidi" w:hAnsiTheme="minorBidi" w:cstheme="minorBidi"/>
          <w:sz w:val="22"/>
          <w:szCs w:val="22"/>
        </w:rPr>
        <w:t>, to inform targeted interventions and policy improvements.</w:t>
      </w:r>
    </w:p>
    <w:p w14:paraId="3F2384F6"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50B09EFE"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Globally, school health programs have demonstrated significant benefits in identifying and managing chronic illnesses, vision problems, and musculoskeletal disorders such as scoliosis, all of which can profoundly impact academic performance and long-term quality of life (</w:t>
      </w:r>
      <w:r w:rsidR="00A10682" w:rsidRPr="002B180D">
        <w:rPr>
          <w:rFonts w:asciiTheme="minorBidi" w:hAnsiTheme="minorBidi" w:cstheme="minorBidi"/>
          <w:sz w:val="22"/>
          <w:szCs w:val="22"/>
        </w:rPr>
        <w:t>3</w:t>
      </w:r>
      <w:r w:rsidRPr="002B180D">
        <w:rPr>
          <w:rFonts w:asciiTheme="minorBidi" w:hAnsiTheme="minorBidi" w:cstheme="minorBidi"/>
          <w:sz w:val="22"/>
          <w:szCs w:val="22"/>
        </w:rPr>
        <w:t>). For instance, undiagnosed vision problems can lead to poor academic outcomes, while untreated scoliosis may result in severe physical complications later in life. Similarly, the prevalence of underweight, overweight, and obesity among school-aged children is a growing concern, as these conditions are linked to both immediate health risks and long-term metabolic disorders (</w:t>
      </w:r>
      <w:r w:rsidR="00A10682" w:rsidRPr="002B180D">
        <w:rPr>
          <w:rFonts w:asciiTheme="minorBidi" w:hAnsiTheme="minorBidi" w:cstheme="minorBidi"/>
          <w:sz w:val="22"/>
          <w:szCs w:val="22"/>
        </w:rPr>
        <w:t>4</w:t>
      </w:r>
      <w:r w:rsidRPr="002B180D">
        <w:rPr>
          <w:rFonts w:asciiTheme="minorBidi" w:hAnsiTheme="minorBidi" w:cstheme="minorBidi"/>
          <w:sz w:val="22"/>
          <w:szCs w:val="22"/>
        </w:rPr>
        <w:t>). In Saudi Arabia, where lifestyle and dietary habits are rapidly evolving, understanding the nutritional status of students is critical for designing effect</w:t>
      </w:r>
      <w:r w:rsidR="00A10682" w:rsidRPr="002B180D">
        <w:rPr>
          <w:rFonts w:asciiTheme="minorBidi" w:hAnsiTheme="minorBidi" w:cstheme="minorBidi"/>
          <w:sz w:val="22"/>
          <w:szCs w:val="22"/>
        </w:rPr>
        <w:t>ive health promotion strategies(5).</w:t>
      </w:r>
    </w:p>
    <w:p w14:paraId="22D05702"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2DA6AE4F"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school environment itself plays a pivotal role in shaping student health. Factors such as building safety, ventilation, cleanliness, and food hygiene directly influence the physical well-being of students and staff. For example, poor ventilation can exacerbate respiratory conditions, while inadequate food storage practices may lead to foodborne illnesses. The Saudi Ministry of Education has established the School Health Affairs Department to oversee these aspects, yet localized assessments are necessary to ensure compliance with national standards and to identify region-specific challenges (</w:t>
      </w:r>
      <w:r w:rsidR="00A10682" w:rsidRPr="002B180D">
        <w:rPr>
          <w:rFonts w:asciiTheme="minorBidi" w:hAnsiTheme="minorBidi" w:cstheme="minorBidi"/>
          <w:sz w:val="22"/>
          <w:szCs w:val="22"/>
        </w:rPr>
        <w:t>2</w:t>
      </w:r>
      <w:r w:rsidRPr="002B180D">
        <w:rPr>
          <w:rFonts w:asciiTheme="minorBidi" w:hAnsiTheme="minorBidi" w:cstheme="minorBidi"/>
          <w:sz w:val="22"/>
          <w:szCs w:val="22"/>
        </w:rPr>
        <w:t>).</w:t>
      </w:r>
    </w:p>
    <w:p w14:paraId="6E79EA95"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562946D2" w14:textId="77777777" w:rsidR="00F70EAD" w:rsidRPr="002B180D" w:rsidRDefault="00F70EAD" w:rsidP="00F70EAD">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 xml:space="preserve">This study focuses on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a region with a unique demographic and socio-economic profile, to provide a detailed evaluation of both student health and school infrastructure. The specific objectives include assessing the prevalence of chronic illnesses, vision problems, scoliosis, and body mass index (BMI) among students, as well as evaluating the quality of school buildings, canteens, and food preparation practices. By employing a cross-sectional design and a robust sample size of 1,100 students, this study aims to generate reliable data that can guide localized and national school health policies.</w:t>
      </w:r>
    </w:p>
    <w:p w14:paraId="088EC753"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6881773E"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findings of this study will contribute to the broader literature on school health by highlighting regional disparities and successes in health outcomes and environmental conditions. Furthermore, the results will provide actionable insights for educators, healthcare providers, and policymakers to enhance the Saudi School Health Program, ultimately fostering a healthier and more productive student population. In doing so, this study aligns with global sustainable development goals, particularly those targeting good health and well-being (SDG 3) and quality education (SDG 4) (</w:t>
      </w:r>
      <w:r w:rsidR="00A10682" w:rsidRPr="002B180D">
        <w:rPr>
          <w:rFonts w:asciiTheme="minorBidi" w:hAnsiTheme="minorBidi" w:cstheme="minorBidi"/>
          <w:sz w:val="22"/>
          <w:szCs w:val="22"/>
        </w:rPr>
        <w:t>1</w:t>
      </w:r>
      <w:r w:rsidRPr="002B180D">
        <w:rPr>
          <w:rFonts w:asciiTheme="minorBidi" w:hAnsiTheme="minorBidi" w:cstheme="minorBidi"/>
          <w:sz w:val="22"/>
          <w:szCs w:val="22"/>
        </w:rPr>
        <w:t>).</w:t>
      </w:r>
    </w:p>
    <w:p w14:paraId="49C8794A"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2AE1D7B6" w14:textId="77777777" w:rsidR="00F70EAD" w:rsidRPr="002B180D" w:rsidRDefault="00F70EAD" w:rsidP="00F70EAD">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 xml:space="preserve">In summary, this research underscores the importance of integrated school health assessments as a tool for early intervention and long-term health promotion. By addressing both individual health metrics and environmental determinants, this study offers a holistic approach to improving the well-being of children and adolescents in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xml:space="preserve"> and serves as a model for similar evaluations in other regions.</w:t>
      </w:r>
    </w:p>
    <w:p w14:paraId="351D3410" w14:textId="77777777" w:rsidR="00F70EAD" w:rsidRPr="002B180D" w:rsidRDefault="00F70EAD" w:rsidP="00F70EAD">
      <w:pPr>
        <w:pStyle w:val="Affiliation"/>
        <w:spacing w:after="0" w:line="240" w:lineRule="auto"/>
        <w:jc w:val="both"/>
        <w:rPr>
          <w:rFonts w:asciiTheme="minorBidi" w:hAnsiTheme="minorBidi" w:cstheme="minorBidi"/>
          <w:sz w:val="22"/>
          <w:szCs w:val="22"/>
        </w:rPr>
      </w:pPr>
    </w:p>
    <w:p w14:paraId="3C632693" w14:textId="77777777" w:rsidR="000A3388" w:rsidRPr="002B180D" w:rsidRDefault="000A3388" w:rsidP="000A3388">
      <w:pPr>
        <w:pStyle w:val="Affiliation"/>
        <w:spacing w:after="0" w:line="240" w:lineRule="auto"/>
        <w:jc w:val="both"/>
        <w:rPr>
          <w:rFonts w:asciiTheme="minorBidi" w:hAnsiTheme="minorBidi" w:cstheme="minorBidi"/>
          <w:sz w:val="22"/>
          <w:szCs w:val="22"/>
        </w:rPr>
      </w:pPr>
    </w:p>
    <w:p w14:paraId="42CBAA4C" w14:textId="77777777" w:rsidR="000A3388" w:rsidRPr="002B180D" w:rsidRDefault="000A3388" w:rsidP="000A3388">
      <w:pPr>
        <w:pStyle w:val="Affiliation"/>
        <w:numPr>
          <w:ilvl w:val="0"/>
          <w:numId w:val="1"/>
        </w:numPr>
        <w:spacing w:after="0" w:line="240" w:lineRule="auto"/>
        <w:jc w:val="both"/>
        <w:rPr>
          <w:rFonts w:asciiTheme="minorBidi" w:hAnsiTheme="minorBidi" w:cstheme="minorBidi"/>
          <w:b/>
          <w:bCs/>
          <w:sz w:val="22"/>
          <w:szCs w:val="22"/>
        </w:rPr>
      </w:pPr>
      <w:r w:rsidRPr="002B180D">
        <w:rPr>
          <w:rFonts w:asciiTheme="minorBidi" w:hAnsiTheme="minorBidi" w:cstheme="minorBidi"/>
          <w:b/>
          <w:bCs/>
          <w:sz w:val="22"/>
          <w:szCs w:val="22"/>
        </w:rPr>
        <w:t xml:space="preserve">METHADOLOGY </w:t>
      </w:r>
    </w:p>
    <w:p w14:paraId="1A50F7BC"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p>
    <w:p w14:paraId="2F3C9DC5"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Study Design</w:t>
      </w:r>
    </w:p>
    <w:p w14:paraId="437D6A6E"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lastRenderedPageBreak/>
        <w:t xml:space="preserve">This study employed a cross-sectional design to assess the health status of school-aged children and adolescents and evaluate school environmental conditions in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Saudi Arabia. The design enabled simultaneous data collection on health indicators and infrastructure qualit</w:t>
      </w:r>
      <w:r w:rsidR="00A10682" w:rsidRPr="002B180D">
        <w:rPr>
          <w:rFonts w:asciiTheme="minorBidi" w:hAnsiTheme="minorBidi" w:cstheme="minorBidi"/>
          <w:sz w:val="22"/>
          <w:szCs w:val="22"/>
        </w:rPr>
        <w:t>y during the 2024 academic year (5).</w:t>
      </w:r>
    </w:p>
    <w:p w14:paraId="3D68CBF6"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8657993"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Study Setting and Population</w:t>
      </w:r>
    </w:p>
    <w:p w14:paraId="67F5FB1B"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 xml:space="preserve">The research was conducted across 15 schools (primary, intermediate, and high schools) under the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Hassa</w:t>
      </w:r>
      <w:proofErr w:type="spellEnd"/>
      <w:r w:rsidRPr="002B180D">
        <w:rPr>
          <w:rFonts w:asciiTheme="minorBidi" w:hAnsiTheme="minorBidi" w:cstheme="minorBidi"/>
          <w:sz w:val="22"/>
          <w:szCs w:val="22"/>
        </w:rPr>
        <w:t xml:space="preserve"> educational system in the Eastern Province. The target population comprised students aged 6–18 years meeting inclusion criteria: enrollment in participating schools, age 6–18, and consent from guardians. Students from non-Natio</w:t>
      </w:r>
      <w:r w:rsidR="00376ED7" w:rsidRPr="002B180D">
        <w:rPr>
          <w:rFonts w:asciiTheme="minorBidi" w:hAnsiTheme="minorBidi" w:cstheme="minorBidi"/>
          <w:sz w:val="22"/>
          <w:szCs w:val="22"/>
        </w:rPr>
        <w:t>nal Guard schools were excluded (6).</w:t>
      </w:r>
    </w:p>
    <w:p w14:paraId="62AF1AA4"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29DEBA1"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Sample Size and Sampling Technique</w:t>
      </w:r>
    </w:p>
    <w:p w14:paraId="2F656877"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A total of 1,100 students were enrolled using a census approach, wherein all eligible students within the age range at participating schools were invited to participate. This ensured representation across all school levels and demographic groups.</w:t>
      </w:r>
    </w:p>
    <w:p w14:paraId="60656323"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2C99219D"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Collection Instruments and Variables</w:t>
      </w:r>
    </w:p>
    <w:p w14:paraId="09AB4D18"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Data were collected through:</w:t>
      </w:r>
    </w:p>
    <w:p w14:paraId="0BB94905"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5E32FA3D" w14:textId="77777777" w:rsidR="000A3388" w:rsidRPr="002B180D" w:rsidRDefault="000A3388" w:rsidP="00E24FC0">
      <w:pPr>
        <w:pStyle w:val="Affiliation"/>
        <w:numPr>
          <w:ilvl w:val="0"/>
          <w:numId w:val="2"/>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Structured Questionnaires</w:t>
      </w:r>
      <w:r w:rsidRPr="002B180D">
        <w:rPr>
          <w:rFonts w:asciiTheme="minorBidi" w:hAnsiTheme="minorBidi" w:cstheme="minorBidi"/>
          <w:sz w:val="22"/>
          <w:szCs w:val="22"/>
        </w:rPr>
        <w:t>: Administered by trained health volunteers and families during school health camps, capturing:</w:t>
      </w:r>
    </w:p>
    <w:p w14:paraId="64B6E38E"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57449FEB" w14:textId="77777777"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Demographic data (age, gender, education level)</w:t>
      </w:r>
    </w:p>
    <w:p w14:paraId="7EB7D255"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6D0D1085" w14:textId="77777777"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Health indicators (chronic illness history, vision problems, eyeglass use, scoliosis screening)</w:t>
      </w:r>
      <w:r w:rsidR="00376ED7" w:rsidRPr="002B180D">
        <w:rPr>
          <w:rFonts w:asciiTheme="minorBidi" w:hAnsiTheme="minorBidi" w:cstheme="minorBidi"/>
          <w:sz w:val="22"/>
          <w:szCs w:val="22"/>
        </w:rPr>
        <w:t xml:space="preserve"> (7) (8) (9).</w:t>
      </w:r>
    </w:p>
    <w:p w14:paraId="293FB215"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0B9F9B89" w14:textId="77777777"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Anthropometric measurements (height, weight for BMI calculation)</w:t>
      </w:r>
    </w:p>
    <w:p w14:paraId="051E8A53"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FAD446D" w14:textId="77777777" w:rsidR="000A3388" w:rsidRPr="002B180D" w:rsidRDefault="000A3388" w:rsidP="00E24FC0">
      <w:pPr>
        <w:pStyle w:val="Affiliation"/>
        <w:numPr>
          <w:ilvl w:val="0"/>
          <w:numId w:val="2"/>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Environmental Assessment Checklists</w:t>
      </w:r>
      <w:r w:rsidRPr="002B180D">
        <w:rPr>
          <w:rFonts w:asciiTheme="minorBidi" w:hAnsiTheme="minorBidi" w:cstheme="minorBidi"/>
          <w:sz w:val="22"/>
          <w:szCs w:val="22"/>
        </w:rPr>
        <w:t>: Used by researchers to evaluate:</w:t>
      </w:r>
    </w:p>
    <w:p w14:paraId="3527053B"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3500772F" w14:textId="77777777"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School buildings (ventilation, emergency exits, cleanliness, safety equipment)</w:t>
      </w:r>
    </w:p>
    <w:p w14:paraId="6DE91C3D"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22ED4C05" w14:textId="77777777"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Canteens (food storage, hygiene, expiration dates)</w:t>
      </w:r>
    </w:p>
    <w:p w14:paraId="048A1909"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40EF311B" w14:textId="77777777"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Food preparation practices</w:t>
      </w:r>
    </w:p>
    <w:p w14:paraId="333BB38C"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1463DA6D"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Pilot Testing and Validity</w:t>
      </w:r>
    </w:p>
    <w:p w14:paraId="55BF55E6"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A pilot study (n=50) was conducted to refine instruments. Two independent family medicine consultants reviewed questionnaires for content validity. Cronbach’s alpha (&gt;0.7) confirmed internal consistency.</w:t>
      </w:r>
    </w:p>
    <w:p w14:paraId="284F2B4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tl/>
        </w:rPr>
      </w:pPr>
    </w:p>
    <w:p w14:paraId="003C0AA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Collection Procedure</w:t>
      </w:r>
    </w:p>
    <w:p w14:paraId="1A716390"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0B055C51" w14:textId="77777777" w:rsidR="000A3388" w:rsidRPr="002B180D" w:rsidRDefault="000A3388" w:rsidP="00E24FC0">
      <w:pPr>
        <w:pStyle w:val="Affiliation"/>
        <w:numPr>
          <w:ilvl w:val="0"/>
          <w:numId w:val="5"/>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Health Assessments</w:t>
      </w:r>
      <w:r w:rsidRPr="002B180D">
        <w:rPr>
          <w:rFonts w:asciiTheme="minorBidi" w:hAnsiTheme="minorBidi" w:cstheme="minorBidi"/>
          <w:sz w:val="22"/>
          <w:szCs w:val="22"/>
        </w:rPr>
        <w:t>: Conducted during school hours by medical teams. Vision acuity was tested using Snellen charts; scoliosis screening followed the Adam’s forward bend test.</w:t>
      </w:r>
    </w:p>
    <w:p w14:paraId="67B33877"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618A2399" w14:textId="77777777" w:rsidR="000A3388" w:rsidRPr="002B180D" w:rsidRDefault="000A3388" w:rsidP="00E24FC0">
      <w:pPr>
        <w:pStyle w:val="Affiliation"/>
        <w:numPr>
          <w:ilvl w:val="0"/>
          <w:numId w:val="5"/>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lastRenderedPageBreak/>
        <w:t>Environmental Audits:</w:t>
      </w:r>
      <w:r w:rsidRPr="002B180D">
        <w:rPr>
          <w:rFonts w:asciiTheme="minorBidi" w:hAnsiTheme="minorBidi" w:cstheme="minorBidi"/>
          <w:sz w:val="22"/>
          <w:szCs w:val="22"/>
        </w:rPr>
        <w:t xml:space="preserve"> Performed by trained inspectors using standardized checklists over a 2-week period.</w:t>
      </w:r>
    </w:p>
    <w:p w14:paraId="0B8485FE"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61519D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Management and Analysis</w:t>
      </w:r>
    </w:p>
    <w:p w14:paraId="228D52A1" w14:textId="77777777" w:rsidR="000A3388" w:rsidRPr="002B180D" w:rsidRDefault="00E24FC0" w:rsidP="00E24FC0">
      <w:pPr>
        <w:pStyle w:val="Affiliation"/>
        <w:spacing w:after="0" w:line="240" w:lineRule="auto"/>
        <w:ind w:left="720"/>
        <w:jc w:val="both"/>
        <w:rPr>
          <w:rFonts w:asciiTheme="minorBidi" w:hAnsiTheme="minorBidi" w:cstheme="minorBidi"/>
          <w:sz w:val="22"/>
          <w:szCs w:val="22"/>
          <w:rtl/>
        </w:rPr>
      </w:pPr>
      <w:r w:rsidRPr="002B180D">
        <w:rPr>
          <w:rFonts w:asciiTheme="minorBidi" w:hAnsiTheme="minorBidi" w:cstheme="minorBidi"/>
          <w:sz w:val="22"/>
          <w:szCs w:val="22"/>
        </w:rPr>
        <w:t>Data analysis done using SPSS version 27 (IBM Corp., 2020). Descriptive statistics, including frequencies and percentages, were calculated to summarize the bio-demographic characteristics and health-related variables. To assess the association between age groups and health outcomes, as well as the relationship between gender and health outcomes, Chi-square tests were employed. Exact probability tests were used where appropriate. Specifically, the analysis investigated vaccination status, body mass index, chronic illnesses, vision problems, eyeglass use, scoliosis, ADHD, and scoliosis examination results across different age and gender categories. Statistical significance was set at a p-value of less than 0.05</w:t>
      </w:r>
    </w:p>
    <w:p w14:paraId="22A7B85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Ethical Considerations</w:t>
      </w:r>
    </w:p>
    <w:p w14:paraId="1757B0E2" w14:textId="77777777" w:rsidR="000A3388" w:rsidRPr="002B180D" w:rsidRDefault="000A3388" w:rsidP="00376ED7">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 xml:space="preserve">Approval was obtained from the Institutional Review Board of King Abdullah International Medical Research Center. Participation was voluntary, with </w:t>
      </w:r>
      <w:r w:rsidR="00376ED7" w:rsidRPr="002B180D">
        <w:rPr>
          <w:rFonts w:asciiTheme="minorBidi" w:hAnsiTheme="minorBidi" w:cstheme="minorBidi"/>
          <w:sz w:val="22"/>
          <w:szCs w:val="22"/>
        </w:rPr>
        <w:t>anonymous data</w:t>
      </w:r>
      <w:r w:rsidRPr="002B180D">
        <w:rPr>
          <w:rFonts w:asciiTheme="minorBidi" w:hAnsiTheme="minorBidi" w:cstheme="minorBidi"/>
          <w:sz w:val="22"/>
          <w:szCs w:val="22"/>
        </w:rPr>
        <w:t xml:space="preserve"> stored securely. Guardians pr</w:t>
      </w:r>
      <w:r w:rsidR="00376ED7" w:rsidRPr="002B180D">
        <w:rPr>
          <w:rFonts w:asciiTheme="minorBidi" w:hAnsiTheme="minorBidi" w:cstheme="minorBidi"/>
          <w:sz w:val="22"/>
          <w:szCs w:val="22"/>
        </w:rPr>
        <w:t>ovided written informed consent (10)</w:t>
      </w:r>
    </w:p>
    <w:p w14:paraId="1A298853"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465F90CC" w14:textId="77777777" w:rsidR="00E24FC0" w:rsidRPr="002B180D" w:rsidRDefault="00E24FC0" w:rsidP="00A10682">
      <w:pPr>
        <w:pStyle w:val="Affiliation"/>
        <w:spacing w:after="0" w:line="240" w:lineRule="auto"/>
        <w:jc w:val="both"/>
        <w:rPr>
          <w:rFonts w:asciiTheme="minorBidi" w:hAnsiTheme="minorBidi" w:cstheme="minorBidi"/>
          <w:sz w:val="22"/>
          <w:szCs w:val="22"/>
        </w:rPr>
      </w:pPr>
    </w:p>
    <w:p w14:paraId="5B42C83C" w14:textId="77777777" w:rsidR="00E24FC0" w:rsidRPr="002B180D" w:rsidRDefault="00E24FC0" w:rsidP="00E24FC0">
      <w:pPr>
        <w:pStyle w:val="Head1"/>
        <w:spacing w:after="0"/>
        <w:jc w:val="both"/>
        <w:rPr>
          <w:rFonts w:asciiTheme="minorBidi" w:hAnsiTheme="minorBidi" w:cstheme="minorBidi"/>
          <w:szCs w:val="22"/>
        </w:rPr>
      </w:pPr>
      <w:r w:rsidRPr="002B180D">
        <w:rPr>
          <w:rFonts w:asciiTheme="minorBidi" w:hAnsiTheme="minorBidi" w:cstheme="minorBidi"/>
          <w:szCs w:val="22"/>
        </w:rPr>
        <w:t>3. results and discussion</w:t>
      </w:r>
    </w:p>
    <w:p w14:paraId="2C0895BE" w14:textId="77777777" w:rsidR="00E24FC0" w:rsidRPr="002B180D" w:rsidRDefault="00E24FC0" w:rsidP="00E24FC0">
      <w:pPr>
        <w:pStyle w:val="Head1"/>
        <w:spacing w:after="0"/>
        <w:jc w:val="both"/>
        <w:rPr>
          <w:rFonts w:asciiTheme="minorBidi" w:hAnsiTheme="minorBidi" w:cstheme="minorBidi"/>
          <w:szCs w:val="22"/>
        </w:rPr>
      </w:pPr>
    </w:p>
    <w:p w14:paraId="60655BBC"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1 presents the bio-demographic characteristics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The students' ages ranged from 6 to 18 years, with 206 (25.8%) aged 6-9, 360 (45.1%) aged 10-13, and 233 (29.2%) aged 14-18, resulting in a mean age of 11.8 ± 3.3 years. Regarding gender, 499 (62.5%) students were male, and 300 (37.5%) were female. In terms of body mass index, 382 (47.8%) students were classified as underweight, 295 (36.9%) as normal weight, 82 (10.3%) as overweight, and 40 (5.0%) as obese. The participants' mean weight was 43.3 ± 19.4 kg, and the mean height was 144.8 ± 17.9 cm.</w:t>
      </w:r>
    </w:p>
    <w:p w14:paraId="2B7D209A"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1. Bio-demographic characteristics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7412" w:type="dxa"/>
        <w:jc w:val="center"/>
        <w:tblLook w:val="04A0" w:firstRow="1" w:lastRow="0" w:firstColumn="1" w:lastColumn="0" w:noHBand="0" w:noVBand="1"/>
      </w:tblPr>
      <w:tblGrid>
        <w:gridCol w:w="3990"/>
        <w:gridCol w:w="1710"/>
        <w:gridCol w:w="1712"/>
      </w:tblGrid>
      <w:tr w:rsidR="005313BA" w:rsidRPr="002B180D" w14:paraId="68FA1C78" w14:textId="77777777" w:rsidTr="005313BA">
        <w:trPr>
          <w:trHeight w:val="547"/>
          <w:jc w:val="center"/>
        </w:trPr>
        <w:tc>
          <w:tcPr>
            <w:tcW w:w="3990" w:type="dxa"/>
            <w:tcBorders>
              <w:top w:val="single" w:sz="4" w:space="0" w:color="auto"/>
              <w:left w:val="nil"/>
              <w:bottom w:val="single" w:sz="4" w:space="0" w:color="auto"/>
              <w:right w:val="nil"/>
            </w:tcBorders>
            <w:shd w:val="clear" w:color="auto" w:fill="auto"/>
            <w:noWrap/>
            <w:vAlign w:val="center"/>
            <w:hideMark/>
          </w:tcPr>
          <w:p w14:paraId="7A587D9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Bio-demographic data</w:t>
            </w:r>
          </w:p>
        </w:tc>
        <w:tc>
          <w:tcPr>
            <w:tcW w:w="1710" w:type="dxa"/>
            <w:tcBorders>
              <w:top w:val="single" w:sz="4" w:space="0" w:color="auto"/>
              <w:left w:val="nil"/>
              <w:bottom w:val="single" w:sz="4" w:space="0" w:color="auto"/>
              <w:right w:val="nil"/>
            </w:tcBorders>
            <w:shd w:val="clear" w:color="auto" w:fill="auto"/>
            <w:noWrap/>
            <w:vAlign w:val="center"/>
            <w:hideMark/>
          </w:tcPr>
          <w:p w14:paraId="2FD745A1"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11" w:type="dxa"/>
            <w:tcBorders>
              <w:top w:val="single" w:sz="4" w:space="0" w:color="auto"/>
              <w:left w:val="nil"/>
              <w:bottom w:val="single" w:sz="4" w:space="0" w:color="auto"/>
              <w:right w:val="nil"/>
            </w:tcBorders>
            <w:shd w:val="clear" w:color="auto" w:fill="auto"/>
            <w:noWrap/>
            <w:vAlign w:val="center"/>
            <w:hideMark/>
          </w:tcPr>
          <w:p w14:paraId="7096EC74"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0EA014BA"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5E230B0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Age in years</w:t>
            </w:r>
          </w:p>
        </w:tc>
        <w:tc>
          <w:tcPr>
            <w:tcW w:w="1710" w:type="dxa"/>
            <w:tcBorders>
              <w:top w:val="nil"/>
              <w:left w:val="nil"/>
              <w:bottom w:val="nil"/>
              <w:right w:val="nil"/>
            </w:tcBorders>
            <w:shd w:val="clear" w:color="auto" w:fill="auto"/>
            <w:noWrap/>
            <w:vAlign w:val="center"/>
            <w:hideMark/>
          </w:tcPr>
          <w:p w14:paraId="016AC07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nil"/>
              <w:left w:val="nil"/>
              <w:bottom w:val="nil"/>
              <w:right w:val="nil"/>
            </w:tcBorders>
            <w:shd w:val="clear" w:color="auto" w:fill="auto"/>
            <w:noWrap/>
            <w:vAlign w:val="center"/>
            <w:hideMark/>
          </w:tcPr>
          <w:p w14:paraId="77659207"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27F41E5"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2E47DE1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6-9</w:t>
            </w:r>
          </w:p>
        </w:tc>
        <w:tc>
          <w:tcPr>
            <w:tcW w:w="1710" w:type="dxa"/>
            <w:tcBorders>
              <w:top w:val="nil"/>
              <w:left w:val="nil"/>
              <w:bottom w:val="nil"/>
              <w:right w:val="nil"/>
            </w:tcBorders>
            <w:shd w:val="clear" w:color="auto" w:fill="auto"/>
            <w:noWrap/>
            <w:vAlign w:val="center"/>
            <w:hideMark/>
          </w:tcPr>
          <w:p w14:paraId="161FEC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1711" w:type="dxa"/>
            <w:tcBorders>
              <w:top w:val="nil"/>
              <w:left w:val="nil"/>
              <w:bottom w:val="nil"/>
              <w:right w:val="nil"/>
            </w:tcBorders>
            <w:shd w:val="clear" w:color="auto" w:fill="auto"/>
            <w:noWrap/>
            <w:vAlign w:val="center"/>
            <w:hideMark/>
          </w:tcPr>
          <w:p w14:paraId="61CF230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25.8%</w:t>
            </w:r>
          </w:p>
        </w:tc>
      </w:tr>
      <w:tr w:rsidR="005313BA" w:rsidRPr="002B180D" w14:paraId="52F30429"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470FC82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10-13</w:t>
            </w:r>
          </w:p>
        </w:tc>
        <w:tc>
          <w:tcPr>
            <w:tcW w:w="1710" w:type="dxa"/>
            <w:tcBorders>
              <w:top w:val="nil"/>
              <w:left w:val="nil"/>
              <w:bottom w:val="nil"/>
              <w:right w:val="nil"/>
            </w:tcBorders>
            <w:shd w:val="clear" w:color="auto" w:fill="auto"/>
            <w:noWrap/>
            <w:vAlign w:val="center"/>
            <w:hideMark/>
          </w:tcPr>
          <w:p w14:paraId="437F6C5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360</w:t>
            </w:r>
          </w:p>
        </w:tc>
        <w:tc>
          <w:tcPr>
            <w:tcW w:w="1711" w:type="dxa"/>
            <w:tcBorders>
              <w:top w:val="nil"/>
              <w:left w:val="nil"/>
              <w:bottom w:val="nil"/>
              <w:right w:val="nil"/>
            </w:tcBorders>
            <w:shd w:val="clear" w:color="auto" w:fill="auto"/>
            <w:noWrap/>
            <w:vAlign w:val="center"/>
            <w:hideMark/>
          </w:tcPr>
          <w:p w14:paraId="0A6B56F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45.1%</w:t>
            </w:r>
          </w:p>
        </w:tc>
      </w:tr>
      <w:tr w:rsidR="005313BA" w:rsidRPr="002B180D" w14:paraId="6F1567E8"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4FF383F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14-18</w:t>
            </w:r>
          </w:p>
        </w:tc>
        <w:tc>
          <w:tcPr>
            <w:tcW w:w="1710" w:type="dxa"/>
            <w:tcBorders>
              <w:top w:val="nil"/>
              <w:left w:val="nil"/>
              <w:bottom w:val="nil"/>
              <w:right w:val="nil"/>
            </w:tcBorders>
            <w:shd w:val="clear" w:color="auto" w:fill="auto"/>
            <w:noWrap/>
            <w:vAlign w:val="center"/>
            <w:hideMark/>
          </w:tcPr>
          <w:p w14:paraId="4C1A8A3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233</w:t>
            </w:r>
          </w:p>
        </w:tc>
        <w:tc>
          <w:tcPr>
            <w:tcW w:w="1711" w:type="dxa"/>
            <w:tcBorders>
              <w:top w:val="nil"/>
              <w:left w:val="nil"/>
              <w:bottom w:val="nil"/>
              <w:right w:val="nil"/>
            </w:tcBorders>
            <w:shd w:val="clear" w:color="auto" w:fill="auto"/>
            <w:noWrap/>
            <w:vAlign w:val="center"/>
            <w:hideMark/>
          </w:tcPr>
          <w:p w14:paraId="3135915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29.2%</w:t>
            </w:r>
          </w:p>
        </w:tc>
      </w:tr>
      <w:tr w:rsidR="005313BA" w:rsidRPr="002B180D" w14:paraId="48258000" w14:textId="77777777" w:rsidTr="005313BA">
        <w:trPr>
          <w:trHeight w:val="547"/>
          <w:jc w:val="center"/>
        </w:trPr>
        <w:tc>
          <w:tcPr>
            <w:tcW w:w="3990" w:type="dxa"/>
            <w:tcBorders>
              <w:top w:val="single" w:sz="4" w:space="0" w:color="auto"/>
              <w:left w:val="nil"/>
              <w:bottom w:val="single" w:sz="4" w:space="0" w:color="auto"/>
              <w:right w:val="nil"/>
            </w:tcBorders>
            <w:shd w:val="clear" w:color="auto" w:fill="auto"/>
            <w:noWrap/>
            <w:vAlign w:val="center"/>
            <w:hideMark/>
          </w:tcPr>
          <w:p w14:paraId="23401D0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422" w:type="dxa"/>
            <w:gridSpan w:val="2"/>
            <w:tcBorders>
              <w:top w:val="single" w:sz="4" w:space="0" w:color="auto"/>
              <w:left w:val="nil"/>
              <w:bottom w:val="single" w:sz="4" w:space="0" w:color="auto"/>
              <w:right w:val="nil"/>
            </w:tcBorders>
            <w:shd w:val="clear" w:color="auto" w:fill="auto"/>
            <w:noWrap/>
            <w:vAlign w:val="center"/>
            <w:hideMark/>
          </w:tcPr>
          <w:p w14:paraId="6DA759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11.8 ± 3.3</w:t>
            </w:r>
          </w:p>
        </w:tc>
      </w:tr>
      <w:tr w:rsidR="005313BA" w:rsidRPr="002B180D" w14:paraId="418E0844"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61AC610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Gender</w:t>
            </w:r>
          </w:p>
        </w:tc>
        <w:tc>
          <w:tcPr>
            <w:tcW w:w="1710" w:type="dxa"/>
            <w:tcBorders>
              <w:top w:val="nil"/>
              <w:left w:val="nil"/>
              <w:bottom w:val="nil"/>
              <w:right w:val="nil"/>
            </w:tcBorders>
            <w:shd w:val="clear" w:color="auto" w:fill="auto"/>
            <w:noWrap/>
            <w:vAlign w:val="center"/>
            <w:hideMark/>
          </w:tcPr>
          <w:p w14:paraId="2D13525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nil"/>
              <w:left w:val="nil"/>
              <w:bottom w:val="nil"/>
              <w:right w:val="nil"/>
            </w:tcBorders>
            <w:shd w:val="clear" w:color="auto" w:fill="auto"/>
            <w:noWrap/>
            <w:vAlign w:val="center"/>
            <w:hideMark/>
          </w:tcPr>
          <w:p w14:paraId="594B872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D2DC92A"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00DFEBA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Male</w:t>
            </w:r>
          </w:p>
        </w:tc>
        <w:tc>
          <w:tcPr>
            <w:tcW w:w="1710" w:type="dxa"/>
            <w:tcBorders>
              <w:top w:val="nil"/>
              <w:left w:val="nil"/>
              <w:bottom w:val="nil"/>
              <w:right w:val="nil"/>
            </w:tcBorders>
            <w:shd w:val="clear" w:color="auto" w:fill="auto"/>
            <w:noWrap/>
            <w:vAlign w:val="center"/>
            <w:hideMark/>
          </w:tcPr>
          <w:p w14:paraId="29601C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499</w:t>
            </w:r>
          </w:p>
        </w:tc>
        <w:tc>
          <w:tcPr>
            <w:tcW w:w="1711" w:type="dxa"/>
            <w:tcBorders>
              <w:top w:val="nil"/>
              <w:left w:val="nil"/>
              <w:bottom w:val="nil"/>
              <w:right w:val="nil"/>
            </w:tcBorders>
            <w:shd w:val="clear" w:color="auto" w:fill="auto"/>
            <w:noWrap/>
            <w:vAlign w:val="center"/>
            <w:hideMark/>
          </w:tcPr>
          <w:p w14:paraId="67218D1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62.5%</w:t>
            </w:r>
          </w:p>
        </w:tc>
      </w:tr>
      <w:tr w:rsidR="005313BA" w:rsidRPr="002B180D" w14:paraId="4ED0CDEC" w14:textId="77777777" w:rsidTr="005313BA">
        <w:trPr>
          <w:trHeight w:val="547"/>
          <w:jc w:val="center"/>
        </w:trPr>
        <w:tc>
          <w:tcPr>
            <w:tcW w:w="3990" w:type="dxa"/>
            <w:tcBorders>
              <w:top w:val="nil"/>
              <w:left w:val="nil"/>
              <w:bottom w:val="single" w:sz="4" w:space="0" w:color="auto"/>
              <w:right w:val="nil"/>
            </w:tcBorders>
            <w:shd w:val="clear" w:color="auto" w:fill="auto"/>
            <w:noWrap/>
            <w:vAlign w:val="center"/>
            <w:hideMark/>
          </w:tcPr>
          <w:p w14:paraId="308B155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Female</w:t>
            </w:r>
          </w:p>
        </w:tc>
        <w:tc>
          <w:tcPr>
            <w:tcW w:w="1710" w:type="dxa"/>
            <w:tcBorders>
              <w:top w:val="nil"/>
              <w:left w:val="nil"/>
              <w:bottom w:val="single" w:sz="4" w:space="0" w:color="auto"/>
              <w:right w:val="nil"/>
            </w:tcBorders>
            <w:shd w:val="clear" w:color="auto" w:fill="auto"/>
            <w:noWrap/>
            <w:vAlign w:val="center"/>
            <w:hideMark/>
          </w:tcPr>
          <w:p w14:paraId="62BE969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711" w:type="dxa"/>
            <w:tcBorders>
              <w:top w:val="nil"/>
              <w:left w:val="nil"/>
              <w:bottom w:val="single" w:sz="4" w:space="0" w:color="auto"/>
              <w:right w:val="nil"/>
            </w:tcBorders>
            <w:shd w:val="clear" w:color="auto" w:fill="auto"/>
            <w:noWrap/>
            <w:vAlign w:val="center"/>
            <w:hideMark/>
          </w:tcPr>
          <w:p w14:paraId="44A37BC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37.5%</w:t>
            </w:r>
          </w:p>
        </w:tc>
      </w:tr>
      <w:tr w:rsidR="005313BA" w:rsidRPr="002B180D" w14:paraId="1CE23CC2" w14:textId="77777777" w:rsidTr="005313BA">
        <w:trPr>
          <w:trHeight w:val="547"/>
          <w:jc w:val="center"/>
        </w:trPr>
        <w:tc>
          <w:tcPr>
            <w:tcW w:w="3990" w:type="dxa"/>
            <w:tcBorders>
              <w:top w:val="single" w:sz="4" w:space="0" w:color="auto"/>
              <w:left w:val="nil"/>
              <w:bottom w:val="nil"/>
              <w:right w:val="nil"/>
            </w:tcBorders>
            <w:shd w:val="clear" w:color="auto" w:fill="auto"/>
            <w:noWrap/>
            <w:vAlign w:val="center"/>
            <w:hideMark/>
          </w:tcPr>
          <w:p w14:paraId="3B78B2E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1710" w:type="dxa"/>
            <w:tcBorders>
              <w:top w:val="single" w:sz="4" w:space="0" w:color="auto"/>
              <w:left w:val="nil"/>
              <w:bottom w:val="nil"/>
              <w:right w:val="nil"/>
            </w:tcBorders>
            <w:shd w:val="clear" w:color="auto" w:fill="auto"/>
            <w:noWrap/>
            <w:vAlign w:val="center"/>
            <w:hideMark/>
          </w:tcPr>
          <w:p w14:paraId="2073E51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single" w:sz="4" w:space="0" w:color="auto"/>
              <w:left w:val="nil"/>
              <w:bottom w:val="nil"/>
              <w:right w:val="nil"/>
            </w:tcBorders>
            <w:shd w:val="clear" w:color="auto" w:fill="auto"/>
            <w:noWrap/>
            <w:vAlign w:val="center"/>
            <w:hideMark/>
          </w:tcPr>
          <w:p w14:paraId="192789E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4B9F714"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2E41B026"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1710" w:type="dxa"/>
            <w:tcBorders>
              <w:top w:val="nil"/>
              <w:left w:val="nil"/>
              <w:bottom w:val="nil"/>
              <w:right w:val="nil"/>
            </w:tcBorders>
            <w:shd w:val="clear" w:color="auto" w:fill="auto"/>
            <w:noWrap/>
            <w:vAlign w:val="center"/>
            <w:hideMark/>
          </w:tcPr>
          <w:p w14:paraId="290F7B3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382</w:t>
            </w:r>
          </w:p>
        </w:tc>
        <w:tc>
          <w:tcPr>
            <w:tcW w:w="1711" w:type="dxa"/>
            <w:tcBorders>
              <w:top w:val="nil"/>
              <w:left w:val="nil"/>
              <w:bottom w:val="nil"/>
              <w:right w:val="nil"/>
            </w:tcBorders>
            <w:shd w:val="clear" w:color="auto" w:fill="auto"/>
            <w:noWrap/>
            <w:vAlign w:val="center"/>
            <w:hideMark/>
          </w:tcPr>
          <w:p w14:paraId="51F5FB6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47.8%</w:t>
            </w:r>
          </w:p>
        </w:tc>
      </w:tr>
      <w:tr w:rsidR="005313BA" w:rsidRPr="002B180D" w14:paraId="1908AA6F"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4D48AC9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1710" w:type="dxa"/>
            <w:tcBorders>
              <w:top w:val="nil"/>
              <w:left w:val="nil"/>
              <w:bottom w:val="nil"/>
              <w:right w:val="nil"/>
            </w:tcBorders>
            <w:shd w:val="clear" w:color="auto" w:fill="auto"/>
            <w:noWrap/>
            <w:vAlign w:val="center"/>
            <w:hideMark/>
          </w:tcPr>
          <w:p w14:paraId="7812973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295</w:t>
            </w:r>
          </w:p>
        </w:tc>
        <w:tc>
          <w:tcPr>
            <w:tcW w:w="1711" w:type="dxa"/>
            <w:tcBorders>
              <w:top w:val="nil"/>
              <w:left w:val="nil"/>
              <w:bottom w:val="nil"/>
              <w:right w:val="nil"/>
            </w:tcBorders>
            <w:shd w:val="clear" w:color="auto" w:fill="auto"/>
            <w:noWrap/>
            <w:vAlign w:val="center"/>
            <w:hideMark/>
          </w:tcPr>
          <w:p w14:paraId="7C3F075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36.9%</w:t>
            </w:r>
          </w:p>
        </w:tc>
      </w:tr>
      <w:tr w:rsidR="005313BA" w:rsidRPr="002B180D" w14:paraId="5B709A6B"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7C7F2F7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1710" w:type="dxa"/>
            <w:tcBorders>
              <w:top w:val="nil"/>
              <w:left w:val="nil"/>
              <w:bottom w:val="nil"/>
              <w:right w:val="nil"/>
            </w:tcBorders>
            <w:shd w:val="clear" w:color="auto" w:fill="auto"/>
            <w:noWrap/>
            <w:vAlign w:val="center"/>
            <w:hideMark/>
          </w:tcPr>
          <w:p w14:paraId="364D3C4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82</w:t>
            </w:r>
          </w:p>
        </w:tc>
        <w:tc>
          <w:tcPr>
            <w:tcW w:w="1711" w:type="dxa"/>
            <w:tcBorders>
              <w:top w:val="nil"/>
              <w:left w:val="nil"/>
              <w:bottom w:val="nil"/>
              <w:right w:val="nil"/>
            </w:tcBorders>
            <w:shd w:val="clear" w:color="auto" w:fill="auto"/>
            <w:noWrap/>
            <w:vAlign w:val="center"/>
            <w:hideMark/>
          </w:tcPr>
          <w:p w14:paraId="4C0E4B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10.3%</w:t>
            </w:r>
          </w:p>
        </w:tc>
      </w:tr>
      <w:tr w:rsidR="005313BA" w:rsidRPr="002B180D" w14:paraId="3C5B5DBC"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09E0E47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1710" w:type="dxa"/>
            <w:tcBorders>
              <w:top w:val="nil"/>
              <w:left w:val="nil"/>
              <w:bottom w:val="nil"/>
              <w:right w:val="nil"/>
            </w:tcBorders>
            <w:shd w:val="clear" w:color="auto" w:fill="auto"/>
            <w:noWrap/>
            <w:vAlign w:val="center"/>
            <w:hideMark/>
          </w:tcPr>
          <w:p w14:paraId="13A8C0A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1711" w:type="dxa"/>
            <w:tcBorders>
              <w:top w:val="nil"/>
              <w:left w:val="nil"/>
              <w:bottom w:val="nil"/>
              <w:right w:val="nil"/>
            </w:tcBorders>
            <w:shd w:val="clear" w:color="auto" w:fill="auto"/>
            <w:noWrap/>
            <w:vAlign w:val="center"/>
            <w:hideMark/>
          </w:tcPr>
          <w:p w14:paraId="4BF2CAD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w:t>
            </w:r>
          </w:p>
        </w:tc>
      </w:tr>
      <w:tr w:rsidR="005313BA" w:rsidRPr="002B180D" w14:paraId="512F4E74" w14:textId="77777777" w:rsidTr="005313BA">
        <w:trPr>
          <w:trHeight w:val="547"/>
          <w:jc w:val="center"/>
        </w:trPr>
        <w:tc>
          <w:tcPr>
            <w:tcW w:w="3990" w:type="dxa"/>
            <w:tcBorders>
              <w:top w:val="single" w:sz="4" w:space="0" w:color="auto"/>
              <w:left w:val="nil"/>
              <w:bottom w:val="nil"/>
              <w:right w:val="nil"/>
            </w:tcBorders>
            <w:shd w:val="clear" w:color="auto" w:fill="auto"/>
            <w:noWrap/>
            <w:vAlign w:val="center"/>
            <w:hideMark/>
          </w:tcPr>
          <w:p w14:paraId="1827DCC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Weight (Mean ± SD) Kg</w:t>
            </w:r>
          </w:p>
        </w:tc>
        <w:tc>
          <w:tcPr>
            <w:tcW w:w="3422" w:type="dxa"/>
            <w:gridSpan w:val="2"/>
            <w:tcBorders>
              <w:top w:val="single" w:sz="4" w:space="0" w:color="auto"/>
              <w:left w:val="nil"/>
              <w:bottom w:val="nil"/>
              <w:right w:val="nil"/>
            </w:tcBorders>
            <w:shd w:val="clear" w:color="auto" w:fill="auto"/>
            <w:noWrap/>
            <w:vAlign w:val="center"/>
            <w:hideMark/>
          </w:tcPr>
          <w:p w14:paraId="4C4D6BD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43.3 ± 19.4</w:t>
            </w:r>
          </w:p>
        </w:tc>
      </w:tr>
      <w:tr w:rsidR="005313BA" w:rsidRPr="002B180D" w14:paraId="1BD1FD62" w14:textId="77777777" w:rsidTr="005313BA">
        <w:trPr>
          <w:trHeight w:val="547"/>
          <w:jc w:val="center"/>
        </w:trPr>
        <w:tc>
          <w:tcPr>
            <w:tcW w:w="3990" w:type="dxa"/>
            <w:tcBorders>
              <w:top w:val="nil"/>
              <w:left w:val="nil"/>
              <w:bottom w:val="single" w:sz="4" w:space="0" w:color="auto"/>
              <w:right w:val="nil"/>
            </w:tcBorders>
            <w:shd w:val="clear" w:color="auto" w:fill="auto"/>
            <w:noWrap/>
            <w:vAlign w:val="center"/>
            <w:hideMark/>
          </w:tcPr>
          <w:p w14:paraId="1EE1A43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Height (Mean ± SD) cm</w:t>
            </w:r>
          </w:p>
        </w:tc>
        <w:tc>
          <w:tcPr>
            <w:tcW w:w="3422" w:type="dxa"/>
            <w:gridSpan w:val="2"/>
            <w:tcBorders>
              <w:top w:val="nil"/>
              <w:left w:val="nil"/>
              <w:bottom w:val="single" w:sz="4" w:space="0" w:color="auto"/>
              <w:right w:val="nil"/>
            </w:tcBorders>
            <w:shd w:val="clear" w:color="auto" w:fill="auto"/>
            <w:noWrap/>
            <w:vAlign w:val="center"/>
            <w:hideMark/>
          </w:tcPr>
          <w:p w14:paraId="51649C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144.8 ± 17.9</w:t>
            </w:r>
          </w:p>
        </w:tc>
      </w:tr>
    </w:tbl>
    <w:p w14:paraId="61F24EC6"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7C4E849"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2 details the reported health problems and examination results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A significant majority, 257 (86.2%), reported being vaccinated, while 41 (13.8%) were not. Chronic illnesses were reported by 110 students (13.8%), and vision problems by 134 (16.8%). Scoliosis was reported in 8 cases (1.0%). Notably, no students reported hearing problems. Regarding ADHD, 791 (99.0%) reported no diagnosis, while 5 (0.6%) reported ADHD, and 3 (0.3%) reported other related conditions (Attention Deficit or Hyperactivity). Scoliosis examinations revealed 580 (99.5%) expected results and 3 (0.5%) abnormal results. Hearing examinations showed 297 (100%) normal results and 0 abnormal results.</w:t>
      </w:r>
    </w:p>
    <w:p w14:paraId="480FF0A4"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2. Reported Health Problems and Examination Results in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7659" w:type="dxa"/>
        <w:jc w:val="center"/>
        <w:tblLook w:val="04A0" w:firstRow="1" w:lastRow="0" w:firstColumn="1" w:lastColumn="0" w:noHBand="0" w:noVBand="1"/>
      </w:tblPr>
      <w:tblGrid>
        <w:gridCol w:w="4255"/>
        <w:gridCol w:w="1702"/>
        <w:gridCol w:w="1702"/>
      </w:tblGrid>
      <w:tr w:rsidR="005313BA" w:rsidRPr="002B180D" w14:paraId="5F9BBBE8" w14:textId="77777777" w:rsidTr="005313BA">
        <w:trPr>
          <w:trHeight w:val="402"/>
          <w:jc w:val="center"/>
        </w:trPr>
        <w:tc>
          <w:tcPr>
            <w:tcW w:w="4255" w:type="dxa"/>
            <w:tcBorders>
              <w:top w:val="single" w:sz="4" w:space="0" w:color="auto"/>
              <w:left w:val="nil"/>
              <w:bottom w:val="single" w:sz="4" w:space="0" w:color="auto"/>
              <w:right w:val="nil"/>
            </w:tcBorders>
            <w:shd w:val="clear" w:color="auto" w:fill="auto"/>
            <w:noWrap/>
            <w:vAlign w:val="center"/>
            <w:hideMark/>
          </w:tcPr>
          <w:p w14:paraId="268F9F4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lastRenderedPageBreak/>
              <w:t>Data</w:t>
            </w:r>
          </w:p>
        </w:tc>
        <w:tc>
          <w:tcPr>
            <w:tcW w:w="1702" w:type="dxa"/>
            <w:tcBorders>
              <w:top w:val="single" w:sz="4" w:space="0" w:color="auto"/>
              <w:left w:val="nil"/>
              <w:bottom w:val="single" w:sz="4" w:space="0" w:color="auto"/>
              <w:right w:val="nil"/>
            </w:tcBorders>
            <w:shd w:val="clear" w:color="auto" w:fill="auto"/>
            <w:noWrap/>
            <w:vAlign w:val="center"/>
            <w:hideMark/>
          </w:tcPr>
          <w:p w14:paraId="6EDEC04F"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02" w:type="dxa"/>
            <w:tcBorders>
              <w:top w:val="single" w:sz="4" w:space="0" w:color="auto"/>
              <w:left w:val="nil"/>
              <w:bottom w:val="single" w:sz="4" w:space="0" w:color="auto"/>
              <w:right w:val="nil"/>
            </w:tcBorders>
            <w:shd w:val="clear" w:color="auto" w:fill="auto"/>
            <w:noWrap/>
            <w:vAlign w:val="center"/>
            <w:hideMark/>
          </w:tcPr>
          <w:p w14:paraId="72847C26"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12E7BDF2"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7484A817"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1702" w:type="dxa"/>
            <w:tcBorders>
              <w:top w:val="nil"/>
              <w:left w:val="nil"/>
              <w:bottom w:val="nil"/>
              <w:right w:val="nil"/>
            </w:tcBorders>
            <w:shd w:val="clear" w:color="auto" w:fill="auto"/>
            <w:noWrap/>
            <w:vAlign w:val="center"/>
            <w:hideMark/>
          </w:tcPr>
          <w:p w14:paraId="2031816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263D260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5B40413"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5F6EAEA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342E15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257</w:t>
            </w:r>
          </w:p>
        </w:tc>
        <w:tc>
          <w:tcPr>
            <w:tcW w:w="1702" w:type="dxa"/>
            <w:tcBorders>
              <w:top w:val="nil"/>
              <w:left w:val="nil"/>
              <w:bottom w:val="nil"/>
              <w:right w:val="nil"/>
            </w:tcBorders>
            <w:shd w:val="clear" w:color="auto" w:fill="auto"/>
            <w:noWrap/>
            <w:vAlign w:val="center"/>
            <w:hideMark/>
          </w:tcPr>
          <w:p w14:paraId="66F8E6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r>
      <w:tr w:rsidR="005313BA" w:rsidRPr="002B180D" w14:paraId="2B6AF2E4"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60D547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14:paraId="186D89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w:t>
            </w:r>
          </w:p>
        </w:tc>
        <w:tc>
          <w:tcPr>
            <w:tcW w:w="1702" w:type="dxa"/>
            <w:tcBorders>
              <w:top w:val="nil"/>
              <w:left w:val="nil"/>
              <w:bottom w:val="nil"/>
              <w:right w:val="nil"/>
            </w:tcBorders>
            <w:shd w:val="clear" w:color="auto" w:fill="auto"/>
            <w:noWrap/>
            <w:vAlign w:val="center"/>
            <w:hideMark/>
          </w:tcPr>
          <w:p w14:paraId="3D4F6F3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r>
      <w:tr w:rsidR="005313BA" w:rsidRPr="002B180D" w14:paraId="5B67C83D"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40F4E11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b/>
                <w:bCs/>
                <w:color w:val="000000"/>
              </w:rPr>
              <w:t>Chronic</w:t>
            </w:r>
            <w:r w:rsidRPr="002B180D">
              <w:rPr>
                <w:rFonts w:asciiTheme="minorBidi" w:eastAsia="Times New Roman" w:hAnsiTheme="minorBidi"/>
                <w:color w:val="000000"/>
              </w:rPr>
              <w:t xml:space="preserve"> </w:t>
            </w:r>
            <w:r w:rsidRPr="002B180D">
              <w:rPr>
                <w:rFonts w:asciiTheme="minorBidi" w:eastAsia="Times New Roman" w:hAnsiTheme="minorBidi"/>
                <w:b/>
                <w:bCs/>
                <w:color w:val="000000"/>
              </w:rPr>
              <w:t>illness</w:t>
            </w:r>
          </w:p>
        </w:tc>
        <w:tc>
          <w:tcPr>
            <w:tcW w:w="1702" w:type="dxa"/>
            <w:tcBorders>
              <w:top w:val="single" w:sz="4" w:space="0" w:color="auto"/>
              <w:left w:val="nil"/>
              <w:bottom w:val="nil"/>
              <w:right w:val="nil"/>
            </w:tcBorders>
            <w:shd w:val="clear" w:color="auto" w:fill="auto"/>
            <w:noWrap/>
            <w:vAlign w:val="center"/>
            <w:hideMark/>
          </w:tcPr>
          <w:p w14:paraId="0D6C9F3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1B2451EE"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A194359"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3779AF8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524F2F3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110</w:t>
            </w:r>
          </w:p>
        </w:tc>
        <w:tc>
          <w:tcPr>
            <w:tcW w:w="1702" w:type="dxa"/>
            <w:tcBorders>
              <w:top w:val="nil"/>
              <w:left w:val="nil"/>
              <w:bottom w:val="nil"/>
              <w:right w:val="nil"/>
            </w:tcBorders>
            <w:shd w:val="clear" w:color="auto" w:fill="auto"/>
            <w:noWrap/>
            <w:vAlign w:val="center"/>
            <w:hideMark/>
          </w:tcPr>
          <w:p w14:paraId="42D46A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r>
      <w:tr w:rsidR="005313BA" w:rsidRPr="002B180D" w14:paraId="2DEB94A4"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6639AC8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single" w:sz="4" w:space="0" w:color="auto"/>
              <w:right w:val="nil"/>
            </w:tcBorders>
            <w:shd w:val="clear" w:color="auto" w:fill="auto"/>
            <w:noWrap/>
            <w:vAlign w:val="center"/>
            <w:hideMark/>
          </w:tcPr>
          <w:p w14:paraId="4D9DD41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689</w:t>
            </w:r>
          </w:p>
        </w:tc>
        <w:tc>
          <w:tcPr>
            <w:tcW w:w="1702" w:type="dxa"/>
            <w:tcBorders>
              <w:top w:val="nil"/>
              <w:left w:val="nil"/>
              <w:bottom w:val="single" w:sz="4" w:space="0" w:color="auto"/>
              <w:right w:val="nil"/>
            </w:tcBorders>
            <w:shd w:val="clear" w:color="auto" w:fill="auto"/>
            <w:noWrap/>
            <w:vAlign w:val="center"/>
            <w:hideMark/>
          </w:tcPr>
          <w:p w14:paraId="3ADF91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r>
      <w:tr w:rsidR="005313BA" w:rsidRPr="002B180D" w14:paraId="6EECE8A4"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1B22AC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1702" w:type="dxa"/>
            <w:tcBorders>
              <w:top w:val="nil"/>
              <w:left w:val="nil"/>
              <w:bottom w:val="nil"/>
              <w:right w:val="nil"/>
            </w:tcBorders>
            <w:shd w:val="clear" w:color="auto" w:fill="auto"/>
            <w:noWrap/>
            <w:vAlign w:val="center"/>
            <w:hideMark/>
          </w:tcPr>
          <w:p w14:paraId="6B1ED30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1893889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767F5CF"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1A5D43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21CB06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134</w:t>
            </w:r>
          </w:p>
        </w:tc>
        <w:tc>
          <w:tcPr>
            <w:tcW w:w="1702" w:type="dxa"/>
            <w:tcBorders>
              <w:top w:val="nil"/>
              <w:left w:val="nil"/>
              <w:bottom w:val="nil"/>
              <w:right w:val="nil"/>
            </w:tcBorders>
            <w:shd w:val="clear" w:color="auto" w:fill="auto"/>
            <w:noWrap/>
            <w:vAlign w:val="center"/>
            <w:hideMark/>
          </w:tcPr>
          <w:p w14:paraId="04C6BDB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16.8%</w:t>
            </w:r>
          </w:p>
        </w:tc>
      </w:tr>
      <w:tr w:rsidR="005313BA" w:rsidRPr="002B180D" w14:paraId="405833E3"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A4DDD1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14:paraId="2828965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665</w:t>
            </w:r>
          </w:p>
        </w:tc>
        <w:tc>
          <w:tcPr>
            <w:tcW w:w="1702" w:type="dxa"/>
            <w:tcBorders>
              <w:top w:val="nil"/>
              <w:left w:val="nil"/>
              <w:bottom w:val="nil"/>
              <w:right w:val="nil"/>
            </w:tcBorders>
            <w:shd w:val="clear" w:color="auto" w:fill="auto"/>
            <w:noWrap/>
            <w:vAlign w:val="center"/>
            <w:hideMark/>
          </w:tcPr>
          <w:p w14:paraId="381CB4F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83.2%</w:t>
            </w:r>
          </w:p>
        </w:tc>
      </w:tr>
      <w:tr w:rsidR="005313BA" w:rsidRPr="002B180D" w14:paraId="2A134C3A"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12CB6D7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Hearing problem</w:t>
            </w:r>
          </w:p>
        </w:tc>
        <w:tc>
          <w:tcPr>
            <w:tcW w:w="1702" w:type="dxa"/>
            <w:tcBorders>
              <w:top w:val="single" w:sz="4" w:space="0" w:color="auto"/>
              <w:left w:val="nil"/>
              <w:bottom w:val="nil"/>
              <w:right w:val="nil"/>
            </w:tcBorders>
            <w:shd w:val="clear" w:color="auto" w:fill="auto"/>
            <w:noWrap/>
            <w:vAlign w:val="center"/>
            <w:hideMark/>
          </w:tcPr>
          <w:p w14:paraId="213384E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507EC333"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438F2F6C"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160189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1E9C830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702" w:type="dxa"/>
            <w:tcBorders>
              <w:top w:val="nil"/>
              <w:left w:val="nil"/>
              <w:bottom w:val="nil"/>
              <w:right w:val="nil"/>
            </w:tcBorders>
            <w:shd w:val="clear" w:color="auto" w:fill="auto"/>
            <w:noWrap/>
            <w:vAlign w:val="center"/>
            <w:hideMark/>
          </w:tcPr>
          <w:p w14:paraId="755B1DB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r>
      <w:tr w:rsidR="005313BA" w:rsidRPr="002B180D" w14:paraId="2AEF9169"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671B228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single" w:sz="4" w:space="0" w:color="auto"/>
              <w:right w:val="nil"/>
            </w:tcBorders>
            <w:shd w:val="clear" w:color="auto" w:fill="auto"/>
            <w:noWrap/>
            <w:vAlign w:val="center"/>
            <w:hideMark/>
          </w:tcPr>
          <w:p w14:paraId="17080B7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702" w:type="dxa"/>
            <w:tcBorders>
              <w:top w:val="nil"/>
              <w:left w:val="nil"/>
              <w:bottom w:val="single" w:sz="4" w:space="0" w:color="auto"/>
              <w:right w:val="nil"/>
            </w:tcBorders>
            <w:shd w:val="clear" w:color="auto" w:fill="auto"/>
            <w:noWrap/>
            <w:vAlign w:val="center"/>
            <w:hideMark/>
          </w:tcPr>
          <w:p w14:paraId="2AAC316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78976F6C"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3AA38F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1702" w:type="dxa"/>
            <w:tcBorders>
              <w:top w:val="nil"/>
              <w:left w:val="nil"/>
              <w:bottom w:val="nil"/>
              <w:right w:val="nil"/>
            </w:tcBorders>
            <w:shd w:val="clear" w:color="auto" w:fill="auto"/>
            <w:noWrap/>
            <w:vAlign w:val="center"/>
            <w:hideMark/>
          </w:tcPr>
          <w:p w14:paraId="7457608C"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571FC36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48C9788"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649A86D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17346C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w:t>
            </w:r>
          </w:p>
        </w:tc>
        <w:tc>
          <w:tcPr>
            <w:tcW w:w="1702" w:type="dxa"/>
            <w:tcBorders>
              <w:top w:val="nil"/>
              <w:left w:val="nil"/>
              <w:bottom w:val="nil"/>
              <w:right w:val="nil"/>
            </w:tcBorders>
            <w:shd w:val="clear" w:color="auto" w:fill="auto"/>
            <w:noWrap/>
            <w:vAlign w:val="center"/>
            <w:hideMark/>
          </w:tcPr>
          <w:p w14:paraId="5141CE1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r>
      <w:tr w:rsidR="005313BA" w:rsidRPr="002B180D" w14:paraId="33A3D6D5"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009E1F5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14:paraId="4D2410E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791</w:t>
            </w:r>
          </w:p>
        </w:tc>
        <w:tc>
          <w:tcPr>
            <w:tcW w:w="1702" w:type="dxa"/>
            <w:tcBorders>
              <w:top w:val="nil"/>
              <w:left w:val="nil"/>
              <w:bottom w:val="nil"/>
              <w:right w:val="nil"/>
            </w:tcBorders>
            <w:shd w:val="clear" w:color="auto" w:fill="auto"/>
            <w:noWrap/>
            <w:vAlign w:val="center"/>
            <w:hideMark/>
          </w:tcPr>
          <w:p w14:paraId="7BA9941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99.0%</w:t>
            </w:r>
          </w:p>
        </w:tc>
      </w:tr>
      <w:tr w:rsidR="005313BA" w:rsidRPr="002B180D" w14:paraId="5D678521"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2F75692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1702" w:type="dxa"/>
            <w:tcBorders>
              <w:top w:val="single" w:sz="4" w:space="0" w:color="auto"/>
              <w:left w:val="nil"/>
              <w:bottom w:val="nil"/>
              <w:right w:val="nil"/>
            </w:tcBorders>
            <w:shd w:val="clear" w:color="auto" w:fill="auto"/>
            <w:noWrap/>
            <w:vAlign w:val="center"/>
            <w:hideMark/>
          </w:tcPr>
          <w:p w14:paraId="464F7A0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7208F9E4"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CC327C3"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676B330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None</w:t>
            </w:r>
          </w:p>
        </w:tc>
        <w:tc>
          <w:tcPr>
            <w:tcW w:w="1702" w:type="dxa"/>
            <w:tcBorders>
              <w:top w:val="nil"/>
              <w:left w:val="nil"/>
              <w:bottom w:val="nil"/>
              <w:right w:val="nil"/>
            </w:tcBorders>
            <w:shd w:val="clear" w:color="auto" w:fill="auto"/>
            <w:noWrap/>
            <w:vAlign w:val="center"/>
            <w:hideMark/>
          </w:tcPr>
          <w:p w14:paraId="16909C6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791</w:t>
            </w:r>
          </w:p>
        </w:tc>
        <w:tc>
          <w:tcPr>
            <w:tcW w:w="1702" w:type="dxa"/>
            <w:tcBorders>
              <w:top w:val="nil"/>
              <w:left w:val="nil"/>
              <w:bottom w:val="nil"/>
              <w:right w:val="nil"/>
            </w:tcBorders>
            <w:shd w:val="clear" w:color="auto" w:fill="auto"/>
            <w:noWrap/>
            <w:vAlign w:val="center"/>
            <w:hideMark/>
          </w:tcPr>
          <w:p w14:paraId="44CD22F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99.0%</w:t>
            </w:r>
          </w:p>
        </w:tc>
      </w:tr>
      <w:tr w:rsidR="005313BA" w:rsidRPr="002B180D" w14:paraId="0BBEE80A"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35D9290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1702" w:type="dxa"/>
            <w:tcBorders>
              <w:top w:val="nil"/>
              <w:left w:val="nil"/>
              <w:bottom w:val="nil"/>
              <w:right w:val="nil"/>
            </w:tcBorders>
            <w:shd w:val="clear" w:color="auto" w:fill="auto"/>
            <w:noWrap/>
            <w:vAlign w:val="center"/>
            <w:hideMark/>
          </w:tcPr>
          <w:p w14:paraId="6706B19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702" w:type="dxa"/>
            <w:tcBorders>
              <w:top w:val="nil"/>
              <w:left w:val="nil"/>
              <w:bottom w:val="nil"/>
              <w:right w:val="nil"/>
            </w:tcBorders>
            <w:shd w:val="clear" w:color="auto" w:fill="auto"/>
            <w:noWrap/>
            <w:vAlign w:val="center"/>
            <w:hideMark/>
          </w:tcPr>
          <w:p w14:paraId="06D746A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0.6%</w:t>
            </w:r>
          </w:p>
        </w:tc>
      </w:tr>
      <w:tr w:rsidR="005313BA" w:rsidRPr="002B180D" w14:paraId="16E47FE8"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35D879E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1702" w:type="dxa"/>
            <w:tcBorders>
              <w:top w:val="nil"/>
              <w:left w:val="nil"/>
              <w:bottom w:val="nil"/>
              <w:right w:val="nil"/>
            </w:tcBorders>
            <w:shd w:val="clear" w:color="auto" w:fill="auto"/>
            <w:noWrap/>
            <w:vAlign w:val="center"/>
            <w:hideMark/>
          </w:tcPr>
          <w:p w14:paraId="4CC9B4E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2" w:type="dxa"/>
            <w:tcBorders>
              <w:top w:val="nil"/>
              <w:left w:val="nil"/>
              <w:bottom w:val="nil"/>
              <w:right w:val="nil"/>
            </w:tcBorders>
            <w:shd w:val="clear" w:color="auto" w:fill="auto"/>
            <w:noWrap/>
            <w:vAlign w:val="center"/>
            <w:hideMark/>
          </w:tcPr>
          <w:p w14:paraId="712E43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0.2%</w:t>
            </w:r>
          </w:p>
        </w:tc>
      </w:tr>
      <w:tr w:rsidR="005313BA" w:rsidRPr="002B180D" w14:paraId="6BB51C01"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570B9EA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1702" w:type="dxa"/>
            <w:tcBorders>
              <w:top w:val="nil"/>
              <w:left w:val="nil"/>
              <w:bottom w:val="single" w:sz="4" w:space="0" w:color="auto"/>
              <w:right w:val="nil"/>
            </w:tcBorders>
            <w:shd w:val="clear" w:color="auto" w:fill="auto"/>
            <w:noWrap/>
            <w:vAlign w:val="center"/>
            <w:hideMark/>
          </w:tcPr>
          <w:p w14:paraId="73D24F6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2" w:type="dxa"/>
            <w:tcBorders>
              <w:top w:val="nil"/>
              <w:left w:val="nil"/>
              <w:bottom w:val="single" w:sz="4" w:space="0" w:color="auto"/>
              <w:right w:val="nil"/>
            </w:tcBorders>
            <w:shd w:val="clear" w:color="auto" w:fill="auto"/>
            <w:noWrap/>
            <w:vAlign w:val="center"/>
            <w:hideMark/>
          </w:tcPr>
          <w:p w14:paraId="663DCB8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0.1%</w:t>
            </w:r>
          </w:p>
        </w:tc>
      </w:tr>
      <w:tr w:rsidR="005313BA" w:rsidRPr="002B180D" w14:paraId="4B75B4B1"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E005424"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1702" w:type="dxa"/>
            <w:tcBorders>
              <w:top w:val="nil"/>
              <w:left w:val="nil"/>
              <w:bottom w:val="nil"/>
              <w:right w:val="nil"/>
            </w:tcBorders>
            <w:shd w:val="clear" w:color="auto" w:fill="auto"/>
            <w:noWrap/>
            <w:vAlign w:val="center"/>
            <w:hideMark/>
          </w:tcPr>
          <w:p w14:paraId="0DA8B3A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1C001D6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33DC18F"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7DA1B8D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702" w:type="dxa"/>
            <w:tcBorders>
              <w:top w:val="nil"/>
              <w:left w:val="nil"/>
              <w:bottom w:val="nil"/>
              <w:right w:val="nil"/>
            </w:tcBorders>
            <w:shd w:val="clear" w:color="auto" w:fill="auto"/>
            <w:noWrap/>
            <w:vAlign w:val="center"/>
            <w:hideMark/>
          </w:tcPr>
          <w:p w14:paraId="403C5E4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580</w:t>
            </w:r>
          </w:p>
        </w:tc>
        <w:tc>
          <w:tcPr>
            <w:tcW w:w="1702" w:type="dxa"/>
            <w:tcBorders>
              <w:top w:val="nil"/>
              <w:left w:val="nil"/>
              <w:bottom w:val="nil"/>
              <w:right w:val="nil"/>
            </w:tcBorders>
            <w:shd w:val="clear" w:color="auto" w:fill="auto"/>
            <w:noWrap/>
            <w:vAlign w:val="center"/>
            <w:hideMark/>
          </w:tcPr>
          <w:p w14:paraId="66F9ABB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r>
      <w:tr w:rsidR="005313BA" w:rsidRPr="002B180D" w14:paraId="6BE3A3E0"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3374D4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702" w:type="dxa"/>
            <w:tcBorders>
              <w:top w:val="nil"/>
              <w:left w:val="nil"/>
              <w:bottom w:val="nil"/>
              <w:right w:val="nil"/>
            </w:tcBorders>
            <w:shd w:val="clear" w:color="auto" w:fill="auto"/>
            <w:noWrap/>
            <w:vAlign w:val="center"/>
            <w:hideMark/>
          </w:tcPr>
          <w:p w14:paraId="3B9BD3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702" w:type="dxa"/>
            <w:tcBorders>
              <w:top w:val="nil"/>
              <w:left w:val="nil"/>
              <w:bottom w:val="nil"/>
              <w:right w:val="nil"/>
            </w:tcBorders>
            <w:shd w:val="clear" w:color="auto" w:fill="auto"/>
            <w:noWrap/>
            <w:vAlign w:val="center"/>
            <w:hideMark/>
          </w:tcPr>
          <w:p w14:paraId="6413EFC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r>
      <w:tr w:rsidR="005313BA" w:rsidRPr="002B180D" w14:paraId="11A21804"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1712B3C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Hearing examination</w:t>
            </w:r>
          </w:p>
        </w:tc>
        <w:tc>
          <w:tcPr>
            <w:tcW w:w="1702" w:type="dxa"/>
            <w:tcBorders>
              <w:top w:val="single" w:sz="4" w:space="0" w:color="auto"/>
              <w:left w:val="nil"/>
              <w:bottom w:val="nil"/>
              <w:right w:val="nil"/>
            </w:tcBorders>
            <w:shd w:val="clear" w:color="auto" w:fill="auto"/>
            <w:noWrap/>
            <w:vAlign w:val="center"/>
            <w:hideMark/>
          </w:tcPr>
          <w:p w14:paraId="43868B7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1BA12F5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06F4515"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2800B2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702" w:type="dxa"/>
            <w:tcBorders>
              <w:top w:val="nil"/>
              <w:left w:val="nil"/>
              <w:bottom w:val="nil"/>
              <w:right w:val="nil"/>
            </w:tcBorders>
            <w:shd w:val="clear" w:color="auto" w:fill="auto"/>
            <w:noWrap/>
            <w:vAlign w:val="center"/>
            <w:hideMark/>
          </w:tcPr>
          <w:p w14:paraId="5538856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297</w:t>
            </w:r>
          </w:p>
        </w:tc>
        <w:tc>
          <w:tcPr>
            <w:tcW w:w="1702" w:type="dxa"/>
            <w:tcBorders>
              <w:top w:val="nil"/>
              <w:left w:val="nil"/>
              <w:bottom w:val="nil"/>
              <w:right w:val="nil"/>
            </w:tcBorders>
            <w:shd w:val="clear" w:color="auto" w:fill="auto"/>
            <w:noWrap/>
            <w:vAlign w:val="center"/>
            <w:hideMark/>
          </w:tcPr>
          <w:p w14:paraId="746276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500F33F6"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47B9EAB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702" w:type="dxa"/>
            <w:tcBorders>
              <w:top w:val="nil"/>
              <w:left w:val="nil"/>
              <w:bottom w:val="single" w:sz="4" w:space="0" w:color="auto"/>
              <w:right w:val="nil"/>
            </w:tcBorders>
            <w:shd w:val="clear" w:color="auto" w:fill="auto"/>
            <w:noWrap/>
            <w:vAlign w:val="center"/>
            <w:hideMark/>
          </w:tcPr>
          <w:p w14:paraId="426DDE7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702" w:type="dxa"/>
            <w:tcBorders>
              <w:top w:val="nil"/>
              <w:left w:val="nil"/>
              <w:bottom w:val="single" w:sz="4" w:space="0" w:color="auto"/>
              <w:right w:val="nil"/>
            </w:tcBorders>
            <w:shd w:val="clear" w:color="auto" w:fill="auto"/>
            <w:noWrap/>
            <w:vAlign w:val="center"/>
            <w:hideMark/>
          </w:tcPr>
          <w:p w14:paraId="0BFBA5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r>
    </w:tbl>
    <w:p w14:paraId="72494FF6"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18D8A48"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3 presents the vision problems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Among the students, 76 (9.5%) reported wearing eyeglasses, while 723 (90.5%) did not. For those with vision problems, the visual </w:t>
      </w:r>
      <w:r w:rsidRPr="002B180D">
        <w:rPr>
          <w:rFonts w:asciiTheme="minorBidi" w:eastAsia="Times New Roman" w:hAnsiTheme="minorBidi"/>
        </w:rPr>
        <w:lastRenderedPageBreak/>
        <w:t>acuity range in the right eye was 3-60, with a mean of 8.9 ± 5.9. In the left eye, the visual acuity range was 3-36, with a mean of 8.7 ± 5.0.</w:t>
      </w:r>
    </w:p>
    <w:p w14:paraId="2DFE8DA7"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3. Vision Problems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6471" w:type="dxa"/>
        <w:jc w:val="center"/>
        <w:tblLook w:val="04A0" w:firstRow="1" w:lastRow="0" w:firstColumn="1" w:lastColumn="0" w:noHBand="0" w:noVBand="1"/>
      </w:tblPr>
      <w:tblGrid>
        <w:gridCol w:w="2817"/>
        <w:gridCol w:w="1827"/>
        <w:gridCol w:w="1827"/>
      </w:tblGrid>
      <w:tr w:rsidR="005313BA" w:rsidRPr="002B180D" w14:paraId="7D1D6593" w14:textId="77777777" w:rsidTr="005313BA">
        <w:trPr>
          <w:trHeight w:val="623"/>
          <w:jc w:val="center"/>
        </w:trPr>
        <w:tc>
          <w:tcPr>
            <w:tcW w:w="2817" w:type="dxa"/>
            <w:tcBorders>
              <w:top w:val="single" w:sz="4" w:space="0" w:color="auto"/>
              <w:left w:val="nil"/>
              <w:bottom w:val="single" w:sz="4" w:space="0" w:color="auto"/>
              <w:right w:val="nil"/>
            </w:tcBorders>
            <w:shd w:val="clear" w:color="auto" w:fill="auto"/>
            <w:noWrap/>
            <w:vAlign w:val="center"/>
            <w:hideMark/>
          </w:tcPr>
          <w:p w14:paraId="198CFA9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problems</w:t>
            </w:r>
          </w:p>
        </w:tc>
        <w:tc>
          <w:tcPr>
            <w:tcW w:w="1827" w:type="dxa"/>
            <w:tcBorders>
              <w:top w:val="single" w:sz="4" w:space="0" w:color="auto"/>
              <w:left w:val="nil"/>
              <w:bottom w:val="single" w:sz="4" w:space="0" w:color="auto"/>
              <w:right w:val="nil"/>
            </w:tcBorders>
            <w:shd w:val="clear" w:color="auto" w:fill="auto"/>
            <w:noWrap/>
            <w:vAlign w:val="center"/>
            <w:hideMark/>
          </w:tcPr>
          <w:p w14:paraId="507542D0"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827" w:type="dxa"/>
            <w:tcBorders>
              <w:top w:val="single" w:sz="4" w:space="0" w:color="auto"/>
              <w:left w:val="nil"/>
              <w:bottom w:val="single" w:sz="4" w:space="0" w:color="auto"/>
              <w:right w:val="nil"/>
            </w:tcBorders>
            <w:shd w:val="clear" w:color="auto" w:fill="auto"/>
            <w:noWrap/>
            <w:vAlign w:val="center"/>
            <w:hideMark/>
          </w:tcPr>
          <w:p w14:paraId="3D90F540"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30027FB1"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6BCEA39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1827" w:type="dxa"/>
            <w:tcBorders>
              <w:top w:val="nil"/>
              <w:left w:val="nil"/>
              <w:bottom w:val="nil"/>
              <w:right w:val="nil"/>
            </w:tcBorders>
            <w:shd w:val="clear" w:color="auto" w:fill="auto"/>
            <w:noWrap/>
            <w:vAlign w:val="center"/>
            <w:hideMark/>
          </w:tcPr>
          <w:p w14:paraId="7168084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nil"/>
              <w:left w:val="nil"/>
              <w:bottom w:val="nil"/>
              <w:right w:val="nil"/>
            </w:tcBorders>
            <w:shd w:val="clear" w:color="auto" w:fill="auto"/>
            <w:noWrap/>
            <w:vAlign w:val="center"/>
            <w:hideMark/>
          </w:tcPr>
          <w:p w14:paraId="3F11FC2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E56BEF4"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6AE96CE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27" w:type="dxa"/>
            <w:tcBorders>
              <w:top w:val="nil"/>
              <w:left w:val="nil"/>
              <w:bottom w:val="nil"/>
              <w:right w:val="nil"/>
            </w:tcBorders>
            <w:shd w:val="clear" w:color="auto" w:fill="auto"/>
            <w:noWrap/>
            <w:vAlign w:val="center"/>
            <w:hideMark/>
          </w:tcPr>
          <w:p w14:paraId="1803142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76</w:t>
            </w:r>
          </w:p>
        </w:tc>
        <w:tc>
          <w:tcPr>
            <w:tcW w:w="1827" w:type="dxa"/>
            <w:tcBorders>
              <w:top w:val="nil"/>
              <w:left w:val="nil"/>
              <w:bottom w:val="nil"/>
              <w:right w:val="nil"/>
            </w:tcBorders>
            <w:shd w:val="clear" w:color="auto" w:fill="auto"/>
            <w:noWrap/>
            <w:vAlign w:val="center"/>
            <w:hideMark/>
          </w:tcPr>
          <w:p w14:paraId="49293EB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w:t>
            </w:r>
          </w:p>
        </w:tc>
      </w:tr>
      <w:tr w:rsidR="005313BA" w:rsidRPr="002B180D" w14:paraId="37CC6FD9"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70E8686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27" w:type="dxa"/>
            <w:tcBorders>
              <w:top w:val="nil"/>
              <w:left w:val="nil"/>
              <w:bottom w:val="nil"/>
              <w:right w:val="nil"/>
            </w:tcBorders>
            <w:shd w:val="clear" w:color="auto" w:fill="auto"/>
            <w:noWrap/>
            <w:vAlign w:val="center"/>
            <w:hideMark/>
          </w:tcPr>
          <w:p w14:paraId="1EF97E5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723</w:t>
            </w:r>
          </w:p>
        </w:tc>
        <w:tc>
          <w:tcPr>
            <w:tcW w:w="1827" w:type="dxa"/>
            <w:tcBorders>
              <w:top w:val="nil"/>
              <w:left w:val="nil"/>
              <w:bottom w:val="nil"/>
              <w:right w:val="nil"/>
            </w:tcBorders>
            <w:shd w:val="clear" w:color="auto" w:fill="auto"/>
            <w:noWrap/>
            <w:vAlign w:val="center"/>
            <w:hideMark/>
          </w:tcPr>
          <w:p w14:paraId="6470006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90.5%</w:t>
            </w:r>
          </w:p>
        </w:tc>
      </w:tr>
      <w:tr w:rsidR="005313BA" w:rsidRPr="002B180D" w14:paraId="2E66EE9D" w14:textId="77777777" w:rsidTr="005313BA">
        <w:trPr>
          <w:trHeight w:val="623"/>
          <w:jc w:val="center"/>
        </w:trPr>
        <w:tc>
          <w:tcPr>
            <w:tcW w:w="2817" w:type="dxa"/>
            <w:tcBorders>
              <w:top w:val="single" w:sz="4" w:space="0" w:color="auto"/>
              <w:left w:val="nil"/>
              <w:bottom w:val="nil"/>
              <w:right w:val="nil"/>
            </w:tcBorders>
            <w:shd w:val="clear" w:color="auto" w:fill="auto"/>
            <w:noWrap/>
            <w:vAlign w:val="center"/>
            <w:hideMark/>
          </w:tcPr>
          <w:p w14:paraId="38EB980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Right eye</w:t>
            </w:r>
          </w:p>
        </w:tc>
        <w:tc>
          <w:tcPr>
            <w:tcW w:w="1827" w:type="dxa"/>
            <w:tcBorders>
              <w:top w:val="single" w:sz="4" w:space="0" w:color="auto"/>
              <w:left w:val="nil"/>
              <w:bottom w:val="nil"/>
              <w:right w:val="nil"/>
            </w:tcBorders>
            <w:shd w:val="clear" w:color="auto" w:fill="auto"/>
            <w:noWrap/>
            <w:vAlign w:val="center"/>
            <w:hideMark/>
          </w:tcPr>
          <w:p w14:paraId="4134D16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single" w:sz="4" w:space="0" w:color="auto"/>
              <w:left w:val="nil"/>
              <w:bottom w:val="nil"/>
              <w:right w:val="nil"/>
            </w:tcBorders>
            <w:shd w:val="clear" w:color="auto" w:fill="auto"/>
            <w:noWrap/>
            <w:vAlign w:val="center"/>
            <w:hideMark/>
          </w:tcPr>
          <w:p w14:paraId="22519251"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BD66D38"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3DDCD7E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Range</w:t>
            </w:r>
          </w:p>
        </w:tc>
        <w:tc>
          <w:tcPr>
            <w:tcW w:w="3654" w:type="dxa"/>
            <w:gridSpan w:val="2"/>
            <w:tcBorders>
              <w:top w:val="nil"/>
              <w:left w:val="nil"/>
              <w:bottom w:val="nil"/>
              <w:right w:val="nil"/>
            </w:tcBorders>
            <w:shd w:val="clear" w:color="auto" w:fill="auto"/>
            <w:noWrap/>
            <w:vAlign w:val="center"/>
            <w:hideMark/>
          </w:tcPr>
          <w:p w14:paraId="5C545F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3-60</w:t>
            </w:r>
          </w:p>
        </w:tc>
      </w:tr>
      <w:tr w:rsidR="005313BA" w:rsidRPr="002B180D" w14:paraId="32730B12" w14:textId="77777777" w:rsidTr="005313BA">
        <w:trPr>
          <w:trHeight w:val="623"/>
          <w:jc w:val="center"/>
        </w:trPr>
        <w:tc>
          <w:tcPr>
            <w:tcW w:w="2817" w:type="dxa"/>
            <w:tcBorders>
              <w:top w:val="nil"/>
              <w:left w:val="nil"/>
              <w:bottom w:val="single" w:sz="4" w:space="0" w:color="auto"/>
              <w:right w:val="nil"/>
            </w:tcBorders>
            <w:shd w:val="clear" w:color="auto" w:fill="auto"/>
            <w:noWrap/>
            <w:vAlign w:val="center"/>
            <w:hideMark/>
          </w:tcPr>
          <w:p w14:paraId="5C28D0D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654" w:type="dxa"/>
            <w:gridSpan w:val="2"/>
            <w:tcBorders>
              <w:top w:val="nil"/>
              <w:left w:val="nil"/>
              <w:bottom w:val="single" w:sz="4" w:space="0" w:color="auto"/>
              <w:right w:val="nil"/>
            </w:tcBorders>
            <w:shd w:val="clear" w:color="auto" w:fill="auto"/>
            <w:noWrap/>
            <w:vAlign w:val="center"/>
            <w:hideMark/>
          </w:tcPr>
          <w:p w14:paraId="24DFA2B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 ± 5.9</w:t>
            </w:r>
          </w:p>
        </w:tc>
      </w:tr>
      <w:tr w:rsidR="005313BA" w:rsidRPr="002B180D" w14:paraId="3C2D85B6"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027C864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Left eye</w:t>
            </w:r>
          </w:p>
        </w:tc>
        <w:tc>
          <w:tcPr>
            <w:tcW w:w="1827" w:type="dxa"/>
            <w:tcBorders>
              <w:top w:val="nil"/>
              <w:left w:val="nil"/>
              <w:bottom w:val="nil"/>
              <w:right w:val="nil"/>
            </w:tcBorders>
            <w:shd w:val="clear" w:color="auto" w:fill="auto"/>
            <w:noWrap/>
            <w:vAlign w:val="center"/>
            <w:hideMark/>
          </w:tcPr>
          <w:p w14:paraId="7E3862B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nil"/>
              <w:left w:val="nil"/>
              <w:bottom w:val="nil"/>
              <w:right w:val="nil"/>
            </w:tcBorders>
            <w:shd w:val="clear" w:color="auto" w:fill="auto"/>
            <w:noWrap/>
            <w:vAlign w:val="center"/>
            <w:hideMark/>
          </w:tcPr>
          <w:p w14:paraId="542F787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3A19878"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396F631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Range</w:t>
            </w:r>
          </w:p>
        </w:tc>
        <w:tc>
          <w:tcPr>
            <w:tcW w:w="3654" w:type="dxa"/>
            <w:gridSpan w:val="2"/>
            <w:tcBorders>
              <w:top w:val="nil"/>
              <w:left w:val="nil"/>
              <w:bottom w:val="nil"/>
              <w:right w:val="nil"/>
            </w:tcBorders>
            <w:shd w:val="clear" w:color="auto" w:fill="auto"/>
            <w:noWrap/>
            <w:vAlign w:val="center"/>
            <w:hideMark/>
          </w:tcPr>
          <w:p w14:paraId="013970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3-36</w:t>
            </w:r>
          </w:p>
        </w:tc>
      </w:tr>
      <w:tr w:rsidR="005313BA" w:rsidRPr="002B180D" w14:paraId="0BD4563E" w14:textId="77777777" w:rsidTr="005313BA">
        <w:trPr>
          <w:trHeight w:val="623"/>
          <w:jc w:val="center"/>
        </w:trPr>
        <w:tc>
          <w:tcPr>
            <w:tcW w:w="2817" w:type="dxa"/>
            <w:tcBorders>
              <w:top w:val="nil"/>
              <w:left w:val="nil"/>
              <w:bottom w:val="single" w:sz="4" w:space="0" w:color="auto"/>
              <w:right w:val="nil"/>
            </w:tcBorders>
            <w:shd w:val="clear" w:color="auto" w:fill="auto"/>
            <w:noWrap/>
            <w:vAlign w:val="center"/>
            <w:hideMark/>
          </w:tcPr>
          <w:p w14:paraId="3962E2E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654" w:type="dxa"/>
            <w:gridSpan w:val="2"/>
            <w:tcBorders>
              <w:top w:val="nil"/>
              <w:left w:val="nil"/>
              <w:bottom w:val="single" w:sz="4" w:space="0" w:color="auto"/>
              <w:right w:val="nil"/>
            </w:tcBorders>
            <w:shd w:val="clear" w:color="auto" w:fill="auto"/>
            <w:noWrap/>
            <w:vAlign w:val="center"/>
            <w:hideMark/>
          </w:tcPr>
          <w:p w14:paraId="21A681F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 ± 5.0</w:t>
            </w:r>
          </w:p>
        </w:tc>
      </w:tr>
    </w:tbl>
    <w:p w14:paraId="6BFD51E0" w14:textId="77777777" w:rsidR="005313BA" w:rsidRPr="002B180D" w:rsidRDefault="005313BA" w:rsidP="005313BA">
      <w:pPr>
        <w:bidi w:val="0"/>
        <w:rPr>
          <w:rFonts w:asciiTheme="minorBidi" w:hAnsiTheme="minorBidi"/>
        </w:rPr>
      </w:pPr>
    </w:p>
    <w:p w14:paraId="703AF7E8"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1457119"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010A2A1"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4 presents the age-specific prevalence of health well-being in 799 children and adolescents. Vaccination status showed a significant association with age (p=0.014), 93.5% of those aged 10-13 were vaccinated, compared to 82.9% of those aged 6-9, and 0% of those aged 14-18. Body mass index also varied significantly with age (p=0.001). exact of 84.0% of children aged 6-9 were underweight, whereas this percentage decreased to 43.6% in the 10-13 age group and further to 22.3% in the 14-18 age group. Conversely, the prevalence of normal weight increased with age, </w:t>
      </w:r>
      <w:r w:rsidRPr="002B180D">
        <w:rPr>
          <w:rFonts w:asciiTheme="minorBidi" w:eastAsia="Times New Roman" w:hAnsiTheme="minorBidi"/>
        </w:rPr>
        <w:lastRenderedPageBreak/>
        <w:t>from 13.1% in the 6-9 group to 41.9% in the 10-13 group, and 50.2% in the 14-18 group. Vision problems showed a significant age-related difference (p=0.002), with the prevalence increasing from 10.2% in the 6-9 age group to 16.7% in the 10-13 age group and 22.7% in the 14-18 age group. Scoliosis examinations also showed a significant difference (p=0.012), with 100% normal results in the 6-9 group and 99.4% in the 10-13 group, but a lower percentage of 95% in the 14-18 group. Chronic illnesses, eyeglasses use, scoliosis, and ADHD did not show statistically significant differences across the age groups (p&gt;0.05).</w:t>
      </w:r>
    </w:p>
    <w:p w14:paraId="193BA619"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4. Age-Specific Prevalence of Health Well-Being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11520" w:type="dxa"/>
        <w:jc w:val="center"/>
        <w:tblLook w:val="04A0" w:firstRow="1" w:lastRow="0" w:firstColumn="1" w:lastColumn="0" w:noHBand="0" w:noVBand="1"/>
      </w:tblPr>
      <w:tblGrid>
        <w:gridCol w:w="2165"/>
        <w:gridCol w:w="2524"/>
        <w:gridCol w:w="963"/>
        <w:gridCol w:w="1469"/>
        <w:gridCol w:w="1151"/>
        <w:gridCol w:w="1392"/>
        <w:gridCol w:w="963"/>
        <w:gridCol w:w="1024"/>
      </w:tblGrid>
      <w:tr w:rsidR="005313BA" w:rsidRPr="002B180D" w14:paraId="69138B36" w14:textId="77777777" w:rsidTr="005313BA">
        <w:trPr>
          <w:trHeight w:val="354"/>
          <w:jc w:val="center"/>
        </w:trPr>
        <w:tc>
          <w:tcPr>
            <w:tcW w:w="2165" w:type="dxa"/>
            <w:vMerge w:val="restart"/>
            <w:tcBorders>
              <w:top w:val="single" w:sz="4" w:space="0" w:color="auto"/>
              <w:left w:val="nil"/>
              <w:bottom w:val="single" w:sz="4" w:space="0" w:color="000000"/>
              <w:right w:val="nil"/>
            </w:tcBorders>
            <w:shd w:val="clear" w:color="auto" w:fill="auto"/>
            <w:noWrap/>
            <w:vAlign w:val="center"/>
            <w:hideMark/>
          </w:tcPr>
          <w:p w14:paraId="205FDBF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Health item</w:t>
            </w:r>
          </w:p>
        </w:tc>
        <w:tc>
          <w:tcPr>
            <w:tcW w:w="8331" w:type="dxa"/>
            <w:gridSpan w:val="6"/>
            <w:tcBorders>
              <w:top w:val="single" w:sz="4" w:space="0" w:color="auto"/>
              <w:left w:val="nil"/>
              <w:bottom w:val="nil"/>
              <w:right w:val="nil"/>
            </w:tcBorders>
            <w:shd w:val="clear" w:color="auto" w:fill="auto"/>
            <w:noWrap/>
            <w:vAlign w:val="center"/>
            <w:hideMark/>
          </w:tcPr>
          <w:p w14:paraId="18871DF2"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Age in years</w:t>
            </w:r>
          </w:p>
        </w:tc>
        <w:tc>
          <w:tcPr>
            <w:tcW w:w="1024" w:type="dxa"/>
            <w:vMerge w:val="restart"/>
            <w:tcBorders>
              <w:top w:val="single" w:sz="4" w:space="0" w:color="auto"/>
              <w:left w:val="nil"/>
              <w:bottom w:val="single" w:sz="4" w:space="0" w:color="000000"/>
              <w:right w:val="nil"/>
            </w:tcBorders>
            <w:shd w:val="clear" w:color="auto" w:fill="auto"/>
            <w:noWrap/>
            <w:vAlign w:val="center"/>
            <w:hideMark/>
          </w:tcPr>
          <w:p w14:paraId="1294948C" w14:textId="77777777" w:rsidR="005313BA" w:rsidRPr="002B180D" w:rsidRDefault="005313BA" w:rsidP="005313BA">
            <w:pPr>
              <w:bidi w:val="0"/>
              <w:spacing w:after="0" w:line="240" w:lineRule="auto"/>
              <w:jc w:val="center"/>
              <w:rPr>
                <w:rFonts w:asciiTheme="minorBidi" w:eastAsia="Times New Roman" w:hAnsiTheme="minorBidi"/>
                <w:b/>
                <w:bCs/>
              </w:rPr>
            </w:pPr>
            <w:r w:rsidRPr="002B180D">
              <w:rPr>
                <w:rFonts w:asciiTheme="minorBidi" w:eastAsia="Times New Roman" w:hAnsiTheme="minorBidi"/>
                <w:b/>
                <w:bCs/>
              </w:rPr>
              <w:t>p-value</w:t>
            </w:r>
          </w:p>
        </w:tc>
      </w:tr>
      <w:tr w:rsidR="005313BA" w:rsidRPr="002B180D" w14:paraId="493645EC" w14:textId="77777777" w:rsidTr="005313BA">
        <w:trPr>
          <w:trHeight w:val="354"/>
          <w:jc w:val="center"/>
        </w:trPr>
        <w:tc>
          <w:tcPr>
            <w:tcW w:w="2165" w:type="dxa"/>
            <w:vMerge/>
            <w:tcBorders>
              <w:top w:val="single" w:sz="4" w:space="0" w:color="auto"/>
              <w:left w:val="nil"/>
              <w:bottom w:val="single" w:sz="4" w:space="0" w:color="000000"/>
              <w:right w:val="nil"/>
            </w:tcBorders>
            <w:vAlign w:val="center"/>
            <w:hideMark/>
          </w:tcPr>
          <w:p w14:paraId="2DD073FB" w14:textId="77777777" w:rsidR="005313BA" w:rsidRPr="002B180D" w:rsidRDefault="005313BA" w:rsidP="005313BA">
            <w:pPr>
              <w:bidi w:val="0"/>
              <w:spacing w:after="0" w:line="240" w:lineRule="auto"/>
              <w:rPr>
                <w:rFonts w:asciiTheme="minorBidi" w:eastAsia="Times New Roman" w:hAnsiTheme="minorBidi"/>
                <w:b/>
                <w:bCs/>
                <w:color w:val="000000"/>
              </w:rPr>
            </w:pPr>
          </w:p>
        </w:tc>
        <w:tc>
          <w:tcPr>
            <w:tcW w:w="3421" w:type="dxa"/>
            <w:gridSpan w:val="2"/>
            <w:tcBorders>
              <w:top w:val="single" w:sz="4" w:space="0" w:color="auto"/>
              <w:left w:val="nil"/>
              <w:bottom w:val="single" w:sz="4" w:space="0" w:color="auto"/>
              <w:right w:val="nil"/>
            </w:tcBorders>
            <w:shd w:val="clear" w:color="auto" w:fill="auto"/>
            <w:noWrap/>
            <w:vAlign w:val="center"/>
            <w:hideMark/>
          </w:tcPr>
          <w:p w14:paraId="30FE2419"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6-9</w:t>
            </w:r>
          </w:p>
        </w:tc>
        <w:tc>
          <w:tcPr>
            <w:tcW w:w="2620" w:type="dxa"/>
            <w:gridSpan w:val="2"/>
            <w:tcBorders>
              <w:top w:val="single" w:sz="4" w:space="0" w:color="auto"/>
              <w:left w:val="nil"/>
              <w:bottom w:val="single" w:sz="4" w:space="0" w:color="auto"/>
              <w:right w:val="nil"/>
            </w:tcBorders>
            <w:shd w:val="clear" w:color="auto" w:fill="auto"/>
            <w:noWrap/>
            <w:vAlign w:val="center"/>
            <w:hideMark/>
          </w:tcPr>
          <w:p w14:paraId="20BBAA9A"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10-13</w:t>
            </w:r>
          </w:p>
        </w:tc>
        <w:tc>
          <w:tcPr>
            <w:tcW w:w="2290" w:type="dxa"/>
            <w:gridSpan w:val="2"/>
            <w:tcBorders>
              <w:top w:val="single" w:sz="4" w:space="0" w:color="auto"/>
              <w:left w:val="nil"/>
              <w:bottom w:val="single" w:sz="4" w:space="0" w:color="auto"/>
              <w:right w:val="nil"/>
            </w:tcBorders>
            <w:shd w:val="clear" w:color="auto" w:fill="auto"/>
            <w:noWrap/>
            <w:vAlign w:val="center"/>
            <w:hideMark/>
          </w:tcPr>
          <w:p w14:paraId="5A8C8F6A"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14-18</w:t>
            </w:r>
          </w:p>
        </w:tc>
        <w:tc>
          <w:tcPr>
            <w:tcW w:w="1024" w:type="dxa"/>
            <w:vMerge/>
            <w:tcBorders>
              <w:top w:val="single" w:sz="4" w:space="0" w:color="auto"/>
              <w:left w:val="nil"/>
              <w:bottom w:val="single" w:sz="4" w:space="0" w:color="000000"/>
              <w:right w:val="nil"/>
            </w:tcBorders>
            <w:vAlign w:val="center"/>
            <w:hideMark/>
          </w:tcPr>
          <w:p w14:paraId="5D66BB8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5C21D15" w14:textId="77777777" w:rsidTr="005313BA">
        <w:trPr>
          <w:trHeight w:val="354"/>
          <w:jc w:val="center"/>
        </w:trPr>
        <w:tc>
          <w:tcPr>
            <w:tcW w:w="2165" w:type="dxa"/>
            <w:vMerge/>
            <w:tcBorders>
              <w:top w:val="single" w:sz="4" w:space="0" w:color="auto"/>
              <w:left w:val="nil"/>
              <w:bottom w:val="single" w:sz="4" w:space="0" w:color="000000"/>
              <w:right w:val="nil"/>
            </w:tcBorders>
            <w:vAlign w:val="center"/>
            <w:hideMark/>
          </w:tcPr>
          <w:p w14:paraId="42255AEE" w14:textId="77777777" w:rsidR="005313BA" w:rsidRPr="002B180D" w:rsidRDefault="005313BA" w:rsidP="005313BA">
            <w:pPr>
              <w:bidi w:val="0"/>
              <w:spacing w:after="0" w:line="240" w:lineRule="auto"/>
              <w:rPr>
                <w:rFonts w:asciiTheme="minorBidi" w:eastAsia="Times New Roman" w:hAnsiTheme="minorBidi"/>
                <w:b/>
                <w:bCs/>
                <w:color w:val="000000"/>
              </w:rPr>
            </w:pPr>
          </w:p>
        </w:tc>
        <w:tc>
          <w:tcPr>
            <w:tcW w:w="2524" w:type="dxa"/>
            <w:tcBorders>
              <w:top w:val="nil"/>
              <w:left w:val="nil"/>
              <w:bottom w:val="single" w:sz="4" w:space="0" w:color="auto"/>
              <w:right w:val="nil"/>
            </w:tcBorders>
            <w:shd w:val="clear" w:color="auto" w:fill="auto"/>
            <w:noWrap/>
            <w:vAlign w:val="center"/>
            <w:hideMark/>
          </w:tcPr>
          <w:p w14:paraId="2E1E4164"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897" w:type="dxa"/>
            <w:tcBorders>
              <w:top w:val="nil"/>
              <w:left w:val="nil"/>
              <w:bottom w:val="single" w:sz="4" w:space="0" w:color="auto"/>
              <w:right w:val="nil"/>
            </w:tcBorders>
            <w:shd w:val="clear" w:color="auto" w:fill="auto"/>
            <w:noWrap/>
            <w:vAlign w:val="center"/>
            <w:hideMark/>
          </w:tcPr>
          <w:p w14:paraId="59BF6681"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469" w:type="dxa"/>
            <w:tcBorders>
              <w:top w:val="nil"/>
              <w:left w:val="nil"/>
              <w:bottom w:val="single" w:sz="4" w:space="0" w:color="auto"/>
              <w:right w:val="nil"/>
            </w:tcBorders>
            <w:shd w:val="clear" w:color="auto" w:fill="auto"/>
            <w:noWrap/>
            <w:vAlign w:val="center"/>
            <w:hideMark/>
          </w:tcPr>
          <w:p w14:paraId="1ECC4027"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151" w:type="dxa"/>
            <w:tcBorders>
              <w:top w:val="nil"/>
              <w:left w:val="nil"/>
              <w:bottom w:val="single" w:sz="4" w:space="0" w:color="auto"/>
              <w:right w:val="nil"/>
            </w:tcBorders>
            <w:shd w:val="clear" w:color="auto" w:fill="auto"/>
            <w:noWrap/>
            <w:vAlign w:val="center"/>
            <w:hideMark/>
          </w:tcPr>
          <w:p w14:paraId="1CC5D11E"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392" w:type="dxa"/>
            <w:tcBorders>
              <w:top w:val="nil"/>
              <w:left w:val="nil"/>
              <w:bottom w:val="single" w:sz="4" w:space="0" w:color="auto"/>
              <w:right w:val="nil"/>
            </w:tcBorders>
            <w:shd w:val="clear" w:color="auto" w:fill="auto"/>
            <w:noWrap/>
            <w:vAlign w:val="center"/>
            <w:hideMark/>
          </w:tcPr>
          <w:p w14:paraId="6BF4212C"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898" w:type="dxa"/>
            <w:tcBorders>
              <w:top w:val="nil"/>
              <w:left w:val="nil"/>
              <w:bottom w:val="single" w:sz="4" w:space="0" w:color="auto"/>
              <w:right w:val="nil"/>
            </w:tcBorders>
            <w:shd w:val="clear" w:color="auto" w:fill="auto"/>
            <w:noWrap/>
            <w:vAlign w:val="center"/>
            <w:hideMark/>
          </w:tcPr>
          <w:p w14:paraId="0FA97472"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024" w:type="dxa"/>
            <w:vMerge/>
            <w:tcBorders>
              <w:top w:val="single" w:sz="4" w:space="0" w:color="auto"/>
              <w:left w:val="nil"/>
              <w:bottom w:val="single" w:sz="4" w:space="0" w:color="000000"/>
              <w:right w:val="nil"/>
            </w:tcBorders>
            <w:vAlign w:val="center"/>
            <w:hideMark/>
          </w:tcPr>
          <w:p w14:paraId="72E4FCC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4046141"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2E290D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2524" w:type="dxa"/>
            <w:tcBorders>
              <w:top w:val="nil"/>
              <w:left w:val="nil"/>
              <w:bottom w:val="nil"/>
              <w:right w:val="nil"/>
            </w:tcBorders>
            <w:shd w:val="clear" w:color="auto" w:fill="auto"/>
            <w:noWrap/>
            <w:vAlign w:val="center"/>
            <w:hideMark/>
          </w:tcPr>
          <w:p w14:paraId="18DC26C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50C89ED9"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3B82BCA8"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218C39FF"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1B99B19F"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723FED43"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197E0EA4"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.014*^</w:t>
            </w:r>
          </w:p>
        </w:tc>
      </w:tr>
      <w:tr w:rsidR="005313BA" w:rsidRPr="002B180D" w14:paraId="4BAECF22"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713AC8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18CE1CB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170</w:t>
            </w:r>
          </w:p>
        </w:tc>
        <w:tc>
          <w:tcPr>
            <w:tcW w:w="897" w:type="dxa"/>
            <w:tcBorders>
              <w:top w:val="nil"/>
              <w:left w:val="nil"/>
              <w:bottom w:val="nil"/>
              <w:right w:val="nil"/>
            </w:tcBorders>
            <w:shd w:val="clear" w:color="auto" w:fill="auto"/>
            <w:noWrap/>
            <w:vAlign w:val="center"/>
            <w:hideMark/>
          </w:tcPr>
          <w:p w14:paraId="3631883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82.9%</w:t>
            </w:r>
          </w:p>
        </w:tc>
        <w:tc>
          <w:tcPr>
            <w:tcW w:w="1469" w:type="dxa"/>
            <w:tcBorders>
              <w:top w:val="nil"/>
              <w:left w:val="nil"/>
              <w:bottom w:val="nil"/>
              <w:right w:val="nil"/>
            </w:tcBorders>
            <w:shd w:val="clear" w:color="auto" w:fill="auto"/>
            <w:noWrap/>
            <w:vAlign w:val="center"/>
            <w:hideMark/>
          </w:tcPr>
          <w:p w14:paraId="254405C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w:t>
            </w:r>
          </w:p>
        </w:tc>
        <w:tc>
          <w:tcPr>
            <w:tcW w:w="1151" w:type="dxa"/>
            <w:tcBorders>
              <w:top w:val="nil"/>
              <w:left w:val="nil"/>
              <w:bottom w:val="nil"/>
              <w:right w:val="nil"/>
            </w:tcBorders>
            <w:shd w:val="clear" w:color="auto" w:fill="auto"/>
            <w:noWrap/>
            <w:vAlign w:val="center"/>
            <w:hideMark/>
          </w:tcPr>
          <w:p w14:paraId="3D9F05B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93.5%</w:t>
            </w:r>
          </w:p>
        </w:tc>
        <w:tc>
          <w:tcPr>
            <w:tcW w:w="1392" w:type="dxa"/>
            <w:tcBorders>
              <w:top w:val="nil"/>
              <w:left w:val="nil"/>
              <w:bottom w:val="nil"/>
              <w:right w:val="nil"/>
            </w:tcBorders>
            <w:shd w:val="clear" w:color="auto" w:fill="auto"/>
            <w:noWrap/>
            <w:vAlign w:val="center"/>
            <w:hideMark/>
          </w:tcPr>
          <w:p w14:paraId="18AB874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0770F54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137D5EE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9B1E9B2"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C4D37E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14:paraId="09673A2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w:t>
            </w:r>
          </w:p>
        </w:tc>
        <w:tc>
          <w:tcPr>
            <w:tcW w:w="897" w:type="dxa"/>
            <w:tcBorders>
              <w:top w:val="nil"/>
              <w:left w:val="nil"/>
              <w:bottom w:val="nil"/>
              <w:right w:val="nil"/>
            </w:tcBorders>
            <w:shd w:val="clear" w:color="auto" w:fill="auto"/>
            <w:noWrap/>
            <w:vAlign w:val="center"/>
            <w:hideMark/>
          </w:tcPr>
          <w:p w14:paraId="582E560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17.1%</w:t>
            </w:r>
          </w:p>
        </w:tc>
        <w:tc>
          <w:tcPr>
            <w:tcW w:w="1469" w:type="dxa"/>
            <w:tcBorders>
              <w:top w:val="nil"/>
              <w:left w:val="nil"/>
              <w:bottom w:val="nil"/>
              <w:right w:val="nil"/>
            </w:tcBorders>
            <w:shd w:val="clear" w:color="auto" w:fill="auto"/>
            <w:noWrap/>
            <w:vAlign w:val="center"/>
            <w:hideMark/>
          </w:tcPr>
          <w:p w14:paraId="04A6904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151" w:type="dxa"/>
            <w:tcBorders>
              <w:top w:val="nil"/>
              <w:left w:val="nil"/>
              <w:bottom w:val="nil"/>
              <w:right w:val="nil"/>
            </w:tcBorders>
            <w:shd w:val="clear" w:color="auto" w:fill="auto"/>
            <w:noWrap/>
            <w:vAlign w:val="center"/>
            <w:hideMark/>
          </w:tcPr>
          <w:p w14:paraId="04F8B4F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6.5%</w:t>
            </w:r>
          </w:p>
        </w:tc>
        <w:tc>
          <w:tcPr>
            <w:tcW w:w="1392" w:type="dxa"/>
            <w:tcBorders>
              <w:top w:val="nil"/>
              <w:left w:val="nil"/>
              <w:bottom w:val="nil"/>
              <w:right w:val="nil"/>
            </w:tcBorders>
            <w:shd w:val="clear" w:color="auto" w:fill="auto"/>
            <w:noWrap/>
            <w:vAlign w:val="center"/>
            <w:hideMark/>
          </w:tcPr>
          <w:p w14:paraId="5442B5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1E4C20A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698D3833"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F49E33A"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695F4474"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2524" w:type="dxa"/>
            <w:tcBorders>
              <w:top w:val="single" w:sz="4" w:space="0" w:color="auto"/>
              <w:left w:val="nil"/>
              <w:bottom w:val="nil"/>
              <w:right w:val="nil"/>
            </w:tcBorders>
            <w:shd w:val="clear" w:color="auto" w:fill="auto"/>
            <w:noWrap/>
            <w:vAlign w:val="center"/>
            <w:hideMark/>
          </w:tcPr>
          <w:p w14:paraId="06D1FA7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4082AFC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709D30A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595FDFE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4E1CFF4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497A0B4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6A0F7D61"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.001*</w:t>
            </w:r>
          </w:p>
        </w:tc>
      </w:tr>
      <w:tr w:rsidR="005313BA" w:rsidRPr="002B180D" w14:paraId="3F1095DC"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09F24F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2524" w:type="dxa"/>
            <w:tcBorders>
              <w:top w:val="nil"/>
              <w:left w:val="nil"/>
              <w:bottom w:val="nil"/>
              <w:right w:val="nil"/>
            </w:tcBorders>
            <w:shd w:val="clear" w:color="auto" w:fill="auto"/>
            <w:noWrap/>
            <w:vAlign w:val="center"/>
            <w:hideMark/>
          </w:tcPr>
          <w:p w14:paraId="745A5C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173</w:t>
            </w:r>
          </w:p>
        </w:tc>
        <w:tc>
          <w:tcPr>
            <w:tcW w:w="897" w:type="dxa"/>
            <w:tcBorders>
              <w:top w:val="nil"/>
              <w:left w:val="nil"/>
              <w:bottom w:val="nil"/>
              <w:right w:val="nil"/>
            </w:tcBorders>
            <w:shd w:val="clear" w:color="auto" w:fill="auto"/>
            <w:noWrap/>
            <w:vAlign w:val="center"/>
            <w:hideMark/>
          </w:tcPr>
          <w:p w14:paraId="49A9868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84.0%</w:t>
            </w:r>
          </w:p>
        </w:tc>
        <w:tc>
          <w:tcPr>
            <w:tcW w:w="1469" w:type="dxa"/>
            <w:tcBorders>
              <w:top w:val="nil"/>
              <w:left w:val="nil"/>
              <w:bottom w:val="nil"/>
              <w:right w:val="nil"/>
            </w:tcBorders>
            <w:shd w:val="clear" w:color="auto" w:fill="auto"/>
            <w:noWrap/>
            <w:vAlign w:val="center"/>
            <w:hideMark/>
          </w:tcPr>
          <w:p w14:paraId="079A617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157</w:t>
            </w:r>
          </w:p>
        </w:tc>
        <w:tc>
          <w:tcPr>
            <w:tcW w:w="1151" w:type="dxa"/>
            <w:tcBorders>
              <w:top w:val="nil"/>
              <w:left w:val="nil"/>
              <w:bottom w:val="nil"/>
              <w:right w:val="nil"/>
            </w:tcBorders>
            <w:shd w:val="clear" w:color="auto" w:fill="auto"/>
            <w:noWrap/>
            <w:vAlign w:val="center"/>
            <w:hideMark/>
          </w:tcPr>
          <w:p w14:paraId="489A51E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43.6%</w:t>
            </w:r>
          </w:p>
        </w:tc>
        <w:tc>
          <w:tcPr>
            <w:tcW w:w="1392" w:type="dxa"/>
            <w:tcBorders>
              <w:top w:val="nil"/>
              <w:left w:val="nil"/>
              <w:bottom w:val="nil"/>
              <w:right w:val="nil"/>
            </w:tcBorders>
            <w:shd w:val="clear" w:color="auto" w:fill="auto"/>
            <w:noWrap/>
            <w:vAlign w:val="center"/>
            <w:hideMark/>
          </w:tcPr>
          <w:p w14:paraId="6344B07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52</w:t>
            </w:r>
          </w:p>
        </w:tc>
        <w:tc>
          <w:tcPr>
            <w:tcW w:w="898" w:type="dxa"/>
            <w:tcBorders>
              <w:top w:val="nil"/>
              <w:left w:val="nil"/>
              <w:bottom w:val="nil"/>
              <w:right w:val="nil"/>
            </w:tcBorders>
            <w:shd w:val="clear" w:color="auto" w:fill="auto"/>
            <w:noWrap/>
            <w:vAlign w:val="center"/>
            <w:hideMark/>
          </w:tcPr>
          <w:p w14:paraId="5D32526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22.3%</w:t>
            </w:r>
          </w:p>
        </w:tc>
        <w:tc>
          <w:tcPr>
            <w:tcW w:w="1024" w:type="dxa"/>
            <w:vMerge/>
            <w:tcBorders>
              <w:top w:val="nil"/>
              <w:left w:val="nil"/>
              <w:bottom w:val="single" w:sz="4" w:space="0" w:color="000000"/>
              <w:right w:val="nil"/>
            </w:tcBorders>
            <w:vAlign w:val="center"/>
            <w:hideMark/>
          </w:tcPr>
          <w:p w14:paraId="6E90AB8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3AB7F29"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7A51E7A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2524" w:type="dxa"/>
            <w:tcBorders>
              <w:top w:val="nil"/>
              <w:left w:val="nil"/>
              <w:bottom w:val="nil"/>
              <w:right w:val="nil"/>
            </w:tcBorders>
            <w:shd w:val="clear" w:color="auto" w:fill="auto"/>
            <w:noWrap/>
            <w:vAlign w:val="center"/>
            <w:hideMark/>
          </w:tcPr>
          <w:p w14:paraId="333187A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w:t>
            </w:r>
          </w:p>
        </w:tc>
        <w:tc>
          <w:tcPr>
            <w:tcW w:w="897" w:type="dxa"/>
            <w:tcBorders>
              <w:top w:val="nil"/>
              <w:left w:val="nil"/>
              <w:bottom w:val="nil"/>
              <w:right w:val="nil"/>
            </w:tcBorders>
            <w:shd w:val="clear" w:color="auto" w:fill="auto"/>
            <w:noWrap/>
            <w:vAlign w:val="center"/>
            <w:hideMark/>
          </w:tcPr>
          <w:p w14:paraId="0E2DE75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13.1%</w:t>
            </w:r>
          </w:p>
        </w:tc>
        <w:tc>
          <w:tcPr>
            <w:tcW w:w="1469" w:type="dxa"/>
            <w:tcBorders>
              <w:top w:val="nil"/>
              <w:left w:val="nil"/>
              <w:bottom w:val="nil"/>
              <w:right w:val="nil"/>
            </w:tcBorders>
            <w:shd w:val="clear" w:color="auto" w:fill="auto"/>
            <w:noWrap/>
            <w:vAlign w:val="center"/>
            <w:hideMark/>
          </w:tcPr>
          <w:p w14:paraId="120FB32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151</w:t>
            </w:r>
          </w:p>
        </w:tc>
        <w:tc>
          <w:tcPr>
            <w:tcW w:w="1151" w:type="dxa"/>
            <w:tcBorders>
              <w:top w:val="nil"/>
              <w:left w:val="nil"/>
              <w:bottom w:val="nil"/>
              <w:right w:val="nil"/>
            </w:tcBorders>
            <w:shd w:val="clear" w:color="auto" w:fill="auto"/>
            <w:noWrap/>
            <w:vAlign w:val="center"/>
            <w:hideMark/>
          </w:tcPr>
          <w:p w14:paraId="7F58461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41.9%</w:t>
            </w:r>
          </w:p>
        </w:tc>
        <w:tc>
          <w:tcPr>
            <w:tcW w:w="1392" w:type="dxa"/>
            <w:tcBorders>
              <w:top w:val="nil"/>
              <w:left w:val="nil"/>
              <w:bottom w:val="nil"/>
              <w:right w:val="nil"/>
            </w:tcBorders>
            <w:shd w:val="clear" w:color="auto" w:fill="auto"/>
            <w:noWrap/>
            <w:vAlign w:val="center"/>
            <w:hideMark/>
          </w:tcPr>
          <w:p w14:paraId="7884D9C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117</w:t>
            </w:r>
          </w:p>
        </w:tc>
        <w:tc>
          <w:tcPr>
            <w:tcW w:w="898" w:type="dxa"/>
            <w:tcBorders>
              <w:top w:val="nil"/>
              <w:left w:val="nil"/>
              <w:bottom w:val="nil"/>
              <w:right w:val="nil"/>
            </w:tcBorders>
            <w:shd w:val="clear" w:color="auto" w:fill="auto"/>
            <w:noWrap/>
            <w:vAlign w:val="center"/>
            <w:hideMark/>
          </w:tcPr>
          <w:p w14:paraId="1BA3C52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50.2%</w:t>
            </w:r>
          </w:p>
        </w:tc>
        <w:tc>
          <w:tcPr>
            <w:tcW w:w="1024" w:type="dxa"/>
            <w:vMerge/>
            <w:tcBorders>
              <w:top w:val="nil"/>
              <w:left w:val="nil"/>
              <w:bottom w:val="single" w:sz="4" w:space="0" w:color="000000"/>
              <w:right w:val="nil"/>
            </w:tcBorders>
            <w:vAlign w:val="center"/>
            <w:hideMark/>
          </w:tcPr>
          <w:p w14:paraId="74CFD1A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81073F1"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453A336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2524" w:type="dxa"/>
            <w:tcBorders>
              <w:top w:val="nil"/>
              <w:left w:val="nil"/>
              <w:bottom w:val="nil"/>
              <w:right w:val="nil"/>
            </w:tcBorders>
            <w:shd w:val="clear" w:color="auto" w:fill="auto"/>
            <w:noWrap/>
            <w:vAlign w:val="center"/>
            <w:hideMark/>
          </w:tcPr>
          <w:p w14:paraId="64D35C7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7" w:type="dxa"/>
            <w:tcBorders>
              <w:top w:val="nil"/>
              <w:left w:val="nil"/>
              <w:bottom w:val="nil"/>
              <w:right w:val="nil"/>
            </w:tcBorders>
            <w:shd w:val="clear" w:color="auto" w:fill="auto"/>
            <w:noWrap/>
            <w:vAlign w:val="center"/>
            <w:hideMark/>
          </w:tcPr>
          <w:p w14:paraId="1B8E73A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1469" w:type="dxa"/>
            <w:tcBorders>
              <w:top w:val="nil"/>
              <w:left w:val="nil"/>
              <w:bottom w:val="nil"/>
              <w:right w:val="nil"/>
            </w:tcBorders>
            <w:shd w:val="clear" w:color="auto" w:fill="auto"/>
            <w:noWrap/>
            <w:vAlign w:val="center"/>
            <w:hideMark/>
          </w:tcPr>
          <w:p w14:paraId="42F8B42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w:t>
            </w:r>
          </w:p>
        </w:tc>
        <w:tc>
          <w:tcPr>
            <w:tcW w:w="1151" w:type="dxa"/>
            <w:tcBorders>
              <w:top w:val="nil"/>
              <w:left w:val="nil"/>
              <w:bottom w:val="nil"/>
              <w:right w:val="nil"/>
            </w:tcBorders>
            <w:shd w:val="clear" w:color="auto" w:fill="auto"/>
            <w:noWrap/>
            <w:vAlign w:val="center"/>
            <w:hideMark/>
          </w:tcPr>
          <w:p w14:paraId="5A23084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10.3%</w:t>
            </w:r>
          </w:p>
        </w:tc>
        <w:tc>
          <w:tcPr>
            <w:tcW w:w="1392" w:type="dxa"/>
            <w:tcBorders>
              <w:top w:val="nil"/>
              <w:left w:val="nil"/>
              <w:bottom w:val="nil"/>
              <w:right w:val="nil"/>
            </w:tcBorders>
            <w:shd w:val="clear" w:color="auto" w:fill="auto"/>
            <w:noWrap/>
            <w:vAlign w:val="center"/>
            <w:hideMark/>
          </w:tcPr>
          <w:p w14:paraId="0D00ED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w:t>
            </w:r>
          </w:p>
        </w:tc>
        <w:tc>
          <w:tcPr>
            <w:tcW w:w="898" w:type="dxa"/>
            <w:tcBorders>
              <w:top w:val="nil"/>
              <w:left w:val="nil"/>
              <w:bottom w:val="nil"/>
              <w:right w:val="nil"/>
            </w:tcBorders>
            <w:shd w:val="clear" w:color="auto" w:fill="auto"/>
            <w:noWrap/>
            <w:vAlign w:val="center"/>
            <w:hideMark/>
          </w:tcPr>
          <w:p w14:paraId="77B6380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17.6%</w:t>
            </w:r>
          </w:p>
        </w:tc>
        <w:tc>
          <w:tcPr>
            <w:tcW w:w="1024" w:type="dxa"/>
            <w:vMerge/>
            <w:tcBorders>
              <w:top w:val="nil"/>
              <w:left w:val="nil"/>
              <w:bottom w:val="single" w:sz="4" w:space="0" w:color="000000"/>
              <w:right w:val="nil"/>
            </w:tcBorders>
            <w:vAlign w:val="center"/>
            <w:hideMark/>
          </w:tcPr>
          <w:p w14:paraId="24915FA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F8D2B67"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2A3CEDA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2524" w:type="dxa"/>
            <w:tcBorders>
              <w:top w:val="nil"/>
              <w:left w:val="nil"/>
              <w:bottom w:val="single" w:sz="4" w:space="0" w:color="auto"/>
              <w:right w:val="nil"/>
            </w:tcBorders>
            <w:shd w:val="clear" w:color="auto" w:fill="auto"/>
            <w:noWrap/>
            <w:vAlign w:val="center"/>
            <w:hideMark/>
          </w:tcPr>
          <w:p w14:paraId="7E76A2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897" w:type="dxa"/>
            <w:tcBorders>
              <w:top w:val="nil"/>
              <w:left w:val="nil"/>
              <w:bottom w:val="single" w:sz="4" w:space="0" w:color="auto"/>
              <w:right w:val="nil"/>
            </w:tcBorders>
            <w:shd w:val="clear" w:color="auto" w:fill="auto"/>
            <w:noWrap/>
            <w:vAlign w:val="center"/>
            <w:hideMark/>
          </w:tcPr>
          <w:p w14:paraId="28469E2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469" w:type="dxa"/>
            <w:tcBorders>
              <w:top w:val="nil"/>
              <w:left w:val="nil"/>
              <w:bottom w:val="single" w:sz="4" w:space="0" w:color="auto"/>
              <w:right w:val="nil"/>
            </w:tcBorders>
            <w:shd w:val="clear" w:color="auto" w:fill="auto"/>
            <w:noWrap/>
            <w:vAlign w:val="center"/>
            <w:hideMark/>
          </w:tcPr>
          <w:p w14:paraId="382D97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w:t>
            </w:r>
          </w:p>
        </w:tc>
        <w:tc>
          <w:tcPr>
            <w:tcW w:w="1151" w:type="dxa"/>
            <w:tcBorders>
              <w:top w:val="nil"/>
              <w:left w:val="nil"/>
              <w:bottom w:val="single" w:sz="4" w:space="0" w:color="auto"/>
              <w:right w:val="nil"/>
            </w:tcBorders>
            <w:shd w:val="clear" w:color="auto" w:fill="auto"/>
            <w:noWrap/>
            <w:vAlign w:val="center"/>
            <w:hideMark/>
          </w:tcPr>
          <w:p w14:paraId="4817345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4.2%</w:t>
            </w:r>
          </w:p>
        </w:tc>
        <w:tc>
          <w:tcPr>
            <w:tcW w:w="1392" w:type="dxa"/>
            <w:tcBorders>
              <w:top w:val="nil"/>
              <w:left w:val="nil"/>
              <w:bottom w:val="single" w:sz="4" w:space="0" w:color="auto"/>
              <w:right w:val="nil"/>
            </w:tcBorders>
            <w:shd w:val="clear" w:color="auto" w:fill="auto"/>
            <w:noWrap/>
            <w:vAlign w:val="center"/>
            <w:hideMark/>
          </w:tcPr>
          <w:p w14:paraId="3D3F14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w:t>
            </w:r>
          </w:p>
        </w:tc>
        <w:tc>
          <w:tcPr>
            <w:tcW w:w="898" w:type="dxa"/>
            <w:tcBorders>
              <w:top w:val="nil"/>
              <w:left w:val="nil"/>
              <w:bottom w:val="single" w:sz="4" w:space="0" w:color="auto"/>
              <w:right w:val="nil"/>
            </w:tcBorders>
            <w:shd w:val="clear" w:color="auto" w:fill="auto"/>
            <w:noWrap/>
            <w:vAlign w:val="center"/>
            <w:hideMark/>
          </w:tcPr>
          <w:p w14:paraId="37F1A7B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w:t>
            </w:r>
          </w:p>
        </w:tc>
        <w:tc>
          <w:tcPr>
            <w:tcW w:w="1024" w:type="dxa"/>
            <w:vMerge/>
            <w:tcBorders>
              <w:top w:val="nil"/>
              <w:left w:val="nil"/>
              <w:bottom w:val="single" w:sz="4" w:space="0" w:color="000000"/>
              <w:right w:val="nil"/>
            </w:tcBorders>
            <w:vAlign w:val="center"/>
            <w:hideMark/>
          </w:tcPr>
          <w:p w14:paraId="4CBB112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79B87D6"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25C6F76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Chronic illness</w:t>
            </w:r>
          </w:p>
        </w:tc>
        <w:tc>
          <w:tcPr>
            <w:tcW w:w="2524" w:type="dxa"/>
            <w:tcBorders>
              <w:top w:val="nil"/>
              <w:left w:val="nil"/>
              <w:bottom w:val="nil"/>
              <w:right w:val="nil"/>
            </w:tcBorders>
            <w:shd w:val="clear" w:color="auto" w:fill="auto"/>
            <w:noWrap/>
            <w:vAlign w:val="center"/>
            <w:hideMark/>
          </w:tcPr>
          <w:p w14:paraId="5D0DA38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6F47309B"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19209DDA"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13546B45"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28A3FCF3"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362BC9AC"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48E4ABB1"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.059</w:t>
            </w:r>
          </w:p>
        </w:tc>
      </w:tr>
      <w:tr w:rsidR="005313BA" w:rsidRPr="002B180D" w14:paraId="48C2308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74B6CAB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238CEF7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w:t>
            </w:r>
          </w:p>
        </w:tc>
        <w:tc>
          <w:tcPr>
            <w:tcW w:w="897" w:type="dxa"/>
            <w:tcBorders>
              <w:top w:val="nil"/>
              <w:left w:val="nil"/>
              <w:bottom w:val="nil"/>
              <w:right w:val="nil"/>
            </w:tcBorders>
            <w:shd w:val="clear" w:color="auto" w:fill="auto"/>
            <w:noWrap/>
            <w:vAlign w:val="center"/>
            <w:hideMark/>
          </w:tcPr>
          <w:p w14:paraId="70CB2EE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10.7%</w:t>
            </w:r>
          </w:p>
        </w:tc>
        <w:tc>
          <w:tcPr>
            <w:tcW w:w="1469" w:type="dxa"/>
            <w:tcBorders>
              <w:top w:val="nil"/>
              <w:left w:val="nil"/>
              <w:bottom w:val="nil"/>
              <w:right w:val="nil"/>
            </w:tcBorders>
            <w:shd w:val="clear" w:color="auto" w:fill="auto"/>
            <w:noWrap/>
            <w:vAlign w:val="center"/>
            <w:hideMark/>
          </w:tcPr>
          <w:p w14:paraId="3DD30DC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61</w:t>
            </w:r>
          </w:p>
        </w:tc>
        <w:tc>
          <w:tcPr>
            <w:tcW w:w="1151" w:type="dxa"/>
            <w:tcBorders>
              <w:top w:val="nil"/>
              <w:left w:val="nil"/>
              <w:bottom w:val="nil"/>
              <w:right w:val="nil"/>
            </w:tcBorders>
            <w:shd w:val="clear" w:color="auto" w:fill="auto"/>
            <w:noWrap/>
            <w:vAlign w:val="center"/>
            <w:hideMark/>
          </w:tcPr>
          <w:p w14:paraId="64C3D45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16.9%</w:t>
            </w:r>
          </w:p>
        </w:tc>
        <w:tc>
          <w:tcPr>
            <w:tcW w:w="1392" w:type="dxa"/>
            <w:tcBorders>
              <w:top w:val="nil"/>
              <w:left w:val="nil"/>
              <w:bottom w:val="nil"/>
              <w:right w:val="nil"/>
            </w:tcBorders>
            <w:shd w:val="clear" w:color="auto" w:fill="auto"/>
            <w:noWrap/>
            <w:vAlign w:val="center"/>
            <w:hideMark/>
          </w:tcPr>
          <w:p w14:paraId="47B714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w:t>
            </w:r>
          </w:p>
        </w:tc>
        <w:tc>
          <w:tcPr>
            <w:tcW w:w="898" w:type="dxa"/>
            <w:tcBorders>
              <w:top w:val="nil"/>
              <w:left w:val="nil"/>
              <w:bottom w:val="nil"/>
              <w:right w:val="nil"/>
            </w:tcBorders>
            <w:shd w:val="clear" w:color="auto" w:fill="auto"/>
            <w:noWrap/>
            <w:vAlign w:val="center"/>
            <w:hideMark/>
          </w:tcPr>
          <w:p w14:paraId="55A8E9C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11.6%</w:t>
            </w:r>
          </w:p>
        </w:tc>
        <w:tc>
          <w:tcPr>
            <w:tcW w:w="1024" w:type="dxa"/>
            <w:vMerge/>
            <w:tcBorders>
              <w:top w:val="nil"/>
              <w:left w:val="nil"/>
              <w:bottom w:val="single" w:sz="4" w:space="0" w:color="000000"/>
              <w:right w:val="nil"/>
            </w:tcBorders>
            <w:vAlign w:val="center"/>
            <w:hideMark/>
          </w:tcPr>
          <w:p w14:paraId="4C1E7D85"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C9251CF"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5CCD9E3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14:paraId="573C5E2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184</w:t>
            </w:r>
          </w:p>
        </w:tc>
        <w:tc>
          <w:tcPr>
            <w:tcW w:w="897" w:type="dxa"/>
            <w:tcBorders>
              <w:top w:val="nil"/>
              <w:left w:val="nil"/>
              <w:bottom w:val="nil"/>
              <w:right w:val="nil"/>
            </w:tcBorders>
            <w:shd w:val="clear" w:color="auto" w:fill="auto"/>
            <w:noWrap/>
            <w:vAlign w:val="center"/>
            <w:hideMark/>
          </w:tcPr>
          <w:p w14:paraId="41F4EFC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89.3%</w:t>
            </w:r>
          </w:p>
        </w:tc>
        <w:tc>
          <w:tcPr>
            <w:tcW w:w="1469" w:type="dxa"/>
            <w:tcBorders>
              <w:top w:val="nil"/>
              <w:left w:val="nil"/>
              <w:bottom w:val="nil"/>
              <w:right w:val="nil"/>
            </w:tcBorders>
            <w:shd w:val="clear" w:color="auto" w:fill="auto"/>
            <w:noWrap/>
            <w:vAlign w:val="center"/>
            <w:hideMark/>
          </w:tcPr>
          <w:p w14:paraId="6C9ECD6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299</w:t>
            </w:r>
          </w:p>
        </w:tc>
        <w:tc>
          <w:tcPr>
            <w:tcW w:w="1151" w:type="dxa"/>
            <w:tcBorders>
              <w:top w:val="nil"/>
              <w:left w:val="nil"/>
              <w:bottom w:val="nil"/>
              <w:right w:val="nil"/>
            </w:tcBorders>
            <w:shd w:val="clear" w:color="auto" w:fill="auto"/>
            <w:noWrap/>
            <w:vAlign w:val="center"/>
            <w:hideMark/>
          </w:tcPr>
          <w:p w14:paraId="233ABFC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83.1%</w:t>
            </w:r>
          </w:p>
        </w:tc>
        <w:tc>
          <w:tcPr>
            <w:tcW w:w="1392" w:type="dxa"/>
            <w:tcBorders>
              <w:top w:val="nil"/>
              <w:left w:val="nil"/>
              <w:bottom w:val="nil"/>
              <w:right w:val="nil"/>
            </w:tcBorders>
            <w:shd w:val="clear" w:color="auto" w:fill="auto"/>
            <w:noWrap/>
            <w:vAlign w:val="center"/>
            <w:hideMark/>
          </w:tcPr>
          <w:p w14:paraId="1FDC54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898" w:type="dxa"/>
            <w:tcBorders>
              <w:top w:val="nil"/>
              <w:left w:val="nil"/>
              <w:bottom w:val="nil"/>
              <w:right w:val="nil"/>
            </w:tcBorders>
            <w:shd w:val="clear" w:color="auto" w:fill="auto"/>
            <w:noWrap/>
            <w:vAlign w:val="center"/>
            <w:hideMark/>
          </w:tcPr>
          <w:p w14:paraId="6291E6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88.4%</w:t>
            </w:r>
          </w:p>
        </w:tc>
        <w:tc>
          <w:tcPr>
            <w:tcW w:w="1024" w:type="dxa"/>
            <w:vMerge/>
            <w:tcBorders>
              <w:top w:val="nil"/>
              <w:left w:val="nil"/>
              <w:bottom w:val="single" w:sz="4" w:space="0" w:color="000000"/>
              <w:right w:val="nil"/>
            </w:tcBorders>
            <w:vAlign w:val="center"/>
            <w:hideMark/>
          </w:tcPr>
          <w:p w14:paraId="123313F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9389C1E"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245952E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2524" w:type="dxa"/>
            <w:tcBorders>
              <w:top w:val="single" w:sz="4" w:space="0" w:color="auto"/>
              <w:left w:val="nil"/>
              <w:bottom w:val="nil"/>
              <w:right w:val="nil"/>
            </w:tcBorders>
            <w:shd w:val="clear" w:color="auto" w:fill="auto"/>
            <w:noWrap/>
            <w:vAlign w:val="center"/>
            <w:hideMark/>
          </w:tcPr>
          <w:p w14:paraId="11CF616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5BD8B0A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22FE5A7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12E0CED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556ABDA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7AFAA36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7C5CA526"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.002*</w:t>
            </w:r>
          </w:p>
        </w:tc>
      </w:tr>
      <w:tr w:rsidR="005313BA" w:rsidRPr="002B180D" w14:paraId="088BA0F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5BC9E15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6AD7D55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21</w:t>
            </w:r>
          </w:p>
        </w:tc>
        <w:tc>
          <w:tcPr>
            <w:tcW w:w="897" w:type="dxa"/>
            <w:tcBorders>
              <w:top w:val="nil"/>
              <w:left w:val="nil"/>
              <w:bottom w:val="nil"/>
              <w:right w:val="nil"/>
            </w:tcBorders>
            <w:shd w:val="clear" w:color="auto" w:fill="auto"/>
            <w:noWrap/>
            <w:vAlign w:val="center"/>
            <w:hideMark/>
          </w:tcPr>
          <w:p w14:paraId="752191D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10.2%</w:t>
            </w:r>
          </w:p>
        </w:tc>
        <w:tc>
          <w:tcPr>
            <w:tcW w:w="1469" w:type="dxa"/>
            <w:tcBorders>
              <w:top w:val="nil"/>
              <w:left w:val="nil"/>
              <w:bottom w:val="nil"/>
              <w:right w:val="nil"/>
            </w:tcBorders>
            <w:shd w:val="clear" w:color="auto" w:fill="auto"/>
            <w:noWrap/>
            <w:vAlign w:val="center"/>
            <w:hideMark/>
          </w:tcPr>
          <w:p w14:paraId="23E61B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60</w:t>
            </w:r>
          </w:p>
        </w:tc>
        <w:tc>
          <w:tcPr>
            <w:tcW w:w="1151" w:type="dxa"/>
            <w:tcBorders>
              <w:top w:val="nil"/>
              <w:left w:val="nil"/>
              <w:bottom w:val="nil"/>
              <w:right w:val="nil"/>
            </w:tcBorders>
            <w:shd w:val="clear" w:color="auto" w:fill="auto"/>
            <w:noWrap/>
            <w:vAlign w:val="center"/>
            <w:hideMark/>
          </w:tcPr>
          <w:p w14:paraId="4DC001C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16.7%</w:t>
            </w:r>
          </w:p>
        </w:tc>
        <w:tc>
          <w:tcPr>
            <w:tcW w:w="1392" w:type="dxa"/>
            <w:tcBorders>
              <w:top w:val="nil"/>
              <w:left w:val="nil"/>
              <w:bottom w:val="nil"/>
              <w:right w:val="nil"/>
            </w:tcBorders>
            <w:shd w:val="clear" w:color="auto" w:fill="auto"/>
            <w:noWrap/>
            <w:vAlign w:val="center"/>
            <w:hideMark/>
          </w:tcPr>
          <w:p w14:paraId="5A1111E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53</w:t>
            </w:r>
          </w:p>
        </w:tc>
        <w:tc>
          <w:tcPr>
            <w:tcW w:w="898" w:type="dxa"/>
            <w:tcBorders>
              <w:top w:val="nil"/>
              <w:left w:val="nil"/>
              <w:bottom w:val="nil"/>
              <w:right w:val="nil"/>
            </w:tcBorders>
            <w:shd w:val="clear" w:color="auto" w:fill="auto"/>
            <w:noWrap/>
            <w:vAlign w:val="center"/>
            <w:hideMark/>
          </w:tcPr>
          <w:p w14:paraId="5BE87FE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22.7%</w:t>
            </w:r>
          </w:p>
        </w:tc>
        <w:tc>
          <w:tcPr>
            <w:tcW w:w="1024" w:type="dxa"/>
            <w:vMerge/>
            <w:tcBorders>
              <w:top w:val="nil"/>
              <w:left w:val="nil"/>
              <w:bottom w:val="single" w:sz="4" w:space="0" w:color="000000"/>
              <w:right w:val="nil"/>
            </w:tcBorders>
            <w:vAlign w:val="center"/>
            <w:hideMark/>
          </w:tcPr>
          <w:p w14:paraId="017F37C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0EB416C"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6FABDFA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single" w:sz="4" w:space="0" w:color="auto"/>
              <w:right w:val="nil"/>
            </w:tcBorders>
            <w:shd w:val="clear" w:color="auto" w:fill="auto"/>
            <w:noWrap/>
            <w:vAlign w:val="center"/>
            <w:hideMark/>
          </w:tcPr>
          <w:p w14:paraId="2FAF010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185</w:t>
            </w:r>
          </w:p>
        </w:tc>
        <w:tc>
          <w:tcPr>
            <w:tcW w:w="897" w:type="dxa"/>
            <w:tcBorders>
              <w:top w:val="nil"/>
              <w:left w:val="nil"/>
              <w:bottom w:val="single" w:sz="4" w:space="0" w:color="auto"/>
              <w:right w:val="nil"/>
            </w:tcBorders>
            <w:shd w:val="clear" w:color="auto" w:fill="auto"/>
            <w:noWrap/>
            <w:vAlign w:val="center"/>
            <w:hideMark/>
          </w:tcPr>
          <w:p w14:paraId="67C79AE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89.8%</w:t>
            </w:r>
          </w:p>
        </w:tc>
        <w:tc>
          <w:tcPr>
            <w:tcW w:w="1469" w:type="dxa"/>
            <w:tcBorders>
              <w:top w:val="nil"/>
              <w:left w:val="nil"/>
              <w:bottom w:val="single" w:sz="4" w:space="0" w:color="auto"/>
              <w:right w:val="nil"/>
            </w:tcBorders>
            <w:shd w:val="clear" w:color="auto" w:fill="auto"/>
            <w:noWrap/>
            <w:vAlign w:val="center"/>
            <w:hideMark/>
          </w:tcPr>
          <w:p w14:paraId="6F8E413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151" w:type="dxa"/>
            <w:tcBorders>
              <w:top w:val="nil"/>
              <w:left w:val="nil"/>
              <w:bottom w:val="single" w:sz="4" w:space="0" w:color="auto"/>
              <w:right w:val="nil"/>
            </w:tcBorders>
            <w:shd w:val="clear" w:color="auto" w:fill="auto"/>
            <w:noWrap/>
            <w:vAlign w:val="center"/>
            <w:hideMark/>
          </w:tcPr>
          <w:p w14:paraId="3F68EF1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83.3%</w:t>
            </w:r>
          </w:p>
        </w:tc>
        <w:tc>
          <w:tcPr>
            <w:tcW w:w="1392" w:type="dxa"/>
            <w:tcBorders>
              <w:top w:val="nil"/>
              <w:left w:val="nil"/>
              <w:bottom w:val="single" w:sz="4" w:space="0" w:color="auto"/>
              <w:right w:val="nil"/>
            </w:tcBorders>
            <w:shd w:val="clear" w:color="auto" w:fill="auto"/>
            <w:noWrap/>
            <w:vAlign w:val="center"/>
            <w:hideMark/>
          </w:tcPr>
          <w:p w14:paraId="37AA096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180</w:t>
            </w:r>
          </w:p>
        </w:tc>
        <w:tc>
          <w:tcPr>
            <w:tcW w:w="898" w:type="dxa"/>
            <w:tcBorders>
              <w:top w:val="nil"/>
              <w:left w:val="nil"/>
              <w:bottom w:val="single" w:sz="4" w:space="0" w:color="auto"/>
              <w:right w:val="nil"/>
            </w:tcBorders>
            <w:shd w:val="clear" w:color="auto" w:fill="auto"/>
            <w:noWrap/>
            <w:vAlign w:val="center"/>
            <w:hideMark/>
          </w:tcPr>
          <w:p w14:paraId="11383E9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77.3%</w:t>
            </w:r>
          </w:p>
        </w:tc>
        <w:tc>
          <w:tcPr>
            <w:tcW w:w="1024" w:type="dxa"/>
            <w:vMerge/>
            <w:tcBorders>
              <w:top w:val="nil"/>
              <w:left w:val="nil"/>
              <w:bottom w:val="single" w:sz="4" w:space="0" w:color="000000"/>
              <w:right w:val="nil"/>
            </w:tcBorders>
            <w:vAlign w:val="center"/>
            <w:hideMark/>
          </w:tcPr>
          <w:p w14:paraId="35C4FB5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231DA72"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3C39C00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2524" w:type="dxa"/>
            <w:tcBorders>
              <w:top w:val="nil"/>
              <w:left w:val="nil"/>
              <w:bottom w:val="nil"/>
              <w:right w:val="nil"/>
            </w:tcBorders>
            <w:shd w:val="clear" w:color="auto" w:fill="auto"/>
            <w:noWrap/>
            <w:vAlign w:val="center"/>
            <w:hideMark/>
          </w:tcPr>
          <w:p w14:paraId="0E878BD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010C16F7"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47D9B821"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06799EE3"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02D121B1"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2C0631C2"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04AFAAA3"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.011</w:t>
            </w:r>
          </w:p>
        </w:tc>
      </w:tr>
      <w:tr w:rsidR="005313BA" w:rsidRPr="002B180D" w14:paraId="19699DF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2D96403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7829B6D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897" w:type="dxa"/>
            <w:tcBorders>
              <w:top w:val="nil"/>
              <w:left w:val="nil"/>
              <w:bottom w:val="nil"/>
              <w:right w:val="nil"/>
            </w:tcBorders>
            <w:shd w:val="clear" w:color="auto" w:fill="auto"/>
            <w:noWrap/>
            <w:vAlign w:val="center"/>
            <w:hideMark/>
          </w:tcPr>
          <w:p w14:paraId="73597AC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w:t>
            </w:r>
          </w:p>
        </w:tc>
        <w:tc>
          <w:tcPr>
            <w:tcW w:w="1469" w:type="dxa"/>
            <w:tcBorders>
              <w:top w:val="nil"/>
              <w:left w:val="nil"/>
              <w:bottom w:val="nil"/>
              <w:right w:val="nil"/>
            </w:tcBorders>
            <w:shd w:val="clear" w:color="auto" w:fill="auto"/>
            <w:noWrap/>
            <w:vAlign w:val="center"/>
            <w:hideMark/>
          </w:tcPr>
          <w:p w14:paraId="4AC70DC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w:t>
            </w:r>
          </w:p>
        </w:tc>
        <w:tc>
          <w:tcPr>
            <w:tcW w:w="1151" w:type="dxa"/>
            <w:tcBorders>
              <w:top w:val="nil"/>
              <w:left w:val="nil"/>
              <w:bottom w:val="nil"/>
              <w:right w:val="nil"/>
            </w:tcBorders>
            <w:shd w:val="clear" w:color="auto" w:fill="auto"/>
            <w:noWrap/>
            <w:vAlign w:val="center"/>
            <w:hideMark/>
          </w:tcPr>
          <w:p w14:paraId="5167CE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w:t>
            </w:r>
          </w:p>
        </w:tc>
        <w:tc>
          <w:tcPr>
            <w:tcW w:w="1392" w:type="dxa"/>
            <w:tcBorders>
              <w:top w:val="nil"/>
              <w:left w:val="nil"/>
              <w:bottom w:val="nil"/>
              <w:right w:val="nil"/>
            </w:tcBorders>
            <w:shd w:val="clear" w:color="auto" w:fill="auto"/>
            <w:noWrap/>
            <w:vAlign w:val="center"/>
            <w:hideMark/>
          </w:tcPr>
          <w:p w14:paraId="167C1E3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31</w:t>
            </w:r>
          </w:p>
        </w:tc>
        <w:tc>
          <w:tcPr>
            <w:tcW w:w="898" w:type="dxa"/>
            <w:tcBorders>
              <w:top w:val="nil"/>
              <w:left w:val="nil"/>
              <w:bottom w:val="nil"/>
              <w:right w:val="nil"/>
            </w:tcBorders>
            <w:shd w:val="clear" w:color="auto" w:fill="auto"/>
            <w:noWrap/>
            <w:vAlign w:val="center"/>
            <w:hideMark/>
          </w:tcPr>
          <w:p w14:paraId="329F21A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13.3%</w:t>
            </w:r>
          </w:p>
        </w:tc>
        <w:tc>
          <w:tcPr>
            <w:tcW w:w="1024" w:type="dxa"/>
            <w:vMerge/>
            <w:tcBorders>
              <w:top w:val="nil"/>
              <w:left w:val="nil"/>
              <w:bottom w:val="single" w:sz="4" w:space="0" w:color="000000"/>
              <w:right w:val="nil"/>
            </w:tcBorders>
            <w:vAlign w:val="center"/>
            <w:hideMark/>
          </w:tcPr>
          <w:p w14:paraId="1DDBEEEC"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008A476"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3DECCF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14:paraId="156A530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196</w:t>
            </w:r>
          </w:p>
        </w:tc>
        <w:tc>
          <w:tcPr>
            <w:tcW w:w="897" w:type="dxa"/>
            <w:tcBorders>
              <w:top w:val="nil"/>
              <w:left w:val="nil"/>
              <w:bottom w:val="nil"/>
              <w:right w:val="nil"/>
            </w:tcBorders>
            <w:shd w:val="clear" w:color="auto" w:fill="auto"/>
            <w:noWrap/>
            <w:vAlign w:val="center"/>
            <w:hideMark/>
          </w:tcPr>
          <w:p w14:paraId="2B004D4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95.1%</w:t>
            </w:r>
          </w:p>
        </w:tc>
        <w:tc>
          <w:tcPr>
            <w:tcW w:w="1469" w:type="dxa"/>
            <w:tcBorders>
              <w:top w:val="nil"/>
              <w:left w:val="nil"/>
              <w:bottom w:val="nil"/>
              <w:right w:val="nil"/>
            </w:tcBorders>
            <w:shd w:val="clear" w:color="auto" w:fill="auto"/>
            <w:noWrap/>
            <w:vAlign w:val="center"/>
            <w:hideMark/>
          </w:tcPr>
          <w:p w14:paraId="45A22BF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325</w:t>
            </w:r>
          </w:p>
        </w:tc>
        <w:tc>
          <w:tcPr>
            <w:tcW w:w="1151" w:type="dxa"/>
            <w:tcBorders>
              <w:top w:val="nil"/>
              <w:left w:val="nil"/>
              <w:bottom w:val="nil"/>
              <w:right w:val="nil"/>
            </w:tcBorders>
            <w:shd w:val="clear" w:color="auto" w:fill="auto"/>
            <w:noWrap/>
            <w:vAlign w:val="center"/>
            <w:hideMark/>
          </w:tcPr>
          <w:p w14:paraId="797D3D8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90.3%</w:t>
            </w:r>
          </w:p>
        </w:tc>
        <w:tc>
          <w:tcPr>
            <w:tcW w:w="1392" w:type="dxa"/>
            <w:tcBorders>
              <w:top w:val="nil"/>
              <w:left w:val="nil"/>
              <w:bottom w:val="nil"/>
              <w:right w:val="nil"/>
            </w:tcBorders>
            <w:shd w:val="clear" w:color="auto" w:fill="auto"/>
            <w:noWrap/>
            <w:vAlign w:val="center"/>
            <w:hideMark/>
          </w:tcPr>
          <w:p w14:paraId="54AF4B7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202</w:t>
            </w:r>
          </w:p>
        </w:tc>
        <w:tc>
          <w:tcPr>
            <w:tcW w:w="898" w:type="dxa"/>
            <w:tcBorders>
              <w:top w:val="nil"/>
              <w:left w:val="nil"/>
              <w:bottom w:val="nil"/>
              <w:right w:val="nil"/>
            </w:tcBorders>
            <w:shd w:val="clear" w:color="auto" w:fill="auto"/>
            <w:noWrap/>
            <w:vAlign w:val="center"/>
            <w:hideMark/>
          </w:tcPr>
          <w:p w14:paraId="63EF478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86.7%</w:t>
            </w:r>
          </w:p>
        </w:tc>
        <w:tc>
          <w:tcPr>
            <w:tcW w:w="1024" w:type="dxa"/>
            <w:vMerge/>
            <w:tcBorders>
              <w:top w:val="nil"/>
              <w:left w:val="nil"/>
              <w:bottom w:val="single" w:sz="4" w:space="0" w:color="000000"/>
              <w:right w:val="nil"/>
            </w:tcBorders>
            <w:vAlign w:val="center"/>
            <w:hideMark/>
          </w:tcPr>
          <w:p w14:paraId="6D981FC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CD6B8AE"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669A042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2524" w:type="dxa"/>
            <w:tcBorders>
              <w:top w:val="single" w:sz="4" w:space="0" w:color="auto"/>
              <w:left w:val="nil"/>
              <w:bottom w:val="nil"/>
              <w:right w:val="nil"/>
            </w:tcBorders>
            <w:shd w:val="clear" w:color="auto" w:fill="auto"/>
            <w:noWrap/>
            <w:vAlign w:val="center"/>
            <w:hideMark/>
          </w:tcPr>
          <w:p w14:paraId="3D9D47D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55DA197C"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2B10991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36CDE88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145EC02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11FED06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778E6572"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.189^</w:t>
            </w:r>
          </w:p>
        </w:tc>
      </w:tr>
      <w:tr w:rsidR="005313BA" w:rsidRPr="002B180D" w14:paraId="50DF80A9"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4477C53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41D5152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nil"/>
              <w:right w:val="nil"/>
            </w:tcBorders>
            <w:shd w:val="clear" w:color="auto" w:fill="auto"/>
            <w:noWrap/>
            <w:vAlign w:val="center"/>
            <w:hideMark/>
          </w:tcPr>
          <w:p w14:paraId="2698B0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nil"/>
              <w:right w:val="nil"/>
            </w:tcBorders>
            <w:shd w:val="clear" w:color="auto" w:fill="auto"/>
            <w:noWrap/>
            <w:vAlign w:val="center"/>
            <w:hideMark/>
          </w:tcPr>
          <w:p w14:paraId="4AC5DD4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1151" w:type="dxa"/>
            <w:tcBorders>
              <w:top w:val="nil"/>
              <w:left w:val="nil"/>
              <w:bottom w:val="nil"/>
              <w:right w:val="nil"/>
            </w:tcBorders>
            <w:shd w:val="clear" w:color="auto" w:fill="auto"/>
            <w:noWrap/>
            <w:vAlign w:val="center"/>
            <w:hideMark/>
          </w:tcPr>
          <w:p w14:paraId="23C6180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w:t>
            </w:r>
          </w:p>
        </w:tc>
        <w:tc>
          <w:tcPr>
            <w:tcW w:w="1392" w:type="dxa"/>
            <w:tcBorders>
              <w:top w:val="nil"/>
              <w:left w:val="nil"/>
              <w:bottom w:val="nil"/>
              <w:right w:val="nil"/>
            </w:tcBorders>
            <w:shd w:val="clear" w:color="auto" w:fill="auto"/>
            <w:noWrap/>
            <w:vAlign w:val="center"/>
            <w:hideMark/>
          </w:tcPr>
          <w:p w14:paraId="019573D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8" w:type="dxa"/>
            <w:tcBorders>
              <w:top w:val="nil"/>
              <w:left w:val="nil"/>
              <w:bottom w:val="nil"/>
              <w:right w:val="nil"/>
            </w:tcBorders>
            <w:shd w:val="clear" w:color="auto" w:fill="auto"/>
            <w:noWrap/>
            <w:vAlign w:val="center"/>
            <w:hideMark/>
          </w:tcPr>
          <w:p w14:paraId="5D8A56D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w:t>
            </w:r>
          </w:p>
        </w:tc>
        <w:tc>
          <w:tcPr>
            <w:tcW w:w="1024" w:type="dxa"/>
            <w:vMerge/>
            <w:tcBorders>
              <w:top w:val="nil"/>
              <w:left w:val="nil"/>
              <w:bottom w:val="single" w:sz="4" w:space="0" w:color="000000"/>
              <w:right w:val="nil"/>
            </w:tcBorders>
            <w:vAlign w:val="center"/>
            <w:hideMark/>
          </w:tcPr>
          <w:p w14:paraId="1F31B45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29CDE13"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2957A93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single" w:sz="4" w:space="0" w:color="auto"/>
              <w:right w:val="nil"/>
            </w:tcBorders>
            <w:shd w:val="clear" w:color="auto" w:fill="auto"/>
            <w:noWrap/>
            <w:vAlign w:val="center"/>
            <w:hideMark/>
          </w:tcPr>
          <w:p w14:paraId="23026F7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897" w:type="dxa"/>
            <w:tcBorders>
              <w:top w:val="nil"/>
              <w:left w:val="nil"/>
              <w:bottom w:val="single" w:sz="4" w:space="0" w:color="auto"/>
              <w:right w:val="nil"/>
            </w:tcBorders>
            <w:shd w:val="clear" w:color="auto" w:fill="auto"/>
            <w:noWrap/>
            <w:vAlign w:val="center"/>
            <w:hideMark/>
          </w:tcPr>
          <w:p w14:paraId="2F7A86E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469" w:type="dxa"/>
            <w:tcBorders>
              <w:top w:val="nil"/>
              <w:left w:val="nil"/>
              <w:bottom w:val="single" w:sz="4" w:space="0" w:color="auto"/>
              <w:right w:val="nil"/>
            </w:tcBorders>
            <w:shd w:val="clear" w:color="auto" w:fill="auto"/>
            <w:noWrap/>
            <w:vAlign w:val="center"/>
            <w:hideMark/>
          </w:tcPr>
          <w:p w14:paraId="0A9592D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356</w:t>
            </w:r>
          </w:p>
        </w:tc>
        <w:tc>
          <w:tcPr>
            <w:tcW w:w="1151" w:type="dxa"/>
            <w:tcBorders>
              <w:top w:val="nil"/>
              <w:left w:val="nil"/>
              <w:bottom w:val="single" w:sz="4" w:space="0" w:color="auto"/>
              <w:right w:val="nil"/>
            </w:tcBorders>
            <w:shd w:val="clear" w:color="auto" w:fill="auto"/>
            <w:noWrap/>
            <w:vAlign w:val="center"/>
            <w:hideMark/>
          </w:tcPr>
          <w:p w14:paraId="272E72C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98.9%</w:t>
            </w:r>
          </w:p>
        </w:tc>
        <w:tc>
          <w:tcPr>
            <w:tcW w:w="1392" w:type="dxa"/>
            <w:tcBorders>
              <w:top w:val="nil"/>
              <w:left w:val="nil"/>
              <w:bottom w:val="single" w:sz="4" w:space="0" w:color="auto"/>
              <w:right w:val="nil"/>
            </w:tcBorders>
            <w:shd w:val="clear" w:color="auto" w:fill="auto"/>
            <w:noWrap/>
            <w:vAlign w:val="center"/>
            <w:hideMark/>
          </w:tcPr>
          <w:p w14:paraId="3BF548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229</w:t>
            </w:r>
          </w:p>
        </w:tc>
        <w:tc>
          <w:tcPr>
            <w:tcW w:w="898" w:type="dxa"/>
            <w:tcBorders>
              <w:top w:val="nil"/>
              <w:left w:val="nil"/>
              <w:bottom w:val="single" w:sz="4" w:space="0" w:color="auto"/>
              <w:right w:val="nil"/>
            </w:tcBorders>
            <w:shd w:val="clear" w:color="auto" w:fill="auto"/>
            <w:noWrap/>
            <w:vAlign w:val="center"/>
            <w:hideMark/>
          </w:tcPr>
          <w:p w14:paraId="4BEF2AC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98.3%</w:t>
            </w:r>
          </w:p>
        </w:tc>
        <w:tc>
          <w:tcPr>
            <w:tcW w:w="1024" w:type="dxa"/>
            <w:vMerge/>
            <w:tcBorders>
              <w:top w:val="nil"/>
              <w:left w:val="nil"/>
              <w:bottom w:val="single" w:sz="4" w:space="0" w:color="000000"/>
              <w:right w:val="nil"/>
            </w:tcBorders>
            <w:vAlign w:val="center"/>
            <w:hideMark/>
          </w:tcPr>
          <w:p w14:paraId="31486D7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469050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700694E"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2524" w:type="dxa"/>
            <w:tcBorders>
              <w:top w:val="nil"/>
              <w:left w:val="nil"/>
              <w:bottom w:val="nil"/>
              <w:right w:val="nil"/>
            </w:tcBorders>
            <w:shd w:val="clear" w:color="auto" w:fill="auto"/>
            <w:noWrap/>
            <w:vAlign w:val="center"/>
            <w:hideMark/>
          </w:tcPr>
          <w:p w14:paraId="05D4861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4529E9E4"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73FEA41F"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0AEB205E"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79456739"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7695F4EF"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71E25F25"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.060^</w:t>
            </w:r>
          </w:p>
        </w:tc>
      </w:tr>
      <w:tr w:rsidR="005313BA" w:rsidRPr="002B180D" w14:paraId="52D05F18"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BF3B23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ADHD</w:t>
            </w:r>
          </w:p>
        </w:tc>
        <w:tc>
          <w:tcPr>
            <w:tcW w:w="2524" w:type="dxa"/>
            <w:tcBorders>
              <w:top w:val="nil"/>
              <w:left w:val="nil"/>
              <w:bottom w:val="nil"/>
              <w:right w:val="nil"/>
            </w:tcBorders>
            <w:shd w:val="clear" w:color="auto" w:fill="auto"/>
            <w:noWrap/>
            <w:vAlign w:val="center"/>
            <w:hideMark/>
          </w:tcPr>
          <w:p w14:paraId="6F09CB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7" w:type="dxa"/>
            <w:tcBorders>
              <w:top w:val="nil"/>
              <w:left w:val="nil"/>
              <w:bottom w:val="nil"/>
              <w:right w:val="nil"/>
            </w:tcBorders>
            <w:shd w:val="clear" w:color="auto" w:fill="auto"/>
            <w:noWrap/>
            <w:vAlign w:val="center"/>
            <w:hideMark/>
          </w:tcPr>
          <w:p w14:paraId="65C8BCC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1469" w:type="dxa"/>
            <w:tcBorders>
              <w:top w:val="nil"/>
              <w:left w:val="nil"/>
              <w:bottom w:val="nil"/>
              <w:right w:val="nil"/>
            </w:tcBorders>
            <w:shd w:val="clear" w:color="auto" w:fill="auto"/>
            <w:noWrap/>
            <w:vAlign w:val="center"/>
            <w:hideMark/>
          </w:tcPr>
          <w:p w14:paraId="60FE477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151" w:type="dxa"/>
            <w:tcBorders>
              <w:top w:val="nil"/>
              <w:left w:val="nil"/>
              <w:bottom w:val="nil"/>
              <w:right w:val="nil"/>
            </w:tcBorders>
            <w:shd w:val="clear" w:color="auto" w:fill="auto"/>
            <w:noWrap/>
            <w:vAlign w:val="center"/>
            <w:hideMark/>
          </w:tcPr>
          <w:p w14:paraId="1607F2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392" w:type="dxa"/>
            <w:tcBorders>
              <w:top w:val="nil"/>
              <w:left w:val="nil"/>
              <w:bottom w:val="nil"/>
              <w:right w:val="nil"/>
            </w:tcBorders>
            <w:shd w:val="clear" w:color="auto" w:fill="auto"/>
            <w:noWrap/>
            <w:vAlign w:val="center"/>
            <w:hideMark/>
          </w:tcPr>
          <w:p w14:paraId="4A011F6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281DE62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1E12D05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1EAB6B5"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EDCF75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2524" w:type="dxa"/>
            <w:tcBorders>
              <w:top w:val="nil"/>
              <w:left w:val="nil"/>
              <w:bottom w:val="nil"/>
              <w:right w:val="nil"/>
            </w:tcBorders>
            <w:shd w:val="clear" w:color="auto" w:fill="auto"/>
            <w:noWrap/>
            <w:vAlign w:val="center"/>
            <w:hideMark/>
          </w:tcPr>
          <w:p w14:paraId="1E0A3D8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897" w:type="dxa"/>
            <w:tcBorders>
              <w:top w:val="nil"/>
              <w:left w:val="nil"/>
              <w:bottom w:val="nil"/>
              <w:right w:val="nil"/>
            </w:tcBorders>
            <w:shd w:val="clear" w:color="auto" w:fill="auto"/>
            <w:noWrap/>
            <w:vAlign w:val="center"/>
            <w:hideMark/>
          </w:tcPr>
          <w:p w14:paraId="09E6DA8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469" w:type="dxa"/>
            <w:tcBorders>
              <w:top w:val="nil"/>
              <w:left w:val="nil"/>
              <w:bottom w:val="nil"/>
              <w:right w:val="nil"/>
            </w:tcBorders>
            <w:shd w:val="clear" w:color="auto" w:fill="auto"/>
            <w:noWrap/>
            <w:vAlign w:val="center"/>
            <w:hideMark/>
          </w:tcPr>
          <w:p w14:paraId="785A444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151" w:type="dxa"/>
            <w:tcBorders>
              <w:top w:val="nil"/>
              <w:left w:val="nil"/>
              <w:bottom w:val="nil"/>
              <w:right w:val="nil"/>
            </w:tcBorders>
            <w:shd w:val="clear" w:color="auto" w:fill="auto"/>
            <w:noWrap/>
            <w:vAlign w:val="center"/>
            <w:hideMark/>
          </w:tcPr>
          <w:p w14:paraId="39F9824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392" w:type="dxa"/>
            <w:tcBorders>
              <w:top w:val="nil"/>
              <w:left w:val="nil"/>
              <w:bottom w:val="nil"/>
              <w:right w:val="nil"/>
            </w:tcBorders>
            <w:shd w:val="clear" w:color="auto" w:fill="auto"/>
            <w:noWrap/>
            <w:vAlign w:val="center"/>
            <w:hideMark/>
          </w:tcPr>
          <w:p w14:paraId="3408943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482B16C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3816132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2B61B98"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6470264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2524" w:type="dxa"/>
            <w:tcBorders>
              <w:top w:val="nil"/>
              <w:left w:val="nil"/>
              <w:bottom w:val="nil"/>
              <w:right w:val="nil"/>
            </w:tcBorders>
            <w:shd w:val="clear" w:color="auto" w:fill="auto"/>
            <w:noWrap/>
            <w:vAlign w:val="center"/>
            <w:hideMark/>
          </w:tcPr>
          <w:p w14:paraId="3D795A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nil"/>
              <w:right w:val="nil"/>
            </w:tcBorders>
            <w:shd w:val="clear" w:color="auto" w:fill="auto"/>
            <w:noWrap/>
            <w:vAlign w:val="center"/>
            <w:hideMark/>
          </w:tcPr>
          <w:p w14:paraId="73935DC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nil"/>
              <w:right w:val="nil"/>
            </w:tcBorders>
            <w:shd w:val="clear" w:color="auto" w:fill="auto"/>
            <w:noWrap/>
            <w:vAlign w:val="center"/>
            <w:hideMark/>
          </w:tcPr>
          <w:p w14:paraId="7781D94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151" w:type="dxa"/>
            <w:tcBorders>
              <w:top w:val="nil"/>
              <w:left w:val="nil"/>
              <w:bottom w:val="nil"/>
              <w:right w:val="nil"/>
            </w:tcBorders>
            <w:shd w:val="clear" w:color="auto" w:fill="auto"/>
            <w:noWrap/>
            <w:vAlign w:val="center"/>
            <w:hideMark/>
          </w:tcPr>
          <w:p w14:paraId="4B7A9E1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392" w:type="dxa"/>
            <w:tcBorders>
              <w:top w:val="nil"/>
              <w:left w:val="nil"/>
              <w:bottom w:val="nil"/>
              <w:right w:val="nil"/>
            </w:tcBorders>
            <w:shd w:val="clear" w:color="auto" w:fill="auto"/>
            <w:noWrap/>
            <w:vAlign w:val="center"/>
            <w:hideMark/>
          </w:tcPr>
          <w:p w14:paraId="3A10A67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2BCED4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38B0D3B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A50DBAA"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4F4D7E7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None</w:t>
            </w:r>
          </w:p>
        </w:tc>
        <w:tc>
          <w:tcPr>
            <w:tcW w:w="2524" w:type="dxa"/>
            <w:tcBorders>
              <w:top w:val="nil"/>
              <w:left w:val="nil"/>
              <w:bottom w:val="nil"/>
              <w:right w:val="nil"/>
            </w:tcBorders>
            <w:shd w:val="clear" w:color="auto" w:fill="auto"/>
            <w:noWrap/>
            <w:vAlign w:val="center"/>
            <w:hideMark/>
          </w:tcPr>
          <w:p w14:paraId="6AF8A85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200</w:t>
            </w:r>
          </w:p>
        </w:tc>
        <w:tc>
          <w:tcPr>
            <w:tcW w:w="897" w:type="dxa"/>
            <w:tcBorders>
              <w:top w:val="nil"/>
              <w:left w:val="nil"/>
              <w:bottom w:val="nil"/>
              <w:right w:val="nil"/>
            </w:tcBorders>
            <w:shd w:val="clear" w:color="auto" w:fill="auto"/>
            <w:noWrap/>
            <w:vAlign w:val="center"/>
            <w:hideMark/>
          </w:tcPr>
          <w:p w14:paraId="605FE68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97.1%</w:t>
            </w:r>
          </w:p>
        </w:tc>
        <w:tc>
          <w:tcPr>
            <w:tcW w:w="1469" w:type="dxa"/>
            <w:tcBorders>
              <w:top w:val="nil"/>
              <w:left w:val="nil"/>
              <w:bottom w:val="nil"/>
              <w:right w:val="nil"/>
            </w:tcBorders>
            <w:shd w:val="clear" w:color="auto" w:fill="auto"/>
            <w:noWrap/>
            <w:vAlign w:val="center"/>
            <w:hideMark/>
          </w:tcPr>
          <w:p w14:paraId="5A1BB4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358</w:t>
            </w:r>
          </w:p>
        </w:tc>
        <w:tc>
          <w:tcPr>
            <w:tcW w:w="1151" w:type="dxa"/>
            <w:tcBorders>
              <w:top w:val="nil"/>
              <w:left w:val="nil"/>
              <w:bottom w:val="nil"/>
              <w:right w:val="nil"/>
            </w:tcBorders>
            <w:shd w:val="clear" w:color="auto" w:fill="auto"/>
            <w:noWrap/>
            <w:vAlign w:val="center"/>
            <w:hideMark/>
          </w:tcPr>
          <w:p w14:paraId="73F66AB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392" w:type="dxa"/>
            <w:tcBorders>
              <w:top w:val="nil"/>
              <w:left w:val="nil"/>
              <w:bottom w:val="nil"/>
              <w:right w:val="nil"/>
            </w:tcBorders>
            <w:shd w:val="clear" w:color="auto" w:fill="auto"/>
            <w:noWrap/>
            <w:vAlign w:val="center"/>
            <w:hideMark/>
          </w:tcPr>
          <w:p w14:paraId="4F69901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233</w:t>
            </w:r>
          </w:p>
        </w:tc>
        <w:tc>
          <w:tcPr>
            <w:tcW w:w="898" w:type="dxa"/>
            <w:tcBorders>
              <w:top w:val="nil"/>
              <w:left w:val="nil"/>
              <w:bottom w:val="nil"/>
              <w:right w:val="nil"/>
            </w:tcBorders>
            <w:shd w:val="clear" w:color="auto" w:fill="auto"/>
            <w:noWrap/>
            <w:vAlign w:val="center"/>
            <w:hideMark/>
          </w:tcPr>
          <w:p w14:paraId="1FC92AC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024" w:type="dxa"/>
            <w:vMerge/>
            <w:tcBorders>
              <w:top w:val="nil"/>
              <w:left w:val="nil"/>
              <w:bottom w:val="single" w:sz="4" w:space="0" w:color="000000"/>
              <w:right w:val="nil"/>
            </w:tcBorders>
            <w:vAlign w:val="center"/>
            <w:hideMark/>
          </w:tcPr>
          <w:p w14:paraId="0379FFA4"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AF8EC14"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0B08059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2524" w:type="dxa"/>
            <w:tcBorders>
              <w:top w:val="single" w:sz="4" w:space="0" w:color="auto"/>
              <w:left w:val="nil"/>
              <w:bottom w:val="nil"/>
              <w:right w:val="nil"/>
            </w:tcBorders>
            <w:shd w:val="clear" w:color="auto" w:fill="auto"/>
            <w:noWrap/>
            <w:vAlign w:val="center"/>
            <w:hideMark/>
          </w:tcPr>
          <w:p w14:paraId="4DCB3D0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08F056B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073A531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63915E5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5ADCD4B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64D8872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61C4EE5A"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.012*^</w:t>
            </w:r>
          </w:p>
        </w:tc>
      </w:tr>
      <w:tr w:rsidR="005313BA" w:rsidRPr="002B180D" w14:paraId="7D25CFB7"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A859EF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2524" w:type="dxa"/>
            <w:tcBorders>
              <w:top w:val="nil"/>
              <w:left w:val="nil"/>
              <w:bottom w:val="nil"/>
              <w:right w:val="nil"/>
            </w:tcBorders>
            <w:shd w:val="clear" w:color="auto" w:fill="auto"/>
            <w:noWrap/>
            <w:vAlign w:val="center"/>
            <w:hideMark/>
          </w:tcPr>
          <w:p w14:paraId="13316D6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204</w:t>
            </w:r>
          </w:p>
        </w:tc>
        <w:tc>
          <w:tcPr>
            <w:tcW w:w="897" w:type="dxa"/>
            <w:tcBorders>
              <w:top w:val="nil"/>
              <w:left w:val="nil"/>
              <w:bottom w:val="nil"/>
              <w:right w:val="nil"/>
            </w:tcBorders>
            <w:shd w:val="clear" w:color="auto" w:fill="auto"/>
            <w:noWrap/>
            <w:vAlign w:val="center"/>
            <w:hideMark/>
          </w:tcPr>
          <w:p w14:paraId="6A3F27A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469" w:type="dxa"/>
            <w:tcBorders>
              <w:top w:val="nil"/>
              <w:left w:val="nil"/>
              <w:bottom w:val="nil"/>
              <w:right w:val="nil"/>
            </w:tcBorders>
            <w:shd w:val="clear" w:color="auto" w:fill="auto"/>
            <w:noWrap/>
            <w:vAlign w:val="center"/>
            <w:hideMark/>
          </w:tcPr>
          <w:p w14:paraId="13E097E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357</w:t>
            </w:r>
          </w:p>
        </w:tc>
        <w:tc>
          <w:tcPr>
            <w:tcW w:w="1151" w:type="dxa"/>
            <w:tcBorders>
              <w:top w:val="nil"/>
              <w:left w:val="nil"/>
              <w:bottom w:val="nil"/>
              <w:right w:val="nil"/>
            </w:tcBorders>
            <w:shd w:val="clear" w:color="auto" w:fill="auto"/>
            <w:noWrap/>
            <w:vAlign w:val="center"/>
            <w:hideMark/>
          </w:tcPr>
          <w:p w14:paraId="2A2FF37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392" w:type="dxa"/>
            <w:tcBorders>
              <w:top w:val="nil"/>
              <w:left w:val="nil"/>
              <w:bottom w:val="nil"/>
              <w:right w:val="nil"/>
            </w:tcBorders>
            <w:shd w:val="clear" w:color="auto" w:fill="auto"/>
            <w:noWrap/>
            <w:vAlign w:val="center"/>
            <w:hideMark/>
          </w:tcPr>
          <w:p w14:paraId="0C9B52A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898" w:type="dxa"/>
            <w:tcBorders>
              <w:top w:val="nil"/>
              <w:left w:val="nil"/>
              <w:bottom w:val="nil"/>
              <w:right w:val="nil"/>
            </w:tcBorders>
            <w:shd w:val="clear" w:color="auto" w:fill="auto"/>
            <w:noWrap/>
            <w:vAlign w:val="center"/>
            <w:hideMark/>
          </w:tcPr>
          <w:p w14:paraId="3DBE9C4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95.0%</w:t>
            </w:r>
          </w:p>
        </w:tc>
        <w:tc>
          <w:tcPr>
            <w:tcW w:w="1024" w:type="dxa"/>
            <w:vMerge/>
            <w:tcBorders>
              <w:top w:val="nil"/>
              <w:left w:val="nil"/>
              <w:bottom w:val="single" w:sz="4" w:space="0" w:color="000000"/>
              <w:right w:val="nil"/>
            </w:tcBorders>
            <w:vAlign w:val="center"/>
            <w:hideMark/>
          </w:tcPr>
          <w:p w14:paraId="547DE77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C1A7DB5"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2E9E999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2524" w:type="dxa"/>
            <w:tcBorders>
              <w:top w:val="nil"/>
              <w:left w:val="nil"/>
              <w:bottom w:val="single" w:sz="4" w:space="0" w:color="auto"/>
              <w:right w:val="nil"/>
            </w:tcBorders>
            <w:shd w:val="clear" w:color="auto" w:fill="auto"/>
            <w:noWrap/>
            <w:vAlign w:val="center"/>
            <w:hideMark/>
          </w:tcPr>
          <w:p w14:paraId="1577F8E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single" w:sz="4" w:space="0" w:color="auto"/>
              <w:right w:val="nil"/>
            </w:tcBorders>
            <w:shd w:val="clear" w:color="auto" w:fill="auto"/>
            <w:noWrap/>
            <w:vAlign w:val="center"/>
            <w:hideMark/>
          </w:tcPr>
          <w:p w14:paraId="36935EE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single" w:sz="4" w:space="0" w:color="auto"/>
              <w:right w:val="nil"/>
            </w:tcBorders>
            <w:shd w:val="clear" w:color="auto" w:fill="auto"/>
            <w:noWrap/>
            <w:vAlign w:val="center"/>
            <w:hideMark/>
          </w:tcPr>
          <w:p w14:paraId="4EAB856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151" w:type="dxa"/>
            <w:tcBorders>
              <w:top w:val="nil"/>
              <w:left w:val="nil"/>
              <w:bottom w:val="single" w:sz="4" w:space="0" w:color="auto"/>
              <w:right w:val="nil"/>
            </w:tcBorders>
            <w:shd w:val="clear" w:color="auto" w:fill="auto"/>
            <w:noWrap/>
            <w:vAlign w:val="center"/>
            <w:hideMark/>
          </w:tcPr>
          <w:p w14:paraId="2528911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392" w:type="dxa"/>
            <w:tcBorders>
              <w:top w:val="nil"/>
              <w:left w:val="nil"/>
              <w:bottom w:val="single" w:sz="4" w:space="0" w:color="auto"/>
              <w:right w:val="nil"/>
            </w:tcBorders>
            <w:shd w:val="clear" w:color="auto" w:fill="auto"/>
            <w:noWrap/>
            <w:vAlign w:val="center"/>
            <w:hideMark/>
          </w:tcPr>
          <w:p w14:paraId="2052D15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898" w:type="dxa"/>
            <w:tcBorders>
              <w:top w:val="nil"/>
              <w:left w:val="nil"/>
              <w:bottom w:val="single" w:sz="4" w:space="0" w:color="auto"/>
              <w:right w:val="nil"/>
            </w:tcBorders>
            <w:shd w:val="clear" w:color="auto" w:fill="auto"/>
            <w:noWrap/>
            <w:vAlign w:val="center"/>
            <w:hideMark/>
          </w:tcPr>
          <w:p w14:paraId="243589A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w:t>
            </w:r>
          </w:p>
        </w:tc>
        <w:tc>
          <w:tcPr>
            <w:tcW w:w="1024" w:type="dxa"/>
            <w:vMerge/>
            <w:tcBorders>
              <w:top w:val="nil"/>
              <w:left w:val="nil"/>
              <w:bottom w:val="single" w:sz="4" w:space="0" w:color="000000"/>
              <w:right w:val="nil"/>
            </w:tcBorders>
            <w:vAlign w:val="center"/>
            <w:hideMark/>
          </w:tcPr>
          <w:p w14:paraId="34EE114D" w14:textId="77777777" w:rsidR="005313BA" w:rsidRPr="002B180D" w:rsidRDefault="005313BA" w:rsidP="005313BA">
            <w:pPr>
              <w:bidi w:val="0"/>
              <w:spacing w:after="0" w:line="240" w:lineRule="auto"/>
              <w:jc w:val="center"/>
              <w:rPr>
                <w:rFonts w:asciiTheme="minorBidi" w:eastAsia="Times New Roman" w:hAnsiTheme="minorBidi"/>
              </w:rPr>
            </w:pPr>
          </w:p>
        </w:tc>
      </w:tr>
    </w:tbl>
    <w:p w14:paraId="0F554E37" w14:textId="77777777" w:rsidR="005313BA" w:rsidRPr="002B180D" w:rsidRDefault="005313BA" w:rsidP="005313BA">
      <w:pPr>
        <w:bidi w:val="0"/>
        <w:rPr>
          <w:rFonts w:asciiTheme="minorBidi" w:hAnsiTheme="minorBidi"/>
          <w:i/>
          <w:iCs/>
        </w:rPr>
      </w:pPr>
      <w:r w:rsidRPr="002B180D">
        <w:rPr>
          <w:rFonts w:asciiTheme="minorBidi" w:hAnsiTheme="minorBidi"/>
          <w:i/>
          <w:iCs/>
        </w:rPr>
        <w:t>P: Pearson X</w:t>
      </w:r>
      <w:r w:rsidRPr="002B180D">
        <w:rPr>
          <w:rFonts w:asciiTheme="minorBidi" w:hAnsiTheme="minorBidi"/>
          <w:i/>
          <w:iCs/>
          <w:vertAlign w:val="superscript"/>
        </w:rPr>
        <w:t>2</w:t>
      </w:r>
      <w:r w:rsidRPr="002B180D">
        <w:rPr>
          <w:rFonts w:asciiTheme="minorBidi" w:hAnsiTheme="minorBidi"/>
          <w:i/>
          <w:iCs/>
        </w:rPr>
        <w:t xml:space="preserve"> test</w:t>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t>^: Exact probability test</w:t>
      </w:r>
    </w:p>
    <w:p w14:paraId="56A65611" w14:textId="77777777" w:rsidR="005313BA" w:rsidRPr="002B180D" w:rsidRDefault="005313BA" w:rsidP="00A10682">
      <w:pPr>
        <w:bidi w:val="0"/>
        <w:rPr>
          <w:rFonts w:asciiTheme="minorBidi" w:hAnsiTheme="minorBidi"/>
          <w:i/>
          <w:iCs/>
        </w:rPr>
      </w:pPr>
      <w:r w:rsidRPr="002B180D">
        <w:rPr>
          <w:rFonts w:asciiTheme="minorBidi" w:hAnsiTheme="minorBidi"/>
          <w:i/>
          <w:iCs/>
        </w:rPr>
        <w:t>* P &lt; 0.05 (significant)</w:t>
      </w:r>
    </w:p>
    <w:p w14:paraId="4640ABF5" w14:textId="77777777" w:rsidR="00A10682" w:rsidRPr="002B180D" w:rsidRDefault="00A10682" w:rsidP="00A10682">
      <w:pPr>
        <w:bidi w:val="0"/>
        <w:rPr>
          <w:rFonts w:asciiTheme="minorBidi" w:hAnsiTheme="minorBidi"/>
          <w:i/>
          <w:iCs/>
        </w:rPr>
      </w:pPr>
    </w:p>
    <w:p w14:paraId="3A11B16B"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Table 5 examines the sex-specific prevalence of health well-being among 799 children and adolescents. Vaccination rates showed a statistically significant difference (p=0.049), with a higher percentage of females (97.0%) being vaccinated compared to males (84.9%). Body mass index also displayed a significant association with gender (p=0.001). A higher percentage of males (54.1%) were underweight compared to females (37.3%), while a greater percentage of females (46.7%) were of normal weight compared to males (31.1%).</w:t>
      </w:r>
      <w:r w:rsidR="00B462C1" w:rsidRPr="002B180D">
        <w:rPr>
          <w:rFonts w:asciiTheme="minorBidi" w:eastAsia="Times New Roman" w:hAnsiTheme="minorBidi"/>
        </w:rPr>
        <w:t xml:space="preserve"> (11, 12)</w:t>
      </w:r>
      <w:r w:rsidRPr="002B180D">
        <w:rPr>
          <w:rFonts w:asciiTheme="minorBidi" w:eastAsia="Times New Roman" w:hAnsiTheme="minorBidi"/>
        </w:rPr>
        <w:t>Vision problems were significantly more prevalent in females (21.7%) than in males (13.8%) (p=0.004). Similarly, a significantly higher percentage of females (13.3%) used eyeglasses compared to males (7.2%) (p=0.004). Chronic illness, scoliosis, ADHD, and scoliosis examination results did not demonstrate statistically significant differences between males and females (p&gt;0.05).</w:t>
      </w:r>
    </w:p>
    <w:p w14:paraId="53D0206D" w14:textId="77777777" w:rsidR="005313BA" w:rsidRPr="002B180D" w:rsidRDefault="005313BA" w:rsidP="005313BA">
      <w:pPr>
        <w:bidi w:val="0"/>
        <w:jc w:val="center"/>
        <w:rPr>
          <w:rFonts w:asciiTheme="minorBidi" w:hAnsiTheme="minorBidi"/>
          <w:i/>
          <w:iCs/>
        </w:rPr>
      </w:pPr>
      <w:r w:rsidRPr="002B180D">
        <w:rPr>
          <w:rFonts w:asciiTheme="minorBidi" w:hAnsiTheme="minorBidi"/>
        </w:rPr>
        <w:t xml:space="preserve">Table 5. Sex-Specific Prevalence of Health Well-Being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9792" w:type="dxa"/>
        <w:jc w:val="center"/>
        <w:tblLook w:val="04A0" w:firstRow="1" w:lastRow="0" w:firstColumn="1" w:lastColumn="0" w:noHBand="0" w:noVBand="1"/>
      </w:tblPr>
      <w:tblGrid>
        <w:gridCol w:w="2704"/>
        <w:gridCol w:w="1836"/>
        <w:gridCol w:w="1634"/>
        <w:gridCol w:w="1746"/>
        <w:gridCol w:w="963"/>
        <w:gridCol w:w="968"/>
      </w:tblGrid>
      <w:tr w:rsidR="005313BA" w:rsidRPr="002B180D" w14:paraId="6A14BCE1" w14:textId="77777777" w:rsidTr="005313BA">
        <w:trPr>
          <w:trHeight w:val="339"/>
          <w:jc w:val="center"/>
        </w:trPr>
        <w:tc>
          <w:tcPr>
            <w:tcW w:w="2704" w:type="dxa"/>
            <w:vMerge w:val="restart"/>
            <w:tcBorders>
              <w:top w:val="single" w:sz="4" w:space="0" w:color="auto"/>
              <w:left w:val="nil"/>
              <w:bottom w:val="single" w:sz="4" w:space="0" w:color="000000"/>
              <w:right w:val="nil"/>
            </w:tcBorders>
            <w:shd w:val="clear" w:color="auto" w:fill="auto"/>
            <w:noWrap/>
            <w:vAlign w:val="center"/>
            <w:hideMark/>
          </w:tcPr>
          <w:p w14:paraId="7278C52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Health item</w:t>
            </w:r>
          </w:p>
        </w:tc>
        <w:tc>
          <w:tcPr>
            <w:tcW w:w="6120" w:type="dxa"/>
            <w:gridSpan w:val="4"/>
            <w:tcBorders>
              <w:top w:val="single" w:sz="4" w:space="0" w:color="auto"/>
              <w:left w:val="nil"/>
              <w:bottom w:val="nil"/>
              <w:right w:val="nil"/>
            </w:tcBorders>
            <w:shd w:val="clear" w:color="auto" w:fill="auto"/>
            <w:noWrap/>
            <w:vAlign w:val="center"/>
            <w:hideMark/>
          </w:tcPr>
          <w:p w14:paraId="1E30FF14"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Gender</w:t>
            </w:r>
          </w:p>
        </w:tc>
        <w:tc>
          <w:tcPr>
            <w:tcW w:w="968" w:type="dxa"/>
            <w:vMerge w:val="restart"/>
            <w:tcBorders>
              <w:top w:val="single" w:sz="4" w:space="0" w:color="auto"/>
              <w:left w:val="nil"/>
              <w:bottom w:val="single" w:sz="4" w:space="0" w:color="000000"/>
              <w:right w:val="nil"/>
            </w:tcBorders>
            <w:shd w:val="clear" w:color="auto" w:fill="auto"/>
            <w:noWrap/>
            <w:vAlign w:val="center"/>
            <w:hideMark/>
          </w:tcPr>
          <w:p w14:paraId="58B670DD" w14:textId="77777777" w:rsidR="005313BA" w:rsidRPr="002B180D" w:rsidRDefault="005313BA" w:rsidP="005313BA">
            <w:pPr>
              <w:bidi w:val="0"/>
              <w:spacing w:after="0" w:line="240" w:lineRule="auto"/>
              <w:jc w:val="center"/>
              <w:rPr>
                <w:rFonts w:asciiTheme="minorBidi" w:eastAsia="Times New Roman" w:hAnsiTheme="minorBidi"/>
                <w:b/>
                <w:bCs/>
              </w:rPr>
            </w:pPr>
            <w:r w:rsidRPr="002B180D">
              <w:rPr>
                <w:rFonts w:asciiTheme="minorBidi" w:eastAsia="Times New Roman" w:hAnsiTheme="minorBidi"/>
                <w:b/>
                <w:bCs/>
              </w:rPr>
              <w:t>p-value</w:t>
            </w:r>
          </w:p>
        </w:tc>
      </w:tr>
      <w:tr w:rsidR="005313BA" w:rsidRPr="002B180D" w14:paraId="7A597FB6" w14:textId="77777777" w:rsidTr="005313BA">
        <w:trPr>
          <w:trHeight w:val="339"/>
          <w:jc w:val="center"/>
        </w:trPr>
        <w:tc>
          <w:tcPr>
            <w:tcW w:w="2704" w:type="dxa"/>
            <w:vMerge/>
            <w:tcBorders>
              <w:top w:val="single" w:sz="4" w:space="0" w:color="auto"/>
              <w:left w:val="nil"/>
              <w:bottom w:val="single" w:sz="4" w:space="0" w:color="000000"/>
              <w:right w:val="nil"/>
            </w:tcBorders>
            <w:vAlign w:val="center"/>
            <w:hideMark/>
          </w:tcPr>
          <w:p w14:paraId="389EE17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3470" w:type="dxa"/>
            <w:gridSpan w:val="2"/>
            <w:tcBorders>
              <w:top w:val="single" w:sz="4" w:space="0" w:color="auto"/>
              <w:left w:val="nil"/>
              <w:bottom w:val="single" w:sz="4" w:space="0" w:color="auto"/>
              <w:right w:val="nil"/>
            </w:tcBorders>
            <w:shd w:val="clear" w:color="auto" w:fill="auto"/>
            <w:noWrap/>
            <w:vAlign w:val="center"/>
            <w:hideMark/>
          </w:tcPr>
          <w:p w14:paraId="423CC1B6"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Male</w:t>
            </w:r>
          </w:p>
        </w:tc>
        <w:tc>
          <w:tcPr>
            <w:tcW w:w="2649" w:type="dxa"/>
            <w:gridSpan w:val="2"/>
            <w:tcBorders>
              <w:top w:val="single" w:sz="4" w:space="0" w:color="auto"/>
              <w:left w:val="nil"/>
              <w:bottom w:val="single" w:sz="4" w:space="0" w:color="auto"/>
              <w:right w:val="nil"/>
            </w:tcBorders>
            <w:shd w:val="clear" w:color="auto" w:fill="auto"/>
            <w:noWrap/>
            <w:vAlign w:val="center"/>
            <w:hideMark/>
          </w:tcPr>
          <w:p w14:paraId="2FE04C65"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Female</w:t>
            </w:r>
          </w:p>
        </w:tc>
        <w:tc>
          <w:tcPr>
            <w:tcW w:w="968" w:type="dxa"/>
            <w:vMerge/>
            <w:tcBorders>
              <w:top w:val="single" w:sz="4" w:space="0" w:color="auto"/>
              <w:left w:val="nil"/>
              <w:bottom w:val="single" w:sz="4" w:space="0" w:color="000000"/>
              <w:right w:val="nil"/>
            </w:tcBorders>
            <w:vAlign w:val="center"/>
            <w:hideMark/>
          </w:tcPr>
          <w:p w14:paraId="4ADF7A0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1BFA00E" w14:textId="77777777" w:rsidTr="005313BA">
        <w:trPr>
          <w:trHeight w:val="339"/>
          <w:jc w:val="center"/>
        </w:trPr>
        <w:tc>
          <w:tcPr>
            <w:tcW w:w="2704" w:type="dxa"/>
            <w:vMerge/>
            <w:tcBorders>
              <w:top w:val="single" w:sz="4" w:space="0" w:color="auto"/>
              <w:left w:val="nil"/>
              <w:bottom w:val="single" w:sz="4" w:space="0" w:color="000000"/>
              <w:right w:val="nil"/>
            </w:tcBorders>
            <w:vAlign w:val="center"/>
            <w:hideMark/>
          </w:tcPr>
          <w:p w14:paraId="56855E2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36" w:type="dxa"/>
            <w:tcBorders>
              <w:top w:val="nil"/>
              <w:left w:val="nil"/>
              <w:bottom w:val="single" w:sz="4" w:space="0" w:color="auto"/>
              <w:right w:val="nil"/>
            </w:tcBorders>
            <w:shd w:val="clear" w:color="auto" w:fill="auto"/>
            <w:noWrap/>
            <w:vAlign w:val="center"/>
            <w:hideMark/>
          </w:tcPr>
          <w:p w14:paraId="5579F3E1"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634" w:type="dxa"/>
            <w:tcBorders>
              <w:top w:val="nil"/>
              <w:left w:val="nil"/>
              <w:bottom w:val="single" w:sz="4" w:space="0" w:color="auto"/>
              <w:right w:val="nil"/>
            </w:tcBorders>
            <w:shd w:val="clear" w:color="auto" w:fill="auto"/>
            <w:noWrap/>
            <w:vAlign w:val="center"/>
            <w:hideMark/>
          </w:tcPr>
          <w:p w14:paraId="428DE64A"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746" w:type="dxa"/>
            <w:tcBorders>
              <w:top w:val="nil"/>
              <w:left w:val="nil"/>
              <w:bottom w:val="single" w:sz="4" w:space="0" w:color="auto"/>
              <w:right w:val="nil"/>
            </w:tcBorders>
            <w:shd w:val="clear" w:color="auto" w:fill="auto"/>
            <w:noWrap/>
            <w:vAlign w:val="center"/>
            <w:hideMark/>
          </w:tcPr>
          <w:p w14:paraId="58C87FC5"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903" w:type="dxa"/>
            <w:tcBorders>
              <w:top w:val="nil"/>
              <w:left w:val="nil"/>
              <w:bottom w:val="single" w:sz="4" w:space="0" w:color="auto"/>
              <w:right w:val="nil"/>
            </w:tcBorders>
            <w:shd w:val="clear" w:color="auto" w:fill="auto"/>
            <w:noWrap/>
            <w:vAlign w:val="center"/>
            <w:hideMark/>
          </w:tcPr>
          <w:p w14:paraId="1EDA8F12"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968" w:type="dxa"/>
            <w:vMerge/>
            <w:tcBorders>
              <w:top w:val="single" w:sz="4" w:space="0" w:color="auto"/>
              <w:left w:val="nil"/>
              <w:bottom w:val="single" w:sz="4" w:space="0" w:color="000000"/>
              <w:right w:val="nil"/>
            </w:tcBorders>
            <w:vAlign w:val="center"/>
            <w:hideMark/>
          </w:tcPr>
          <w:p w14:paraId="41AF6B9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BB20429"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2F6BF9E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1836" w:type="dxa"/>
            <w:tcBorders>
              <w:top w:val="nil"/>
              <w:left w:val="nil"/>
              <w:bottom w:val="nil"/>
              <w:right w:val="nil"/>
            </w:tcBorders>
            <w:shd w:val="clear" w:color="auto" w:fill="auto"/>
            <w:noWrap/>
            <w:vAlign w:val="center"/>
            <w:hideMark/>
          </w:tcPr>
          <w:p w14:paraId="5C5ECAF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3B9D517A" w14:textId="77777777"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14:paraId="1D4B96CE" w14:textId="77777777"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14:paraId="77E51C5F" w14:textId="77777777"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single" w:sz="4" w:space="0" w:color="000000"/>
              <w:right w:val="nil"/>
            </w:tcBorders>
            <w:shd w:val="clear" w:color="auto" w:fill="auto"/>
            <w:noWrap/>
            <w:vAlign w:val="center"/>
            <w:hideMark/>
          </w:tcPr>
          <w:p w14:paraId="2B7E69EA"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.049*^</w:t>
            </w:r>
          </w:p>
        </w:tc>
      </w:tr>
      <w:tr w:rsidR="005313BA" w:rsidRPr="002B180D" w14:paraId="52621134"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7565DA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7754AC4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225</w:t>
            </w:r>
          </w:p>
        </w:tc>
        <w:tc>
          <w:tcPr>
            <w:tcW w:w="1634" w:type="dxa"/>
            <w:tcBorders>
              <w:top w:val="nil"/>
              <w:left w:val="nil"/>
              <w:bottom w:val="nil"/>
              <w:right w:val="nil"/>
            </w:tcBorders>
            <w:shd w:val="clear" w:color="auto" w:fill="auto"/>
            <w:noWrap/>
            <w:vAlign w:val="center"/>
            <w:hideMark/>
          </w:tcPr>
          <w:p w14:paraId="0663333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84.9%</w:t>
            </w:r>
          </w:p>
        </w:tc>
        <w:tc>
          <w:tcPr>
            <w:tcW w:w="1746" w:type="dxa"/>
            <w:tcBorders>
              <w:top w:val="nil"/>
              <w:left w:val="nil"/>
              <w:bottom w:val="nil"/>
              <w:right w:val="nil"/>
            </w:tcBorders>
            <w:shd w:val="clear" w:color="auto" w:fill="auto"/>
            <w:noWrap/>
            <w:vAlign w:val="center"/>
            <w:hideMark/>
          </w:tcPr>
          <w:p w14:paraId="26B0504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32</w:t>
            </w:r>
          </w:p>
        </w:tc>
        <w:tc>
          <w:tcPr>
            <w:tcW w:w="903" w:type="dxa"/>
            <w:tcBorders>
              <w:top w:val="nil"/>
              <w:left w:val="nil"/>
              <w:bottom w:val="nil"/>
              <w:right w:val="nil"/>
            </w:tcBorders>
            <w:shd w:val="clear" w:color="auto" w:fill="auto"/>
            <w:noWrap/>
            <w:vAlign w:val="center"/>
            <w:hideMark/>
          </w:tcPr>
          <w:p w14:paraId="5505377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97.0%</w:t>
            </w:r>
          </w:p>
        </w:tc>
        <w:tc>
          <w:tcPr>
            <w:tcW w:w="968" w:type="dxa"/>
            <w:vMerge/>
            <w:tcBorders>
              <w:top w:val="nil"/>
              <w:left w:val="nil"/>
              <w:bottom w:val="single" w:sz="4" w:space="0" w:color="000000"/>
              <w:right w:val="nil"/>
            </w:tcBorders>
            <w:vAlign w:val="center"/>
            <w:hideMark/>
          </w:tcPr>
          <w:p w14:paraId="442ECC57"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251668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173ACB7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14:paraId="459B4F7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1634" w:type="dxa"/>
            <w:tcBorders>
              <w:top w:val="nil"/>
              <w:left w:val="nil"/>
              <w:bottom w:val="nil"/>
              <w:right w:val="nil"/>
            </w:tcBorders>
            <w:shd w:val="clear" w:color="auto" w:fill="auto"/>
            <w:noWrap/>
            <w:vAlign w:val="center"/>
            <w:hideMark/>
          </w:tcPr>
          <w:p w14:paraId="724488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15.1%</w:t>
            </w:r>
          </w:p>
        </w:tc>
        <w:tc>
          <w:tcPr>
            <w:tcW w:w="1746" w:type="dxa"/>
            <w:tcBorders>
              <w:top w:val="nil"/>
              <w:left w:val="nil"/>
              <w:bottom w:val="nil"/>
              <w:right w:val="nil"/>
            </w:tcBorders>
            <w:shd w:val="clear" w:color="auto" w:fill="auto"/>
            <w:noWrap/>
            <w:vAlign w:val="center"/>
            <w:hideMark/>
          </w:tcPr>
          <w:p w14:paraId="4A441B3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903" w:type="dxa"/>
            <w:tcBorders>
              <w:top w:val="nil"/>
              <w:left w:val="nil"/>
              <w:bottom w:val="nil"/>
              <w:right w:val="nil"/>
            </w:tcBorders>
            <w:shd w:val="clear" w:color="auto" w:fill="auto"/>
            <w:noWrap/>
            <w:vAlign w:val="center"/>
            <w:hideMark/>
          </w:tcPr>
          <w:p w14:paraId="31D51A5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w:t>
            </w:r>
          </w:p>
        </w:tc>
        <w:tc>
          <w:tcPr>
            <w:tcW w:w="968" w:type="dxa"/>
            <w:vMerge/>
            <w:tcBorders>
              <w:top w:val="nil"/>
              <w:left w:val="nil"/>
              <w:bottom w:val="single" w:sz="4" w:space="0" w:color="000000"/>
              <w:right w:val="nil"/>
            </w:tcBorders>
            <w:vAlign w:val="center"/>
            <w:hideMark/>
          </w:tcPr>
          <w:p w14:paraId="57617EFC"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55B404D" w14:textId="77777777"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14:paraId="17D7593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1836" w:type="dxa"/>
            <w:tcBorders>
              <w:top w:val="single" w:sz="4" w:space="0" w:color="auto"/>
              <w:left w:val="nil"/>
              <w:bottom w:val="nil"/>
              <w:right w:val="nil"/>
            </w:tcBorders>
            <w:shd w:val="clear" w:color="auto" w:fill="auto"/>
            <w:noWrap/>
            <w:vAlign w:val="center"/>
            <w:hideMark/>
          </w:tcPr>
          <w:p w14:paraId="3B860C0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14:paraId="2087AD0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14:paraId="10069D0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14:paraId="68C2A5B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0E5CB367"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.001*</w:t>
            </w:r>
          </w:p>
        </w:tc>
      </w:tr>
      <w:tr w:rsidR="005313BA" w:rsidRPr="002B180D" w14:paraId="0A73906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8BE813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Underweight</w:t>
            </w:r>
          </w:p>
        </w:tc>
        <w:tc>
          <w:tcPr>
            <w:tcW w:w="1836" w:type="dxa"/>
            <w:tcBorders>
              <w:top w:val="nil"/>
              <w:left w:val="nil"/>
              <w:bottom w:val="nil"/>
              <w:right w:val="nil"/>
            </w:tcBorders>
            <w:shd w:val="clear" w:color="auto" w:fill="auto"/>
            <w:noWrap/>
            <w:vAlign w:val="center"/>
            <w:hideMark/>
          </w:tcPr>
          <w:p w14:paraId="6F6F2FF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270</w:t>
            </w:r>
          </w:p>
        </w:tc>
        <w:tc>
          <w:tcPr>
            <w:tcW w:w="1634" w:type="dxa"/>
            <w:tcBorders>
              <w:top w:val="nil"/>
              <w:left w:val="nil"/>
              <w:bottom w:val="nil"/>
              <w:right w:val="nil"/>
            </w:tcBorders>
            <w:shd w:val="clear" w:color="auto" w:fill="auto"/>
            <w:noWrap/>
            <w:vAlign w:val="center"/>
            <w:hideMark/>
          </w:tcPr>
          <w:p w14:paraId="1790A1B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54.1%</w:t>
            </w:r>
          </w:p>
        </w:tc>
        <w:tc>
          <w:tcPr>
            <w:tcW w:w="1746" w:type="dxa"/>
            <w:tcBorders>
              <w:top w:val="nil"/>
              <w:left w:val="nil"/>
              <w:bottom w:val="nil"/>
              <w:right w:val="nil"/>
            </w:tcBorders>
            <w:shd w:val="clear" w:color="auto" w:fill="auto"/>
            <w:noWrap/>
            <w:vAlign w:val="center"/>
            <w:hideMark/>
          </w:tcPr>
          <w:p w14:paraId="2298311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112</w:t>
            </w:r>
          </w:p>
        </w:tc>
        <w:tc>
          <w:tcPr>
            <w:tcW w:w="903" w:type="dxa"/>
            <w:tcBorders>
              <w:top w:val="nil"/>
              <w:left w:val="nil"/>
              <w:bottom w:val="nil"/>
              <w:right w:val="nil"/>
            </w:tcBorders>
            <w:shd w:val="clear" w:color="auto" w:fill="auto"/>
            <w:noWrap/>
            <w:vAlign w:val="center"/>
            <w:hideMark/>
          </w:tcPr>
          <w:p w14:paraId="439EEEE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37.3%</w:t>
            </w:r>
          </w:p>
        </w:tc>
        <w:tc>
          <w:tcPr>
            <w:tcW w:w="968" w:type="dxa"/>
            <w:vMerge/>
            <w:tcBorders>
              <w:top w:val="nil"/>
              <w:left w:val="nil"/>
              <w:bottom w:val="single" w:sz="4" w:space="0" w:color="000000"/>
              <w:right w:val="nil"/>
            </w:tcBorders>
            <w:vAlign w:val="center"/>
            <w:hideMark/>
          </w:tcPr>
          <w:p w14:paraId="434007A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DDB917B"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0E77925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1836" w:type="dxa"/>
            <w:tcBorders>
              <w:top w:val="nil"/>
              <w:left w:val="nil"/>
              <w:bottom w:val="nil"/>
              <w:right w:val="nil"/>
            </w:tcBorders>
            <w:shd w:val="clear" w:color="auto" w:fill="auto"/>
            <w:noWrap/>
            <w:vAlign w:val="center"/>
            <w:hideMark/>
          </w:tcPr>
          <w:p w14:paraId="1C36D68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155</w:t>
            </w:r>
          </w:p>
        </w:tc>
        <w:tc>
          <w:tcPr>
            <w:tcW w:w="1634" w:type="dxa"/>
            <w:tcBorders>
              <w:top w:val="nil"/>
              <w:left w:val="nil"/>
              <w:bottom w:val="nil"/>
              <w:right w:val="nil"/>
            </w:tcBorders>
            <w:shd w:val="clear" w:color="auto" w:fill="auto"/>
            <w:noWrap/>
            <w:vAlign w:val="center"/>
            <w:hideMark/>
          </w:tcPr>
          <w:p w14:paraId="7ED18DC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31.1%</w:t>
            </w:r>
          </w:p>
        </w:tc>
        <w:tc>
          <w:tcPr>
            <w:tcW w:w="1746" w:type="dxa"/>
            <w:tcBorders>
              <w:top w:val="nil"/>
              <w:left w:val="nil"/>
              <w:bottom w:val="nil"/>
              <w:right w:val="nil"/>
            </w:tcBorders>
            <w:shd w:val="clear" w:color="auto" w:fill="auto"/>
            <w:noWrap/>
            <w:vAlign w:val="center"/>
            <w:hideMark/>
          </w:tcPr>
          <w:p w14:paraId="4837F7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140</w:t>
            </w:r>
          </w:p>
        </w:tc>
        <w:tc>
          <w:tcPr>
            <w:tcW w:w="903" w:type="dxa"/>
            <w:tcBorders>
              <w:top w:val="nil"/>
              <w:left w:val="nil"/>
              <w:bottom w:val="nil"/>
              <w:right w:val="nil"/>
            </w:tcBorders>
            <w:shd w:val="clear" w:color="auto" w:fill="auto"/>
            <w:noWrap/>
            <w:vAlign w:val="center"/>
            <w:hideMark/>
          </w:tcPr>
          <w:p w14:paraId="261495A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46.7%</w:t>
            </w:r>
          </w:p>
        </w:tc>
        <w:tc>
          <w:tcPr>
            <w:tcW w:w="968" w:type="dxa"/>
            <w:vMerge/>
            <w:tcBorders>
              <w:top w:val="nil"/>
              <w:left w:val="nil"/>
              <w:bottom w:val="single" w:sz="4" w:space="0" w:color="000000"/>
              <w:right w:val="nil"/>
            </w:tcBorders>
            <w:vAlign w:val="center"/>
            <w:hideMark/>
          </w:tcPr>
          <w:p w14:paraId="7EBD43B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83A7962"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2B68F8F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1836" w:type="dxa"/>
            <w:tcBorders>
              <w:top w:val="nil"/>
              <w:left w:val="nil"/>
              <w:bottom w:val="nil"/>
              <w:right w:val="nil"/>
            </w:tcBorders>
            <w:shd w:val="clear" w:color="auto" w:fill="auto"/>
            <w:noWrap/>
            <w:vAlign w:val="center"/>
            <w:hideMark/>
          </w:tcPr>
          <w:p w14:paraId="7524216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48</w:t>
            </w:r>
          </w:p>
        </w:tc>
        <w:tc>
          <w:tcPr>
            <w:tcW w:w="1634" w:type="dxa"/>
            <w:tcBorders>
              <w:top w:val="nil"/>
              <w:left w:val="nil"/>
              <w:bottom w:val="nil"/>
              <w:right w:val="nil"/>
            </w:tcBorders>
            <w:shd w:val="clear" w:color="auto" w:fill="auto"/>
            <w:noWrap/>
            <w:vAlign w:val="center"/>
            <w:hideMark/>
          </w:tcPr>
          <w:p w14:paraId="0622480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9.6%</w:t>
            </w:r>
          </w:p>
        </w:tc>
        <w:tc>
          <w:tcPr>
            <w:tcW w:w="1746" w:type="dxa"/>
            <w:tcBorders>
              <w:top w:val="nil"/>
              <w:left w:val="nil"/>
              <w:bottom w:val="nil"/>
              <w:right w:val="nil"/>
            </w:tcBorders>
            <w:shd w:val="clear" w:color="auto" w:fill="auto"/>
            <w:noWrap/>
            <w:vAlign w:val="center"/>
            <w:hideMark/>
          </w:tcPr>
          <w:p w14:paraId="6C33209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34</w:t>
            </w:r>
          </w:p>
        </w:tc>
        <w:tc>
          <w:tcPr>
            <w:tcW w:w="903" w:type="dxa"/>
            <w:tcBorders>
              <w:top w:val="nil"/>
              <w:left w:val="nil"/>
              <w:bottom w:val="nil"/>
              <w:right w:val="nil"/>
            </w:tcBorders>
            <w:shd w:val="clear" w:color="auto" w:fill="auto"/>
            <w:noWrap/>
            <w:vAlign w:val="center"/>
            <w:hideMark/>
          </w:tcPr>
          <w:p w14:paraId="00773DF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11.3%</w:t>
            </w:r>
          </w:p>
        </w:tc>
        <w:tc>
          <w:tcPr>
            <w:tcW w:w="968" w:type="dxa"/>
            <w:vMerge/>
            <w:tcBorders>
              <w:top w:val="nil"/>
              <w:left w:val="nil"/>
              <w:bottom w:val="single" w:sz="4" w:space="0" w:color="000000"/>
              <w:right w:val="nil"/>
            </w:tcBorders>
            <w:vAlign w:val="center"/>
            <w:hideMark/>
          </w:tcPr>
          <w:p w14:paraId="799019C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6541CE5"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664F748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1836" w:type="dxa"/>
            <w:tcBorders>
              <w:top w:val="nil"/>
              <w:left w:val="nil"/>
              <w:bottom w:val="single" w:sz="4" w:space="0" w:color="auto"/>
              <w:right w:val="nil"/>
            </w:tcBorders>
            <w:shd w:val="clear" w:color="auto" w:fill="auto"/>
            <w:noWrap/>
            <w:vAlign w:val="center"/>
            <w:hideMark/>
          </w:tcPr>
          <w:p w14:paraId="113717C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w:t>
            </w:r>
          </w:p>
        </w:tc>
        <w:tc>
          <w:tcPr>
            <w:tcW w:w="1634" w:type="dxa"/>
            <w:tcBorders>
              <w:top w:val="nil"/>
              <w:left w:val="nil"/>
              <w:bottom w:val="single" w:sz="4" w:space="0" w:color="auto"/>
              <w:right w:val="nil"/>
            </w:tcBorders>
            <w:shd w:val="clear" w:color="auto" w:fill="auto"/>
            <w:noWrap/>
            <w:vAlign w:val="center"/>
            <w:hideMark/>
          </w:tcPr>
          <w:p w14:paraId="0998A70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5.2%</w:t>
            </w:r>
          </w:p>
        </w:tc>
        <w:tc>
          <w:tcPr>
            <w:tcW w:w="1746" w:type="dxa"/>
            <w:tcBorders>
              <w:top w:val="nil"/>
              <w:left w:val="nil"/>
              <w:bottom w:val="single" w:sz="4" w:space="0" w:color="auto"/>
              <w:right w:val="nil"/>
            </w:tcBorders>
            <w:shd w:val="clear" w:color="auto" w:fill="auto"/>
            <w:noWrap/>
            <w:vAlign w:val="center"/>
            <w:hideMark/>
          </w:tcPr>
          <w:p w14:paraId="404CA1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w:t>
            </w:r>
          </w:p>
        </w:tc>
        <w:tc>
          <w:tcPr>
            <w:tcW w:w="903" w:type="dxa"/>
            <w:tcBorders>
              <w:top w:val="nil"/>
              <w:left w:val="nil"/>
              <w:bottom w:val="single" w:sz="4" w:space="0" w:color="auto"/>
              <w:right w:val="nil"/>
            </w:tcBorders>
            <w:shd w:val="clear" w:color="auto" w:fill="auto"/>
            <w:noWrap/>
            <w:vAlign w:val="center"/>
            <w:hideMark/>
          </w:tcPr>
          <w:p w14:paraId="56CAF33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4.7%</w:t>
            </w:r>
          </w:p>
        </w:tc>
        <w:tc>
          <w:tcPr>
            <w:tcW w:w="968" w:type="dxa"/>
            <w:vMerge/>
            <w:tcBorders>
              <w:top w:val="nil"/>
              <w:left w:val="nil"/>
              <w:bottom w:val="single" w:sz="4" w:space="0" w:color="000000"/>
              <w:right w:val="nil"/>
            </w:tcBorders>
            <w:vAlign w:val="center"/>
            <w:hideMark/>
          </w:tcPr>
          <w:p w14:paraId="42E27FF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1C4FC76"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3E541D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Chronic illness</w:t>
            </w:r>
          </w:p>
        </w:tc>
        <w:tc>
          <w:tcPr>
            <w:tcW w:w="1836" w:type="dxa"/>
            <w:tcBorders>
              <w:top w:val="nil"/>
              <w:left w:val="nil"/>
              <w:bottom w:val="nil"/>
              <w:right w:val="nil"/>
            </w:tcBorders>
            <w:shd w:val="clear" w:color="auto" w:fill="auto"/>
            <w:noWrap/>
            <w:vAlign w:val="center"/>
            <w:hideMark/>
          </w:tcPr>
          <w:p w14:paraId="6D1B242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4547BB19" w14:textId="77777777"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14:paraId="6BE18585" w14:textId="77777777"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14:paraId="45CC3E8B" w14:textId="77777777"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single" w:sz="4" w:space="0" w:color="000000"/>
              <w:right w:val="nil"/>
            </w:tcBorders>
            <w:shd w:val="clear" w:color="auto" w:fill="auto"/>
            <w:noWrap/>
            <w:vAlign w:val="center"/>
            <w:hideMark/>
          </w:tcPr>
          <w:p w14:paraId="478844D2"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.626</w:t>
            </w:r>
          </w:p>
        </w:tc>
      </w:tr>
      <w:tr w:rsidR="005313BA" w:rsidRPr="002B180D" w14:paraId="6297BA0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0D16225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25305DE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71</w:t>
            </w:r>
          </w:p>
        </w:tc>
        <w:tc>
          <w:tcPr>
            <w:tcW w:w="1634" w:type="dxa"/>
            <w:tcBorders>
              <w:top w:val="nil"/>
              <w:left w:val="nil"/>
              <w:bottom w:val="nil"/>
              <w:right w:val="nil"/>
            </w:tcBorders>
            <w:shd w:val="clear" w:color="auto" w:fill="auto"/>
            <w:noWrap/>
            <w:vAlign w:val="center"/>
            <w:hideMark/>
          </w:tcPr>
          <w:p w14:paraId="4B8EB81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14.2%</w:t>
            </w:r>
          </w:p>
        </w:tc>
        <w:tc>
          <w:tcPr>
            <w:tcW w:w="1746" w:type="dxa"/>
            <w:tcBorders>
              <w:top w:val="nil"/>
              <w:left w:val="nil"/>
              <w:bottom w:val="nil"/>
              <w:right w:val="nil"/>
            </w:tcBorders>
            <w:shd w:val="clear" w:color="auto" w:fill="auto"/>
            <w:noWrap/>
            <w:vAlign w:val="center"/>
            <w:hideMark/>
          </w:tcPr>
          <w:p w14:paraId="3D39100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39</w:t>
            </w:r>
          </w:p>
        </w:tc>
        <w:tc>
          <w:tcPr>
            <w:tcW w:w="903" w:type="dxa"/>
            <w:tcBorders>
              <w:top w:val="nil"/>
              <w:left w:val="nil"/>
              <w:bottom w:val="nil"/>
              <w:right w:val="nil"/>
            </w:tcBorders>
            <w:shd w:val="clear" w:color="auto" w:fill="auto"/>
            <w:noWrap/>
            <w:vAlign w:val="center"/>
            <w:hideMark/>
          </w:tcPr>
          <w:p w14:paraId="512926A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13.0%</w:t>
            </w:r>
          </w:p>
        </w:tc>
        <w:tc>
          <w:tcPr>
            <w:tcW w:w="968" w:type="dxa"/>
            <w:vMerge/>
            <w:tcBorders>
              <w:top w:val="nil"/>
              <w:left w:val="nil"/>
              <w:bottom w:val="single" w:sz="4" w:space="0" w:color="000000"/>
              <w:right w:val="nil"/>
            </w:tcBorders>
            <w:vAlign w:val="center"/>
            <w:hideMark/>
          </w:tcPr>
          <w:p w14:paraId="32BB9D8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7CAEA1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71C8AB4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14:paraId="3A5EE17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428</w:t>
            </w:r>
          </w:p>
        </w:tc>
        <w:tc>
          <w:tcPr>
            <w:tcW w:w="1634" w:type="dxa"/>
            <w:tcBorders>
              <w:top w:val="nil"/>
              <w:left w:val="nil"/>
              <w:bottom w:val="nil"/>
              <w:right w:val="nil"/>
            </w:tcBorders>
            <w:shd w:val="clear" w:color="auto" w:fill="auto"/>
            <w:noWrap/>
            <w:vAlign w:val="center"/>
            <w:hideMark/>
          </w:tcPr>
          <w:p w14:paraId="64FC47A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85.8%</w:t>
            </w:r>
          </w:p>
        </w:tc>
        <w:tc>
          <w:tcPr>
            <w:tcW w:w="1746" w:type="dxa"/>
            <w:tcBorders>
              <w:top w:val="nil"/>
              <w:left w:val="nil"/>
              <w:bottom w:val="nil"/>
              <w:right w:val="nil"/>
            </w:tcBorders>
            <w:shd w:val="clear" w:color="auto" w:fill="auto"/>
            <w:noWrap/>
            <w:vAlign w:val="center"/>
            <w:hideMark/>
          </w:tcPr>
          <w:p w14:paraId="3D55BF1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261</w:t>
            </w:r>
          </w:p>
        </w:tc>
        <w:tc>
          <w:tcPr>
            <w:tcW w:w="903" w:type="dxa"/>
            <w:tcBorders>
              <w:top w:val="nil"/>
              <w:left w:val="nil"/>
              <w:bottom w:val="nil"/>
              <w:right w:val="nil"/>
            </w:tcBorders>
            <w:shd w:val="clear" w:color="auto" w:fill="auto"/>
            <w:noWrap/>
            <w:vAlign w:val="center"/>
            <w:hideMark/>
          </w:tcPr>
          <w:p w14:paraId="1D8FAA2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87.0%</w:t>
            </w:r>
          </w:p>
        </w:tc>
        <w:tc>
          <w:tcPr>
            <w:tcW w:w="968" w:type="dxa"/>
            <w:vMerge/>
            <w:tcBorders>
              <w:top w:val="nil"/>
              <w:left w:val="nil"/>
              <w:bottom w:val="single" w:sz="4" w:space="0" w:color="000000"/>
              <w:right w:val="nil"/>
            </w:tcBorders>
            <w:vAlign w:val="center"/>
            <w:hideMark/>
          </w:tcPr>
          <w:p w14:paraId="2B7F256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5FEB201" w14:textId="77777777"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14:paraId="4E82352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1836" w:type="dxa"/>
            <w:tcBorders>
              <w:top w:val="single" w:sz="4" w:space="0" w:color="auto"/>
              <w:left w:val="nil"/>
              <w:bottom w:val="nil"/>
              <w:right w:val="nil"/>
            </w:tcBorders>
            <w:shd w:val="clear" w:color="auto" w:fill="auto"/>
            <w:noWrap/>
            <w:vAlign w:val="center"/>
            <w:hideMark/>
          </w:tcPr>
          <w:p w14:paraId="743D6AEF"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14:paraId="733C504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14:paraId="6BDFAA2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14:paraId="7E8F5A3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5C856EF6"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.004*</w:t>
            </w:r>
          </w:p>
        </w:tc>
      </w:tr>
      <w:tr w:rsidR="005313BA" w:rsidRPr="002B180D" w14:paraId="38F962B9"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16FF93A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65D0257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69</w:t>
            </w:r>
          </w:p>
        </w:tc>
        <w:tc>
          <w:tcPr>
            <w:tcW w:w="1634" w:type="dxa"/>
            <w:tcBorders>
              <w:top w:val="nil"/>
              <w:left w:val="nil"/>
              <w:bottom w:val="nil"/>
              <w:right w:val="nil"/>
            </w:tcBorders>
            <w:shd w:val="clear" w:color="auto" w:fill="auto"/>
            <w:noWrap/>
            <w:vAlign w:val="center"/>
            <w:hideMark/>
          </w:tcPr>
          <w:p w14:paraId="7D3B129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c>
          <w:tcPr>
            <w:tcW w:w="1746" w:type="dxa"/>
            <w:tcBorders>
              <w:top w:val="nil"/>
              <w:left w:val="nil"/>
              <w:bottom w:val="nil"/>
              <w:right w:val="nil"/>
            </w:tcBorders>
            <w:shd w:val="clear" w:color="auto" w:fill="auto"/>
            <w:noWrap/>
            <w:vAlign w:val="center"/>
            <w:hideMark/>
          </w:tcPr>
          <w:p w14:paraId="5E45E19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65</w:t>
            </w:r>
          </w:p>
        </w:tc>
        <w:tc>
          <w:tcPr>
            <w:tcW w:w="903" w:type="dxa"/>
            <w:tcBorders>
              <w:top w:val="nil"/>
              <w:left w:val="nil"/>
              <w:bottom w:val="nil"/>
              <w:right w:val="nil"/>
            </w:tcBorders>
            <w:shd w:val="clear" w:color="auto" w:fill="auto"/>
            <w:noWrap/>
            <w:vAlign w:val="center"/>
            <w:hideMark/>
          </w:tcPr>
          <w:p w14:paraId="39EBF52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21.7%</w:t>
            </w:r>
          </w:p>
        </w:tc>
        <w:tc>
          <w:tcPr>
            <w:tcW w:w="968" w:type="dxa"/>
            <w:vMerge/>
            <w:tcBorders>
              <w:top w:val="nil"/>
              <w:left w:val="nil"/>
              <w:bottom w:val="single" w:sz="4" w:space="0" w:color="000000"/>
              <w:right w:val="nil"/>
            </w:tcBorders>
            <w:vAlign w:val="center"/>
            <w:hideMark/>
          </w:tcPr>
          <w:p w14:paraId="2C28EC2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7D890E8"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524D2E0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14:paraId="75EB555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430</w:t>
            </w:r>
          </w:p>
        </w:tc>
        <w:tc>
          <w:tcPr>
            <w:tcW w:w="1634" w:type="dxa"/>
            <w:tcBorders>
              <w:top w:val="nil"/>
              <w:left w:val="nil"/>
              <w:bottom w:val="single" w:sz="4" w:space="0" w:color="auto"/>
              <w:right w:val="nil"/>
            </w:tcBorders>
            <w:shd w:val="clear" w:color="auto" w:fill="auto"/>
            <w:noWrap/>
            <w:vAlign w:val="center"/>
            <w:hideMark/>
          </w:tcPr>
          <w:p w14:paraId="603627D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c>
          <w:tcPr>
            <w:tcW w:w="1746" w:type="dxa"/>
            <w:tcBorders>
              <w:top w:val="nil"/>
              <w:left w:val="nil"/>
              <w:bottom w:val="single" w:sz="4" w:space="0" w:color="auto"/>
              <w:right w:val="nil"/>
            </w:tcBorders>
            <w:shd w:val="clear" w:color="auto" w:fill="auto"/>
            <w:noWrap/>
            <w:vAlign w:val="center"/>
            <w:hideMark/>
          </w:tcPr>
          <w:p w14:paraId="18A48FA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235</w:t>
            </w:r>
          </w:p>
        </w:tc>
        <w:tc>
          <w:tcPr>
            <w:tcW w:w="903" w:type="dxa"/>
            <w:tcBorders>
              <w:top w:val="nil"/>
              <w:left w:val="nil"/>
              <w:bottom w:val="single" w:sz="4" w:space="0" w:color="auto"/>
              <w:right w:val="nil"/>
            </w:tcBorders>
            <w:shd w:val="clear" w:color="auto" w:fill="auto"/>
            <w:noWrap/>
            <w:vAlign w:val="center"/>
            <w:hideMark/>
          </w:tcPr>
          <w:p w14:paraId="7C26990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78.3%</w:t>
            </w:r>
          </w:p>
        </w:tc>
        <w:tc>
          <w:tcPr>
            <w:tcW w:w="968" w:type="dxa"/>
            <w:vMerge/>
            <w:tcBorders>
              <w:top w:val="nil"/>
              <w:left w:val="nil"/>
              <w:bottom w:val="single" w:sz="4" w:space="0" w:color="000000"/>
              <w:right w:val="nil"/>
            </w:tcBorders>
            <w:vAlign w:val="center"/>
            <w:hideMark/>
          </w:tcPr>
          <w:p w14:paraId="6FC9B2A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0E0F0F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3A3BEA1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1836" w:type="dxa"/>
            <w:tcBorders>
              <w:top w:val="nil"/>
              <w:left w:val="nil"/>
              <w:bottom w:val="nil"/>
              <w:right w:val="nil"/>
            </w:tcBorders>
            <w:shd w:val="clear" w:color="auto" w:fill="auto"/>
            <w:noWrap/>
            <w:vAlign w:val="center"/>
            <w:hideMark/>
          </w:tcPr>
          <w:p w14:paraId="278FB3E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4EF6101E" w14:textId="77777777"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14:paraId="50D52F41" w14:textId="77777777"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14:paraId="1D82C115" w14:textId="77777777"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nil"/>
              <w:right w:val="nil"/>
            </w:tcBorders>
            <w:shd w:val="clear" w:color="auto" w:fill="auto"/>
            <w:noWrap/>
            <w:vAlign w:val="center"/>
            <w:hideMark/>
          </w:tcPr>
          <w:p w14:paraId="3C360EC2"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.004*</w:t>
            </w:r>
          </w:p>
        </w:tc>
      </w:tr>
      <w:tr w:rsidR="005313BA" w:rsidRPr="002B180D" w14:paraId="6D885E5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5087CD1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04D434D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w:t>
            </w:r>
          </w:p>
        </w:tc>
        <w:tc>
          <w:tcPr>
            <w:tcW w:w="1634" w:type="dxa"/>
            <w:tcBorders>
              <w:top w:val="nil"/>
              <w:left w:val="nil"/>
              <w:bottom w:val="nil"/>
              <w:right w:val="nil"/>
            </w:tcBorders>
            <w:shd w:val="clear" w:color="auto" w:fill="auto"/>
            <w:noWrap/>
            <w:vAlign w:val="center"/>
            <w:hideMark/>
          </w:tcPr>
          <w:p w14:paraId="5BFBEB9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7.2%</w:t>
            </w:r>
          </w:p>
        </w:tc>
        <w:tc>
          <w:tcPr>
            <w:tcW w:w="1746" w:type="dxa"/>
            <w:tcBorders>
              <w:top w:val="nil"/>
              <w:left w:val="nil"/>
              <w:bottom w:val="nil"/>
              <w:right w:val="nil"/>
            </w:tcBorders>
            <w:shd w:val="clear" w:color="auto" w:fill="auto"/>
            <w:noWrap/>
            <w:vAlign w:val="center"/>
            <w:hideMark/>
          </w:tcPr>
          <w:p w14:paraId="6A8A68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903" w:type="dxa"/>
            <w:tcBorders>
              <w:top w:val="nil"/>
              <w:left w:val="nil"/>
              <w:bottom w:val="nil"/>
              <w:right w:val="nil"/>
            </w:tcBorders>
            <w:shd w:val="clear" w:color="auto" w:fill="auto"/>
            <w:noWrap/>
            <w:vAlign w:val="center"/>
            <w:hideMark/>
          </w:tcPr>
          <w:p w14:paraId="5AD53CF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13.3%</w:t>
            </w:r>
          </w:p>
        </w:tc>
        <w:tc>
          <w:tcPr>
            <w:tcW w:w="968" w:type="dxa"/>
            <w:vMerge/>
            <w:tcBorders>
              <w:top w:val="nil"/>
              <w:left w:val="nil"/>
              <w:bottom w:val="nil"/>
              <w:right w:val="nil"/>
            </w:tcBorders>
            <w:vAlign w:val="center"/>
            <w:hideMark/>
          </w:tcPr>
          <w:p w14:paraId="4190DD5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BE1497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23984CF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14:paraId="24CD179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463</w:t>
            </w:r>
          </w:p>
        </w:tc>
        <w:tc>
          <w:tcPr>
            <w:tcW w:w="1634" w:type="dxa"/>
            <w:tcBorders>
              <w:top w:val="nil"/>
              <w:left w:val="nil"/>
              <w:bottom w:val="nil"/>
              <w:right w:val="nil"/>
            </w:tcBorders>
            <w:shd w:val="clear" w:color="auto" w:fill="auto"/>
            <w:noWrap/>
            <w:vAlign w:val="center"/>
            <w:hideMark/>
          </w:tcPr>
          <w:p w14:paraId="6B0DD0D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92.8%</w:t>
            </w:r>
          </w:p>
        </w:tc>
        <w:tc>
          <w:tcPr>
            <w:tcW w:w="1746" w:type="dxa"/>
            <w:tcBorders>
              <w:top w:val="nil"/>
              <w:left w:val="nil"/>
              <w:bottom w:val="nil"/>
              <w:right w:val="nil"/>
            </w:tcBorders>
            <w:shd w:val="clear" w:color="auto" w:fill="auto"/>
            <w:noWrap/>
            <w:vAlign w:val="center"/>
            <w:hideMark/>
          </w:tcPr>
          <w:p w14:paraId="0C12C18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260</w:t>
            </w:r>
          </w:p>
        </w:tc>
        <w:tc>
          <w:tcPr>
            <w:tcW w:w="903" w:type="dxa"/>
            <w:tcBorders>
              <w:top w:val="nil"/>
              <w:left w:val="nil"/>
              <w:bottom w:val="nil"/>
              <w:right w:val="nil"/>
            </w:tcBorders>
            <w:shd w:val="clear" w:color="auto" w:fill="auto"/>
            <w:noWrap/>
            <w:vAlign w:val="center"/>
            <w:hideMark/>
          </w:tcPr>
          <w:p w14:paraId="4696E24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86.7%</w:t>
            </w:r>
          </w:p>
        </w:tc>
        <w:tc>
          <w:tcPr>
            <w:tcW w:w="968" w:type="dxa"/>
            <w:vMerge/>
            <w:tcBorders>
              <w:top w:val="nil"/>
              <w:left w:val="nil"/>
              <w:bottom w:val="nil"/>
              <w:right w:val="nil"/>
            </w:tcBorders>
            <w:vAlign w:val="center"/>
            <w:hideMark/>
          </w:tcPr>
          <w:p w14:paraId="2574C61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9F39F25" w14:textId="77777777"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14:paraId="5CCB0DA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1836" w:type="dxa"/>
            <w:tcBorders>
              <w:top w:val="single" w:sz="4" w:space="0" w:color="auto"/>
              <w:left w:val="nil"/>
              <w:bottom w:val="nil"/>
              <w:right w:val="nil"/>
            </w:tcBorders>
            <w:shd w:val="clear" w:color="auto" w:fill="auto"/>
            <w:noWrap/>
            <w:vAlign w:val="center"/>
            <w:hideMark/>
          </w:tcPr>
          <w:p w14:paraId="74D8845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14:paraId="31598C9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14:paraId="5373634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14:paraId="0CB4A69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single" w:sz="4" w:space="0" w:color="auto"/>
              <w:left w:val="nil"/>
              <w:bottom w:val="single" w:sz="4" w:space="0" w:color="000000"/>
              <w:right w:val="nil"/>
            </w:tcBorders>
            <w:shd w:val="clear" w:color="auto" w:fill="auto"/>
            <w:noWrap/>
            <w:vAlign w:val="center"/>
            <w:hideMark/>
          </w:tcPr>
          <w:p w14:paraId="09688644"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.143^</w:t>
            </w:r>
          </w:p>
        </w:tc>
      </w:tr>
      <w:tr w:rsidR="005313BA" w:rsidRPr="002B180D" w14:paraId="06EB8915"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22D0A0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74E5D81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634" w:type="dxa"/>
            <w:tcBorders>
              <w:top w:val="nil"/>
              <w:left w:val="nil"/>
              <w:bottom w:val="nil"/>
              <w:right w:val="nil"/>
            </w:tcBorders>
            <w:shd w:val="clear" w:color="auto" w:fill="auto"/>
            <w:noWrap/>
            <w:vAlign w:val="center"/>
            <w:hideMark/>
          </w:tcPr>
          <w:p w14:paraId="309F399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746" w:type="dxa"/>
            <w:tcBorders>
              <w:top w:val="nil"/>
              <w:left w:val="nil"/>
              <w:bottom w:val="nil"/>
              <w:right w:val="nil"/>
            </w:tcBorders>
            <w:shd w:val="clear" w:color="auto" w:fill="auto"/>
            <w:noWrap/>
            <w:vAlign w:val="center"/>
            <w:hideMark/>
          </w:tcPr>
          <w:p w14:paraId="6770B32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903" w:type="dxa"/>
            <w:tcBorders>
              <w:top w:val="nil"/>
              <w:left w:val="nil"/>
              <w:bottom w:val="nil"/>
              <w:right w:val="nil"/>
            </w:tcBorders>
            <w:shd w:val="clear" w:color="auto" w:fill="auto"/>
            <w:noWrap/>
            <w:vAlign w:val="center"/>
            <w:hideMark/>
          </w:tcPr>
          <w:p w14:paraId="6996284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w:t>
            </w:r>
          </w:p>
        </w:tc>
        <w:tc>
          <w:tcPr>
            <w:tcW w:w="968" w:type="dxa"/>
            <w:vMerge/>
            <w:tcBorders>
              <w:top w:val="single" w:sz="4" w:space="0" w:color="auto"/>
              <w:left w:val="nil"/>
              <w:bottom w:val="single" w:sz="4" w:space="0" w:color="000000"/>
              <w:right w:val="nil"/>
            </w:tcBorders>
            <w:vAlign w:val="center"/>
            <w:hideMark/>
          </w:tcPr>
          <w:p w14:paraId="4093F35A"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AA9F8A3"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14F6A5C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14:paraId="554176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496</w:t>
            </w:r>
          </w:p>
        </w:tc>
        <w:tc>
          <w:tcPr>
            <w:tcW w:w="1634" w:type="dxa"/>
            <w:tcBorders>
              <w:top w:val="nil"/>
              <w:left w:val="nil"/>
              <w:bottom w:val="single" w:sz="4" w:space="0" w:color="auto"/>
              <w:right w:val="nil"/>
            </w:tcBorders>
            <w:shd w:val="clear" w:color="auto" w:fill="auto"/>
            <w:noWrap/>
            <w:vAlign w:val="center"/>
            <w:hideMark/>
          </w:tcPr>
          <w:p w14:paraId="4B63CFE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746" w:type="dxa"/>
            <w:tcBorders>
              <w:top w:val="nil"/>
              <w:left w:val="nil"/>
              <w:bottom w:val="single" w:sz="4" w:space="0" w:color="auto"/>
              <w:right w:val="nil"/>
            </w:tcBorders>
            <w:shd w:val="clear" w:color="auto" w:fill="auto"/>
            <w:noWrap/>
            <w:vAlign w:val="center"/>
            <w:hideMark/>
          </w:tcPr>
          <w:p w14:paraId="4F2C5EC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295</w:t>
            </w:r>
          </w:p>
        </w:tc>
        <w:tc>
          <w:tcPr>
            <w:tcW w:w="903" w:type="dxa"/>
            <w:tcBorders>
              <w:top w:val="nil"/>
              <w:left w:val="nil"/>
              <w:bottom w:val="single" w:sz="4" w:space="0" w:color="auto"/>
              <w:right w:val="nil"/>
            </w:tcBorders>
            <w:shd w:val="clear" w:color="auto" w:fill="auto"/>
            <w:noWrap/>
            <w:vAlign w:val="center"/>
            <w:hideMark/>
          </w:tcPr>
          <w:p w14:paraId="743E0F6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98.3%</w:t>
            </w:r>
          </w:p>
        </w:tc>
        <w:tc>
          <w:tcPr>
            <w:tcW w:w="968" w:type="dxa"/>
            <w:vMerge/>
            <w:tcBorders>
              <w:top w:val="single" w:sz="4" w:space="0" w:color="auto"/>
              <w:left w:val="nil"/>
              <w:bottom w:val="single" w:sz="4" w:space="0" w:color="000000"/>
              <w:right w:val="nil"/>
            </w:tcBorders>
            <w:vAlign w:val="center"/>
            <w:hideMark/>
          </w:tcPr>
          <w:p w14:paraId="0BE0D07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76FCB8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75B460C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1836" w:type="dxa"/>
            <w:tcBorders>
              <w:top w:val="nil"/>
              <w:left w:val="nil"/>
              <w:bottom w:val="nil"/>
              <w:right w:val="nil"/>
            </w:tcBorders>
            <w:shd w:val="clear" w:color="auto" w:fill="auto"/>
            <w:noWrap/>
            <w:vAlign w:val="center"/>
            <w:hideMark/>
          </w:tcPr>
          <w:p w14:paraId="23F18AC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0466086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nil"/>
              <w:left w:val="nil"/>
              <w:bottom w:val="nil"/>
              <w:right w:val="nil"/>
            </w:tcBorders>
            <w:shd w:val="clear" w:color="auto" w:fill="auto"/>
            <w:noWrap/>
            <w:vAlign w:val="center"/>
            <w:hideMark/>
          </w:tcPr>
          <w:p w14:paraId="595E1B6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nil"/>
              <w:left w:val="nil"/>
              <w:bottom w:val="nil"/>
              <w:right w:val="nil"/>
            </w:tcBorders>
            <w:shd w:val="clear" w:color="auto" w:fill="auto"/>
            <w:noWrap/>
            <w:vAlign w:val="center"/>
            <w:hideMark/>
          </w:tcPr>
          <w:p w14:paraId="0A4E4E8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79269003"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.182^</w:t>
            </w:r>
          </w:p>
        </w:tc>
      </w:tr>
      <w:tr w:rsidR="005313BA" w:rsidRPr="002B180D" w14:paraId="67B3451F"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76E017C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1836" w:type="dxa"/>
            <w:tcBorders>
              <w:top w:val="nil"/>
              <w:left w:val="nil"/>
              <w:bottom w:val="nil"/>
              <w:right w:val="nil"/>
            </w:tcBorders>
            <w:shd w:val="clear" w:color="auto" w:fill="auto"/>
            <w:noWrap/>
            <w:vAlign w:val="center"/>
            <w:hideMark/>
          </w:tcPr>
          <w:p w14:paraId="0DFCA19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634" w:type="dxa"/>
            <w:tcBorders>
              <w:top w:val="nil"/>
              <w:left w:val="nil"/>
              <w:bottom w:val="nil"/>
              <w:right w:val="nil"/>
            </w:tcBorders>
            <w:shd w:val="clear" w:color="auto" w:fill="auto"/>
            <w:noWrap/>
            <w:vAlign w:val="center"/>
            <w:hideMark/>
          </w:tcPr>
          <w:p w14:paraId="2FD0844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746" w:type="dxa"/>
            <w:tcBorders>
              <w:top w:val="nil"/>
              <w:left w:val="nil"/>
              <w:bottom w:val="nil"/>
              <w:right w:val="nil"/>
            </w:tcBorders>
            <w:shd w:val="clear" w:color="auto" w:fill="auto"/>
            <w:noWrap/>
            <w:vAlign w:val="center"/>
            <w:hideMark/>
          </w:tcPr>
          <w:p w14:paraId="6D6EC6B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14:paraId="4DCA6C8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14:paraId="69B1DE8A"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E4162F2"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36FB32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1836" w:type="dxa"/>
            <w:tcBorders>
              <w:top w:val="nil"/>
              <w:left w:val="nil"/>
              <w:bottom w:val="nil"/>
              <w:right w:val="nil"/>
            </w:tcBorders>
            <w:shd w:val="clear" w:color="auto" w:fill="auto"/>
            <w:noWrap/>
            <w:vAlign w:val="center"/>
            <w:hideMark/>
          </w:tcPr>
          <w:p w14:paraId="4F394A9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34" w:type="dxa"/>
            <w:tcBorders>
              <w:top w:val="nil"/>
              <w:left w:val="nil"/>
              <w:bottom w:val="nil"/>
              <w:right w:val="nil"/>
            </w:tcBorders>
            <w:shd w:val="clear" w:color="auto" w:fill="auto"/>
            <w:noWrap/>
            <w:vAlign w:val="center"/>
            <w:hideMark/>
          </w:tcPr>
          <w:p w14:paraId="63EF781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1746" w:type="dxa"/>
            <w:tcBorders>
              <w:top w:val="nil"/>
              <w:left w:val="nil"/>
              <w:bottom w:val="nil"/>
              <w:right w:val="nil"/>
            </w:tcBorders>
            <w:shd w:val="clear" w:color="auto" w:fill="auto"/>
            <w:noWrap/>
            <w:vAlign w:val="center"/>
            <w:hideMark/>
          </w:tcPr>
          <w:p w14:paraId="74DFFB0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14:paraId="4FAD22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14:paraId="4015C55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C0FF6FE"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4D7D8F7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1836" w:type="dxa"/>
            <w:tcBorders>
              <w:top w:val="nil"/>
              <w:left w:val="nil"/>
              <w:bottom w:val="nil"/>
              <w:right w:val="nil"/>
            </w:tcBorders>
            <w:shd w:val="clear" w:color="auto" w:fill="auto"/>
            <w:noWrap/>
            <w:vAlign w:val="center"/>
            <w:hideMark/>
          </w:tcPr>
          <w:p w14:paraId="64F4BE5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34" w:type="dxa"/>
            <w:tcBorders>
              <w:top w:val="nil"/>
              <w:left w:val="nil"/>
              <w:bottom w:val="nil"/>
              <w:right w:val="nil"/>
            </w:tcBorders>
            <w:shd w:val="clear" w:color="auto" w:fill="auto"/>
            <w:noWrap/>
            <w:vAlign w:val="center"/>
            <w:hideMark/>
          </w:tcPr>
          <w:p w14:paraId="1C37C7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46" w:type="dxa"/>
            <w:tcBorders>
              <w:top w:val="nil"/>
              <w:left w:val="nil"/>
              <w:bottom w:val="nil"/>
              <w:right w:val="nil"/>
            </w:tcBorders>
            <w:shd w:val="clear" w:color="auto" w:fill="auto"/>
            <w:noWrap/>
            <w:vAlign w:val="center"/>
            <w:hideMark/>
          </w:tcPr>
          <w:p w14:paraId="22E30D4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14:paraId="7B815DB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14:paraId="2CF63304"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65E11A5"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0B83669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14:paraId="4B043DB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491</w:t>
            </w:r>
          </w:p>
        </w:tc>
        <w:tc>
          <w:tcPr>
            <w:tcW w:w="1634" w:type="dxa"/>
            <w:tcBorders>
              <w:top w:val="nil"/>
              <w:left w:val="nil"/>
              <w:bottom w:val="single" w:sz="4" w:space="0" w:color="auto"/>
              <w:right w:val="nil"/>
            </w:tcBorders>
            <w:shd w:val="clear" w:color="auto" w:fill="auto"/>
            <w:noWrap/>
            <w:vAlign w:val="center"/>
            <w:hideMark/>
          </w:tcPr>
          <w:p w14:paraId="7CC0AD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98.4%</w:t>
            </w:r>
          </w:p>
        </w:tc>
        <w:tc>
          <w:tcPr>
            <w:tcW w:w="1746" w:type="dxa"/>
            <w:tcBorders>
              <w:top w:val="nil"/>
              <w:left w:val="nil"/>
              <w:bottom w:val="single" w:sz="4" w:space="0" w:color="auto"/>
              <w:right w:val="nil"/>
            </w:tcBorders>
            <w:shd w:val="clear" w:color="auto" w:fill="auto"/>
            <w:noWrap/>
            <w:vAlign w:val="center"/>
            <w:hideMark/>
          </w:tcPr>
          <w:p w14:paraId="06DBA27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903" w:type="dxa"/>
            <w:tcBorders>
              <w:top w:val="nil"/>
              <w:left w:val="nil"/>
              <w:bottom w:val="single" w:sz="4" w:space="0" w:color="auto"/>
              <w:right w:val="nil"/>
            </w:tcBorders>
            <w:shd w:val="clear" w:color="auto" w:fill="auto"/>
            <w:noWrap/>
            <w:vAlign w:val="center"/>
            <w:hideMark/>
          </w:tcPr>
          <w:p w14:paraId="32F4E10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968" w:type="dxa"/>
            <w:vMerge/>
            <w:tcBorders>
              <w:top w:val="nil"/>
              <w:left w:val="nil"/>
              <w:bottom w:val="single" w:sz="4" w:space="0" w:color="000000"/>
              <w:right w:val="nil"/>
            </w:tcBorders>
            <w:vAlign w:val="center"/>
            <w:hideMark/>
          </w:tcPr>
          <w:p w14:paraId="7769F16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13E68C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51D7C71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1836" w:type="dxa"/>
            <w:tcBorders>
              <w:top w:val="nil"/>
              <w:left w:val="nil"/>
              <w:bottom w:val="nil"/>
              <w:right w:val="nil"/>
            </w:tcBorders>
            <w:shd w:val="clear" w:color="auto" w:fill="auto"/>
            <w:noWrap/>
            <w:vAlign w:val="center"/>
            <w:hideMark/>
          </w:tcPr>
          <w:p w14:paraId="5DFCFF7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4DE150B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nil"/>
              <w:left w:val="nil"/>
              <w:bottom w:val="nil"/>
              <w:right w:val="nil"/>
            </w:tcBorders>
            <w:shd w:val="clear" w:color="auto" w:fill="auto"/>
            <w:noWrap/>
            <w:vAlign w:val="center"/>
            <w:hideMark/>
          </w:tcPr>
          <w:p w14:paraId="57E2908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nil"/>
              <w:left w:val="nil"/>
              <w:bottom w:val="nil"/>
              <w:right w:val="nil"/>
            </w:tcBorders>
            <w:shd w:val="clear" w:color="auto" w:fill="auto"/>
            <w:noWrap/>
            <w:vAlign w:val="center"/>
            <w:hideMark/>
          </w:tcPr>
          <w:p w14:paraId="29CFD4F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252A424E"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.978^</w:t>
            </w:r>
          </w:p>
        </w:tc>
      </w:tr>
      <w:tr w:rsidR="005313BA" w:rsidRPr="002B180D" w14:paraId="19F1AE3E"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3245735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836" w:type="dxa"/>
            <w:tcBorders>
              <w:top w:val="nil"/>
              <w:left w:val="nil"/>
              <w:bottom w:val="nil"/>
              <w:right w:val="nil"/>
            </w:tcBorders>
            <w:shd w:val="clear" w:color="auto" w:fill="auto"/>
            <w:noWrap/>
            <w:vAlign w:val="center"/>
            <w:hideMark/>
          </w:tcPr>
          <w:p w14:paraId="2D67293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391</w:t>
            </w:r>
          </w:p>
        </w:tc>
        <w:tc>
          <w:tcPr>
            <w:tcW w:w="1634" w:type="dxa"/>
            <w:tcBorders>
              <w:top w:val="nil"/>
              <w:left w:val="nil"/>
              <w:bottom w:val="nil"/>
              <w:right w:val="nil"/>
            </w:tcBorders>
            <w:shd w:val="clear" w:color="auto" w:fill="auto"/>
            <w:noWrap/>
            <w:vAlign w:val="center"/>
            <w:hideMark/>
          </w:tcPr>
          <w:p w14:paraId="69A54E4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c>
          <w:tcPr>
            <w:tcW w:w="1746" w:type="dxa"/>
            <w:tcBorders>
              <w:top w:val="nil"/>
              <w:left w:val="nil"/>
              <w:bottom w:val="nil"/>
              <w:right w:val="nil"/>
            </w:tcBorders>
            <w:shd w:val="clear" w:color="auto" w:fill="auto"/>
            <w:noWrap/>
            <w:vAlign w:val="center"/>
            <w:hideMark/>
          </w:tcPr>
          <w:p w14:paraId="05B8696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189</w:t>
            </w:r>
          </w:p>
        </w:tc>
        <w:tc>
          <w:tcPr>
            <w:tcW w:w="903" w:type="dxa"/>
            <w:tcBorders>
              <w:top w:val="nil"/>
              <w:left w:val="nil"/>
              <w:bottom w:val="nil"/>
              <w:right w:val="nil"/>
            </w:tcBorders>
            <w:shd w:val="clear" w:color="auto" w:fill="auto"/>
            <w:noWrap/>
            <w:vAlign w:val="center"/>
            <w:hideMark/>
          </w:tcPr>
          <w:p w14:paraId="0EAFB6E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c>
          <w:tcPr>
            <w:tcW w:w="968" w:type="dxa"/>
            <w:vMerge/>
            <w:tcBorders>
              <w:top w:val="nil"/>
              <w:left w:val="nil"/>
              <w:bottom w:val="single" w:sz="4" w:space="0" w:color="000000"/>
              <w:right w:val="nil"/>
            </w:tcBorders>
            <w:vAlign w:val="center"/>
            <w:hideMark/>
          </w:tcPr>
          <w:p w14:paraId="0608C81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A19DB92"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67B652B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836" w:type="dxa"/>
            <w:tcBorders>
              <w:top w:val="nil"/>
              <w:left w:val="nil"/>
              <w:bottom w:val="single" w:sz="4" w:space="0" w:color="auto"/>
              <w:right w:val="nil"/>
            </w:tcBorders>
            <w:shd w:val="clear" w:color="auto" w:fill="auto"/>
            <w:noWrap/>
            <w:vAlign w:val="center"/>
            <w:hideMark/>
          </w:tcPr>
          <w:p w14:paraId="589040A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34" w:type="dxa"/>
            <w:tcBorders>
              <w:top w:val="nil"/>
              <w:left w:val="nil"/>
              <w:bottom w:val="single" w:sz="4" w:space="0" w:color="auto"/>
              <w:right w:val="nil"/>
            </w:tcBorders>
            <w:shd w:val="clear" w:color="auto" w:fill="auto"/>
            <w:noWrap/>
            <w:vAlign w:val="center"/>
            <w:hideMark/>
          </w:tcPr>
          <w:p w14:paraId="310CF80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746" w:type="dxa"/>
            <w:tcBorders>
              <w:top w:val="nil"/>
              <w:left w:val="nil"/>
              <w:bottom w:val="single" w:sz="4" w:space="0" w:color="auto"/>
              <w:right w:val="nil"/>
            </w:tcBorders>
            <w:shd w:val="clear" w:color="auto" w:fill="auto"/>
            <w:noWrap/>
            <w:vAlign w:val="center"/>
            <w:hideMark/>
          </w:tcPr>
          <w:p w14:paraId="5994B2B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903" w:type="dxa"/>
            <w:tcBorders>
              <w:top w:val="nil"/>
              <w:left w:val="nil"/>
              <w:bottom w:val="single" w:sz="4" w:space="0" w:color="auto"/>
              <w:right w:val="nil"/>
            </w:tcBorders>
            <w:shd w:val="clear" w:color="auto" w:fill="auto"/>
            <w:noWrap/>
            <w:vAlign w:val="center"/>
            <w:hideMark/>
          </w:tcPr>
          <w:p w14:paraId="3899AF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968" w:type="dxa"/>
            <w:vMerge/>
            <w:tcBorders>
              <w:top w:val="nil"/>
              <w:left w:val="nil"/>
              <w:bottom w:val="single" w:sz="4" w:space="0" w:color="000000"/>
              <w:right w:val="nil"/>
            </w:tcBorders>
            <w:vAlign w:val="center"/>
            <w:hideMark/>
          </w:tcPr>
          <w:p w14:paraId="7B0140A4" w14:textId="77777777" w:rsidR="005313BA" w:rsidRPr="002B180D" w:rsidRDefault="005313BA" w:rsidP="005313BA">
            <w:pPr>
              <w:bidi w:val="0"/>
              <w:spacing w:after="0" w:line="240" w:lineRule="auto"/>
              <w:jc w:val="center"/>
              <w:rPr>
                <w:rFonts w:asciiTheme="minorBidi" w:eastAsia="Times New Roman" w:hAnsiTheme="minorBidi"/>
              </w:rPr>
            </w:pPr>
          </w:p>
        </w:tc>
      </w:tr>
    </w:tbl>
    <w:p w14:paraId="4D0963F4" w14:textId="77777777" w:rsidR="005313BA" w:rsidRPr="002B180D" w:rsidRDefault="005313BA" w:rsidP="005313BA">
      <w:pPr>
        <w:bidi w:val="0"/>
        <w:rPr>
          <w:rFonts w:asciiTheme="minorBidi" w:hAnsiTheme="minorBidi"/>
          <w:i/>
          <w:iCs/>
        </w:rPr>
      </w:pPr>
      <w:r w:rsidRPr="002B180D">
        <w:rPr>
          <w:rFonts w:asciiTheme="minorBidi" w:hAnsiTheme="minorBidi"/>
          <w:i/>
          <w:iCs/>
        </w:rPr>
        <w:t>P: Pearson X</w:t>
      </w:r>
      <w:r w:rsidRPr="002B180D">
        <w:rPr>
          <w:rFonts w:asciiTheme="minorBidi" w:hAnsiTheme="minorBidi"/>
          <w:i/>
          <w:iCs/>
          <w:vertAlign w:val="superscript"/>
        </w:rPr>
        <w:t>2</w:t>
      </w:r>
      <w:r w:rsidRPr="002B180D">
        <w:rPr>
          <w:rFonts w:asciiTheme="minorBidi" w:hAnsiTheme="minorBidi"/>
          <w:i/>
          <w:iCs/>
        </w:rPr>
        <w:t xml:space="preserve"> test</w:t>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t>^: Exact probability test</w:t>
      </w:r>
    </w:p>
    <w:p w14:paraId="7C4C617A" w14:textId="77777777" w:rsidR="005313BA" w:rsidRPr="002B180D" w:rsidRDefault="005313BA" w:rsidP="005313BA">
      <w:pPr>
        <w:bidi w:val="0"/>
        <w:rPr>
          <w:rFonts w:asciiTheme="minorBidi" w:hAnsiTheme="minorBidi"/>
          <w:i/>
          <w:iCs/>
        </w:rPr>
      </w:pPr>
      <w:r w:rsidRPr="002B180D">
        <w:rPr>
          <w:rFonts w:asciiTheme="minorBidi" w:hAnsiTheme="minorBidi"/>
          <w:i/>
          <w:iCs/>
        </w:rPr>
        <w:t>* P &lt; 0.05 (significant)</w:t>
      </w:r>
    </w:p>
    <w:p w14:paraId="19447D5C"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7389E598"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C39FABF" w14:textId="77777777" w:rsidR="005313BA" w:rsidRPr="002B180D" w:rsidRDefault="005313BA" w:rsidP="005313BA">
      <w:pPr>
        <w:bidi w:val="0"/>
        <w:spacing w:after="0" w:line="240" w:lineRule="auto"/>
        <w:rPr>
          <w:rFonts w:asciiTheme="minorBidi" w:eastAsia="Times New Roman" w:hAnsiTheme="minorBidi"/>
        </w:rPr>
      </w:pPr>
    </w:p>
    <w:p w14:paraId="2755350C"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AE0E807" w14:textId="77777777" w:rsidR="005313BA" w:rsidRPr="002B180D" w:rsidRDefault="005313BA" w:rsidP="005313BA">
      <w:pPr>
        <w:bidi w:val="0"/>
        <w:spacing w:after="0" w:line="240" w:lineRule="auto"/>
        <w:rPr>
          <w:rFonts w:asciiTheme="minorBidi" w:eastAsia="Times New Roman" w:hAnsiTheme="minorBidi"/>
        </w:rPr>
      </w:pPr>
    </w:p>
    <w:p w14:paraId="7131FFC6"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62E47B7" w14:textId="77777777" w:rsidR="005313BA" w:rsidRPr="002B180D" w:rsidRDefault="005313BA" w:rsidP="005313BA">
      <w:pPr>
        <w:bidi w:val="0"/>
        <w:spacing w:after="0" w:line="240" w:lineRule="auto"/>
        <w:rPr>
          <w:rFonts w:asciiTheme="minorBidi" w:eastAsia="Times New Roman" w:hAnsiTheme="minorBidi"/>
        </w:rPr>
      </w:pPr>
    </w:p>
    <w:p w14:paraId="588209D3"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b/>
          <w:bCs/>
        </w:rPr>
      </w:pPr>
      <w:r w:rsidRPr="002B180D">
        <w:rPr>
          <w:rFonts w:asciiTheme="minorBidi" w:eastAsia="Times New Roman" w:hAnsiTheme="minorBidi"/>
          <w:b/>
          <w:bCs/>
        </w:rPr>
        <w:lastRenderedPageBreak/>
        <w:t>Environmental assessment</w:t>
      </w:r>
    </w:p>
    <w:p w14:paraId="0FBFD566" w14:textId="64438454"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6</w:t>
      </w:r>
      <w:r w:rsidRPr="002B180D">
        <w:rPr>
          <w:rFonts w:asciiTheme="minorBidi" w:eastAsia="Times New Roman" w:hAnsiTheme="minorBidi"/>
        </w:rPr>
        <w:t xml:space="preserve"> presents the building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The overall building condition, emergency exit availability, lighting, cleanliness, garden maintenance, and fire extinguishers were rated as excellent in both schools, representing 100% of the assessed buildings. Ventilation was rated as excellent in one school (50%) and good in the other (50%). The playground was also rated as excellent in one school (50%) and good in the other (50%). The condition of the WCs was rated as accepted in one school (50%) and good in the other (50%). First aid availability was rated as bad in one school (50%) and excellent in the other (50%).</w:t>
      </w:r>
    </w:p>
    <w:p w14:paraId="4D6A5331" w14:textId="77777777" w:rsidR="005313BA" w:rsidRPr="002B180D" w:rsidRDefault="005313BA" w:rsidP="005313BA">
      <w:pPr>
        <w:bidi w:val="0"/>
        <w:jc w:val="center"/>
        <w:rPr>
          <w:rFonts w:asciiTheme="minorBidi" w:hAnsiTheme="minorBidi"/>
          <w:b/>
          <w:bCs/>
        </w:rPr>
      </w:pPr>
      <w:r w:rsidRPr="002B180D">
        <w:rPr>
          <w:rFonts w:asciiTheme="minorBidi" w:hAnsiTheme="minorBidi"/>
          <w:b/>
          <w:bCs/>
        </w:rPr>
        <w:t>Environmental assessment</w:t>
      </w:r>
    </w:p>
    <w:p w14:paraId="03064DEE" w14:textId="4ADE6128"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6</w:t>
      </w:r>
      <w:r w:rsidRPr="002B180D">
        <w:rPr>
          <w:rFonts w:asciiTheme="minorBidi" w:hAnsiTheme="minorBidi"/>
        </w:rPr>
        <w:t xml:space="preserve">. Environmental (Building) assessment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6776" w:type="dxa"/>
        <w:jc w:val="center"/>
        <w:tblLook w:val="04A0" w:firstRow="1" w:lastRow="0" w:firstColumn="1" w:lastColumn="0" w:noHBand="0" w:noVBand="1"/>
      </w:tblPr>
      <w:tblGrid>
        <w:gridCol w:w="2888"/>
        <w:gridCol w:w="1944"/>
        <w:gridCol w:w="1944"/>
      </w:tblGrid>
      <w:tr w:rsidR="005313BA" w:rsidRPr="002B180D" w14:paraId="3C46D31F"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23E84FB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Building</w:t>
            </w:r>
          </w:p>
        </w:tc>
        <w:tc>
          <w:tcPr>
            <w:tcW w:w="1944" w:type="dxa"/>
            <w:tcBorders>
              <w:top w:val="single" w:sz="4" w:space="0" w:color="auto"/>
              <w:left w:val="nil"/>
              <w:bottom w:val="nil"/>
              <w:right w:val="nil"/>
            </w:tcBorders>
            <w:shd w:val="clear" w:color="auto" w:fill="auto"/>
            <w:noWrap/>
            <w:vAlign w:val="center"/>
            <w:hideMark/>
          </w:tcPr>
          <w:p w14:paraId="22481347"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944" w:type="dxa"/>
            <w:tcBorders>
              <w:top w:val="single" w:sz="4" w:space="0" w:color="auto"/>
              <w:left w:val="nil"/>
              <w:bottom w:val="nil"/>
              <w:right w:val="nil"/>
            </w:tcBorders>
            <w:shd w:val="clear" w:color="auto" w:fill="auto"/>
            <w:noWrap/>
            <w:vAlign w:val="center"/>
            <w:hideMark/>
          </w:tcPr>
          <w:p w14:paraId="421860D0"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1394C2C1"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041E11A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Building</w:t>
            </w:r>
          </w:p>
        </w:tc>
        <w:tc>
          <w:tcPr>
            <w:tcW w:w="1944" w:type="dxa"/>
            <w:tcBorders>
              <w:top w:val="single" w:sz="4" w:space="0" w:color="auto"/>
              <w:left w:val="nil"/>
              <w:bottom w:val="nil"/>
              <w:right w:val="nil"/>
            </w:tcBorders>
            <w:shd w:val="clear" w:color="auto" w:fill="auto"/>
            <w:noWrap/>
            <w:vAlign w:val="center"/>
            <w:hideMark/>
          </w:tcPr>
          <w:p w14:paraId="1097C86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29F0BD23"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973EB88"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4D00343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1BDEF99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541AF69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4414AB7F"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5F1F9BF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Ventilation</w:t>
            </w:r>
          </w:p>
        </w:tc>
        <w:tc>
          <w:tcPr>
            <w:tcW w:w="1944" w:type="dxa"/>
            <w:tcBorders>
              <w:top w:val="nil"/>
              <w:left w:val="nil"/>
              <w:bottom w:val="nil"/>
              <w:right w:val="nil"/>
            </w:tcBorders>
            <w:shd w:val="clear" w:color="auto" w:fill="auto"/>
            <w:noWrap/>
            <w:vAlign w:val="center"/>
            <w:hideMark/>
          </w:tcPr>
          <w:p w14:paraId="5AAF519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12D9AED4"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D09CECE"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6803EE9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79E6082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8D48BF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F90E9C1"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5C4F936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nil"/>
              <w:right w:val="nil"/>
            </w:tcBorders>
            <w:shd w:val="clear" w:color="auto" w:fill="auto"/>
            <w:noWrap/>
            <w:vAlign w:val="center"/>
            <w:hideMark/>
          </w:tcPr>
          <w:p w14:paraId="73D66C5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4085AD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7DD9D2C0"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0564653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ER Exit</w:t>
            </w:r>
          </w:p>
        </w:tc>
        <w:tc>
          <w:tcPr>
            <w:tcW w:w="1944" w:type="dxa"/>
            <w:tcBorders>
              <w:top w:val="single" w:sz="4" w:space="0" w:color="auto"/>
              <w:left w:val="nil"/>
              <w:bottom w:val="nil"/>
              <w:right w:val="nil"/>
            </w:tcBorders>
            <w:shd w:val="clear" w:color="auto" w:fill="auto"/>
            <w:noWrap/>
            <w:vAlign w:val="center"/>
            <w:hideMark/>
          </w:tcPr>
          <w:p w14:paraId="778A8E4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1980D0E0"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1F041047"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2877047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78F4093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4513ADE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EB07E1B"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79F12997"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Light</w:t>
            </w:r>
          </w:p>
        </w:tc>
        <w:tc>
          <w:tcPr>
            <w:tcW w:w="1944" w:type="dxa"/>
            <w:tcBorders>
              <w:top w:val="nil"/>
              <w:left w:val="nil"/>
              <w:bottom w:val="nil"/>
              <w:right w:val="nil"/>
            </w:tcBorders>
            <w:shd w:val="clear" w:color="auto" w:fill="auto"/>
            <w:noWrap/>
            <w:vAlign w:val="center"/>
            <w:hideMark/>
          </w:tcPr>
          <w:p w14:paraId="33D56FB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1E2C25B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4A8A454"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73E29F5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5808662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nil"/>
              <w:right w:val="nil"/>
            </w:tcBorders>
            <w:shd w:val="clear" w:color="auto" w:fill="auto"/>
            <w:noWrap/>
            <w:vAlign w:val="center"/>
            <w:hideMark/>
          </w:tcPr>
          <w:p w14:paraId="55450A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32423A73"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64B5167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Cleanliness</w:t>
            </w:r>
          </w:p>
        </w:tc>
        <w:tc>
          <w:tcPr>
            <w:tcW w:w="1944" w:type="dxa"/>
            <w:tcBorders>
              <w:top w:val="single" w:sz="4" w:space="0" w:color="auto"/>
              <w:left w:val="nil"/>
              <w:bottom w:val="nil"/>
              <w:right w:val="nil"/>
            </w:tcBorders>
            <w:shd w:val="clear" w:color="auto" w:fill="auto"/>
            <w:noWrap/>
            <w:vAlign w:val="center"/>
            <w:hideMark/>
          </w:tcPr>
          <w:p w14:paraId="122C897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51A140DD"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E731543"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31C9114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09A910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35EF0A8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3F6AE45B"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100384B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Garden</w:t>
            </w:r>
          </w:p>
        </w:tc>
        <w:tc>
          <w:tcPr>
            <w:tcW w:w="1944" w:type="dxa"/>
            <w:tcBorders>
              <w:top w:val="nil"/>
              <w:left w:val="nil"/>
              <w:bottom w:val="nil"/>
              <w:right w:val="nil"/>
            </w:tcBorders>
            <w:shd w:val="clear" w:color="auto" w:fill="auto"/>
            <w:noWrap/>
            <w:vAlign w:val="center"/>
            <w:hideMark/>
          </w:tcPr>
          <w:p w14:paraId="7207C82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2F9698A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9962D02"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02C75EE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3590E1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nil"/>
              <w:right w:val="nil"/>
            </w:tcBorders>
            <w:shd w:val="clear" w:color="auto" w:fill="auto"/>
            <w:noWrap/>
            <w:vAlign w:val="center"/>
            <w:hideMark/>
          </w:tcPr>
          <w:p w14:paraId="1216390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4DCCB12"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1149AEC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Playground</w:t>
            </w:r>
          </w:p>
        </w:tc>
        <w:tc>
          <w:tcPr>
            <w:tcW w:w="1944" w:type="dxa"/>
            <w:tcBorders>
              <w:top w:val="single" w:sz="4" w:space="0" w:color="auto"/>
              <w:left w:val="nil"/>
              <w:bottom w:val="nil"/>
              <w:right w:val="nil"/>
            </w:tcBorders>
            <w:shd w:val="clear" w:color="auto" w:fill="auto"/>
            <w:noWrap/>
            <w:vAlign w:val="center"/>
            <w:hideMark/>
          </w:tcPr>
          <w:p w14:paraId="52C29DF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0F3239B7"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88090E2"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75671DB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0FED08A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137271B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D483019"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6742F20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single" w:sz="4" w:space="0" w:color="auto"/>
              <w:right w:val="nil"/>
            </w:tcBorders>
            <w:shd w:val="clear" w:color="auto" w:fill="auto"/>
            <w:noWrap/>
            <w:vAlign w:val="center"/>
            <w:hideMark/>
          </w:tcPr>
          <w:p w14:paraId="0E4D1F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single" w:sz="4" w:space="0" w:color="auto"/>
              <w:right w:val="nil"/>
            </w:tcBorders>
            <w:shd w:val="clear" w:color="auto" w:fill="auto"/>
            <w:noWrap/>
            <w:vAlign w:val="center"/>
            <w:hideMark/>
          </w:tcPr>
          <w:p w14:paraId="3FD0EE0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7581F5A0"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656A19B4"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WCs</w:t>
            </w:r>
          </w:p>
        </w:tc>
        <w:tc>
          <w:tcPr>
            <w:tcW w:w="1944" w:type="dxa"/>
            <w:tcBorders>
              <w:top w:val="nil"/>
              <w:left w:val="nil"/>
              <w:bottom w:val="nil"/>
              <w:right w:val="nil"/>
            </w:tcBorders>
            <w:shd w:val="clear" w:color="auto" w:fill="auto"/>
            <w:noWrap/>
            <w:vAlign w:val="center"/>
            <w:hideMark/>
          </w:tcPr>
          <w:p w14:paraId="3268FA7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005C71A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730E096"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15B8FE0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Accepted</w:t>
            </w:r>
          </w:p>
        </w:tc>
        <w:tc>
          <w:tcPr>
            <w:tcW w:w="1944" w:type="dxa"/>
            <w:tcBorders>
              <w:top w:val="nil"/>
              <w:left w:val="nil"/>
              <w:bottom w:val="nil"/>
              <w:right w:val="nil"/>
            </w:tcBorders>
            <w:shd w:val="clear" w:color="auto" w:fill="auto"/>
            <w:noWrap/>
            <w:vAlign w:val="center"/>
            <w:hideMark/>
          </w:tcPr>
          <w:p w14:paraId="74F620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215C90E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185368DC"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2924CA7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Good</w:t>
            </w:r>
          </w:p>
        </w:tc>
        <w:tc>
          <w:tcPr>
            <w:tcW w:w="1944" w:type="dxa"/>
            <w:tcBorders>
              <w:top w:val="nil"/>
              <w:left w:val="nil"/>
              <w:bottom w:val="nil"/>
              <w:right w:val="nil"/>
            </w:tcBorders>
            <w:shd w:val="clear" w:color="auto" w:fill="auto"/>
            <w:noWrap/>
            <w:vAlign w:val="center"/>
            <w:hideMark/>
          </w:tcPr>
          <w:p w14:paraId="0376EC8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45DAA1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A52F801"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52EA895A"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Extinguishers</w:t>
            </w:r>
          </w:p>
        </w:tc>
        <w:tc>
          <w:tcPr>
            <w:tcW w:w="1944" w:type="dxa"/>
            <w:tcBorders>
              <w:top w:val="single" w:sz="4" w:space="0" w:color="auto"/>
              <w:left w:val="nil"/>
              <w:bottom w:val="nil"/>
              <w:right w:val="nil"/>
            </w:tcBorders>
            <w:shd w:val="clear" w:color="auto" w:fill="auto"/>
            <w:noWrap/>
            <w:vAlign w:val="center"/>
            <w:hideMark/>
          </w:tcPr>
          <w:p w14:paraId="0AA41BD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54CCA7EC"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72BBE92F"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6C010E16"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7F86460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5D391A8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0CEF31D"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2DEDB41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First Aid</w:t>
            </w:r>
          </w:p>
        </w:tc>
        <w:tc>
          <w:tcPr>
            <w:tcW w:w="1944" w:type="dxa"/>
            <w:tcBorders>
              <w:top w:val="nil"/>
              <w:left w:val="nil"/>
              <w:bottom w:val="nil"/>
              <w:right w:val="nil"/>
            </w:tcBorders>
            <w:shd w:val="clear" w:color="auto" w:fill="auto"/>
            <w:noWrap/>
            <w:vAlign w:val="center"/>
            <w:hideMark/>
          </w:tcPr>
          <w:p w14:paraId="1322FF0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409E37C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4A15F7C"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6E5151E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Bad</w:t>
            </w:r>
          </w:p>
        </w:tc>
        <w:tc>
          <w:tcPr>
            <w:tcW w:w="1944" w:type="dxa"/>
            <w:tcBorders>
              <w:top w:val="nil"/>
              <w:left w:val="nil"/>
              <w:bottom w:val="nil"/>
              <w:right w:val="nil"/>
            </w:tcBorders>
            <w:shd w:val="clear" w:color="auto" w:fill="auto"/>
            <w:noWrap/>
            <w:vAlign w:val="center"/>
            <w:hideMark/>
          </w:tcPr>
          <w:p w14:paraId="40BF4DB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614BCF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5E350AB6"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1DD9148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2BF4676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single" w:sz="4" w:space="0" w:color="auto"/>
              <w:right w:val="nil"/>
            </w:tcBorders>
            <w:shd w:val="clear" w:color="auto" w:fill="auto"/>
            <w:noWrap/>
            <w:vAlign w:val="center"/>
            <w:hideMark/>
          </w:tcPr>
          <w:p w14:paraId="5A2F289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bl>
    <w:p w14:paraId="33E8CA80" w14:textId="77777777" w:rsidR="005313BA" w:rsidRPr="002B180D" w:rsidRDefault="005313BA" w:rsidP="005313BA">
      <w:pPr>
        <w:bidi w:val="0"/>
        <w:jc w:val="center"/>
        <w:rPr>
          <w:rFonts w:asciiTheme="minorBidi" w:hAnsiTheme="minorBidi"/>
          <w:b/>
          <w:bCs/>
        </w:rPr>
      </w:pPr>
    </w:p>
    <w:p w14:paraId="04AD56F0"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8ECDEC7" w14:textId="12E7276D"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7</w:t>
      </w:r>
      <w:r w:rsidRPr="002B180D">
        <w:rPr>
          <w:rFonts w:asciiTheme="minorBidi" w:eastAsia="Times New Roman" w:hAnsiTheme="minorBidi"/>
        </w:rPr>
        <w:t xml:space="preserve"> presents the environmental (canteen)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Canteen cleanliness and the condition of food containers were rated as excellent in one school (50%) and good or not reported in the other (50%). Expiration dates, food handler certifications, food handler cleanliness, refrigerators, windows, PPE, and waste management were rated as excellent in both schools (100%). Devices and cleaning materials were rated as excellent in one school (50%) and good in the other (50%). Ventilation and mosquito nets were rated as excellent or good in one school (50%), respectively, and not reported in the other (50%).</w:t>
      </w:r>
    </w:p>
    <w:p w14:paraId="022B2481" w14:textId="5F59AA9F"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7</w:t>
      </w:r>
      <w:r w:rsidRPr="002B180D">
        <w:rPr>
          <w:rFonts w:asciiTheme="minorBidi" w:hAnsiTheme="minorBidi"/>
        </w:rPr>
        <w:t xml:space="preserve">. Environmental (Canteen) assessment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7227" w:type="dxa"/>
        <w:jc w:val="center"/>
        <w:tblLook w:val="04A0" w:firstRow="1" w:lastRow="0" w:firstColumn="1" w:lastColumn="0" w:noHBand="0" w:noVBand="1"/>
      </w:tblPr>
      <w:tblGrid>
        <w:gridCol w:w="3809"/>
        <w:gridCol w:w="1709"/>
        <w:gridCol w:w="1709"/>
      </w:tblGrid>
      <w:tr w:rsidR="005313BA" w:rsidRPr="002B180D" w14:paraId="17D02B09" w14:textId="77777777" w:rsidTr="005313BA">
        <w:trPr>
          <w:trHeight w:val="326"/>
          <w:jc w:val="center"/>
        </w:trPr>
        <w:tc>
          <w:tcPr>
            <w:tcW w:w="3809" w:type="dxa"/>
            <w:tcBorders>
              <w:top w:val="single" w:sz="4" w:space="0" w:color="auto"/>
              <w:left w:val="nil"/>
              <w:bottom w:val="single" w:sz="4" w:space="0" w:color="auto"/>
              <w:right w:val="nil"/>
            </w:tcBorders>
            <w:shd w:val="clear" w:color="auto" w:fill="auto"/>
            <w:noWrap/>
            <w:vAlign w:val="center"/>
            <w:hideMark/>
          </w:tcPr>
          <w:p w14:paraId="4C2422C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Canteen</w:t>
            </w:r>
          </w:p>
        </w:tc>
        <w:tc>
          <w:tcPr>
            <w:tcW w:w="1709" w:type="dxa"/>
            <w:tcBorders>
              <w:top w:val="single" w:sz="4" w:space="0" w:color="auto"/>
              <w:left w:val="nil"/>
              <w:bottom w:val="single" w:sz="4" w:space="0" w:color="auto"/>
              <w:right w:val="nil"/>
            </w:tcBorders>
            <w:shd w:val="clear" w:color="auto" w:fill="auto"/>
            <w:noWrap/>
            <w:vAlign w:val="center"/>
            <w:hideMark/>
          </w:tcPr>
          <w:p w14:paraId="21573C29"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09" w:type="dxa"/>
            <w:tcBorders>
              <w:top w:val="single" w:sz="4" w:space="0" w:color="auto"/>
              <w:left w:val="nil"/>
              <w:bottom w:val="single" w:sz="4" w:space="0" w:color="auto"/>
              <w:right w:val="nil"/>
            </w:tcBorders>
            <w:shd w:val="clear" w:color="auto" w:fill="auto"/>
            <w:noWrap/>
            <w:vAlign w:val="center"/>
            <w:hideMark/>
          </w:tcPr>
          <w:p w14:paraId="2AABB1C9"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620BAD35"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80FC8E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Cleanliness</w:t>
            </w:r>
          </w:p>
        </w:tc>
        <w:tc>
          <w:tcPr>
            <w:tcW w:w="1709" w:type="dxa"/>
            <w:tcBorders>
              <w:top w:val="nil"/>
              <w:left w:val="nil"/>
              <w:bottom w:val="nil"/>
              <w:right w:val="nil"/>
            </w:tcBorders>
            <w:shd w:val="clear" w:color="auto" w:fill="auto"/>
            <w:noWrap/>
            <w:vAlign w:val="center"/>
            <w:hideMark/>
          </w:tcPr>
          <w:p w14:paraId="009ABDC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4B6E504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726E72E"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500ACA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35EBAFA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2DBE434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4E2767F"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A7FD65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14:paraId="054F4AA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4DEF00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8EE4924"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5EE8DCA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Containers</w:t>
            </w:r>
          </w:p>
        </w:tc>
        <w:tc>
          <w:tcPr>
            <w:tcW w:w="1709" w:type="dxa"/>
            <w:tcBorders>
              <w:top w:val="single" w:sz="4" w:space="0" w:color="auto"/>
              <w:left w:val="nil"/>
              <w:bottom w:val="nil"/>
              <w:right w:val="nil"/>
            </w:tcBorders>
            <w:shd w:val="clear" w:color="auto" w:fill="auto"/>
            <w:noWrap/>
            <w:vAlign w:val="center"/>
            <w:hideMark/>
          </w:tcPr>
          <w:p w14:paraId="266699F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492D464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49B9C876"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1878D62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6EBB60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257662D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78B1C8DD"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774C3D3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14:paraId="42D56BD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10967FC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B9E8236"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5773CDF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ExpirationDate</w:t>
            </w:r>
          </w:p>
        </w:tc>
        <w:tc>
          <w:tcPr>
            <w:tcW w:w="1709" w:type="dxa"/>
            <w:tcBorders>
              <w:top w:val="nil"/>
              <w:left w:val="nil"/>
              <w:bottom w:val="nil"/>
              <w:right w:val="nil"/>
            </w:tcBorders>
            <w:shd w:val="clear" w:color="auto" w:fill="auto"/>
            <w:noWrap/>
            <w:vAlign w:val="center"/>
            <w:hideMark/>
          </w:tcPr>
          <w:p w14:paraId="10B1EE3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150CEAF5"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16734FF"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AF616D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4DD77CB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5ED94C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59A5A23"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7F68EBA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handler Cer</w:t>
            </w:r>
          </w:p>
        </w:tc>
        <w:tc>
          <w:tcPr>
            <w:tcW w:w="1709" w:type="dxa"/>
            <w:tcBorders>
              <w:top w:val="single" w:sz="4" w:space="0" w:color="auto"/>
              <w:left w:val="nil"/>
              <w:bottom w:val="nil"/>
              <w:right w:val="nil"/>
            </w:tcBorders>
            <w:shd w:val="clear" w:color="auto" w:fill="auto"/>
            <w:noWrap/>
            <w:vAlign w:val="center"/>
            <w:hideMark/>
          </w:tcPr>
          <w:p w14:paraId="77248D4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504BC390"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56503DB"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0D8096A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14:paraId="191F74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14:paraId="66D3C62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7966138"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6F51CBE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handler Clean</w:t>
            </w:r>
          </w:p>
        </w:tc>
        <w:tc>
          <w:tcPr>
            <w:tcW w:w="1709" w:type="dxa"/>
            <w:tcBorders>
              <w:top w:val="nil"/>
              <w:left w:val="nil"/>
              <w:bottom w:val="nil"/>
              <w:right w:val="nil"/>
            </w:tcBorders>
            <w:shd w:val="clear" w:color="auto" w:fill="auto"/>
            <w:noWrap/>
            <w:vAlign w:val="center"/>
            <w:hideMark/>
          </w:tcPr>
          <w:p w14:paraId="3008A44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5694052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4CFA5FD"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F1C4FB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6C2B56C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55AC0F3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6E9B92E"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6D1FB6E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Refrigerators</w:t>
            </w:r>
          </w:p>
        </w:tc>
        <w:tc>
          <w:tcPr>
            <w:tcW w:w="1709" w:type="dxa"/>
            <w:tcBorders>
              <w:top w:val="single" w:sz="4" w:space="0" w:color="auto"/>
              <w:left w:val="nil"/>
              <w:bottom w:val="nil"/>
              <w:right w:val="nil"/>
            </w:tcBorders>
            <w:shd w:val="clear" w:color="auto" w:fill="auto"/>
            <w:noWrap/>
            <w:vAlign w:val="center"/>
            <w:hideMark/>
          </w:tcPr>
          <w:p w14:paraId="74B957A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05653688"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61EF235"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1F71CEE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Excellent</w:t>
            </w:r>
          </w:p>
        </w:tc>
        <w:tc>
          <w:tcPr>
            <w:tcW w:w="1709" w:type="dxa"/>
            <w:tcBorders>
              <w:top w:val="nil"/>
              <w:left w:val="nil"/>
              <w:bottom w:val="single" w:sz="4" w:space="0" w:color="auto"/>
              <w:right w:val="nil"/>
            </w:tcBorders>
            <w:shd w:val="clear" w:color="auto" w:fill="auto"/>
            <w:noWrap/>
            <w:vAlign w:val="center"/>
            <w:hideMark/>
          </w:tcPr>
          <w:p w14:paraId="6C1B992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14:paraId="79CE9B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6526B86"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6C3E7C72"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Devices</w:t>
            </w:r>
          </w:p>
        </w:tc>
        <w:tc>
          <w:tcPr>
            <w:tcW w:w="1709" w:type="dxa"/>
            <w:tcBorders>
              <w:top w:val="nil"/>
              <w:left w:val="nil"/>
              <w:bottom w:val="nil"/>
              <w:right w:val="nil"/>
            </w:tcBorders>
            <w:shd w:val="clear" w:color="auto" w:fill="auto"/>
            <w:noWrap/>
            <w:vAlign w:val="center"/>
            <w:hideMark/>
          </w:tcPr>
          <w:p w14:paraId="34390D2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0BBABF8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F794C52"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2F3A01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0752475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7A88718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B595D52"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4B71C9D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14:paraId="6758439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4025206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0C81DC0D"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5E5DF252"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Ventilation</w:t>
            </w:r>
          </w:p>
        </w:tc>
        <w:tc>
          <w:tcPr>
            <w:tcW w:w="1709" w:type="dxa"/>
            <w:tcBorders>
              <w:top w:val="single" w:sz="4" w:space="0" w:color="auto"/>
              <w:left w:val="nil"/>
              <w:bottom w:val="nil"/>
              <w:right w:val="nil"/>
            </w:tcBorders>
            <w:shd w:val="clear" w:color="auto" w:fill="auto"/>
            <w:noWrap/>
            <w:vAlign w:val="center"/>
            <w:hideMark/>
          </w:tcPr>
          <w:p w14:paraId="5526246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334F83D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70E93BDE"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6CE3856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6F80F65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417642B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F5454CB"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3EAA9CF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14:paraId="3255CB7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206B4C2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0AF08EED"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145E28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Windows</w:t>
            </w:r>
          </w:p>
        </w:tc>
        <w:tc>
          <w:tcPr>
            <w:tcW w:w="1709" w:type="dxa"/>
            <w:tcBorders>
              <w:top w:val="nil"/>
              <w:left w:val="nil"/>
              <w:bottom w:val="nil"/>
              <w:right w:val="nil"/>
            </w:tcBorders>
            <w:shd w:val="clear" w:color="auto" w:fill="auto"/>
            <w:noWrap/>
            <w:vAlign w:val="center"/>
            <w:hideMark/>
          </w:tcPr>
          <w:p w14:paraId="2110861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11F54F5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AA93302"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49A7CBE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454714E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52FA62B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E4B8B29"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7816C697"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Mosquito Nets</w:t>
            </w:r>
          </w:p>
        </w:tc>
        <w:tc>
          <w:tcPr>
            <w:tcW w:w="1709" w:type="dxa"/>
            <w:tcBorders>
              <w:top w:val="single" w:sz="4" w:space="0" w:color="auto"/>
              <w:left w:val="nil"/>
              <w:bottom w:val="nil"/>
              <w:right w:val="nil"/>
            </w:tcBorders>
            <w:shd w:val="clear" w:color="auto" w:fill="auto"/>
            <w:noWrap/>
            <w:vAlign w:val="center"/>
            <w:hideMark/>
          </w:tcPr>
          <w:p w14:paraId="1CCD7A2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11D40835"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34FDC9F"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0326565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14:paraId="70CA6AF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20777F0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F927A8F"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49CF8D6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14:paraId="3A6FEFB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734B6C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7AF82C7"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1748A5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PPE</w:t>
            </w:r>
          </w:p>
        </w:tc>
        <w:tc>
          <w:tcPr>
            <w:tcW w:w="1709" w:type="dxa"/>
            <w:tcBorders>
              <w:top w:val="nil"/>
              <w:left w:val="nil"/>
              <w:bottom w:val="nil"/>
              <w:right w:val="nil"/>
            </w:tcBorders>
            <w:shd w:val="clear" w:color="auto" w:fill="auto"/>
            <w:noWrap/>
            <w:vAlign w:val="center"/>
            <w:hideMark/>
          </w:tcPr>
          <w:p w14:paraId="0EEC86B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22F83900"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C58FAD1"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1338D49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0640D6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00698D2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6615117"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2C9B021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Waste</w:t>
            </w:r>
          </w:p>
        </w:tc>
        <w:tc>
          <w:tcPr>
            <w:tcW w:w="1709" w:type="dxa"/>
            <w:tcBorders>
              <w:top w:val="single" w:sz="4" w:space="0" w:color="auto"/>
              <w:left w:val="nil"/>
              <w:bottom w:val="nil"/>
              <w:right w:val="nil"/>
            </w:tcBorders>
            <w:shd w:val="clear" w:color="auto" w:fill="auto"/>
            <w:noWrap/>
            <w:vAlign w:val="center"/>
            <w:hideMark/>
          </w:tcPr>
          <w:p w14:paraId="51ACE0D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703A4476"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C74D609"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5E709A5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14:paraId="20DD3A1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14:paraId="620B742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E61EA15"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5944027E"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Cleaning martials</w:t>
            </w:r>
          </w:p>
        </w:tc>
        <w:tc>
          <w:tcPr>
            <w:tcW w:w="1709" w:type="dxa"/>
            <w:tcBorders>
              <w:top w:val="nil"/>
              <w:left w:val="nil"/>
              <w:bottom w:val="nil"/>
              <w:right w:val="nil"/>
            </w:tcBorders>
            <w:shd w:val="clear" w:color="auto" w:fill="auto"/>
            <w:noWrap/>
            <w:vAlign w:val="center"/>
            <w:hideMark/>
          </w:tcPr>
          <w:p w14:paraId="212072E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74E55E5C"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2805F39"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D5DE87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06AB157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6C63249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13F6F58"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01D1CC9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single" w:sz="4" w:space="0" w:color="auto"/>
              <w:right w:val="nil"/>
            </w:tcBorders>
            <w:shd w:val="clear" w:color="auto" w:fill="auto"/>
            <w:noWrap/>
            <w:vAlign w:val="center"/>
            <w:hideMark/>
          </w:tcPr>
          <w:p w14:paraId="68A1E61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2604CD2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bl>
    <w:p w14:paraId="199F4775"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E8507BB" w14:textId="4FC5305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8</w:t>
      </w:r>
      <w:r w:rsidRPr="002B180D">
        <w:rPr>
          <w:rFonts w:asciiTheme="minorBidi" w:eastAsia="Times New Roman" w:hAnsiTheme="minorBidi"/>
        </w:rPr>
        <w:t xml:space="preserve"> presents the environmental (food preparation)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Food preparation was conducted on the same day in both schools, representing 100% of the assessed sites. Food preparation occurred inside the canteen in one school (50%) and was not reported in the other (50%). Food storage and wrapping practices were rated as excellent in both schools (100%).</w:t>
      </w:r>
    </w:p>
    <w:p w14:paraId="20865B90" w14:textId="5220C696"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8</w:t>
      </w:r>
      <w:r w:rsidRPr="002B180D">
        <w:rPr>
          <w:rFonts w:asciiTheme="minorBidi" w:hAnsiTheme="minorBidi"/>
        </w:rPr>
        <w:t xml:space="preserve">. Environmental (food preparation) assessment in the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6619" w:type="dxa"/>
        <w:jc w:val="center"/>
        <w:tblLook w:val="04A0" w:firstRow="1" w:lastRow="0" w:firstColumn="1" w:lastColumn="0" w:noHBand="0" w:noVBand="1"/>
      </w:tblPr>
      <w:tblGrid>
        <w:gridCol w:w="3293"/>
        <w:gridCol w:w="1663"/>
        <w:gridCol w:w="1663"/>
      </w:tblGrid>
      <w:tr w:rsidR="005313BA" w:rsidRPr="002B180D" w14:paraId="4D3C5C71" w14:textId="77777777" w:rsidTr="005313BA">
        <w:trPr>
          <w:trHeight w:val="567"/>
          <w:jc w:val="center"/>
        </w:trPr>
        <w:tc>
          <w:tcPr>
            <w:tcW w:w="3293" w:type="dxa"/>
            <w:tcBorders>
              <w:top w:val="single" w:sz="4" w:space="0" w:color="auto"/>
              <w:left w:val="nil"/>
              <w:bottom w:val="single" w:sz="4" w:space="0" w:color="auto"/>
              <w:right w:val="nil"/>
            </w:tcBorders>
            <w:shd w:val="clear" w:color="auto" w:fill="auto"/>
            <w:noWrap/>
            <w:vAlign w:val="center"/>
            <w:hideMark/>
          </w:tcPr>
          <w:p w14:paraId="5D7379DA"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preparation ion</w:t>
            </w:r>
          </w:p>
        </w:tc>
        <w:tc>
          <w:tcPr>
            <w:tcW w:w="1663" w:type="dxa"/>
            <w:tcBorders>
              <w:top w:val="single" w:sz="4" w:space="0" w:color="auto"/>
              <w:left w:val="nil"/>
              <w:bottom w:val="single" w:sz="4" w:space="0" w:color="auto"/>
              <w:right w:val="nil"/>
            </w:tcBorders>
            <w:shd w:val="clear" w:color="auto" w:fill="auto"/>
            <w:noWrap/>
            <w:vAlign w:val="center"/>
            <w:hideMark/>
          </w:tcPr>
          <w:p w14:paraId="32169888"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663" w:type="dxa"/>
            <w:tcBorders>
              <w:top w:val="single" w:sz="4" w:space="0" w:color="auto"/>
              <w:left w:val="nil"/>
              <w:bottom w:val="single" w:sz="4" w:space="0" w:color="auto"/>
              <w:right w:val="nil"/>
            </w:tcBorders>
            <w:shd w:val="clear" w:color="auto" w:fill="auto"/>
            <w:noWrap/>
            <w:vAlign w:val="center"/>
            <w:hideMark/>
          </w:tcPr>
          <w:p w14:paraId="27E6684F"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13D6C1FE"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1FB3284E"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Same Day</w:t>
            </w:r>
          </w:p>
        </w:tc>
        <w:tc>
          <w:tcPr>
            <w:tcW w:w="1663" w:type="dxa"/>
            <w:tcBorders>
              <w:top w:val="nil"/>
              <w:left w:val="nil"/>
              <w:bottom w:val="nil"/>
              <w:right w:val="nil"/>
            </w:tcBorders>
            <w:shd w:val="clear" w:color="auto" w:fill="auto"/>
            <w:noWrap/>
            <w:vAlign w:val="center"/>
            <w:hideMark/>
          </w:tcPr>
          <w:p w14:paraId="371DF63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nil"/>
              <w:left w:val="nil"/>
              <w:bottom w:val="nil"/>
              <w:right w:val="nil"/>
            </w:tcBorders>
            <w:shd w:val="clear" w:color="auto" w:fill="auto"/>
            <w:noWrap/>
            <w:vAlign w:val="center"/>
            <w:hideMark/>
          </w:tcPr>
          <w:p w14:paraId="137BEA43"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4AC6506"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30DCE2D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14:paraId="24F773C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nil"/>
              <w:right w:val="nil"/>
            </w:tcBorders>
            <w:shd w:val="clear" w:color="auto" w:fill="auto"/>
            <w:noWrap/>
            <w:vAlign w:val="center"/>
            <w:hideMark/>
          </w:tcPr>
          <w:p w14:paraId="4422589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496730E5" w14:textId="77777777" w:rsidTr="005313BA">
        <w:trPr>
          <w:trHeight w:val="567"/>
          <w:jc w:val="center"/>
        </w:trPr>
        <w:tc>
          <w:tcPr>
            <w:tcW w:w="3293" w:type="dxa"/>
            <w:tcBorders>
              <w:top w:val="single" w:sz="4" w:space="0" w:color="auto"/>
              <w:left w:val="nil"/>
              <w:bottom w:val="nil"/>
              <w:right w:val="nil"/>
            </w:tcBorders>
            <w:shd w:val="clear" w:color="auto" w:fill="auto"/>
            <w:noWrap/>
            <w:vAlign w:val="center"/>
            <w:hideMark/>
          </w:tcPr>
          <w:p w14:paraId="14AC99C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Inside Canteen</w:t>
            </w:r>
          </w:p>
        </w:tc>
        <w:tc>
          <w:tcPr>
            <w:tcW w:w="1663" w:type="dxa"/>
            <w:tcBorders>
              <w:top w:val="single" w:sz="4" w:space="0" w:color="auto"/>
              <w:left w:val="nil"/>
              <w:bottom w:val="nil"/>
              <w:right w:val="nil"/>
            </w:tcBorders>
            <w:shd w:val="clear" w:color="auto" w:fill="auto"/>
            <w:noWrap/>
            <w:vAlign w:val="center"/>
            <w:hideMark/>
          </w:tcPr>
          <w:p w14:paraId="3C94583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single" w:sz="4" w:space="0" w:color="auto"/>
              <w:left w:val="nil"/>
              <w:bottom w:val="nil"/>
              <w:right w:val="nil"/>
            </w:tcBorders>
            <w:shd w:val="clear" w:color="auto" w:fill="auto"/>
            <w:noWrap/>
            <w:vAlign w:val="center"/>
            <w:hideMark/>
          </w:tcPr>
          <w:p w14:paraId="2208DF31"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EDA3424"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16CB8FB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Excellent</w:t>
            </w:r>
          </w:p>
        </w:tc>
        <w:tc>
          <w:tcPr>
            <w:tcW w:w="1663" w:type="dxa"/>
            <w:tcBorders>
              <w:top w:val="nil"/>
              <w:left w:val="nil"/>
              <w:bottom w:val="nil"/>
              <w:right w:val="nil"/>
            </w:tcBorders>
            <w:shd w:val="clear" w:color="auto" w:fill="auto"/>
            <w:noWrap/>
            <w:vAlign w:val="center"/>
            <w:hideMark/>
          </w:tcPr>
          <w:p w14:paraId="1A55471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63" w:type="dxa"/>
            <w:tcBorders>
              <w:top w:val="nil"/>
              <w:left w:val="nil"/>
              <w:bottom w:val="nil"/>
              <w:right w:val="nil"/>
            </w:tcBorders>
            <w:shd w:val="clear" w:color="auto" w:fill="auto"/>
            <w:noWrap/>
            <w:vAlign w:val="center"/>
            <w:hideMark/>
          </w:tcPr>
          <w:p w14:paraId="5495B8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133C5DAD" w14:textId="77777777" w:rsidTr="005313BA">
        <w:trPr>
          <w:trHeight w:val="567"/>
          <w:jc w:val="center"/>
        </w:trPr>
        <w:tc>
          <w:tcPr>
            <w:tcW w:w="3293" w:type="dxa"/>
            <w:tcBorders>
              <w:top w:val="nil"/>
              <w:left w:val="nil"/>
              <w:bottom w:val="single" w:sz="4" w:space="0" w:color="auto"/>
              <w:right w:val="nil"/>
            </w:tcBorders>
            <w:shd w:val="clear" w:color="auto" w:fill="auto"/>
            <w:noWrap/>
            <w:vAlign w:val="center"/>
            <w:hideMark/>
          </w:tcPr>
          <w:p w14:paraId="640F0F8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663" w:type="dxa"/>
            <w:tcBorders>
              <w:top w:val="nil"/>
              <w:left w:val="nil"/>
              <w:bottom w:val="single" w:sz="4" w:space="0" w:color="auto"/>
              <w:right w:val="nil"/>
            </w:tcBorders>
            <w:shd w:val="clear" w:color="auto" w:fill="auto"/>
            <w:noWrap/>
            <w:vAlign w:val="center"/>
            <w:hideMark/>
          </w:tcPr>
          <w:p w14:paraId="30D2E48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63" w:type="dxa"/>
            <w:tcBorders>
              <w:top w:val="nil"/>
              <w:left w:val="nil"/>
              <w:bottom w:val="single" w:sz="4" w:space="0" w:color="auto"/>
              <w:right w:val="nil"/>
            </w:tcBorders>
            <w:shd w:val="clear" w:color="auto" w:fill="auto"/>
            <w:noWrap/>
            <w:vAlign w:val="center"/>
            <w:hideMark/>
          </w:tcPr>
          <w:p w14:paraId="259654B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2989C99"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0DE278F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Storage</w:t>
            </w:r>
          </w:p>
        </w:tc>
        <w:tc>
          <w:tcPr>
            <w:tcW w:w="1663" w:type="dxa"/>
            <w:tcBorders>
              <w:top w:val="nil"/>
              <w:left w:val="nil"/>
              <w:bottom w:val="nil"/>
              <w:right w:val="nil"/>
            </w:tcBorders>
            <w:shd w:val="clear" w:color="auto" w:fill="auto"/>
            <w:noWrap/>
            <w:vAlign w:val="center"/>
            <w:hideMark/>
          </w:tcPr>
          <w:p w14:paraId="44482BCC"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nil"/>
              <w:left w:val="nil"/>
              <w:bottom w:val="nil"/>
              <w:right w:val="nil"/>
            </w:tcBorders>
            <w:shd w:val="clear" w:color="auto" w:fill="auto"/>
            <w:noWrap/>
            <w:vAlign w:val="center"/>
            <w:hideMark/>
          </w:tcPr>
          <w:p w14:paraId="1FC4F93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84F9B25"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13BC849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14:paraId="42370A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nil"/>
              <w:right w:val="nil"/>
            </w:tcBorders>
            <w:shd w:val="clear" w:color="auto" w:fill="auto"/>
            <w:noWrap/>
            <w:vAlign w:val="center"/>
            <w:hideMark/>
          </w:tcPr>
          <w:p w14:paraId="5492A1A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4709A8A8" w14:textId="77777777" w:rsidTr="005313BA">
        <w:trPr>
          <w:trHeight w:val="567"/>
          <w:jc w:val="center"/>
        </w:trPr>
        <w:tc>
          <w:tcPr>
            <w:tcW w:w="3293" w:type="dxa"/>
            <w:tcBorders>
              <w:top w:val="single" w:sz="4" w:space="0" w:color="auto"/>
              <w:left w:val="nil"/>
              <w:bottom w:val="nil"/>
              <w:right w:val="nil"/>
            </w:tcBorders>
            <w:shd w:val="clear" w:color="auto" w:fill="auto"/>
            <w:noWrap/>
            <w:vAlign w:val="center"/>
            <w:hideMark/>
          </w:tcPr>
          <w:p w14:paraId="40FFA55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Wrapping</w:t>
            </w:r>
          </w:p>
        </w:tc>
        <w:tc>
          <w:tcPr>
            <w:tcW w:w="1663" w:type="dxa"/>
            <w:tcBorders>
              <w:top w:val="single" w:sz="4" w:space="0" w:color="auto"/>
              <w:left w:val="nil"/>
              <w:bottom w:val="nil"/>
              <w:right w:val="nil"/>
            </w:tcBorders>
            <w:shd w:val="clear" w:color="auto" w:fill="auto"/>
            <w:noWrap/>
            <w:vAlign w:val="center"/>
            <w:hideMark/>
          </w:tcPr>
          <w:p w14:paraId="2A77F99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single" w:sz="4" w:space="0" w:color="auto"/>
              <w:left w:val="nil"/>
              <w:bottom w:val="nil"/>
              <w:right w:val="nil"/>
            </w:tcBorders>
            <w:shd w:val="clear" w:color="auto" w:fill="auto"/>
            <w:noWrap/>
            <w:vAlign w:val="center"/>
            <w:hideMark/>
          </w:tcPr>
          <w:p w14:paraId="57ADF12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A5CC39D" w14:textId="77777777" w:rsidTr="005313BA">
        <w:trPr>
          <w:trHeight w:val="567"/>
          <w:jc w:val="center"/>
        </w:trPr>
        <w:tc>
          <w:tcPr>
            <w:tcW w:w="3293" w:type="dxa"/>
            <w:tcBorders>
              <w:top w:val="nil"/>
              <w:left w:val="nil"/>
              <w:bottom w:val="single" w:sz="4" w:space="0" w:color="auto"/>
              <w:right w:val="nil"/>
            </w:tcBorders>
            <w:shd w:val="clear" w:color="auto" w:fill="auto"/>
            <w:noWrap/>
            <w:vAlign w:val="center"/>
            <w:hideMark/>
          </w:tcPr>
          <w:p w14:paraId="58980B0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single" w:sz="4" w:space="0" w:color="auto"/>
              <w:right w:val="nil"/>
            </w:tcBorders>
            <w:shd w:val="clear" w:color="auto" w:fill="auto"/>
            <w:noWrap/>
            <w:vAlign w:val="center"/>
            <w:hideMark/>
          </w:tcPr>
          <w:p w14:paraId="5BECB94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single" w:sz="4" w:space="0" w:color="auto"/>
              <w:right w:val="nil"/>
            </w:tcBorders>
            <w:shd w:val="clear" w:color="auto" w:fill="auto"/>
            <w:noWrap/>
            <w:vAlign w:val="center"/>
            <w:hideMark/>
          </w:tcPr>
          <w:p w14:paraId="238CC4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bl>
    <w:p w14:paraId="03C943F1" w14:textId="77777777" w:rsidR="005313BA" w:rsidRPr="002B180D" w:rsidRDefault="005313BA" w:rsidP="005313BA">
      <w:pPr>
        <w:bidi w:val="0"/>
        <w:jc w:val="center"/>
        <w:rPr>
          <w:rFonts w:asciiTheme="minorBidi" w:hAnsiTheme="minorBidi"/>
          <w:b/>
          <w:bCs/>
        </w:rPr>
      </w:pPr>
    </w:p>
    <w:p w14:paraId="5B402939" w14:textId="77777777" w:rsidR="00A10682" w:rsidRPr="002B180D" w:rsidRDefault="00A10682" w:rsidP="00A10682">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Limitations</w:t>
      </w:r>
    </w:p>
    <w:p w14:paraId="477A6425" w14:textId="77777777"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14:paraId="3D60C39F" w14:textId="77777777" w:rsidR="00A10682" w:rsidRPr="002B180D" w:rsidRDefault="00A10682" w:rsidP="00A10682">
      <w:pPr>
        <w:pStyle w:val="Affiliation"/>
        <w:numPr>
          <w:ilvl w:val="0"/>
          <w:numId w:val="7"/>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Cross-sectional design limits causal inferences.</w:t>
      </w:r>
    </w:p>
    <w:p w14:paraId="443D7EFB" w14:textId="77777777"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14:paraId="063D4352" w14:textId="77777777" w:rsidR="00A10682" w:rsidRPr="002B180D" w:rsidRDefault="00A10682" w:rsidP="00A10682">
      <w:pPr>
        <w:pStyle w:val="Affiliation"/>
        <w:numPr>
          <w:ilvl w:val="0"/>
          <w:numId w:val="7"/>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Self-reported health history may introduce recall bias.</w:t>
      </w:r>
    </w:p>
    <w:p w14:paraId="774C55FC" w14:textId="77777777"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14:paraId="468BA367" w14:textId="77777777" w:rsidR="00A10682" w:rsidRPr="002B180D" w:rsidRDefault="00A10682" w:rsidP="00A10682">
      <w:pPr>
        <w:pStyle w:val="Affiliation"/>
        <w:numPr>
          <w:ilvl w:val="0"/>
          <w:numId w:val="6"/>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Environmental assessments were observational, potentially subject to evaluator bias.</w:t>
      </w:r>
    </w:p>
    <w:p w14:paraId="76086DD2"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3C6A1577"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b/>
          <w:bCs/>
        </w:rPr>
      </w:pPr>
      <w:r w:rsidRPr="002B180D">
        <w:rPr>
          <w:rFonts w:asciiTheme="minorBidi" w:eastAsia="Times New Roman" w:hAnsiTheme="minorBidi"/>
          <w:b/>
          <w:bCs/>
        </w:rPr>
        <w:t>Conclusion</w:t>
      </w:r>
    </w:p>
    <w:p w14:paraId="4CC63997"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This comprehensive assessment of student health and school environmental conditions in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reveals several critical findings with important implications for school health programs in Saudi Arabia. The study demonstrates significant age and gender disparities in health indicators, with notable findings including high rates of underweight status (47.8%) among students, increasing prevalence of vision problems with age (from 10.2% to 22.7%), and significant gender differences in vaccination rates (97.0% in females vs. 84.9% in males) and normal weight prevalence (46.7% in females vs. 31.1% in males).</w:t>
      </w:r>
    </w:p>
    <w:p w14:paraId="6B9C3B02"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14:paraId="63909DCE"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 environmental assessments revealed generally positive conditions, with excellent ratings for most building safety and food hygiene parameters</w:t>
      </w:r>
      <w:r w:rsidR="00B462C1" w:rsidRPr="002B180D">
        <w:rPr>
          <w:rFonts w:asciiTheme="minorBidi" w:eastAsia="Times New Roman" w:hAnsiTheme="minorBidi"/>
        </w:rPr>
        <w:t xml:space="preserve"> (15.16)</w:t>
      </w:r>
      <w:r w:rsidRPr="002B180D">
        <w:rPr>
          <w:rFonts w:asciiTheme="minorBidi" w:eastAsia="Times New Roman" w:hAnsiTheme="minorBidi"/>
        </w:rPr>
        <w:t xml:space="preserve">. </w:t>
      </w:r>
      <w:r w:rsidRPr="002B180D">
        <w:rPr>
          <w:rFonts w:asciiTheme="minorBidi" w:eastAsia="Times New Roman" w:hAnsiTheme="minorBidi"/>
        </w:rPr>
        <w:lastRenderedPageBreak/>
        <w:t>However, variability in ventilation quality, playground conditions, and first aid availability points to areas needing targeted improvement. The strong performance in food preparation and storage practices (100% excellent ratings) serves as a model for other school districts.</w:t>
      </w:r>
    </w:p>
    <w:p w14:paraId="3E02DF32"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14:paraId="0F396892"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These findings underscore three key recommendations: (1) Implementation of age-specific health interventions, particularly nutritional support for younger students and vision screening programs for adolescents; (2) Gender-sensitive health promotion strategies to address disparities in vaccination coverage and weight status; and (3) Standardization of environmental health protocols, with particular attention to ventilation sys</w:t>
      </w:r>
      <w:r w:rsidR="00B462C1" w:rsidRPr="002B180D">
        <w:rPr>
          <w:rFonts w:asciiTheme="minorBidi" w:eastAsia="Times New Roman" w:hAnsiTheme="minorBidi"/>
        </w:rPr>
        <w:t>tems and emergency preparedness (17, 18)</w:t>
      </w:r>
    </w:p>
    <w:p w14:paraId="286D4FA1"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14:paraId="04949BDF"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 study's dual focus on individual health metrics and institutional infrastructure provides a replicable model for comprehensive school health assessments. While the cross-sectional design limits causal interpretations, the robust sample size and standardized measurement protocols strengthen the validity of these findings. Future research should employ longitudinal designs to track the impact of interventions based on these findings and expand assessments to include mental health indicators.</w:t>
      </w:r>
    </w:p>
    <w:p w14:paraId="542C7F52"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14:paraId="4A1D474D" w14:textId="77777777" w:rsidR="005313BA"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This research contributes substantially to Saudi Arabia's National School Health Program by identifying specific, actionable areas for improvement while highlighting successful practices that can be scaled nationally. The integration of health and </w:t>
      </w:r>
      <w:r w:rsidRPr="002B180D">
        <w:rPr>
          <w:rFonts w:asciiTheme="minorBidi" w:eastAsia="Times New Roman" w:hAnsiTheme="minorBidi"/>
        </w:rPr>
        <w:lastRenderedPageBreak/>
        <w:t xml:space="preserve">environmental assessments demonstrates the value of holistic approaches to school health, aligning with global sustainable development goals for health and education. </w:t>
      </w:r>
    </w:p>
    <w:p w14:paraId="60453EFF" w14:textId="77777777" w:rsidR="00A10682" w:rsidRPr="002B180D" w:rsidRDefault="00A10682" w:rsidP="00A10682">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References:</w:t>
      </w:r>
    </w:p>
    <w:p w14:paraId="5B8E974C"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proofErr w:type="spellStart"/>
      <w:r w:rsidRPr="002B180D">
        <w:rPr>
          <w:rFonts w:asciiTheme="minorBidi" w:hAnsiTheme="minorBidi"/>
        </w:rPr>
        <w:t>Meserli</w:t>
      </w:r>
      <w:proofErr w:type="spellEnd"/>
      <w:r w:rsidRPr="002B180D">
        <w:rPr>
          <w:rFonts w:asciiTheme="minorBidi" w:hAnsiTheme="minorBidi"/>
        </w:rPr>
        <w:t xml:space="preserve"> R, </w:t>
      </w:r>
      <w:proofErr w:type="spellStart"/>
      <w:r w:rsidRPr="002B180D">
        <w:rPr>
          <w:rFonts w:asciiTheme="minorBidi" w:hAnsiTheme="minorBidi"/>
        </w:rPr>
        <w:t>Murniningtyas</w:t>
      </w:r>
      <w:proofErr w:type="spellEnd"/>
      <w:r w:rsidRPr="002B180D">
        <w:rPr>
          <w:rFonts w:asciiTheme="minorBidi" w:hAnsiTheme="minorBidi"/>
        </w:rPr>
        <w:t xml:space="preserve"> E, Eloundou-Enyegue P, Foil E, Furman E, et al. Global Sustainable Development Report 2019: The Future is Now – Science for Achieving Sustainable Development. United Nations Publication, New York.</w:t>
      </w:r>
    </w:p>
    <w:p w14:paraId="084F3693"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 xml:space="preserve"> Al-</w:t>
      </w:r>
      <w:proofErr w:type="spellStart"/>
      <w:r w:rsidRPr="002B180D">
        <w:rPr>
          <w:rFonts w:asciiTheme="minorBidi" w:hAnsiTheme="minorBidi"/>
        </w:rPr>
        <w:t>Shewear</w:t>
      </w:r>
      <w:proofErr w:type="spellEnd"/>
      <w:r w:rsidRPr="002B180D">
        <w:rPr>
          <w:rFonts w:asciiTheme="minorBidi" w:hAnsiTheme="minorBidi"/>
        </w:rPr>
        <w:t xml:space="preserve"> N, </w:t>
      </w:r>
      <w:proofErr w:type="spellStart"/>
      <w:r w:rsidRPr="002B180D">
        <w:rPr>
          <w:rFonts w:asciiTheme="minorBidi" w:hAnsiTheme="minorBidi"/>
        </w:rPr>
        <w:t>Bawazir</w:t>
      </w:r>
      <w:proofErr w:type="spellEnd"/>
      <w:r w:rsidRPr="002B180D">
        <w:rPr>
          <w:rFonts w:asciiTheme="minorBidi" w:hAnsiTheme="minorBidi"/>
        </w:rPr>
        <w:t xml:space="preserve"> A. Assessment of School Health in Saudi Arabia: The Path to Improved Future Students Health. (Implications of the Saudi School Health Program) [Internet]. J Public Health Dis Prev 5:102</w:t>
      </w:r>
    </w:p>
    <w:p w14:paraId="61ED5175"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Anne Kathryn Soutter, Billy O'Steen &amp; Alison Gilmore. The student well-being model: a conceptual framework for the development of student well being indicators</w:t>
      </w:r>
    </w:p>
    <w:p w14:paraId="685AEE36"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proofErr w:type="spellStart"/>
      <w:r w:rsidRPr="002B180D">
        <w:rPr>
          <w:rFonts w:asciiTheme="minorBidi" w:hAnsiTheme="minorBidi"/>
        </w:rPr>
        <w:t>Ministiry</w:t>
      </w:r>
      <w:proofErr w:type="spellEnd"/>
      <w:r w:rsidRPr="002B180D">
        <w:rPr>
          <w:rFonts w:asciiTheme="minorBidi" w:hAnsiTheme="minorBidi"/>
        </w:rPr>
        <w:t xml:space="preserve"> of Health Saudi Arabia (2018). MOH. MOH and MOE Launch </w:t>
      </w:r>
      <w:proofErr w:type="spellStart"/>
      <w:r w:rsidRPr="002B180D">
        <w:rPr>
          <w:rFonts w:asciiTheme="minorBidi" w:hAnsiTheme="minorBidi"/>
        </w:rPr>
        <w:t>Explartory</w:t>
      </w:r>
      <w:proofErr w:type="spellEnd"/>
      <w:r w:rsidRPr="002B180D">
        <w:rPr>
          <w:rFonts w:asciiTheme="minorBidi" w:hAnsiTheme="minorBidi"/>
        </w:rPr>
        <w:t xml:space="preserve"> Examination Program for School Students.</w:t>
      </w:r>
    </w:p>
    <w:p w14:paraId="03717F5D" w14:textId="77777777" w:rsidR="00A10682" w:rsidRPr="002B180D" w:rsidRDefault="00376ED7"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Creswell JW. Research Design: Qualitative, Quantitative, and Mixed Methods Approaches. 4th ed. SAGE; 2014.</w:t>
      </w:r>
    </w:p>
    <w:p w14:paraId="342FBBEC"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Levin KA. Study design III: Cross-sectional studies. Evid Based Dent. 2006;7(1):24–25.</w:t>
      </w:r>
    </w:p>
    <w:p w14:paraId="26491BDC"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World Health Organization. Growth reference data for 5–19 years. WHO.</w:t>
      </w:r>
    </w:p>
    <w:p w14:paraId="5DBE9991"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Adams W. (1865). Lectures on the Pathology and Treatment of Lateral and Other Forms of Curvature of the Spine</w:t>
      </w:r>
      <w:r w:rsidRPr="002B180D">
        <w:rPr>
          <w:rFonts w:asciiTheme="minorBidi" w:eastAsia="Times New Roman" w:hAnsiTheme="minorBidi"/>
        </w:rPr>
        <w:t>.</w:t>
      </w:r>
    </w:p>
    <w:p w14:paraId="741636ED"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Kemper AR, et al. Primary care vision screening in children. Pediatrics. 2016;137(1</w:t>
      </w:r>
      <w:proofErr w:type="gramStart"/>
      <w:r w:rsidRPr="002B180D">
        <w:rPr>
          <w:rFonts w:asciiTheme="minorBidi" w:hAnsiTheme="minorBidi"/>
        </w:rPr>
        <w:t>):e</w:t>
      </w:r>
      <w:proofErr w:type="gramEnd"/>
      <w:r w:rsidRPr="002B180D">
        <w:rPr>
          <w:rFonts w:asciiTheme="minorBidi" w:hAnsiTheme="minorBidi"/>
        </w:rPr>
        <w:t>20153597.</w:t>
      </w:r>
    </w:p>
    <w:p w14:paraId="1346077B" w14:textId="77777777" w:rsidR="00B462C1" w:rsidRPr="002B180D" w:rsidRDefault="00376ED7" w:rsidP="00B462C1">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lastRenderedPageBreak/>
        <w:t>World Medical Association. Declaration of Helsinki – Ethical Principles for Medical Research Involving Human Subjects. JAMA. 2013;310(20):2191–2194.</w:t>
      </w:r>
    </w:p>
    <w:p w14:paraId="0099A406" w14:textId="77777777" w:rsidR="00B462C1" w:rsidRPr="002B180D" w:rsidRDefault="00B462C1" w:rsidP="00B462C1">
      <w:pPr>
        <w:pStyle w:val="ListParagraph"/>
        <w:widowControl w:val="0"/>
        <w:numPr>
          <w:ilvl w:val="0"/>
          <w:numId w:val="8"/>
        </w:numPr>
        <w:tabs>
          <w:tab w:val="left" w:pos="338"/>
        </w:tabs>
        <w:autoSpaceDE w:val="0"/>
        <w:autoSpaceDN w:val="0"/>
        <w:bidi w:val="0"/>
        <w:spacing w:after="0" w:line="312" w:lineRule="auto"/>
        <w:ind w:right="238"/>
        <w:contextualSpacing w:val="0"/>
        <w:jc w:val="both"/>
        <w:rPr>
          <w:rFonts w:asciiTheme="minorBidi" w:hAnsiTheme="minorBidi"/>
        </w:rPr>
      </w:pPr>
      <w:r w:rsidRPr="002B180D">
        <w:rPr>
          <w:rFonts w:asciiTheme="minorBidi" w:hAnsiTheme="minorBidi"/>
          <w:color w:val="231F20"/>
          <w:spacing w:val="-2"/>
        </w:rPr>
        <w:t>Alamri</w:t>
      </w:r>
      <w:r w:rsidRPr="002B180D">
        <w:rPr>
          <w:rFonts w:asciiTheme="minorBidi" w:hAnsiTheme="minorBidi"/>
          <w:color w:val="231F20"/>
          <w:spacing w:val="-6"/>
        </w:rPr>
        <w:t xml:space="preserve"> </w:t>
      </w:r>
      <w:r w:rsidRPr="002B180D">
        <w:rPr>
          <w:rFonts w:asciiTheme="minorBidi" w:hAnsiTheme="minorBidi"/>
          <w:color w:val="231F20"/>
          <w:spacing w:val="-2"/>
        </w:rPr>
        <w:t>A,</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Aldossary</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M,</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Alshiha</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S,</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Alwayli</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H,</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Alfraih</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Y,</w:t>
      </w:r>
      <w:r w:rsidRPr="002B180D">
        <w:rPr>
          <w:rFonts w:asciiTheme="minorBidi" w:hAnsiTheme="minorBidi"/>
          <w:color w:val="231F20"/>
          <w:spacing w:val="-6"/>
        </w:rPr>
        <w:t xml:space="preserve"> </w:t>
      </w:r>
      <w:r w:rsidRPr="002B180D">
        <w:rPr>
          <w:rFonts w:asciiTheme="minorBidi" w:hAnsiTheme="minorBidi"/>
          <w:color w:val="231F20"/>
          <w:spacing w:val="-2"/>
        </w:rPr>
        <w:t>et</w:t>
      </w:r>
      <w:r w:rsidRPr="002B180D">
        <w:rPr>
          <w:rFonts w:asciiTheme="minorBidi" w:hAnsiTheme="minorBidi"/>
          <w:color w:val="231F20"/>
          <w:spacing w:val="-6"/>
        </w:rPr>
        <w:t xml:space="preserve"> </w:t>
      </w:r>
      <w:r w:rsidRPr="002B180D">
        <w:rPr>
          <w:rFonts w:asciiTheme="minorBidi" w:hAnsiTheme="minorBidi"/>
          <w:color w:val="231F20"/>
          <w:spacing w:val="-2"/>
        </w:rPr>
        <w:t>al.</w:t>
      </w:r>
      <w:r w:rsidRPr="002B180D">
        <w:rPr>
          <w:rFonts w:asciiTheme="minorBidi" w:hAnsiTheme="minorBidi"/>
          <w:color w:val="231F20"/>
          <w:spacing w:val="-6"/>
        </w:rPr>
        <w:t xml:space="preserve"> </w:t>
      </w:r>
      <w:r w:rsidRPr="002B180D">
        <w:rPr>
          <w:rFonts w:asciiTheme="minorBidi" w:hAnsiTheme="minorBidi"/>
          <w:color w:val="231F20"/>
          <w:spacing w:val="-2"/>
        </w:rPr>
        <w:t>(2017)</w:t>
      </w:r>
      <w:r w:rsidRPr="002B180D">
        <w:rPr>
          <w:rFonts w:asciiTheme="minorBidi" w:hAnsiTheme="minorBidi"/>
          <w:color w:val="231F20"/>
          <w:spacing w:val="-6"/>
        </w:rPr>
        <w:t xml:space="preserve"> </w:t>
      </w:r>
      <w:r w:rsidRPr="002B180D">
        <w:rPr>
          <w:rFonts w:asciiTheme="minorBidi" w:hAnsiTheme="minorBidi"/>
          <w:color w:val="231F20"/>
          <w:spacing w:val="-2"/>
        </w:rPr>
        <w:t>Dental</w:t>
      </w:r>
      <w:r w:rsidRPr="002B180D">
        <w:rPr>
          <w:rFonts w:asciiTheme="minorBidi" w:hAnsiTheme="minorBidi"/>
          <w:color w:val="231F20"/>
          <w:spacing w:val="-6"/>
        </w:rPr>
        <w:t xml:space="preserve"> </w:t>
      </w:r>
      <w:r w:rsidRPr="002B180D">
        <w:rPr>
          <w:rFonts w:asciiTheme="minorBidi" w:hAnsiTheme="minorBidi"/>
          <w:color w:val="231F20"/>
          <w:spacing w:val="-2"/>
        </w:rPr>
        <w:t>caries</w:t>
      </w:r>
      <w:r w:rsidRPr="002B180D">
        <w:rPr>
          <w:rFonts w:asciiTheme="minorBidi" w:hAnsiTheme="minorBidi"/>
          <w:color w:val="231F20"/>
          <w:spacing w:val="-6"/>
        </w:rPr>
        <w:t xml:space="preserve"> </w:t>
      </w:r>
      <w:r w:rsidRPr="002B180D">
        <w:rPr>
          <w:rFonts w:asciiTheme="minorBidi" w:hAnsiTheme="minorBidi"/>
          <w:color w:val="231F20"/>
          <w:spacing w:val="-2"/>
        </w:rPr>
        <w:t>prevalence</w:t>
      </w:r>
      <w:r w:rsidRPr="002B180D">
        <w:rPr>
          <w:rFonts w:asciiTheme="minorBidi" w:hAnsiTheme="minorBidi"/>
          <w:color w:val="231F20"/>
          <w:spacing w:val="-6"/>
        </w:rPr>
        <w:t xml:space="preserve"> </w:t>
      </w:r>
      <w:r w:rsidRPr="002B180D">
        <w:rPr>
          <w:rFonts w:asciiTheme="minorBidi" w:hAnsiTheme="minorBidi"/>
          <w:color w:val="231F20"/>
          <w:spacing w:val="-2"/>
        </w:rPr>
        <w:t>among</w:t>
      </w:r>
      <w:r w:rsidRPr="002B180D">
        <w:rPr>
          <w:rFonts w:asciiTheme="minorBidi" w:hAnsiTheme="minorBidi"/>
          <w:color w:val="231F20"/>
          <w:spacing w:val="-6"/>
        </w:rPr>
        <w:t xml:space="preserve"> </w:t>
      </w:r>
      <w:r w:rsidRPr="002B180D">
        <w:rPr>
          <w:rFonts w:asciiTheme="minorBidi" w:hAnsiTheme="minorBidi"/>
          <w:color w:val="231F20"/>
          <w:spacing w:val="-2"/>
        </w:rPr>
        <w:t>primary</w:t>
      </w:r>
      <w:r w:rsidRPr="002B180D">
        <w:rPr>
          <w:rFonts w:asciiTheme="minorBidi" w:hAnsiTheme="minorBidi"/>
          <w:color w:val="231F20"/>
          <w:spacing w:val="-6"/>
        </w:rPr>
        <w:t xml:space="preserve"> </w:t>
      </w:r>
      <w:r w:rsidRPr="002B180D">
        <w:rPr>
          <w:rFonts w:asciiTheme="minorBidi" w:hAnsiTheme="minorBidi"/>
          <w:color w:val="231F20"/>
          <w:spacing w:val="-2"/>
        </w:rPr>
        <w:t>male</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schoolchil</w:t>
      </w:r>
      <w:proofErr w:type="spellEnd"/>
      <w:r w:rsidRPr="002B180D">
        <w:rPr>
          <w:rFonts w:asciiTheme="minorBidi" w:hAnsiTheme="minorBidi"/>
          <w:color w:val="231F20"/>
          <w:spacing w:val="-2"/>
        </w:rPr>
        <w:t xml:space="preserve">- </w:t>
      </w:r>
      <w:proofErr w:type="spellStart"/>
      <w:r w:rsidRPr="002B180D">
        <w:rPr>
          <w:rFonts w:asciiTheme="minorBidi" w:hAnsiTheme="minorBidi"/>
          <w:color w:val="231F20"/>
        </w:rPr>
        <w:t>dren</w:t>
      </w:r>
      <w:proofErr w:type="spellEnd"/>
      <w:r w:rsidRPr="002B180D">
        <w:rPr>
          <w:rFonts w:asciiTheme="minorBidi" w:hAnsiTheme="minorBidi"/>
          <w:color w:val="231F20"/>
        </w:rPr>
        <w:t xml:space="preserve"> in Riyadh, Saudi Arabia: A cross-sectional survey. J Int Oral Health. 9: 146-50.</w:t>
      </w:r>
    </w:p>
    <w:p w14:paraId="21361F59"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5"/>
        <w:contextualSpacing w:val="0"/>
        <w:jc w:val="both"/>
        <w:rPr>
          <w:rFonts w:asciiTheme="minorBidi" w:hAnsiTheme="minorBidi"/>
        </w:rPr>
      </w:pPr>
      <w:r w:rsidRPr="002B180D">
        <w:rPr>
          <w:rFonts w:asciiTheme="minorBidi" w:hAnsiTheme="minorBidi"/>
          <w:color w:val="231F20"/>
        </w:rPr>
        <w:t>Ministry</w:t>
      </w:r>
      <w:r w:rsidRPr="002B180D">
        <w:rPr>
          <w:rFonts w:asciiTheme="minorBidi" w:hAnsiTheme="minorBidi"/>
          <w:color w:val="231F20"/>
          <w:spacing w:val="-13"/>
        </w:rPr>
        <w:t xml:space="preserve"> </w:t>
      </w:r>
      <w:r w:rsidRPr="002B180D">
        <w:rPr>
          <w:rFonts w:asciiTheme="minorBidi" w:hAnsiTheme="minorBidi"/>
          <w:color w:val="231F20"/>
        </w:rPr>
        <w:t>of</w:t>
      </w:r>
      <w:r w:rsidRPr="002B180D">
        <w:rPr>
          <w:rFonts w:asciiTheme="minorBidi" w:hAnsiTheme="minorBidi"/>
          <w:color w:val="231F20"/>
          <w:spacing w:val="-12"/>
        </w:rPr>
        <w:t xml:space="preserve"> </w:t>
      </w:r>
      <w:r w:rsidRPr="002B180D">
        <w:rPr>
          <w:rFonts w:asciiTheme="minorBidi" w:hAnsiTheme="minorBidi"/>
          <w:color w:val="231F20"/>
        </w:rPr>
        <w:t>Health</w:t>
      </w:r>
      <w:r w:rsidRPr="002B180D">
        <w:rPr>
          <w:rFonts w:asciiTheme="minorBidi" w:hAnsiTheme="minorBidi"/>
          <w:color w:val="231F20"/>
          <w:spacing w:val="-13"/>
        </w:rPr>
        <w:t xml:space="preserve"> </w:t>
      </w:r>
      <w:r w:rsidRPr="002B180D">
        <w:rPr>
          <w:rFonts w:asciiTheme="minorBidi" w:hAnsiTheme="minorBidi"/>
          <w:color w:val="231F20"/>
        </w:rPr>
        <w:t>Saudi</w:t>
      </w:r>
      <w:r w:rsidRPr="002B180D">
        <w:rPr>
          <w:rFonts w:asciiTheme="minorBidi" w:hAnsiTheme="minorBidi"/>
          <w:color w:val="231F20"/>
          <w:spacing w:val="-12"/>
        </w:rPr>
        <w:t xml:space="preserve"> </w:t>
      </w:r>
      <w:r w:rsidRPr="002B180D">
        <w:rPr>
          <w:rFonts w:asciiTheme="minorBidi" w:hAnsiTheme="minorBidi"/>
          <w:color w:val="231F20"/>
        </w:rPr>
        <w:t>Arabia</w:t>
      </w:r>
      <w:r w:rsidRPr="002B180D">
        <w:rPr>
          <w:rFonts w:asciiTheme="minorBidi" w:hAnsiTheme="minorBidi"/>
          <w:color w:val="231F20"/>
          <w:spacing w:val="-13"/>
        </w:rPr>
        <w:t xml:space="preserve"> </w:t>
      </w:r>
      <w:r w:rsidRPr="002B180D">
        <w:rPr>
          <w:rFonts w:asciiTheme="minorBidi" w:hAnsiTheme="minorBidi"/>
          <w:color w:val="231F20"/>
        </w:rPr>
        <w:t>(2018)</w:t>
      </w:r>
      <w:r w:rsidRPr="002B180D">
        <w:rPr>
          <w:rFonts w:asciiTheme="minorBidi" w:hAnsiTheme="minorBidi"/>
          <w:color w:val="231F20"/>
          <w:spacing w:val="-12"/>
        </w:rPr>
        <w:t xml:space="preserve"> </w:t>
      </w:r>
      <w:r w:rsidRPr="002B180D">
        <w:rPr>
          <w:rFonts w:asciiTheme="minorBidi" w:hAnsiTheme="minorBidi"/>
          <w:color w:val="231F20"/>
        </w:rPr>
        <w:t>MOH.</w:t>
      </w:r>
      <w:r w:rsidRPr="002B180D">
        <w:rPr>
          <w:rFonts w:asciiTheme="minorBidi" w:hAnsiTheme="minorBidi"/>
          <w:color w:val="231F20"/>
          <w:spacing w:val="-13"/>
        </w:rPr>
        <w:t xml:space="preserve"> </w:t>
      </w:r>
      <w:r w:rsidRPr="002B180D">
        <w:rPr>
          <w:rFonts w:asciiTheme="minorBidi" w:hAnsiTheme="minorBidi"/>
          <w:color w:val="231F20"/>
        </w:rPr>
        <w:t>MOH</w:t>
      </w:r>
      <w:r w:rsidRPr="002B180D">
        <w:rPr>
          <w:rFonts w:asciiTheme="minorBidi" w:hAnsiTheme="minorBidi"/>
          <w:color w:val="231F20"/>
          <w:spacing w:val="-12"/>
        </w:rPr>
        <w:t xml:space="preserve"> </w:t>
      </w:r>
      <w:r w:rsidRPr="002B180D">
        <w:rPr>
          <w:rFonts w:asciiTheme="minorBidi" w:hAnsiTheme="minorBidi"/>
          <w:color w:val="231F20"/>
        </w:rPr>
        <w:t>and</w:t>
      </w:r>
      <w:r w:rsidRPr="002B180D">
        <w:rPr>
          <w:rFonts w:asciiTheme="minorBidi" w:hAnsiTheme="minorBidi"/>
          <w:color w:val="231F20"/>
          <w:spacing w:val="-13"/>
        </w:rPr>
        <w:t xml:space="preserve"> </w:t>
      </w:r>
      <w:r w:rsidRPr="002B180D">
        <w:rPr>
          <w:rFonts w:asciiTheme="minorBidi" w:hAnsiTheme="minorBidi"/>
          <w:color w:val="231F20"/>
        </w:rPr>
        <w:t>MOE</w:t>
      </w:r>
      <w:r w:rsidRPr="002B180D">
        <w:rPr>
          <w:rFonts w:asciiTheme="minorBidi" w:hAnsiTheme="minorBidi"/>
          <w:color w:val="231F20"/>
          <w:spacing w:val="-12"/>
        </w:rPr>
        <w:t xml:space="preserve"> </w:t>
      </w:r>
      <w:r w:rsidRPr="002B180D">
        <w:rPr>
          <w:rFonts w:asciiTheme="minorBidi" w:hAnsiTheme="minorBidi"/>
          <w:color w:val="231F20"/>
        </w:rPr>
        <w:t>Launch</w:t>
      </w:r>
      <w:r w:rsidRPr="002B180D">
        <w:rPr>
          <w:rFonts w:asciiTheme="minorBidi" w:hAnsiTheme="minorBidi"/>
          <w:color w:val="231F20"/>
          <w:spacing w:val="-13"/>
        </w:rPr>
        <w:t xml:space="preserve"> </w:t>
      </w:r>
      <w:r w:rsidRPr="002B180D">
        <w:rPr>
          <w:rFonts w:asciiTheme="minorBidi" w:hAnsiTheme="minorBidi"/>
          <w:color w:val="231F20"/>
        </w:rPr>
        <w:t>Exploratory</w:t>
      </w:r>
      <w:r w:rsidRPr="002B180D">
        <w:rPr>
          <w:rFonts w:asciiTheme="minorBidi" w:hAnsiTheme="minorBidi"/>
          <w:color w:val="231F20"/>
          <w:spacing w:val="-12"/>
        </w:rPr>
        <w:t xml:space="preserve"> </w:t>
      </w:r>
      <w:r w:rsidRPr="002B180D">
        <w:rPr>
          <w:rFonts w:asciiTheme="minorBidi" w:hAnsiTheme="minorBidi"/>
          <w:color w:val="231F20"/>
        </w:rPr>
        <w:t>Examination</w:t>
      </w:r>
      <w:r w:rsidRPr="002B180D">
        <w:rPr>
          <w:rFonts w:asciiTheme="minorBidi" w:hAnsiTheme="minorBidi"/>
          <w:color w:val="231F20"/>
          <w:spacing w:val="-13"/>
        </w:rPr>
        <w:t xml:space="preserve"> </w:t>
      </w:r>
      <w:r w:rsidRPr="002B180D">
        <w:rPr>
          <w:rFonts w:asciiTheme="minorBidi" w:hAnsiTheme="minorBidi"/>
          <w:color w:val="231F20"/>
        </w:rPr>
        <w:t>Program</w:t>
      </w:r>
      <w:r w:rsidRPr="002B180D">
        <w:rPr>
          <w:rFonts w:asciiTheme="minorBidi" w:hAnsiTheme="minorBidi"/>
          <w:color w:val="231F20"/>
          <w:spacing w:val="-12"/>
        </w:rPr>
        <w:t xml:space="preserve"> </w:t>
      </w:r>
      <w:r w:rsidRPr="002B180D">
        <w:rPr>
          <w:rFonts w:asciiTheme="minorBidi" w:hAnsiTheme="minorBidi"/>
          <w:color w:val="231F20"/>
        </w:rPr>
        <w:t>for</w:t>
      </w:r>
      <w:r w:rsidRPr="002B180D">
        <w:rPr>
          <w:rFonts w:asciiTheme="minorBidi" w:hAnsiTheme="minorBidi"/>
          <w:color w:val="231F20"/>
          <w:spacing w:val="-13"/>
        </w:rPr>
        <w:t xml:space="preserve"> </w:t>
      </w:r>
      <w:r w:rsidRPr="002B180D">
        <w:rPr>
          <w:rFonts w:asciiTheme="minorBidi" w:hAnsiTheme="minorBidi"/>
          <w:color w:val="231F20"/>
        </w:rPr>
        <w:t>School</w:t>
      </w:r>
      <w:r w:rsidRPr="002B180D">
        <w:rPr>
          <w:rFonts w:asciiTheme="minorBidi" w:hAnsiTheme="minorBidi"/>
          <w:color w:val="231F20"/>
          <w:spacing w:val="-12"/>
        </w:rPr>
        <w:t xml:space="preserve"> </w:t>
      </w:r>
      <w:r w:rsidRPr="002B180D">
        <w:rPr>
          <w:rFonts w:asciiTheme="minorBidi" w:hAnsiTheme="minorBidi"/>
          <w:color w:val="231F20"/>
        </w:rPr>
        <w:t xml:space="preserve">Students, </w:t>
      </w:r>
      <w:r w:rsidRPr="002B180D">
        <w:rPr>
          <w:rFonts w:asciiTheme="minorBidi" w:hAnsiTheme="minorBidi"/>
          <w:color w:val="231F20"/>
          <w:spacing w:val="-2"/>
        </w:rPr>
        <w:t>htt</w:t>
      </w:r>
      <w:hyperlink r:id="rId8">
        <w:r w:rsidRPr="002B180D">
          <w:rPr>
            <w:rFonts w:asciiTheme="minorBidi" w:hAnsiTheme="minorBidi"/>
            <w:color w:val="231F20"/>
            <w:spacing w:val="-2"/>
          </w:rPr>
          <w:t>ps://www.moh.gov.sa/en/Ministry/MediaCenter/News/Pages/News-2018-09-27-004.aspx</w:t>
        </w:r>
      </w:hyperlink>
    </w:p>
    <w:p w14:paraId="345D5068"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6"/>
        <w:contextualSpacing w:val="0"/>
        <w:jc w:val="both"/>
        <w:rPr>
          <w:rFonts w:asciiTheme="minorBidi" w:hAnsiTheme="minorBidi"/>
        </w:rPr>
      </w:pPr>
      <w:r w:rsidRPr="002B180D">
        <w:rPr>
          <w:rFonts w:asciiTheme="minorBidi" w:hAnsiTheme="minorBidi"/>
          <w:color w:val="231F20"/>
          <w:spacing w:val="-2"/>
        </w:rPr>
        <w:t>Ministry of Education, Saudi Arabia: Knowledge Center Data and Statistics. htt</w:t>
      </w:r>
      <w:hyperlink r:id="rId9">
        <w:r w:rsidRPr="002B180D">
          <w:rPr>
            <w:rFonts w:asciiTheme="minorBidi" w:hAnsiTheme="minorBidi"/>
            <w:color w:val="231F20"/>
            <w:spacing w:val="-2"/>
          </w:rPr>
          <w:t>ps://www.moe.gov.sa/en/knowledgecenter/data-</w:t>
        </w:r>
      </w:hyperlink>
      <w:r w:rsidRPr="002B180D">
        <w:rPr>
          <w:rFonts w:asciiTheme="minorBidi" w:hAnsiTheme="minorBidi"/>
          <w:color w:val="231F20"/>
          <w:spacing w:val="-2"/>
        </w:rPr>
        <w:t xml:space="preserve"> </w:t>
      </w:r>
      <w:proofErr w:type="spellStart"/>
      <w:r w:rsidRPr="002B180D">
        <w:rPr>
          <w:rFonts w:asciiTheme="minorBidi" w:hAnsiTheme="minorBidi"/>
          <w:color w:val="231F20"/>
          <w:spacing w:val="-2"/>
        </w:rPr>
        <w:t>andstats</w:t>
      </w:r>
      <w:proofErr w:type="spellEnd"/>
      <w:r w:rsidRPr="002B180D">
        <w:rPr>
          <w:rFonts w:asciiTheme="minorBidi" w:hAnsiTheme="minorBidi"/>
          <w:color w:val="231F20"/>
          <w:spacing w:val="-2"/>
        </w:rPr>
        <w:t>/Pages/default.aspx</w:t>
      </w:r>
    </w:p>
    <w:p w14:paraId="7AE27829" w14:textId="77777777" w:rsidR="00B462C1" w:rsidRPr="002B180D" w:rsidRDefault="00B462C1" w:rsidP="00B462C1">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color w:val="231F20"/>
        </w:rPr>
        <w:t>El</w:t>
      </w:r>
      <w:r w:rsidRPr="002B180D">
        <w:rPr>
          <w:rFonts w:asciiTheme="minorBidi" w:hAnsiTheme="minorBidi"/>
          <w:color w:val="231F20"/>
          <w:spacing w:val="-6"/>
        </w:rPr>
        <w:t xml:space="preserve"> </w:t>
      </w:r>
      <w:r w:rsidRPr="002B180D">
        <w:rPr>
          <w:rFonts w:asciiTheme="minorBidi" w:hAnsiTheme="minorBidi"/>
          <w:color w:val="231F20"/>
        </w:rPr>
        <w:t>Mouzan</w:t>
      </w:r>
      <w:r w:rsidRPr="002B180D">
        <w:rPr>
          <w:rFonts w:asciiTheme="minorBidi" w:hAnsiTheme="minorBidi"/>
          <w:color w:val="231F20"/>
          <w:spacing w:val="-6"/>
        </w:rPr>
        <w:t xml:space="preserve"> </w:t>
      </w:r>
      <w:r w:rsidRPr="002B180D">
        <w:rPr>
          <w:rFonts w:asciiTheme="minorBidi" w:hAnsiTheme="minorBidi"/>
          <w:color w:val="231F20"/>
        </w:rPr>
        <w:t>MI,</w:t>
      </w:r>
      <w:r w:rsidRPr="002B180D">
        <w:rPr>
          <w:rFonts w:asciiTheme="minorBidi" w:hAnsiTheme="minorBidi"/>
          <w:color w:val="231F20"/>
          <w:spacing w:val="-6"/>
        </w:rPr>
        <w:t xml:space="preserve"> </w:t>
      </w:r>
      <w:r w:rsidRPr="002B180D">
        <w:rPr>
          <w:rFonts w:asciiTheme="minorBidi" w:hAnsiTheme="minorBidi"/>
          <w:color w:val="231F20"/>
        </w:rPr>
        <w:t>Foster</w:t>
      </w:r>
      <w:r w:rsidRPr="002B180D">
        <w:rPr>
          <w:rFonts w:asciiTheme="minorBidi" w:hAnsiTheme="minorBidi"/>
          <w:color w:val="231F20"/>
          <w:spacing w:val="-6"/>
        </w:rPr>
        <w:t xml:space="preserve"> </w:t>
      </w:r>
      <w:r w:rsidRPr="002B180D">
        <w:rPr>
          <w:rFonts w:asciiTheme="minorBidi" w:hAnsiTheme="minorBidi"/>
          <w:color w:val="231F20"/>
        </w:rPr>
        <w:t>PJ,</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proofErr w:type="spellStart"/>
      <w:r w:rsidRPr="002B180D">
        <w:rPr>
          <w:rFonts w:asciiTheme="minorBidi" w:hAnsiTheme="minorBidi"/>
          <w:color w:val="231F20"/>
        </w:rPr>
        <w:t>Herbish</w:t>
      </w:r>
      <w:proofErr w:type="spellEnd"/>
      <w:r w:rsidRPr="002B180D">
        <w:rPr>
          <w:rFonts w:asciiTheme="minorBidi" w:hAnsiTheme="minorBidi"/>
          <w:color w:val="231F20"/>
          <w:spacing w:val="-6"/>
        </w:rPr>
        <w:t xml:space="preserve"> </w:t>
      </w:r>
      <w:r w:rsidRPr="002B180D">
        <w:rPr>
          <w:rFonts w:asciiTheme="minorBidi" w:hAnsiTheme="minorBidi"/>
          <w:color w:val="231F20"/>
        </w:rPr>
        <w:t>AS,</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proofErr w:type="spellStart"/>
      <w:r w:rsidRPr="002B180D">
        <w:rPr>
          <w:rFonts w:asciiTheme="minorBidi" w:hAnsiTheme="minorBidi"/>
          <w:color w:val="231F20"/>
        </w:rPr>
        <w:t>Salloum</w:t>
      </w:r>
      <w:proofErr w:type="spellEnd"/>
      <w:r w:rsidRPr="002B180D">
        <w:rPr>
          <w:rFonts w:asciiTheme="minorBidi" w:hAnsiTheme="minorBidi"/>
          <w:color w:val="231F20"/>
          <w:spacing w:val="-6"/>
        </w:rPr>
        <w:t xml:space="preserve"> </w:t>
      </w:r>
      <w:r w:rsidRPr="002B180D">
        <w:rPr>
          <w:rFonts w:asciiTheme="minorBidi" w:hAnsiTheme="minorBidi"/>
          <w:color w:val="231F20"/>
        </w:rPr>
        <w:t>AA,</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r w:rsidRPr="002B180D">
        <w:rPr>
          <w:rFonts w:asciiTheme="minorBidi" w:hAnsiTheme="minorBidi"/>
          <w:color w:val="231F20"/>
        </w:rPr>
        <w:t>Omer</w:t>
      </w:r>
      <w:r w:rsidRPr="002B180D">
        <w:rPr>
          <w:rFonts w:asciiTheme="minorBidi" w:hAnsiTheme="minorBidi"/>
          <w:color w:val="231F20"/>
          <w:spacing w:val="-6"/>
        </w:rPr>
        <w:t xml:space="preserve"> </w:t>
      </w:r>
      <w:r w:rsidRPr="002B180D">
        <w:rPr>
          <w:rFonts w:asciiTheme="minorBidi" w:hAnsiTheme="minorBidi"/>
          <w:color w:val="231F20"/>
        </w:rPr>
        <w:t>AA,</w:t>
      </w:r>
      <w:r w:rsidRPr="002B180D">
        <w:rPr>
          <w:rFonts w:asciiTheme="minorBidi" w:hAnsiTheme="minorBidi"/>
          <w:color w:val="231F20"/>
          <w:spacing w:val="-6"/>
        </w:rPr>
        <w:t xml:space="preserve"> </w:t>
      </w:r>
      <w:r w:rsidRPr="002B180D">
        <w:rPr>
          <w:rFonts w:asciiTheme="minorBidi" w:hAnsiTheme="minorBidi"/>
          <w:color w:val="231F20"/>
        </w:rPr>
        <w:t>et</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r w:rsidRPr="002B180D">
        <w:rPr>
          <w:rFonts w:asciiTheme="minorBidi" w:hAnsiTheme="minorBidi"/>
          <w:color w:val="231F20"/>
        </w:rPr>
        <w:t>(2010)</w:t>
      </w:r>
      <w:r w:rsidRPr="002B180D">
        <w:rPr>
          <w:rFonts w:asciiTheme="minorBidi" w:hAnsiTheme="minorBidi"/>
          <w:color w:val="231F20"/>
          <w:spacing w:val="-6"/>
        </w:rPr>
        <w:t xml:space="preserve"> </w:t>
      </w:r>
      <w:r w:rsidRPr="002B180D">
        <w:rPr>
          <w:rFonts w:asciiTheme="minorBidi" w:hAnsiTheme="minorBidi"/>
          <w:color w:val="231F20"/>
        </w:rPr>
        <w:t>Prevalence</w:t>
      </w:r>
      <w:r w:rsidRPr="002B180D">
        <w:rPr>
          <w:rFonts w:asciiTheme="minorBidi" w:hAnsiTheme="minorBidi"/>
          <w:color w:val="231F20"/>
          <w:spacing w:val="-6"/>
        </w:rPr>
        <w:t xml:space="preserve"> </w:t>
      </w:r>
      <w:r w:rsidRPr="002B180D">
        <w:rPr>
          <w:rFonts w:asciiTheme="minorBidi" w:hAnsiTheme="minorBidi"/>
          <w:color w:val="231F20"/>
        </w:rPr>
        <w:t>of</w:t>
      </w:r>
      <w:r w:rsidRPr="002B180D">
        <w:rPr>
          <w:rFonts w:asciiTheme="minorBidi" w:hAnsiTheme="minorBidi"/>
          <w:color w:val="231F20"/>
          <w:spacing w:val="-6"/>
        </w:rPr>
        <w:t xml:space="preserve"> </w:t>
      </w:r>
      <w:r w:rsidRPr="002B180D">
        <w:rPr>
          <w:rFonts w:asciiTheme="minorBidi" w:hAnsiTheme="minorBidi"/>
          <w:color w:val="231F20"/>
        </w:rPr>
        <w:t>overweight</w:t>
      </w:r>
      <w:r w:rsidRPr="002B180D">
        <w:rPr>
          <w:rFonts w:asciiTheme="minorBidi" w:hAnsiTheme="minorBidi"/>
          <w:color w:val="231F20"/>
          <w:spacing w:val="-6"/>
        </w:rPr>
        <w:t xml:space="preserve"> </w:t>
      </w:r>
      <w:r w:rsidRPr="002B180D">
        <w:rPr>
          <w:rFonts w:asciiTheme="minorBidi" w:hAnsiTheme="minorBidi"/>
          <w:color w:val="231F20"/>
        </w:rPr>
        <w:t>and</w:t>
      </w:r>
      <w:r w:rsidRPr="002B180D">
        <w:rPr>
          <w:rFonts w:asciiTheme="minorBidi" w:hAnsiTheme="minorBidi"/>
          <w:color w:val="231F20"/>
          <w:spacing w:val="-6"/>
        </w:rPr>
        <w:t xml:space="preserve"> </w:t>
      </w:r>
      <w:r w:rsidRPr="002B180D">
        <w:rPr>
          <w:rFonts w:asciiTheme="minorBidi" w:hAnsiTheme="minorBidi"/>
          <w:color w:val="231F20"/>
        </w:rPr>
        <w:t>obesity</w:t>
      </w:r>
      <w:r w:rsidRPr="002B180D">
        <w:rPr>
          <w:rFonts w:asciiTheme="minorBidi" w:hAnsiTheme="minorBidi"/>
          <w:color w:val="231F20"/>
          <w:spacing w:val="-6"/>
        </w:rPr>
        <w:t xml:space="preserve"> </w:t>
      </w:r>
      <w:r w:rsidRPr="002B180D">
        <w:rPr>
          <w:rFonts w:asciiTheme="minorBidi" w:hAnsiTheme="minorBidi"/>
          <w:color w:val="231F20"/>
        </w:rPr>
        <w:t>in Saudi children and adolescents. Ann Saudi Med. 30, 203-8</w:t>
      </w:r>
    </w:p>
    <w:p w14:paraId="5D28C54D"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6"/>
        <w:contextualSpacing w:val="0"/>
        <w:jc w:val="both"/>
        <w:rPr>
          <w:rFonts w:asciiTheme="minorBidi" w:hAnsiTheme="minorBidi"/>
        </w:rPr>
      </w:pPr>
      <w:r w:rsidRPr="002B180D">
        <w:rPr>
          <w:rFonts w:asciiTheme="minorBidi" w:hAnsiTheme="minorBidi"/>
          <w:color w:val="231F20"/>
        </w:rPr>
        <w:t>Abdalla</w:t>
      </w:r>
      <w:r w:rsidRPr="002B180D">
        <w:rPr>
          <w:rFonts w:asciiTheme="minorBidi" w:hAnsiTheme="minorBidi"/>
          <w:color w:val="231F20"/>
          <w:spacing w:val="-3"/>
        </w:rPr>
        <w:t xml:space="preserve"> </w:t>
      </w:r>
      <w:r w:rsidRPr="002B180D">
        <w:rPr>
          <w:rFonts w:asciiTheme="minorBidi" w:hAnsiTheme="minorBidi"/>
          <w:color w:val="231F20"/>
        </w:rPr>
        <w:t>S,</w:t>
      </w:r>
      <w:r w:rsidRPr="002B180D">
        <w:rPr>
          <w:rFonts w:asciiTheme="minorBidi" w:hAnsiTheme="minorBidi"/>
          <w:color w:val="231F20"/>
          <w:spacing w:val="-3"/>
        </w:rPr>
        <w:t xml:space="preserve"> </w:t>
      </w:r>
      <w:proofErr w:type="spellStart"/>
      <w:r w:rsidRPr="002B180D">
        <w:rPr>
          <w:rFonts w:asciiTheme="minorBidi" w:hAnsiTheme="minorBidi"/>
          <w:color w:val="231F20"/>
        </w:rPr>
        <w:t>Alsaif</w:t>
      </w:r>
      <w:proofErr w:type="spellEnd"/>
      <w:r w:rsidRPr="002B180D">
        <w:rPr>
          <w:rFonts w:asciiTheme="minorBidi" w:hAnsiTheme="minorBidi"/>
          <w:color w:val="231F20"/>
          <w:spacing w:val="-3"/>
        </w:rPr>
        <w:t xml:space="preserve"> </w:t>
      </w:r>
      <w:r w:rsidRPr="002B180D">
        <w:rPr>
          <w:rFonts w:asciiTheme="minorBidi" w:hAnsiTheme="minorBidi"/>
          <w:color w:val="231F20"/>
        </w:rPr>
        <w:t>B,</w:t>
      </w:r>
      <w:r w:rsidRPr="002B180D">
        <w:rPr>
          <w:rFonts w:asciiTheme="minorBidi" w:hAnsiTheme="minorBidi"/>
          <w:color w:val="231F20"/>
          <w:spacing w:val="-3"/>
        </w:rPr>
        <w:t xml:space="preserve"> </w:t>
      </w:r>
      <w:proofErr w:type="spellStart"/>
      <w:r w:rsidRPr="002B180D">
        <w:rPr>
          <w:rFonts w:asciiTheme="minorBidi" w:hAnsiTheme="minorBidi"/>
          <w:color w:val="231F20"/>
        </w:rPr>
        <w:t>Jasser</w:t>
      </w:r>
      <w:proofErr w:type="spellEnd"/>
      <w:r w:rsidRPr="002B180D">
        <w:rPr>
          <w:rFonts w:asciiTheme="minorBidi" w:hAnsiTheme="minorBidi"/>
          <w:color w:val="231F20"/>
          <w:spacing w:val="-3"/>
        </w:rPr>
        <w:t xml:space="preserve"> </w:t>
      </w:r>
      <w:r w:rsidRPr="002B180D">
        <w:rPr>
          <w:rFonts w:asciiTheme="minorBidi" w:hAnsiTheme="minorBidi"/>
          <w:color w:val="231F20"/>
        </w:rPr>
        <w:t>S,</w:t>
      </w:r>
      <w:r w:rsidRPr="002B180D">
        <w:rPr>
          <w:rFonts w:asciiTheme="minorBidi" w:hAnsiTheme="minorBidi"/>
          <w:color w:val="231F20"/>
          <w:spacing w:val="-3"/>
        </w:rPr>
        <w:t xml:space="preserve"> </w:t>
      </w:r>
      <w:r w:rsidRPr="002B180D">
        <w:rPr>
          <w:rFonts w:asciiTheme="minorBidi" w:hAnsiTheme="minorBidi"/>
          <w:color w:val="231F20"/>
        </w:rPr>
        <w:t>Sultan</w:t>
      </w:r>
      <w:r w:rsidRPr="002B180D">
        <w:rPr>
          <w:rFonts w:asciiTheme="minorBidi" w:hAnsiTheme="minorBidi"/>
          <w:color w:val="231F20"/>
          <w:spacing w:val="-3"/>
        </w:rPr>
        <w:t xml:space="preserve"> </w:t>
      </w:r>
      <w:r w:rsidRPr="002B180D">
        <w:rPr>
          <w:rFonts w:asciiTheme="minorBidi" w:hAnsiTheme="minorBidi"/>
          <w:color w:val="231F20"/>
        </w:rPr>
        <w:t>A</w:t>
      </w:r>
      <w:r w:rsidRPr="002B180D">
        <w:rPr>
          <w:rFonts w:asciiTheme="minorBidi" w:hAnsiTheme="minorBidi"/>
          <w:color w:val="231F20"/>
          <w:spacing w:val="-3"/>
        </w:rPr>
        <w:t xml:space="preserve"> </w:t>
      </w:r>
      <w:r w:rsidRPr="002B180D">
        <w:rPr>
          <w:rFonts w:asciiTheme="minorBidi" w:hAnsiTheme="minorBidi"/>
          <w:color w:val="231F20"/>
        </w:rPr>
        <w:t>(2017)</w:t>
      </w:r>
      <w:r w:rsidRPr="002B180D">
        <w:rPr>
          <w:rFonts w:asciiTheme="minorBidi" w:hAnsiTheme="minorBidi"/>
          <w:color w:val="231F20"/>
          <w:spacing w:val="-3"/>
        </w:rPr>
        <w:t xml:space="preserve"> </w:t>
      </w:r>
      <w:r w:rsidRPr="002B180D">
        <w:rPr>
          <w:rFonts w:asciiTheme="minorBidi" w:hAnsiTheme="minorBidi"/>
          <w:color w:val="231F20"/>
        </w:rPr>
        <w:t>Prevalence</w:t>
      </w:r>
      <w:r w:rsidRPr="002B180D">
        <w:rPr>
          <w:rFonts w:asciiTheme="minorBidi" w:hAnsiTheme="minorBidi"/>
          <w:color w:val="231F20"/>
          <w:spacing w:val="-3"/>
        </w:rPr>
        <w:t xml:space="preserve"> </w:t>
      </w:r>
      <w:r w:rsidRPr="002B180D">
        <w:rPr>
          <w:rFonts w:asciiTheme="minorBidi" w:hAnsiTheme="minorBidi"/>
          <w:color w:val="231F20"/>
        </w:rPr>
        <w:t>of</w:t>
      </w:r>
      <w:r w:rsidRPr="002B180D">
        <w:rPr>
          <w:rFonts w:asciiTheme="minorBidi" w:hAnsiTheme="minorBidi"/>
          <w:color w:val="231F20"/>
          <w:spacing w:val="-3"/>
        </w:rPr>
        <w:t xml:space="preserve"> </w:t>
      </w:r>
      <w:r w:rsidRPr="002B180D">
        <w:rPr>
          <w:rFonts w:asciiTheme="minorBidi" w:hAnsiTheme="minorBidi"/>
          <w:color w:val="231F20"/>
        </w:rPr>
        <w:t>Obesity</w:t>
      </w:r>
      <w:r w:rsidRPr="002B180D">
        <w:rPr>
          <w:rFonts w:asciiTheme="minorBidi" w:hAnsiTheme="minorBidi"/>
          <w:color w:val="231F20"/>
          <w:spacing w:val="-3"/>
        </w:rPr>
        <w:t xml:space="preserve"> </w:t>
      </w:r>
      <w:r w:rsidRPr="002B180D">
        <w:rPr>
          <w:rFonts w:asciiTheme="minorBidi" w:hAnsiTheme="minorBidi"/>
          <w:color w:val="231F20"/>
        </w:rPr>
        <w:t>and</w:t>
      </w:r>
      <w:r w:rsidRPr="002B180D">
        <w:rPr>
          <w:rFonts w:asciiTheme="minorBidi" w:hAnsiTheme="minorBidi"/>
          <w:color w:val="231F20"/>
          <w:spacing w:val="-3"/>
        </w:rPr>
        <w:t xml:space="preserve"> </w:t>
      </w:r>
      <w:r w:rsidRPr="002B180D">
        <w:rPr>
          <w:rFonts w:asciiTheme="minorBidi" w:hAnsiTheme="minorBidi"/>
          <w:color w:val="231F20"/>
        </w:rPr>
        <w:t>Overweight</w:t>
      </w:r>
      <w:r w:rsidRPr="002B180D">
        <w:rPr>
          <w:rFonts w:asciiTheme="minorBidi" w:hAnsiTheme="minorBidi"/>
          <w:color w:val="231F20"/>
          <w:spacing w:val="-3"/>
        </w:rPr>
        <w:t xml:space="preserve"> </w:t>
      </w:r>
      <w:r w:rsidRPr="002B180D">
        <w:rPr>
          <w:rFonts w:asciiTheme="minorBidi" w:hAnsiTheme="minorBidi"/>
          <w:color w:val="231F20"/>
        </w:rPr>
        <w:t>among</w:t>
      </w:r>
      <w:r w:rsidRPr="002B180D">
        <w:rPr>
          <w:rFonts w:asciiTheme="minorBidi" w:hAnsiTheme="minorBidi"/>
          <w:color w:val="231F20"/>
          <w:spacing w:val="-3"/>
        </w:rPr>
        <w:t xml:space="preserve"> </w:t>
      </w:r>
      <w:r w:rsidRPr="002B180D">
        <w:rPr>
          <w:rFonts w:asciiTheme="minorBidi" w:hAnsiTheme="minorBidi"/>
          <w:color w:val="231F20"/>
        </w:rPr>
        <w:t>Primary</w:t>
      </w:r>
      <w:r w:rsidRPr="002B180D">
        <w:rPr>
          <w:rFonts w:asciiTheme="minorBidi" w:hAnsiTheme="minorBidi"/>
          <w:color w:val="231F20"/>
          <w:spacing w:val="-3"/>
        </w:rPr>
        <w:t xml:space="preserve"> </w:t>
      </w:r>
      <w:r w:rsidRPr="002B180D">
        <w:rPr>
          <w:rFonts w:asciiTheme="minorBidi" w:hAnsiTheme="minorBidi"/>
          <w:color w:val="231F20"/>
        </w:rPr>
        <w:t>School</w:t>
      </w:r>
      <w:r w:rsidRPr="002B180D">
        <w:rPr>
          <w:rFonts w:asciiTheme="minorBidi" w:hAnsiTheme="minorBidi"/>
          <w:color w:val="231F20"/>
          <w:spacing w:val="-3"/>
        </w:rPr>
        <w:t xml:space="preserve"> </w:t>
      </w:r>
      <w:r w:rsidRPr="002B180D">
        <w:rPr>
          <w:rFonts w:asciiTheme="minorBidi" w:hAnsiTheme="minorBidi"/>
          <w:color w:val="231F20"/>
        </w:rPr>
        <w:t>Children</w:t>
      </w:r>
      <w:r w:rsidRPr="002B180D">
        <w:rPr>
          <w:rFonts w:asciiTheme="minorBidi" w:hAnsiTheme="minorBidi"/>
          <w:color w:val="231F20"/>
          <w:spacing w:val="-3"/>
        </w:rPr>
        <w:t xml:space="preserve"> </w:t>
      </w:r>
      <w:r w:rsidRPr="002B180D">
        <w:rPr>
          <w:rFonts w:asciiTheme="minorBidi" w:hAnsiTheme="minorBidi"/>
          <w:color w:val="231F20"/>
        </w:rPr>
        <w:t>in</w:t>
      </w:r>
      <w:r w:rsidRPr="002B180D">
        <w:rPr>
          <w:rFonts w:asciiTheme="minorBidi" w:hAnsiTheme="minorBidi"/>
          <w:color w:val="231F20"/>
          <w:spacing w:val="-3"/>
        </w:rPr>
        <w:t xml:space="preserve"> </w:t>
      </w:r>
      <w:r w:rsidRPr="002B180D">
        <w:rPr>
          <w:rFonts w:asciiTheme="minorBidi" w:hAnsiTheme="minorBidi"/>
          <w:color w:val="231F20"/>
        </w:rPr>
        <w:t xml:space="preserve">Ma- </w:t>
      </w:r>
      <w:proofErr w:type="spellStart"/>
      <w:r w:rsidRPr="002B180D">
        <w:rPr>
          <w:rFonts w:asciiTheme="minorBidi" w:hAnsiTheme="minorBidi"/>
          <w:color w:val="231F20"/>
        </w:rPr>
        <w:t>jmaah</w:t>
      </w:r>
      <w:proofErr w:type="spellEnd"/>
      <w:r w:rsidRPr="002B180D">
        <w:rPr>
          <w:rFonts w:asciiTheme="minorBidi" w:hAnsiTheme="minorBidi"/>
          <w:color w:val="231F20"/>
        </w:rPr>
        <w:t xml:space="preserve">, Saudi Arabia. </w:t>
      </w:r>
      <w:proofErr w:type="spellStart"/>
      <w:r w:rsidRPr="002B180D">
        <w:rPr>
          <w:rFonts w:asciiTheme="minorBidi" w:hAnsiTheme="minorBidi"/>
          <w:color w:val="231F20"/>
        </w:rPr>
        <w:t>Majmaah</w:t>
      </w:r>
      <w:proofErr w:type="spellEnd"/>
      <w:r w:rsidRPr="002B180D">
        <w:rPr>
          <w:rFonts w:asciiTheme="minorBidi" w:hAnsiTheme="minorBidi"/>
          <w:color w:val="231F20"/>
        </w:rPr>
        <w:t xml:space="preserve"> J Heal Sci. 7: 30.</w:t>
      </w:r>
    </w:p>
    <w:p w14:paraId="0025FBB6"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5"/>
        <w:contextualSpacing w:val="0"/>
        <w:jc w:val="both"/>
        <w:rPr>
          <w:rFonts w:asciiTheme="minorBidi" w:hAnsiTheme="minorBidi"/>
        </w:rPr>
      </w:pPr>
      <w:r w:rsidRPr="002B180D">
        <w:rPr>
          <w:rFonts w:asciiTheme="minorBidi" w:hAnsiTheme="minorBidi"/>
          <w:color w:val="231F20"/>
          <w:spacing w:val="-2"/>
        </w:rPr>
        <w:t>Al-</w:t>
      </w:r>
      <w:proofErr w:type="spellStart"/>
      <w:r w:rsidRPr="002B180D">
        <w:rPr>
          <w:rFonts w:asciiTheme="minorBidi" w:hAnsiTheme="minorBidi"/>
          <w:color w:val="231F20"/>
          <w:spacing w:val="-2"/>
        </w:rPr>
        <w:t>Dahi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AS,</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Albalawi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FA,</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Alwani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SSA,</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Balawi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MMA</w:t>
      </w:r>
      <w:r w:rsidRPr="002B180D">
        <w:rPr>
          <w:rFonts w:asciiTheme="minorBidi" w:hAnsiTheme="minorBidi"/>
          <w:color w:val="231F20"/>
          <w:spacing w:val="-10"/>
        </w:rPr>
        <w:t xml:space="preserve"> </w:t>
      </w:r>
      <w:r w:rsidRPr="002B180D">
        <w:rPr>
          <w:rFonts w:asciiTheme="minorBidi" w:hAnsiTheme="minorBidi"/>
          <w:color w:val="231F20"/>
          <w:spacing w:val="-2"/>
        </w:rPr>
        <w:t>(2016)</w:t>
      </w:r>
      <w:r w:rsidRPr="002B180D">
        <w:rPr>
          <w:rFonts w:asciiTheme="minorBidi" w:hAnsiTheme="minorBidi"/>
          <w:color w:val="231F20"/>
          <w:spacing w:val="-11"/>
        </w:rPr>
        <w:t xml:space="preserve"> </w:t>
      </w:r>
      <w:r w:rsidRPr="002B180D">
        <w:rPr>
          <w:rFonts w:asciiTheme="minorBidi" w:hAnsiTheme="minorBidi"/>
          <w:color w:val="231F20"/>
          <w:spacing w:val="-2"/>
        </w:rPr>
        <w:t>Prevalence</w:t>
      </w:r>
      <w:r w:rsidRPr="002B180D">
        <w:rPr>
          <w:rFonts w:asciiTheme="minorBidi" w:hAnsiTheme="minorBidi"/>
          <w:color w:val="231F20"/>
          <w:spacing w:val="-10"/>
        </w:rPr>
        <w:t xml:space="preserve"> </w:t>
      </w:r>
      <w:r w:rsidRPr="002B180D">
        <w:rPr>
          <w:rFonts w:asciiTheme="minorBidi" w:hAnsiTheme="minorBidi"/>
          <w:color w:val="231F20"/>
          <w:spacing w:val="-2"/>
        </w:rPr>
        <w:t>of</w:t>
      </w:r>
      <w:r w:rsidRPr="002B180D">
        <w:rPr>
          <w:rFonts w:asciiTheme="minorBidi" w:hAnsiTheme="minorBidi"/>
          <w:color w:val="231F20"/>
          <w:spacing w:val="-11"/>
        </w:rPr>
        <w:t xml:space="preserve"> </w:t>
      </w:r>
      <w:r w:rsidRPr="002B180D">
        <w:rPr>
          <w:rFonts w:asciiTheme="minorBidi" w:hAnsiTheme="minorBidi"/>
          <w:color w:val="231F20"/>
          <w:spacing w:val="-2"/>
        </w:rPr>
        <w:t>overweight</w:t>
      </w:r>
      <w:r w:rsidRPr="002B180D">
        <w:rPr>
          <w:rFonts w:asciiTheme="minorBidi" w:hAnsiTheme="minorBidi"/>
          <w:color w:val="231F20"/>
          <w:spacing w:val="-10"/>
        </w:rPr>
        <w:t xml:space="preserve"> </w:t>
      </w:r>
      <w:r w:rsidRPr="002B180D">
        <w:rPr>
          <w:rFonts w:asciiTheme="minorBidi" w:hAnsiTheme="minorBidi"/>
          <w:color w:val="231F20"/>
          <w:spacing w:val="-2"/>
        </w:rPr>
        <w:t>and</w:t>
      </w:r>
      <w:r w:rsidRPr="002B180D">
        <w:rPr>
          <w:rFonts w:asciiTheme="minorBidi" w:hAnsiTheme="minorBidi"/>
          <w:color w:val="231F20"/>
          <w:spacing w:val="-11"/>
        </w:rPr>
        <w:t xml:space="preserve"> </w:t>
      </w:r>
      <w:r w:rsidRPr="002B180D">
        <w:rPr>
          <w:rFonts w:asciiTheme="minorBidi" w:hAnsiTheme="minorBidi"/>
          <w:color w:val="231F20"/>
          <w:spacing w:val="-2"/>
        </w:rPr>
        <w:t>obesity</w:t>
      </w:r>
      <w:r w:rsidRPr="002B180D">
        <w:rPr>
          <w:rFonts w:asciiTheme="minorBidi" w:hAnsiTheme="minorBidi"/>
          <w:color w:val="231F20"/>
          <w:spacing w:val="-10"/>
        </w:rPr>
        <w:t xml:space="preserve"> </w:t>
      </w:r>
      <w:r w:rsidRPr="002B180D">
        <w:rPr>
          <w:rFonts w:asciiTheme="minorBidi" w:hAnsiTheme="minorBidi"/>
          <w:color w:val="231F20"/>
          <w:spacing w:val="-2"/>
        </w:rPr>
        <w:t>among</w:t>
      </w:r>
      <w:r w:rsidRPr="002B180D">
        <w:rPr>
          <w:rFonts w:asciiTheme="minorBidi" w:hAnsiTheme="minorBidi"/>
          <w:color w:val="231F20"/>
          <w:spacing w:val="-11"/>
        </w:rPr>
        <w:t xml:space="preserve"> </w:t>
      </w:r>
      <w:r w:rsidRPr="002B180D">
        <w:rPr>
          <w:rFonts w:asciiTheme="minorBidi" w:hAnsiTheme="minorBidi"/>
          <w:color w:val="231F20"/>
          <w:spacing w:val="-2"/>
        </w:rPr>
        <w:t>Saudi</w:t>
      </w:r>
      <w:r w:rsidRPr="002B180D">
        <w:rPr>
          <w:rFonts w:asciiTheme="minorBidi" w:hAnsiTheme="minorBidi"/>
          <w:color w:val="231F20"/>
          <w:spacing w:val="-10"/>
        </w:rPr>
        <w:t xml:space="preserve"> </w:t>
      </w:r>
      <w:r w:rsidRPr="002B180D">
        <w:rPr>
          <w:rFonts w:asciiTheme="minorBidi" w:hAnsiTheme="minorBidi"/>
          <w:color w:val="231F20"/>
          <w:spacing w:val="-2"/>
        </w:rPr>
        <w:t>primary</w:t>
      </w:r>
      <w:r w:rsidRPr="002B180D">
        <w:rPr>
          <w:rFonts w:asciiTheme="minorBidi" w:hAnsiTheme="minorBidi"/>
          <w:color w:val="231F20"/>
          <w:spacing w:val="-11"/>
        </w:rPr>
        <w:t xml:space="preserve"> </w:t>
      </w:r>
      <w:r w:rsidRPr="002B180D">
        <w:rPr>
          <w:rFonts w:asciiTheme="minorBidi" w:hAnsiTheme="minorBidi"/>
          <w:color w:val="231F20"/>
          <w:spacing w:val="-2"/>
        </w:rPr>
        <w:t xml:space="preserve">school </w:t>
      </w:r>
      <w:r w:rsidRPr="002B180D">
        <w:rPr>
          <w:rFonts w:asciiTheme="minorBidi" w:hAnsiTheme="minorBidi"/>
          <w:color w:val="231F20"/>
        </w:rPr>
        <w:t>students</w:t>
      </w:r>
      <w:r w:rsidRPr="002B180D">
        <w:rPr>
          <w:rFonts w:asciiTheme="minorBidi" w:hAnsiTheme="minorBidi"/>
          <w:color w:val="231F20"/>
          <w:spacing w:val="-3"/>
        </w:rPr>
        <w:t xml:space="preserve"> </w:t>
      </w:r>
      <w:r w:rsidRPr="002B180D">
        <w:rPr>
          <w:rFonts w:asciiTheme="minorBidi" w:hAnsiTheme="minorBidi"/>
          <w:color w:val="231F20"/>
        </w:rPr>
        <w:t>in</w:t>
      </w:r>
      <w:r w:rsidRPr="002B180D">
        <w:rPr>
          <w:rFonts w:asciiTheme="minorBidi" w:hAnsiTheme="minorBidi"/>
          <w:color w:val="231F20"/>
          <w:spacing w:val="-3"/>
        </w:rPr>
        <w:t xml:space="preserve"> </w:t>
      </w:r>
      <w:r w:rsidRPr="002B180D">
        <w:rPr>
          <w:rFonts w:asciiTheme="minorBidi" w:hAnsiTheme="minorBidi"/>
          <w:color w:val="231F20"/>
        </w:rPr>
        <w:t>Tabuk,</w:t>
      </w:r>
      <w:r w:rsidRPr="002B180D">
        <w:rPr>
          <w:rFonts w:asciiTheme="minorBidi" w:hAnsiTheme="minorBidi"/>
          <w:color w:val="231F20"/>
          <w:spacing w:val="-3"/>
        </w:rPr>
        <w:t xml:space="preserve"> </w:t>
      </w:r>
      <w:r w:rsidRPr="002B180D">
        <w:rPr>
          <w:rFonts w:asciiTheme="minorBidi" w:hAnsiTheme="minorBidi"/>
          <w:color w:val="231F20"/>
        </w:rPr>
        <w:t>Saudi</w:t>
      </w:r>
      <w:r w:rsidRPr="002B180D">
        <w:rPr>
          <w:rFonts w:asciiTheme="minorBidi" w:hAnsiTheme="minorBidi"/>
          <w:color w:val="231F20"/>
          <w:spacing w:val="-3"/>
        </w:rPr>
        <w:t xml:space="preserve"> </w:t>
      </w:r>
      <w:r w:rsidRPr="002B180D">
        <w:rPr>
          <w:rFonts w:asciiTheme="minorBidi" w:hAnsiTheme="minorBidi"/>
          <w:color w:val="231F20"/>
        </w:rPr>
        <w:t>Arabia</w:t>
      </w:r>
      <w:r w:rsidRPr="002B180D">
        <w:rPr>
          <w:rFonts w:asciiTheme="minorBidi" w:hAnsiTheme="minorBidi"/>
          <w:color w:val="231F20"/>
          <w:spacing w:val="-3"/>
        </w:rPr>
        <w:t xml:space="preserve"> </w:t>
      </w:r>
      <w:r w:rsidRPr="002B180D">
        <w:rPr>
          <w:rFonts w:asciiTheme="minorBidi" w:hAnsiTheme="minorBidi"/>
          <w:color w:val="231F20"/>
        </w:rPr>
        <w:t>2015.</w:t>
      </w:r>
      <w:r w:rsidRPr="002B180D">
        <w:rPr>
          <w:rFonts w:asciiTheme="minorBidi" w:hAnsiTheme="minorBidi"/>
          <w:color w:val="231F20"/>
          <w:spacing w:val="-3"/>
        </w:rPr>
        <w:t xml:space="preserve"> </w:t>
      </w:r>
      <w:r w:rsidRPr="002B180D">
        <w:rPr>
          <w:rFonts w:asciiTheme="minorBidi" w:hAnsiTheme="minorBidi"/>
          <w:color w:val="231F20"/>
        </w:rPr>
        <w:t>Bangladesh</w:t>
      </w:r>
      <w:r w:rsidRPr="002B180D">
        <w:rPr>
          <w:rFonts w:asciiTheme="minorBidi" w:hAnsiTheme="minorBidi"/>
          <w:color w:val="231F20"/>
          <w:spacing w:val="-3"/>
        </w:rPr>
        <w:t xml:space="preserve"> </w:t>
      </w:r>
      <w:r w:rsidRPr="002B180D">
        <w:rPr>
          <w:rFonts w:asciiTheme="minorBidi" w:hAnsiTheme="minorBidi"/>
          <w:color w:val="231F20"/>
        </w:rPr>
        <w:t>J</w:t>
      </w:r>
      <w:r w:rsidRPr="002B180D">
        <w:rPr>
          <w:rFonts w:asciiTheme="minorBidi" w:hAnsiTheme="minorBidi"/>
          <w:color w:val="231F20"/>
          <w:spacing w:val="-3"/>
        </w:rPr>
        <w:t xml:space="preserve"> </w:t>
      </w:r>
      <w:r w:rsidRPr="002B180D">
        <w:rPr>
          <w:rFonts w:asciiTheme="minorBidi" w:hAnsiTheme="minorBidi"/>
          <w:color w:val="231F20"/>
        </w:rPr>
        <w:t>Med</w:t>
      </w:r>
      <w:r w:rsidRPr="002B180D">
        <w:rPr>
          <w:rFonts w:asciiTheme="minorBidi" w:hAnsiTheme="minorBidi"/>
          <w:color w:val="231F20"/>
          <w:spacing w:val="-3"/>
        </w:rPr>
        <w:t xml:space="preserve"> </w:t>
      </w:r>
      <w:r w:rsidRPr="002B180D">
        <w:rPr>
          <w:rFonts w:asciiTheme="minorBidi" w:hAnsiTheme="minorBidi"/>
          <w:color w:val="231F20"/>
        </w:rPr>
        <w:t>Sci.</w:t>
      </w:r>
      <w:r w:rsidRPr="002B180D">
        <w:rPr>
          <w:rFonts w:asciiTheme="minorBidi" w:hAnsiTheme="minorBidi"/>
          <w:color w:val="231F20"/>
          <w:spacing w:val="-3"/>
        </w:rPr>
        <w:t xml:space="preserve"> </w:t>
      </w:r>
      <w:r w:rsidRPr="002B180D">
        <w:rPr>
          <w:rFonts w:asciiTheme="minorBidi" w:hAnsiTheme="minorBidi"/>
          <w:color w:val="231F20"/>
        </w:rPr>
        <w:t>15:</w:t>
      </w:r>
      <w:r w:rsidRPr="002B180D">
        <w:rPr>
          <w:rFonts w:asciiTheme="minorBidi" w:hAnsiTheme="minorBidi"/>
          <w:color w:val="231F20"/>
          <w:spacing w:val="-3"/>
        </w:rPr>
        <w:t xml:space="preserve"> </w:t>
      </w:r>
      <w:r w:rsidRPr="002B180D">
        <w:rPr>
          <w:rFonts w:asciiTheme="minorBidi" w:hAnsiTheme="minorBidi"/>
          <w:color w:val="231F20"/>
        </w:rPr>
        <w:t>329-34.</w:t>
      </w:r>
    </w:p>
    <w:p w14:paraId="4C361556" w14:textId="77777777" w:rsidR="00B462C1" w:rsidRPr="002B180D" w:rsidRDefault="00B462C1" w:rsidP="00B462C1">
      <w:pPr>
        <w:pStyle w:val="ListParagraph"/>
        <w:widowControl w:val="0"/>
        <w:numPr>
          <w:ilvl w:val="0"/>
          <w:numId w:val="8"/>
        </w:numPr>
        <w:tabs>
          <w:tab w:val="left" w:pos="338"/>
        </w:tabs>
        <w:autoSpaceDE w:val="0"/>
        <w:autoSpaceDN w:val="0"/>
        <w:bidi w:val="0"/>
        <w:spacing w:after="0" w:line="312" w:lineRule="auto"/>
        <w:ind w:right="238"/>
        <w:contextualSpacing w:val="0"/>
        <w:rPr>
          <w:rFonts w:asciiTheme="minorBidi" w:hAnsiTheme="minorBidi"/>
        </w:rPr>
      </w:pPr>
      <w:r w:rsidRPr="002B180D">
        <w:rPr>
          <w:rFonts w:asciiTheme="minorBidi" w:hAnsiTheme="minorBidi"/>
          <w:color w:val="231F20"/>
          <w:spacing w:val="-2"/>
        </w:rPr>
        <w:t>Snelling</w:t>
      </w:r>
      <w:r w:rsidRPr="002B180D">
        <w:rPr>
          <w:rFonts w:asciiTheme="minorBidi" w:hAnsiTheme="minorBidi"/>
          <w:color w:val="231F20"/>
          <w:spacing w:val="-8"/>
        </w:rPr>
        <w:t xml:space="preserve"> </w:t>
      </w:r>
      <w:r w:rsidRPr="002B180D">
        <w:rPr>
          <w:rFonts w:asciiTheme="minorBidi" w:hAnsiTheme="minorBidi"/>
          <w:color w:val="231F20"/>
          <w:spacing w:val="-2"/>
        </w:rPr>
        <w:t>A,</w:t>
      </w:r>
      <w:r w:rsidRPr="002B180D">
        <w:rPr>
          <w:rFonts w:asciiTheme="minorBidi" w:hAnsiTheme="minorBidi"/>
          <w:color w:val="231F20"/>
          <w:spacing w:val="-8"/>
        </w:rPr>
        <w:t xml:space="preserve"> </w:t>
      </w:r>
      <w:r w:rsidRPr="002B180D">
        <w:rPr>
          <w:rFonts w:asciiTheme="minorBidi" w:hAnsiTheme="minorBidi"/>
          <w:color w:val="231F20"/>
          <w:spacing w:val="-2"/>
        </w:rPr>
        <w:t>Belson</w:t>
      </w:r>
      <w:r w:rsidRPr="002B180D">
        <w:rPr>
          <w:rFonts w:asciiTheme="minorBidi" w:hAnsiTheme="minorBidi"/>
          <w:color w:val="231F20"/>
          <w:spacing w:val="-8"/>
        </w:rPr>
        <w:t xml:space="preserve"> </w:t>
      </w:r>
      <w:r w:rsidRPr="002B180D">
        <w:rPr>
          <w:rFonts w:asciiTheme="minorBidi" w:hAnsiTheme="minorBidi"/>
          <w:color w:val="231F20"/>
          <w:spacing w:val="-2"/>
        </w:rPr>
        <w:t>SI,</w:t>
      </w:r>
      <w:r w:rsidRPr="002B180D">
        <w:rPr>
          <w:rFonts w:asciiTheme="minorBidi" w:hAnsiTheme="minorBidi"/>
          <w:color w:val="231F20"/>
          <w:spacing w:val="-8"/>
        </w:rPr>
        <w:t xml:space="preserve"> </w:t>
      </w:r>
      <w:r w:rsidRPr="002B180D">
        <w:rPr>
          <w:rFonts w:asciiTheme="minorBidi" w:hAnsiTheme="minorBidi"/>
          <w:color w:val="231F20"/>
          <w:spacing w:val="-2"/>
        </w:rPr>
        <w:t>Watts</w:t>
      </w:r>
      <w:r w:rsidRPr="002B180D">
        <w:rPr>
          <w:rFonts w:asciiTheme="minorBidi" w:hAnsiTheme="minorBidi"/>
          <w:color w:val="231F20"/>
          <w:spacing w:val="-8"/>
        </w:rPr>
        <w:t xml:space="preserve"> </w:t>
      </w:r>
      <w:r w:rsidRPr="002B180D">
        <w:rPr>
          <w:rFonts w:asciiTheme="minorBidi" w:hAnsiTheme="minorBidi"/>
          <w:color w:val="231F20"/>
          <w:spacing w:val="-2"/>
        </w:rPr>
        <w:t>E,</w:t>
      </w:r>
      <w:r w:rsidRPr="002B180D">
        <w:rPr>
          <w:rFonts w:asciiTheme="minorBidi" w:hAnsiTheme="minorBidi"/>
          <w:color w:val="231F20"/>
          <w:spacing w:val="-8"/>
        </w:rPr>
        <w:t xml:space="preserve"> </w:t>
      </w:r>
      <w:r w:rsidRPr="002B180D">
        <w:rPr>
          <w:rFonts w:asciiTheme="minorBidi" w:hAnsiTheme="minorBidi"/>
          <w:color w:val="231F20"/>
          <w:spacing w:val="-2"/>
        </w:rPr>
        <w:t>Malloy</w:t>
      </w:r>
      <w:r w:rsidRPr="002B180D">
        <w:rPr>
          <w:rFonts w:asciiTheme="minorBidi" w:hAnsiTheme="minorBidi"/>
          <w:color w:val="231F20"/>
          <w:spacing w:val="-8"/>
        </w:rPr>
        <w:t xml:space="preserve"> </w:t>
      </w:r>
      <w:r w:rsidRPr="002B180D">
        <w:rPr>
          <w:rFonts w:asciiTheme="minorBidi" w:hAnsiTheme="minorBidi"/>
          <w:color w:val="231F20"/>
          <w:spacing w:val="-2"/>
        </w:rPr>
        <w:t>E,</w:t>
      </w:r>
      <w:r w:rsidRPr="002B180D">
        <w:rPr>
          <w:rFonts w:asciiTheme="minorBidi" w:hAnsiTheme="minorBidi"/>
          <w:color w:val="231F20"/>
          <w:spacing w:val="-8"/>
        </w:rPr>
        <w:t xml:space="preserve"> </w:t>
      </w:r>
      <w:r w:rsidRPr="002B180D">
        <w:rPr>
          <w:rFonts w:asciiTheme="minorBidi" w:hAnsiTheme="minorBidi"/>
          <w:color w:val="231F20"/>
          <w:spacing w:val="-2"/>
        </w:rPr>
        <w:t>Van</w:t>
      </w:r>
      <w:r w:rsidRPr="002B180D">
        <w:rPr>
          <w:rFonts w:asciiTheme="minorBidi" w:hAnsiTheme="minorBidi"/>
          <w:color w:val="231F20"/>
          <w:spacing w:val="-8"/>
        </w:rPr>
        <w:t xml:space="preserve"> </w:t>
      </w:r>
      <w:r w:rsidRPr="002B180D">
        <w:rPr>
          <w:rFonts w:asciiTheme="minorBidi" w:hAnsiTheme="minorBidi"/>
          <w:color w:val="231F20"/>
          <w:spacing w:val="-2"/>
        </w:rPr>
        <w:t>Dyke</w:t>
      </w:r>
      <w:r w:rsidRPr="002B180D">
        <w:rPr>
          <w:rFonts w:asciiTheme="minorBidi" w:hAnsiTheme="minorBidi"/>
          <w:color w:val="231F20"/>
          <w:spacing w:val="-8"/>
        </w:rPr>
        <w:t xml:space="preserve"> </w:t>
      </w:r>
      <w:r w:rsidRPr="002B180D">
        <w:rPr>
          <w:rFonts w:asciiTheme="minorBidi" w:hAnsiTheme="minorBidi"/>
          <w:color w:val="231F20"/>
          <w:spacing w:val="-2"/>
        </w:rPr>
        <w:t>H,</w:t>
      </w:r>
      <w:r w:rsidRPr="002B180D">
        <w:rPr>
          <w:rFonts w:asciiTheme="minorBidi" w:hAnsiTheme="minorBidi"/>
          <w:color w:val="231F20"/>
          <w:spacing w:val="-8"/>
        </w:rPr>
        <w:t xml:space="preserve"> </w:t>
      </w:r>
      <w:r w:rsidRPr="002B180D">
        <w:rPr>
          <w:rFonts w:asciiTheme="minorBidi" w:hAnsiTheme="minorBidi"/>
          <w:color w:val="231F20"/>
          <w:spacing w:val="-2"/>
        </w:rPr>
        <w:t>et</w:t>
      </w:r>
      <w:r w:rsidRPr="002B180D">
        <w:rPr>
          <w:rFonts w:asciiTheme="minorBidi" w:hAnsiTheme="minorBidi"/>
          <w:color w:val="231F20"/>
          <w:spacing w:val="-8"/>
        </w:rPr>
        <w:t xml:space="preserve"> </w:t>
      </w:r>
      <w:r w:rsidRPr="002B180D">
        <w:rPr>
          <w:rFonts w:asciiTheme="minorBidi" w:hAnsiTheme="minorBidi"/>
          <w:color w:val="231F20"/>
          <w:spacing w:val="-2"/>
        </w:rPr>
        <w:t>al.</w:t>
      </w:r>
      <w:r w:rsidRPr="002B180D">
        <w:rPr>
          <w:rFonts w:asciiTheme="minorBidi" w:hAnsiTheme="minorBidi"/>
          <w:color w:val="231F20"/>
          <w:spacing w:val="-8"/>
        </w:rPr>
        <w:t xml:space="preserve"> </w:t>
      </w:r>
      <w:r w:rsidRPr="002B180D">
        <w:rPr>
          <w:rFonts w:asciiTheme="minorBidi" w:hAnsiTheme="minorBidi"/>
          <w:color w:val="231F20"/>
          <w:spacing w:val="-2"/>
        </w:rPr>
        <w:t>(2017)</w:t>
      </w:r>
      <w:r w:rsidRPr="002B180D">
        <w:rPr>
          <w:rFonts w:asciiTheme="minorBidi" w:hAnsiTheme="minorBidi"/>
          <w:color w:val="231F20"/>
          <w:spacing w:val="-8"/>
        </w:rPr>
        <w:t xml:space="preserve"> </w:t>
      </w:r>
      <w:r w:rsidRPr="002B180D">
        <w:rPr>
          <w:rFonts w:asciiTheme="minorBidi" w:hAnsiTheme="minorBidi"/>
          <w:color w:val="231F20"/>
          <w:spacing w:val="-2"/>
        </w:rPr>
        <w:t>Measuring</w:t>
      </w:r>
      <w:r w:rsidRPr="002B180D">
        <w:rPr>
          <w:rFonts w:asciiTheme="minorBidi" w:hAnsiTheme="minorBidi"/>
          <w:color w:val="231F20"/>
          <w:spacing w:val="-8"/>
        </w:rPr>
        <w:t xml:space="preserve"> </w:t>
      </w:r>
      <w:r w:rsidRPr="002B180D">
        <w:rPr>
          <w:rFonts w:asciiTheme="minorBidi" w:hAnsiTheme="minorBidi"/>
          <w:color w:val="231F20"/>
          <w:spacing w:val="-2"/>
        </w:rPr>
        <w:t>the</w:t>
      </w:r>
      <w:r w:rsidRPr="002B180D">
        <w:rPr>
          <w:rFonts w:asciiTheme="minorBidi" w:hAnsiTheme="minorBidi"/>
          <w:color w:val="231F20"/>
          <w:spacing w:val="-8"/>
        </w:rPr>
        <w:t xml:space="preserve"> </w:t>
      </w:r>
      <w:r w:rsidRPr="002B180D">
        <w:rPr>
          <w:rFonts w:asciiTheme="minorBidi" w:hAnsiTheme="minorBidi"/>
          <w:color w:val="231F20"/>
          <w:spacing w:val="-2"/>
        </w:rPr>
        <w:t>Implementation</w:t>
      </w:r>
      <w:r w:rsidRPr="002B180D">
        <w:rPr>
          <w:rFonts w:asciiTheme="minorBidi" w:hAnsiTheme="minorBidi"/>
          <w:color w:val="231F20"/>
          <w:spacing w:val="-8"/>
        </w:rPr>
        <w:t xml:space="preserve"> </w:t>
      </w:r>
      <w:r w:rsidRPr="002B180D">
        <w:rPr>
          <w:rFonts w:asciiTheme="minorBidi" w:hAnsiTheme="minorBidi"/>
          <w:color w:val="231F20"/>
          <w:spacing w:val="-2"/>
        </w:rPr>
        <w:t>of</w:t>
      </w:r>
      <w:r w:rsidRPr="002B180D">
        <w:rPr>
          <w:rFonts w:asciiTheme="minorBidi" w:hAnsiTheme="minorBidi"/>
          <w:color w:val="231F20"/>
          <w:spacing w:val="-8"/>
        </w:rPr>
        <w:t xml:space="preserve"> </w:t>
      </w:r>
      <w:r w:rsidRPr="002B180D">
        <w:rPr>
          <w:rFonts w:asciiTheme="minorBidi" w:hAnsiTheme="minorBidi"/>
          <w:color w:val="231F20"/>
          <w:spacing w:val="-2"/>
        </w:rPr>
        <w:t>a</w:t>
      </w:r>
      <w:r w:rsidRPr="002B180D">
        <w:rPr>
          <w:rFonts w:asciiTheme="minorBidi" w:hAnsiTheme="minorBidi"/>
          <w:color w:val="231F20"/>
          <w:spacing w:val="-8"/>
        </w:rPr>
        <w:t xml:space="preserve"> </w:t>
      </w:r>
      <w:r w:rsidRPr="002B180D">
        <w:rPr>
          <w:rFonts w:asciiTheme="minorBidi" w:hAnsiTheme="minorBidi"/>
          <w:color w:val="231F20"/>
          <w:spacing w:val="-2"/>
        </w:rPr>
        <w:t>School</w:t>
      </w:r>
      <w:r w:rsidRPr="002B180D">
        <w:rPr>
          <w:rFonts w:asciiTheme="minorBidi" w:hAnsiTheme="minorBidi"/>
          <w:color w:val="231F20"/>
          <w:spacing w:val="-8"/>
        </w:rPr>
        <w:t xml:space="preserve"> </w:t>
      </w:r>
      <w:r w:rsidRPr="002B180D">
        <w:rPr>
          <w:rFonts w:asciiTheme="minorBidi" w:hAnsiTheme="minorBidi"/>
          <w:color w:val="231F20"/>
          <w:spacing w:val="-2"/>
        </w:rPr>
        <w:t>Wellness</w:t>
      </w:r>
      <w:r w:rsidRPr="002B180D">
        <w:rPr>
          <w:rFonts w:asciiTheme="minorBidi" w:hAnsiTheme="minorBidi"/>
          <w:color w:val="231F20"/>
          <w:spacing w:val="-8"/>
        </w:rPr>
        <w:t xml:space="preserve"> </w:t>
      </w:r>
      <w:r w:rsidRPr="002B180D">
        <w:rPr>
          <w:rFonts w:asciiTheme="minorBidi" w:hAnsiTheme="minorBidi"/>
          <w:color w:val="231F20"/>
          <w:spacing w:val="-2"/>
        </w:rPr>
        <w:t xml:space="preserve">Policy. </w:t>
      </w:r>
      <w:r w:rsidRPr="002B180D">
        <w:rPr>
          <w:rFonts w:asciiTheme="minorBidi" w:hAnsiTheme="minorBidi"/>
          <w:color w:val="231F20"/>
        </w:rPr>
        <w:t>J Sch Health. 87: 760-8.</w:t>
      </w:r>
    </w:p>
    <w:p w14:paraId="51DD6221" w14:textId="77777777" w:rsidR="00B462C1" w:rsidRPr="002B180D" w:rsidRDefault="00B462C1" w:rsidP="00B462C1">
      <w:pPr>
        <w:pStyle w:val="ListParagraph"/>
        <w:widowControl w:val="0"/>
        <w:numPr>
          <w:ilvl w:val="0"/>
          <w:numId w:val="8"/>
        </w:numPr>
        <w:tabs>
          <w:tab w:val="left" w:pos="338"/>
        </w:tabs>
        <w:autoSpaceDE w:val="0"/>
        <w:autoSpaceDN w:val="0"/>
        <w:bidi w:val="0"/>
        <w:spacing w:after="0" w:line="240" w:lineRule="auto"/>
        <w:contextualSpacing w:val="0"/>
        <w:rPr>
          <w:rFonts w:asciiTheme="minorBidi" w:hAnsiTheme="minorBidi"/>
        </w:rPr>
      </w:pPr>
      <w:r w:rsidRPr="002B180D">
        <w:rPr>
          <w:rFonts w:asciiTheme="minorBidi" w:hAnsiTheme="minorBidi"/>
          <w:color w:val="231F20"/>
          <w:spacing w:val="-2"/>
        </w:rPr>
        <w:t>Ministry</w:t>
      </w:r>
      <w:r w:rsidRPr="002B180D">
        <w:rPr>
          <w:rFonts w:asciiTheme="minorBidi" w:hAnsiTheme="minorBidi"/>
          <w:color w:val="231F20"/>
          <w:spacing w:val="-6"/>
        </w:rPr>
        <w:t xml:space="preserve"> </w:t>
      </w:r>
      <w:r w:rsidRPr="002B180D">
        <w:rPr>
          <w:rFonts w:asciiTheme="minorBidi" w:hAnsiTheme="minorBidi"/>
          <w:color w:val="231F20"/>
          <w:spacing w:val="-2"/>
        </w:rPr>
        <w:t>of</w:t>
      </w:r>
      <w:r w:rsidRPr="002B180D">
        <w:rPr>
          <w:rFonts w:asciiTheme="minorBidi" w:hAnsiTheme="minorBidi"/>
          <w:color w:val="231F20"/>
          <w:spacing w:val="-6"/>
        </w:rPr>
        <w:t xml:space="preserve"> </w:t>
      </w:r>
      <w:r w:rsidRPr="002B180D">
        <w:rPr>
          <w:rFonts w:asciiTheme="minorBidi" w:hAnsiTheme="minorBidi"/>
          <w:color w:val="231F20"/>
          <w:spacing w:val="-2"/>
        </w:rPr>
        <w:t>Health</w:t>
      </w:r>
      <w:r w:rsidRPr="002B180D">
        <w:rPr>
          <w:rFonts w:asciiTheme="minorBidi" w:hAnsiTheme="minorBidi"/>
          <w:color w:val="231F20"/>
          <w:spacing w:val="-6"/>
        </w:rPr>
        <w:t xml:space="preserve"> </w:t>
      </w:r>
      <w:r w:rsidRPr="002B180D">
        <w:rPr>
          <w:rFonts w:asciiTheme="minorBidi" w:hAnsiTheme="minorBidi"/>
          <w:color w:val="231F20"/>
          <w:spacing w:val="-2"/>
        </w:rPr>
        <w:t>Saudi</w:t>
      </w:r>
      <w:r w:rsidRPr="002B180D">
        <w:rPr>
          <w:rFonts w:asciiTheme="minorBidi" w:hAnsiTheme="minorBidi"/>
          <w:color w:val="231F20"/>
          <w:spacing w:val="-6"/>
        </w:rPr>
        <w:t xml:space="preserve"> </w:t>
      </w:r>
      <w:r w:rsidRPr="002B180D">
        <w:rPr>
          <w:rFonts w:asciiTheme="minorBidi" w:hAnsiTheme="minorBidi"/>
          <w:color w:val="231F20"/>
          <w:spacing w:val="-2"/>
        </w:rPr>
        <w:t>Arabia:</w:t>
      </w:r>
      <w:r w:rsidRPr="002B180D">
        <w:rPr>
          <w:rFonts w:asciiTheme="minorBidi" w:hAnsiTheme="minorBidi"/>
          <w:color w:val="231F20"/>
          <w:spacing w:val="-6"/>
        </w:rPr>
        <w:t xml:space="preserve"> </w:t>
      </w:r>
      <w:r w:rsidRPr="002B180D">
        <w:rPr>
          <w:rFonts w:asciiTheme="minorBidi" w:hAnsiTheme="minorBidi"/>
          <w:color w:val="231F20"/>
          <w:spacing w:val="-2"/>
        </w:rPr>
        <w:t>The</w:t>
      </w:r>
      <w:r w:rsidRPr="002B180D">
        <w:rPr>
          <w:rFonts w:asciiTheme="minorBidi" w:hAnsiTheme="minorBidi"/>
          <w:color w:val="231F20"/>
          <w:spacing w:val="-6"/>
        </w:rPr>
        <w:t xml:space="preserve"> </w:t>
      </w:r>
      <w:r w:rsidRPr="002B180D">
        <w:rPr>
          <w:rFonts w:asciiTheme="minorBidi" w:hAnsiTheme="minorBidi"/>
          <w:color w:val="231F20"/>
          <w:spacing w:val="-2"/>
        </w:rPr>
        <w:t>Saudi</w:t>
      </w:r>
      <w:r w:rsidRPr="002B180D">
        <w:rPr>
          <w:rFonts w:asciiTheme="minorBidi" w:hAnsiTheme="minorBidi"/>
          <w:color w:val="231F20"/>
          <w:spacing w:val="-6"/>
        </w:rPr>
        <w:t xml:space="preserve"> </w:t>
      </w:r>
      <w:r w:rsidRPr="002B180D">
        <w:rPr>
          <w:rFonts w:asciiTheme="minorBidi" w:hAnsiTheme="minorBidi"/>
          <w:color w:val="231F20"/>
          <w:spacing w:val="-2"/>
        </w:rPr>
        <w:t>Vision</w:t>
      </w:r>
      <w:r w:rsidRPr="002B180D">
        <w:rPr>
          <w:rFonts w:asciiTheme="minorBidi" w:hAnsiTheme="minorBidi"/>
          <w:color w:val="231F20"/>
          <w:spacing w:val="-6"/>
        </w:rPr>
        <w:t xml:space="preserve"> </w:t>
      </w:r>
      <w:r w:rsidRPr="002B180D">
        <w:rPr>
          <w:rFonts w:asciiTheme="minorBidi" w:hAnsiTheme="minorBidi"/>
          <w:color w:val="231F20"/>
          <w:spacing w:val="-2"/>
        </w:rPr>
        <w:t>2030,</w:t>
      </w:r>
      <w:r w:rsidRPr="002B180D">
        <w:rPr>
          <w:rFonts w:asciiTheme="minorBidi" w:hAnsiTheme="minorBidi"/>
          <w:color w:val="231F20"/>
          <w:spacing w:val="-6"/>
        </w:rPr>
        <w:t xml:space="preserve"> </w:t>
      </w:r>
      <w:r w:rsidRPr="002B180D">
        <w:rPr>
          <w:rFonts w:asciiTheme="minorBidi" w:hAnsiTheme="minorBidi"/>
          <w:color w:val="231F20"/>
          <w:spacing w:val="-2"/>
        </w:rPr>
        <w:t>htt</w:t>
      </w:r>
      <w:hyperlink r:id="rId10">
        <w:r w:rsidRPr="002B180D">
          <w:rPr>
            <w:rFonts w:asciiTheme="minorBidi" w:hAnsiTheme="minorBidi"/>
            <w:color w:val="231F20"/>
            <w:spacing w:val="-2"/>
          </w:rPr>
          <w:t>ps://www.moh.gov.sa/en/Ministry/vro</w:t>
        </w:r>
      </w:hyperlink>
    </w:p>
    <w:p w14:paraId="350A64B4" w14:textId="77777777" w:rsidR="00B462C1" w:rsidRPr="002B180D" w:rsidRDefault="00B462C1" w:rsidP="00B462C1">
      <w:pPr>
        <w:pStyle w:val="ListParagraph"/>
        <w:bidi w:val="0"/>
        <w:spacing w:before="100" w:beforeAutospacing="1" w:after="100" w:afterAutospacing="1" w:line="480" w:lineRule="auto"/>
        <w:jc w:val="both"/>
        <w:rPr>
          <w:rFonts w:asciiTheme="minorBidi" w:eastAsia="Times New Roman" w:hAnsiTheme="minorBidi"/>
        </w:rPr>
      </w:pPr>
    </w:p>
    <w:p w14:paraId="6AC629A0"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4F37CFF7"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B3225DA"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3DE2DDFC" w14:textId="77777777" w:rsidR="005313BA" w:rsidRPr="002B180D" w:rsidRDefault="005313BA" w:rsidP="005313BA">
      <w:pPr>
        <w:bidi w:val="0"/>
        <w:spacing w:after="0" w:line="240" w:lineRule="auto"/>
        <w:rPr>
          <w:rFonts w:asciiTheme="minorBidi" w:eastAsia="Times New Roman" w:hAnsiTheme="minorBidi"/>
        </w:rPr>
      </w:pPr>
    </w:p>
    <w:p w14:paraId="436AD275" w14:textId="77777777"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14:paraId="74189809" w14:textId="77777777"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14:paraId="6E8D80AF" w14:textId="77777777"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14:paraId="458EBDAC" w14:textId="77777777" w:rsidR="005313BA" w:rsidRPr="00C067EC" w:rsidRDefault="005313BA" w:rsidP="005313BA">
      <w:pPr>
        <w:bidi w:val="0"/>
        <w:spacing w:after="0" w:line="240" w:lineRule="auto"/>
        <w:rPr>
          <w:rFonts w:asciiTheme="minorBidi" w:eastAsia="Times New Roman" w:hAnsiTheme="minorBidi"/>
        </w:rPr>
      </w:pPr>
    </w:p>
    <w:p w14:paraId="100F5251" w14:textId="77777777" w:rsidR="005313BA" w:rsidRPr="00C067EC" w:rsidRDefault="005313BA" w:rsidP="005313BA">
      <w:pPr>
        <w:bidi w:val="0"/>
        <w:rPr>
          <w:rFonts w:asciiTheme="minorBidi" w:hAnsiTheme="minorBidi"/>
        </w:rPr>
      </w:pPr>
    </w:p>
    <w:p w14:paraId="36D5B74E" w14:textId="77777777" w:rsidR="00E24FC0" w:rsidRPr="00C067EC" w:rsidRDefault="00E24FC0" w:rsidP="005313BA">
      <w:pPr>
        <w:pStyle w:val="Affiliation"/>
        <w:spacing w:after="0" w:line="240" w:lineRule="auto"/>
        <w:ind w:left="720"/>
        <w:jc w:val="both"/>
        <w:rPr>
          <w:rFonts w:asciiTheme="minorBidi" w:hAnsiTheme="minorBidi" w:cstheme="minorBidi"/>
          <w:sz w:val="22"/>
          <w:szCs w:val="22"/>
        </w:rPr>
      </w:pPr>
    </w:p>
    <w:sectPr w:rsidR="00E24FC0" w:rsidRPr="00C067EC" w:rsidSect="00553B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2BF8" w14:textId="77777777" w:rsidR="00F83368" w:rsidRDefault="00F83368" w:rsidP="001818A2">
      <w:pPr>
        <w:spacing w:after="0" w:line="240" w:lineRule="auto"/>
      </w:pPr>
      <w:r>
        <w:separator/>
      </w:r>
    </w:p>
  </w:endnote>
  <w:endnote w:type="continuationSeparator" w:id="0">
    <w:p w14:paraId="252AF5D4" w14:textId="77777777" w:rsidR="00F83368" w:rsidRDefault="00F83368" w:rsidP="0018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2541" w14:textId="77777777" w:rsidR="003C6E02" w:rsidRDefault="003C6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4163" w14:textId="77777777" w:rsidR="001818A2" w:rsidRDefault="001818A2" w:rsidP="001818A2">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AC01" w14:textId="77777777" w:rsidR="003C6E02" w:rsidRDefault="003C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51F5" w14:textId="77777777" w:rsidR="00F83368" w:rsidRDefault="00F83368" w:rsidP="001818A2">
      <w:pPr>
        <w:spacing w:after="0" w:line="240" w:lineRule="auto"/>
      </w:pPr>
      <w:r>
        <w:separator/>
      </w:r>
    </w:p>
  </w:footnote>
  <w:footnote w:type="continuationSeparator" w:id="0">
    <w:p w14:paraId="71963206" w14:textId="77777777" w:rsidR="00F83368" w:rsidRDefault="00F83368" w:rsidP="0018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CBF9" w14:textId="1CB8D726" w:rsidR="003C6E02" w:rsidRDefault="003C6E02">
    <w:pPr>
      <w:pStyle w:val="Header"/>
    </w:pPr>
    <w:r>
      <w:rPr>
        <w:noProof/>
      </w:rPr>
      <w:pict w14:anchorId="087F7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19"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B1D1" w14:textId="0A65803E" w:rsidR="003C6E02" w:rsidRDefault="003C6E02">
    <w:pPr>
      <w:pStyle w:val="Header"/>
    </w:pPr>
    <w:r>
      <w:rPr>
        <w:noProof/>
      </w:rPr>
      <w:pict w14:anchorId="622D9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20"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9949" w14:textId="3B602A90" w:rsidR="003C6E02" w:rsidRDefault="003C6E02">
    <w:pPr>
      <w:pStyle w:val="Header"/>
    </w:pPr>
    <w:r>
      <w:rPr>
        <w:noProof/>
      </w:rPr>
      <w:pict w14:anchorId="3A612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18"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B4C"/>
    <w:multiLevelType w:val="hybridMultilevel"/>
    <w:tmpl w:val="C02E1692"/>
    <w:lvl w:ilvl="0" w:tplc="4D4E33F6">
      <w:start w:val="1"/>
      <w:numFmt w:val="decimal"/>
      <w:lvlText w:val="%1."/>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D2D75"/>
    <w:multiLevelType w:val="hybridMultilevel"/>
    <w:tmpl w:val="E9A271A2"/>
    <w:lvl w:ilvl="0" w:tplc="4D4E33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37EF7"/>
    <w:multiLevelType w:val="hybridMultilevel"/>
    <w:tmpl w:val="1A5A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02FE7"/>
    <w:multiLevelType w:val="hybridMultilevel"/>
    <w:tmpl w:val="E08CF60E"/>
    <w:lvl w:ilvl="0" w:tplc="4D4E33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C30CA3"/>
    <w:multiLevelType w:val="hybridMultilevel"/>
    <w:tmpl w:val="E530EDC4"/>
    <w:lvl w:ilvl="0" w:tplc="4D4E33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B57C2"/>
    <w:multiLevelType w:val="hybridMultilevel"/>
    <w:tmpl w:val="D162277C"/>
    <w:lvl w:ilvl="0" w:tplc="11C88AF0">
      <w:start w:val="1"/>
      <w:numFmt w:val="decimal"/>
      <w:lvlText w:val="%1."/>
      <w:lvlJc w:val="left"/>
      <w:pPr>
        <w:ind w:left="101" w:hanging="179"/>
        <w:jc w:val="left"/>
      </w:pPr>
      <w:rPr>
        <w:rFonts w:ascii="Times New Roman" w:eastAsia="Times New Roman" w:hAnsi="Times New Roman" w:cs="Times New Roman" w:hint="default"/>
        <w:b w:val="0"/>
        <w:bCs w:val="0"/>
        <w:i w:val="0"/>
        <w:iCs w:val="0"/>
        <w:color w:val="231F20"/>
        <w:spacing w:val="0"/>
        <w:w w:val="84"/>
        <w:sz w:val="20"/>
        <w:szCs w:val="20"/>
        <w:lang w:val="en-US" w:eastAsia="en-US" w:bidi="ar-SA"/>
      </w:rPr>
    </w:lvl>
    <w:lvl w:ilvl="1" w:tplc="98A0DF50">
      <w:numFmt w:val="bullet"/>
      <w:lvlText w:val="•"/>
      <w:lvlJc w:val="left"/>
      <w:pPr>
        <w:ind w:left="1153" w:hanging="179"/>
      </w:pPr>
      <w:rPr>
        <w:rFonts w:hint="default"/>
        <w:lang w:val="en-US" w:eastAsia="en-US" w:bidi="ar-SA"/>
      </w:rPr>
    </w:lvl>
    <w:lvl w:ilvl="2" w:tplc="84181A22">
      <w:numFmt w:val="bullet"/>
      <w:lvlText w:val="•"/>
      <w:lvlJc w:val="left"/>
      <w:pPr>
        <w:ind w:left="2206" w:hanging="179"/>
      </w:pPr>
      <w:rPr>
        <w:rFonts w:hint="default"/>
        <w:lang w:val="en-US" w:eastAsia="en-US" w:bidi="ar-SA"/>
      </w:rPr>
    </w:lvl>
    <w:lvl w:ilvl="3" w:tplc="EE26B326">
      <w:numFmt w:val="bullet"/>
      <w:lvlText w:val="•"/>
      <w:lvlJc w:val="left"/>
      <w:pPr>
        <w:ind w:left="3259" w:hanging="179"/>
      </w:pPr>
      <w:rPr>
        <w:rFonts w:hint="default"/>
        <w:lang w:val="en-US" w:eastAsia="en-US" w:bidi="ar-SA"/>
      </w:rPr>
    </w:lvl>
    <w:lvl w:ilvl="4" w:tplc="4CC6D786">
      <w:numFmt w:val="bullet"/>
      <w:lvlText w:val="•"/>
      <w:lvlJc w:val="left"/>
      <w:pPr>
        <w:ind w:left="4312" w:hanging="179"/>
      </w:pPr>
      <w:rPr>
        <w:rFonts w:hint="default"/>
        <w:lang w:val="en-US" w:eastAsia="en-US" w:bidi="ar-SA"/>
      </w:rPr>
    </w:lvl>
    <w:lvl w:ilvl="5" w:tplc="C6E4B0E2">
      <w:numFmt w:val="bullet"/>
      <w:lvlText w:val="•"/>
      <w:lvlJc w:val="left"/>
      <w:pPr>
        <w:ind w:left="5365" w:hanging="179"/>
      </w:pPr>
      <w:rPr>
        <w:rFonts w:hint="default"/>
        <w:lang w:val="en-US" w:eastAsia="en-US" w:bidi="ar-SA"/>
      </w:rPr>
    </w:lvl>
    <w:lvl w:ilvl="6" w:tplc="7A2C7A96">
      <w:numFmt w:val="bullet"/>
      <w:lvlText w:val="•"/>
      <w:lvlJc w:val="left"/>
      <w:pPr>
        <w:ind w:left="6418" w:hanging="179"/>
      </w:pPr>
      <w:rPr>
        <w:rFonts w:hint="default"/>
        <w:lang w:val="en-US" w:eastAsia="en-US" w:bidi="ar-SA"/>
      </w:rPr>
    </w:lvl>
    <w:lvl w:ilvl="7" w:tplc="6FBCED3C">
      <w:numFmt w:val="bullet"/>
      <w:lvlText w:val="•"/>
      <w:lvlJc w:val="left"/>
      <w:pPr>
        <w:ind w:left="7472" w:hanging="179"/>
      </w:pPr>
      <w:rPr>
        <w:rFonts w:hint="default"/>
        <w:lang w:val="en-US" w:eastAsia="en-US" w:bidi="ar-SA"/>
      </w:rPr>
    </w:lvl>
    <w:lvl w:ilvl="8" w:tplc="B2B66A08">
      <w:numFmt w:val="bullet"/>
      <w:lvlText w:val="•"/>
      <w:lvlJc w:val="left"/>
      <w:pPr>
        <w:ind w:left="8525" w:hanging="179"/>
      </w:pPr>
      <w:rPr>
        <w:rFonts w:hint="default"/>
        <w:lang w:val="en-US" w:eastAsia="en-US" w:bidi="ar-SA"/>
      </w:rPr>
    </w:lvl>
  </w:abstractNum>
  <w:abstractNum w:abstractNumId="6" w15:restartNumberingAfterBreak="0">
    <w:nsid w:val="60B84DD8"/>
    <w:multiLevelType w:val="hybridMultilevel"/>
    <w:tmpl w:val="22C2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9F4473"/>
    <w:multiLevelType w:val="hybridMultilevel"/>
    <w:tmpl w:val="A028C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5F39D1"/>
    <w:multiLevelType w:val="hybridMultilevel"/>
    <w:tmpl w:val="8552387E"/>
    <w:lvl w:ilvl="0" w:tplc="4D4E33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3"/>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2E3"/>
    <w:rsid w:val="000A3388"/>
    <w:rsid w:val="00144BFD"/>
    <w:rsid w:val="001818A2"/>
    <w:rsid w:val="00271FEE"/>
    <w:rsid w:val="002B180D"/>
    <w:rsid w:val="003032DB"/>
    <w:rsid w:val="00376ED7"/>
    <w:rsid w:val="00392FC0"/>
    <w:rsid w:val="003C6E02"/>
    <w:rsid w:val="0048550E"/>
    <w:rsid w:val="00492594"/>
    <w:rsid w:val="005313BA"/>
    <w:rsid w:val="00553B43"/>
    <w:rsid w:val="007E488B"/>
    <w:rsid w:val="008673AD"/>
    <w:rsid w:val="008F24E1"/>
    <w:rsid w:val="009814FB"/>
    <w:rsid w:val="00A10682"/>
    <w:rsid w:val="00A81665"/>
    <w:rsid w:val="00B462C1"/>
    <w:rsid w:val="00C067EC"/>
    <w:rsid w:val="00C24CB7"/>
    <w:rsid w:val="00C67932"/>
    <w:rsid w:val="00C932E3"/>
    <w:rsid w:val="00E24FC0"/>
    <w:rsid w:val="00E50C41"/>
    <w:rsid w:val="00EC1012"/>
    <w:rsid w:val="00F6218E"/>
    <w:rsid w:val="00F70EAD"/>
    <w:rsid w:val="00F738FC"/>
    <w:rsid w:val="00F83368"/>
    <w:rsid w:val="00FC0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6E5F3"/>
  <w15:docId w15:val="{BEA416F9-28E2-4E15-BD22-CA2AD04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F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932E3"/>
    <w:pPr>
      <w:bidi w:val="0"/>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C932E3"/>
    <w:pPr>
      <w:bidi w:val="0"/>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48550E"/>
    <w:pPr>
      <w:bidi w:val="0"/>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48550E"/>
    <w:pPr>
      <w:keepNext/>
      <w:bidi w:val="0"/>
      <w:spacing w:after="240" w:line="240" w:lineRule="auto"/>
    </w:pPr>
    <w:rPr>
      <w:rFonts w:ascii="Helvetica" w:eastAsia="Times New Roman" w:hAnsi="Helvetica" w:cs="Times New Roman"/>
      <w:b/>
      <w:caps/>
      <w:szCs w:val="20"/>
    </w:rPr>
  </w:style>
  <w:style w:type="paragraph" w:customStyle="1" w:styleId="Head1">
    <w:name w:val="Head1"/>
    <w:basedOn w:val="Normal"/>
    <w:rsid w:val="00E24FC0"/>
    <w:pPr>
      <w:keepNext/>
      <w:bidi w:val="0"/>
      <w:spacing w:after="240" w:line="240" w:lineRule="auto"/>
    </w:pPr>
    <w:rPr>
      <w:rFonts w:ascii="Helvetica" w:eastAsia="Times New Roman" w:hAnsi="Helvetica" w:cs="Times New Roman"/>
      <w:b/>
      <w:caps/>
      <w:szCs w:val="20"/>
    </w:rPr>
  </w:style>
  <w:style w:type="paragraph" w:styleId="ListParagraph">
    <w:name w:val="List Paragraph"/>
    <w:basedOn w:val="Normal"/>
    <w:uiPriority w:val="1"/>
    <w:qFormat/>
    <w:rsid w:val="00A10682"/>
    <w:pPr>
      <w:ind w:left="720"/>
      <w:contextualSpacing/>
    </w:pPr>
  </w:style>
  <w:style w:type="paragraph" w:styleId="Header">
    <w:name w:val="header"/>
    <w:basedOn w:val="Normal"/>
    <w:link w:val="HeaderChar"/>
    <w:uiPriority w:val="99"/>
    <w:unhideWhenUsed/>
    <w:rsid w:val="001818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18A2"/>
  </w:style>
  <w:style w:type="paragraph" w:styleId="Footer">
    <w:name w:val="footer"/>
    <w:basedOn w:val="Normal"/>
    <w:link w:val="FooterChar"/>
    <w:uiPriority w:val="99"/>
    <w:unhideWhenUsed/>
    <w:rsid w:val="001818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18A2"/>
  </w:style>
  <w:style w:type="paragraph" w:styleId="BalloonText">
    <w:name w:val="Balloon Text"/>
    <w:basedOn w:val="Normal"/>
    <w:link w:val="BalloonTextChar"/>
    <w:uiPriority w:val="99"/>
    <w:semiHidden/>
    <w:unhideWhenUsed/>
    <w:rsid w:val="0018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A2"/>
    <w:rPr>
      <w:rFonts w:ascii="Tahoma" w:hAnsi="Tahoma" w:cs="Tahoma"/>
      <w:sz w:val="16"/>
      <w:szCs w:val="16"/>
    </w:rPr>
  </w:style>
  <w:style w:type="character" w:styleId="Hyperlink">
    <w:name w:val="Hyperlink"/>
    <w:basedOn w:val="DefaultParagraphFont"/>
    <w:uiPriority w:val="99"/>
    <w:unhideWhenUsed/>
    <w:rsid w:val="00FC047F"/>
    <w:rPr>
      <w:color w:val="0000FF" w:themeColor="hyperlink"/>
      <w:u w:val="single"/>
    </w:rPr>
  </w:style>
  <w:style w:type="character" w:styleId="UnresolvedMention">
    <w:name w:val="Unresolved Mention"/>
    <w:basedOn w:val="DefaultParagraphFont"/>
    <w:uiPriority w:val="99"/>
    <w:semiHidden/>
    <w:unhideWhenUsed/>
    <w:rsid w:val="00FC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8836">
      <w:bodyDiv w:val="1"/>
      <w:marLeft w:val="0"/>
      <w:marRight w:val="0"/>
      <w:marTop w:val="0"/>
      <w:marBottom w:val="0"/>
      <w:divBdr>
        <w:top w:val="none" w:sz="0" w:space="0" w:color="auto"/>
        <w:left w:val="none" w:sz="0" w:space="0" w:color="auto"/>
        <w:bottom w:val="none" w:sz="0" w:space="0" w:color="auto"/>
        <w:right w:val="none" w:sz="0" w:space="0" w:color="auto"/>
      </w:divBdr>
    </w:div>
    <w:div w:id="242493047">
      <w:bodyDiv w:val="1"/>
      <w:marLeft w:val="0"/>
      <w:marRight w:val="0"/>
      <w:marTop w:val="0"/>
      <w:marBottom w:val="0"/>
      <w:divBdr>
        <w:top w:val="none" w:sz="0" w:space="0" w:color="auto"/>
        <w:left w:val="none" w:sz="0" w:space="0" w:color="auto"/>
        <w:bottom w:val="none" w:sz="0" w:space="0" w:color="auto"/>
        <w:right w:val="none" w:sz="0" w:space="0" w:color="auto"/>
      </w:divBdr>
    </w:div>
    <w:div w:id="686054807">
      <w:bodyDiv w:val="1"/>
      <w:marLeft w:val="0"/>
      <w:marRight w:val="0"/>
      <w:marTop w:val="0"/>
      <w:marBottom w:val="0"/>
      <w:divBdr>
        <w:top w:val="none" w:sz="0" w:space="0" w:color="auto"/>
        <w:left w:val="none" w:sz="0" w:space="0" w:color="auto"/>
        <w:bottom w:val="none" w:sz="0" w:space="0" w:color="auto"/>
        <w:right w:val="none" w:sz="0" w:space="0" w:color="auto"/>
      </w:divBdr>
    </w:div>
    <w:div w:id="885917095">
      <w:bodyDiv w:val="1"/>
      <w:marLeft w:val="0"/>
      <w:marRight w:val="0"/>
      <w:marTop w:val="0"/>
      <w:marBottom w:val="0"/>
      <w:divBdr>
        <w:top w:val="none" w:sz="0" w:space="0" w:color="auto"/>
        <w:left w:val="none" w:sz="0" w:space="0" w:color="auto"/>
        <w:bottom w:val="none" w:sz="0" w:space="0" w:color="auto"/>
        <w:right w:val="none" w:sz="0" w:space="0" w:color="auto"/>
      </w:divBdr>
    </w:div>
    <w:div w:id="983121038">
      <w:bodyDiv w:val="1"/>
      <w:marLeft w:val="0"/>
      <w:marRight w:val="0"/>
      <w:marTop w:val="0"/>
      <w:marBottom w:val="0"/>
      <w:divBdr>
        <w:top w:val="none" w:sz="0" w:space="0" w:color="auto"/>
        <w:left w:val="none" w:sz="0" w:space="0" w:color="auto"/>
        <w:bottom w:val="none" w:sz="0" w:space="0" w:color="auto"/>
        <w:right w:val="none" w:sz="0" w:space="0" w:color="auto"/>
      </w:divBdr>
    </w:div>
    <w:div w:id="1019046660">
      <w:bodyDiv w:val="1"/>
      <w:marLeft w:val="0"/>
      <w:marRight w:val="0"/>
      <w:marTop w:val="0"/>
      <w:marBottom w:val="0"/>
      <w:divBdr>
        <w:top w:val="none" w:sz="0" w:space="0" w:color="auto"/>
        <w:left w:val="none" w:sz="0" w:space="0" w:color="auto"/>
        <w:bottom w:val="none" w:sz="0" w:space="0" w:color="auto"/>
        <w:right w:val="none" w:sz="0" w:space="0" w:color="auto"/>
      </w:divBdr>
    </w:div>
    <w:div w:id="1135173066">
      <w:bodyDiv w:val="1"/>
      <w:marLeft w:val="0"/>
      <w:marRight w:val="0"/>
      <w:marTop w:val="0"/>
      <w:marBottom w:val="0"/>
      <w:divBdr>
        <w:top w:val="none" w:sz="0" w:space="0" w:color="auto"/>
        <w:left w:val="none" w:sz="0" w:space="0" w:color="auto"/>
        <w:bottom w:val="none" w:sz="0" w:space="0" w:color="auto"/>
        <w:right w:val="none" w:sz="0" w:space="0" w:color="auto"/>
      </w:divBdr>
      <w:divsChild>
        <w:div w:id="1111440454">
          <w:marLeft w:val="0"/>
          <w:marRight w:val="0"/>
          <w:marTop w:val="100"/>
          <w:marBottom w:val="100"/>
          <w:divBdr>
            <w:top w:val="none" w:sz="0" w:space="0" w:color="auto"/>
            <w:left w:val="none" w:sz="0" w:space="0" w:color="auto"/>
            <w:bottom w:val="none" w:sz="0" w:space="0" w:color="auto"/>
            <w:right w:val="none" w:sz="0" w:space="0" w:color="auto"/>
          </w:divBdr>
          <w:divsChild>
            <w:div w:id="1544057662">
              <w:marLeft w:val="0"/>
              <w:marRight w:val="0"/>
              <w:marTop w:val="0"/>
              <w:marBottom w:val="0"/>
              <w:divBdr>
                <w:top w:val="none" w:sz="0" w:space="0" w:color="auto"/>
                <w:left w:val="none" w:sz="0" w:space="0" w:color="auto"/>
                <w:bottom w:val="none" w:sz="0" w:space="0" w:color="auto"/>
                <w:right w:val="none" w:sz="0" w:space="0" w:color="auto"/>
              </w:divBdr>
              <w:divsChild>
                <w:div w:id="1185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3419">
      <w:bodyDiv w:val="1"/>
      <w:marLeft w:val="0"/>
      <w:marRight w:val="0"/>
      <w:marTop w:val="0"/>
      <w:marBottom w:val="0"/>
      <w:divBdr>
        <w:top w:val="none" w:sz="0" w:space="0" w:color="auto"/>
        <w:left w:val="none" w:sz="0" w:space="0" w:color="auto"/>
        <w:bottom w:val="none" w:sz="0" w:space="0" w:color="auto"/>
        <w:right w:val="none" w:sz="0" w:space="0" w:color="auto"/>
      </w:divBdr>
      <w:divsChild>
        <w:div w:id="313918843">
          <w:marLeft w:val="0"/>
          <w:marRight w:val="0"/>
          <w:marTop w:val="100"/>
          <w:marBottom w:val="100"/>
          <w:divBdr>
            <w:top w:val="none" w:sz="0" w:space="0" w:color="auto"/>
            <w:left w:val="none" w:sz="0" w:space="0" w:color="auto"/>
            <w:bottom w:val="none" w:sz="0" w:space="0" w:color="auto"/>
            <w:right w:val="none" w:sz="0" w:space="0" w:color="auto"/>
          </w:divBdr>
          <w:divsChild>
            <w:div w:id="436759466">
              <w:marLeft w:val="0"/>
              <w:marRight w:val="0"/>
              <w:marTop w:val="0"/>
              <w:marBottom w:val="0"/>
              <w:divBdr>
                <w:top w:val="none" w:sz="0" w:space="0" w:color="auto"/>
                <w:left w:val="none" w:sz="0" w:space="0" w:color="auto"/>
                <w:bottom w:val="none" w:sz="0" w:space="0" w:color="auto"/>
                <w:right w:val="none" w:sz="0" w:space="0" w:color="auto"/>
              </w:divBdr>
              <w:divsChild>
                <w:div w:id="302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3214">
      <w:bodyDiv w:val="1"/>
      <w:marLeft w:val="0"/>
      <w:marRight w:val="0"/>
      <w:marTop w:val="0"/>
      <w:marBottom w:val="0"/>
      <w:divBdr>
        <w:top w:val="none" w:sz="0" w:space="0" w:color="auto"/>
        <w:left w:val="none" w:sz="0" w:space="0" w:color="auto"/>
        <w:bottom w:val="none" w:sz="0" w:space="0" w:color="auto"/>
        <w:right w:val="none" w:sz="0" w:space="0" w:color="auto"/>
      </w:divBdr>
    </w:div>
    <w:div w:id="1895266676">
      <w:bodyDiv w:val="1"/>
      <w:marLeft w:val="0"/>
      <w:marRight w:val="0"/>
      <w:marTop w:val="0"/>
      <w:marBottom w:val="0"/>
      <w:divBdr>
        <w:top w:val="none" w:sz="0" w:space="0" w:color="auto"/>
        <w:left w:val="none" w:sz="0" w:space="0" w:color="auto"/>
        <w:bottom w:val="none" w:sz="0" w:space="0" w:color="auto"/>
        <w:right w:val="none" w:sz="0" w:space="0" w:color="auto"/>
      </w:divBdr>
    </w:div>
    <w:div w:id="1970473681">
      <w:bodyDiv w:val="1"/>
      <w:marLeft w:val="0"/>
      <w:marRight w:val="0"/>
      <w:marTop w:val="0"/>
      <w:marBottom w:val="0"/>
      <w:divBdr>
        <w:top w:val="none" w:sz="0" w:space="0" w:color="auto"/>
        <w:left w:val="none" w:sz="0" w:space="0" w:color="auto"/>
        <w:bottom w:val="none" w:sz="0" w:space="0" w:color="auto"/>
        <w:right w:val="none" w:sz="0" w:space="0" w:color="auto"/>
      </w:divBdr>
    </w:div>
    <w:div w:id="2065718163">
      <w:bodyDiv w:val="1"/>
      <w:marLeft w:val="0"/>
      <w:marRight w:val="0"/>
      <w:marTop w:val="0"/>
      <w:marBottom w:val="0"/>
      <w:divBdr>
        <w:top w:val="none" w:sz="0" w:space="0" w:color="auto"/>
        <w:left w:val="none" w:sz="0" w:space="0" w:color="auto"/>
        <w:bottom w:val="none" w:sz="0" w:space="0" w:color="auto"/>
        <w:right w:val="none" w:sz="0" w:space="0" w:color="auto"/>
      </w:divBdr>
    </w:div>
    <w:div w:id="21276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h.gov.sa/en/Ministry/MediaCenter/News/Pages/News-2018-09-27-004.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h.gov.sa/en/Ministry/vro" TargetMode="External"/><Relationship Id="rId4" Type="http://schemas.openxmlformats.org/officeDocument/2006/relationships/settings" Target="settings.xml"/><Relationship Id="rId9" Type="http://schemas.openxmlformats.org/officeDocument/2006/relationships/hyperlink" Target="http://www.moe.gov.sa/en/knowledgecenter/dat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D59F1-92F6-44F2-8C2A-FF62A69E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ثءفقش</dc:creator>
  <cp:lastModifiedBy>SDI 1084</cp:lastModifiedBy>
  <cp:revision>11</cp:revision>
  <dcterms:created xsi:type="dcterms:W3CDTF">2025-04-22T14:52:00Z</dcterms:created>
  <dcterms:modified xsi:type="dcterms:W3CDTF">2025-04-23T13:00:00Z</dcterms:modified>
</cp:coreProperties>
</file>