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6338F" w14:textId="77777777" w:rsidR="007A0011" w:rsidRDefault="007A0011" w:rsidP="3500C0C9">
      <w:pPr>
        <w:pStyle w:val="Author"/>
        <w:spacing w:line="240" w:lineRule="auto"/>
        <w:rPr>
          <w:rFonts w:ascii="Arial" w:hAnsi="Arial" w:cs="Arial"/>
          <w:bCs/>
          <w:color w:val="000000" w:themeColor="text1"/>
          <w:sz w:val="36"/>
          <w:szCs w:val="36"/>
        </w:rPr>
      </w:pPr>
      <w:r w:rsidRPr="007A0011">
        <w:rPr>
          <w:rFonts w:ascii="Arial" w:hAnsi="Arial" w:cs="Arial"/>
          <w:bCs/>
          <w:color w:val="000000" w:themeColor="text1"/>
          <w:sz w:val="36"/>
          <w:szCs w:val="36"/>
        </w:rPr>
        <w:t>Original Research Article</w:t>
      </w:r>
    </w:p>
    <w:p w14:paraId="028201BB" w14:textId="77777777" w:rsidR="007A0011" w:rsidRDefault="007A0011" w:rsidP="3500C0C9">
      <w:pPr>
        <w:pStyle w:val="Author"/>
        <w:spacing w:line="240" w:lineRule="auto"/>
        <w:rPr>
          <w:rFonts w:ascii="Arial" w:hAnsi="Arial" w:cs="Arial"/>
          <w:bCs/>
          <w:color w:val="000000" w:themeColor="text1"/>
          <w:sz w:val="36"/>
          <w:szCs w:val="36"/>
        </w:rPr>
      </w:pPr>
    </w:p>
    <w:p w14:paraId="703F6029" w14:textId="16EC4E3C" w:rsidR="00163BC4" w:rsidRPr="00163BC4" w:rsidRDefault="50928FE2" w:rsidP="3500C0C9">
      <w:pPr>
        <w:pStyle w:val="Author"/>
        <w:spacing w:line="240" w:lineRule="auto"/>
        <w:rPr>
          <w:rFonts w:ascii="Arial" w:hAnsi="Arial" w:cs="Arial"/>
          <w:kern w:val="28"/>
          <w:sz w:val="36"/>
          <w:szCs w:val="36"/>
        </w:rPr>
      </w:pPr>
      <w:r w:rsidRPr="00062C73">
        <w:rPr>
          <w:rFonts w:ascii="Arial" w:hAnsi="Arial" w:cs="Arial"/>
          <w:bCs/>
          <w:color w:val="000000" w:themeColor="text1"/>
          <w:sz w:val="36"/>
          <w:szCs w:val="36"/>
        </w:rPr>
        <w:t>Impact of the Hospital Environment on Serum Cortisol Levels in Healthcare Professionals</w:t>
      </w:r>
    </w:p>
    <w:p w14:paraId="0A37501D" w14:textId="77777777" w:rsidR="00A258C3" w:rsidRPr="00790ADA" w:rsidRDefault="00A258C3" w:rsidP="00441B6F">
      <w:pPr>
        <w:pStyle w:val="Author"/>
        <w:spacing w:line="240" w:lineRule="auto"/>
        <w:jc w:val="both"/>
        <w:rPr>
          <w:rFonts w:ascii="Arial" w:hAnsi="Arial" w:cs="Arial"/>
          <w:sz w:val="36"/>
        </w:rPr>
      </w:pPr>
    </w:p>
    <w:p w14:paraId="6A05A809" w14:textId="77777777" w:rsidR="002C57D2" w:rsidRPr="00FB3A86" w:rsidRDefault="002C57D2" w:rsidP="00441B6F">
      <w:pPr>
        <w:pStyle w:val="Affiliation"/>
        <w:spacing w:after="0" w:line="240" w:lineRule="auto"/>
        <w:jc w:val="both"/>
        <w:rPr>
          <w:rFonts w:ascii="Arial" w:hAnsi="Arial" w:cs="Arial"/>
        </w:rPr>
      </w:pPr>
    </w:p>
    <w:p w14:paraId="02614873" w14:textId="232A988E" w:rsidR="00B01FCD" w:rsidRPr="00FB3A86" w:rsidRDefault="00B50527" w:rsidP="00441B6F">
      <w:pPr>
        <w:pStyle w:val="Copyright"/>
        <w:spacing w:after="0" w:line="240" w:lineRule="auto"/>
        <w:jc w:val="both"/>
        <w:rPr>
          <w:rFonts w:ascii="Arial" w:hAnsi="Arial" w:cs="Arial"/>
        </w:rPr>
        <w:sectPr w:rsidR="00B01FCD" w:rsidRPr="00FB3A86" w:rsidSect="00490A1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DDBF9E2" wp14:editId="3D4535B8">
                <wp:extent cx="5303520" cy="635"/>
                <wp:effectExtent l="13335" t="12065" r="17145" b="1651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8696C6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p>
    <w:p w14:paraId="112CC7E8" w14:textId="6C122908" w:rsidR="00B01FCD" w:rsidRDefault="6C3AD299" w:rsidP="00441B6F">
      <w:pPr>
        <w:pStyle w:val="AbstHead"/>
        <w:spacing w:after="0"/>
        <w:jc w:val="both"/>
        <w:rPr>
          <w:rFonts w:ascii="Arial" w:hAnsi="Arial" w:cs="Arial"/>
        </w:rPr>
      </w:pPr>
      <w:r w:rsidRPr="3500C0C9">
        <w:rPr>
          <w:rFonts w:ascii="Arial" w:hAnsi="Arial" w:cs="Arial"/>
        </w:rPr>
        <w:t>ABSTRACT</w:t>
      </w:r>
    </w:p>
    <w:p w14:paraId="5A39BBE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AD60C3F" w14:textId="77777777" w:rsidTr="3500C0C9">
        <w:tc>
          <w:tcPr>
            <w:tcW w:w="9576" w:type="dxa"/>
            <w:shd w:val="clear" w:color="auto" w:fill="F2F2F2" w:themeFill="background1" w:themeFillShade="F2"/>
          </w:tcPr>
          <w:p w14:paraId="66B36438" w14:textId="5DAD9FB3" w:rsidR="00BA1B01" w:rsidRPr="00BA1B01" w:rsidRDefault="000454C6" w:rsidP="3500C0C9">
            <w:pPr>
              <w:pStyle w:val="Body"/>
              <w:spacing w:after="0"/>
              <w:rPr>
                <w:rFonts w:ascii="Arial" w:eastAsia="Calibri" w:hAnsi="Arial" w:cs="Arial"/>
              </w:rPr>
            </w:pPr>
            <w:r w:rsidRPr="3500C0C9">
              <w:rPr>
                <w:rFonts w:ascii="Arial" w:eastAsia="Calibri" w:hAnsi="Arial" w:cs="Arial"/>
                <w:b/>
                <w:bCs/>
              </w:rPr>
              <w:t>Aims:</w:t>
            </w:r>
            <w:r w:rsidR="3842613E" w:rsidRPr="3500C0C9">
              <w:rPr>
                <w:rFonts w:ascii="Arial" w:eastAsia="Calibri" w:hAnsi="Arial" w:cs="Arial"/>
                <w:b/>
                <w:bCs/>
              </w:rPr>
              <w:t xml:space="preserve"> </w:t>
            </w:r>
            <w:r w:rsidR="3622C718" w:rsidRPr="3500C0C9">
              <w:rPr>
                <w:rFonts w:ascii="Arial" w:eastAsia="Calibri" w:hAnsi="Arial" w:cs="Arial"/>
                <w:color w:val="000000" w:themeColor="text1"/>
              </w:rPr>
              <w:t>This study investigates cortisol levels in healthcare workers to understand the implications of excessive stress on professional performance and quality of work.</w:t>
            </w:r>
          </w:p>
          <w:p w14:paraId="50C427B0" w14:textId="077AE439" w:rsidR="00BA1B01" w:rsidRPr="00BA1B01" w:rsidRDefault="000454C6" w:rsidP="3500C0C9">
            <w:pPr>
              <w:pStyle w:val="Body"/>
              <w:spacing w:after="0"/>
              <w:rPr>
                <w:rFonts w:ascii="Arial" w:eastAsia="Calibri" w:hAnsi="Arial" w:cs="Arial"/>
              </w:rPr>
            </w:pPr>
            <w:r w:rsidRPr="3500C0C9">
              <w:rPr>
                <w:rFonts w:ascii="Arial" w:eastAsia="Calibri" w:hAnsi="Arial" w:cs="Arial"/>
                <w:b/>
                <w:bCs/>
              </w:rPr>
              <w:t>Study design:</w:t>
            </w:r>
            <w:r w:rsidR="7E630ED0" w:rsidRPr="3500C0C9">
              <w:rPr>
                <w:rFonts w:ascii="Arial" w:eastAsia="Calibri" w:hAnsi="Arial" w:cs="Arial"/>
                <w:b/>
                <w:bCs/>
              </w:rPr>
              <w:t xml:space="preserve"> </w:t>
            </w:r>
            <w:r w:rsidR="7E630ED0" w:rsidRPr="3500C0C9">
              <w:rPr>
                <w:rFonts w:ascii="Arial" w:eastAsia="Calibri" w:hAnsi="Arial" w:cs="Arial"/>
                <w:color w:val="000000" w:themeColor="text1"/>
              </w:rPr>
              <w:t>This is an observational, longitudinal, and analytical study with a quasi-experimental component. The relationship between the work environment and cortisol levels was assessed through questionnaires and blood sample collections conducted at two different time points.</w:t>
            </w:r>
          </w:p>
          <w:p w14:paraId="534AE6B0" w14:textId="2C87A044" w:rsidR="00BA1B01" w:rsidRPr="00BA1B01" w:rsidRDefault="000454C6" w:rsidP="3500C0C9">
            <w:pPr>
              <w:pStyle w:val="Body"/>
              <w:spacing w:after="0"/>
              <w:rPr>
                <w:rFonts w:ascii="Arial" w:eastAsia="Calibri" w:hAnsi="Arial" w:cs="Arial"/>
              </w:rPr>
            </w:pPr>
            <w:r w:rsidRPr="3500C0C9">
              <w:rPr>
                <w:rFonts w:ascii="Arial" w:eastAsia="Calibri" w:hAnsi="Arial" w:cs="Arial"/>
                <w:b/>
                <w:bCs/>
              </w:rPr>
              <w:t>Place and Duration of Study:</w:t>
            </w:r>
            <w:r w:rsidR="2B6588B0" w:rsidRPr="3500C0C9">
              <w:rPr>
                <w:rFonts w:ascii="Arial" w:eastAsia="Calibri" w:hAnsi="Arial" w:cs="Arial"/>
                <w:b/>
                <w:bCs/>
              </w:rPr>
              <w:t xml:space="preserve"> </w:t>
            </w:r>
            <w:r w:rsidR="2B6588B0" w:rsidRPr="00062C73">
              <w:rPr>
                <w:rFonts w:ascii="Arial" w:eastAsia="Calibri" w:hAnsi="Arial" w:cs="Arial"/>
                <w:color w:val="000000" w:themeColor="text1"/>
              </w:rPr>
              <w:t>The research was conducted with professionals from a Hospital Assistance Association located in a municipality in western Santa Catarina, between September and October 2024.</w:t>
            </w:r>
          </w:p>
          <w:p w14:paraId="5DDA5E0E" w14:textId="78EE46A3" w:rsidR="000454C6" w:rsidRDefault="000454C6" w:rsidP="3500C0C9">
            <w:pPr>
              <w:pStyle w:val="Body"/>
              <w:spacing w:after="0"/>
              <w:rPr>
                <w:rFonts w:ascii="Arial" w:eastAsia="Calibri" w:hAnsi="Arial" w:cs="Arial"/>
              </w:rPr>
            </w:pPr>
            <w:r w:rsidRPr="3500C0C9">
              <w:rPr>
                <w:rFonts w:ascii="Arial" w:eastAsia="Calibri" w:hAnsi="Arial" w:cs="Arial"/>
                <w:b/>
                <w:bCs/>
              </w:rPr>
              <w:t>Methodology:</w:t>
            </w:r>
            <w:r w:rsidRPr="3500C0C9">
              <w:rPr>
                <w:rFonts w:ascii="Arial" w:eastAsia="Calibri" w:hAnsi="Arial" w:cs="Arial"/>
              </w:rPr>
              <w:t xml:space="preserve"> </w:t>
            </w:r>
            <w:r w:rsidR="404FCC5E" w:rsidRPr="00062C73">
              <w:rPr>
                <w:rFonts w:ascii="Arial" w:eastAsia="Calibri" w:hAnsi="Arial" w:cs="Arial"/>
                <w:color w:val="000000" w:themeColor="text1"/>
              </w:rPr>
              <w:t xml:space="preserve">Serum cortisol levels were analyzed and compared with the reference values established by the Brazilian Society of Endocrinology and </w:t>
            </w:r>
            <w:proofErr w:type="spellStart"/>
            <w:r w:rsidR="404FCC5E" w:rsidRPr="00062C73">
              <w:rPr>
                <w:rFonts w:ascii="Arial" w:eastAsia="Calibri" w:hAnsi="Arial" w:cs="Arial"/>
                <w:color w:val="000000" w:themeColor="text1"/>
              </w:rPr>
              <w:t>Metabology</w:t>
            </w:r>
            <w:proofErr w:type="spellEnd"/>
            <w:r w:rsidR="404FCC5E" w:rsidRPr="00062C73">
              <w:rPr>
                <w:rFonts w:ascii="Arial" w:eastAsia="Calibri" w:hAnsi="Arial" w:cs="Arial"/>
                <w:color w:val="000000" w:themeColor="text1"/>
              </w:rPr>
              <w:t>. These results were correlated with responses to specific questionnaires designed to assess the participants’ psycho-emotional health conditions.</w:t>
            </w:r>
          </w:p>
          <w:p w14:paraId="7FF2F051" w14:textId="697332AF" w:rsidR="00505F06" w:rsidRPr="00BA1B01" w:rsidRDefault="000454C6" w:rsidP="3500C0C9">
            <w:pPr>
              <w:pStyle w:val="Body"/>
              <w:spacing w:after="0"/>
              <w:rPr>
                <w:rFonts w:ascii="Arial" w:eastAsia="Calibri" w:hAnsi="Arial" w:cs="Arial"/>
              </w:rPr>
            </w:pPr>
            <w:r w:rsidRPr="3500C0C9">
              <w:rPr>
                <w:rFonts w:ascii="Arial" w:eastAsia="Calibri" w:hAnsi="Arial" w:cs="Arial"/>
                <w:b/>
                <w:bCs/>
              </w:rPr>
              <w:t>Results:</w:t>
            </w:r>
            <w:r w:rsidR="6003CA9C" w:rsidRPr="3500C0C9">
              <w:rPr>
                <w:rFonts w:ascii="Arial" w:eastAsia="Calibri" w:hAnsi="Arial" w:cs="Arial"/>
                <w:b/>
                <w:bCs/>
              </w:rPr>
              <w:t xml:space="preserve"> </w:t>
            </w:r>
            <w:r w:rsidR="6003CA9C" w:rsidRPr="3500C0C9">
              <w:rPr>
                <w:rFonts w:ascii="Arial" w:eastAsia="Calibri" w:hAnsi="Arial" w:cs="Arial"/>
                <w:color w:val="000000" w:themeColor="text1"/>
              </w:rPr>
              <w:t>The findings indicate high cortisol levels among healthcare professionals, suggesting significant concerns regarding their mental and physical health.</w:t>
            </w:r>
            <w:r w:rsidR="6003CA9C" w:rsidRPr="3500C0C9">
              <w:rPr>
                <w:rFonts w:ascii="Arial" w:eastAsia="Calibri" w:hAnsi="Arial" w:cs="Arial"/>
              </w:rPr>
              <w:t xml:space="preserve"> </w:t>
            </w:r>
          </w:p>
          <w:p w14:paraId="3BC5D997" w14:textId="0E3E5326" w:rsidR="00505F06" w:rsidRPr="00BA1B01" w:rsidRDefault="000454C6" w:rsidP="3500C0C9">
            <w:pPr>
              <w:pStyle w:val="Body"/>
              <w:spacing w:after="0"/>
              <w:rPr>
                <w:rFonts w:ascii="Arial" w:eastAsia="Calibri" w:hAnsi="Arial" w:cs="Arial"/>
              </w:rPr>
            </w:pPr>
            <w:r w:rsidRPr="3500C0C9">
              <w:rPr>
                <w:rFonts w:ascii="Arial" w:eastAsia="Calibri" w:hAnsi="Arial" w:cs="Arial"/>
                <w:b/>
                <w:bCs/>
              </w:rPr>
              <w:t>Conclusion:</w:t>
            </w:r>
            <w:r w:rsidRPr="3500C0C9">
              <w:rPr>
                <w:rFonts w:ascii="Arial" w:eastAsia="Calibri" w:hAnsi="Arial" w:cs="Arial"/>
              </w:rPr>
              <w:t xml:space="preserve"> </w:t>
            </w:r>
            <w:r w:rsidR="4AED6D6E" w:rsidRPr="00062C73">
              <w:rPr>
                <w:rFonts w:ascii="Arial" w:eastAsia="Calibri" w:hAnsi="Arial" w:cs="Arial"/>
                <w:color w:val="000000" w:themeColor="text1"/>
              </w:rPr>
              <w:t>The data suggest that extensive working hours, exhaustion, and high turnover in hospital sectors contribute to the increased susceptibility of healthcare workers to emotional and physical stress.</w:t>
            </w:r>
            <w:r w:rsidR="4AED6D6E" w:rsidRPr="3500C0C9">
              <w:rPr>
                <w:rFonts w:ascii="Arial" w:eastAsia="Calibri" w:hAnsi="Arial" w:cs="Arial"/>
              </w:rPr>
              <w:t xml:space="preserve"> </w:t>
            </w:r>
          </w:p>
        </w:tc>
      </w:tr>
    </w:tbl>
    <w:p w14:paraId="0E27B00A" w14:textId="77777777" w:rsidR="00636EB2" w:rsidRDefault="00636EB2" w:rsidP="00441B6F">
      <w:pPr>
        <w:pStyle w:val="Body"/>
        <w:spacing w:after="0"/>
        <w:rPr>
          <w:rFonts w:ascii="Arial" w:hAnsi="Arial" w:cs="Arial"/>
          <w:i/>
        </w:rPr>
      </w:pPr>
    </w:p>
    <w:p w14:paraId="19A26357" w14:textId="3A69817B" w:rsidR="00A24E7E" w:rsidRDefault="2C566840" w:rsidP="3500C0C9">
      <w:pPr>
        <w:pStyle w:val="Body"/>
        <w:spacing w:after="0"/>
        <w:rPr>
          <w:rFonts w:ascii="Arial" w:hAnsi="Arial" w:cs="Arial"/>
          <w:i/>
          <w:iCs/>
        </w:rPr>
      </w:pPr>
      <w:r w:rsidRPr="3500C0C9">
        <w:rPr>
          <w:rFonts w:ascii="Arial" w:hAnsi="Arial" w:cs="Arial"/>
          <w:i/>
          <w:iCs/>
        </w:rPr>
        <w:t xml:space="preserve">Keywords: </w:t>
      </w:r>
      <w:r w:rsidR="2DFAC233" w:rsidRPr="3500C0C9">
        <w:rPr>
          <w:rFonts w:ascii="Arial" w:hAnsi="Arial" w:cs="Arial"/>
          <w:i/>
          <w:iCs/>
          <w:color w:val="000000" w:themeColor="text1"/>
        </w:rPr>
        <w:t>Working Conditions;</w:t>
      </w:r>
      <w:r w:rsidR="2DFAC233" w:rsidRPr="3500C0C9">
        <w:rPr>
          <w:rFonts w:ascii="Arial" w:hAnsi="Arial" w:cs="Arial"/>
          <w:i/>
          <w:iCs/>
        </w:rPr>
        <w:t xml:space="preserve"> </w:t>
      </w:r>
      <w:r w:rsidR="2DFAC233" w:rsidRPr="3500C0C9">
        <w:rPr>
          <w:rFonts w:ascii="Arial" w:hAnsi="Arial" w:cs="Arial"/>
          <w:i/>
          <w:iCs/>
          <w:color w:val="000000" w:themeColor="text1"/>
        </w:rPr>
        <w:t>Cortisol; Endocrinology; Physiological Stress; Occupational Stress; Health Level; Mental Health; Healthcare Worker.</w:t>
      </w:r>
    </w:p>
    <w:p w14:paraId="4B94D5A5" w14:textId="77777777" w:rsidR="00505F06" w:rsidRPr="00A24E7E" w:rsidRDefault="00505F06" w:rsidP="00441B6F">
      <w:pPr>
        <w:pStyle w:val="Body"/>
        <w:spacing w:after="0"/>
        <w:rPr>
          <w:rFonts w:ascii="Arial" w:hAnsi="Arial" w:cs="Arial"/>
          <w:i/>
        </w:rPr>
      </w:pPr>
    </w:p>
    <w:p w14:paraId="6EABAC78" w14:textId="4E1E3AEF" w:rsidR="007F7B32" w:rsidRDefault="455000FF" w:rsidP="00441B6F">
      <w:pPr>
        <w:pStyle w:val="AbstHead"/>
        <w:spacing w:after="0"/>
        <w:jc w:val="both"/>
        <w:rPr>
          <w:rFonts w:ascii="Arial" w:hAnsi="Arial" w:cs="Arial"/>
        </w:rPr>
      </w:pPr>
      <w:r w:rsidRPr="3500C0C9">
        <w:rPr>
          <w:rFonts w:ascii="Arial" w:hAnsi="Arial" w:cs="Arial"/>
        </w:rPr>
        <w:t xml:space="preserve">1. </w:t>
      </w:r>
      <w:r w:rsidR="6C3AD299" w:rsidRPr="3500C0C9">
        <w:rPr>
          <w:rFonts w:ascii="Arial" w:hAnsi="Arial" w:cs="Arial"/>
        </w:rPr>
        <w:t>INTRODUCTION</w:t>
      </w:r>
    </w:p>
    <w:p w14:paraId="3DEEC669" w14:textId="77777777" w:rsidR="00790ADA" w:rsidRPr="00FB3A86" w:rsidRDefault="00790ADA" w:rsidP="00441B6F">
      <w:pPr>
        <w:pStyle w:val="AbstHead"/>
        <w:spacing w:after="0"/>
        <w:jc w:val="both"/>
        <w:rPr>
          <w:rFonts w:ascii="Arial" w:hAnsi="Arial" w:cs="Arial"/>
        </w:rPr>
      </w:pPr>
    </w:p>
    <w:p w14:paraId="3F79790D" w14:textId="36F5966D" w:rsidR="00505F06" w:rsidRDefault="14091D7E" w:rsidP="00441B6F">
      <w:pPr>
        <w:pStyle w:val="Body"/>
        <w:spacing w:after="0"/>
      </w:pPr>
      <w:r w:rsidRPr="3500C0C9">
        <w:rPr>
          <w:rFonts w:ascii="Arial" w:hAnsi="Arial" w:cs="Arial"/>
        </w:rPr>
        <w:t xml:space="preserve">Recently, mental health has become an increasing concern due to the rise of disorders such as anxiety, depression, and stress, particularly among healthcare workers. Studies indicate that, after the first year of the COVID-19 pandemic, there was a 25% increase in mental health issues among these professionals (Lima, 2020). The work environment in the hospital sector exposes workers daily to various risks, in addition to adverse organizational conditions, such as high turnover and inadequate rewards (Leite et al., 2016). </w:t>
      </w:r>
    </w:p>
    <w:p w14:paraId="796BE02E" w14:textId="3CBFCB9B" w:rsidR="00505F06" w:rsidRDefault="00505F06" w:rsidP="3500C0C9">
      <w:pPr>
        <w:pStyle w:val="Body"/>
        <w:spacing w:after="0"/>
        <w:rPr>
          <w:rFonts w:ascii="Arial" w:hAnsi="Arial" w:cs="Arial"/>
        </w:rPr>
      </w:pPr>
    </w:p>
    <w:p w14:paraId="4958620C" w14:textId="6B063BDD" w:rsidR="00505F06" w:rsidRDefault="118A53A7" w:rsidP="3500C0C9">
      <w:pPr>
        <w:pStyle w:val="Body"/>
        <w:spacing w:after="0"/>
        <w:rPr>
          <w:rFonts w:ascii="Arial" w:hAnsi="Arial" w:cs="Arial"/>
        </w:rPr>
      </w:pPr>
      <w:r w:rsidRPr="3500C0C9">
        <w:rPr>
          <w:rFonts w:ascii="Arial" w:hAnsi="Arial" w:cs="Arial"/>
        </w:rPr>
        <w:t>It is also understood that prolonged stress can lead to physiological imbalances, such as elevated levels of serum cortisol, predisposing workers to chronic diseases, such as hypertension and type II diabetes (Silva, 2020). Cortisol, often referred to as the stress hormone, is produced by the adrenal glands and is a corticosteroid that can cause several effects on the body, including metabolic changes and influencing the immune response (Santana et al., 2017).</w:t>
      </w:r>
    </w:p>
    <w:p w14:paraId="3656B9AB" w14:textId="58B46E8D" w:rsidR="00505F06" w:rsidRDefault="00505F06" w:rsidP="00441B6F">
      <w:pPr>
        <w:pStyle w:val="Body"/>
        <w:spacing w:after="0"/>
        <w:rPr>
          <w:rFonts w:ascii="Arial" w:hAnsi="Arial" w:cs="Arial"/>
        </w:rPr>
      </w:pPr>
    </w:p>
    <w:p w14:paraId="2554E4D3" w14:textId="7B1B3043" w:rsidR="00B01FCD" w:rsidRDefault="66922C05" w:rsidP="3500C0C9">
      <w:pPr>
        <w:pStyle w:val="Body"/>
        <w:spacing w:after="0" w:line="259" w:lineRule="auto"/>
        <w:rPr>
          <w:rFonts w:ascii="Arial" w:hAnsi="Arial" w:cs="Arial"/>
        </w:rPr>
      </w:pPr>
      <w:r w:rsidRPr="3500C0C9">
        <w:rPr>
          <w:rFonts w:ascii="Arial" w:hAnsi="Arial" w:cs="Arial"/>
        </w:rPr>
        <w:t>There are both extrinsic and intrinsic factors that trigger stress, notably including the mental and physical health of the worker, their coping skills, considering their values and beliefs, along with excessive workloads and labor and family conflicts (</w:t>
      </w:r>
      <w:r w:rsidR="00495B01" w:rsidRPr="00407327">
        <w:rPr>
          <w:rFonts w:ascii="Arial" w:hAnsi="Arial" w:cs="Arial"/>
        </w:rPr>
        <w:t xml:space="preserve">Di </w:t>
      </w:r>
      <w:proofErr w:type="spellStart"/>
      <w:r w:rsidR="00495B01" w:rsidRPr="00407327">
        <w:rPr>
          <w:rFonts w:ascii="Arial" w:hAnsi="Arial" w:cs="Arial"/>
        </w:rPr>
        <w:t>Dalmazi</w:t>
      </w:r>
      <w:proofErr w:type="spellEnd"/>
      <w:r w:rsidR="00495B01" w:rsidRPr="00407327">
        <w:rPr>
          <w:rFonts w:ascii="Arial" w:hAnsi="Arial" w:cs="Arial"/>
        </w:rPr>
        <w:t xml:space="preserve"> et al., 2015</w:t>
      </w:r>
      <w:r w:rsidRPr="3500C0C9">
        <w:rPr>
          <w:rFonts w:ascii="Arial" w:hAnsi="Arial" w:cs="Arial"/>
        </w:rPr>
        <w:t>). In this context, this study analyzed the results from serum cortisol measurements, associating them with the signs and symptoms related to stress among healthcare workers. Additionally, it aimed to comprehend how elevated cortisol levels can impact patient safety.</w:t>
      </w:r>
    </w:p>
    <w:p w14:paraId="45FB0818" w14:textId="77777777" w:rsidR="00790ADA" w:rsidRPr="00FB3A86" w:rsidRDefault="00790ADA" w:rsidP="00441B6F">
      <w:pPr>
        <w:pStyle w:val="Body"/>
        <w:spacing w:after="0"/>
        <w:rPr>
          <w:rFonts w:ascii="Arial" w:hAnsi="Arial" w:cs="Arial"/>
        </w:rPr>
      </w:pPr>
    </w:p>
    <w:p w14:paraId="2FF81B59" w14:textId="33B79C4D" w:rsidR="007F7B32" w:rsidRDefault="455000FF" w:rsidP="00441B6F">
      <w:pPr>
        <w:pStyle w:val="AbstHead"/>
        <w:spacing w:after="0"/>
        <w:jc w:val="both"/>
        <w:rPr>
          <w:rFonts w:ascii="Arial" w:hAnsi="Arial" w:cs="Arial"/>
        </w:rPr>
      </w:pPr>
      <w:r w:rsidRPr="3500C0C9">
        <w:rPr>
          <w:rFonts w:ascii="Arial" w:hAnsi="Arial" w:cs="Arial"/>
        </w:rPr>
        <w:lastRenderedPageBreak/>
        <w:t>2. material and method</w:t>
      </w:r>
      <w:r w:rsidR="0268F769" w:rsidRPr="3500C0C9">
        <w:rPr>
          <w:rFonts w:ascii="Arial" w:hAnsi="Arial" w:cs="Arial"/>
        </w:rPr>
        <w:t>s</w:t>
      </w:r>
    </w:p>
    <w:p w14:paraId="049F31CB" w14:textId="77777777" w:rsidR="00790ADA" w:rsidRPr="00FB3A86" w:rsidRDefault="00790ADA" w:rsidP="00441B6F">
      <w:pPr>
        <w:pStyle w:val="AbstHead"/>
        <w:spacing w:after="0"/>
        <w:jc w:val="both"/>
        <w:rPr>
          <w:rFonts w:ascii="Arial" w:hAnsi="Arial" w:cs="Arial"/>
        </w:rPr>
      </w:pPr>
    </w:p>
    <w:p w14:paraId="3A100D03" w14:textId="1080D00C" w:rsidR="00AA74E0" w:rsidRDefault="17CED93A" w:rsidP="3500C0C9">
      <w:pPr>
        <w:pStyle w:val="Body"/>
        <w:spacing w:after="0"/>
        <w:rPr>
          <w:rFonts w:ascii="Arial" w:hAnsi="Arial" w:cs="Arial"/>
        </w:rPr>
      </w:pPr>
      <w:r w:rsidRPr="3500C0C9">
        <w:rPr>
          <w:rFonts w:ascii="Arial" w:hAnsi="Arial" w:cs="Arial"/>
          <w:b/>
          <w:bCs/>
          <w:caps/>
          <w:sz w:val="22"/>
          <w:szCs w:val="22"/>
        </w:rPr>
        <w:t xml:space="preserve">2.1 </w:t>
      </w:r>
      <w:r w:rsidR="477A957B" w:rsidRPr="3500C0C9">
        <w:rPr>
          <w:rFonts w:ascii="Arial" w:hAnsi="Arial" w:cs="Arial"/>
          <w:b/>
          <w:bCs/>
          <w:sz w:val="22"/>
          <w:szCs w:val="22"/>
        </w:rPr>
        <w:t>Area of Study</w:t>
      </w:r>
    </w:p>
    <w:p w14:paraId="43DC2C36" w14:textId="2C999B1D" w:rsidR="00AA74E0" w:rsidRDefault="17CED93A" w:rsidP="00441B6F">
      <w:pPr>
        <w:pStyle w:val="Body"/>
        <w:spacing w:after="0"/>
        <w:rPr>
          <w:rFonts w:ascii="Arial" w:hAnsi="Arial" w:cs="Arial"/>
        </w:rPr>
      </w:pPr>
      <w:r w:rsidRPr="3500C0C9">
        <w:rPr>
          <w:rFonts w:ascii="Arial" w:hAnsi="Arial" w:cs="Arial"/>
        </w:rPr>
        <w:t xml:space="preserve">  </w:t>
      </w:r>
    </w:p>
    <w:p w14:paraId="3CF2D8B6" w14:textId="0443F1CE" w:rsidR="00505F06" w:rsidRDefault="45A30DB3" w:rsidP="3500C0C9">
      <w:pPr>
        <w:pStyle w:val="Body"/>
        <w:spacing w:after="0"/>
        <w:rPr>
          <w:rFonts w:ascii="Arial" w:hAnsi="Arial" w:cs="Arial"/>
        </w:rPr>
      </w:pPr>
      <w:r w:rsidRPr="3500C0C9">
        <w:rPr>
          <w:rFonts w:ascii="Arial" w:hAnsi="Arial" w:cs="Arial"/>
        </w:rPr>
        <w:t xml:space="preserve">The research was conducted with professionals from the Santo Expedito Hospital Assistance Association (AHSC), located in Ponte </w:t>
      </w:r>
      <w:proofErr w:type="spellStart"/>
      <w:r w:rsidRPr="3500C0C9">
        <w:rPr>
          <w:rFonts w:ascii="Arial" w:hAnsi="Arial" w:cs="Arial"/>
        </w:rPr>
        <w:t>Serrada</w:t>
      </w:r>
      <w:proofErr w:type="spellEnd"/>
      <w:r w:rsidRPr="3500C0C9">
        <w:rPr>
          <w:rFonts w:ascii="Arial" w:hAnsi="Arial" w:cs="Arial"/>
        </w:rPr>
        <w:t xml:space="preserve">, Santa Catarina. Fifty percent of the workers from each sector of the institution were included, covering areas such as nursing, pharmacy, medicine, nutrition, psychology, physiotherapy, and social assistance. It is important to note that we initiated the research after its submission and approval by the Ethics Committee for Research Involving Human Beings (CEP). Currently, this hospital serves urgent and emergency patients, with beds in medical clinics, psychiatric clinics, and a palliative care unit, totaling approximately 67 accommodations, classifying it as a medium-sized hospital. The service schedule consists of 12 hours of work followed by 36 hours off, with </w:t>
      </w:r>
      <w:proofErr w:type="gramStart"/>
      <w:r w:rsidRPr="3500C0C9">
        <w:rPr>
          <w:rFonts w:ascii="Arial" w:hAnsi="Arial" w:cs="Arial"/>
        </w:rPr>
        <w:t>two day</w:t>
      </w:r>
      <w:proofErr w:type="gramEnd"/>
      <w:r w:rsidRPr="3500C0C9">
        <w:rPr>
          <w:rFonts w:ascii="Arial" w:hAnsi="Arial" w:cs="Arial"/>
        </w:rPr>
        <w:t xml:space="preserve"> teams and two-night teams.</w:t>
      </w:r>
    </w:p>
    <w:p w14:paraId="05023743" w14:textId="725CEFB9" w:rsidR="3500C0C9" w:rsidRDefault="3500C0C9" w:rsidP="3500C0C9">
      <w:pPr>
        <w:pStyle w:val="Body"/>
        <w:spacing w:after="0"/>
        <w:rPr>
          <w:rFonts w:ascii="Arial" w:hAnsi="Arial" w:cs="Arial"/>
        </w:rPr>
      </w:pPr>
    </w:p>
    <w:p w14:paraId="5D87AE74" w14:textId="137B101F" w:rsidR="5D55FFD7" w:rsidRDefault="5D55FFD7" w:rsidP="3500C0C9">
      <w:pPr>
        <w:pStyle w:val="Body"/>
        <w:spacing w:after="0"/>
        <w:rPr>
          <w:rFonts w:ascii="Arial" w:hAnsi="Arial" w:cs="Arial"/>
        </w:rPr>
      </w:pPr>
      <w:r w:rsidRPr="3500C0C9">
        <w:rPr>
          <w:rFonts w:ascii="Arial" w:hAnsi="Arial" w:cs="Arial"/>
        </w:rPr>
        <w:t xml:space="preserve">Initially, participants were informed about the terms of the research, potential risks, and benefits. After their acceptance and the signing of the Informed Consent Form (TCLE), the professionals responded to two questionnaires. These were based on the forms applied by </w:t>
      </w:r>
      <w:proofErr w:type="spellStart"/>
      <w:r w:rsidRPr="3500C0C9">
        <w:rPr>
          <w:rFonts w:ascii="Arial" w:hAnsi="Arial" w:cs="Arial"/>
        </w:rPr>
        <w:t>Dalri</w:t>
      </w:r>
      <w:proofErr w:type="spellEnd"/>
      <w:r w:rsidRPr="3500C0C9">
        <w:rPr>
          <w:rFonts w:ascii="Arial" w:hAnsi="Arial" w:cs="Arial"/>
        </w:rPr>
        <w:t xml:space="preserve"> (2020) and </w:t>
      </w:r>
      <w:proofErr w:type="spellStart"/>
      <w:r w:rsidRPr="3500C0C9">
        <w:rPr>
          <w:rFonts w:ascii="Arial" w:hAnsi="Arial" w:cs="Arial"/>
        </w:rPr>
        <w:t>Rizzini</w:t>
      </w:r>
      <w:proofErr w:type="spellEnd"/>
      <w:r w:rsidRPr="3500C0C9">
        <w:rPr>
          <w:rFonts w:ascii="Arial" w:hAnsi="Arial" w:cs="Arial"/>
        </w:rPr>
        <w:t xml:space="preserve"> (2015), aimed at collecting sociodemographic and health information from the participants, as well as assessing their perception of stress in the workplace. The questionnaires were adapted for the better development of the present research. Subsequently, after the completed form was submitted to the researcher, the participants underwent the first blood collection for serum cortisol level testing, which was conducted by a third-party laboratory. After 30 days, a second blood collection was performed on the same participants, correlating the first collection at the beginning of their shift, that is, at the start of their workday, with the second collection, which was conducted at the end of their work shift.</w:t>
      </w:r>
    </w:p>
    <w:p w14:paraId="5C7C5A0B" w14:textId="4E4F4CB2" w:rsidR="3500C0C9" w:rsidRDefault="3500C0C9" w:rsidP="3500C0C9">
      <w:pPr>
        <w:pStyle w:val="Body"/>
        <w:spacing w:after="0"/>
        <w:rPr>
          <w:rFonts w:ascii="Arial" w:hAnsi="Arial" w:cs="Arial"/>
        </w:rPr>
      </w:pPr>
    </w:p>
    <w:p w14:paraId="5A768936" w14:textId="018515A1" w:rsidR="30192A6B" w:rsidRDefault="30192A6B" w:rsidP="3500C0C9">
      <w:pPr>
        <w:pStyle w:val="Body"/>
        <w:spacing w:after="0"/>
        <w:rPr>
          <w:rFonts w:ascii="Arial" w:hAnsi="Arial" w:cs="Arial"/>
          <w:b/>
          <w:bCs/>
          <w:sz w:val="22"/>
          <w:szCs w:val="22"/>
        </w:rPr>
      </w:pPr>
      <w:r w:rsidRPr="3500C0C9">
        <w:rPr>
          <w:rFonts w:ascii="Arial" w:hAnsi="Arial" w:cs="Arial"/>
          <w:b/>
          <w:bCs/>
          <w:caps/>
          <w:sz w:val="22"/>
          <w:szCs w:val="22"/>
        </w:rPr>
        <w:t>2.</w:t>
      </w:r>
      <w:r w:rsidR="524C7CAA" w:rsidRPr="3500C0C9">
        <w:rPr>
          <w:rFonts w:ascii="Arial" w:hAnsi="Arial" w:cs="Arial"/>
          <w:b/>
          <w:bCs/>
          <w:caps/>
          <w:sz w:val="22"/>
          <w:szCs w:val="22"/>
        </w:rPr>
        <w:t>2</w:t>
      </w:r>
      <w:r w:rsidRPr="3500C0C9">
        <w:rPr>
          <w:rFonts w:ascii="Arial" w:hAnsi="Arial" w:cs="Arial"/>
          <w:b/>
          <w:bCs/>
          <w:caps/>
          <w:sz w:val="22"/>
          <w:szCs w:val="22"/>
        </w:rPr>
        <w:t xml:space="preserve"> </w:t>
      </w:r>
      <w:r w:rsidR="079B1009" w:rsidRPr="3500C0C9">
        <w:rPr>
          <w:rFonts w:ascii="Arial" w:hAnsi="Arial" w:cs="Arial"/>
          <w:b/>
          <w:bCs/>
          <w:caps/>
          <w:sz w:val="22"/>
          <w:szCs w:val="22"/>
        </w:rPr>
        <w:t>I</w:t>
      </w:r>
      <w:r w:rsidR="079B1009" w:rsidRPr="3500C0C9">
        <w:rPr>
          <w:rFonts w:ascii="Arial" w:hAnsi="Arial" w:cs="Arial"/>
          <w:b/>
          <w:bCs/>
          <w:sz w:val="22"/>
          <w:szCs w:val="22"/>
        </w:rPr>
        <w:t>nclusion and Exclusion Factors</w:t>
      </w:r>
    </w:p>
    <w:p w14:paraId="5F4A37B8" w14:textId="4313815E" w:rsidR="3500C0C9" w:rsidRDefault="3500C0C9" w:rsidP="3500C0C9">
      <w:pPr>
        <w:pStyle w:val="Body"/>
        <w:spacing w:after="0"/>
        <w:rPr>
          <w:rFonts w:ascii="Arial" w:hAnsi="Arial" w:cs="Arial"/>
          <w:b/>
          <w:bCs/>
          <w:sz w:val="22"/>
          <w:szCs w:val="22"/>
        </w:rPr>
      </w:pPr>
    </w:p>
    <w:p w14:paraId="5DA80954" w14:textId="193C4A83" w:rsidR="69A1079A" w:rsidRDefault="69A1079A" w:rsidP="3500C0C9">
      <w:pPr>
        <w:pStyle w:val="Body"/>
        <w:spacing w:after="0"/>
        <w:rPr>
          <w:rFonts w:ascii="Arial" w:hAnsi="Arial" w:cs="Arial"/>
        </w:rPr>
      </w:pPr>
      <w:r w:rsidRPr="3500C0C9">
        <w:rPr>
          <w:rFonts w:ascii="Arial" w:hAnsi="Arial" w:cs="Arial"/>
        </w:rPr>
        <w:t>For the inclusion criteria, participants were selected based on being over 18 years of age, having completed vocational training or higher education, being in regular employment conditions with the hospital where the research was conducted, and having accepted and signed the proposed informed consent terms.</w:t>
      </w:r>
    </w:p>
    <w:p w14:paraId="333E704F" w14:textId="480C2A83" w:rsidR="3500C0C9" w:rsidRDefault="3500C0C9" w:rsidP="3500C0C9">
      <w:pPr>
        <w:pStyle w:val="Body"/>
        <w:spacing w:after="0"/>
        <w:rPr>
          <w:rFonts w:ascii="Arial" w:hAnsi="Arial" w:cs="Arial"/>
        </w:rPr>
      </w:pPr>
    </w:p>
    <w:p w14:paraId="44347690" w14:textId="6F8ADE5A" w:rsidR="69A1079A" w:rsidRDefault="69A1079A" w:rsidP="3500C0C9">
      <w:pPr>
        <w:pStyle w:val="Body"/>
        <w:spacing w:after="0"/>
        <w:rPr>
          <w:rFonts w:ascii="Arial" w:hAnsi="Arial" w:cs="Arial"/>
        </w:rPr>
      </w:pPr>
      <w:r w:rsidRPr="3500C0C9">
        <w:rPr>
          <w:rFonts w:ascii="Arial" w:hAnsi="Arial" w:cs="Arial"/>
        </w:rPr>
        <w:t>Conversely, the exclusion criteria encompassed participants who were on vacation or had returned from vacation within the last 30 days, as well as those on medical leave, certified absence, or any form of leave. Additionally, workers from the administrative sector and general services, along with professionals undergoing cortisol replacement therapy, were also excluded from this study.</w:t>
      </w:r>
    </w:p>
    <w:p w14:paraId="03906907" w14:textId="7B0B6EFF" w:rsidR="3500C0C9" w:rsidRDefault="3500C0C9" w:rsidP="3500C0C9">
      <w:pPr>
        <w:pStyle w:val="Body"/>
        <w:spacing w:after="0"/>
        <w:rPr>
          <w:rFonts w:ascii="Arial" w:hAnsi="Arial" w:cs="Arial"/>
        </w:rPr>
      </w:pPr>
    </w:p>
    <w:p w14:paraId="5792F2BE" w14:textId="282F1EA7" w:rsidR="69A1079A" w:rsidRDefault="69A1079A" w:rsidP="3500C0C9">
      <w:pPr>
        <w:pStyle w:val="Body"/>
        <w:spacing w:after="0"/>
        <w:rPr>
          <w:rFonts w:ascii="Arial" w:hAnsi="Arial" w:cs="Arial"/>
        </w:rPr>
      </w:pPr>
      <w:r w:rsidRPr="3500C0C9">
        <w:rPr>
          <w:rFonts w:ascii="Arial" w:hAnsi="Arial" w:cs="Arial"/>
        </w:rPr>
        <w:t>In this research, two participants were excluded due to medical leave and discharge from the hospital under study.</w:t>
      </w:r>
      <w:r w:rsidR="7B276F87" w:rsidRPr="3500C0C9">
        <w:rPr>
          <w:rFonts w:ascii="Arial" w:hAnsi="Arial" w:cs="Arial"/>
        </w:rPr>
        <w:t xml:space="preserve"> </w:t>
      </w:r>
    </w:p>
    <w:p w14:paraId="65B9A34D" w14:textId="22686C6C" w:rsidR="3500C0C9" w:rsidRDefault="3500C0C9" w:rsidP="3500C0C9">
      <w:pPr>
        <w:pStyle w:val="Body"/>
        <w:spacing w:after="0"/>
        <w:rPr>
          <w:rFonts w:ascii="Arial" w:hAnsi="Arial" w:cs="Arial"/>
        </w:rPr>
      </w:pPr>
    </w:p>
    <w:p w14:paraId="741DB871" w14:textId="0B39EF86" w:rsidR="5AC4CB84" w:rsidRDefault="5AC4CB84" w:rsidP="3500C0C9">
      <w:pPr>
        <w:pStyle w:val="Body"/>
        <w:spacing w:after="0"/>
        <w:rPr>
          <w:rFonts w:ascii="Arial" w:hAnsi="Arial" w:cs="Arial"/>
          <w:b/>
          <w:bCs/>
          <w:sz w:val="22"/>
          <w:szCs w:val="22"/>
        </w:rPr>
      </w:pPr>
      <w:r w:rsidRPr="3500C0C9">
        <w:rPr>
          <w:rFonts w:ascii="Arial" w:hAnsi="Arial" w:cs="Arial"/>
          <w:b/>
          <w:bCs/>
          <w:caps/>
          <w:sz w:val="22"/>
          <w:szCs w:val="22"/>
        </w:rPr>
        <w:t>2.</w:t>
      </w:r>
      <w:r w:rsidR="0F304A63" w:rsidRPr="3500C0C9">
        <w:rPr>
          <w:rFonts w:ascii="Arial" w:hAnsi="Arial" w:cs="Arial"/>
          <w:b/>
          <w:bCs/>
          <w:caps/>
          <w:sz w:val="22"/>
          <w:szCs w:val="22"/>
        </w:rPr>
        <w:t>3</w:t>
      </w:r>
      <w:r w:rsidRPr="3500C0C9">
        <w:rPr>
          <w:rFonts w:ascii="Arial" w:hAnsi="Arial" w:cs="Arial"/>
          <w:b/>
          <w:bCs/>
          <w:caps/>
          <w:sz w:val="22"/>
          <w:szCs w:val="22"/>
        </w:rPr>
        <w:t xml:space="preserve"> </w:t>
      </w:r>
      <w:r w:rsidR="273E6129" w:rsidRPr="3500C0C9">
        <w:rPr>
          <w:rFonts w:ascii="Arial" w:hAnsi="Arial" w:cs="Arial"/>
          <w:b/>
          <w:bCs/>
          <w:sz w:val="22"/>
          <w:szCs w:val="22"/>
        </w:rPr>
        <w:t>Sample Collection</w:t>
      </w:r>
    </w:p>
    <w:p w14:paraId="3A552BEE" w14:textId="4335500A" w:rsidR="3500C0C9" w:rsidRDefault="3500C0C9" w:rsidP="3500C0C9">
      <w:pPr>
        <w:pStyle w:val="Body"/>
        <w:spacing w:after="0"/>
        <w:rPr>
          <w:rFonts w:ascii="Arial" w:hAnsi="Arial" w:cs="Arial"/>
          <w:b/>
          <w:bCs/>
          <w:sz w:val="22"/>
          <w:szCs w:val="22"/>
        </w:rPr>
      </w:pPr>
    </w:p>
    <w:p w14:paraId="2AF6E1BA" w14:textId="7950364D" w:rsidR="0ABD225F" w:rsidRDefault="0ABD225F" w:rsidP="3500C0C9">
      <w:pPr>
        <w:pStyle w:val="Body"/>
        <w:spacing w:after="0"/>
        <w:rPr>
          <w:rFonts w:ascii="Arial" w:hAnsi="Arial" w:cs="Arial"/>
        </w:rPr>
      </w:pPr>
      <w:r w:rsidRPr="3500C0C9">
        <w:rPr>
          <w:rFonts w:ascii="Arial" w:hAnsi="Arial" w:cs="Arial"/>
        </w:rPr>
        <w:t>Sample collection was conducted between 07:00 and 09:00 in the morning and between 17:00 and 19:00 in the evening. Participants were instructed to fast for a minimum of four hours prior to sample collection and to abstain from physical exercise on the day preceding the examination.</w:t>
      </w:r>
    </w:p>
    <w:p w14:paraId="6D53A68D" w14:textId="38732444" w:rsidR="3500C0C9" w:rsidRDefault="3500C0C9" w:rsidP="3500C0C9">
      <w:pPr>
        <w:pStyle w:val="Body"/>
        <w:spacing w:after="0"/>
        <w:rPr>
          <w:rFonts w:ascii="Arial" w:hAnsi="Arial" w:cs="Arial"/>
        </w:rPr>
      </w:pPr>
    </w:p>
    <w:p w14:paraId="44BDBD42" w14:textId="70B52BDC" w:rsidR="0ABD225F" w:rsidRDefault="0ABD225F" w:rsidP="3500C0C9">
      <w:pPr>
        <w:pStyle w:val="Body"/>
        <w:spacing w:after="0"/>
        <w:rPr>
          <w:rFonts w:ascii="Arial" w:hAnsi="Arial" w:cs="Arial"/>
        </w:rPr>
      </w:pPr>
      <w:r w:rsidRPr="3500C0C9">
        <w:rPr>
          <w:rFonts w:ascii="Arial" w:hAnsi="Arial" w:cs="Arial"/>
        </w:rPr>
        <w:t>The biological samples were stored in pre-labeled tubes (without anticoagulants) and transported in a temperature-controlled container maintained at 2°C to 6°C until delivery to the laboratory.</w:t>
      </w:r>
    </w:p>
    <w:p w14:paraId="0D3EB9A8" w14:textId="30970D28" w:rsidR="3500C0C9" w:rsidRDefault="3500C0C9" w:rsidP="3500C0C9">
      <w:pPr>
        <w:pStyle w:val="Body"/>
        <w:spacing w:after="0"/>
        <w:rPr>
          <w:rFonts w:ascii="Arial" w:hAnsi="Arial" w:cs="Arial"/>
          <w:b/>
          <w:bCs/>
          <w:sz w:val="22"/>
          <w:szCs w:val="22"/>
        </w:rPr>
      </w:pPr>
    </w:p>
    <w:p w14:paraId="44A19C81" w14:textId="5478C767" w:rsidR="0ABD225F" w:rsidRDefault="0ABD225F" w:rsidP="3500C0C9">
      <w:pPr>
        <w:pStyle w:val="Body"/>
        <w:spacing w:after="0"/>
        <w:rPr>
          <w:rFonts w:ascii="Arial" w:hAnsi="Arial" w:cs="Arial"/>
          <w:b/>
          <w:bCs/>
          <w:sz w:val="22"/>
          <w:szCs w:val="22"/>
        </w:rPr>
      </w:pPr>
      <w:r w:rsidRPr="3500C0C9">
        <w:rPr>
          <w:rFonts w:ascii="Arial" w:hAnsi="Arial" w:cs="Arial"/>
          <w:b/>
          <w:bCs/>
          <w:caps/>
          <w:sz w:val="22"/>
          <w:szCs w:val="22"/>
        </w:rPr>
        <w:t xml:space="preserve">2.4 </w:t>
      </w:r>
      <w:r w:rsidRPr="3500C0C9">
        <w:rPr>
          <w:rFonts w:ascii="Arial" w:hAnsi="Arial" w:cs="Arial"/>
          <w:b/>
          <w:bCs/>
          <w:sz w:val="22"/>
          <w:szCs w:val="22"/>
        </w:rPr>
        <w:t>Clinical Analysis and Interpretation of Results</w:t>
      </w:r>
    </w:p>
    <w:p w14:paraId="1A7D15BF" w14:textId="391AA54A" w:rsidR="3500C0C9" w:rsidRDefault="3500C0C9" w:rsidP="3500C0C9">
      <w:pPr>
        <w:pStyle w:val="Body"/>
        <w:spacing w:after="0"/>
        <w:rPr>
          <w:rFonts w:ascii="Arial" w:hAnsi="Arial" w:cs="Arial"/>
          <w:b/>
          <w:bCs/>
          <w:sz w:val="22"/>
          <w:szCs w:val="22"/>
        </w:rPr>
      </w:pPr>
    </w:p>
    <w:p w14:paraId="56C8EF9F" w14:textId="5F10F9D0" w:rsidR="0ABD225F" w:rsidRDefault="0ABD225F" w:rsidP="3500C0C9">
      <w:pPr>
        <w:pStyle w:val="Body"/>
        <w:spacing w:after="0"/>
        <w:rPr>
          <w:rFonts w:ascii="Arial" w:hAnsi="Arial" w:cs="Arial"/>
        </w:rPr>
      </w:pPr>
      <w:r w:rsidRPr="3500C0C9">
        <w:rPr>
          <w:rFonts w:ascii="Arial" w:hAnsi="Arial" w:cs="Arial"/>
        </w:rPr>
        <w:t>The analysis of samples was performed using chemiluminescent immunoassay techniques. Serum cortisol levels were compared to reference values established by the Brazilian Society of Endocrinology and Metabolism, utilizing normal ranges for samples collected between 07:00 and 09:00 (or up to two hours after the habitual waking time) of 5 to 23 µg/dL, and for those collected between 16:00 and 18:00 of 3 to 16 µg/dL (Brazilian Society of Endocrinology and Metabolism, 2019). The collection and clinical procedures were performed by an outsourced laboratory.</w:t>
      </w:r>
      <w:r w:rsidR="1D5DB057" w:rsidRPr="3500C0C9">
        <w:rPr>
          <w:rFonts w:ascii="Arial" w:hAnsi="Arial" w:cs="Arial"/>
        </w:rPr>
        <w:t xml:space="preserve"> </w:t>
      </w:r>
    </w:p>
    <w:p w14:paraId="4FABFBF8" w14:textId="05FC2C01" w:rsidR="3500C0C9" w:rsidRDefault="3500C0C9" w:rsidP="3500C0C9">
      <w:pPr>
        <w:pStyle w:val="Body"/>
        <w:spacing w:after="0"/>
        <w:rPr>
          <w:rFonts w:ascii="Arial" w:hAnsi="Arial" w:cs="Arial"/>
        </w:rPr>
      </w:pPr>
    </w:p>
    <w:p w14:paraId="2A314811" w14:textId="02DB3BDB" w:rsidR="0ABD225F" w:rsidRDefault="0ABD225F" w:rsidP="3500C0C9">
      <w:pPr>
        <w:pStyle w:val="Body"/>
        <w:spacing w:after="0"/>
        <w:rPr>
          <w:rFonts w:ascii="Arial" w:hAnsi="Arial" w:cs="Arial"/>
          <w:b/>
          <w:bCs/>
          <w:sz w:val="22"/>
          <w:szCs w:val="22"/>
        </w:rPr>
      </w:pPr>
      <w:r w:rsidRPr="3500C0C9">
        <w:rPr>
          <w:rFonts w:ascii="Arial" w:hAnsi="Arial" w:cs="Arial"/>
          <w:b/>
          <w:bCs/>
          <w:caps/>
          <w:sz w:val="22"/>
          <w:szCs w:val="22"/>
        </w:rPr>
        <w:t xml:space="preserve">2.5 </w:t>
      </w:r>
      <w:r w:rsidRPr="3500C0C9">
        <w:rPr>
          <w:rFonts w:ascii="Arial" w:hAnsi="Arial" w:cs="Arial"/>
          <w:b/>
          <w:bCs/>
          <w:sz w:val="22"/>
          <w:szCs w:val="22"/>
        </w:rPr>
        <w:t>Interview and Administration of the Perceived Stress Scale Questionnaire</w:t>
      </w:r>
    </w:p>
    <w:p w14:paraId="768945DB" w14:textId="5D0A7973" w:rsidR="3500C0C9" w:rsidRDefault="3500C0C9" w:rsidP="3500C0C9">
      <w:pPr>
        <w:pStyle w:val="Body"/>
        <w:spacing w:after="0"/>
        <w:rPr>
          <w:rFonts w:ascii="Arial" w:hAnsi="Arial" w:cs="Arial"/>
          <w:b/>
          <w:bCs/>
          <w:sz w:val="22"/>
          <w:szCs w:val="22"/>
        </w:rPr>
      </w:pPr>
    </w:p>
    <w:p w14:paraId="3A5238E2" w14:textId="342657E6" w:rsidR="56A5C0F2" w:rsidRDefault="56A5C0F2" w:rsidP="3500C0C9">
      <w:pPr>
        <w:pStyle w:val="Body"/>
        <w:spacing w:after="0"/>
        <w:rPr>
          <w:rFonts w:ascii="Arial" w:hAnsi="Arial" w:cs="Arial"/>
        </w:rPr>
      </w:pPr>
      <w:r w:rsidRPr="3500C0C9">
        <w:rPr>
          <w:rFonts w:ascii="Arial" w:hAnsi="Arial" w:cs="Arial"/>
        </w:rPr>
        <w:t>A data collection form was utilized to gather sociodemographic variables from the participants, including personal information such as sex, age, marital status, and professional experience, as well as lifestyle factors, current medications, and medical history concerning chronic conditions.</w:t>
      </w:r>
    </w:p>
    <w:p w14:paraId="048E3187" w14:textId="6CE275DE" w:rsidR="3500C0C9" w:rsidRDefault="3500C0C9" w:rsidP="3500C0C9">
      <w:pPr>
        <w:pStyle w:val="Body"/>
        <w:spacing w:after="0"/>
        <w:rPr>
          <w:rFonts w:ascii="Arial" w:hAnsi="Arial" w:cs="Arial"/>
        </w:rPr>
      </w:pPr>
    </w:p>
    <w:p w14:paraId="61B7EA29" w14:textId="682FEF6A" w:rsidR="56A5C0F2" w:rsidRDefault="56A5C0F2" w:rsidP="3500C0C9">
      <w:pPr>
        <w:pStyle w:val="Body"/>
        <w:spacing w:after="0"/>
        <w:rPr>
          <w:rFonts w:ascii="Arial" w:hAnsi="Arial" w:cs="Arial"/>
        </w:rPr>
      </w:pPr>
      <w:r w:rsidRPr="3500C0C9">
        <w:rPr>
          <w:rFonts w:ascii="Arial" w:hAnsi="Arial" w:cs="Arial"/>
        </w:rPr>
        <w:lastRenderedPageBreak/>
        <w:t>The interviews were conducted using two self-administered questionnaires in a designated room within the hospital, ensuring individual privacy and without time constraints on the participants for questionnaire completion. Present during the interviews were one of the researchers and the hospital's clinical psychologist.</w:t>
      </w:r>
    </w:p>
    <w:p w14:paraId="3CEA446D" w14:textId="6936BFFA" w:rsidR="3500C0C9" w:rsidRDefault="3500C0C9" w:rsidP="3500C0C9">
      <w:pPr>
        <w:pStyle w:val="Body"/>
        <w:spacing w:after="0"/>
        <w:rPr>
          <w:rFonts w:ascii="Arial" w:hAnsi="Arial" w:cs="Arial"/>
        </w:rPr>
      </w:pPr>
    </w:p>
    <w:p w14:paraId="581EA077" w14:textId="05F883AD" w:rsidR="56A5C0F2" w:rsidRDefault="56A5C0F2" w:rsidP="3500C0C9">
      <w:pPr>
        <w:pStyle w:val="Body"/>
        <w:spacing w:after="0"/>
        <w:rPr>
          <w:rFonts w:ascii="Arial" w:hAnsi="Arial" w:cs="Arial"/>
        </w:rPr>
      </w:pPr>
      <w:r w:rsidRPr="3500C0C9">
        <w:rPr>
          <w:rFonts w:ascii="Arial" w:hAnsi="Arial" w:cs="Arial"/>
        </w:rPr>
        <w:t>The Worker Stress Inventory was adapted and standardized for the Brazilian population, intended to quantify workplace stressors experienced by respondents and their frequency in the professional environment. The inventory was developed based on theoretical constructs wherein stress is perceived by individuals as a detrimental experience stemming from the inability to manage sources of occupational pressure and stress.</w:t>
      </w:r>
      <w:r w:rsidR="1DD860E4" w:rsidRPr="3500C0C9">
        <w:rPr>
          <w:rFonts w:ascii="Arial" w:hAnsi="Arial" w:cs="Arial"/>
        </w:rPr>
        <w:t xml:space="preserve"> </w:t>
      </w:r>
    </w:p>
    <w:p w14:paraId="7E7B839C" w14:textId="0273C8CC" w:rsidR="3500C0C9" w:rsidRDefault="3500C0C9" w:rsidP="3500C0C9">
      <w:pPr>
        <w:pStyle w:val="Body"/>
        <w:spacing w:after="0"/>
        <w:rPr>
          <w:rFonts w:ascii="Arial" w:hAnsi="Arial" w:cs="Arial"/>
        </w:rPr>
      </w:pPr>
    </w:p>
    <w:p w14:paraId="22EF7458" w14:textId="78B640C4" w:rsidR="6945E340" w:rsidRDefault="6945E340" w:rsidP="3500C0C9">
      <w:pPr>
        <w:pStyle w:val="Body"/>
        <w:spacing w:after="0"/>
        <w:rPr>
          <w:rFonts w:ascii="Arial" w:hAnsi="Arial" w:cs="Arial"/>
          <w:b/>
          <w:bCs/>
          <w:sz w:val="22"/>
          <w:szCs w:val="22"/>
        </w:rPr>
      </w:pPr>
      <w:r w:rsidRPr="3500C0C9">
        <w:rPr>
          <w:rFonts w:ascii="Arial" w:hAnsi="Arial" w:cs="Arial"/>
          <w:b/>
          <w:bCs/>
          <w:caps/>
          <w:sz w:val="22"/>
          <w:szCs w:val="22"/>
        </w:rPr>
        <w:t>2.6 D</w:t>
      </w:r>
      <w:r w:rsidRPr="3500C0C9">
        <w:rPr>
          <w:rFonts w:ascii="Arial" w:hAnsi="Arial" w:cs="Arial"/>
          <w:b/>
          <w:bCs/>
          <w:sz w:val="22"/>
          <w:szCs w:val="22"/>
        </w:rPr>
        <w:t xml:space="preserve">ata Analysis </w:t>
      </w:r>
    </w:p>
    <w:p w14:paraId="4243BCFF" w14:textId="4CD026AF" w:rsidR="3500C0C9" w:rsidRDefault="3500C0C9" w:rsidP="3500C0C9">
      <w:pPr>
        <w:pStyle w:val="Body"/>
        <w:spacing w:after="0"/>
        <w:rPr>
          <w:rFonts w:ascii="Arial" w:hAnsi="Arial" w:cs="Arial"/>
          <w:b/>
          <w:bCs/>
          <w:sz w:val="22"/>
          <w:szCs w:val="22"/>
        </w:rPr>
      </w:pPr>
    </w:p>
    <w:p w14:paraId="477DEC8B" w14:textId="6CF2BEA5" w:rsidR="3830FC57" w:rsidRDefault="3830FC57" w:rsidP="3500C0C9">
      <w:pPr>
        <w:pStyle w:val="Body"/>
        <w:spacing w:after="0"/>
        <w:rPr>
          <w:rFonts w:ascii="Arial" w:hAnsi="Arial" w:cs="Arial"/>
        </w:rPr>
      </w:pPr>
      <w:r w:rsidRPr="3500C0C9">
        <w:rPr>
          <w:rFonts w:ascii="Arial" w:hAnsi="Arial" w:cs="Arial"/>
        </w:rPr>
        <w:t>Initially, the data obtained from questionnaire responses and serum cortisol assays were systematically compiled into Excel® spreadsheets. Subsequently, descriptive statistical analyses of frequencies and inferential statistical analyses for correlation were conducted using Past 4.17® software, and the results were visually represented through various types of graphs to enhance interpretability and presentation.</w:t>
      </w:r>
    </w:p>
    <w:p w14:paraId="1FC39945" w14:textId="77777777" w:rsidR="00790ADA" w:rsidRPr="00FB3A86" w:rsidRDefault="00790ADA" w:rsidP="00441B6F">
      <w:pPr>
        <w:pStyle w:val="Body"/>
        <w:spacing w:after="0"/>
        <w:rPr>
          <w:rFonts w:ascii="Arial" w:hAnsi="Arial" w:cs="Arial"/>
        </w:rPr>
      </w:pPr>
    </w:p>
    <w:p w14:paraId="5B682AD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562CB0E" w14:textId="77777777" w:rsidR="00790ADA" w:rsidRPr="00FB3A86" w:rsidRDefault="00790ADA" w:rsidP="00441B6F">
      <w:pPr>
        <w:pStyle w:val="Head1"/>
        <w:spacing w:after="0"/>
        <w:jc w:val="both"/>
        <w:rPr>
          <w:rFonts w:ascii="Arial" w:hAnsi="Arial" w:cs="Arial"/>
        </w:rPr>
      </w:pPr>
    </w:p>
    <w:p w14:paraId="77570C96" w14:textId="1C389F1F" w:rsidR="00790ADA" w:rsidRDefault="385921B4" w:rsidP="3500C0C9">
      <w:pPr>
        <w:pStyle w:val="Body"/>
        <w:spacing w:after="0"/>
        <w:jc w:val="left"/>
        <w:rPr>
          <w:rFonts w:ascii="Arial" w:hAnsi="Arial" w:cs="Arial"/>
          <w:b/>
          <w:bCs/>
          <w:sz w:val="22"/>
          <w:szCs w:val="22"/>
        </w:rPr>
      </w:pPr>
      <w:r w:rsidRPr="3500C0C9">
        <w:rPr>
          <w:rFonts w:ascii="Arial" w:hAnsi="Arial" w:cs="Arial"/>
          <w:b/>
          <w:bCs/>
          <w:sz w:val="22"/>
          <w:szCs w:val="22"/>
        </w:rPr>
        <w:t xml:space="preserve">3.1 </w:t>
      </w:r>
      <w:r w:rsidR="3F754BC0" w:rsidRPr="3500C0C9">
        <w:rPr>
          <w:rFonts w:ascii="Arial" w:hAnsi="Arial" w:cs="Arial"/>
          <w:b/>
          <w:bCs/>
          <w:sz w:val="22"/>
          <w:szCs w:val="22"/>
        </w:rPr>
        <w:t>Descriptive Analysis: Personal and Professional Characteristics of</w:t>
      </w:r>
      <w:r w:rsidR="385E2D0A" w:rsidRPr="3500C0C9">
        <w:rPr>
          <w:rFonts w:ascii="Arial" w:hAnsi="Arial" w:cs="Arial"/>
          <w:b/>
          <w:bCs/>
          <w:sz w:val="22"/>
          <w:szCs w:val="22"/>
        </w:rPr>
        <w:t xml:space="preserve"> </w:t>
      </w:r>
      <w:r w:rsidR="3F754BC0" w:rsidRPr="3500C0C9">
        <w:rPr>
          <w:rFonts w:ascii="Arial" w:hAnsi="Arial" w:cs="Arial"/>
          <w:b/>
          <w:bCs/>
          <w:sz w:val="22"/>
          <w:szCs w:val="22"/>
        </w:rPr>
        <w:t>Healthcare Workers</w:t>
      </w:r>
    </w:p>
    <w:p w14:paraId="0C82C4B2" w14:textId="040320F8" w:rsidR="00790ADA" w:rsidRDefault="00790ADA" w:rsidP="3500C0C9">
      <w:pPr>
        <w:pStyle w:val="Body"/>
        <w:spacing w:after="0"/>
        <w:rPr>
          <w:rFonts w:ascii="Arial" w:hAnsi="Arial" w:cs="Arial"/>
        </w:rPr>
      </w:pPr>
    </w:p>
    <w:p w14:paraId="65DBF989" w14:textId="66CEA81D" w:rsidR="00790ADA" w:rsidRDefault="53D8A663" w:rsidP="3500C0C9">
      <w:pPr>
        <w:pStyle w:val="Body"/>
        <w:spacing w:after="0"/>
        <w:rPr>
          <w:rFonts w:ascii="Arial" w:hAnsi="Arial" w:cs="Arial"/>
        </w:rPr>
      </w:pPr>
      <w:r w:rsidRPr="3500C0C9">
        <w:rPr>
          <w:rFonts w:ascii="Arial" w:hAnsi="Arial" w:cs="Arial"/>
        </w:rPr>
        <w:t>The data pertaining to specific objective 1, which aimed to characterize the personal and professional profiles of participants working in the healthcare sector, were analyzed according to the following variables: gender, marital status, age range, type of employment contract, duration of work experience in the healthcare field, area of activity, return from the most recent vacation, engagement in night and/or weekend shifts, number of employment links, and working hours. These data are presented in the tables and figures below.</w:t>
      </w:r>
      <w:r w:rsidR="3FB829E0" w:rsidRPr="3500C0C9">
        <w:rPr>
          <w:rFonts w:ascii="Arial" w:hAnsi="Arial" w:cs="Arial"/>
        </w:rPr>
        <w:t xml:space="preserve"> </w:t>
      </w:r>
    </w:p>
    <w:p w14:paraId="5A2E7BFA" w14:textId="2AF90BE8" w:rsidR="00790ADA" w:rsidRDefault="00790ADA" w:rsidP="3500C0C9">
      <w:pPr>
        <w:pStyle w:val="Body"/>
        <w:spacing w:after="0"/>
        <w:rPr>
          <w:rFonts w:ascii="Arial" w:hAnsi="Arial" w:cs="Arial"/>
        </w:rPr>
      </w:pPr>
    </w:p>
    <w:p w14:paraId="6A2E863E" w14:textId="0D972D1E" w:rsidR="00790ADA" w:rsidRDefault="53D8A663" w:rsidP="3500C0C9">
      <w:pPr>
        <w:pStyle w:val="Body"/>
        <w:spacing w:after="0"/>
        <w:rPr>
          <w:rFonts w:ascii="Arial" w:hAnsi="Arial" w:cs="Arial"/>
        </w:rPr>
      </w:pPr>
      <w:r w:rsidRPr="3500C0C9">
        <w:rPr>
          <w:rFonts w:ascii="Arial" w:hAnsi="Arial" w:cs="Arial"/>
        </w:rPr>
        <w:t>Table 1 presents a description of the sociodemographic profile of the participants.</w:t>
      </w:r>
    </w:p>
    <w:p w14:paraId="6D98A12B" w14:textId="7E301F86" w:rsidR="00790ADA" w:rsidRDefault="00790ADA" w:rsidP="00441B6F">
      <w:pPr>
        <w:pStyle w:val="Body"/>
        <w:spacing w:after="0"/>
        <w:rPr>
          <w:rFonts w:ascii="Arial" w:hAnsi="Arial" w:cs="Arial"/>
        </w:rPr>
      </w:pPr>
    </w:p>
    <w:p w14:paraId="4592C4E8" w14:textId="79054E9C" w:rsidR="00863BD3" w:rsidRDefault="6E38BEE1" w:rsidP="3500C0C9">
      <w:pPr>
        <w:tabs>
          <w:tab w:val="left" w:pos="1080"/>
        </w:tabs>
        <w:jc w:val="both"/>
        <w:rPr>
          <w:rFonts w:ascii="Arial" w:hAnsi="Arial"/>
          <w:b/>
          <w:bCs/>
        </w:rPr>
      </w:pPr>
      <w:r w:rsidRPr="3500C0C9">
        <w:rPr>
          <w:rFonts w:ascii="Arial" w:hAnsi="Arial"/>
          <w:b/>
          <w:bCs/>
        </w:rPr>
        <w:t>Table 1.</w:t>
      </w:r>
      <w:r w:rsidR="4DC902CB" w:rsidRPr="3500C0C9">
        <w:rPr>
          <w:rFonts w:ascii="Arial" w:hAnsi="Arial"/>
          <w:b/>
          <w:bCs/>
        </w:rPr>
        <w:t xml:space="preserve"> Distribution of Healthcare Professionals at AHSE According to Sociodemographic Data and Employment Links During the Analysis Period</w:t>
      </w:r>
    </w:p>
    <w:p w14:paraId="6B699379" w14:textId="77777777" w:rsidR="00863BD3" w:rsidRPr="00DC3180" w:rsidRDefault="00863BD3" w:rsidP="00441B6F">
      <w:pPr>
        <w:tabs>
          <w:tab w:val="left" w:pos="1080"/>
        </w:tabs>
        <w:jc w:val="both"/>
        <w:rPr>
          <w:rFonts w:ascii="Arial" w:hAnsi="Arial"/>
          <w:b/>
        </w:rPr>
      </w:pPr>
    </w:p>
    <w:tbl>
      <w:tblPr>
        <w:tblW w:w="726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835"/>
        <w:gridCol w:w="2265"/>
        <w:gridCol w:w="2168"/>
      </w:tblGrid>
      <w:tr w:rsidR="00863BD3" w:rsidRPr="00DC3180" w14:paraId="4447A9F9" w14:textId="77777777" w:rsidTr="3500C0C9">
        <w:trPr>
          <w:trHeight w:val="300"/>
          <w:jc w:val="center"/>
        </w:trPr>
        <w:tc>
          <w:tcPr>
            <w:tcW w:w="2835" w:type="dxa"/>
            <w:tcBorders>
              <w:bottom w:val="single" w:sz="4" w:space="0" w:color="auto"/>
            </w:tcBorders>
          </w:tcPr>
          <w:p w14:paraId="1CE415B2" w14:textId="730CB996" w:rsidR="00863BD3" w:rsidRPr="00DC3180" w:rsidRDefault="360203A6" w:rsidP="00441B6F">
            <w:pPr>
              <w:jc w:val="both"/>
              <w:rPr>
                <w:rFonts w:ascii="Arial" w:hAnsi="Arial"/>
                <w:b/>
                <w:bCs/>
              </w:rPr>
            </w:pPr>
            <w:r w:rsidRPr="3500C0C9">
              <w:rPr>
                <w:rFonts w:ascii="Arial" w:hAnsi="Arial"/>
                <w:b/>
                <w:bCs/>
              </w:rPr>
              <w:t xml:space="preserve">Demographic Variables </w:t>
            </w:r>
          </w:p>
        </w:tc>
        <w:tc>
          <w:tcPr>
            <w:tcW w:w="2265" w:type="dxa"/>
            <w:tcBorders>
              <w:bottom w:val="single" w:sz="4" w:space="0" w:color="auto"/>
            </w:tcBorders>
          </w:tcPr>
          <w:p w14:paraId="6D3D45CB" w14:textId="34B28C73" w:rsidR="00863BD3" w:rsidRPr="00DC3180" w:rsidRDefault="360203A6" w:rsidP="00441B6F">
            <w:pPr>
              <w:jc w:val="both"/>
              <w:rPr>
                <w:rFonts w:ascii="Arial" w:hAnsi="Arial"/>
                <w:b/>
                <w:bCs/>
              </w:rPr>
            </w:pPr>
            <w:r w:rsidRPr="3500C0C9">
              <w:rPr>
                <w:rFonts w:ascii="Arial" w:hAnsi="Arial"/>
                <w:b/>
                <w:bCs/>
              </w:rPr>
              <w:t xml:space="preserve">Simple Frequency </w:t>
            </w:r>
          </w:p>
        </w:tc>
        <w:tc>
          <w:tcPr>
            <w:tcW w:w="2168" w:type="dxa"/>
            <w:tcBorders>
              <w:bottom w:val="single" w:sz="4" w:space="0" w:color="auto"/>
            </w:tcBorders>
          </w:tcPr>
          <w:p w14:paraId="24924C10" w14:textId="1122F090" w:rsidR="00863BD3" w:rsidRPr="00DC3180" w:rsidRDefault="360203A6" w:rsidP="00441B6F">
            <w:pPr>
              <w:jc w:val="both"/>
              <w:rPr>
                <w:rFonts w:ascii="Arial" w:hAnsi="Arial"/>
                <w:b/>
                <w:bCs/>
              </w:rPr>
            </w:pPr>
            <w:r w:rsidRPr="3500C0C9">
              <w:rPr>
                <w:rFonts w:ascii="Arial" w:hAnsi="Arial"/>
                <w:b/>
                <w:bCs/>
              </w:rPr>
              <w:t xml:space="preserve">Percentage (%) </w:t>
            </w:r>
          </w:p>
        </w:tc>
      </w:tr>
      <w:tr w:rsidR="00863BD3" w:rsidRPr="00DC3180" w14:paraId="525A6AB6" w14:textId="77777777" w:rsidTr="3500C0C9">
        <w:trPr>
          <w:trHeight w:val="300"/>
          <w:jc w:val="center"/>
        </w:trPr>
        <w:tc>
          <w:tcPr>
            <w:tcW w:w="2835" w:type="dxa"/>
            <w:tcBorders>
              <w:bottom w:val="nil"/>
            </w:tcBorders>
          </w:tcPr>
          <w:p w14:paraId="3FE9F23F" w14:textId="4DF80981" w:rsidR="00863BD3" w:rsidRPr="00DC3180" w:rsidRDefault="5D6EA0A8" w:rsidP="3500C0C9">
            <w:pPr>
              <w:jc w:val="both"/>
              <w:rPr>
                <w:rFonts w:ascii="Arial" w:hAnsi="Arial"/>
                <w:b/>
                <w:bCs/>
              </w:rPr>
            </w:pPr>
            <w:r w:rsidRPr="3500C0C9">
              <w:rPr>
                <w:rFonts w:ascii="Arial" w:hAnsi="Arial"/>
                <w:b/>
                <w:bCs/>
              </w:rPr>
              <w:t>Sex</w:t>
            </w:r>
          </w:p>
          <w:p w14:paraId="06EF3B7C" w14:textId="7B242E3C" w:rsidR="00863BD3" w:rsidRPr="00DC3180" w:rsidRDefault="5D6EA0A8" w:rsidP="00441B6F">
            <w:pPr>
              <w:jc w:val="both"/>
              <w:rPr>
                <w:rFonts w:ascii="Arial" w:hAnsi="Arial"/>
              </w:rPr>
            </w:pPr>
            <w:r w:rsidRPr="3500C0C9">
              <w:rPr>
                <w:rFonts w:ascii="Arial" w:hAnsi="Arial"/>
              </w:rPr>
              <w:t>Female</w:t>
            </w:r>
          </w:p>
          <w:p w14:paraId="5A9FA20A" w14:textId="70A994F8" w:rsidR="00863BD3" w:rsidRPr="00DC3180" w:rsidRDefault="5D6EA0A8" w:rsidP="3500C0C9">
            <w:pPr>
              <w:jc w:val="both"/>
              <w:rPr>
                <w:rFonts w:ascii="Arial" w:hAnsi="Arial"/>
              </w:rPr>
            </w:pPr>
            <w:r w:rsidRPr="3500C0C9">
              <w:rPr>
                <w:rFonts w:ascii="Arial" w:hAnsi="Arial"/>
              </w:rPr>
              <w:t>Male</w:t>
            </w:r>
          </w:p>
          <w:p w14:paraId="62487252" w14:textId="47161139" w:rsidR="00863BD3" w:rsidRPr="00DC3180" w:rsidRDefault="00863BD3" w:rsidP="3500C0C9">
            <w:pPr>
              <w:jc w:val="both"/>
              <w:rPr>
                <w:rFonts w:ascii="Arial" w:hAnsi="Arial"/>
              </w:rPr>
            </w:pPr>
          </w:p>
          <w:p w14:paraId="2D5170DE" w14:textId="7E76FD9A" w:rsidR="00863BD3" w:rsidRPr="00DC3180" w:rsidRDefault="32E9316C" w:rsidP="3500C0C9">
            <w:pPr>
              <w:jc w:val="both"/>
              <w:rPr>
                <w:rFonts w:ascii="Arial" w:hAnsi="Arial"/>
                <w:b/>
                <w:bCs/>
              </w:rPr>
            </w:pPr>
            <w:r w:rsidRPr="3500C0C9">
              <w:rPr>
                <w:rFonts w:ascii="Arial" w:hAnsi="Arial"/>
                <w:b/>
                <w:bCs/>
              </w:rPr>
              <w:t>Age</w:t>
            </w:r>
          </w:p>
          <w:p w14:paraId="4EAADADC" w14:textId="2BF39CA4" w:rsidR="00863BD3" w:rsidRPr="00DC3180" w:rsidRDefault="32E9316C" w:rsidP="3500C0C9">
            <w:pPr>
              <w:jc w:val="both"/>
              <w:rPr>
                <w:rFonts w:ascii="Arial" w:hAnsi="Arial"/>
              </w:rPr>
            </w:pPr>
            <w:r w:rsidRPr="3500C0C9">
              <w:rPr>
                <w:rFonts w:ascii="Arial" w:hAnsi="Arial"/>
              </w:rPr>
              <w:t>18 to 29 years</w:t>
            </w:r>
          </w:p>
          <w:p w14:paraId="79335DAE" w14:textId="6DB8C962" w:rsidR="00863BD3" w:rsidRPr="00DC3180" w:rsidRDefault="32E9316C" w:rsidP="3500C0C9">
            <w:pPr>
              <w:jc w:val="both"/>
              <w:rPr>
                <w:rFonts w:ascii="Arial" w:hAnsi="Arial"/>
              </w:rPr>
            </w:pPr>
            <w:r w:rsidRPr="3500C0C9">
              <w:rPr>
                <w:rFonts w:ascii="Arial" w:hAnsi="Arial"/>
              </w:rPr>
              <w:t>30 to 40 years</w:t>
            </w:r>
          </w:p>
          <w:p w14:paraId="75A903CE" w14:textId="63FC67E9" w:rsidR="00863BD3" w:rsidRPr="00DC3180" w:rsidRDefault="32E9316C" w:rsidP="3500C0C9">
            <w:pPr>
              <w:jc w:val="both"/>
              <w:rPr>
                <w:rFonts w:ascii="Arial" w:hAnsi="Arial"/>
              </w:rPr>
            </w:pPr>
            <w:r w:rsidRPr="3500C0C9">
              <w:rPr>
                <w:rFonts w:ascii="Arial" w:hAnsi="Arial"/>
              </w:rPr>
              <w:t>41 to 50 years</w:t>
            </w:r>
          </w:p>
          <w:p w14:paraId="3A0AF772" w14:textId="3F332248" w:rsidR="00863BD3" w:rsidRPr="00DC3180" w:rsidRDefault="32E9316C" w:rsidP="3500C0C9">
            <w:pPr>
              <w:jc w:val="both"/>
              <w:rPr>
                <w:rFonts w:ascii="Arial" w:hAnsi="Arial"/>
              </w:rPr>
            </w:pPr>
            <w:r w:rsidRPr="3500C0C9">
              <w:rPr>
                <w:rFonts w:ascii="Arial" w:hAnsi="Arial"/>
              </w:rPr>
              <w:t>51 to 60 years</w:t>
            </w:r>
          </w:p>
          <w:p w14:paraId="4155D9DF" w14:textId="16026BA3" w:rsidR="00863BD3" w:rsidRPr="00DC3180" w:rsidRDefault="00863BD3" w:rsidP="3500C0C9">
            <w:pPr>
              <w:jc w:val="both"/>
              <w:rPr>
                <w:rFonts w:ascii="Arial" w:hAnsi="Arial"/>
              </w:rPr>
            </w:pPr>
          </w:p>
          <w:p w14:paraId="42E180CB" w14:textId="052F1234" w:rsidR="00863BD3" w:rsidRPr="00DC3180" w:rsidRDefault="324F276A" w:rsidP="3500C0C9">
            <w:pPr>
              <w:jc w:val="both"/>
              <w:rPr>
                <w:rFonts w:ascii="Arial" w:hAnsi="Arial"/>
                <w:b/>
                <w:bCs/>
              </w:rPr>
            </w:pPr>
            <w:r w:rsidRPr="3500C0C9">
              <w:rPr>
                <w:rFonts w:ascii="Arial" w:hAnsi="Arial"/>
                <w:b/>
                <w:bCs/>
              </w:rPr>
              <w:t>Marital Status</w:t>
            </w:r>
          </w:p>
          <w:p w14:paraId="49313897" w14:textId="4119C519" w:rsidR="00863BD3" w:rsidRPr="00DC3180" w:rsidRDefault="324F276A" w:rsidP="3500C0C9">
            <w:pPr>
              <w:jc w:val="both"/>
              <w:rPr>
                <w:rFonts w:ascii="Arial" w:eastAsia="Arial" w:hAnsi="Arial" w:cs="Arial"/>
              </w:rPr>
            </w:pPr>
            <w:r w:rsidRPr="3500C0C9">
              <w:rPr>
                <w:rFonts w:ascii="Arial" w:eastAsia="Arial" w:hAnsi="Arial" w:cs="Arial"/>
              </w:rPr>
              <w:t>Single</w:t>
            </w:r>
          </w:p>
          <w:p w14:paraId="7DF41C29" w14:textId="18D1E6B5" w:rsidR="00863BD3" w:rsidRPr="00DC3180" w:rsidRDefault="324F276A" w:rsidP="3500C0C9">
            <w:pPr>
              <w:jc w:val="both"/>
              <w:rPr>
                <w:rFonts w:ascii="Arial" w:eastAsia="Arial" w:hAnsi="Arial" w:cs="Arial"/>
              </w:rPr>
            </w:pPr>
            <w:r w:rsidRPr="3500C0C9">
              <w:rPr>
                <w:rFonts w:ascii="Arial" w:eastAsia="Arial" w:hAnsi="Arial" w:cs="Arial"/>
              </w:rPr>
              <w:t>Married</w:t>
            </w:r>
          </w:p>
          <w:p w14:paraId="2DF5ECCF" w14:textId="038B3288" w:rsidR="00863BD3" w:rsidRPr="00DC3180" w:rsidRDefault="324F276A" w:rsidP="3500C0C9">
            <w:pPr>
              <w:jc w:val="both"/>
              <w:rPr>
                <w:rFonts w:ascii="Arial" w:eastAsia="Arial" w:hAnsi="Arial" w:cs="Arial"/>
              </w:rPr>
            </w:pPr>
            <w:r w:rsidRPr="3500C0C9">
              <w:rPr>
                <w:rFonts w:ascii="Arial" w:eastAsia="Arial" w:hAnsi="Arial" w:cs="Arial"/>
              </w:rPr>
              <w:t>Separated</w:t>
            </w:r>
          </w:p>
          <w:p w14:paraId="270A26C9" w14:textId="7F80C178" w:rsidR="00863BD3" w:rsidRPr="00DC3180" w:rsidRDefault="00863BD3" w:rsidP="3500C0C9">
            <w:pPr>
              <w:jc w:val="both"/>
              <w:rPr>
                <w:rFonts w:ascii="Arial" w:eastAsia="Arial" w:hAnsi="Arial" w:cs="Arial"/>
              </w:rPr>
            </w:pPr>
          </w:p>
          <w:p w14:paraId="4C1DB3E7" w14:textId="5200C330" w:rsidR="00863BD3" w:rsidRPr="00DC3180" w:rsidRDefault="7B47C686" w:rsidP="3500C0C9">
            <w:pPr>
              <w:jc w:val="both"/>
              <w:rPr>
                <w:rFonts w:ascii="Arial" w:hAnsi="Arial"/>
                <w:b/>
                <w:bCs/>
              </w:rPr>
            </w:pPr>
            <w:r w:rsidRPr="3500C0C9">
              <w:rPr>
                <w:rFonts w:ascii="Arial" w:hAnsi="Arial"/>
                <w:b/>
                <w:bCs/>
              </w:rPr>
              <w:t>Number of Job</w:t>
            </w:r>
          </w:p>
          <w:p w14:paraId="1B14BCB8" w14:textId="59B5F153" w:rsidR="00863BD3" w:rsidRPr="00DC3180" w:rsidRDefault="7B47C686" w:rsidP="3500C0C9">
            <w:pPr>
              <w:jc w:val="both"/>
              <w:rPr>
                <w:rFonts w:ascii="Arial" w:eastAsia="Arial" w:hAnsi="Arial" w:cs="Arial"/>
              </w:rPr>
            </w:pPr>
            <w:r w:rsidRPr="3500C0C9">
              <w:rPr>
                <w:rFonts w:ascii="Arial" w:eastAsia="Arial" w:hAnsi="Arial" w:cs="Arial"/>
              </w:rPr>
              <w:t>1 job</w:t>
            </w:r>
          </w:p>
          <w:p w14:paraId="6C0C6E23" w14:textId="1A4B3139" w:rsidR="00863BD3" w:rsidRPr="00DC3180" w:rsidRDefault="7B47C686" w:rsidP="3500C0C9">
            <w:pPr>
              <w:jc w:val="both"/>
              <w:rPr>
                <w:rFonts w:ascii="Arial" w:eastAsia="Arial" w:hAnsi="Arial" w:cs="Arial"/>
              </w:rPr>
            </w:pPr>
            <w:r w:rsidRPr="3500C0C9">
              <w:rPr>
                <w:rFonts w:ascii="Arial" w:eastAsia="Arial" w:hAnsi="Arial" w:cs="Arial"/>
              </w:rPr>
              <w:t>2 or more</w:t>
            </w:r>
            <w:r w:rsidR="63996A03" w:rsidRPr="3500C0C9">
              <w:rPr>
                <w:rFonts w:ascii="Arial" w:eastAsia="Arial" w:hAnsi="Arial" w:cs="Arial"/>
              </w:rPr>
              <w:t xml:space="preserve"> jobs</w:t>
            </w:r>
          </w:p>
          <w:p w14:paraId="7A5AFB5E" w14:textId="2B0847C2" w:rsidR="00863BD3" w:rsidRPr="00DC3180" w:rsidRDefault="00863BD3" w:rsidP="3500C0C9">
            <w:pPr>
              <w:jc w:val="both"/>
              <w:rPr>
                <w:rFonts w:ascii="Arial" w:eastAsia="Arial" w:hAnsi="Arial" w:cs="Arial"/>
              </w:rPr>
            </w:pPr>
          </w:p>
          <w:p w14:paraId="4E14A5DD" w14:textId="6D952B20" w:rsidR="00863BD3" w:rsidRPr="00DC3180" w:rsidRDefault="07FD4947" w:rsidP="3500C0C9">
            <w:pPr>
              <w:jc w:val="both"/>
              <w:rPr>
                <w:rFonts w:ascii="Arial" w:hAnsi="Arial"/>
                <w:b/>
                <w:bCs/>
              </w:rPr>
            </w:pPr>
            <w:r w:rsidRPr="3500C0C9">
              <w:rPr>
                <w:rFonts w:ascii="Arial" w:hAnsi="Arial"/>
                <w:b/>
                <w:bCs/>
              </w:rPr>
              <w:t>Type of Employment Contract</w:t>
            </w:r>
          </w:p>
        </w:tc>
        <w:tc>
          <w:tcPr>
            <w:tcW w:w="2265" w:type="dxa"/>
            <w:tcBorders>
              <w:bottom w:val="nil"/>
            </w:tcBorders>
          </w:tcPr>
          <w:p w14:paraId="03AD5C4C" w14:textId="04AB08D1" w:rsidR="00863BD3" w:rsidRPr="00DC3180" w:rsidRDefault="00863BD3" w:rsidP="00441B6F">
            <w:pPr>
              <w:jc w:val="both"/>
              <w:rPr>
                <w:rFonts w:ascii="Arial" w:hAnsi="Arial"/>
              </w:rPr>
            </w:pPr>
          </w:p>
          <w:p w14:paraId="3B554BC9" w14:textId="381804E1" w:rsidR="00863BD3" w:rsidRPr="00DC3180" w:rsidRDefault="3302FF75" w:rsidP="00441B6F">
            <w:pPr>
              <w:jc w:val="both"/>
              <w:rPr>
                <w:rFonts w:ascii="Arial" w:hAnsi="Arial"/>
              </w:rPr>
            </w:pPr>
            <w:r w:rsidRPr="3500C0C9">
              <w:rPr>
                <w:rFonts w:ascii="Arial" w:hAnsi="Arial"/>
              </w:rPr>
              <w:t>29</w:t>
            </w:r>
          </w:p>
          <w:p w14:paraId="408339A7" w14:textId="0D19FB77" w:rsidR="00863BD3" w:rsidRPr="00DC3180" w:rsidRDefault="3302FF75" w:rsidP="3500C0C9">
            <w:pPr>
              <w:jc w:val="both"/>
              <w:rPr>
                <w:rFonts w:ascii="Arial" w:hAnsi="Arial"/>
              </w:rPr>
            </w:pPr>
            <w:r w:rsidRPr="3500C0C9">
              <w:rPr>
                <w:rFonts w:ascii="Arial" w:hAnsi="Arial"/>
              </w:rPr>
              <w:t>2</w:t>
            </w:r>
          </w:p>
          <w:p w14:paraId="43E89E0C" w14:textId="693D930E" w:rsidR="00863BD3" w:rsidRPr="00DC3180" w:rsidRDefault="00863BD3" w:rsidP="3500C0C9">
            <w:pPr>
              <w:jc w:val="both"/>
              <w:rPr>
                <w:rFonts w:ascii="Arial" w:hAnsi="Arial"/>
              </w:rPr>
            </w:pPr>
          </w:p>
          <w:p w14:paraId="1D204219" w14:textId="5BE85CA7" w:rsidR="00863BD3" w:rsidRPr="00DC3180" w:rsidRDefault="00863BD3" w:rsidP="3500C0C9">
            <w:pPr>
              <w:jc w:val="both"/>
              <w:rPr>
                <w:rFonts w:ascii="Arial" w:hAnsi="Arial"/>
              </w:rPr>
            </w:pPr>
          </w:p>
          <w:p w14:paraId="12AE6554" w14:textId="6C03AD09" w:rsidR="00863BD3" w:rsidRPr="00DC3180" w:rsidRDefault="717A16D8" w:rsidP="3500C0C9">
            <w:pPr>
              <w:jc w:val="both"/>
              <w:rPr>
                <w:rFonts w:ascii="Arial" w:hAnsi="Arial"/>
              </w:rPr>
            </w:pPr>
            <w:r w:rsidRPr="3500C0C9">
              <w:rPr>
                <w:rFonts w:ascii="Arial" w:hAnsi="Arial"/>
              </w:rPr>
              <w:t>17</w:t>
            </w:r>
          </w:p>
          <w:p w14:paraId="1EE3810E" w14:textId="5EBA456E" w:rsidR="00863BD3" w:rsidRPr="00DC3180" w:rsidRDefault="717A16D8" w:rsidP="3500C0C9">
            <w:pPr>
              <w:jc w:val="both"/>
              <w:rPr>
                <w:rFonts w:ascii="Arial" w:hAnsi="Arial"/>
              </w:rPr>
            </w:pPr>
            <w:r w:rsidRPr="3500C0C9">
              <w:rPr>
                <w:rFonts w:ascii="Arial" w:hAnsi="Arial"/>
              </w:rPr>
              <w:t>6</w:t>
            </w:r>
          </w:p>
          <w:p w14:paraId="7F9C3A0E" w14:textId="3D015E9A" w:rsidR="00863BD3" w:rsidRPr="00DC3180" w:rsidRDefault="717A16D8" w:rsidP="3500C0C9">
            <w:pPr>
              <w:jc w:val="both"/>
              <w:rPr>
                <w:rFonts w:ascii="Arial" w:hAnsi="Arial"/>
              </w:rPr>
            </w:pPr>
            <w:r w:rsidRPr="3500C0C9">
              <w:rPr>
                <w:rFonts w:ascii="Arial" w:hAnsi="Arial"/>
              </w:rPr>
              <w:t>6</w:t>
            </w:r>
          </w:p>
          <w:p w14:paraId="5FE5D3A1" w14:textId="37B4F739" w:rsidR="00863BD3" w:rsidRPr="00DC3180" w:rsidRDefault="717A16D8" w:rsidP="3500C0C9">
            <w:pPr>
              <w:jc w:val="both"/>
              <w:rPr>
                <w:rFonts w:ascii="Arial" w:hAnsi="Arial"/>
              </w:rPr>
            </w:pPr>
            <w:r w:rsidRPr="3500C0C9">
              <w:rPr>
                <w:rFonts w:ascii="Arial" w:hAnsi="Arial"/>
              </w:rPr>
              <w:t>2</w:t>
            </w:r>
          </w:p>
          <w:p w14:paraId="2158D0D9" w14:textId="295EDA3E" w:rsidR="00863BD3" w:rsidRPr="00DC3180" w:rsidRDefault="00863BD3" w:rsidP="3500C0C9">
            <w:pPr>
              <w:jc w:val="both"/>
              <w:rPr>
                <w:rFonts w:ascii="Arial" w:hAnsi="Arial"/>
              </w:rPr>
            </w:pPr>
          </w:p>
          <w:p w14:paraId="500E3FD6" w14:textId="5FDEF8D9" w:rsidR="00863BD3" w:rsidRPr="00DC3180" w:rsidRDefault="00863BD3" w:rsidP="3500C0C9">
            <w:pPr>
              <w:jc w:val="both"/>
              <w:rPr>
                <w:rFonts w:ascii="Arial" w:hAnsi="Arial"/>
              </w:rPr>
            </w:pPr>
          </w:p>
          <w:p w14:paraId="2DB39F65" w14:textId="1D901464" w:rsidR="00863BD3" w:rsidRPr="00DC3180" w:rsidRDefault="5945CFC1" w:rsidP="3500C0C9">
            <w:pPr>
              <w:jc w:val="both"/>
              <w:rPr>
                <w:rFonts w:ascii="Arial" w:hAnsi="Arial"/>
              </w:rPr>
            </w:pPr>
            <w:r w:rsidRPr="3500C0C9">
              <w:rPr>
                <w:rFonts w:ascii="Arial" w:hAnsi="Arial"/>
              </w:rPr>
              <w:t>10</w:t>
            </w:r>
          </w:p>
          <w:p w14:paraId="65726506" w14:textId="1F7BA39F" w:rsidR="00863BD3" w:rsidRPr="00DC3180" w:rsidRDefault="5945CFC1" w:rsidP="3500C0C9">
            <w:pPr>
              <w:jc w:val="both"/>
              <w:rPr>
                <w:rFonts w:ascii="Arial" w:hAnsi="Arial"/>
              </w:rPr>
            </w:pPr>
            <w:r w:rsidRPr="3500C0C9">
              <w:rPr>
                <w:rFonts w:ascii="Arial" w:hAnsi="Arial"/>
              </w:rPr>
              <w:t>17</w:t>
            </w:r>
          </w:p>
          <w:p w14:paraId="220B6E62" w14:textId="5D4C461C" w:rsidR="00863BD3" w:rsidRPr="00DC3180" w:rsidRDefault="5945CFC1" w:rsidP="3500C0C9">
            <w:pPr>
              <w:jc w:val="both"/>
              <w:rPr>
                <w:rFonts w:ascii="Arial" w:hAnsi="Arial"/>
              </w:rPr>
            </w:pPr>
            <w:r w:rsidRPr="3500C0C9">
              <w:rPr>
                <w:rFonts w:ascii="Arial" w:hAnsi="Arial"/>
              </w:rPr>
              <w:t>4</w:t>
            </w:r>
          </w:p>
          <w:p w14:paraId="010BA48A" w14:textId="3CD6F80E" w:rsidR="00863BD3" w:rsidRPr="00DC3180" w:rsidRDefault="00863BD3" w:rsidP="3500C0C9">
            <w:pPr>
              <w:jc w:val="both"/>
              <w:rPr>
                <w:rFonts w:ascii="Arial" w:hAnsi="Arial"/>
              </w:rPr>
            </w:pPr>
          </w:p>
          <w:p w14:paraId="0D538B0E" w14:textId="25205F24" w:rsidR="00863BD3" w:rsidRPr="00DC3180" w:rsidRDefault="00863BD3" w:rsidP="3500C0C9">
            <w:pPr>
              <w:jc w:val="both"/>
              <w:rPr>
                <w:rFonts w:ascii="Arial" w:hAnsi="Arial"/>
              </w:rPr>
            </w:pPr>
          </w:p>
          <w:p w14:paraId="5122E1EC" w14:textId="0D9630E6" w:rsidR="00863BD3" w:rsidRPr="00DC3180" w:rsidRDefault="27A082E9" w:rsidP="3500C0C9">
            <w:pPr>
              <w:jc w:val="both"/>
              <w:rPr>
                <w:rFonts w:ascii="Arial" w:hAnsi="Arial"/>
              </w:rPr>
            </w:pPr>
            <w:r w:rsidRPr="3500C0C9">
              <w:rPr>
                <w:rFonts w:ascii="Arial" w:hAnsi="Arial"/>
              </w:rPr>
              <w:t>24</w:t>
            </w:r>
          </w:p>
          <w:p w14:paraId="4F087EC2" w14:textId="2FEDD168" w:rsidR="00863BD3" w:rsidRPr="00DC3180" w:rsidRDefault="27A082E9" w:rsidP="3500C0C9">
            <w:pPr>
              <w:jc w:val="both"/>
              <w:rPr>
                <w:rFonts w:ascii="Arial" w:hAnsi="Arial"/>
              </w:rPr>
            </w:pPr>
            <w:r w:rsidRPr="3500C0C9">
              <w:rPr>
                <w:rFonts w:ascii="Arial" w:hAnsi="Arial"/>
              </w:rPr>
              <w:t>7</w:t>
            </w:r>
          </w:p>
        </w:tc>
        <w:tc>
          <w:tcPr>
            <w:tcW w:w="2168" w:type="dxa"/>
            <w:tcBorders>
              <w:bottom w:val="nil"/>
            </w:tcBorders>
          </w:tcPr>
          <w:p w14:paraId="6D1B6AF7" w14:textId="3CF69FE0" w:rsidR="00863BD3" w:rsidRPr="00DC3180" w:rsidRDefault="00863BD3" w:rsidP="3500C0C9">
            <w:pPr>
              <w:jc w:val="both"/>
              <w:rPr>
                <w:rFonts w:ascii="Arial" w:hAnsi="Arial" w:cs="Arial"/>
                <w:b/>
                <w:bCs/>
              </w:rPr>
            </w:pPr>
          </w:p>
          <w:p w14:paraId="6DD0C861" w14:textId="0C7D2733" w:rsidR="00863BD3" w:rsidRPr="00DC3180" w:rsidRDefault="55C28D22" w:rsidP="3500C0C9">
            <w:pPr>
              <w:jc w:val="both"/>
              <w:rPr>
                <w:rFonts w:ascii="Arial" w:hAnsi="Arial" w:cs="Arial"/>
              </w:rPr>
            </w:pPr>
            <w:r w:rsidRPr="3500C0C9">
              <w:rPr>
                <w:rFonts w:ascii="Arial" w:hAnsi="Arial" w:cs="Arial"/>
              </w:rPr>
              <w:t>93,6</w:t>
            </w:r>
          </w:p>
          <w:p w14:paraId="6E8EB41E" w14:textId="79A73537" w:rsidR="00863BD3" w:rsidRPr="00DC3180" w:rsidRDefault="55C28D22" w:rsidP="3500C0C9">
            <w:pPr>
              <w:jc w:val="both"/>
              <w:rPr>
                <w:rFonts w:ascii="Arial" w:hAnsi="Arial" w:cs="Arial"/>
              </w:rPr>
            </w:pPr>
            <w:r w:rsidRPr="3500C0C9">
              <w:rPr>
                <w:rFonts w:ascii="Arial" w:hAnsi="Arial" w:cs="Arial"/>
              </w:rPr>
              <w:t>6,4</w:t>
            </w:r>
          </w:p>
          <w:p w14:paraId="55A233AE" w14:textId="6C299A98" w:rsidR="00863BD3" w:rsidRPr="00DC3180" w:rsidRDefault="00863BD3" w:rsidP="3500C0C9">
            <w:pPr>
              <w:jc w:val="both"/>
              <w:rPr>
                <w:rFonts w:ascii="Arial" w:hAnsi="Arial" w:cs="Arial"/>
              </w:rPr>
            </w:pPr>
          </w:p>
          <w:p w14:paraId="42D9F562" w14:textId="4B521D4A" w:rsidR="00863BD3" w:rsidRPr="00DC3180" w:rsidRDefault="00863BD3" w:rsidP="3500C0C9">
            <w:pPr>
              <w:jc w:val="both"/>
              <w:rPr>
                <w:rFonts w:ascii="Arial" w:hAnsi="Arial" w:cs="Arial"/>
              </w:rPr>
            </w:pPr>
          </w:p>
          <w:p w14:paraId="2266AFA4" w14:textId="0C98B3EE" w:rsidR="00863BD3" w:rsidRPr="00DC3180" w:rsidRDefault="41ED435C" w:rsidP="3500C0C9">
            <w:pPr>
              <w:jc w:val="both"/>
              <w:rPr>
                <w:rFonts w:ascii="Arial" w:hAnsi="Arial" w:cs="Arial"/>
              </w:rPr>
            </w:pPr>
            <w:r w:rsidRPr="3500C0C9">
              <w:rPr>
                <w:rFonts w:ascii="Arial" w:hAnsi="Arial" w:cs="Arial"/>
              </w:rPr>
              <w:t>54,9</w:t>
            </w:r>
          </w:p>
          <w:p w14:paraId="29F6B068" w14:textId="405E28C3" w:rsidR="00863BD3" w:rsidRPr="00DC3180" w:rsidRDefault="41ED435C" w:rsidP="3500C0C9">
            <w:pPr>
              <w:jc w:val="both"/>
              <w:rPr>
                <w:rFonts w:ascii="Arial" w:hAnsi="Arial" w:cs="Arial"/>
              </w:rPr>
            </w:pPr>
            <w:r w:rsidRPr="3500C0C9">
              <w:rPr>
                <w:rFonts w:ascii="Arial" w:hAnsi="Arial" w:cs="Arial"/>
              </w:rPr>
              <w:t>19,3</w:t>
            </w:r>
          </w:p>
          <w:p w14:paraId="488AAC33" w14:textId="3045A005" w:rsidR="00863BD3" w:rsidRPr="00DC3180" w:rsidRDefault="41ED435C" w:rsidP="3500C0C9">
            <w:pPr>
              <w:jc w:val="both"/>
              <w:rPr>
                <w:rFonts w:ascii="Arial" w:hAnsi="Arial" w:cs="Arial"/>
              </w:rPr>
            </w:pPr>
            <w:r w:rsidRPr="3500C0C9">
              <w:rPr>
                <w:rFonts w:ascii="Arial" w:hAnsi="Arial" w:cs="Arial"/>
              </w:rPr>
              <w:t>19,3</w:t>
            </w:r>
          </w:p>
          <w:p w14:paraId="1D352D71" w14:textId="623C34E3" w:rsidR="00863BD3" w:rsidRPr="00DC3180" w:rsidRDefault="41ED435C" w:rsidP="3500C0C9">
            <w:pPr>
              <w:jc w:val="both"/>
              <w:rPr>
                <w:rFonts w:ascii="Arial" w:hAnsi="Arial" w:cs="Arial"/>
              </w:rPr>
            </w:pPr>
            <w:r w:rsidRPr="3500C0C9">
              <w:rPr>
                <w:rFonts w:ascii="Arial" w:hAnsi="Arial" w:cs="Arial"/>
              </w:rPr>
              <w:t>6,5</w:t>
            </w:r>
          </w:p>
          <w:p w14:paraId="1BCE747E" w14:textId="47797341" w:rsidR="00863BD3" w:rsidRPr="00DC3180" w:rsidRDefault="00863BD3" w:rsidP="3500C0C9">
            <w:pPr>
              <w:jc w:val="both"/>
              <w:rPr>
                <w:rFonts w:ascii="Arial" w:hAnsi="Arial" w:cs="Arial"/>
              </w:rPr>
            </w:pPr>
          </w:p>
          <w:p w14:paraId="4DCE9430" w14:textId="70D3D8BE" w:rsidR="00863BD3" w:rsidRPr="00DC3180" w:rsidRDefault="00863BD3" w:rsidP="3500C0C9">
            <w:pPr>
              <w:jc w:val="both"/>
              <w:rPr>
                <w:rFonts w:ascii="Arial" w:hAnsi="Arial" w:cs="Arial"/>
              </w:rPr>
            </w:pPr>
          </w:p>
          <w:p w14:paraId="7B9E469F" w14:textId="7E4E2631" w:rsidR="00863BD3" w:rsidRPr="00DC3180" w:rsidRDefault="0DF8DD04" w:rsidP="3500C0C9">
            <w:pPr>
              <w:jc w:val="both"/>
              <w:rPr>
                <w:rFonts w:ascii="Arial" w:hAnsi="Arial" w:cs="Arial"/>
              </w:rPr>
            </w:pPr>
            <w:r w:rsidRPr="3500C0C9">
              <w:rPr>
                <w:rFonts w:ascii="Arial" w:hAnsi="Arial" w:cs="Arial"/>
              </w:rPr>
              <w:t>32,3</w:t>
            </w:r>
          </w:p>
          <w:p w14:paraId="5E0671CB" w14:textId="5CD902D3" w:rsidR="00863BD3" w:rsidRPr="00DC3180" w:rsidRDefault="0DF8DD04" w:rsidP="3500C0C9">
            <w:pPr>
              <w:jc w:val="both"/>
              <w:rPr>
                <w:rFonts w:ascii="Arial" w:hAnsi="Arial" w:cs="Arial"/>
              </w:rPr>
            </w:pPr>
            <w:r w:rsidRPr="3500C0C9">
              <w:rPr>
                <w:rFonts w:ascii="Arial" w:hAnsi="Arial" w:cs="Arial"/>
              </w:rPr>
              <w:t>54,8</w:t>
            </w:r>
          </w:p>
          <w:p w14:paraId="2348F000" w14:textId="17F9ECA5" w:rsidR="00863BD3" w:rsidRPr="00DC3180" w:rsidRDefault="0DF8DD04" w:rsidP="3500C0C9">
            <w:pPr>
              <w:jc w:val="both"/>
              <w:rPr>
                <w:rFonts w:ascii="Arial" w:hAnsi="Arial" w:cs="Arial"/>
              </w:rPr>
            </w:pPr>
            <w:r w:rsidRPr="3500C0C9">
              <w:rPr>
                <w:rFonts w:ascii="Arial" w:hAnsi="Arial" w:cs="Arial"/>
              </w:rPr>
              <w:t>12,9</w:t>
            </w:r>
          </w:p>
          <w:p w14:paraId="610DFCDF" w14:textId="5B8CF5FE" w:rsidR="00863BD3" w:rsidRPr="00DC3180" w:rsidRDefault="00863BD3" w:rsidP="3500C0C9">
            <w:pPr>
              <w:jc w:val="both"/>
              <w:rPr>
                <w:rFonts w:ascii="Arial" w:hAnsi="Arial" w:cs="Arial"/>
              </w:rPr>
            </w:pPr>
          </w:p>
          <w:p w14:paraId="49B32123" w14:textId="6A524E54" w:rsidR="00863BD3" w:rsidRPr="00DC3180" w:rsidRDefault="00863BD3" w:rsidP="3500C0C9">
            <w:pPr>
              <w:jc w:val="both"/>
              <w:rPr>
                <w:rFonts w:ascii="Arial" w:hAnsi="Arial" w:cs="Arial"/>
              </w:rPr>
            </w:pPr>
          </w:p>
          <w:p w14:paraId="4183F13B" w14:textId="2EA0DB72" w:rsidR="00863BD3" w:rsidRPr="00DC3180" w:rsidRDefault="70D1739A" w:rsidP="3500C0C9">
            <w:pPr>
              <w:jc w:val="both"/>
              <w:rPr>
                <w:rFonts w:ascii="Arial" w:hAnsi="Arial" w:cs="Arial"/>
              </w:rPr>
            </w:pPr>
            <w:r w:rsidRPr="3500C0C9">
              <w:rPr>
                <w:rFonts w:ascii="Arial" w:hAnsi="Arial" w:cs="Arial"/>
              </w:rPr>
              <w:t>77,4</w:t>
            </w:r>
          </w:p>
          <w:p w14:paraId="3F3773E1" w14:textId="1735FB26" w:rsidR="00863BD3" w:rsidRPr="00DC3180" w:rsidRDefault="70D1739A" w:rsidP="3500C0C9">
            <w:pPr>
              <w:jc w:val="both"/>
              <w:rPr>
                <w:rFonts w:ascii="Arial" w:hAnsi="Arial" w:cs="Arial"/>
              </w:rPr>
            </w:pPr>
            <w:r w:rsidRPr="3500C0C9">
              <w:rPr>
                <w:rFonts w:ascii="Arial" w:hAnsi="Arial" w:cs="Arial"/>
              </w:rPr>
              <w:t>22,6</w:t>
            </w:r>
          </w:p>
        </w:tc>
      </w:tr>
      <w:tr w:rsidR="00863BD3" w:rsidRPr="00DC3180" w14:paraId="61A68363" w14:textId="77777777" w:rsidTr="3500C0C9">
        <w:trPr>
          <w:trHeight w:val="2130"/>
          <w:jc w:val="center"/>
        </w:trPr>
        <w:tc>
          <w:tcPr>
            <w:tcW w:w="2835" w:type="dxa"/>
            <w:tcBorders>
              <w:top w:val="nil"/>
              <w:bottom w:val="single" w:sz="4" w:space="0" w:color="auto"/>
            </w:tcBorders>
          </w:tcPr>
          <w:p w14:paraId="44F35D00" w14:textId="45358218" w:rsidR="00863BD3" w:rsidRPr="00DC3180" w:rsidRDefault="3422788B" w:rsidP="3500C0C9">
            <w:pPr>
              <w:jc w:val="both"/>
              <w:rPr>
                <w:rFonts w:ascii="Arial" w:hAnsi="Arial" w:cs="Arial"/>
              </w:rPr>
            </w:pPr>
            <w:r w:rsidRPr="3500C0C9">
              <w:rPr>
                <w:rFonts w:ascii="Arial" w:hAnsi="Arial" w:cs="Arial"/>
              </w:rPr>
              <w:lastRenderedPageBreak/>
              <w:t>Nurse</w:t>
            </w:r>
          </w:p>
          <w:p w14:paraId="329D8C73" w14:textId="5088255C" w:rsidR="00863BD3" w:rsidRPr="00DC3180" w:rsidRDefault="3422788B" w:rsidP="3500C0C9">
            <w:pPr>
              <w:jc w:val="both"/>
              <w:rPr>
                <w:rFonts w:ascii="Arial" w:hAnsi="Arial" w:cs="Arial"/>
              </w:rPr>
            </w:pPr>
            <w:r w:rsidRPr="3500C0C9">
              <w:rPr>
                <w:rFonts w:ascii="Arial" w:hAnsi="Arial" w:cs="Arial"/>
              </w:rPr>
              <w:t>Nursing Technician</w:t>
            </w:r>
          </w:p>
          <w:p w14:paraId="5C0B9E94" w14:textId="69A3C1ED" w:rsidR="00863BD3" w:rsidRPr="00DC3180" w:rsidRDefault="3422788B" w:rsidP="3500C0C9">
            <w:pPr>
              <w:jc w:val="both"/>
              <w:rPr>
                <w:rFonts w:ascii="Arial" w:hAnsi="Arial" w:cs="Arial"/>
              </w:rPr>
            </w:pPr>
            <w:proofErr w:type="spellStart"/>
            <w:r w:rsidRPr="3500C0C9">
              <w:rPr>
                <w:rFonts w:ascii="Arial" w:hAnsi="Arial" w:cs="Arial"/>
              </w:rPr>
              <w:t>Physican</w:t>
            </w:r>
            <w:proofErr w:type="spellEnd"/>
          </w:p>
          <w:p w14:paraId="2D984C43" w14:textId="21F36EFE" w:rsidR="00863BD3" w:rsidRPr="00DC3180" w:rsidRDefault="3422788B" w:rsidP="3500C0C9">
            <w:pPr>
              <w:jc w:val="both"/>
              <w:rPr>
                <w:rFonts w:ascii="Arial" w:hAnsi="Arial" w:cs="Arial"/>
              </w:rPr>
            </w:pPr>
            <w:r w:rsidRPr="3500C0C9">
              <w:rPr>
                <w:rFonts w:ascii="Arial" w:hAnsi="Arial" w:cs="Arial"/>
              </w:rPr>
              <w:t>Pharmacist</w:t>
            </w:r>
          </w:p>
          <w:p w14:paraId="1B885DD9" w14:textId="283FB3E4" w:rsidR="00863BD3" w:rsidRPr="00DC3180" w:rsidRDefault="3422788B" w:rsidP="3500C0C9">
            <w:pPr>
              <w:jc w:val="both"/>
              <w:rPr>
                <w:rFonts w:ascii="Arial" w:hAnsi="Arial" w:cs="Arial"/>
              </w:rPr>
            </w:pPr>
            <w:r w:rsidRPr="3500C0C9">
              <w:rPr>
                <w:rFonts w:ascii="Arial" w:hAnsi="Arial" w:cs="Arial"/>
              </w:rPr>
              <w:t>Pharmacy Assistant</w:t>
            </w:r>
          </w:p>
          <w:p w14:paraId="27E4F302" w14:textId="294641D4" w:rsidR="00863BD3" w:rsidRPr="00DC3180" w:rsidRDefault="3422788B" w:rsidP="3500C0C9">
            <w:pPr>
              <w:jc w:val="both"/>
              <w:rPr>
                <w:rFonts w:ascii="Arial" w:hAnsi="Arial" w:cs="Arial"/>
              </w:rPr>
            </w:pPr>
            <w:r w:rsidRPr="3500C0C9">
              <w:rPr>
                <w:rFonts w:ascii="Arial" w:hAnsi="Arial" w:cs="Arial"/>
              </w:rPr>
              <w:t>Nutritionist</w:t>
            </w:r>
          </w:p>
          <w:p w14:paraId="78997741" w14:textId="426B0AC2" w:rsidR="00863BD3" w:rsidRPr="00DC3180" w:rsidRDefault="3422788B" w:rsidP="3500C0C9">
            <w:pPr>
              <w:jc w:val="both"/>
              <w:rPr>
                <w:rFonts w:ascii="Arial" w:hAnsi="Arial" w:cs="Arial"/>
              </w:rPr>
            </w:pPr>
            <w:r w:rsidRPr="3500C0C9">
              <w:rPr>
                <w:rFonts w:ascii="Arial" w:hAnsi="Arial" w:cs="Arial"/>
              </w:rPr>
              <w:t>Psychologist</w:t>
            </w:r>
          </w:p>
          <w:p w14:paraId="456CF057" w14:textId="144EA799" w:rsidR="00863BD3" w:rsidRPr="00DC3180" w:rsidRDefault="3422788B" w:rsidP="3500C0C9">
            <w:pPr>
              <w:jc w:val="both"/>
              <w:rPr>
                <w:rFonts w:ascii="Arial" w:hAnsi="Arial" w:cs="Arial"/>
              </w:rPr>
            </w:pPr>
            <w:r w:rsidRPr="3500C0C9">
              <w:rPr>
                <w:rFonts w:ascii="Arial" w:hAnsi="Arial" w:cs="Arial"/>
              </w:rPr>
              <w:t>Physiotherapist</w:t>
            </w:r>
          </w:p>
          <w:p w14:paraId="61CDCEAD" w14:textId="5752A9B0" w:rsidR="00863BD3" w:rsidRPr="00DC3180" w:rsidRDefault="3422788B" w:rsidP="00441B6F">
            <w:pPr>
              <w:jc w:val="both"/>
              <w:rPr>
                <w:rFonts w:ascii="Arial" w:hAnsi="Arial" w:cs="Arial"/>
              </w:rPr>
            </w:pPr>
            <w:r w:rsidRPr="3500C0C9">
              <w:rPr>
                <w:rFonts w:ascii="Arial" w:hAnsi="Arial" w:cs="Arial"/>
              </w:rPr>
              <w:t>Social Worker</w:t>
            </w:r>
          </w:p>
        </w:tc>
        <w:tc>
          <w:tcPr>
            <w:tcW w:w="2265" w:type="dxa"/>
            <w:tcBorders>
              <w:top w:val="nil"/>
              <w:bottom w:val="single" w:sz="4" w:space="0" w:color="auto"/>
            </w:tcBorders>
          </w:tcPr>
          <w:p w14:paraId="2D5A6455" w14:textId="01F6E4B8" w:rsidR="00863BD3" w:rsidRPr="00DC3180" w:rsidRDefault="3422788B" w:rsidP="3500C0C9">
            <w:pPr>
              <w:jc w:val="both"/>
              <w:rPr>
                <w:rFonts w:ascii="Arial" w:hAnsi="Arial" w:cs="Arial"/>
              </w:rPr>
            </w:pPr>
            <w:r w:rsidRPr="3500C0C9">
              <w:rPr>
                <w:rFonts w:ascii="Arial" w:hAnsi="Arial" w:cs="Arial"/>
              </w:rPr>
              <w:t>10</w:t>
            </w:r>
          </w:p>
          <w:p w14:paraId="7FFB7545" w14:textId="448C3EF0" w:rsidR="00863BD3" w:rsidRPr="00DC3180" w:rsidRDefault="3422788B" w:rsidP="3500C0C9">
            <w:pPr>
              <w:jc w:val="both"/>
              <w:rPr>
                <w:rFonts w:ascii="Arial" w:hAnsi="Arial" w:cs="Arial"/>
              </w:rPr>
            </w:pPr>
            <w:r w:rsidRPr="3500C0C9">
              <w:rPr>
                <w:rFonts w:ascii="Arial" w:hAnsi="Arial" w:cs="Arial"/>
              </w:rPr>
              <w:t>10</w:t>
            </w:r>
          </w:p>
          <w:p w14:paraId="0C714C57" w14:textId="424ADD65" w:rsidR="00863BD3" w:rsidRPr="00DC3180" w:rsidRDefault="3422788B" w:rsidP="3500C0C9">
            <w:pPr>
              <w:jc w:val="both"/>
              <w:rPr>
                <w:rFonts w:ascii="Arial" w:hAnsi="Arial" w:cs="Arial"/>
              </w:rPr>
            </w:pPr>
            <w:r w:rsidRPr="3500C0C9">
              <w:rPr>
                <w:rFonts w:ascii="Arial" w:hAnsi="Arial" w:cs="Arial"/>
              </w:rPr>
              <w:t>2</w:t>
            </w:r>
          </w:p>
          <w:p w14:paraId="17A86111" w14:textId="563FAA47" w:rsidR="00863BD3" w:rsidRPr="00DC3180" w:rsidRDefault="3422788B" w:rsidP="3500C0C9">
            <w:pPr>
              <w:jc w:val="both"/>
              <w:rPr>
                <w:rFonts w:ascii="Arial" w:hAnsi="Arial" w:cs="Arial"/>
              </w:rPr>
            </w:pPr>
            <w:r w:rsidRPr="3500C0C9">
              <w:rPr>
                <w:rFonts w:ascii="Arial" w:hAnsi="Arial" w:cs="Arial"/>
              </w:rPr>
              <w:t>2</w:t>
            </w:r>
          </w:p>
          <w:p w14:paraId="56D90A03" w14:textId="24B34C46" w:rsidR="00863BD3" w:rsidRPr="00DC3180" w:rsidRDefault="3422788B" w:rsidP="3500C0C9">
            <w:pPr>
              <w:jc w:val="both"/>
              <w:rPr>
                <w:rFonts w:ascii="Arial" w:hAnsi="Arial" w:cs="Arial"/>
              </w:rPr>
            </w:pPr>
            <w:r w:rsidRPr="3500C0C9">
              <w:rPr>
                <w:rFonts w:ascii="Arial" w:hAnsi="Arial" w:cs="Arial"/>
              </w:rPr>
              <w:t>1</w:t>
            </w:r>
          </w:p>
          <w:p w14:paraId="79CA53B0" w14:textId="60B33630" w:rsidR="00863BD3" w:rsidRPr="00DC3180" w:rsidRDefault="3422788B" w:rsidP="3500C0C9">
            <w:pPr>
              <w:jc w:val="both"/>
              <w:rPr>
                <w:rFonts w:ascii="Arial" w:hAnsi="Arial" w:cs="Arial"/>
              </w:rPr>
            </w:pPr>
            <w:r w:rsidRPr="3500C0C9">
              <w:rPr>
                <w:rFonts w:ascii="Arial" w:hAnsi="Arial" w:cs="Arial"/>
              </w:rPr>
              <w:t>1</w:t>
            </w:r>
          </w:p>
          <w:p w14:paraId="4E4F5F0F" w14:textId="6E24F8A4" w:rsidR="00863BD3" w:rsidRPr="00DC3180" w:rsidRDefault="3422788B" w:rsidP="3500C0C9">
            <w:pPr>
              <w:jc w:val="both"/>
              <w:rPr>
                <w:rFonts w:ascii="Arial" w:hAnsi="Arial" w:cs="Arial"/>
              </w:rPr>
            </w:pPr>
            <w:r w:rsidRPr="3500C0C9">
              <w:rPr>
                <w:rFonts w:ascii="Arial" w:hAnsi="Arial" w:cs="Arial"/>
              </w:rPr>
              <w:t>2</w:t>
            </w:r>
          </w:p>
          <w:p w14:paraId="19582D5E" w14:textId="0C0B83C8" w:rsidR="00863BD3" w:rsidRPr="00DC3180" w:rsidRDefault="3422788B" w:rsidP="3500C0C9">
            <w:pPr>
              <w:jc w:val="both"/>
              <w:rPr>
                <w:rFonts w:ascii="Arial" w:hAnsi="Arial" w:cs="Arial"/>
              </w:rPr>
            </w:pPr>
            <w:r w:rsidRPr="3500C0C9">
              <w:rPr>
                <w:rFonts w:ascii="Arial" w:hAnsi="Arial" w:cs="Arial"/>
              </w:rPr>
              <w:t>1</w:t>
            </w:r>
          </w:p>
          <w:p w14:paraId="0B8BE7A5" w14:textId="37B35B81" w:rsidR="00863BD3" w:rsidRPr="00DC3180" w:rsidRDefault="3422788B" w:rsidP="00441B6F">
            <w:pPr>
              <w:jc w:val="both"/>
              <w:rPr>
                <w:rFonts w:ascii="Arial" w:hAnsi="Arial" w:cs="Arial"/>
              </w:rPr>
            </w:pPr>
            <w:r w:rsidRPr="3500C0C9">
              <w:rPr>
                <w:rFonts w:ascii="Arial" w:hAnsi="Arial" w:cs="Arial"/>
              </w:rPr>
              <w:t>2</w:t>
            </w:r>
          </w:p>
        </w:tc>
        <w:tc>
          <w:tcPr>
            <w:tcW w:w="2168" w:type="dxa"/>
            <w:tcBorders>
              <w:top w:val="nil"/>
              <w:bottom w:val="single" w:sz="4" w:space="0" w:color="auto"/>
            </w:tcBorders>
          </w:tcPr>
          <w:p w14:paraId="577BE60E" w14:textId="545FE85E" w:rsidR="00863BD3" w:rsidRPr="00DC3180" w:rsidRDefault="3422788B" w:rsidP="3500C0C9">
            <w:pPr>
              <w:jc w:val="both"/>
              <w:rPr>
                <w:rFonts w:ascii="Arial" w:hAnsi="Arial"/>
              </w:rPr>
            </w:pPr>
            <w:r w:rsidRPr="3500C0C9">
              <w:rPr>
                <w:rFonts w:ascii="Arial" w:hAnsi="Arial"/>
              </w:rPr>
              <w:t>32,3</w:t>
            </w:r>
          </w:p>
          <w:p w14:paraId="2F557F0E" w14:textId="0A825BB9" w:rsidR="00863BD3" w:rsidRPr="00DC3180" w:rsidRDefault="3422788B" w:rsidP="3500C0C9">
            <w:pPr>
              <w:jc w:val="both"/>
              <w:rPr>
                <w:rFonts w:ascii="Arial" w:hAnsi="Arial"/>
              </w:rPr>
            </w:pPr>
            <w:r w:rsidRPr="3500C0C9">
              <w:rPr>
                <w:rFonts w:ascii="Arial" w:hAnsi="Arial"/>
              </w:rPr>
              <w:t>32,3</w:t>
            </w:r>
          </w:p>
          <w:p w14:paraId="28888B4E" w14:textId="3BCA20C4" w:rsidR="00863BD3" w:rsidRPr="00DC3180" w:rsidRDefault="3422788B" w:rsidP="3500C0C9">
            <w:pPr>
              <w:jc w:val="both"/>
              <w:rPr>
                <w:rFonts w:ascii="Arial" w:hAnsi="Arial"/>
              </w:rPr>
            </w:pPr>
            <w:r w:rsidRPr="3500C0C9">
              <w:rPr>
                <w:rFonts w:ascii="Arial" w:hAnsi="Arial"/>
              </w:rPr>
              <w:t>6,5</w:t>
            </w:r>
          </w:p>
          <w:p w14:paraId="3615FBF7" w14:textId="407477C5" w:rsidR="00863BD3" w:rsidRPr="00DC3180" w:rsidRDefault="3422788B" w:rsidP="3500C0C9">
            <w:pPr>
              <w:jc w:val="both"/>
              <w:rPr>
                <w:rFonts w:ascii="Arial" w:hAnsi="Arial"/>
              </w:rPr>
            </w:pPr>
            <w:r w:rsidRPr="3500C0C9">
              <w:rPr>
                <w:rFonts w:ascii="Arial" w:hAnsi="Arial"/>
              </w:rPr>
              <w:t>6,5</w:t>
            </w:r>
          </w:p>
          <w:p w14:paraId="2D0C0C02" w14:textId="7C64DA13" w:rsidR="00863BD3" w:rsidRPr="00DC3180" w:rsidRDefault="3422788B" w:rsidP="3500C0C9">
            <w:pPr>
              <w:jc w:val="both"/>
              <w:rPr>
                <w:rFonts w:ascii="Arial" w:hAnsi="Arial"/>
              </w:rPr>
            </w:pPr>
            <w:r w:rsidRPr="3500C0C9">
              <w:rPr>
                <w:rFonts w:ascii="Arial" w:hAnsi="Arial"/>
              </w:rPr>
              <w:t>3,2</w:t>
            </w:r>
          </w:p>
          <w:p w14:paraId="1BA5F1A7" w14:textId="3B32699A" w:rsidR="00863BD3" w:rsidRPr="00DC3180" w:rsidRDefault="3422788B" w:rsidP="3500C0C9">
            <w:pPr>
              <w:jc w:val="both"/>
              <w:rPr>
                <w:rFonts w:ascii="Arial" w:hAnsi="Arial"/>
              </w:rPr>
            </w:pPr>
            <w:r w:rsidRPr="3500C0C9">
              <w:rPr>
                <w:rFonts w:ascii="Arial" w:hAnsi="Arial"/>
              </w:rPr>
              <w:t>3,2</w:t>
            </w:r>
          </w:p>
          <w:p w14:paraId="6148408B" w14:textId="16C8BB34" w:rsidR="00863BD3" w:rsidRPr="00DC3180" w:rsidRDefault="3422788B" w:rsidP="3500C0C9">
            <w:pPr>
              <w:jc w:val="both"/>
              <w:rPr>
                <w:rFonts w:ascii="Arial" w:hAnsi="Arial"/>
              </w:rPr>
            </w:pPr>
            <w:r w:rsidRPr="3500C0C9">
              <w:rPr>
                <w:rFonts w:ascii="Arial" w:hAnsi="Arial"/>
              </w:rPr>
              <w:t>6,5</w:t>
            </w:r>
          </w:p>
          <w:p w14:paraId="7BF1FAEC" w14:textId="7D621383" w:rsidR="00863BD3" w:rsidRPr="00DC3180" w:rsidRDefault="3422788B" w:rsidP="3500C0C9">
            <w:pPr>
              <w:jc w:val="both"/>
              <w:rPr>
                <w:rFonts w:ascii="Arial" w:hAnsi="Arial"/>
              </w:rPr>
            </w:pPr>
            <w:r w:rsidRPr="3500C0C9">
              <w:rPr>
                <w:rFonts w:ascii="Arial" w:hAnsi="Arial"/>
              </w:rPr>
              <w:t>3,2</w:t>
            </w:r>
          </w:p>
          <w:p w14:paraId="23DE523C" w14:textId="2B25D868" w:rsidR="00863BD3" w:rsidRPr="00DC3180" w:rsidRDefault="3422788B" w:rsidP="00441B6F">
            <w:pPr>
              <w:jc w:val="both"/>
              <w:rPr>
                <w:rFonts w:ascii="Arial" w:hAnsi="Arial"/>
              </w:rPr>
            </w:pPr>
            <w:r w:rsidRPr="3500C0C9">
              <w:rPr>
                <w:rFonts w:ascii="Arial" w:hAnsi="Arial"/>
              </w:rPr>
              <w:t>6,5</w:t>
            </w:r>
          </w:p>
        </w:tc>
      </w:tr>
    </w:tbl>
    <w:p w14:paraId="696EF29E" w14:textId="0B48466D" w:rsidR="00863BD3" w:rsidRDefault="6302D531" w:rsidP="3500C0C9">
      <w:pPr>
        <w:pStyle w:val="BodyText3"/>
        <w:tabs>
          <w:tab w:val="left" w:pos="1080"/>
        </w:tabs>
        <w:spacing w:after="0"/>
        <w:ind w:left="1080" w:hanging="1080"/>
        <w:jc w:val="both"/>
        <w:rPr>
          <w:rFonts w:ascii="Arial" w:hAnsi="Arial"/>
          <w:i/>
          <w:iCs/>
          <w:sz w:val="18"/>
          <w:szCs w:val="18"/>
        </w:rPr>
      </w:pPr>
      <w:r w:rsidRPr="3500C0C9">
        <w:rPr>
          <w:rFonts w:ascii="Arial" w:hAnsi="Arial"/>
          <w:i/>
          <w:iCs/>
          <w:sz w:val="18"/>
          <w:szCs w:val="18"/>
        </w:rPr>
        <w:t xml:space="preserve">         </w:t>
      </w:r>
      <w:r w:rsidRPr="3500C0C9">
        <w:rPr>
          <w:rFonts w:ascii="Arial" w:hAnsi="Arial"/>
          <w:b/>
          <w:bCs/>
          <w:i/>
          <w:iCs/>
          <w:sz w:val="18"/>
          <w:szCs w:val="18"/>
        </w:rPr>
        <w:t>Source</w:t>
      </w:r>
      <w:r w:rsidRPr="3500C0C9">
        <w:rPr>
          <w:rFonts w:ascii="Arial" w:hAnsi="Arial"/>
          <w:i/>
          <w:iCs/>
          <w:sz w:val="18"/>
          <w:szCs w:val="18"/>
        </w:rPr>
        <w:t>: Authors, 2024.</w:t>
      </w:r>
    </w:p>
    <w:p w14:paraId="08D7ADDF" w14:textId="515CDF41" w:rsidR="3500C0C9" w:rsidRDefault="3500C0C9" w:rsidP="3500C0C9">
      <w:pPr>
        <w:pStyle w:val="BodyText3"/>
        <w:tabs>
          <w:tab w:val="left" w:pos="1080"/>
        </w:tabs>
        <w:spacing w:after="0"/>
        <w:ind w:left="1080" w:hanging="1080"/>
        <w:jc w:val="both"/>
        <w:rPr>
          <w:rFonts w:ascii="Arial" w:hAnsi="Arial"/>
          <w:b/>
          <w:bCs/>
          <w:sz w:val="20"/>
          <w:szCs w:val="20"/>
        </w:rPr>
      </w:pPr>
    </w:p>
    <w:p w14:paraId="043D035E" w14:textId="5B576598" w:rsidR="15C24085" w:rsidRDefault="22A16647" w:rsidP="22A16647">
      <w:pPr>
        <w:pStyle w:val="Body"/>
        <w:spacing w:after="0"/>
        <w:rPr>
          <w:rFonts w:ascii="Arial" w:hAnsi="Arial" w:cs="Arial"/>
        </w:rPr>
      </w:pPr>
      <w:r w:rsidRPr="22A16647">
        <w:rPr>
          <w:rFonts w:ascii="Arial" w:hAnsi="Arial" w:cs="Arial"/>
        </w:rPr>
        <w:t>A total of 31 healthcare professionals were surveyed, of which 29 (93.60%) are female. This demonstrates that women dominate the workforce in healthcare, which may also be linked to historical and social factors that associate the idea of care with the female figure. However, the work environment in healthcare, with long hours and constant pressure, contributes to an increase in mental health disorders, such as depression. The overload of professional and family responsibilities, combined with a lack of adequate support, exacerbates stress, making women more vulnerable. A cross-sectional study conducted after the COVID-19 pandemic with healthcare professionals in hospitals in regions of China found a large percentage of health workers experiencing symptoms of depression, anxiety, insomnia, and distress, with the author highlighting that the group most affected was female nurses (</w:t>
      </w:r>
      <w:r w:rsidRPr="00062C73">
        <w:rPr>
          <w:rFonts w:ascii="Arial" w:hAnsi="Arial" w:cs="Arial"/>
        </w:rPr>
        <w:t>Lai, J. et al., 2020).</w:t>
      </w:r>
    </w:p>
    <w:p w14:paraId="0457F28C" w14:textId="6B6E0AB1" w:rsidR="3500C0C9" w:rsidRDefault="3500C0C9" w:rsidP="3500C0C9">
      <w:pPr>
        <w:pStyle w:val="Body"/>
        <w:spacing w:after="0"/>
        <w:rPr>
          <w:rFonts w:ascii="Arial" w:hAnsi="Arial" w:cs="Arial"/>
        </w:rPr>
      </w:pPr>
    </w:p>
    <w:p w14:paraId="58F491C7" w14:textId="2C1BA0CB" w:rsidR="15C24085" w:rsidRDefault="15C24085" w:rsidP="3500C0C9">
      <w:pPr>
        <w:pStyle w:val="Body"/>
        <w:spacing w:after="0"/>
        <w:rPr>
          <w:rFonts w:ascii="Arial" w:hAnsi="Arial" w:cs="Arial"/>
        </w:rPr>
      </w:pPr>
      <w:r w:rsidRPr="3500C0C9">
        <w:rPr>
          <w:rFonts w:ascii="Arial" w:hAnsi="Arial" w:cs="Arial"/>
        </w:rPr>
        <w:t>Regarding the number of employment links, the results showed that 24 participants (77.4%) have only one employment link, while 22.6% have two or more employment links (Table 1). Among the reasons justifying participation in the secondary labor market, a study by Atherton et al. (2016) suggests that financial pressures are the main incentive for taking a second job. However, we must also consider that having multiple jobs directly affects emotional and social well-being, impairing quality of life and mental health.</w:t>
      </w:r>
    </w:p>
    <w:p w14:paraId="2488E297" w14:textId="06E61765" w:rsidR="3500C0C9" w:rsidRDefault="3500C0C9" w:rsidP="3500C0C9">
      <w:pPr>
        <w:pStyle w:val="Body"/>
        <w:spacing w:after="0"/>
        <w:rPr>
          <w:rFonts w:ascii="Arial" w:hAnsi="Arial" w:cs="Arial"/>
        </w:rPr>
      </w:pPr>
    </w:p>
    <w:p w14:paraId="35A319D4" w14:textId="0F3802B6" w:rsidR="15C24085" w:rsidRDefault="15C24085" w:rsidP="3500C0C9">
      <w:pPr>
        <w:pStyle w:val="Body"/>
        <w:spacing w:after="0"/>
      </w:pPr>
      <w:r w:rsidRPr="3500C0C9">
        <w:rPr>
          <w:rFonts w:ascii="Arial" w:hAnsi="Arial" w:cs="Arial"/>
        </w:rPr>
        <w:t xml:space="preserve">Table 2 presents characteristics of healthcare professionals related to variables such as night work, vacation return, weekend work, and length of time in the healthcare field. </w:t>
      </w:r>
    </w:p>
    <w:p w14:paraId="1BBE5BBD" w14:textId="4DFA070E" w:rsidR="3500C0C9" w:rsidRDefault="3500C0C9" w:rsidP="3500C0C9">
      <w:pPr>
        <w:pStyle w:val="Body"/>
        <w:spacing w:after="0"/>
        <w:rPr>
          <w:rFonts w:ascii="Arial" w:hAnsi="Arial" w:cs="Arial"/>
        </w:rPr>
      </w:pPr>
    </w:p>
    <w:p w14:paraId="7504E200" w14:textId="5639E5CC" w:rsidR="56CCE686" w:rsidRDefault="56CCE686" w:rsidP="3500C0C9">
      <w:pPr>
        <w:rPr>
          <w:rFonts w:ascii="Arial" w:hAnsi="Arial"/>
          <w:b/>
          <w:bCs/>
        </w:rPr>
      </w:pPr>
      <w:r w:rsidRPr="3500C0C9">
        <w:rPr>
          <w:rFonts w:ascii="Arial" w:hAnsi="Arial"/>
          <w:b/>
          <w:bCs/>
        </w:rPr>
        <w:t>Table 2. Distribution of Healthcare Professionals at AHSE During the Analysis Period According to Work Variables</w:t>
      </w:r>
    </w:p>
    <w:p w14:paraId="2F7AEB1F" w14:textId="4F336CC8" w:rsidR="3500C0C9" w:rsidRDefault="3500C0C9" w:rsidP="3500C0C9">
      <w:pPr>
        <w:rPr>
          <w:rFonts w:ascii="Arial" w:hAnsi="Arial"/>
          <w:b/>
          <w:bCs/>
        </w:rPr>
      </w:pP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835"/>
        <w:gridCol w:w="2265"/>
        <w:gridCol w:w="2168"/>
      </w:tblGrid>
      <w:tr w:rsidR="3500C0C9" w14:paraId="4578719F" w14:textId="77777777" w:rsidTr="3500C0C9">
        <w:trPr>
          <w:trHeight w:val="300"/>
          <w:jc w:val="center"/>
        </w:trPr>
        <w:tc>
          <w:tcPr>
            <w:tcW w:w="2835" w:type="dxa"/>
            <w:tcBorders>
              <w:bottom w:val="single" w:sz="4" w:space="0" w:color="auto"/>
            </w:tcBorders>
          </w:tcPr>
          <w:p w14:paraId="526DA196" w14:textId="730CB996" w:rsidR="3500C0C9" w:rsidRDefault="3500C0C9" w:rsidP="3500C0C9">
            <w:pPr>
              <w:jc w:val="both"/>
              <w:rPr>
                <w:rFonts w:ascii="Arial" w:hAnsi="Arial"/>
                <w:b/>
                <w:bCs/>
              </w:rPr>
            </w:pPr>
            <w:r w:rsidRPr="3500C0C9">
              <w:rPr>
                <w:rFonts w:ascii="Arial" w:hAnsi="Arial"/>
                <w:b/>
                <w:bCs/>
              </w:rPr>
              <w:t xml:space="preserve">Demographic Variables </w:t>
            </w:r>
          </w:p>
        </w:tc>
        <w:tc>
          <w:tcPr>
            <w:tcW w:w="2265" w:type="dxa"/>
            <w:tcBorders>
              <w:bottom w:val="single" w:sz="4" w:space="0" w:color="auto"/>
            </w:tcBorders>
          </w:tcPr>
          <w:p w14:paraId="58A93E3E" w14:textId="34B28C73" w:rsidR="3500C0C9" w:rsidRDefault="3500C0C9" w:rsidP="3500C0C9">
            <w:pPr>
              <w:jc w:val="both"/>
              <w:rPr>
                <w:rFonts w:ascii="Arial" w:hAnsi="Arial"/>
                <w:b/>
                <w:bCs/>
              </w:rPr>
            </w:pPr>
            <w:r w:rsidRPr="3500C0C9">
              <w:rPr>
                <w:rFonts w:ascii="Arial" w:hAnsi="Arial"/>
                <w:b/>
                <w:bCs/>
              </w:rPr>
              <w:t xml:space="preserve">Simple Frequency </w:t>
            </w:r>
          </w:p>
        </w:tc>
        <w:tc>
          <w:tcPr>
            <w:tcW w:w="2168" w:type="dxa"/>
            <w:tcBorders>
              <w:bottom w:val="single" w:sz="4" w:space="0" w:color="auto"/>
            </w:tcBorders>
          </w:tcPr>
          <w:p w14:paraId="2AEC6D5F" w14:textId="1122F090" w:rsidR="3500C0C9" w:rsidRDefault="3500C0C9" w:rsidP="3500C0C9">
            <w:pPr>
              <w:jc w:val="both"/>
              <w:rPr>
                <w:rFonts w:ascii="Arial" w:hAnsi="Arial"/>
                <w:b/>
                <w:bCs/>
              </w:rPr>
            </w:pPr>
            <w:r w:rsidRPr="3500C0C9">
              <w:rPr>
                <w:rFonts w:ascii="Arial" w:hAnsi="Arial"/>
                <w:b/>
                <w:bCs/>
              </w:rPr>
              <w:t xml:space="preserve">Percentage (%) </w:t>
            </w:r>
          </w:p>
        </w:tc>
      </w:tr>
      <w:tr w:rsidR="3500C0C9" w14:paraId="0D8572DB" w14:textId="77777777" w:rsidTr="3500C0C9">
        <w:trPr>
          <w:trHeight w:val="300"/>
          <w:jc w:val="center"/>
        </w:trPr>
        <w:tc>
          <w:tcPr>
            <w:tcW w:w="2835" w:type="dxa"/>
            <w:tcBorders>
              <w:bottom w:val="nil"/>
            </w:tcBorders>
          </w:tcPr>
          <w:p w14:paraId="17826A87" w14:textId="042C31B3" w:rsidR="4A59C974" w:rsidRDefault="4A59C974" w:rsidP="3500C0C9">
            <w:pPr>
              <w:jc w:val="both"/>
              <w:rPr>
                <w:rFonts w:ascii="Arial" w:hAnsi="Arial"/>
                <w:b/>
                <w:bCs/>
              </w:rPr>
            </w:pPr>
            <w:r w:rsidRPr="3500C0C9">
              <w:rPr>
                <w:rFonts w:ascii="Arial" w:hAnsi="Arial"/>
                <w:b/>
                <w:bCs/>
              </w:rPr>
              <w:t>Work Variable</w:t>
            </w:r>
          </w:p>
          <w:p w14:paraId="26781CCA" w14:textId="7331B75F" w:rsidR="4A59C974" w:rsidRDefault="4A59C974" w:rsidP="3500C0C9">
            <w:pPr>
              <w:jc w:val="both"/>
              <w:rPr>
                <w:rFonts w:ascii="Arial" w:hAnsi="Arial"/>
              </w:rPr>
            </w:pPr>
            <w:r w:rsidRPr="3500C0C9">
              <w:rPr>
                <w:rFonts w:ascii="Arial" w:hAnsi="Arial"/>
              </w:rPr>
              <w:t>Yes</w:t>
            </w:r>
          </w:p>
          <w:p w14:paraId="32142B23" w14:textId="6A03A884" w:rsidR="4A59C974" w:rsidRDefault="4A59C974" w:rsidP="3500C0C9">
            <w:pPr>
              <w:jc w:val="both"/>
              <w:rPr>
                <w:rFonts w:ascii="Arial" w:hAnsi="Arial"/>
              </w:rPr>
            </w:pPr>
            <w:r w:rsidRPr="3500C0C9">
              <w:rPr>
                <w:rFonts w:ascii="Arial" w:hAnsi="Arial"/>
              </w:rPr>
              <w:t>No</w:t>
            </w:r>
          </w:p>
          <w:p w14:paraId="7F0FC86B" w14:textId="335D436D" w:rsidR="4A59C974" w:rsidRDefault="4A59C974" w:rsidP="3500C0C9">
            <w:pPr>
              <w:jc w:val="both"/>
              <w:rPr>
                <w:rFonts w:ascii="Arial" w:hAnsi="Arial"/>
                <w:b/>
                <w:bCs/>
              </w:rPr>
            </w:pPr>
            <w:r w:rsidRPr="3500C0C9">
              <w:rPr>
                <w:rFonts w:ascii="Arial" w:hAnsi="Arial"/>
                <w:b/>
                <w:bCs/>
              </w:rPr>
              <w:t>Total</w:t>
            </w:r>
          </w:p>
          <w:p w14:paraId="65268A53" w14:textId="2FE4B4AC" w:rsidR="3500C0C9" w:rsidRDefault="3500C0C9" w:rsidP="3500C0C9">
            <w:pPr>
              <w:jc w:val="both"/>
              <w:rPr>
                <w:rFonts w:ascii="Arial" w:hAnsi="Arial"/>
              </w:rPr>
            </w:pPr>
          </w:p>
          <w:p w14:paraId="6A0A6D19" w14:textId="01C4DA0E" w:rsidR="72478D38" w:rsidRDefault="72478D38" w:rsidP="3500C0C9">
            <w:pPr>
              <w:jc w:val="both"/>
              <w:rPr>
                <w:rFonts w:ascii="Arial" w:hAnsi="Arial"/>
                <w:b/>
                <w:bCs/>
              </w:rPr>
            </w:pPr>
            <w:r w:rsidRPr="3500C0C9">
              <w:rPr>
                <w:rFonts w:ascii="Arial" w:hAnsi="Arial"/>
                <w:b/>
                <w:bCs/>
              </w:rPr>
              <w:t>Return from Vacation</w:t>
            </w:r>
          </w:p>
          <w:p w14:paraId="4E125D26" w14:textId="1E71EDE2" w:rsidR="72478D38" w:rsidRDefault="72478D38" w:rsidP="3500C0C9">
            <w:pPr>
              <w:jc w:val="both"/>
              <w:rPr>
                <w:rFonts w:ascii="Arial" w:hAnsi="Arial"/>
              </w:rPr>
            </w:pPr>
            <w:r w:rsidRPr="3500C0C9">
              <w:rPr>
                <w:rFonts w:ascii="Arial" w:hAnsi="Arial"/>
              </w:rPr>
              <w:t>Yes</w:t>
            </w:r>
          </w:p>
          <w:p w14:paraId="309F1F26" w14:textId="2D019F28" w:rsidR="72478D38" w:rsidRDefault="72478D38" w:rsidP="3500C0C9">
            <w:pPr>
              <w:jc w:val="both"/>
              <w:rPr>
                <w:rFonts w:ascii="Arial" w:hAnsi="Arial"/>
              </w:rPr>
            </w:pPr>
            <w:r w:rsidRPr="3500C0C9">
              <w:rPr>
                <w:rFonts w:ascii="Arial" w:hAnsi="Arial"/>
              </w:rPr>
              <w:t>No</w:t>
            </w:r>
          </w:p>
          <w:p w14:paraId="68FAA30F" w14:textId="42A5ECB6" w:rsidR="72478D38" w:rsidRDefault="72478D38" w:rsidP="3500C0C9">
            <w:pPr>
              <w:jc w:val="both"/>
              <w:rPr>
                <w:rFonts w:ascii="Arial" w:hAnsi="Arial"/>
                <w:b/>
                <w:bCs/>
              </w:rPr>
            </w:pPr>
            <w:r w:rsidRPr="3500C0C9">
              <w:rPr>
                <w:rFonts w:ascii="Arial" w:hAnsi="Arial"/>
                <w:b/>
                <w:bCs/>
              </w:rPr>
              <w:t>Total</w:t>
            </w:r>
          </w:p>
          <w:p w14:paraId="5C892831" w14:textId="54B16260" w:rsidR="3500C0C9" w:rsidRDefault="3500C0C9" w:rsidP="3500C0C9">
            <w:pPr>
              <w:jc w:val="both"/>
              <w:rPr>
                <w:rFonts w:ascii="Arial" w:hAnsi="Arial"/>
                <w:b/>
                <w:bCs/>
              </w:rPr>
            </w:pPr>
          </w:p>
          <w:p w14:paraId="5F48214A" w14:textId="7574BCD1" w:rsidR="6A441330" w:rsidRDefault="6A441330" w:rsidP="3500C0C9">
            <w:pPr>
              <w:jc w:val="both"/>
              <w:rPr>
                <w:rFonts w:ascii="Arial" w:hAnsi="Arial"/>
                <w:b/>
                <w:bCs/>
              </w:rPr>
            </w:pPr>
            <w:r w:rsidRPr="3500C0C9">
              <w:rPr>
                <w:rFonts w:ascii="Arial" w:hAnsi="Arial"/>
                <w:b/>
                <w:bCs/>
              </w:rPr>
              <w:t>Weekend Work</w:t>
            </w:r>
          </w:p>
          <w:p w14:paraId="75FAB17A" w14:textId="5F351110" w:rsidR="6A441330" w:rsidRDefault="6A441330" w:rsidP="3500C0C9">
            <w:pPr>
              <w:jc w:val="both"/>
              <w:rPr>
                <w:rFonts w:ascii="Arial" w:eastAsia="Arial" w:hAnsi="Arial" w:cs="Arial"/>
              </w:rPr>
            </w:pPr>
            <w:r w:rsidRPr="3500C0C9">
              <w:rPr>
                <w:rFonts w:ascii="Arial" w:eastAsia="Arial" w:hAnsi="Arial" w:cs="Arial"/>
              </w:rPr>
              <w:t>Yes</w:t>
            </w:r>
          </w:p>
          <w:p w14:paraId="0BBFF3B0" w14:textId="05DD0F3F" w:rsidR="6A441330" w:rsidRDefault="6A441330" w:rsidP="3500C0C9">
            <w:pPr>
              <w:jc w:val="both"/>
              <w:rPr>
                <w:rFonts w:ascii="Arial" w:eastAsia="Arial" w:hAnsi="Arial" w:cs="Arial"/>
              </w:rPr>
            </w:pPr>
            <w:r w:rsidRPr="3500C0C9">
              <w:rPr>
                <w:rFonts w:ascii="Arial" w:eastAsia="Arial" w:hAnsi="Arial" w:cs="Arial"/>
              </w:rPr>
              <w:t>No</w:t>
            </w:r>
          </w:p>
          <w:p w14:paraId="30373FAC" w14:textId="29ED667B" w:rsidR="6A441330" w:rsidRDefault="6A441330" w:rsidP="3500C0C9">
            <w:pPr>
              <w:jc w:val="both"/>
              <w:rPr>
                <w:rFonts w:ascii="Arial" w:hAnsi="Arial"/>
                <w:b/>
                <w:bCs/>
              </w:rPr>
            </w:pPr>
            <w:r w:rsidRPr="3500C0C9">
              <w:rPr>
                <w:rFonts w:ascii="Arial" w:hAnsi="Arial"/>
                <w:b/>
                <w:bCs/>
              </w:rPr>
              <w:t>Total</w:t>
            </w:r>
          </w:p>
          <w:p w14:paraId="00A45ED0" w14:textId="4FB8DA55" w:rsidR="3500C0C9" w:rsidRDefault="3500C0C9" w:rsidP="3500C0C9">
            <w:pPr>
              <w:jc w:val="both"/>
              <w:rPr>
                <w:rFonts w:ascii="Arial" w:hAnsi="Arial"/>
                <w:b/>
                <w:bCs/>
              </w:rPr>
            </w:pPr>
          </w:p>
          <w:p w14:paraId="5F8FDED1" w14:textId="7A14493D" w:rsidR="1158A9C9" w:rsidRDefault="1158A9C9" w:rsidP="3500C0C9">
            <w:pPr>
              <w:jc w:val="both"/>
              <w:rPr>
                <w:rFonts w:ascii="Arial" w:hAnsi="Arial"/>
                <w:b/>
                <w:bCs/>
              </w:rPr>
            </w:pPr>
            <w:r w:rsidRPr="3500C0C9">
              <w:rPr>
                <w:rFonts w:ascii="Arial" w:hAnsi="Arial"/>
                <w:b/>
                <w:bCs/>
              </w:rPr>
              <w:t>Length</w:t>
            </w:r>
            <w:r w:rsidR="6A441330" w:rsidRPr="3500C0C9">
              <w:rPr>
                <w:rFonts w:ascii="Arial" w:hAnsi="Arial"/>
                <w:b/>
                <w:bCs/>
              </w:rPr>
              <w:t xml:space="preserve"> of Time in </w:t>
            </w:r>
            <w:r w:rsidR="586BCD64" w:rsidRPr="3500C0C9">
              <w:rPr>
                <w:rFonts w:ascii="Arial" w:hAnsi="Arial"/>
                <w:b/>
                <w:bCs/>
              </w:rPr>
              <w:t>Healthcare</w:t>
            </w:r>
          </w:p>
          <w:p w14:paraId="7D2E80CC" w14:textId="1DDF9EFF" w:rsidR="6A441330" w:rsidRDefault="6A441330" w:rsidP="3500C0C9">
            <w:pPr>
              <w:jc w:val="both"/>
              <w:rPr>
                <w:rFonts w:ascii="Arial" w:eastAsia="Arial" w:hAnsi="Arial" w:cs="Arial"/>
              </w:rPr>
            </w:pPr>
            <w:r w:rsidRPr="3500C0C9">
              <w:rPr>
                <w:rFonts w:ascii="Arial" w:eastAsia="Arial" w:hAnsi="Arial" w:cs="Arial"/>
              </w:rPr>
              <w:t>0 to 5 years</w:t>
            </w:r>
          </w:p>
          <w:p w14:paraId="005214C0" w14:textId="3D795222" w:rsidR="6A441330" w:rsidRDefault="6A441330" w:rsidP="3500C0C9">
            <w:pPr>
              <w:jc w:val="both"/>
              <w:rPr>
                <w:rFonts w:ascii="Arial" w:eastAsia="Arial" w:hAnsi="Arial" w:cs="Arial"/>
              </w:rPr>
            </w:pPr>
            <w:r w:rsidRPr="3500C0C9">
              <w:rPr>
                <w:rFonts w:ascii="Arial" w:eastAsia="Arial" w:hAnsi="Arial" w:cs="Arial"/>
              </w:rPr>
              <w:t>6 to 15 years</w:t>
            </w:r>
          </w:p>
          <w:p w14:paraId="500EF674" w14:textId="269AB7B4" w:rsidR="136D8CA0" w:rsidRDefault="136D8CA0" w:rsidP="3500C0C9">
            <w:pPr>
              <w:jc w:val="both"/>
              <w:rPr>
                <w:rFonts w:ascii="Arial" w:eastAsia="Arial" w:hAnsi="Arial" w:cs="Arial"/>
              </w:rPr>
            </w:pPr>
            <w:r w:rsidRPr="3500C0C9">
              <w:rPr>
                <w:rFonts w:ascii="Arial" w:eastAsia="Arial" w:hAnsi="Arial" w:cs="Arial"/>
              </w:rPr>
              <w:t>16 to 25 years</w:t>
            </w:r>
          </w:p>
          <w:p w14:paraId="7A0E8DA7" w14:textId="4DEF60BB" w:rsidR="136D8CA0" w:rsidRDefault="136D8CA0" w:rsidP="3500C0C9">
            <w:pPr>
              <w:jc w:val="both"/>
              <w:rPr>
                <w:rFonts w:ascii="Arial" w:eastAsia="Arial" w:hAnsi="Arial" w:cs="Arial"/>
              </w:rPr>
            </w:pPr>
            <w:r w:rsidRPr="3500C0C9">
              <w:rPr>
                <w:rFonts w:ascii="Arial" w:eastAsia="Arial" w:hAnsi="Arial" w:cs="Arial"/>
              </w:rPr>
              <w:t>26 to 30 years</w:t>
            </w:r>
          </w:p>
          <w:p w14:paraId="373BDE2D" w14:textId="535AFF81" w:rsidR="102D54E2" w:rsidRDefault="102D54E2" w:rsidP="3500C0C9">
            <w:pPr>
              <w:jc w:val="both"/>
              <w:rPr>
                <w:rFonts w:ascii="Arial" w:hAnsi="Arial"/>
                <w:b/>
                <w:bCs/>
              </w:rPr>
            </w:pPr>
            <w:r w:rsidRPr="3500C0C9">
              <w:rPr>
                <w:rFonts w:ascii="Arial" w:hAnsi="Arial"/>
                <w:b/>
                <w:bCs/>
              </w:rPr>
              <w:t xml:space="preserve">Total </w:t>
            </w:r>
          </w:p>
          <w:p w14:paraId="0704EEAF" w14:textId="2BCD5110" w:rsidR="3500C0C9" w:rsidRDefault="3500C0C9" w:rsidP="3500C0C9">
            <w:pPr>
              <w:jc w:val="both"/>
              <w:rPr>
                <w:rFonts w:ascii="Arial" w:hAnsi="Arial"/>
                <w:b/>
                <w:bCs/>
              </w:rPr>
            </w:pPr>
          </w:p>
          <w:p w14:paraId="2AFCB2C7" w14:textId="2C64DE39" w:rsidR="102D54E2" w:rsidRDefault="102D54E2" w:rsidP="3500C0C9">
            <w:pPr>
              <w:jc w:val="both"/>
              <w:rPr>
                <w:rFonts w:ascii="Arial" w:hAnsi="Arial"/>
                <w:b/>
                <w:bCs/>
              </w:rPr>
            </w:pPr>
            <w:r w:rsidRPr="3500C0C9">
              <w:rPr>
                <w:rFonts w:ascii="Arial" w:hAnsi="Arial"/>
                <w:b/>
                <w:bCs/>
              </w:rPr>
              <w:t>Number of Work Sectors</w:t>
            </w:r>
          </w:p>
        </w:tc>
        <w:tc>
          <w:tcPr>
            <w:tcW w:w="2265" w:type="dxa"/>
            <w:tcBorders>
              <w:bottom w:val="nil"/>
            </w:tcBorders>
          </w:tcPr>
          <w:p w14:paraId="75941C22" w14:textId="04AB08D1" w:rsidR="3500C0C9" w:rsidRDefault="3500C0C9" w:rsidP="3500C0C9">
            <w:pPr>
              <w:jc w:val="both"/>
              <w:rPr>
                <w:rFonts w:ascii="Arial" w:hAnsi="Arial"/>
              </w:rPr>
            </w:pPr>
          </w:p>
          <w:p w14:paraId="29D661D4" w14:textId="79EC4551" w:rsidR="62CB0E80" w:rsidRDefault="62CB0E80" w:rsidP="3500C0C9">
            <w:pPr>
              <w:jc w:val="both"/>
              <w:rPr>
                <w:rFonts w:ascii="Arial" w:hAnsi="Arial"/>
              </w:rPr>
            </w:pPr>
            <w:r w:rsidRPr="3500C0C9">
              <w:rPr>
                <w:rFonts w:ascii="Arial" w:hAnsi="Arial"/>
              </w:rPr>
              <w:t>11</w:t>
            </w:r>
          </w:p>
          <w:p w14:paraId="149E16CB" w14:textId="02EE3360" w:rsidR="3500C0C9" w:rsidRDefault="3500C0C9" w:rsidP="3500C0C9">
            <w:pPr>
              <w:jc w:val="both"/>
              <w:rPr>
                <w:rFonts w:ascii="Arial" w:hAnsi="Arial"/>
              </w:rPr>
            </w:pPr>
            <w:r w:rsidRPr="3500C0C9">
              <w:rPr>
                <w:rFonts w:ascii="Arial" w:hAnsi="Arial"/>
              </w:rPr>
              <w:t>2</w:t>
            </w:r>
            <w:r w:rsidR="443EF6AF" w:rsidRPr="3500C0C9">
              <w:rPr>
                <w:rFonts w:ascii="Arial" w:hAnsi="Arial"/>
              </w:rPr>
              <w:t>0</w:t>
            </w:r>
          </w:p>
          <w:p w14:paraId="2ED43B89" w14:textId="2838DE9B" w:rsidR="5DC7ECDD" w:rsidRDefault="5DC7ECDD" w:rsidP="3500C0C9">
            <w:pPr>
              <w:jc w:val="both"/>
              <w:rPr>
                <w:rFonts w:ascii="Arial" w:hAnsi="Arial"/>
                <w:b/>
                <w:bCs/>
              </w:rPr>
            </w:pPr>
            <w:r w:rsidRPr="3500C0C9">
              <w:rPr>
                <w:rFonts w:ascii="Arial" w:hAnsi="Arial"/>
                <w:b/>
                <w:bCs/>
              </w:rPr>
              <w:t>31</w:t>
            </w:r>
          </w:p>
          <w:p w14:paraId="7DDE7DF5" w14:textId="5BE85CA7" w:rsidR="3500C0C9" w:rsidRDefault="3500C0C9" w:rsidP="3500C0C9">
            <w:pPr>
              <w:jc w:val="both"/>
              <w:rPr>
                <w:rFonts w:ascii="Arial" w:hAnsi="Arial"/>
              </w:rPr>
            </w:pPr>
          </w:p>
          <w:p w14:paraId="0259D426" w14:textId="53F0AF13" w:rsidR="3500C0C9" w:rsidRDefault="3500C0C9" w:rsidP="3500C0C9">
            <w:pPr>
              <w:jc w:val="both"/>
              <w:rPr>
                <w:rFonts w:ascii="Arial" w:hAnsi="Arial"/>
              </w:rPr>
            </w:pPr>
          </w:p>
          <w:p w14:paraId="64D0FAA2" w14:textId="5E33B9DD" w:rsidR="205E278F" w:rsidRDefault="205E278F" w:rsidP="3500C0C9">
            <w:pPr>
              <w:jc w:val="both"/>
              <w:rPr>
                <w:rFonts w:ascii="Arial" w:hAnsi="Arial"/>
              </w:rPr>
            </w:pPr>
            <w:r w:rsidRPr="3500C0C9">
              <w:rPr>
                <w:rFonts w:ascii="Arial" w:hAnsi="Arial"/>
              </w:rPr>
              <w:t>0</w:t>
            </w:r>
          </w:p>
          <w:p w14:paraId="6311DD1C" w14:textId="4F6F17C4" w:rsidR="205E278F" w:rsidRDefault="205E278F" w:rsidP="3500C0C9">
            <w:pPr>
              <w:jc w:val="both"/>
              <w:rPr>
                <w:rFonts w:ascii="Arial" w:hAnsi="Arial"/>
              </w:rPr>
            </w:pPr>
            <w:r w:rsidRPr="3500C0C9">
              <w:rPr>
                <w:rFonts w:ascii="Arial" w:hAnsi="Arial"/>
              </w:rPr>
              <w:t>31</w:t>
            </w:r>
          </w:p>
          <w:p w14:paraId="2AA3DE3F" w14:textId="7EF3D86A" w:rsidR="205E278F" w:rsidRDefault="205E278F" w:rsidP="3500C0C9">
            <w:pPr>
              <w:jc w:val="both"/>
              <w:rPr>
                <w:rFonts w:ascii="Arial" w:hAnsi="Arial"/>
              </w:rPr>
            </w:pPr>
            <w:r w:rsidRPr="3500C0C9">
              <w:rPr>
                <w:rFonts w:ascii="Arial" w:hAnsi="Arial"/>
                <w:b/>
                <w:bCs/>
              </w:rPr>
              <w:t>31</w:t>
            </w:r>
          </w:p>
          <w:p w14:paraId="041EFF1D" w14:textId="295EDA3E" w:rsidR="3500C0C9" w:rsidRDefault="3500C0C9" w:rsidP="3500C0C9">
            <w:pPr>
              <w:jc w:val="both"/>
              <w:rPr>
                <w:rFonts w:ascii="Arial" w:hAnsi="Arial"/>
              </w:rPr>
            </w:pPr>
          </w:p>
          <w:p w14:paraId="6067C34C" w14:textId="5FDEF8D9" w:rsidR="3500C0C9" w:rsidRDefault="3500C0C9" w:rsidP="3500C0C9">
            <w:pPr>
              <w:jc w:val="both"/>
              <w:rPr>
                <w:rFonts w:ascii="Arial" w:hAnsi="Arial"/>
              </w:rPr>
            </w:pPr>
          </w:p>
          <w:p w14:paraId="7D7CD1A9" w14:textId="1CF1A0AE" w:rsidR="7122003F" w:rsidRDefault="7122003F" w:rsidP="3500C0C9">
            <w:pPr>
              <w:jc w:val="both"/>
              <w:rPr>
                <w:rFonts w:ascii="Arial" w:hAnsi="Arial"/>
              </w:rPr>
            </w:pPr>
            <w:r w:rsidRPr="3500C0C9">
              <w:rPr>
                <w:rFonts w:ascii="Arial" w:hAnsi="Arial"/>
              </w:rPr>
              <w:t>23</w:t>
            </w:r>
          </w:p>
          <w:p w14:paraId="1CADD062" w14:textId="06775AA0" w:rsidR="7122003F" w:rsidRDefault="7122003F" w:rsidP="3500C0C9">
            <w:pPr>
              <w:jc w:val="both"/>
              <w:rPr>
                <w:rFonts w:ascii="Arial" w:hAnsi="Arial"/>
              </w:rPr>
            </w:pPr>
            <w:r w:rsidRPr="3500C0C9">
              <w:rPr>
                <w:rFonts w:ascii="Arial" w:hAnsi="Arial"/>
              </w:rPr>
              <w:t>8</w:t>
            </w:r>
          </w:p>
          <w:p w14:paraId="035563B4" w14:textId="45217010" w:rsidR="7122003F" w:rsidRDefault="7122003F" w:rsidP="3500C0C9">
            <w:pPr>
              <w:jc w:val="both"/>
              <w:rPr>
                <w:rFonts w:ascii="Arial" w:hAnsi="Arial"/>
                <w:b/>
                <w:bCs/>
              </w:rPr>
            </w:pPr>
            <w:r w:rsidRPr="3500C0C9">
              <w:rPr>
                <w:rFonts w:ascii="Arial" w:hAnsi="Arial"/>
                <w:b/>
                <w:bCs/>
              </w:rPr>
              <w:t>31</w:t>
            </w:r>
          </w:p>
          <w:p w14:paraId="558E561E" w14:textId="3CD6F80E" w:rsidR="3500C0C9" w:rsidRDefault="3500C0C9" w:rsidP="3500C0C9">
            <w:pPr>
              <w:jc w:val="both"/>
              <w:rPr>
                <w:rFonts w:ascii="Arial" w:hAnsi="Arial"/>
              </w:rPr>
            </w:pPr>
          </w:p>
          <w:p w14:paraId="6E5BC655" w14:textId="25205F24" w:rsidR="3500C0C9" w:rsidRDefault="3500C0C9" w:rsidP="3500C0C9">
            <w:pPr>
              <w:jc w:val="both"/>
              <w:rPr>
                <w:rFonts w:ascii="Arial" w:hAnsi="Arial"/>
              </w:rPr>
            </w:pPr>
          </w:p>
          <w:p w14:paraId="0E0C8F2A" w14:textId="707C6DD6" w:rsidR="3500C0C9" w:rsidRDefault="3500C0C9" w:rsidP="3500C0C9">
            <w:pPr>
              <w:jc w:val="both"/>
              <w:rPr>
                <w:rFonts w:ascii="Arial" w:hAnsi="Arial"/>
              </w:rPr>
            </w:pPr>
          </w:p>
          <w:p w14:paraId="1434B5FE" w14:textId="06A02728" w:rsidR="2429FE77" w:rsidRDefault="2429FE77" w:rsidP="3500C0C9">
            <w:pPr>
              <w:jc w:val="both"/>
              <w:rPr>
                <w:rFonts w:ascii="Arial" w:hAnsi="Arial"/>
              </w:rPr>
            </w:pPr>
            <w:r w:rsidRPr="3500C0C9">
              <w:rPr>
                <w:rFonts w:ascii="Arial" w:hAnsi="Arial"/>
              </w:rPr>
              <w:t>16</w:t>
            </w:r>
          </w:p>
          <w:p w14:paraId="20358CBB" w14:textId="1DAD086E" w:rsidR="2429FE77" w:rsidRDefault="2429FE77" w:rsidP="3500C0C9">
            <w:pPr>
              <w:jc w:val="both"/>
              <w:rPr>
                <w:rFonts w:ascii="Arial" w:hAnsi="Arial"/>
              </w:rPr>
            </w:pPr>
            <w:r w:rsidRPr="3500C0C9">
              <w:rPr>
                <w:rFonts w:ascii="Arial" w:hAnsi="Arial"/>
              </w:rPr>
              <w:t>10</w:t>
            </w:r>
          </w:p>
          <w:p w14:paraId="26F696B8" w14:textId="3B447270" w:rsidR="2429FE77" w:rsidRDefault="2429FE77" w:rsidP="3500C0C9">
            <w:pPr>
              <w:jc w:val="both"/>
              <w:rPr>
                <w:rFonts w:ascii="Arial" w:hAnsi="Arial"/>
              </w:rPr>
            </w:pPr>
            <w:r w:rsidRPr="3500C0C9">
              <w:rPr>
                <w:rFonts w:ascii="Arial" w:hAnsi="Arial"/>
              </w:rPr>
              <w:t>3</w:t>
            </w:r>
          </w:p>
          <w:p w14:paraId="73DBC132" w14:textId="7BF62165" w:rsidR="2429FE77" w:rsidRDefault="2429FE77" w:rsidP="3500C0C9">
            <w:pPr>
              <w:jc w:val="both"/>
              <w:rPr>
                <w:rFonts w:ascii="Arial" w:hAnsi="Arial"/>
              </w:rPr>
            </w:pPr>
            <w:r w:rsidRPr="3500C0C9">
              <w:rPr>
                <w:rFonts w:ascii="Arial" w:hAnsi="Arial"/>
              </w:rPr>
              <w:t>2</w:t>
            </w:r>
          </w:p>
          <w:p w14:paraId="0C3E5874" w14:textId="234658C2" w:rsidR="2429FE77" w:rsidRDefault="2429FE77" w:rsidP="3500C0C9">
            <w:pPr>
              <w:jc w:val="both"/>
              <w:rPr>
                <w:rFonts w:ascii="Arial" w:hAnsi="Arial"/>
                <w:b/>
                <w:bCs/>
              </w:rPr>
            </w:pPr>
            <w:r w:rsidRPr="3500C0C9">
              <w:rPr>
                <w:rFonts w:ascii="Arial" w:hAnsi="Arial"/>
                <w:b/>
                <w:bCs/>
              </w:rPr>
              <w:t>31</w:t>
            </w:r>
          </w:p>
        </w:tc>
        <w:tc>
          <w:tcPr>
            <w:tcW w:w="2168" w:type="dxa"/>
            <w:tcBorders>
              <w:bottom w:val="nil"/>
            </w:tcBorders>
          </w:tcPr>
          <w:p w14:paraId="0C6F6B1A" w14:textId="3CF69FE0" w:rsidR="3500C0C9" w:rsidRDefault="3500C0C9" w:rsidP="3500C0C9">
            <w:pPr>
              <w:jc w:val="both"/>
              <w:rPr>
                <w:rFonts w:ascii="Arial" w:hAnsi="Arial" w:cs="Arial"/>
                <w:b/>
                <w:bCs/>
              </w:rPr>
            </w:pPr>
          </w:p>
          <w:p w14:paraId="3F95D9AB" w14:textId="043B9A1C" w:rsidR="7BCF9296" w:rsidRDefault="7BCF9296" w:rsidP="3500C0C9">
            <w:pPr>
              <w:jc w:val="both"/>
              <w:rPr>
                <w:rFonts w:ascii="Arial" w:hAnsi="Arial" w:cs="Arial"/>
              </w:rPr>
            </w:pPr>
            <w:r w:rsidRPr="3500C0C9">
              <w:rPr>
                <w:rFonts w:ascii="Arial" w:hAnsi="Arial" w:cs="Arial"/>
              </w:rPr>
              <w:t>32,5</w:t>
            </w:r>
          </w:p>
          <w:p w14:paraId="6914C499" w14:textId="1930BA02" w:rsidR="3500C0C9" w:rsidRDefault="3500C0C9" w:rsidP="3500C0C9">
            <w:pPr>
              <w:jc w:val="both"/>
              <w:rPr>
                <w:rFonts w:ascii="Arial" w:hAnsi="Arial" w:cs="Arial"/>
              </w:rPr>
            </w:pPr>
            <w:r w:rsidRPr="3500C0C9">
              <w:rPr>
                <w:rFonts w:ascii="Arial" w:hAnsi="Arial" w:cs="Arial"/>
              </w:rPr>
              <w:t>6</w:t>
            </w:r>
            <w:r w:rsidR="6AD75DA4" w:rsidRPr="3500C0C9">
              <w:rPr>
                <w:rFonts w:ascii="Arial" w:hAnsi="Arial" w:cs="Arial"/>
              </w:rPr>
              <w:t>4,5</w:t>
            </w:r>
          </w:p>
          <w:p w14:paraId="1D8B3F33" w14:textId="5451C1F5" w:rsidR="6AD75DA4" w:rsidRDefault="6AD75DA4" w:rsidP="3500C0C9">
            <w:pPr>
              <w:jc w:val="both"/>
              <w:rPr>
                <w:rFonts w:ascii="Arial" w:hAnsi="Arial" w:cs="Arial"/>
                <w:b/>
                <w:bCs/>
              </w:rPr>
            </w:pPr>
            <w:r w:rsidRPr="3500C0C9">
              <w:rPr>
                <w:rFonts w:ascii="Arial" w:hAnsi="Arial" w:cs="Arial"/>
                <w:b/>
                <w:bCs/>
              </w:rPr>
              <w:t>100</w:t>
            </w:r>
          </w:p>
          <w:p w14:paraId="25B94CA5" w14:textId="4B521D4A" w:rsidR="3500C0C9" w:rsidRDefault="3500C0C9" w:rsidP="3500C0C9">
            <w:pPr>
              <w:jc w:val="both"/>
              <w:rPr>
                <w:rFonts w:ascii="Arial" w:hAnsi="Arial" w:cs="Arial"/>
              </w:rPr>
            </w:pPr>
          </w:p>
          <w:p w14:paraId="4B5557AF" w14:textId="2641F522" w:rsidR="3500C0C9" w:rsidRDefault="3500C0C9" w:rsidP="3500C0C9">
            <w:pPr>
              <w:jc w:val="both"/>
              <w:rPr>
                <w:rFonts w:ascii="Arial" w:hAnsi="Arial" w:cs="Arial"/>
              </w:rPr>
            </w:pPr>
          </w:p>
          <w:p w14:paraId="4FEE66EA" w14:textId="34D64197" w:rsidR="093CBC31" w:rsidRDefault="093CBC31" w:rsidP="3500C0C9">
            <w:pPr>
              <w:jc w:val="both"/>
              <w:rPr>
                <w:rFonts w:ascii="Arial" w:hAnsi="Arial" w:cs="Arial"/>
              </w:rPr>
            </w:pPr>
            <w:r w:rsidRPr="3500C0C9">
              <w:rPr>
                <w:rFonts w:ascii="Arial" w:hAnsi="Arial" w:cs="Arial"/>
              </w:rPr>
              <w:t>0</w:t>
            </w:r>
          </w:p>
          <w:p w14:paraId="4F244ABD" w14:textId="7C608427" w:rsidR="093CBC31" w:rsidRDefault="093CBC31" w:rsidP="3500C0C9">
            <w:pPr>
              <w:jc w:val="both"/>
              <w:rPr>
                <w:rFonts w:ascii="Arial" w:hAnsi="Arial" w:cs="Arial"/>
              </w:rPr>
            </w:pPr>
            <w:r w:rsidRPr="3500C0C9">
              <w:rPr>
                <w:rFonts w:ascii="Arial" w:hAnsi="Arial" w:cs="Arial"/>
              </w:rPr>
              <w:t>100</w:t>
            </w:r>
          </w:p>
          <w:p w14:paraId="566248C5" w14:textId="0A037E80" w:rsidR="093CBC31" w:rsidRDefault="093CBC31" w:rsidP="3500C0C9">
            <w:pPr>
              <w:jc w:val="both"/>
              <w:rPr>
                <w:rFonts w:ascii="Arial" w:hAnsi="Arial" w:cs="Arial"/>
                <w:b/>
                <w:bCs/>
              </w:rPr>
            </w:pPr>
            <w:r w:rsidRPr="3500C0C9">
              <w:rPr>
                <w:rFonts w:ascii="Arial" w:hAnsi="Arial" w:cs="Arial"/>
                <w:b/>
                <w:bCs/>
              </w:rPr>
              <w:t>100</w:t>
            </w:r>
          </w:p>
          <w:p w14:paraId="52D79247" w14:textId="47797341" w:rsidR="3500C0C9" w:rsidRDefault="3500C0C9" w:rsidP="3500C0C9">
            <w:pPr>
              <w:jc w:val="both"/>
              <w:rPr>
                <w:rFonts w:ascii="Arial" w:hAnsi="Arial" w:cs="Arial"/>
              </w:rPr>
            </w:pPr>
          </w:p>
          <w:p w14:paraId="1E112F84" w14:textId="70D3D8BE" w:rsidR="3500C0C9" w:rsidRDefault="3500C0C9" w:rsidP="3500C0C9">
            <w:pPr>
              <w:jc w:val="both"/>
              <w:rPr>
                <w:rFonts w:ascii="Arial" w:hAnsi="Arial" w:cs="Arial"/>
              </w:rPr>
            </w:pPr>
          </w:p>
          <w:p w14:paraId="1F212D61" w14:textId="3FC6D6BE" w:rsidR="398A7474" w:rsidRDefault="398A7474" w:rsidP="3500C0C9">
            <w:pPr>
              <w:jc w:val="both"/>
              <w:rPr>
                <w:rFonts w:ascii="Arial" w:hAnsi="Arial" w:cs="Arial"/>
              </w:rPr>
            </w:pPr>
            <w:r w:rsidRPr="3500C0C9">
              <w:rPr>
                <w:rFonts w:ascii="Arial" w:hAnsi="Arial" w:cs="Arial"/>
              </w:rPr>
              <w:t>74,2</w:t>
            </w:r>
          </w:p>
          <w:p w14:paraId="7E528FE8" w14:textId="3E5EC958" w:rsidR="398A7474" w:rsidRDefault="398A7474" w:rsidP="3500C0C9">
            <w:pPr>
              <w:jc w:val="both"/>
              <w:rPr>
                <w:rFonts w:ascii="Arial" w:hAnsi="Arial" w:cs="Arial"/>
              </w:rPr>
            </w:pPr>
            <w:r w:rsidRPr="3500C0C9">
              <w:rPr>
                <w:rFonts w:ascii="Arial" w:hAnsi="Arial" w:cs="Arial"/>
              </w:rPr>
              <w:t>25,8</w:t>
            </w:r>
          </w:p>
          <w:p w14:paraId="5082B3BA" w14:textId="4AF6FB75" w:rsidR="3500C0C9" w:rsidRDefault="3500C0C9" w:rsidP="3500C0C9">
            <w:pPr>
              <w:jc w:val="both"/>
              <w:rPr>
                <w:rFonts w:ascii="Arial" w:hAnsi="Arial" w:cs="Arial"/>
                <w:b/>
                <w:bCs/>
              </w:rPr>
            </w:pPr>
            <w:r w:rsidRPr="3500C0C9">
              <w:rPr>
                <w:rFonts w:ascii="Arial" w:hAnsi="Arial" w:cs="Arial"/>
                <w:b/>
                <w:bCs/>
              </w:rPr>
              <w:t>1</w:t>
            </w:r>
            <w:r w:rsidR="6C899B7C" w:rsidRPr="3500C0C9">
              <w:rPr>
                <w:rFonts w:ascii="Arial" w:hAnsi="Arial" w:cs="Arial"/>
                <w:b/>
                <w:bCs/>
              </w:rPr>
              <w:t>00</w:t>
            </w:r>
          </w:p>
          <w:p w14:paraId="1A57DCC8" w14:textId="5B8CF5FE" w:rsidR="3500C0C9" w:rsidRDefault="3500C0C9" w:rsidP="3500C0C9">
            <w:pPr>
              <w:jc w:val="both"/>
              <w:rPr>
                <w:rFonts w:ascii="Arial" w:hAnsi="Arial" w:cs="Arial"/>
              </w:rPr>
            </w:pPr>
          </w:p>
          <w:p w14:paraId="3D157B42" w14:textId="6A524E54" w:rsidR="3500C0C9" w:rsidRDefault="3500C0C9" w:rsidP="3500C0C9">
            <w:pPr>
              <w:jc w:val="both"/>
              <w:rPr>
                <w:rFonts w:ascii="Arial" w:hAnsi="Arial" w:cs="Arial"/>
              </w:rPr>
            </w:pPr>
          </w:p>
          <w:p w14:paraId="3DD8F328" w14:textId="3F629D08" w:rsidR="3500C0C9" w:rsidRDefault="3500C0C9" w:rsidP="3500C0C9">
            <w:pPr>
              <w:jc w:val="both"/>
              <w:rPr>
                <w:rFonts w:ascii="Arial" w:hAnsi="Arial" w:cs="Arial"/>
              </w:rPr>
            </w:pPr>
          </w:p>
          <w:p w14:paraId="764C1B7D" w14:textId="220884A2" w:rsidR="38ECB576" w:rsidRDefault="38ECB576" w:rsidP="3500C0C9">
            <w:pPr>
              <w:jc w:val="both"/>
              <w:rPr>
                <w:rFonts w:ascii="Arial" w:hAnsi="Arial" w:cs="Arial"/>
              </w:rPr>
            </w:pPr>
            <w:r w:rsidRPr="3500C0C9">
              <w:rPr>
                <w:rFonts w:ascii="Arial" w:hAnsi="Arial" w:cs="Arial"/>
              </w:rPr>
              <w:t>51,6</w:t>
            </w:r>
          </w:p>
          <w:p w14:paraId="42FFDA0B" w14:textId="08B88095" w:rsidR="38ECB576" w:rsidRDefault="38ECB576" w:rsidP="3500C0C9">
            <w:pPr>
              <w:jc w:val="both"/>
              <w:rPr>
                <w:rFonts w:ascii="Arial" w:hAnsi="Arial" w:cs="Arial"/>
              </w:rPr>
            </w:pPr>
            <w:r w:rsidRPr="3500C0C9">
              <w:rPr>
                <w:rFonts w:ascii="Arial" w:hAnsi="Arial" w:cs="Arial"/>
              </w:rPr>
              <w:t>32,3</w:t>
            </w:r>
          </w:p>
          <w:p w14:paraId="5F161DD5" w14:textId="58799ACB" w:rsidR="38ECB576" w:rsidRDefault="38ECB576" w:rsidP="3500C0C9">
            <w:pPr>
              <w:jc w:val="both"/>
              <w:rPr>
                <w:rFonts w:ascii="Arial" w:hAnsi="Arial" w:cs="Arial"/>
              </w:rPr>
            </w:pPr>
            <w:r w:rsidRPr="3500C0C9">
              <w:rPr>
                <w:rFonts w:ascii="Arial" w:hAnsi="Arial" w:cs="Arial"/>
              </w:rPr>
              <w:t>9,7</w:t>
            </w:r>
          </w:p>
          <w:p w14:paraId="57540FFA" w14:textId="6F2B62C4" w:rsidR="38ECB576" w:rsidRDefault="38ECB576" w:rsidP="3500C0C9">
            <w:pPr>
              <w:jc w:val="both"/>
              <w:rPr>
                <w:rFonts w:ascii="Arial" w:hAnsi="Arial" w:cs="Arial"/>
              </w:rPr>
            </w:pPr>
            <w:r w:rsidRPr="3500C0C9">
              <w:rPr>
                <w:rFonts w:ascii="Arial" w:hAnsi="Arial" w:cs="Arial"/>
              </w:rPr>
              <w:t>6,4</w:t>
            </w:r>
          </w:p>
          <w:p w14:paraId="2C92F664" w14:textId="623677D3" w:rsidR="38ECB576" w:rsidRDefault="38ECB576" w:rsidP="3500C0C9">
            <w:pPr>
              <w:jc w:val="both"/>
              <w:rPr>
                <w:rFonts w:ascii="Arial" w:hAnsi="Arial" w:cs="Arial"/>
                <w:b/>
                <w:bCs/>
              </w:rPr>
            </w:pPr>
            <w:r w:rsidRPr="3500C0C9">
              <w:rPr>
                <w:rFonts w:ascii="Arial" w:hAnsi="Arial" w:cs="Arial"/>
                <w:b/>
                <w:bCs/>
              </w:rPr>
              <w:t>100</w:t>
            </w:r>
          </w:p>
        </w:tc>
      </w:tr>
      <w:tr w:rsidR="3500C0C9" w14:paraId="2C71C191" w14:textId="77777777" w:rsidTr="3500C0C9">
        <w:trPr>
          <w:trHeight w:val="900"/>
          <w:jc w:val="center"/>
        </w:trPr>
        <w:tc>
          <w:tcPr>
            <w:tcW w:w="2835" w:type="dxa"/>
            <w:tcBorders>
              <w:top w:val="nil"/>
              <w:bottom w:val="single" w:sz="4" w:space="0" w:color="auto"/>
            </w:tcBorders>
          </w:tcPr>
          <w:p w14:paraId="73C98851" w14:textId="3479E409" w:rsidR="43B2EB87" w:rsidRDefault="43B2EB87" w:rsidP="3500C0C9">
            <w:pPr>
              <w:jc w:val="both"/>
              <w:rPr>
                <w:rFonts w:ascii="Arial" w:hAnsi="Arial" w:cs="Arial"/>
              </w:rPr>
            </w:pPr>
            <w:r w:rsidRPr="3500C0C9">
              <w:rPr>
                <w:rFonts w:ascii="Arial" w:hAnsi="Arial" w:cs="Arial"/>
              </w:rPr>
              <w:lastRenderedPageBreak/>
              <w:t>1 sector</w:t>
            </w:r>
          </w:p>
          <w:p w14:paraId="07D79800" w14:textId="1AA3911C" w:rsidR="43B2EB87" w:rsidRDefault="43B2EB87" w:rsidP="3500C0C9">
            <w:pPr>
              <w:jc w:val="both"/>
              <w:rPr>
                <w:rFonts w:ascii="Arial" w:hAnsi="Arial" w:cs="Arial"/>
              </w:rPr>
            </w:pPr>
            <w:r w:rsidRPr="3500C0C9">
              <w:rPr>
                <w:rFonts w:ascii="Arial" w:hAnsi="Arial" w:cs="Arial"/>
              </w:rPr>
              <w:t>2 sectors</w:t>
            </w:r>
          </w:p>
          <w:p w14:paraId="3E575394" w14:textId="7D47D068" w:rsidR="43B2EB87" w:rsidRDefault="43B2EB87" w:rsidP="3500C0C9">
            <w:pPr>
              <w:jc w:val="both"/>
              <w:rPr>
                <w:rFonts w:ascii="Arial" w:hAnsi="Arial" w:cs="Arial"/>
              </w:rPr>
            </w:pPr>
            <w:r w:rsidRPr="3500C0C9">
              <w:rPr>
                <w:rFonts w:ascii="Arial" w:hAnsi="Arial" w:cs="Arial"/>
              </w:rPr>
              <w:t>3 or more sectors</w:t>
            </w:r>
          </w:p>
          <w:p w14:paraId="2B6816FB" w14:textId="1942871A" w:rsidR="4900D4B9" w:rsidRDefault="4900D4B9" w:rsidP="3500C0C9">
            <w:pPr>
              <w:jc w:val="both"/>
              <w:rPr>
                <w:rFonts w:ascii="Arial" w:hAnsi="Arial"/>
                <w:b/>
                <w:bCs/>
              </w:rPr>
            </w:pPr>
            <w:r w:rsidRPr="3500C0C9">
              <w:rPr>
                <w:rFonts w:ascii="Arial" w:hAnsi="Arial"/>
                <w:b/>
                <w:bCs/>
              </w:rPr>
              <w:t>Total</w:t>
            </w:r>
          </w:p>
        </w:tc>
        <w:tc>
          <w:tcPr>
            <w:tcW w:w="2265" w:type="dxa"/>
            <w:tcBorders>
              <w:top w:val="nil"/>
              <w:bottom w:val="single" w:sz="4" w:space="0" w:color="auto"/>
            </w:tcBorders>
          </w:tcPr>
          <w:p w14:paraId="26CD667D" w14:textId="32966ACF" w:rsidR="5F93677B" w:rsidRDefault="5F93677B" w:rsidP="3500C0C9">
            <w:pPr>
              <w:jc w:val="both"/>
              <w:rPr>
                <w:rFonts w:ascii="Arial" w:hAnsi="Arial" w:cs="Arial"/>
              </w:rPr>
            </w:pPr>
            <w:r w:rsidRPr="3500C0C9">
              <w:rPr>
                <w:rFonts w:ascii="Arial" w:hAnsi="Arial" w:cs="Arial"/>
              </w:rPr>
              <w:t>22</w:t>
            </w:r>
          </w:p>
          <w:p w14:paraId="42FF23BE" w14:textId="5BEA8EF7" w:rsidR="5F93677B" w:rsidRDefault="5F93677B" w:rsidP="3500C0C9">
            <w:pPr>
              <w:jc w:val="both"/>
              <w:rPr>
                <w:rFonts w:ascii="Arial" w:hAnsi="Arial" w:cs="Arial"/>
              </w:rPr>
            </w:pPr>
            <w:r w:rsidRPr="3500C0C9">
              <w:rPr>
                <w:rFonts w:ascii="Arial" w:hAnsi="Arial" w:cs="Arial"/>
              </w:rPr>
              <w:t>5</w:t>
            </w:r>
          </w:p>
          <w:p w14:paraId="01368778" w14:textId="4269C4A5" w:rsidR="5F93677B" w:rsidRDefault="5F93677B" w:rsidP="3500C0C9">
            <w:pPr>
              <w:jc w:val="both"/>
              <w:rPr>
                <w:rFonts w:ascii="Arial" w:hAnsi="Arial" w:cs="Arial"/>
              </w:rPr>
            </w:pPr>
            <w:r w:rsidRPr="3500C0C9">
              <w:rPr>
                <w:rFonts w:ascii="Arial" w:hAnsi="Arial" w:cs="Arial"/>
              </w:rPr>
              <w:t>4</w:t>
            </w:r>
          </w:p>
          <w:p w14:paraId="08713225" w14:textId="2279304D" w:rsidR="5F93677B" w:rsidRDefault="5F93677B" w:rsidP="3500C0C9">
            <w:pPr>
              <w:jc w:val="both"/>
              <w:rPr>
                <w:rFonts w:ascii="Arial" w:hAnsi="Arial" w:cs="Arial"/>
                <w:b/>
                <w:bCs/>
              </w:rPr>
            </w:pPr>
            <w:r w:rsidRPr="3500C0C9">
              <w:rPr>
                <w:rFonts w:ascii="Arial" w:hAnsi="Arial" w:cs="Arial"/>
                <w:b/>
                <w:bCs/>
              </w:rPr>
              <w:t>31</w:t>
            </w:r>
          </w:p>
        </w:tc>
        <w:tc>
          <w:tcPr>
            <w:tcW w:w="2168" w:type="dxa"/>
            <w:tcBorders>
              <w:top w:val="nil"/>
              <w:bottom w:val="single" w:sz="4" w:space="0" w:color="auto"/>
            </w:tcBorders>
          </w:tcPr>
          <w:p w14:paraId="28DE5702" w14:textId="63B47984" w:rsidR="5F93677B" w:rsidRDefault="5F93677B" w:rsidP="3500C0C9">
            <w:pPr>
              <w:jc w:val="both"/>
              <w:rPr>
                <w:rFonts w:ascii="Arial" w:hAnsi="Arial"/>
              </w:rPr>
            </w:pPr>
            <w:r w:rsidRPr="3500C0C9">
              <w:rPr>
                <w:rFonts w:ascii="Arial" w:hAnsi="Arial"/>
              </w:rPr>
              <w:t>71</w:t>
            </w:r>
          </w:p>
          <w:p w14:paraId="2DFBAF2E" w14:textId="7F4DEF8B" w:rsidR="5F93677B" w:rsidRDefault="5F93677B" w:rsidP="3500C0C9">
            <w:pPr>
              <w:jc w:val="both"/>
              <w:rPr>
                <w:rFonts w:ascii="Arial" w:hAnsi="Arial"/>
              </w:rPr>
            </w:pPr>
            <w:r w:rsidRPr="3500C0C9">
              <w:rPr>
                <w:rFonts w:ascii="Arial" w:hAnsi="Arial"/>
              </w:rPr>
              <w:t>16,1</w:t>
            </w:r>
          </w:p>
          <w:p w14:paraId="5C5B054C" w14:textId="0FB46651" w:rsidR="5F93677B" w:rsidRDefault="5F93677B" w:rsidP="3500C0C9">
            <w:pPr>
              <w:jc w:val="both"/>
              <w:rPr>
                <w:rFonts w:ascii="Arial" w:hAnsi="Arial"/>
              </w:rPr>
            </w:pPr>
            <w:r w:rsidRPr="3500C0C9">
              <w:rPr>
                <w:rFonts w:ascii="Arial" w:hAnsi="Arial"/>
              </w:rPr>
              <w:t>12,9</w:t>
            </w:r>
          </w:p>
          <w:p w14:paraId="7F3AC541" w14:textId="37D9556C" w:rsidR="5F93677B" w:rsidRDefault="5F93677B" w:rsidP="3500C0C9">
            <w:pPr>
              <w:jc w:val="both"/>
              <w:rPr>
                <w:rFonts w:ascii="Arial" w:hAnsi="Arial"/>
                <w:b/>
                <w:bCs/>
              </w:rPr>
            </w:pPr>
            <w:r w:rsidRPr="3500C0C9">
              <w:rPr>
                <w:rFonts w:ascii="Arial" w:hAnsi="Arial"/>
                <w:b/>
                <w:bCs/>
              </w:rPr>
              <w:t>100</w:t>
            </w:r>
          </w:p>
        </w:tc>
      </w:tr>
    </w:tbl>
    <w:p w14:paraId="1BD3D1B3" w14:textId="62690CAB" w:rsidR="5707CC36" w:rsidRDefault="5707CC36" w:rsidP="3500C0C9">
      <w:pPr>
        <w:pStyle w:val="BodyText3"/>
        <w:spacing w:after="0"/>
        <w:ind w:firstLine="450"/>
        <w:rPr>
          <w:rFonts w:ascii="Arial" w:hAnsi="Arial"/>
          <w:i/>
          <w:iCs/>
          <w:sz w:val="18"/>
          <w:szCs w:val="18"/>
        </w:rPr>
      </w:pPr>
      <w:r w:rsidRPr="3500C0C9">
        <w:rPr>
          <w:rFonts w:ascii="Arial" w:hAnsi="Arial"/>
          <w:b/>
          <w:bCs/>
          <w:i/>
          <w:iCs/>
          <w:sz w:val="18"/>
          <w:szCs w:val="18"/>
        </w:rPr>
        <w:t>Source</w:t>
      </w:r>
      <w:r w:rsidRPr="3500C0C9">
        <w:rPr>
          <w:rFonts w:ascii="Arial" w:hAnsi="Arial"/>
          <w:i/>
          <w:iCs/>
          <w:sz w:val="18"/>
          <w:szCs w:val="18"/>
        </w:rPr>
        <w:t>: Authors, 2024.</w:t>
      </w:r>
    </w:p>
    <w:p w14:paraId="25E4BD61" w14:textId="219C68E3" w:rsidR="3500C0C9" w:rsidRDefault="3500C0C9" w:rsidP="3500C0C9">
      <w:pPr>
        <w:pStyle w:val="BodyText3"/>
        <w:spacing w:after="0"/>
        <w:ind w:firstLine="450"/>
        <w:rPr>
          <w:rFonts w:ascii="Arial" w:hAnsi="Arial"/>
          <w:i/>
          <w:iCs/>
          <w:sz w:val="18"/>
          <w:szCs w:val="18"/>
        </w:rPr>
      </w:pPr>
    </w:p>
    <w:p w14:paraId="01466515" w14:textId="525E9623" w:rsidR="29787E55" w:rsidRDefault="29787E55" w:rsidP="3500C0C9">
      <w:pPr>
        <w:pStyle w:val="Body"/>
        <w:spacing w:after="0"/>
        <w:rPr>
          <w:rFonts w:ascii="Arial" w:hAnsi="Arial" w:cs="Arial"/>
        </w:rPr>
      </w:pPr>
      <w:r w:rsidRPr="3500C0C9">
        <w:rPr>
          <w:rFonts w:ascii="Arial" w:hAnsi="Arial" w:cs="Arial"/>
        </w:rPr>
        <w:t>Regarding night work, 11 participants (35.5%) reported that they engage in nighttime activities, while 20 (64.5%) stated that they do not work night shifts (Table 2). A study on night workers found that those who worked night shifts experienced sleep disturbances, along with higher anxiety scores indicative of poorer mental health (Reynolds, Amy C. et al., 2022).</w:t>
      </w:r>
    </w:p>
    <w:p w14:paraId="5B405422" w14:textId="3711DFA8" w:rsidR="3500C0C9" w:rsidRDefault="3500C0C9" w:rsidP="3500C0C9">
      <w:pPr>
        <w:pStyle w:val="Body"/>
        <w:spacing w:after="0"/>
        <w:rPr>
          <w:rFonts w:ascii="Arial" w:hAnsi="Arial" w:cs="Arial"/>
        </w:rPr>
      </w:pPr>
    </w:p>
    <w:p w14:paraId="36957C75" w14:textId="055061FD" w:rsidR="29787E55" w:rsidRDefault="29787E55" w:rsidP="3500C0C9">
      <w:pPr>
        <w:pStyle w:val="Body"/>
        <w:spacing w:after="0"/>
        <w:rPr>
          <w:rFonts w:ascii="Arial" w:hAnsi="Arial" w:cs="Arial"/>
        </w:rPr>
      </w:pPr>
      <w:r w:rsidRPr="3500C0C9">
        <w:rPr>
          <w:rFonts w:ascii="Arial" w:hAnsi="Arial" w:cs="Arial"/>
        </w:rPr>
        <w:t>Concerning the weekly work hours of healthcare professionals, 28 (90.3%) individuals work over 40 hours per week, while 3 of these professionals (9.7%) work fewer than 39 hours per week. According to COFEN Resolution No. 543/2017, which establishes norms for the working hours of nursing professionals, the maximum weekly working hours for nurses, nursing technicians, and nursing assistants is 40 hours.</w:t>
      </w:r>
    </w:p>
    <w:p w14:paraId="460BA78D" w14:textId="509165DB" w:rsidR="3500C0C9" w:rsidRDefault="3500C0C9" w:rsidP="3500C0C9">
      <w:pPr>
        <w:pStyle w:val="Body"/>
        <w:spacing w:after="0"/>
        <w:rPr>
          <w:rFonts w:ascii="Arial" w:hAnsi="Arial" w:cs="Arial"/>
        </w:rPr>
      </w:pPr>
    </w:p>
    <w:p w14:paraId="7DD5E182" w14:textId="51F44ED8" w:rsidR="29787E55" w:rsidRDefault="29787E55" w:rsidP="3500C0C9">
      <w:pPr>
        <w:pStyle w:val="Body"/>
        <w:spacing w:after="0"/>
        <w:rPr>
          <w:rFonts w:ascii="Arial" w:hAnsi="Arial" w:cs="Arial"/>
        </w:rPr>
      </w:pPr>
      <w:r w:rsidRPr="3500C0C9">
        <w:rPr>
          <w:rFonts w:ascii="Arial" w:hAnsi="Arial" w:cs="Arial"/>
        </w:rPr>
        <w:t>In relation to how many healthcare professionals are following these guidelines, we noted that only three individuals adhered to the standards set forth by the Federal Nursing Council as mentioned in the resolution. The other 28 individuals work beyond the specified hours, often holding one or more jobs.</w:t>
      </w:r>
      <w:r w:rsidR="2784E1F4" w:rsidRPr="3500C0C9">
        <w:rPr>
          <w:rFonts w:ascii="Arial" w:hAnsi="Arial" w:cs="Arial"/>
        </w:rPr>
        <w:t xml:space="preserve"> </w:t>
      </w:r>
    </w:p>
    <w:p w14:paraId="0E53D486" w14:textId="6900B00D" w:rsidR="3500C0C9" w:rsidRDefault="3500C0C9" w:rsidP="3500C0C9">
      <w:pPr>
        <w:pStyle w:val="Body"/>
        <w:spacing w:after="0"/>
        <w:rPr>
          <w:rFonts w:ascii="Arial" w:hAnsi="Arial" w:cs="Arial"/>
        </w:rPr>
      </w:pPr>
    </w:p>
    <w:p w14:paraId="2F1AA2AC" w14:textId="4068C8A5" w:rsidR="2784E1F4" w:rsidRDefault="2784E1F4" w:rsidP="3500C0C9">
      <w:pPr>
        <w:pStyle w:val="Body"/>
        <w:spacing w:after="0"/>
        <w:rPr>
          <w:rFonts w:ascii="Arial" w:hAnsi="Arial" w:cs="Arial"/>
        </w:rPr>
      </w:pPr>
      <w:r w:rsidRPr="3500C0C9">
        <w:rPr>
          <w:rFonts w:ascii="Arial" w:hAnsi="Arial" w:cs="Arial"/>
        </w:rPr>
        <w:t>Table 3 presents the characteristics of healthcare professionals concerning health issues and whether they utilized continuous or occasional medications during the study period, highlighting the drug classes used.</w:t>
      </w:r>
    </w:p>
    <w:p w14:paraId="4511F18A" w14:textId="75568CED" w:rsidR="3500C0C9" w:rsidRDefault="3500C0C9" w:rsidP="3500C0C9">
      <w:pPr>
        <w:pStyle w:val="Body"/>
        <w:spacing w:after="0"/>
        <w:rPr>
          <w:rFonts w:ascii="Arial" w:hAnsi="Arial" w:cs="Arial"/>
        </w:rPr>
      </w:pPr>
    </w:p>
    <w:p w14:paraId="4B0E9A5E" w14:textId="788EC3AC" w:rsidR="3C3963BE" w:rsidRDefault="3C3963BE" w:rsidP="3500C0C9">
      <w:pPr>
        <w:rPr>
          <w:rFonts w:ascii="Arial" w:hAnsi="Arial"/>
          <w:b/>
          <w:bCs/>
        </w:rPr>
      </w:pPr>
      <w:r w:rsidRPr="3500C0C9">
        <w:rPr>
          <w:rFonts w:ascii="Arial" w:hAnsi="Arial"/>
          <w:b/>
          <w:bCs/>
        </w:rPr>
        <w:t xml:space="preserve">Table 3. </w:t>
      </w:r>
      <w:r w:rsidR="358980F5" w:rsidRPr="3500C0C9">
        <w:rPr>
          <w:rFonts w:ascii="Arial" w:hAnsi="Arial"/>
          <w:b/>
          <w:bCs/>
        </w:rPr>
        <w:t xml:space="preserve">Percent Distribution of Healthcare Professionals at AHSE During the Analysis Period According to Health Problems and Medications Used </w:t>
      </w:r>
    </w:p>
    <w:p w14:paraId="54143936" w14:textId="32E32746" w:rsidR="3500C0C9" w:rsidRDefault="3500C0C9" w:rsidP="3500C0C9">
      <w:pPr>
        <w:pStyle w:val="Body"/>
        <w:spacing w:after="0"/>
        <w:rPr>
          <w:rFonts w:ascii="Arial" w:hAnsi="Arial" w:cs="Arial"/>
        </w:rPr>
      </w:pP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685"/>
        <w:gridCol w:w="2730"/>
        <w:gridCol w:w="1853"/>
      </w:tblGrid>
      <w:tr w:rsidR="3500C0C9" w14:paraId="69A09481" w14:textId="77777777" w:rsidTr="3500C0C9">
        <w:trPr>
          <w:trHeight w:val="300"/>
          <w:jc w:val="center"/>
        </w:trPr>
        <w:tc>
          <w:tcPr>
            <w:tcW w:w="2685" w:type="dxa"/>
            <w:tcBorders>
              <w:bottom w:val="single" w:sz="4" w:space="0" w:color="auto"/>
            </w:tcBorders>
          </w:tcPr>
          <w:p w14:paraId="010BD47D" w14:textId="2BA0AD63" w:rsidR="3500C0C9" w:rsidRDefault="3500C0C9" w:rsidP="3500C0C9">
            <w:pPr>
              <w:jc w:val="both"/>
              <w:rPr>
                <w:rFonts w:ascii="Arial" w:hAnsi="Arial"/>
                <w:b/>
                <w:bCs/>
              </w:rPr>
            </w:pPr>
            <w:r w:rsidRPr="3500C0C9">
              <w:rPr>
                <w:rFonts w:ascii="Arial" w:hAnsi="Arial"/>
                <w:b/>
                <w:bCs/>
              </w:rPr>
              <w:t xml:space="preserve">Variables </w:t>
            </w:r>
          </w:p>
        </w:tc>
        <w:tc>
          <w:tcPr>
            <w:tcW w:w="2730" w:type="dxa"/>
            <w:tcBorders>
              <w:bottom w:val="single" w:sz="4" w:space="0" w:color="auto"/>
            </w:tcBorders>
          </w:tcPr>
          <w:p w14:paraId="75422505" w14:textId="34B28C73" w:rsidR="3500C0C9" w:rsidRDefault="3500C0C9" w:rsidP="3500C0C9">
            <w:pPr>
              <w:jc w:val="both"/>
              <w:rPr>
                <w:rFonts w:ascii="Arial" w:hAnsi="Arial"/>
                <w:b/>
                <w:bCs/>
              </w:rPr>
            </w:pPr>
            <w:r w:rsidRPr="3500C0C9">
              <w:rPr>
                <w:rFonts w:ascii="Arial" w:hAnsi="Arial"/>
                <w:b/>
                <w:bCs/>
              </w:rPr>
              <w:t xml:space="preserve">Simple Frequency </w:t>
            </w:r>
          </w:p>
        </w:tc>
        <w:tc>
          <w:tcPr>
            <w:tcW w:w="1853" w:type="dxa"/>
            <w:tcBorders>
              <w:bottom w:val="single" w:sz="4" w:space="0" w:color="auto"/>
            </w:tcBorders>
          </w:tcPr>
          <w:p w14:paraId="3D0EB8AF" w14:textId="1122F090" w:rsidR="3500C0C9" w:rsidRDefault="3500C0C9" w:rsidP="3500C0C9">
            <w:pPr>
              <w:jc w:val="both"/>
              <w:rPr>
                <w:rFonts w:ascii="Arial" w:hAnsi="Arial"/>
                <w:b/>
                <w:bCs/>
              </w:rPr>
            </w:pPr>
            <w:r w:rsidRPr="3500C0C9">
              <w:rPr>
                <w:rFonts w:ascii="Arial" w:hAnsi="Arial"/>
                <w:b/>
                <w:bCs/>
              </w:rPr>
              <w:t xml:space="preserve">Percentage (%) </w:t>
            </w:r>
          </w:p>
        </w:tc>
      </w:tr>
      <w:tr w:rsidR="3500C0C9" w14:paraId="7897C6CA" w14:textId="77777777" w:rsidTr="3500C0C9">
        <w:trPr>
          <w:trHeight w:val="600"/>
          <w:jc w:val="center"/>
        </w:trPr>
        <w:tc>
          <w:tcPr>
            <w:tcW w:w="2685" w:type="dxa"/>
            <w:tcBorders>
              <w:bottom w:val="single" w:sz="4" w:space="0" w:color="auto"/>
            </w:tcBorders>
          </w:tcPr>
          <w:p w14:paraId="1FE5364B" w14:textId="24B6B7DD" w:rsidR="0E91AA35" w:rsidRDefault="0E91AA35" w:rsidP="3500C0C9">
            <w:pPr>
              <w:jc w:val="both"/>
              <w:rPr>
                <w:rFonts w:ascii="Arial" w:hAnsi="Arial"/>
                <w:b/>
                <w:bCs/>
              </w:rPr>
            </w:pPr>
            <w:r w:rsidRPr="3500C0C9">
              <w:rPr>
                <w:rFonts w:ascii="Arial" w:hAnsi="Arial"/>
                <w:b/>
                <w:bCs/>
              </w:rPr>
              <w:t>Health problems</w:t>
            </w:r>
          </w:p>
          <w:p w14:paraId="43814295" w14:textId="6F51D9E5" w:rsidR="0E91AA35" w:rsidRDefault="0E91AA35" w:rsidP="3500C0C9">
            <w:pPr>
              <w:jc w:val="both"/>
              <w:rPr>
                <w:rFonts w:ascii="Arial" w:hAnsi="Arial"/>
              </w:rPr>
            </w:pPr>
            <w:r w:rsidRPr="3500C0C9">
              <w:rPr>
                <w:rFonts w:ascii="Arial" w:hAnsi="Arial"/>
              </w:rPr>
              <w:t>1 concern related to health issues</w:t>
            </w:r>
          </w:p>
          <w:p w14:paraId="4E7118C2" w14:textId="5BB2FA42" w:rsidR="0E91AA35" w:rsidRDefault="0E91AA35" w:rsidP="3500C0C9">
            <w:pPr>
              <w:jc w:val="both"/>
              <w:rPr>
                <w:rFonts w:ascii="Arial" w:hAnsi="Arial"/>
              </w:rPr>
            </w:pPr>
            <w:r w:rsidRPr="3500C0C9">
              <w:rPr>
                <w:rFonts w:ascii="Arial" w:hAnsi="Arial"/>
              </w:rPr>
              <w:t>2 concerns related to health issues</w:t>
            </w:r>
          </w:p>
          <w:p w14:paraId="3B6E1905" w14:textId="31769C09" w:rsidR="32BD3740" w:rsidRDefault="32BD3740" w:rsidP="3500C0C9">
            <w:pPr>
              <w:jc w:val="both"/>
              <w:rPr>
                <w:rFonts w:ascii="Arial" w:hAnsi="Arial"/>
              </w:rPr>
            </w:pPr>
            <w:r w:rsidRPr="3500C0C9">
              <w:rPr>
                <w:rFonts w:ascii="Arial" w:hAnsi="Arial"/>
              </w:rPr>
              <w:t>No problems/concerns regarding health</w:t>
            </w:r>
          </w:p>
          <w:p w14:paraId="7B6BA4DD" w14:textId="335D436D" w:rsidR="3500C0C9" w:rsidRDefault="3500C0C9" w:rsidP="3500C0C9">
            <w:pPr>
              <w:jc w:val="both"/>
              <w:rPr>
                <w:rFonts w:ascii="Arial" w:hAnsi="Arial"/>
                <w:b/>
                <w:bCs/>
              </w:rPr>
            </w:pPr>
            <w:r w:rsidRPr="3500C0C9">
              <w:rPr>
                <w:rFonts w:ascii="Arial" w:hAnsi="Arial"/>
                <w:b/>
                <w:bCs/>
              </w:rPr>
              <w:t>Total</w:t>
            </w:r>
          </w:p>
          <w:p w14:paraId="3784DF75" w14:textId="2FE4B4AC" w:rsidR="3500C0C9" w:rsidRDefault="3500C0C9" w:rsidP="3500C0C9">
            <w:pPr>
              <w:jc w:val="both"/>
              <w:rPr>
                <w:rFonts w:ascii="Arial" w:hAnsi="Arial"/>
              </w:rPr>
            </w:pPr>
          </w:p>
          <w:p w14:paraId="2CD29001" w14:textId="4B19DE3C" w:rsidR="209D0BAC" w:rsidRDefault="209D0BAC" w:rsidP="3500C0C9">
            <w:pPr>
              <w:jc w:val="both"/>
              <w:rPr>
                <w:rFonts w:ascii="Arial" w:hAnsi="Arial"/>
                <w:b/>
                <w:bCs/>
              </w:rPr>
            </w:pPr>
            <w:r w:rsidRPr="3500C0C9">
              <w:rPr>
                <w:rFonts w:ascii="Arial" w:hAnsi="Arial"/>
                <w:b/>
                <w:bCs/>
              </w:rPr>
              <w:t>Medications Used</w:t>
            </w:r>
          </w:p>
          <w:p w14:paraId="06E93A2E" w14:textId="692DB40E" w:rsidR="209D0BAC" w:rsidRDefault="209D0BAC" w:rsidP="3500C0C9">
            <w:pPr>
              <w:jc w:val="both"/>
              <w:rPr>
                <w:rFonts w:ascii="Arial" w:hAnsi="Arial"/>
              </w:rPr>
            </w:pPr>
            <w:r w:rsidRPr="3500C0C9">
              <w:rPr>
                <w:rFonts w:ascii="Arial" w:hAnsi="Arial"/>
              </w:rPr>
              <w:t>1 medication</w:t>
            </w:r>
          </w:p>
          <w:p w14:paraId="4E4EAC3F" w14:textId="6C708E3C" w:rsidR="209D0BAC" w:rsidRDefault="209D0BAC" w:rsidP="3500C0C9">
            <w:pPr>
              <w:jc w:val="both"/>
              <w:rPr>
                <w:rFonts w:ascii="Arial" w:hAnsi="Arial"/>
              </w:rPr>
            </w:pPr>
            <w:r w:rsidRPr="3500C0C9">
              <w:rPr>
                <w:rFonts w:ascii="Arial" w:hAnsi="Arial"/>
              </w:rPr>
              <w:t>2 medications</w:t>
            </w:r>
          </w:p>
          <w:p w14:paraId="0BFAB218" w14:textId="56AA66BD" w:rsidR="209D0BAC" w:rsidRDefault="209D0BAC" w:rsidP="3500C0C9">
            <w:pPr>
              <w:jc w:val="both"/>
              <w:rPr>
                <w:rFonts w:ascii="Arial" w:hAnsi="Arial"/>
              </w:rPr>
            </w:pPr>
            <w:r w:rsidRPr="3500C0C9">
              <w:rPr>
                <w:rFonts w:ascii="Arial" w:hAnsi="Arial"/>
              </w:rPr>
              <w:t>3 or more medications</w:t>
            </w:r>
          </w:p>
          <w:p w14:paraId="5ED54089" w14:textId="4CA0F095" w:rsidR="209D0BAC" w:rsidRDefault="209D0BAC" w:rsidP="3500C0C9">
            <w:pPr>
              <w:jc w:val="both"/>
              <w:rPr>
                <w:rFonts w:ascii="Arial" w:hAnsi="Arial"/>
              </w:rPr>
            </w:pPr>
            <w:r w:rsidRPr="3500C0C9">
              <w:rPr>
                <w:rFonts w:ascii="Arial" w:hAnsi="Arial"/>
              </w:rPr>
              <w:t>Does not use any medications</w:t>
            </w:r>
          </w:p>
          <w:p w14:paraId="67ED19AE" w14:textId="42A5ECB6" w:rsidR="3500C0C9" w:rsidRDefault="3500C0C9" w:rsidP="3500C0C9">
            <w:pPr>
              <w:jc w:val="both"/>
              <w:rPr>
                <w:rFonts w:ascii="Arial" w:hAnsi="Arial"/>
                <w:b/>
                <w:bCs/>
              </w:rPr>
            </w:pPr>
            <w:r w:rsidRPr="3500C0C9">
              <w:rPr>
                <w:rFonts w:ascii="Arial" w:hAnsi="Arial"/>
                <w:b/>
                <w:bCs/>
              </w:rPr>
              <w:t>Total</w:t>
            </w:r>
          </w:p>
          <w:p w14:paraId="5A4F5374" w14:textId="54B16260" w:rsidR="3500C0C9" w:rsidRDefault="3500C0C9" w:rsidP="3500C0C9">
            <w:pPr>
              <w:jc w:val="both"/>
              <w:rPr>
                <w:rFonts w:ascii="Arial" w:hAnsi="Arial"/>
                <w:b/>
                <w:bCs/>
              </w:rPr>
            </w:pPr>
          </w:p>
          <w:p w14:paraId="655796B9" w14:textId="40798136" w:rsidR="3A6A3A97" w:rsidRDefault="3A6A3A97" w:rsidP="3500C0C9">
            <w:pPr>
              <w:jc w:val="both"/>
              <w:rPr>
                <w:rFonts w:ascii="Arial" w:hAnsi="Arial"/>
                <w:b/>
                <w:bCs/>
              </w:rPr>
            </w:pPr>
            <w:r w:rsidRPr="3500C0C9">
              <w:rPr>
                <w:rFonts w:ascii="Arial" w:hAnsi="Arial"/>
                <w:b/>
                <w:bCs/>
              </w:rPr>
              <w:t>Medications Class</w:t>
            </w:r>
          </w:p>
          <w:p w14:paraId="7355CED5" w14:textId="0E261226" w:rsidR="46AE7B92" w:rsidRDefault="46AE7B92" w:rsidP="3500C0C9">
            <w:pPr>
              <w:jc w:val="both"/>
              <w:rPr>
                <w:rFonts w:ascii="Arial" w:eastAsia="Arial" w:hAnsi="Arial" w:cs="Arial"/>
              </w:rPr>
            </w:pPr>
            <w:r w:rsidRPr="3500C0C9">
              <w:rPr>
                <w:rFonts w:ascii="Arial" w:eastAsia="Arial" w:hAnsi="Arial" w:cs="Arial"/>
              </w:rPr>
              <w:t>Angiotensin II receptor antagonist</w:t>
            </w:r>
          </w:p>
          <w:p w14:paraId="61179745" w14:textId="1E54E3D4" w:rsidR="46AE7B92" w:rsidRDefault="46AE7B92" w:rsidP="3500C0C9">
            <w:pPr>
              <w:jc w:val="both"/>
              <w:rPr>
                <w:rFonts w:ascii="Arial" w:eastAsia="Arial" w:hAnsi="Arial" w:cs="Arial"/>
              </w:rPr>
            </w:pPr>
            <w:r w:rsidRPr="3500C0C9">
              <w:rPr>
                <w:rFonts w:ascii="Arial" w:eastAsia="Arial" w:hAnsi="Arial" w:cs="Arial"/>
              </w:rPr>
              <w:t>Hypnotic</w:t>
            </w:r>
          </w:p>
          <w:p w14:paraId="38876074" w14:textId="0050CF01" w:rsidR="46AE7B92" w:rsidRDefault="46AE7B92" w:rsidP="3500C0C9">
            <w:pPr>
              <w:jc w:val="both"/>
              <w:rPr>
                <w:rFonts w:ascii="Arial" w:eastAsia="Arial" w:hAnsi="Arial" w:cs="Arial"/>
              </w:rPr>
            </w:pPr>
            <w:r w:rsidRPr="3500C0C9">
              <w:rPr>
                <w:rFonts w:ascii="Arial" w:eastAsia="Arial" w:hAnsi="Arial" w:cs="Arial"/>
              </w:rPr>
              <w:t>Antibiotic</w:t>
            </w:r>
          </w:p>
          <w:p w14:paraId="6A3B45C6" w14:textId="2F8D2999" w:rsidR="46AE7B92" w:rsidRDefault="46AE7B92" w:rsidP="3500C0C9">
            <w:pPr>
              <w:jc w:val="both"/>
              <w:rPr>
                <w:rFonts w:ascii="Arial" w:eastAsia="Arial" w:hAnsi="Arial" w:cs="Arial"/>
              </w:rPr>
            </w:pPr>
            <w:r w:rsidRPr="3500C0C9">
              <w:rPr>
                <w:rFonts w:ascii="Arial" w:eastAsia="Arial" w:hAnsi="Arial" w:cs="Arial"/>
              </w:rPr>
              <w:t>Supplementation</w:t>
            </w:r>
          </w:p>
          <w:p w14:paraId="51608D24" w14:textId="5CF61F43" w:rsidR="46AE7B92" w:rsidRDefault="46AE7B92" w:rsidP="3500C0C9">
            <w:pPr>
              <w:jc w:val="both"/>
              <w:rPr>
                <w:rFonts w:ascii="Arial" w:eastAsia="Arial" w:hAnsi="Arial" w:cs="Arial"/>
              </w:rPr>
            </w:pPr>
            <w:r w:rsidRPr="3500C0C9">
              <w:rPr>
                <w:rFonts w:ascii="Arial" w:eastAsia="Arial" w:hAnsi="Arial" w:cs="Arial"/>
              </w:rPr>
              <w:t>Potassium-sparing diuretic</w:t>
            </w:r>
          </w:p>
          <w:p w14:paraId="7424FDF0" w14:textId="4F6A7F2B" w:rsidR="46AE7B92" w:rsidRDefault="46AE7B92" w:rsidP="3500C0C9">
            <w:pPr>
              <w:jc w:val="both"/>
              <w:rPr>
                <w:rFonts w:ascii="Arial" w:eastAsia="Arial" w:hAnsi="Arial" w:cs="Arial"/>
              </w:rPr>
            </w:pPr>
            <w:r w:rsidRPr="3500C0C9">
              <w:rPr>
                <w:rFonts w:ascii="Arial" w:eastAsia="Arial" w:hAnsi="Arial" w:cs="Arial"/>
              </w:rPr>
              <w:t>Anticonvulsant/ neuropathic analgesic</w:t>
            </w:r>
          </w:p>
          <w:p w14:paraId="7053ADBC" w14:textId="3B350D7D" w:rsidR="46AE7B92" w:rsidRDefault="46AE7B92" w:rsidP="3500C0C9">
            <w:pPr>
              <w:jc w:val="both"/>
              <w:rPr>
                <w:rFonts w:ascii="Arial" w:eastAsia="Arial" w:hAnsi="Arial" w:cs="Arial"/>
              </w:rPr>
            </w:pPr>
            <w:r w:rsidRPr="3500C0C9">
              <w:rPr>
                <w:rFonts w:ascii="Arial" w:eastAsia="Arial" w:hAnsi="Arial" w:cs="Arial"/>
              </w:rPr>
              <w:t>Antidepressant</w:t>
            </w:r>
          </w:p>
          <w:p w14:paraId="77F5F110" w14:textId="63D81ADC" w:rsidR="46AE7B92" w:rsidRDefault="46AE7B92" w:rsidP="3500C0C9">
            <w:pPr>
              <w:jc w:val="both"/>
              <w:rPr>
                <w:rFonts w:ascii="Arial" w:eastAsia="Arial" w:hAnsi="Arial" w:cs="Arial"/>
              </w:rPr>
            </w:pPr>
            <w:r w:rsidRPr="3500C0C9">
              <w:rPr>
                <w:rFonts w:ascii="Arial" w:eastAsia="Arial" w:hAnsi="Arial" w:cs="Arial"/>
              </w:rPr>
              <w:t>Contraceptive hormones</w:t>
            </w:r>
          </w:p>
          <w:p w14:paraId="35320F3E" w14:textId="3E80F0EE" w:rsidR="46AE7B92" w:rsidRDefault="46AE7B92" w:rsidP="3500C0C9">
            <w:pPr>
              <w:jc w:val="both"/>
              <w:rPr>
                <w:rFonts w:ascii="Arial" w:eastAsia="Arial" w:hAnsi="Arial" w:cs="Arial"/>
              </w:rPr>
            </w:pPr>
            <w:r w:rsidRPr="3500C0C9">
              <w:rPr>
                <w:rFonts w:ascii="Arial" w:eastAsia="Arial" w:hAnsi="Arial" w:cs="Arial"/>
              </w:rPr>
              <w:t>Thyroid hormone</w:t>
            </w:r>
          </w:p>
          <w:p w14:paraId="0C24C8B0" w14:textId="04EE3851" w:rsidR="3500C0C9" w:rsidRDefault="3500C0C9" w:rsidP="3500C0C9">
            <w:pPr>
              <w:jc w:val="both"/>
              <w:rPr>
                <w:rFonts w:ascii="Arial" w:hAnsi="Arial"/>
                <w:b/>
                <w:bCs/>
              </w:rPr>
            </w:pPr>
            <w:r w:rsidRPr="3500C0C9">
              <w:rPr>
                <w:rFonts w:ascii="Arial" w:hAnsi="Arial"/>
                <w:b/>
                <w:bCs/>
              </w:rPr>
              <w:t>Total</w:t>
            </w:r>
          </w:p>
        </w:tc>
        <w:tc>
          <w:tcPr>
            <w:tcW w:w="2730" w:type="dxa"/>
            <w:tcBorders>
              <w:bottom w:val="single" w:sz="4" w:space="0" w:color="auto"/>
            </w:tcBorders>
          </w:tcPr>
          <w:p w14:paraId="3EA6EFA4" w14:textId="04AB08D1" w:rsidR="3500C0C9" w:rsidRDefault="3500C0C9" w:rsidP="3500C0C9">
            <w:pPr>
              <w:jc w:val="both"/>
              <w:rPr>
                <w:rFonts w:ascii="Arial" w:hAnsi="Arial"/>
              </w:rPr>
            </w:pPr>
          </w:p>
          <w:p w14:paraId="1149DD2E" w14:textId="58BF2C08" w:rsidR="408B6B47" w:rsidRDefault="408B6B47" w:rsidP="3500C0C9">
            <w:pPr>
              <w:jc w:val="both"/>
              <w:rPr>
                <w:rFonts w:ascii="Arial" w:hAnsi="Arial"/>
              </w:rPr>
            </w:pPr>
            <w:r w:rsidRPr="3500C0C9">
              <w:rPr>
                <w:rFonts w:ascii="Arial" w:hAnsi="Arial"/>
              </w:rPr>
              <w:t>8</w:t>
            </w:r>
          </w:p>
          <w:p w14:paraId="7A2669EC" w14:textId="3FEFD810" w:rsidR="3500C0C9" w:rsidRDefault="3500C0C9" w:rsidP="3500C0C9">
            <w:pPr>
              <w:jc w:val="both"/>
              <w:rPr>
                <w:rFonts w:ascii="Arial" w:hAnsi="Arial"/>
              </w:rPr>
            </w:pPr>
          </w:p>
          <w:p w14:paraId="327FEAC5" w14:textId="1183A360" w:rsidR="408B6B47" w:rsidRDefault="408B6B47" w:rsidP="3500C0C9">
            <w:pPr>
              <w:jc w:val="both"/>
              <w:rPr>
                <w:rFonts w:ascii="Arial" w:hAnsi="Arial"/>
              </w:rPr>
            </w:pPr>
            <w:r w:rsidRPr="3500C0C9">
              <w:rPr>
                <w:rFonts w:ascii="Arial" w:hAnsi="Arial"/>
              </w:rPr>
              <w:t>1</w:t>
            </w:r>
          </w:p>
          <w:p w14:paraId="28B7FE69" w14:textId="5BE85CA7" w:rsidR="3500C0C9" w:rsidRDefault="3500C0C9" w:rsidP="3500C0C9">
            <w:pPr>
              <w:jc w:val="both"/>
              <w:rPr>
                <w:rFonts w:ascii="Arial" w:hAnsi="Arial"/>
              </w:rPr>
            </w:pPr>
          </w:p>
          <w:p w14:paraId="1F86B964" w14:textId="2E3BCDFC" w:rsidR="408B6B47" w:rsidRDefault="408B6B47" w:rsidP="3500C0C9">
            <w:pPr>
              <w:jc w:val="both"/>
              <w:rPr>
                <w:rFonts w:ascii="Arial" w:hAnsi="Arial"/>
              </w:rPr>
            </w:pPr>
            <w:r w:rsidRPr="3500C0C9">
              <w:rPr>
                <w:rFonts w:ascii="Arial" w:hAnsi="Arial"/>
              </w:rPr>
              <w:t>22</w:t>
            </w:r>
          </w:p>
          <w:p w14:paraId="7F0A5238" w14:textId="17477D3F" w:rsidR="3500C0C9" w:rsidRDefault="3500C0C9" w:rsidP="3500C0C9">
            <w:pPr>
              <w:jc w:val="both"/>
              <w:rPr>
                <w:rFonts w:ascii="Arial" w:hAnsi="Arial"/>
              </w:rPr>
            </w:pPr>
          </w:p>
          <w:p w14:paraId="62620832" w14:textId="4F6F17C4" w:rsidR="3500C0C9" w:rsidRDefault="3500C0C9" w:rsidP="3500C0C9">
            <w:pPr>
              <w:jc w:val="both"/>
              <w:rPr>
                <w:rFonts w:ascii="Arial" w:hAnsi="Arial"/>
                <w:b/>
                <w:bCs/>
              </w:rPr>
            </w:pPr>
            <w:r w:rsidRPr="3500C0C9">
              <w:rPr>
                <w:rFonts w:ascii="Arial" w:hAnsi="Arial"/>
                <w:b/>
                <w:bCs/>
              </w:rPr>
              <w:t>31</w:t>
            </w:r>
          </w:p>
          <w:p w14:paraId="5A0301D2" w14:textId="488C0A7C" w:rsidR="3500C0C9" w:rsidRDefault="3500C0C9" w:rsidP="3500C0C9">
            <w:pPr>
              <w:jc w:val="both"/>
              <w:rPr>
                <w:rFonts w:ascii="Arial" w:hAnsi="Arial"/>
              </w:rPr>
            </w:pPr>
          </w:p>
          <w:p w14:paraId="7B4F03BA" w14:textId="295EDA3E" w:rsidR="3500C0C9" w:rsidRDefault="3500C0C9" w:rsidP="3500C0C9">
            <w:pPr>
              <w:jc w:val="both"/>
              <w:rPr>
                <w:rFonts w:ascii="Arial" w:hAnsi="Arial"/>
              </w:rPr>
            </w:pPr>
          </w:p>
          <w:p w14:paraId="4C5E3EE5" w14:textId="7169757F" w:rsidR="576F838F" w:rsidRDefault="576F838F" w:rsidP="3500C0C9">
            <w:pPr>
              <w:jc w:val="both"/>
              <w:rPr>
                <w:rFonts w:ascii="Arial" w:hAnsi="Arial"/>
              </w:rPr>
            </w:pPr>
            <w:r w:rsidRPr="3500C0C9">
              <w:rPr>
                <w:rFonts w:ascii="Arial" w:hAnsi="Arial"/>
              </w:rPr>
              <w:t>13</w:t>
            </w:r>
          </w:p>
          <w:p w14:paraId="2B7BA292" w14:textId="7385E24C" w:rsidR="576F838F" w:rsidRDefault="576F838F" w:rsidP="3500C0C9">
            <w:pPr>
              <w:jc w:val="both"/>
              <w:rPr>
                <w:rFonts w:ascii="Arial" w:hAnsi="Arial"/>
              </w:rPr>
            </w:pPr>
            <w:r w:rsidRPr="3500C0C9">
              <w:rPr>
                <w:rFonts w:ascii="Arial" w:hAnsi="Arial"/>
              </w:rPr>
              <w:t>0</w:t>
            </w:r>
          </w:p>
          <w:p w14:paraId="600BCE84" w14:textId="352A9719" w:rsidR="576F838F" w:rsidRDefault="576F838F" w:rsidP="3500C0C9">
            <w:pPr>
              <w:jc w:val="both"/>
              <w:rPr>
                <w:rFonts w:ascii="Arial" w:hAnsi="Arial"/>
              </w:rPr>
            </w:pPr>
            <w:r w:rsidRPr="3500C0C9">
              <w:rPr>
                <w:rFonts w:ascii="Arial" w:hAnsi="Arial"/>
              </w:rPr>
              <w:t>2</w:t>
            </w:r>
          </w:p>
          <w:p w14:paraId="5517A9D2" w14:textId="2B9AB8B5" w:rsidR="576F838F" w:rsidRDefault="576F838F" w:rsidP="3500C0C9">
            <w:pPr>
              <w:jc w:val="both"/>
              <w:rPr>
                <w:rFonts w:ascii="Arial" w:hAnsi="Arial"/>
              </w:rPr>
            </w:pPr>
            <w:r w:rsidRPr="3500C0C9">
              <w:rPr>
                <w:rFonts w:ascii="Arial" w:hAnsi="Arial"/>
              </w:rPr>
              <w:t>16</w:t>
            </w:r>
          </w:p>
          <w:p w14:paraId="39FCEFC3" w14:textId="3CD6F80E" w:rsidR="3500C0C9" w:rsidRDefault="3500C0C9" w:rsidP="3500C0C9">
            <w:pPr>
              <w:jc w:val="both"/>
              <w:rPr>
                <w:rFonts w:ascii="Arial" w:hAnsi="Arial"/>
              </w:rPr>
            </w:pPr>
          </w:p>
          <w:p w14:paraId="3905C30B" w14:textId="54452A21" w:rsidR="576F838F" w:rsidRDefault="576F838F" w:rsidP="3500C0C9">
            <w:pPr>
              <w:jc w:val="both"/>
              <w:rPr>
                <w:rFonts w:ascii="Arial" w:hAnsi="Arial"/>
              </w:rPr>
            </w:pPr>
            <w:r w:rsidRPr="3500C0C9">
              <w:rPr>
                <w:rFonts w:ascii="Arial" w:hAnsi="Arial"/>
                <w:b/>
                <w:bCs/>
              </w:rPr>
              <w:t>31</w:t>
            </w:r>
          </w:p>
          <w:p w14:paraId="73249EF8" w14:textId="707C6DD6" w:rsidR="3500C0C9" w:rsidRDefault="3500C0C9" w:rsidP="3500C0C9">
            <w:pPr>
              <w:jc w:val="both"/>
              <w:rPr>
                <w:rFonts w:ascii="Arial" w:hAnsi="Arial"/>
              </w:rPr>
            </w:pPr>
          </w:p>
          <w:p w14:paraId="27BB273F" w14:textId="102BF649" w:rsidR="3500C0C9" w:rsidRDefault="3500C0C9" w:rsidP="3500C0C9">
            <w:pPr>
              <w:jc w:val="both"/>
              <w:rPr>
                <w:rFonts w:ascii="Arial" w:hAnsi="Arial"/>
              </w:rPr>
            </w:pPr>
          </w:p>
          <w:p w14:paraId="62239713" w14:textId="3A418C44" w:rsidR="3B1072A1" w:rsidRDefault="3B1072A1" w:rsidP="3500C0C9">
            <w:pPr>
              <w:jc w:val="both"/>
              <w:rPr>
                <w:rFonts w:ascii="Arial" w:hAnsi="Arial"/>
              </w:rPr>
            </w:pPr>
            <w:r w:rsidRPr="3500C0C9">
              <w:rPr>
                <w:rFonts w:ascii="Arial" w:hAnsi="Arial"/>
              </w:rPr>
              <w:t>1</w:t>
            </w:r>
          </w:p>
          <w:p w14:paraId="0559514D" w14:textId="5D72674F" w:rsidR="3B1072A1" w:rsidRDefault="3B1072A1" w:rsidP="3500C0C9">
            <w:pPr>
              <w:jc w:val="both"/>
              <w:rPr>
                <w:rFonts w:ascii="Arial" w:hAnsi="Arial"/>
              </w:rPr>
            </w:pPr>
            <w:r w:rsidRPr="3500C0C9">
              <w:rPr>
                <w:rFonts w:ascii="Arial" w:hAnsi="Arial"/>
              </w:rPr>
              <w:t>1</w:t>
            </w:r>
          </w:p>
          <w:p w14:paraId="298BA30D" w14:textId="40D10952" w:rsidR="3B1072A1" w:rsidRDefault="3B1072A1" w:rsidP="3500C0C9">
            <w:pPr>
              <w:jc w:val="both"/>
              <w:rPr>
                <w:rFonts w:ascii="Arial" w:hAnsi="Arial"/>
              </w:rPr>
            </w:pPr>
            <w:r w:rsidRPr="3500C0C9">
              <w:rPr>
                <w:rFonts w:ascii="Arial" w:hAnsi="Arial"/>
              </w:rPr>
              <w:t>1</w:t>
            </w:r>
          </w:p>
          <w:p w14:paraId="45EC4D7E" w14:textId="643354EE" w:rsidR="3B1072A1" w:rsidRDefault="3B1072A1" w:rsidP="3500C0C9">
            <w:pPr>
              <w:jc w:val="both"/>
              <w:rPr>
                <w:rFonts w:ascii="Arial" w:hAnsi="Arial"/>
              </w:rPr>
            </w:pPr>
            <w:r w:rsidRPr="3500C0C9">
              <w:rPr>
                <w:rFonts w:ascii="Arial" w:hAnsi="Arial"/>
              </w:rPr>
              <w:t>1</w:t>
            </w:r>
          </w:p>
          <w:p w14:paraId="5389EEA7" w14:textId="72E0FC30" w:rsidR="3B1072A1" w:rsidRDefault="3B1072A1" w:rsidP="3500C0C9">
            <w:pPr>
              <w:jc w:val="both"/>
              <w:rPr>
                <w:rFonts w:ascii="Arial" w:hAnsi="Arial"/>
              </w:rPr>
            </w:pPr>
            <w:r w:rsidRPr="3500C0C9">
              <w:rPr>
                <w:rFonts w:ascii="Arial" w:hAnsi="Arial"/>
              </w:rPr>
              <w:t>1</w:t>
            </w:r>
          </w:p>
          <w:p w14:paraId="335B2F45" w14:textId="5FAD53FD" w:rsidR="3B1072A1" w:rsidRDefault="3B1072A1" w:rsidP="3500C0C9">
            <w:pPr>
              <w:jc w:val="both"/>
              <w:rPr>
                <w:rFonts w:ascii="Arial" w:hAnsi="Arial"/>
              </w:rPr>
            </w:pPr>
            <w:r w:rsidRPr="3500C0C9">
              <w:rPr>
                <w:rFonts w:ascii="Arial" w:hAnsi="Arial"/>
              </w:rPr>
              <w:t>1</w:t>
            </w:r>
          </w:p>
          <w:p w14:paraId="71B12DB5" w14:textId="03F23142" w:rsidR="3B1072A1" w:rsidRDefault="3B1072A1" w:rsidP="3500C0C9">
            <w:pPr>
              <w:jc w:val="both"/>
              <w:rPr>
                <w:rFonts w:ascii="Arial" w:hAnsi="Arial"/>
              </w:rPr>
            </w:pPr>
            <w:r w:rsidRPr="3500C0C9">
              <w:rPr>
                <w:rFonts w:ascii="Arial" w:hAnsi="Arial"/>
              </w:rPr>
              <w:t>1</w:t>
            </w:r>
          </w:p>
          <w:p w14:paraId="62BFB11B" w14:textId="26F326B7" w:rsidR="3500C0C9" w:rsidRDefault="3500C0C9" w:rsidP="3500C0C9">
            <w:pPr>
              <w:jc w:val="both"/>
              <w:rPr>
                <w:rFonts w:ascii="Arial" w:hAnsi="Arial"/>
              </w:rPr>
            </w:pPr>
          </w:p>
          <w:p w14:paraId="67BDD9E6" w14:textId="42B3C180" w:rsidR="3B1072A1" w:rsidRDefault="3B1072A1" w:rsidP="3500C0C9">
            <w:pPr>
              <w:jc w:val="both"/>
              <w:rPr>
                <w:rFonts w:ascii="Arial" w:hAnsi="Arial"/>
              </w:rPr>
            </w:pPr>
            <w:r w:rsidRPr="3500C0C9">
              <w:rPr>
                <w:rFonts w:ascii="Arial" w:hAnsi="Arial"/>
              </w:rPr>
              <w:t>5</w:t>
            </w:r>
          </w:p>
          <w:p w14:paraId="044C036C" w14:textId="49D377A9" w:rsidR="3B1072A1" w:rsidRDefault="3B1072A1" w:rsidP="3500C0C9">
            <w:pPr>
              <w:jc w:val="both"/>
              <w:rPr>
                <w:rFonts w:ascii="Arial" w:hAnsi="Arial"/>
              </w:rPr>
            </w:pPr>
            <w:r w:rsidRPr="3500C0C9">
              <w:rPr>
                <w:rFonts w:ascii="Arial" w:hAnsi="Arial"/>
              </w:rPr>
              <w:t>6</w:t>
            </w:r>
          </w:p>
          <w:p w14:paraId="1594E376" w14:textId="1C0F23FD" w:rsidR="3B1072A1" w:rsidRDefault="3B1072A1" w:rsidP="3500C0C9">
            <w:pPr>
              <w:jc w:val="both"/>
              <w:rPr>
                <w:rFonts w:ascii="Arial" w:hAnsi="Arial"/>
              </w:rPr>
            </w:pPr>
            <w:r w:rsidRPr="3500C0C9">
              <w:rPr>
                <w:rFonts w:ascii="Arial" w:hAnsi="Arial"/>
              </w:rPr>
              <w:t>3</w:t>
            </w:r>
          </w:p>
          <w:p w14:paraId="4AAC2939" w14:textId="3466DBD7" w:rsidR="3B1072A1" w:rsidRDefault="3B1072A1" w:rsidP="3500C0C9">
            <w:pPr>
              <w:jc w:val="both"/>
              <w:rPr>
                <w:rFonts w:ascii="Arial" w:hAnsi="Arial"/>
                <w:b/>
                <w:bCs/>
              </w:rPr>
            </w:pPr>
            <w:r w:rsidRPr="3500C0C9">
              <w:rPr>
                <w:rFonts w:ascii="Arial" w:hAnsi="Arial"/>
                <w:b/>
                <w:bCs/>
              </w:rPr>
              <w:t>21</w:t>
            </w:r>
          </w:p>
        </w:tc>
        <w:tc>
          <w:tcPr>
            <w:tcW w:w="1853" w:type="dxa"/>
            <w:tcBorders>
              <w:bottom w:val="single" w:sz="4" w:space="0" w:color="auto"/>
            </w:tcBorders>
          </w:tcPr>
          <w:p w14:paraId="104E4BB5" w14:textId="3CF69FE0" w:rsidR="3500C0C9" w:rsidRDefault="3500C0C9" w:rsidP="3500C0C9">
            <w:pPr>
              <w:jc w:val="both"/>
              <w:rPr>
                <w:rFonts w:ascii="Arial" w:hAnsi="Arial" w:cs="Arial"/>
                <w:b/>
                <w:bCs/>
              </w:rPr>
            </w:pPr>
          </w:p>
          <w:p w14:paraId="30083ECA" w14:textId="4327FB1C" w:rsidR="11AC0AA9" w:rsidRDefault="11AC0AA9" w:rsidP="3500C0C9">
            <w:pPr>
              <w:jc w:val="both"/>
              <w:rPr>
                <w:rFonts w:ascii="Arial" w:hAnsi="Arial" w:cs="Arial"/>
              </w:rPr>
            </w:pPr>
            <w:r w:rsidRPr="3500C0C9">
              <w:rPr>
                <w:rFonts w:ascii="Arial" w:hAnsi="Arial" w:cs="Arial"/>
              </w:rPr>
              <w:t>25,8</w:t>
            </w:r>
          </w:p>
          <w:p w14:paraId="21389586" w14:textId="5EFD93EF" w:rsidR="3500C0C9" w:rsidRDefault="3500C0C9" w:rsidP="3500C0C9">
            <w:pPr>
              <w:jc w:val="both"/>
              <w:rPr>
                <w:rFonts w:ascii="Arial" w:hAnsi="Arial" w:cs="Arial"/>
              </w:rPr>
            </w:pPr>
          </w:p>
          <w:p w14:paraId="35D1EF6C" w14:textId="7F02646B" w:rsidR="11AC0AA9" w:rsidRDefault="11AC0AA9" w:rsidP="3500C0C9">
            <w:pPr>
              <w:jc w:val="both"/>
              <w:rPr>
                <w:rFonts w:ascii="Arial" w:hAnsi="Arial" w:cs="Arial"/>
              </w:rPr>
            </w:pPr>
            <w:r w:rsidRPr="3500C0C9">
              <w:rPr>
                <w:rFonts w:ascii="Arial" w:hAnsi="Arial" w:cs="Arial"/>
              </w:rPr>
              <w:t>3,2</w:t>
            </w:r>
          </w:p>
          <w:p w14:paraId="33D0A0FF" w14:textId="783BB4FD" w:rsidR="3500C0C9" w:rsidRDefault="3500C0C9" w:rsidP="3500C0C9">
            <w:pPr>
              <w:jc w:val="both"/>
              <w:rPr>
                <w:rFonts w:ascii="Arial" w:hAnsi="Arial" w:cs="Arial"/>
              </w:rPr>
            </w:pPr>
          </w:p>
          <w:p w14:paraId="32B4A20B" w14:textId="225B867B" w:rsidR="11AC0AA9" w:rsidRDefault="11AC0AA9" w:rsidP="3500C0C9">
            <w:pPr>
              <w:jc w:val="both"/>
              <w:rPr>
                <w:rFonts w:ascii="Arial" w:hAnsi="Arial" w:cs="Arial"/>
              </w:rPr>
            </w:pPr>
            <w:r w:rsidRPr="3500C0C9">
              <w:rPr>
                <w:rFonts w:ascii="Arial" w:hAnsi="Arial" w:cs="Arial"/>
              </w:rPr>
              <w:t>71</w:t>
            </w:r>
          </w:p>
          <w:p w14:paraId="69C54297" w14:textId="51593581" w:rsidR="3500C0C9" w:rsidRDefault="3500C0C9" w:rsidP="3500C0C9">
            <w:pPr>
              <w:jc w:val="both"/>
              <w:rPr>
                <w:rFonts w:ascii="Arial" w:hAnsi="Arial" w:cs="Arial"/>
              </w:rPr>
            </w:pPr>
          </w:p>
          <w:p w14:paraId="6D8FF8BF" w14:textId="7C608427" w:rsidR="3500C0C9" w:rsidRDefault="3500C0C9" w:rsidP="3500C0C9">
            <w:pPr>
              <w:jc w:val="both"/>
              <w:rPr>
                <w:rFonts w:ascii="Arial" w:hAnsi="Arial" w:cs="Arial"/>
                <w:b/>
                <w:bCs/>
              </w:rPr>
            </w:pPr>
            <w:r w:rsidRPr="3500C0C9">
              <w:rPr>
                <w:rFonts w:ascii="Arial" w:hAnsi="Arial" w:cs="Arial"/>
                <w:b/>
                <w:bCs/>
              </w:rPr>
              <w:t>100</w:t>
            </w:r>
          </w:p>
          <w:p w14:paraId="7A5918F6" w14:textId="64272DB2" w:rsidR="3500C0C9" w:rsidRDefault="3500C0C9" w:rsidP="3500C0C9">
            <w:pPr>
              <w:jc w:val="both"/>
              <w:rPr>
                <w:rFonts w:ascii="Arial" w:hAnsi="Arial" w:cs="Arial"/>
              </w:rPr>
            </w:pPr>
          </w:p>
          <w:p w14:paraId="294CC3A3" w14:textId="47797341" w:rsidR="3500C0C9" w:rsidRDefault="3500C0C9" w:rsidP="3500C0C9">
            <w:pPr>
              <w:jc w:val="both"/>
              <w:rPr>
                <w:rFonts w:ascii="Arial" w:hAnsi="Arial" w:cs="Arial"/>
              </w:rPr>
            </w:pPr>
          </w:p>
          <w:p w14:paraId="7498CDAD" w14:textId="6113B65F" w:rsidR="019FAA46" w:rsidRDefault="019FAA46" w:rsidP="3500C0C9">
            <w:pPr>
              <w:jc w:val="both"/>
              <w:rPr>
                <w:rFonts w:ascii="Arial" w:hAnsi="Arial" w:cs="Arial"/>
              </w:rPr>
            </w:pPr>
            <w:r w:rsidRPr="3500C0C9">
              <w:rPr>
                <w:rFonts w:ascii="Arial" w:hAnsi="Arial" w:cs="Arial"/>
              </w:rPr>
              <w:t>42</w:t>
            </w:r>
          </w:p>
          <w:p w14:paraId="1D2D3E26" w14:textId="3D1572DA" w:rsidR="019FAA46" w:rsidRDefault="019FAA46" w:rsidP="3500C0C9">
            <w:pPr>
              <w:jc w:val="both"/>
              <w:rPr>
                <w:rFonts w:ascii="Arial" w:hAnsi="Arial" w:cs="Arial"/>
              </w:rPr>
            </w:pPr>
            <w:r w:rsidRPr="3500C0C9">
              <w:rPr>
                <w:rFonts w:ascii="Arial" w:hAnsi="Arial" w:cs="Arial"/>
              </w:rPr>
              <w:t>0</w:t>
            </w:r>
          </w:p>
          <w:p w14:paraId="41A20022" w14:textId="410B09DD" w:rsidR="019FAA46" w:rsidRDefault="019FAA46" w:rsidP="3500C0C9">
            <w:pPr>
              <w:jc w:val="both"/>
              <w:rPr>
                <w:rFonts w:ascii="Arial" w:hAnsi="Arial" w:cs="Arial"/>
              </w:rPr>
            </w:pPr>
            <w:r w:rsidRPr="3500C0C9">
              <w:rPr>
                <w:rFonts w:ascii="Arial" w:hAnsi="Arial" w:cs="Arial"/>
              </w:rPr>
              <w:t>6,4</w:t>
            </w:r>
          </w:p>
          <w:p w14:paraId="04D4097C" w14:textId="24D4A3F4" w:rsidR="019FAA46" w:rsidRDefault="019FAA46" w:rsidP="3500C0C9">
            <w:pPr>
              <w:jc w:val="both"/>
              <w:rPr>
                <w:rFonts w:ascii="Arial" w:hAnsi="Arial" w:cs="Arial"/>
              </w:rPr>
            </w:pPr>
            <w:r w:rsidRPr="3500C0C9">
              <w:rPr>
                <w:rFonts w:ascii="Arial" w:hAnsi="Arial" w:cs="Arial"/>
              </w:rPr>
              <w:t>51,6</w:t>
            </w:r>
          </w:p>
          <w:p w14:paraId="7070EF48" w14:textId="5B8CF5FE" w:rsidR="3500C0C9" w:rsidRDefault="3500C0C9" w:rsidP="3500C0C9">
            <w:pPr>
              <w:jc w:val="both"/>
              <w:rPr>
                <w:rFonts w:ascii="Arial" w:hAnsi="Arial" w:cs="Arial"/>
              </w:rPr>
            </w:pPr>
          </w:p>
          <w:p w14:paraId="0963B5E8" w14:textId="3E5DFDB2" w:rsidR="019FAA46" w:rsidRDefault="019FAA46" w:rsidP="3500C0C9">
            <w:pPr>
              <w:jc w:val="both"/>
              <w:rPr>
                <w:rFonts w:ascii="Arial" w:hAnsi="Arial" w:cs="Arial"/>
                <w:b/>
                <w:bCs/>
              </w:rPr>
            </w:pPr>
            <w:r w:rsidRPr="3500C0C9">
              <w:rPr>
                <w:rFonts w:ascii="Arial" w:hAnsi="Arial" w:cs="Arial"/>
                <w:b/>
                <w:bCs/>
              </w:rPr>
              <w:t>100</w:t>
            </w:r>
          </w:p>
          <w:p w14:paraId="676C1D19" w14:textId="3F629D08" w:rsidR="3500C0C9" w:rsidRDefault="3500C0C9" w:rsidP="3500C0C9">
            <w:pPr>
              <w:jc w:val="both"/>
              <w:rPr>
                <w:rFonts w:ascii="Arial" w:hAnsi="Arial" w:cs="Arial"/>
              </w:rPr>
            </w:pPr>
          </w:p>
          <w:p w14:paraId="68217354" w14:textId="7198E17B" w:rsidR="3500C0C9" w:rsidRDefault="3500C0C9" w:rsidP="3500C0C9">
            <w:pPr>
              <w:jc w:val="both"/>
              <w:rPr>
                <w:rFonts w:ascii="Arial" w:hAnsi="Arial" w:cs="Arial"/>
              </w:rPr>
            </w:pPr>
          </w:p>
          <w:p w14:paraId="1C1BCE1E" w14:textId="1909F98C" w:rsidR="4798DEA1" w:rsidRDefault="4798DEA1" w:rsidP="3500C0C9">
            <w:pPr>
              <w:jc w:val="both"/>
              <w:rPr>
                <w:rFonts w:ascii="Arial" w:hAnsi="Arial" w:cs="Arial"/>
              </w:rPr>
            </w:pPr>
            <w:r w:rsidRPr="3500C0C9">
              <w:rPr>
                <w:rFonts w:ascii="Arial" w:hAnsi="Arial" w:cs="Arial"/>
              </w:rPr>
              <w:t>3,23</w:t>
            </w:r>
          </w:p>
          <w:p w14:paraId="7EBE0E4D" w14:textId="5EB06738" w:rsidR="4798DEA1" w:rsidRDefault="4798DEA1" w:rsidP="3500C0C9">
            <w:pPr>
              <w:jc w:val="both"/>
              <w:rPr>
                <w:rFonts w:ascii="Arial" w:hAnsi="Arial" w:cs="Arial"/>
              </w:rPr>
            </w:pPr>
            <w:r w:rsidRPr="3500C0C9">
              <w:rPr>
                <w:rFonts w:ascii="Arial" w:hAnsi="Arial" w:cs="Arial"/>
              </w:rPr>
              <w:t>3,23</w:t>
            </w:r>
          </w:p>
          <w:p w14:paraId="791F88AE" w14:textId="03D05381" w:rsidR="4798DEA1" w:rsidRDefault="4798DEA1" w:rsidP="3500C0C9">
            <w:pPr>
              <w:jc w:val="both"/>
              <w:rPr>
                <w:rFonts w:ascii="Arial" w:hAnsi="Arial" w:cs="Arial"/>
              </w:rPr>
            </w:pPr>
            <w:r w:rsidRPr="3500C0C9">
              <w:rPr>
                <w:rFonts w:ascii="Arial" w:hAnsi="Arial" w:cs="Arial"/>
              </w:rPr>
              <w:t>3,23</w:t>
            </w:r>
          </w:p>
          <w:p w14:paraId="1FADB08E" w14:textId="4841A1E7" w:rsidR="4798DEA1" w:rsidRDefault="4798DEA1" w:rsidP="3500C0C9">
            <w:pPr>
              <w:jc w:val="both"/>
              <w:rPr>
                <w:rFonts w:ascii="Arial" w:hAnsi="Arial" w:cs="Arial"/>
              </w:rPr>
            </w:pPr>
            <w:r w:rsidRPr="3500C0C9">
              <w:rPr>
                <w:rFonts w:ascii="Arial" w:hAnsi="Arial" w:cs="Arial"/>
              </w:rPr>
              <w:t>3,23</w:t>
            </w:r>
          </w:p>
          <w:p w14:paraId="417A3029" w14:textId="49745E8F" w:rsidR="4798DEA1" w:rsidRDefault="4798DEA1" w:rsidP="3500C0C9">
            <w:pPr>
              <w:jc w:val="both"/>
              <w:rPr>
                <w:rFonts w:ascii="Arial" w:hAnsi="Arial" w:cs="Arial"/>
              </w:rPr>
            </w:pPr>
            <w:r w:rsidRPr="3500C0C9">
              <w:rPr>
                <w:rFonts w:ascii="Arial" w:hAnsi="Arial" w:cs="Arial"/>
              </w:rPr>
              <w:t>3,23</w:t>
            </w:r>
          </w:p>
          <w:p w14:paraId="76C5D1DD" w14:textId="426755B6" w:rsidR="4798DEA1" w:rsidRDefault="4798DEA1" w:rsidP="3500C0C9">
            <w:pPr>
              <w:jc w:val="both"/>
              <w:rPr>
                <w:rFonts w:ascii="Arial" w:hAnsi="Arial" w:cs="Arial"/>
              </w:rPr>
            </w:pPr>
            <w:r w:rsidRPr="3500C0C9">
              <w:rPr>
                <w:rFonts w:ascii="Arial" w:hAnsi="Arial" w:cs="Arial"/>
              </w:rPr>
              <w:t>3,23</w:t>
            </w:r>
          </w:p>
          <w:p w14:paraId="0D36C1CB" w14:textId="3814AA85" w:rsidR="4798DEA1" w:rsidRDefault="4798DEA1" w:rsidP="3500C0C9">
            <w:pPr>
              <w:jc w:val="both"/>
              <w:rPr>
                <w:rFonts w:ascii="Arial" w:hAnsi="Arial" w:cs="Arial"/>
              </w:rPr>
            </w:pPr>
            <w:r w:rsidRPr="3500C0C9">
              <w:rPr>
                <w:rFonts w:ascii="Arial" w:hAnsi="Arial" w:cs="Arial"/>
              </w:rPr>
              <w:t>3,23</w:t>
            </w:r>
          </w:p>
          <w:p w14:paraId="38A08D25" w14:textId="778171A3" w:rsidR="3500C0C9" w:rsidRDefault="3500C0C9" w:rsidP="3500C0C9">
            <w:pPr>
              <w:jc w:val="both"/>
              <w:rPr>
                <w:rFonts w:ascii="Arial" w:hAnsi="Arial" w:cs="Arial"/>
              </w:rPr>
            </w:pPr>
          </w:p>
          <w:p w14:paraId="4F5B66F1" w14:textId="1EE4EE4F" w:rsidR="4798DEA1" w:rsidRDefault="4798DEA1" w:rsidP="3500C0C9">
            <w:pPr>
              <w:jc w:val="both"/>
              <w:rPr>
                <w:rFonts w:ascii="Arial" w:hAnsi="Arial" w:cs="Arial"/>
              </w:rPr>
            </w:pPr>
            <w:r w:rsidRPr="3500C0C9">
              <w:rPr>
                <w:rFonts w:ascii="Arial" w:hAnsi="Arial" w:cs="Arial"/>
              </w:rPr>
              <w:t>16,13</w:t>
            </w:r>
          </w:p>
          <w:p w14:paraId="17E889DB" w14:textId="2987C22B" w:rsidR="4798DEA1" w:rsidRDefault="4798DEA1" w:rsidP="3500C0C9">
            <w:pPr>
              <w:jc w:val="both"/>
              <w:rPr>
                <w:rFonts w:ascii="Arial" w:hAnsi="Arial" w:cs="Arial"/>
              </w:rPr>
            </w:pPr>
            <w:r w:rsidRPr="3500C0C9">
              <w:rPr>
                <w:rFonts w:ascii="Arial" w:hAnsi="Arial" w:cs="Arial"/>
              </w:rPr>
              <w:t>19,35</w:t>
            </w:r>
          </w:p>
          <w:p w14:paraId="5FD89E02" w14:textId="0F89EECB" w:rsidR="4798DEA1" w:rsidRDefault="4798DEA1" w:rsidP="3500C0C9">
            <w:pPr>
              <w:jc w:val="both"/>
              <w:rPr>
                <w:rFonts w:ascii="Arial" w:hAnsi="Arial" w:cs="Arial"/>
              </w:rPr>
            </w:pPr>
            <w:r w:rsidRPr="3500C0C9">
              <w:rPr>
                <w:rFonts w:ascii="Arial" w:hAnsi="Arial" w:cs="Arial"/>
              </w:rPr>
              <w:t>9,65</w:t>
            </w:r>
          </w:p>
          <w:p w14:paraId="4D31E179" w14:textId="5EF73DDC" w:rsidR="4798DEA1" w:rsidRDefault="4798DEA1" w:rsidP="3500C0C9">
            <w:pPr>
              <w:jc w:val="both"/>
              <w:rPr>
                <w:rFonts w:ascii="Arial" w:hAnsi="Arial" w:cs="Arial"/>
                <w:b/>
                <w:bCs/>
              </w:rPr>
            </w:pPr>
            <w:r w:rsidRPr="3500C0C9">
              <w:rPr>
                <w:rFonts w:ascii="Arial" w:hAnsi="Arial" w:cs="Arial"/>
                <w:b/>
                <w:bCs/>
              </w:rPr>
              <w:t>67,74</w:t>
            </w:r>
          </w:p>
        </w:tc>
      </w:tr>
    </w:tbl>
    <w:p w14:paraId="13AD3FC9" w14:textId="62690CAB" w:rsidR="3BDD6E61" w:rsidRDefault="3BDD6E61" w:rsidP="3500C0C9">
      <w:pPr>
        <w:pStyle w:val="BodyText3"/>
        <w:spacing w:after="0"/>
        <w:ind w:firstLine="450"/>
        <w:rPr>
          <w:rFonts w:ascii="Arial" w:hAnsi="Arial"/>
          <w:i/>
          <w:iCs/>
          <w:sz w:val="18"/>
          <w:szCs w:val="18"/>
        </w:rPr>
      </w:pPr>
      <w:r w:rsidRPr="3500C0C9">
        <w:rPr>
          <w:rFonts w:ascii="Arial" w:hAnsi="Arial"/>
          <w:b/>
          <w:bCs/>
          <w:i/>
          <w:iCs/>
          <w:sz w:val="18"/>
          <w:szCs w:val="18"/>
        </w:rPr>
        <w:t>Source</w:t>
      </w:r>
      <w:r w:rsidRPr="3500C0C9">
        <w:rPr>
          <w:rFonts w:ascii="Arial" w:hAnsi="Arial"/>
          <w:i/>
          <w:iCs/>
          <w:sz w:val="18"/>
          <w:szCs w:val="18"/>
        </w:rPr>
        <w:t>: Authors, 2024.</w:t>
      </w:r>
    </w:p>
    <w:p w14:paraId="60EB7119" w14:textId="15FBE2FB" w:rsidR="3500C0C9" w:rsidRDefault="3500C0C9" w:rsidP="3500C0C9">
      <w:pPr>
        <w:pStyle w:val="BodyText3"/>
        <w:spacing w:after="0"/>
        <w:ind w:firstLine="450"/>
        <w:rPr>
          <w:rFonts w:ascii="Arial" w:hAnsi="Arial"/>
          <w:i/>
          <w:iCs/>
          <w:sz w:val="18"/>
          <w:szCs w:val="18"/>
        </w:rPr>
      </w:pPr>
    </w:p>
    <w:p w14:paraId="404CE3FB" w14:textId="3610F8C6" w:rsidR="28AE143D" w:rsidRDefault="28AE143D" w:rsidP="3500C0C9">
      <w:pPr>
        <w:pStyle w:val="Body"/>
        <w:spacing w:after="0"/>
        <w:rPr>
          <w:rFonts w:ascii="Arial" w:hAnsi="Arial" w:cs="Arial"/>
        </w:rPr>
      </w:pPr>
      <w:r w:rsidRPr="3500C0C9">
        <w:rPr>
          <w:rFonts w:ascii="Arial" w:hAnsi="Arial" w:cs="Arial"/>
        </w:rPr>
        <w:t xml:space="preserve">Analyzing the medications taken during the study period, one of the most relevant findings is that among all the participants, five of them use medications that fall into the class of antidepressants. According to Caixeta, Silva, and Abreu (2021), the </w:t>
      </w:r>
      <w:r w:rsidRPr="3500C0C9">
        <w:rPr>
          <w:rFonts w:ascii="Arial" w:hAnsi="Arial" w:cs="Arial"/>
        </w:rPr>
        <w:lastRenderedPageBreak/>
        <w:t>main reasons for healthcare professionals to excessively use psychoactive substances are related to factors they experience, such as stress, irritability directly linked to the work environment and exhausting work schedules (Table 3).</w:t>
      </w:r>
    </w:p>
    <w:p w14:paraId="07459315" w14:textId="77777777" w:rsidR="00376BBE" w:rsidRDefault="00376BBE" w:rsidP="00441B6F">
      <w:pPr>
        <w:pStyle w:val="Body"/>
        <w:spacing w:after="0"/>
        <w:rPr>
          <w:rFonts w:ascii="Arial" w:hAnsi="Arial" w:cs="Arial"/>
        </w:rPr>
      </w:pPr>
    </w:p>
    <w:p w14:paraId="7BB0A793" w14:textId="183ACE05" w:rsidR="40857729" w:rsidRPr="00062C73" w:rsidRDefault="40857729" w:rsidP="3500C0C9">
      <w:pPr>
        <w:pStyle w:val="Body"/>
        <w:spacing w:after="0"/>
        <w:jc w:val="left"/>
        <w:rPr>
          <w:rFonts w:ascii="Arial" w:hAnsi="Arial" w:cs="Arial"/>
          <w:b/>
          <w:bCs/>
          <w:sz w:val="22"/>
          <w:szCs w:val="22"/>
          <w:lang w:val="pt-BR"/>
        </w:rPr>
      </w:pPr>
      <w:r w:rsidRPr="00062C73">
        <w:rPr>
          <w:rFonts w:ascii="Arial" w:hAnsi="Arial" w:cs="Arial"/>
          <w:b/>
          <w:bCs/>
          <w:sz w:val="22"/>
          <w:szCs w:val="22"/>
          <w:lang w:val="pt-BR"/>
        </w:rPr>
        <w:t xml:space="preserve">3.2 </w:t>
      </w:r>
      <w:r w:rsidR="471E8CB8" w:rsidRPr="00062C73">
        <w:rPr>
          <w:rFonts w:ascii="Arial" w:hAnsi="Arial" w:cs="Arial"/>
          <w:b/>
          <w:bCs/>
          <w:sz w:val="22"/>
          <w:szCs w:val="22"/>
          <w:lang w:val="pt-BR"/>
        </w:rPr>
        <w:t xml:space="preserve">Descriptive Analysis: Serum Cortisol Dosage Data </w:t>
      </w:r>
    </w:p>
    <w:p w14:paraId="122D64CA" w14:textId="6C13C02C" w:rsidR="3500C0C9" w:rsidRPr="00062C73" w:rsidRDefault="3500C0C9" w:rsidP="3500C0C9">
      <w:pPr>
        <w:pStyle w:val="Body"/>
        <w:spacing w:after="0"/>
        <w:rPr>
          <w:rFonts w:ascii="Arial" w:hAnsi="Arial" w:cs="Arial"/>
          <w:lang w:val="pt-BR"/>
        </w:rPr>
      </w:pPr>
    </w:p>
    <w:p w14:paraId="0AAEE6F9" w14:textId="6377E06F" w:rsidR="27BFEDC7" w:rsidRDefault="27BFEDC7" w:rsidP="3500C0C9">
      <w:pPr>
        <w:pStyle w:val="Body"/>
        <w:spacing w:after="0"/>
        <w:rPr>
          <w:rFonts w:ascii="Arial" w:hAnsi="Arial" w:cs="Arial"/>
        </w:rPr>
      </w:pPr>
      <w:r w:rsidRPr="3500C0C9">
        <w:rPr>
          <w:rFonts w:ascii="Arial" w:hAnsi="Arial" w:cs="Arial"/>
        </w:rPr>
        <w:t xml:space="preserve">Figure </w:t>
      </w:r>
      <w:r w:rsidR="20969161" w:rsidRPr="3500C0C9">
        <w:rPr>
          <w:rFonts w:ascii="Arial" w:hAnsi="Arial" w:cs="Arial"/>
        </w:rPr>
        <w:t>1</w:t>
      </w:r>
      <w:r w:rsidRPr="3500C0C9">
        <w:rPr>
          <w:rFonts w:ascii="Arial" w:hAnsi="Arial" w:cs="Arial"/>
        </w:rPr>
        <w:t xml:space="preserve"> presents the distribution of blood cortisol concentrations in three categories: low, normal, and high. It can be observed that 10% of the population has a low cortisol concentration, while the majority, representing 71%, falls within the normal range. On the other hand, 19% of individuals exhibit high cortisol concentrations. These data suggest that, under normal conditions, </w:t>
      </w:r>
      <w:r w:rsidR="37DC8025" w:rsidRPr="3500C0C9">
        <w:rPr>
          <w:rFonts w:ascii="Arial" w:hAnsi="Arial" w:cs="Arial"/>
        </w:rPr>
        <w:t>most of</w:t>
      </w:r>
      <w:r w:rsidRPr="3500C0C9">
        <w:rPr>
          <w:rFonts w:ascii="Arial" w:hAnsi="Arial" w:cs="Arial"/>
        </w:rPr>
        <w:t xml:space="preserve"> the population maintains cortisol levels within the standard range, while a smaller percentage displays levels outside of this interval, whether low or high.</w:t>
      </w:r>
    </w:p>
    <w:p w14:paraId="141EDB48" w14:textId="01D9055D" w:rsidR="3500C0C9" w:rsidRDefault="3500C0C9" w:rsidP="3500C0C9">
      <w:pPr>
        <w:pStyle w:val="Body"/>
        <w:spacing w:after="0"/>
        <w:rPr>
          <w:rFonts w:ascii="Arial" w:hAnsi="Arial" w:cs="Arial"/>
        </w:rPr>
      </w:pPr>
    </w:p>
    <w:p w14:paraId="6537F28F" w14:textId="3218AE53" w:rsidR="00927834" w:rsidRDefault="00062C73" w:rsidP="00062C73">
      <w:pPr>
        <w:autoSpaceDE w:val="0"/>
        <w:autoSpaceDN w:val="0"/>
        <w:adjustRightInd w:val="0"/>
        <w:jc w:val="center"/>
        <w:rPr>
          <w:rFonts w:ascii="Arial" w:hAnsi="Arial" w:cs="Arial"/>
          <w:b/>
          <w:bCs/>
          <w:sz w:val="22"/>
          <w:szCs w:val="22"/>
        </w:rPr>
      </w:pPr>
      <w:r>
        <w:rPr>
          <w:rFonts w:ascii="Arial" w:hAnsi="Arial" w:cs="Arial"/>
          <w:b/>
          <w:bCs/>
          <w:noProof/>
          <w:sz w:val="22"/>
          <w:szCs w:val="22"/>
        </w:rPr>
        <w:drawing>
          <wp:inline distT="0" distB="0" distL="0" distR="0" wp14:anchorId="77E474C0" wp14:editId="01FB85B5">
            <wp:extent cx="4829175" cy="3162300"/>
            <wp:effectExtent l="0" t="0" r="0" b="0"/>
            <wp:docPr id="88857199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571997" name="Imagem 888571997"/>
                    <pic:cNvPicPr/>
                  </pic:nvPicPr>
                  <pic:blipFill>
                    <a:blip r:embed="rId14">
                      <a:extLst>
                        <a:ext uri="{28A0092B-C50C-407E-A947-70E740481C1C}">
                          <a14:useLocalDpi xmlns:a14="http://schemas.microsoft.com/office/drawing/2010/main" val="0"/>
                        </a:ext>
                      </a:extLst>
                    </a:blip>
                    <a:stretch>
                      <a:fillRect/>
                    </a:stretch>
                  </pic:blipFill>
                  <pic:spPr>
                    <a:xfrm>
                      <a:off x="0" y="0"/>
                      <a:ext cx="4829175" cy="3162300"/>
                    </a:xfrm>
                    <a:prstGeom prst="rect">
                      <a:avLst/>
                    </a:prstGeom>
                  </pic:spPr>
                </pic:pic>
              </a:graphicData>
            </a:graphic>
          </wp:inline>
        </w:drawing>
      </w:r>
    </w:p>
    <w:p w14:paraId="6DFB9E20" w14:textId="77777777" w:rsidR="00927834" w:rsidRDefault="00927834" w:rsidP="00441B6F">
      <w:pPr>
        <w:autoSpaceDE w:val="0"/>
        <w:autoSpaceDN w:val="0"/>
        <w:adjustRightInd w:val="0"/>
        <w:jc w:val="both"/>
        <w:rPr>
          <w:rFonts w:ascii="Arial" w:hAnsi="Arial" w:cs="Arial"/>
          <w:b/>
          <w:bCs/>
          <w:szCs w:val="22"/>
        </w:rPr>
      </w:pPr>
    </w:p>
    <w:p w14:paraId="70948E71" w14:textId="50674D6F" w:rsidR="3F8821A1" w:rsidRPr="00062C73" w:rsidRDefault="3F8821A1" w:rsidP="3500C0C9">
      <w:pPr>
        <w:ind w:left="360"/>
        <w:rPr>
          <w:rFonts w:ascii="Arial" w:hAnsi="Arial"/>
          <w:i/>
          <w:iCs/>
          <w:sz w:val="18"/>
          <w:szCs w:val="18"/>
        </w:rPr>
      </w:pPr>
      <w:r w:rsidRPr="00062C73">
        <w:rPr>
          <w:rFonts w:ascii="Arial" w:hAnsi="Arial" w:cs="Arial"/>
          <w:b/>
          <w:bCs/>
        </w:rPr>
        <w:t>Fig.</w:t>
      </w:r>
      <w:r w:rsidR="5F89F334" w:rsidRPr="00062C73">
        <w:rPr>
          <w:rFonts w:ascii="Arial" w:hAnsi="Arial" w:cs="Arial"/>
          <w:b/>
          <w:bCs/>
        </w:rPr>
        <w:t xml:space="preserve"> 1</w:t>
      </w:r>
      <w:r w:rsidRPr="00062C73">
        <w:rPr>
          <w:rFonts w:ascii="Arial" w:hAnsi="Arial" w:cs="Arial"/>
          <w:b/>
          <w:bCs/>
        </w:rPr>
        <w:t>.</w:t>
      </w:r>
      <w:r w:rsidR="5F89F334" w:rsidRPr="00062C73">
        <w:rPr>
          <w:rFonts w:ascii="Arial" w:hAnsi="Arial" w:cs="Arial"/>
          <w:b/>
          <w:bCs/>
        </w:rPr>
        <w:t xml:space="preserve"> </w:t>
      </w:r>
      <w:r w:rsidR="712BD4B8" w:rsidRPr="00062C73">
        <w:rPr>
          <w:rFonts w:ascii="Arial" w:hAnsi="Arial" w:cs="Arial"/>
          <w:b/>
          <w:bCs/>
        </w:rPr>
        <w:t>Percentage distribution of blood cortisol concentrations from the first collection of health professionals at AHSE during the analysis period</w:t>
      </w:r>
      <w:r w:rsidR="6E0C9EDE" w:rsidRPr="00062C73">
        <w:rPr>
          <w:rFonts w:ascii="Arial" w:hAnsi="Arial" w:cs="Arial"/>
          <w:b/>
          <w:bCs/>
        </w:rPr>
        <w:t>.</w:t>
      </w:r>
      <w:r w:rsidR="00062C73">
        <w:rPr>
          <w:rFonts w:ascii="Arial" w:hAnsi="Arial" w:cs="Arial"/>
          <w:b/>
          <w:bCs/>
        </w:rPr>
        <w:t xml:space="preserve"> </w:t>
      </w:r>
      <w:r w:rsidR="6E0C9EDE" w:rsidRPr="00062C73">
        <w:rPr>
          <w:rFonts w:ascii="Arial" w:hAnsi="Arial"/>
          <w:b/>
          <w:bCs/>
          <w:i/>
          <w:iCs/>
          <w:sz w:val="18"/>
          <w:szCs w:val="18"/>
        </w:rPr>
        <w:t>Source</w:t>
      </w:r>
      <w:r w:rsidR="6E0C9EDE" w:rsidRPr="00062C73">
        <w:rPr>
          <w:rFonts w:ascii="Arial" w:hAnsi="Arial"/>
          <w:i/>
          <w:iCs/>
          <w:sz w:val="18"/>
          <w:szCs w:val="18"/>
        </w:rPr>
        <w:t>: Authors, 2024.</w:t>
      </w:r>
    </w:p>
    <w:p w14:paraId="3F3326F3" w14:textId="4B9BF8AA" w:rsidR="3500C0C9" w:rsidRDefault="3500C0C9" w:rsidP="3500C0C9">
      <w:pPr>
        <w:jc w:val="both"/>
        <w:rPr>
          <w:rFonts w:ascii="Arial" w:hAnsi="Arial" w:cs="Arial"/>
          <w:b/>
          <w:bCs/>
          <w:highlight w:val="yellow"/>
        </w:rPr>
      </w:pPr>
    </w:p>
    <w:p w14:paraId="70DF9E56" w14:textId="77777777" w:rsidR="00863BD3" w:rsidRPr="00FB3A86" w:rsidRDefault="00863BD3" w:rsidP="00441B6F">
      <w:pPr>
        <w:pStyle w:val="Body"/>
        <w:spacing w:after="0"/>
        <w:rPr>
          <w:rFonts w:ascii="Arial" w:hAnsi="Arial" w:cs="Arial"/>
        </w:rPr>
      </w:pPr>
    </w:p>
    <w:p w14:paraId="12E9DA27" w14:textId="119FB17A" w:rsidR="00E053D0" w:rsidRDefault="00062C73" w:rsidP="00062C73">
      <w:pPr>
        <w:jc w:val="center"/>
        <w:rPr>
          <w:rFonts w:ascii="Arial" w:hAnsi="Arial" w:cs="Arial"/>
          <w:b/>
          <w:bCs/>
          <w:sz w:val="22"/>
          <w:szCs w:val="22"/>
        </w:rPr>
      </w:pPr>
      <w:r>
        <w:rPr>
          <w:rFonts w:ascii="Arial" w:hAnsi="Arial" w:cs="Arial"/>
          <w:b/>
          <w:bCs/>
          <w:noProof/>
          <w:sz w:val="22"/>
          <w:szCs w:val="22"/>
        </w:rPr>
        <w:drawing>
          <wp:inline distT="0" distB="0" distL="0" distR="0" wp14:anchorId="366850BD" wp14:editId="5E8270E7">
            <wp:extent cx="5048250" cy="2985135"/>
            <wp:effectExtent l="0" t="0" r="0" b="0"/>
            <wp:docPr id="165621172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11723" name="Imagem 1656211723"/>
                    <pic:cNvPicPr/>
                  </pic:nvPicPr>
                  <pic:blipFill rotWithShape="1">
                    <a:blip r:embed="rId15">
                      <a:extLst>
                        <a:ext uri="{28A0092B-C50C-407E-A947-70E740481C1C}">
                          <a14:useLocalDpi xmlns:a14="http://schemas.microsoft.com/office/drawing/2010/main" val="0"/>
                        </a:ext>
                      </a:extLst>
                    </a:blip>
                    <a:srcRect r="3143"/>
                    <a:stretch/>
                  </pic:blipFill>
                  <pic:spPr bwMode="auto">
                    <a:xfrm>
                      <a:off x="0" y="0"/>
                      <a:ext cx="5048250" cy="2985135"/>
                    </a:xfrm>
                    <a:prstGeom prst="rect">
                      <a:avLst/>
                    </a:prstGeom>
                    <a:ln>
                      <a:noFill/>
                    </a:ln>
                    <a:extLst>
                      <a:ext uri="{53640926-AAD7-44D8-BBD7-CCE9431645EC}">
                        <a14:shadowObscured xmlns:a14="http://schemas.microsoft.com/office/drawing/2010/main"/>
                      </a:ext>
                    </a:extLst>
                  </pic:spPr>
                </pic:pic>
              </a:graphicData>
            </a:graphic>
          </wp:inline>
        </w:drawing>
      </w:r>
    </w:p>
    <w:p w14:paraId="20F0F867" w14:textId="4941ACF4" w:rsidR="00E053D0" w:rsidRDefault="00E053D0" w:rsidP="3500C0C9">
      <w:pPr>
        <w:rPr>
          <w:rFonts w:ascii="Arial" w:hAnsi="Arial" w:cs="Arial"/>
          <w:b/>
          <w:bCs/>
          <w:sz w:val="22"/>
          <w:szCs w:val="22"/>
        </w:rPr>
      </w:pPr>
    </w:p>
    <w:p w14:paraId="4B9521D5" w14:textId="6ACA79B2" w:rsidR="00E053D0" w:rsidRPr="00062C73" w:rsidRDefault="4C47712E" w:rsidP="3500C0C9">
      <w:pPr>
        <w:ind w:left="360"/>
        <w:rPr>
          <w:rFonts w:ascii="Arial" w:hAnsi="Arial"/>
          <w:i/>
          <w:iCs/>
          <w:sz w:val="18"/>
          <w:szCs w:val="18"/>
        </w:rPr>
      </w:pPr>
      <w:r w:rsidRPr="00062C73">
        <w:rPr>
          <w:rFonts w:ascii="Arial" w:hAnsi="Arial" w:cs="Arial"/>
          <w:b/>
          <w:bCs/>
        </w:rPr>
        <w:lastRenderedPageBreak/>
        <w:t>Fig. 2. Percentage distribution of blood cortisol concentrations from the second collection of healthcare professionals at AHSE during the analysis period</w:t>
      </w:r>
      <w:r w:rsidR="0917711C" w:rsidRPr="00062C73">
        <w:rPr>
          <w:rFonts w:ascii="Arial" w:hAnsi="Arial" w:cs="Arial"/>
          <w:b/>
          <w:bCs/>
        </w:rPr>
        <w:t>.</w:t>
      </w:r>
      <w:r w:rsidR="72334F39" w:rsidRPr="00062C73">
        <w:rPr>
          <w:rFonts w:ascii="Arial" w:hAnsi="Arial" w:cs="Arial"/>
          <w:b/>
          <w:bCs/>
          <w:color w:val="FF0000"/>
        </w:rPr>
        <w:t xml:space="preserve"> </w:t>
      </w:r>
      <w:r w:rsidR="72334F39" w:rsidRPr="00062C73">
        <w:rPr>
          <w:rFonts w:ascii="Arial" w:hAnsi="Arial"/>
          <w:b/>
          <w:bCs/>
          <w:i/>
          <w:iCs/>
          <w:sz w:val="18"/>
          <w:szCs w:val="18"/>
        </w:rPr>
        <w:t>Source</w:t>
      </w:r>
      <w:r w:rsidR="72334F39" w:rsidRPr="00062C73">
        <w:rPr>
          <w:rFonts w:ascii="Arial" w:hAnsi="Arial"/>
          <w:i/>
          <w:iCs/>
          <w:sz w:val="18"/>
          <w:szCs w:val="18"/>
        </w:rPr>
        <w:t>: Authors, 2024.</w:t>
      </w:r>
    </w:p>
    <w:p w14:paraId="57A248C5" w14:textId="4CF53435" w:rsidR="00E053D0" w:rsidRDefault="4C47712E" w:rsidP="3500C0C9">
      <w:pPr>
        <w:jc w:val="both"/>
        <w:rPr>
          <w:rFonts w:ascii="Arial" w:hAnsi="Arial" w:cs="Arial"/>
          <w:i/>
          <w:iCs/>
          <w:color w:val="FF0000"/>
          <w:sz w:val="18"/>
          <w:szCs w:val="18"/>
        </w:rPr>
      </w:pPr>
      <w:r w:rsidRPr="3500C0C9">
        <w:rPr>
          <w:rFonts w:ascii="Arial" w:hAnsi="Arial" w:cs="Arial"/>
          <w:i/>
          <w:iCs/>
          <w:color w:val="FF0000"/>
          <w:sz w:val="18"/>
          <w:szCs w:val="18"/>
        </w:rPr>
        <w:t xml:space="preserve">       </w:t>
      </w:r>
    </w:p>
    <w:p w14:paraId="28D61C26" w14:textId="5AA7216B" w:rsidR="00E053D0" w:rsidRDefault="2D24A3BF" w:rsidP="3500C0C9">
      <w:pPr>
        <w:pStyle w:val="Body"/>
        <w:spacing w:after="0"/>
        <w:rPr>
          <w:rFonts w:ascii="Arial" w:hAnsi="Arial" w:cs="Arial"/>
        </w:rPr>
      </w:pPr>
      <w:r w:rsidRPr="3500C0C9">
        <w:rPr>
          <w:rFonts w:ascii="Arial" w:hAnsi="Arial" w:cs="Arial"/>
        </w:rPr>
        <w:t>The image above (Figure 2) presents the data from the second collection of blood cortisol concentrations categorized into three levels: low, normal, and high. In this analysis, we observe that 23% of the population presents a low concentration of cortisol, while the majority, representing 61%, falls within the range considered normal. Conversely, 16% of individuals exhibit a high concentration of cortisol.</w:t>
      </w:r>
    </w:p>
    <w:p w14:paraId="227E0CC0" w14:textId="478981CD" w:rsidR="00E053D0" w:rsidRDefault="2D24A3BF" w:rsidP="3500C0C9">
      <w:pPr>
        <w:pStyle w:val="Body"/>
        <w:spacing w:after="0"/>
        <w:rPr>
          <w:rFonts w:ascii="Arial" w:hAnsi="Arial" w:cs="Arial"/>
        </w:rPr>
      </w:pPr>
      <w:r w:rsidRPr="3500C0C9">
        <w:rPr>
          <w:rFonts w:ascii="Arial" w:hAnsi="Arial" w:cs="Arial"/>
        </w:rPr>
        <w:t>Thus, referencing a study conducted by Rosa (2016), which demonstrated that stress, anxiety, and depression are psychological stressors that significantly elevate cortisol levels. Over time, these issues have increasingly become prevalent in people's lives, particularly among healthcare professionals.</w:t>
      </w:r>
    </w:p>
    <w:p w14:paraId="437A3D52" w14:textId="39FD87BA" w:rsidR="00E053D0" w:rsidRDefault="2D24A3BF" w:rsidP="3500C0C9">
      <w:pPr>
        <w:pStyle w:val="Body"/>
        <w:spacing w:after="0"/>
        <w:rPr>
          <w:rFonts w:ascii="Arial" w:hAnsi="Arial" w:cs="Arial"/>
        </w:rPr>
      </w:pPr>
      <w:r w:rsidRPr="3500C0C9">
        <w:rPr>
          <w:rFonts w:ascii="Arial" w:hAnsi="Arial" w:cs="Arial"/>
        </w:rPr>
        <w:t>However, during the research, a greater number of professionals were found to have low cortisol levels, where these levels increased from 10% in the first collection to 23% in the second blood collection. According to Chabre et al. (2017), low cortisol levels can lead to cognitive problems, mental health issues, and behavioral complications. Studies indicate that patients with hypercortisolism report a lower quality of life compared to the general population, which can directly impact the physical and mental health of these individuals.</w:t>
      </w:r>
    </w:p>
    <w:p w14:paraId="191D62E3" w14:textId="71732809" w:rsidR="00E053D0" w:rsidRDefault="2D24A3BF" w:rsidP="3500C0C9">
      <w:pPr>
        <w:pStyle w:val="Body"/>
        <w:spacing w:after="0"/>
        <w:rPr>
          <w:rFonts w:ascii="Arial" w:hAnsi="Arial" w:cs="Arial"/>
        </w:rPr>
      </w:pPr>
      <w:r w:rsidRPr="3500C0C9">
        <w:rPr>
          <w:rFonts w:ascii="Arial" w:hAnsi="Arial" w:cs="Arial"/>
        </w:rPr>
        <w:t>These changes may indicate variations in the hormonal profile of the studied population, possibly associated with factors such as fluctuations in environmental conditions, recent stress levels, or changes in daily habits between collections (</w:t>
      </w:r>
      <w:proofErr w:type="spellStart"/>
      <w:r w:rsidRPr="3500C0C9">
        <w:rPr>
          <w:rFonts w:ascii="Arial" w:hAnsi="Arial" w:cs="Arial"/>
        </w:rPr>
        <w:t>Hirschle</w:t>
      </w:r>
      <w:proofErr w:type="spellEnd"/>
      <w:r w:rsidRPr="3500C0C9">
        <w:rPr>
          <w:rFonts w:ascii="Arial" w:hAnsi="Arial" w:cs="Arial"/>
        </w:rPr>
        <w:t xml:space="preserve">; </w:t>
      </w:r>
      <w:r w:rsidR="00495B01">
        <w:rPr>
          <w:rFonts w:ascii="Arial" w:hAnsi="Arial" w:cs="Arial"/>
        </w:rPr>
        <w:t>Guedes-</w:t>
      </w:r>
      <w:proofErr w:type="spellStart"/>
      <w:r w:rsidRPr="3500C0C9">
        <w:rPr>
          <w:rFonts w:ascii="Arial" w:hAnsi="Arial" w:cs="Arial"/>
        </w:rPr>
        <w:t>Gondim</w:t>
      </w:r>
      <w:proofErr w:type="spellEnd"/>
      <w:r w:rsidRPr="3500C0C9">
        <w:rPr>
          <w:rFonts w:ascii="Arial" w:hAnsi="Arial" w:cs="Arial"/>
        </w:rPr>
        <w:t>, 20</w:t>
      </w:r>
      <w:r w:rsidR="00495B01">
        <w:rPr>
          <w:rFonts w:ascii="Arial" w:hAnsi="Arial" w:cs="Arial"/>
        </w:rPr>
        <w:t>20</w:t>
      </w:r>
      <w:r w:rsidRPr="3500C0C9">
        <w:rPr>
          <w:rFonts w:ascii="Arial" w:hAnsi="Arial" w:cs="Arial"/>
        </w:rPr>
        <w:t>). The comparative analysis between the two collections provides a more detailed view of fluctuations in cortisol levels and aids in understanding how external and internal factors influence cortisol regulation in the body over time.</w:t>
      </w:r>
    </w:p>
    <w:p w14:paraId="687ABC2B" w14:textId="5D8A39AA" w:rsidR="00E053D0" w:rsidRDefault="00E053D0" w:rsidP="3500C0C9">
      <w:pPr>
        <w:pStyle w:val="Body"/>
        <w:spacing w:after="0"/>
        <w:rPr>
          <w:rFonts w:ascii="Arial" w:hAnsi="Arial" w:cs="Arial"/>
        </w:rPr>
      </w:pPr>
    </w:p>
    <w:p w14:paraId="3BC8B758" w14:textId="4793CC20" w:rsidR="00E053D0" w:rsidRDefault="00062C73" w:rsidP="00062C73">
      <w:pPr>
        <w:jc w:val="center"/>
        <w:rPr>
          <w:rFonts w:ascii="Arial" w:hAnsi="Arial" w:cs="Arial"/>
          <w:b/>
          <w:bCs/>
          <w:sz w:val="22"/>
          <w:szCs w:val="22"/>
        </w:rPr>
      </w:pPr>
      <w:r>
        <w:rPr>
          <w:rFonts w:ascii="Arial" w:hAnsi="Arial" w:cs="Arial"/>
          <w:b/>
          <w:bCs/>
          <w:noProof/>
          <w:sz w:val="22"/>
          <w:szCs w:val="22"/>
        </w:rPr>
        <w:drawing>
          <wp:inline distT="0" distB="0" distL="0" distR="0" wp14:anchorId="0C0AAFEF" wp14:editId="198783E5">
            <wp:extent cx="5057775" cy="2886075"/>
            <wp:effectExtent l="0" t="0" r="0" b="0"/>
            <wp:docPr id="80773011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730113" name="Imagem 807730113"/>
                    <pic:cNvPicPr/>
                  </pic:nvPicPr>
                  <pic:blipFill>
                    <a:blip r:embed="rId16">
                      <a:extLst>
                        <a:ext uri="{28A0092B-C50C-407E-A947-70E740481C1C}">
                          <a14:useLocalDpi xmlns:a14="http://schemas.microsoft.com/office/drawing/2010/main" val="0"/>
                        </a:ext>
                      </a:extLst>
                    </a:blip>
                    <a:stretch>
                      <a:fillRect/>
                    </a:stretch>
                  </pic:blipFill>
                  <pic:spPr>
                    <a:xfrm>
                      <a:off x="0" y="0"/>
                      <a:ext cx="5057775" cy="2886075"/>
                    </a:xfrm>
                    <a:prstGeom prst="rect">
                      <a:avLst/>
                    </a:prstGeom>
                  </pic:spPr>
                </pic:pic>
              </a:graphicData>
            </a:graphic>
          </wp:inline>
        </w:drawing>
      </w:r>
    </w:p>
    <w:p w14:paraId="21FE88E6" w14:textId="60DBA3A7" w:rsidR="00E053D0" w:rsidRDefault="00E053D0" w:rsidP="3500C0C9">
      <w:pPr>
        <w:rPr>
          <w:rFonts w:ascii="Arial" w:hAnsi="Arial" w:cs="Arial"/>
          <w:b/>
          <w:bCs/>
          <w:sz w:val="22"/>
          <w:szCs w:val="22"/>
        </w:rPr>
      </w:pPr>
    </w:p>
    <w:p w14:paraId="0075280E" w14:textId="17B33C8A" w:rsidR="00E053D0" w:rsidRPr="00062C73" w:rsidRDefault="04AB4F8D" w:rsidP="3500C0C9">
      <w:pPr>
        <w:ind w:left="360"/>
        <w:rPr>
          <w:rFonts w:ascii="Arial" w:hAnsi="Arial"/>
          <w:i/>
          <w:iCs/>
          <w:sz w:val="18"/>
          <w:szCs w:val="18"/>
        </w:rPr>
      </w:pPr>
      <w:r w:rsidRPr="00062C73">
        <w:rPr>
          <w:rFonts w:ascii="Arial" w:hAnsi="Arial" w:cs="Arial"/>
          <w:b/>
          <w:bCs/>
        </w:rPr>
        <w:t xml:space="preserve">Fig. 3. Percentage distribution of concentrations concerning stress levels, related to the applied questionnaire: Stress Inventory, healthcare professionals from AHSE, during the analysis </w:t>
      </w:r>
      <w:r w:rsidR="0DDF464C" w:rsidRPr="00062C73">
        <w:rPr>
          <w:rFonts w:ascii="Arial" w:hAnsi="Arial" w:cs="Arial"/>
          <w:b/>
          <w:bCs/>
        </w:rPr>
        <w:t xml:space="preserve">period. </w:t>
      </w:r>
      <w:r w:rsidR="0DDF464C" w:rsidRPr="00062C73">
        <w:rPr>
          <w:rFonts w:ascii="Arial" w:hAnsi="Arial"/>
          <w:b/>
          <w:bCs/>
          <w:i/>
          <w:iCs/>
          <w:sz w:val="18"/>
          <w:szCs w:val="18"/>
        </w:rPr>
        <w:t>Source</w:t>
      </w:r>
      <w:r w:rsidR="0DDF464C" w:rsidRPr="00062C73">
        <w:rPr>
          <w:rFonts w:ascii="Arial" w:hAnsi="Arial"/>
          <w:i/>
          <w:iCs/>
          <w:sz w:val="18"/>
          <w:szCs w:val="18"/>
        </w:rPr>
        <w:t>: Authors, 2024.</w:t>
      </w:r>
    </w:p>
    <w:p w14:paraId="76622BD1" w14:textId="02DDD736" w:rsidR="00E053D0" w:rsidRDefault="00E053D0" w:rsidP="3500C0C9">
      <w:pPr>
        <w:rPr>
          <w:rFonts w:ascii="Arial" w:hAnsi="Arial" w:cs="Arial"/>
          <w:b/>
          <w:bCs/>
          <w:sz w:val="22"/>
          <w:szCs w:val="22"/>
        </w:rPr>
      </w:pPr>
    </w:p>
    <w:p w14:paraId="5F1B68D5" w14:textId="3F8FE05B" w:rsidR="00E053D0" w:rsidRDefault="3A137618" w:rsidP="3500C0C9">
      <w:pPr>
        <w:pStyle w:val="Body"/>
        <w:spacing w:after="0"/>
        <w:rPr>
          <w:rFonts w:ascii="Arial" w:hAnsi="Arial" w:cs="Arial"/>
        </w:rPr>
      </w:pPr>
      <w:r w:rsidRPr="3500C0C9">
        <w:rPr>
          <w:rFonts w:ascii="Arial" w:hAnsi="Arial" w:cs="Arial"/>
        </w:rPr>
        <w:t xml:space="preserve">The stress inventory serves as a tool to identify and classify the impact of stressful situations in individuals' lives, allowing for an assessment of how stress can affect mental and physical health. The Stress Inventory (IE) is theoretically grounded in the definitions provided by </w:t>
      </w:r>
      <w:r w:rsidR="00B50527">
        <w:rPr>
          <w:rFonts w:ascii="Arial" w:hAnsi="Arial" w:cs="Arial"/>
        </w:rPr>
        <w:t xml:space="preserve">Quick </w:t>
      </w:r>
      <w:r w:rsidRPr="3500C0C9">
        <w:rPr>
          <w:rFonts w:ascii="Arial" w:hAnsi="Arial" w:cs="Arial"/>
        </w:rPr>
        <w:t>et al. (</w:t>
      </w:r>
      <w:r w:rsidR="00B50527">
        <w:rPr>
          <w:rFonts w:ascii="Arial" w:hAnsi="Arial" w:cs="Arial"/>
        </w:rPr>
        <w:t>2003</w:t>
      </w:r>
      <w:r w:rsidRPr="3500C0C9">
        <w:rPr>
          <w:rFonts w:ascii="Arial" w:hAnsi="Arial" w:cs="Arial"/>
        </w:rPr>
        <w:t>), where the author argues that stress is perceived by individuals as detrimental due to their inability to cope with sources of pressure in the work environment. Thus, occupational stress is understood through the identification of stressors experienced in the professional setting. The presence of a significant percentage of both low and high levels indicates the need for tailored interventions, where those with elevated levels may require stress management interventions, while those with low levels may be in less challenging situations or have developed effective coping mechanisms (Freitas; Mourão, 2020).</w:t>
      </w:r>
    </w:p>
    <w:p w14:paraId="47483010" w14:textId="54325AE1" w:rsidR="00E053D0" w:rsidRDefault="00E053D0" w:rsidP="3500C0C9">
      <w:pPr>
        <w:pStyle w:val="Body"/>
        <w:spacing w:after="0"/>
        <w:rPr>
          <w:rFonts w:ascii="Arial" w:hAnsi="Arial" w:cs="Arial"/>
        </w:rPr>
      </w:pPr>
    </w:p>
    <w:p w14:paraId="01C71F06" w14:textId="0E2CCB9A" w:rsidR="00E053D0" w:rsidRDefault="3A137618" w:rsidP="3500C0C9">
      <w:pPr>
        <w:pStyle w:val="Body"/>
        <w:spacing w:after="0"/>
        <w:rPr>
          <w:rFonts w:ascii="Arial" w:hAnsi="Arial" w:cs="Arial"/>
        </w:rPr>
      </w:pPr>
      <w:r w:rsidRPr="3500C0C9">
        <w:rPr>
          <w:rFonts w:ascii="Arial" w:hAnsi="Arial" w:cs="Arial"/>
        </w:rPr>
        <w:t>Occupational stress is not a recent phenomenon; since 1993, Holt has emphasized the relationship between the emergence of diseases linked to work-related stress, including the occurrence of gastric ulcers, hypertension, and depression, among others.</w:t>
      </w:r>
    </w:p>
    <w:p w14:paraId="2EBD4C14" w14:textId="1BFFB422" w:rsidR="00E053D0" w:rsidRDefault="3A137618" w:rsidP="3500C0C9">
      <w:pPr>
        <w:pStyle w:val="Body"/>
        <w:spacing w:after="0"/>
        <w:rPr>
          <w:rFonts w:ascii="Arial" w:hAnsi="Arial" w:cs="Arial"/>
        </w:rPr>
      </w:pPr>
      <w:r w:rsidRPr="3500C0C9">
        <w:rPr>
          <w:rFonts w:ascii="Arial" w:hAnsi="Arial" w:cs="Arial"/>
        </w:rPr>
        <w:lastRenderedPageBreak/>
        <w:t>Figure 3 displays the stress levels of individuals classified into three categories: low, moderate, and high. It is observed that most participants, representing 61%, exhibit a moderate stress level, whereas 19% are categorized as low and high, respectively.</w:t>
      </w:r>
    </w:p>
    <w:p w14:paraId="597C28B7" w14:textId="4A8076F9" w:rsidR="00E053D0" w:rsidRDefault="00E053D0" w:rsidP="3500C0C9">
      <w:pPr>
        <w:pStyle w:val="Body"/>
        <w:spacing w:after="0"/>
        <w:rPr>
          <w:rFonts w:ascii="Arial" w:hAnsi="Arial" w:cs="Arial"/>
        </w:rPr>
      </w:pPr>
    </w:p>
    <w:p w14:paraId="14FC411E" w14:textId="0B359718" w:rsidR="00E053D0" w:rsidRDefault="3A137618" w:rsidP="3500C0C9">
      <w:pPr>
        <w:pStyle w:val="Body"/>
        <w:spacing w:after="0"/>
        <w:rPr>
          <w:rFonts w:ascii="Arial" w:hAnsi="Arial" w:cs="Arial"/>
        </w:rPr>
      </w:pPr>
      <w:r w:rsidRPr="3500C0C9">
        <w:rPr>
          <w:rFonts w:ascii="Arial" w:hAnsi="Arial" w:cs="Arial"/>
        </w:rPr>
        <w:t>These results, when analyzed within the framework of a stress inventory, suggest that most of the population experiences a significant, yet not excessive, stress load, which may fall within normal limits for daily functioning. The distribution of stress levels reflects the reality of a population that, for the most part, faces constant pressures and challenges but still maintains a moderate level.</w:t>
      </w:r>
    </w:p>
    <w:p w14:paraId="36E2191D" w14:textId="354AAF3C" w:rsidR="00E053D0" w:rsidRDefault="00E053D0" w:rsidP="3500C0C9">
      <w:pPr>
        <w:pStyle w:val="Body"/>
        <w:spacing w:after="0"/>
        <w:rPr>
          <w:rFonts w:ascii="Arial" w:hAnsi="Arial" w:cs="Arial"/>
        </w:rPr>
      </w:pPr>
    </w:p>
    <w:p w14:paraId="738610EB" w14:textId="584D7E8F" w:rsidR="00E053D0" w:rsidRDefault="00062C73" w:rsidP="3500C0C9">
      <w:pPr>
        <w:jc w:val="center"/>
        <w:rPr>
          <w:rFonts w:ascii="Arial" w:hAnsi="Arial" w:cs="Arial"/>
          <w:b/>
          <w:bCs/>
          <w:sz w:val="22"/>
          <w:szCs w:val="22"/>
        </w:rPr>
      </w:pPr>
      <w:r>
        <w:rPr>
          <w:rFonts w:ascii="Arial" w:hAnsi="Arial" w:cs="Arial"/>
          <w:b/>
          <w:bCs/>
          <w:noProof/>
          <w:sz w:val="22"/>
          <w:szCs w:val="22"/>
        </w:rPr>
        <w:drawing>
          <wp:inline distT="0" distB="0" distL="0" distR="0" wp14:anchorId="2FFD0BEB" wp14:editId="7BEE7B79">
            <wp:extent cx="5212080" cy="2878455"/>
            <wp:effectExtent l="0" t="0" r="0" b="0"/>
            <wp:docPr id="80856439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564397" name="Imagem 808564397"/>
                    <pic:cNvPicPr/>
                  </pic:nvPicPr>
                  <pic:blipFill>
                    <a:blip r:embed="rId17">
                      <a:extLst>
                        <a:ext uri="{28A0092B-C50C-407E-A947-70E740481C1C}">
                          <a14:useLocalDpi xmlns:a14="http://schemas.microsoft.com/office/drawing/2010/main" val="0"/>
                        </a:ext>
                      </a:extLst>
                    </a:blip>
                    <a:stretch>
                      <a:fillRect/>
                    </a:stretch>
                  </pic:blipFill>
                  <pic:spPr>
                    <a:xfrm>
                      <a:off x="0" y="0"/>
                      <a:ext cx="5212080" cy="2878455"/>
                    </a:xfrm>
                    <a:prstGeom prst="rect">
                      <a:avLst/>
                    </a:prstGeom>
                  </pic:spPr>
                </pic:pic>
              </a:graphicData>
            </a:graphic>
          </wp:inline>
        </w:drawing>
      </w:r>
    </w:p>
    <w:p w14:paraId="613072E9" w14:textId="50A82CF0" w:rsidR="00790ADA" w:rsidRPr="00FB3A86" w:rsidRDefault="00790ADA" w:rsidP="3500C0C9">
      <w:pPr>
        <w:rPr>
          <w:rFonts w:ascii="Arial" w:hAnsi="Arial" w:cs="Arial"/>
          <w:b/>
          <w:bCs/>
          <w:sz w:val="22"/>
          <w:szCs w:val="22"/>
        </w:rPr>
      </w:pPr>
    </w:p>
    <w:p w14:paraId="575D8F82" w14:textId="05DC2D23" w:rsidR="00790ADA" w:rsidRPr="00062C73" w:rsidRDefault="3A137618" w:rsidP="3500C0C9">
      <w:pPr>
        <w:ind w:left="360"/>
        <w:rPr>
          <w:rFonts w:ascii="Arial" w:hAnsi="Arial"/>
          <w:i/>
          <w:iCs/>
          <w:sz w:val="18"/>
          <w:szCs w:val="18"/>
        </w:rPr>
      </w:pPr>
      <w:r w:rsidRPr="00062C73">
        <w:rPr>
          <w:rFonts w:ascii="Arial" w:hAnsi="Arial" w:cs="Arial"/>
          <w:b/>
          <w:bCs/>
        </w:rPr>
        <w:t>Fig. 4. Percentage distribution of concentrations regarding physiological responses related to the applied questionnaire: Physiological Reactions to Stress, healthcare professionals from AHSE, during the analysis period.</w:t>
      </w:r>
      <w:r w:rsidR="00062C73">
        <w:rPr>
          <w:rFonts w:ascii="Arial" w:hAnsi="Arial" w:cs="Arial"/>
          <w:b/>
          <w:bCs/>
        </w:rPr>
        <w:t xml:space="preserve"> </w:t>
      </w:r>
      <w:r w:rsidRPr="00062C73">
        <w:rPr>
          <w:rFonts w:ascii="Arial" w:hAnsi="Arial"/>
          <w:b/>
          <w:bCs/>
          <w:i/>
          <w:iCs/>
          <w:sz w:val="18"/>
          <w:szCs w:val="18"/>
        </w:rPr>
        <w:t>Source</w:t>
      </w:r>
      <w:r w:rsidRPr="00062C73">
        <w:rPr>
          <w:rFonts w:ascii="Arial" w:hAnsi="Arial"/>
          <w:i/>
          <w:iCs/>
          <w:sz w:val="18"/>
          <w:szCs w:val="18"/>
        </w:rPr>
        <w:t>: Authors, 2024.</w:t>
      </w:r>
    </w:p>
    <w:p w14:paraId="637805D2" w14:textId="3054C133" w:rsidR="00790ADA" w:rsidRPr="00FB3A86" w:rsidRDefault="00790ADA" w:rsidP="00441B6F">
      <w:pPr>
        <w:pStyle w:val="Body"/>
        <w:spacing w:after="0"/>
        <w:rPr>
          <w:rFonts w:ascii="Arial" w:hAnsi="Arial" w:cs="Arial"/>
        </w:rPr>
      </w:pPr>
    </w:p>
    <w:p w14:paraId="3A67A0C9" w14:textId="7F1E063E" w:rsidR="604FE790" w:rsidRDefault="604FE790" w:rsidP="3500C0C9">
      <w:pPr>
        <w:pStyle w:val="Body"/>
        <w:spacing w:after="0"/>
        <w:rPr>
          <w:rFonts w:ascii="Arial" w:hAnsi="Arial" w:cs="Arial"/>
        </w:rPr>
      </w:pPr>
      <w:r w:rsidRPr="3500C0C9">
        <w:rPr>
          <w:rFonts w:ascii="Arial" w:hAnsi="Arial" w:cs="Arial"/>
        </w:rPr>
        <w:t xml:space="preserve">Figure </w:t>
      </w:r>
      <w:r w:rsidR="7057CB59" w:rsidRPr="3500C0C9">
        <w:rPr>
          <w:rFonts w:ascii="Arial" w:hAnsi="Arial" w:cs="Arial"/>
        </w:rPr>
        <w:t>4</w:t>
      </w:r>
      <w:r w:rsidRPr="3500C0C9">
        <w:rPr>
          <w:rFonts w:ascii="Arial" w:hAnsi="Arial" w:cs="Arial"/>
        </w:rPr>
        <w:t xml:space="preserve"> presents the different levels of physiological reactions obtained from </w:t>
      </w:r>
      <w:proofErr w:type="gramStart"/>
      <w:r w:rsidRPr="3500C0C9">
        <w:rPr>
          <w:rFonts w:ascii="Arial" w:hAnsi="Arial" w:cs="Arial"/>
        </w:rPr>
        <w:t>a</w:t>
      </w:r>
      <w:proofErr w:type="gramEnd"/>
      <w:r w:rsidRPr="3500C0C9">
        <w:rPr>
          <w:rFonts w:ascii="Arial" w:hAnsi="Arial" w:cs="Arial"/>
        </w:rPr>
        <w:t xml:space="preserve"> administered questionnaire, which evaluated participants' physiological responses in three categories: Low, Moderate, and High.</w:t>
      </w:r>
    </w:p>
    <w:p w14:paraId="46A877B8" w14:textId="3328BF9C" w:rsidR="3500C0C9" w:rsidRDefault="3500C0C9" w:rsidP="3500C0C9">
      <w:pPr>
        <w:pStyle w:val="Body"/>
        <w:spacing w:after="0"/>
        <w:rPr>
          <w:rFonts w:ascii="Arial" w:hAnsi="Arial" w:cs="Arial"/>
        </w:rPr>
      </w:pPr>
    </w:p>
    <w:p w14:paraId="776357D6" w14:textId="2E9F8789" w:rsidR="604FE790" w:rsidRDefault="604FE790" w:rsidP="3500C0C9">
      <w:pPr>
        <w:pStyle w:val="Body"/>
        <w:spacing w:after="0"/>
        <w:rPr>
          <w:rFonts w:ascii="Arial" w:hAnsi="Arial" w:cs="Arial"/>
        </w:rPr>
      </w:pPr>
      <w:r w:rsidRPr="3500C0C9">
        <w:rPr>
          <w:rFonts w:ascii="Arial" w:hAnsi="Arial" w:cs="Arial"/>
        </w:rPr>
        <w:t>We observe that both the Low and High levels accounted for 35% of responses, indicating a balanced distribution between low and high intensity of physiological reactions. The Moderate level, on the other hand, showed a lesser frequency of responses, totaling 32%. These data suggest that the majority of participants exhibit more extreme physiological reactions, both low and high, while a smaller portion displays moderate responses. This variation in levels may be associated with differing sensitivities or stress conditions of the participants during the questionnaire. Through these questionnaires, we were able to correlate statistics from several factors analyzed during work.</w:t>
      </w:r>
    </w:p>
    <w:p w14:paraId="7A70AE17" w14:textId="3E9C5918" w:rsidR="3500C0C9" w:rsidRDefault="3500C0C9" w:rsidP="3500C0C9">
      <w:pPr>
        <w:pStyle w:val="Body"/>
        <w:spacing w:after="0"/>
        <w:rPr>
          <w:rFonts w:ascii="Arial" w:hAnsi="Arial" w:cs="Arial"/>
        </w:rPr>
      </w:pPr>
    </w:p>
    <w:p w14:paraId="7C36097F" w14:textId="539C7921" w:rsidR="604FE790" w:rsidRDefault="00062C73" w:rsidP="3500C0C9">
      <w:pPr>
        <w:jc w:val="center"/>
        <w:rPr>
          <w:rFonts w:ascii="Arial" w:hAnsi="Arial" w:cs="Arial"/>
          <w:b/>
          <w:bCs/>
          <w:sz w:val="22"/>
          <w:szCs w:val="22"/>
        </w:rPr>
      </w:pPr>
      <w:r>
        <w:rPr>
          <w:rFonts w:ascii="Arial" w:hAnsi="Arial" w:cs="Arial"/>
          <w:b/>
          <w:bCs/>
          <w:noProof/>
          <w:sz w:val="22"/>
          <w:szCs w:val="22"/>
        </w:rPr>
        <w:lastRenderedPageBreak/>
        <w:drawing>
          <wp:inline distT="0" distB="0" distL="0" distR="0" wp14:anchorId="34DFC420" wp14:editId="1D0B68AA">
            <wp:extent cx="5212080" cy="2759075"/>
            <wp:effectExtent l="0" t="0" r="0" b="0"/>
            <wp:docPr id="43831596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315963" name="Imagem 438315963"/>
                    <pic:cNvPicPr/>
                  </pic:nvPicPr>
                  <pic:blipFill>
                    <a:blip r:embed="rId18">
                      <a:extLst>
                        <a:ext uri="{28A0092B-C50C-407E-A947-70E740481C1C}">
                          <a14:useLocalDpi xmlns:a14="http://schemas.microsoft.com/office/drawing/2010/main" val="0"/>
                        </a:ext>
                      </a:extLst>
                    </a:blip>
                    <a:stretch>
                      <a:fillRect/>
                    </a:stretch>
                  </pic:blipFill>
                  <pic:spPr>
                    <a:xfrm>
                      <a:off x="0" y="0"/>
                      <a:ext cx="5212080" cy="2759075"/>
                    </a:xfrm>
                    <a:prstGeom prst="rect">
                      <a:avLst/>
                    </a:prstGeom>
                  </pic:spPr>
                </pic:pic>
              </a:graphicData>
            </a:graphic>
          </wp:inline>
        </w:drawing>
      </w:r>
    </w:p>
    <w:p w14:paraId="33389DB2" w14:textId="41201093" w:rsidR="3500C0C9" w:rsidRDefault="3500C0C9" w:rsidP="3500C0C9">
      <w:pPr>
        <w:jc w:val="center"/>
        <w:rPr>
          <w:rFonts w:ascii="Arial" w:hAnsi="Arial" w:cs="Arial"/>
          <w:b/>
          <w:bCs/>
          <w:sz w:val="22"/>
          <w:szCs w:val="22"/>
        </w:rPr>
      </w:pPr>
    </w:p>
    <w:p w14:paraId="219E0602" w14:textId="4BDE133E" w:rsidR="604FE790" w:rsidRDefault="604FE790" w:rsidP="3500C0C9">
      <w:pPr>
        <w:ind w:left="360"/>
        <w:rPr>
          <w:rFonts w:ascii="Arial" w:hAnsi="Arial"/>
          <w:i/>
          <w:iCs/>
          <w:sz w:val="18"/>
          <w:szCs w:val="18"/>
        </w:rPr>
      </w:pPr>
      <w:r w:rsidRPr="00062C73">
        <w:rPr>
          <w:rFonts w:ascii="Arial" w:hAnsi="Arial" w:cs="Arial"/>
          <w:b/>
          <w:bCs/>
        </w:rPr>
        <w:t>Fig. 5. Statistics related to Physiological Reactions in response to stress vs. Quantity of Health Problems among healthcare professionals from AHSE during the analysis period.</w:t>
      </w:r>
      <w:r w:rsidR="00062C73">
        <w:rPr>
          <w:rFonts w:ascii="Arial" w:hAnsi="Arial" w:cs="Arial"/>
          <w:b/>
          <w:bCs/>
        </w:rPr>
        <w:t xml:space="preserve"> </w:t>
      </w:r>
      <w:r w:rsidRPr="00062C73">
        <w:rPr>
          <w:rFonts w:ascii="Arial" w:hAnsi="Arial"/>
          <w:b/>
          <w:bCs/>
          <w:i/>
          <w:iCs/>
          <w:sz w:val="18"/>
          <w:szCs w:val="18"/>
        </w:rPr>
        <w:t>Source</w:t>
      </w:r>
      <w:r w:rsidRPr="00062C73">
        <w:rPr>
          <w:rFonts w:ascii="Arial" w:hAnsi="Arial"/>
          <w:i/>
          <w:iCs/>
          <w:sz w:val="18"/>
          <w:szCs w:val="18"/>
        </w:rPr>
        <w:t>: Authors, 2024.</w:t>
      </w:r>
    </w:p>
    <w:p w14:paraId="74315278" w14:textId="74A0E3D8" w:rsidR="3500C0C9" w:rsidRDefault="3500C0C9" w:rsidP="3500C0C9">
      <w:pPr>
        <w:ind w:left="360"/>
        <w:rPr>
          <w:rFonts w:ascii="Arial" w:hAnsi="Arial"/>
          <w:i/>
          <w:iCs/>
          <w:color w:val="FF0000"/>
          <w:sz w:val="18"/>
          <w:szCs w:val="18"/>
          <w:highlight w:val="yellow"/>
        </w:rPr>
      </w:pPr>
    </w:p>
    <w:p w14:paraId="3A030BE8" w14:textId="4DA41774" w:rsidR="4D020B39" w:rsidRDefault="4D020B39" w:rsidP="3500C0C9">
      <w:pPr>
        <w:pStyle w:val="Body"/>
        <w:spacing w:after="0"/>
        <w:rPr>
          <w:rFonts w:ascii="Arial" w:hAnsi="Arial" w:cs="Arial"/>
        </w:rPr>
      </w:pPr>
      <w:r w:rsidRPr="3500C0C9">
        <w:rPr>
          <w:rFonts w:ascii="Arial" w:hAnsi="Arial" w:cs="Arial"/>
        </w:rPr>
        <w:t>Figure 5 illustrates a statistic concerning the relationship between the number of health problems and physiological reactions to stress. We can perceive a slight trend of increased physiological reactions as the number of health problems grows, supporting studies by Danielle McCarty (2020) on comorbidities and psychological stress. The author highlights how different health issues, both physical and mental, can burden the organism, intensifying the physiological response to stress. She analyzes how the presence of multiple chronic illnesses impairs the body's ability to adapt to these conditions, potentially leading to more intense physiological reactions.</w:t>
      </w:r>
    </w:p>
    <w:p w14:paraId="2C696D8B" w14:textId="42AD02F0" w:rsidR="3500C0C9" w:rsidRDefault="3500C0C9" w:rsidP="3500C0C9">
      <w:pPr>
        <w:pStyle w:val="Body"/>
        <w:spacing w:after="0"/>
        <w:rPr>
          <w:rFonts w:ascii="Arial" w:hAnsi="Arial" w:cs="Arial"/>
        </w:rPr>
      </w:pPr>
    </w:p>
    <w:p w14:paraId="6B99CF8D" w14:textId="256FB150" w:rsidR="4D020B39" w:rsidRDefault="00062C73" w:rsidP="3500C0C9">
      <w:pPr>
        <w:jc w:val="center"/>
        <w:rPr>
          <w:rFonts w:ascii="Arial" w:hAnsi="Arial" w:cs="Arial"/>
          <w:b/>
          <w:bCs/>
          <w:sz w:val="22"/>
          <w:szCs w:val="22"/>
        </w:rPr>
      </w:pPr>
      <w:r>
        <w:rPr>
          <w:rFonts w:ascii="Arial" w:hAnsi="Arial" w:cs="Arial"/>
          <w:b/>
          <w:bCs/>
          <w:noProof/>
          <w:sz w:val="22"/>
          <w:szCs w:val="22"/>
        </w:rPr>
        <w:drawing>
          <wp:inline distT="0" distB="0" distL="0" distR="0" wp14:anchorId="48F20389" wp14:editId="08030BF4">
            <wp:extent cx="5212080" cy="2282825"/>
            <wp:effectExtent l="0" t="0" r="0" b="0"/>
            <wp:docPr id="21105650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56501" name="Imagem 211056501"/>
                    <pic:cNvPicPr/>
                  </pic:nvPicPr>
                  <pic:blipFill>
                    <a:blip r:embed="rId19">
                      <a:extLst>
                        <a:ext uri="{28A0092B-C50C-407E-A947-70E740481C1C}">
                          <a14:useLocalDpi xmlns:a14="http://schemas.microsoft.com/office/drawing/2010/main" val="0"/>
                        </a:ext>
                      </a:extLst>
                    </a:blip>
                    <a:stretch>
                      <a:fillRect/>
                    </a:stretch>
                  </pic:blipFill>
                  <pic:spPr>
                    <a:xfrm>
                      <a:off x="0" y="0"/>
                      <a:ext cx="5212080" cy="2282825"/>
                    </a:xfrm>
                    <a:prstGeom prst="rect">
                      <a:avLst/>
                    </a:prstGeom>
                  </pic:spPr>
                </pic:pic>
              </a:graphicData>
            </a:graphic>
          </wp:inline>
        </w:drawing>
      </w:r>
    </w:p>
    <w:p w14:paraId="58F483E2" w14:textId="6D675199" w:rsidR="3500C0C9" w:rsidRDefault="3500C0C9" w:rsidP="3500C0C9">
      <w:pPr>
        <w:pStyle w:val="Body"/>
        <w:spacing w:after="0"/>
        <w:rPr>
          <w:rFonts w:ascii="Arial" w:hAnsi="Arial" w:cs="Arial"/>
        </w:rPr>
      </w:pPr>
    </w:p>
    <w:p w14:paraId="6E98F76B" w14:textId="630336B1" w:rsidR="4D020B39" w:rsidRDefault="4D020B39" w:rsidP="3500C0C9">
      <w:pPr>
        <w:ind w:left="360"/>
        <w:rPr>
          <w:rFonts w:ascii="Arial" w:hAnsi="Arial"/>
          <w:i/>
          <w:iCs/>
          <w:sz w:val="18"/>
          <w:szCs w:val="18"/>
        </w:rPr>
      </w:pPr>
      <w:r w:rsidRPr="00062C73">
        <w:rPr>
          <w:rFonts w:ascii="Arial" w:hAnsi="Arial" w:cs="Arial"/>
          <w:b/>
          <w:bCs/>
        </w:rPr>
        <w:t xml:space="preserve">Fig. 6. Statistics related to Physiological Reactions in response to stress vs. Years of Experience among healthcare professionals from AHSE during the analysis period. </w:t>
      </w:r>
      <w:r w:rsidRPr="00062C73">
        <w:rPr>
          <w:rFonts w:ascii="Arial" w:hAnsi="Arial"/>
          <w:b/>
          <w:bCs/>
          <w:i/>
          <w:iCs/>
          <w:sz w:val="18"/>
          <w:szCs w:val="18"/>
        </w:rPr>
        <w:t>Source</w:t>
      </w:r>
      <w:r w:rsidRPr="00062C73">
        <w:rPr>
          <w:rFonts w:ascii="Arial" w:hAnsi="Arial"/>
          <w:i/>
          <w:iCs/>
          <w:sz w:val="18"/>
          <w:szCs w:val="18"/>
        </w:rPr>
        <w:t>: Authors, 2024.</w:t>
      </w:r>
    </w:p>
    <w:p w14:paraId="08359720" w14:textId="58A305BF" w:rsidR="3500C0C9" w:rsidRDefault="3500C0C9" w:rsidP="3500C0C9">
      <w:pPr>
        <w:pStyle w:val="Body"/>
        <w:spacing w:after="0"/>
        <w:rPr>
          <w:rFonts w:ascii="Arial" w:hAnsi="Arial" w:cs="Arial"/>
        </w:rPr>
      </w:pPr>
    </w:p>
    <w:p w14:paraId="1C953DDB" w14:textId="7226059E" w:rsidR="1D304268" w:rsidRDefault="1D304268" w:rsidP="3500C0C9">
      <w:pPr>
        <w:pStyle w:val="Body"/>
        <w:spacing w:after="0"/>
        <w:rPr>
          <w:rFonts w:ascii="Arial" w:hAnsi="Arial" w:cs="Arial"/>
        </w:rPr>
      </w:pPr>
      <w:r w:rsidRPr="3500C0C9">
        <w:rPr>
          <w:rFonts w:ascii="Arial" w:hAnsi="Arial" w:cs="Arial"/>
        </w:rPr>
        <w:t>Figure 6 presents the relationship between years of experience and physiological reactions to stress. The trend line indicates a slight reduction in physiological reactions with increased years of experience. However, due to data dispersion, it is not possible to ascertain that years of experience directly cause this decline in stress reactions, as other factors may influence individuals' physiological responses.</w:t>
      </w:r>
    </w:p>
    <w:p w14:paraId="314FDE46" w14:textId="144BDF1B" w:rsidR="3500C0C9" w:rsidRDefault="3500C0C9" w:rsidP="3500C0C9">
      <w:pPr>
        <w:pStyle w:val="Body"/>
        <w:spacing w:after="0"/>
        <w:rPr>
          <w:rFonts w:ascii="Arial" w:hAnsi="Arial" w:cs="Arial"/>
        </w:rPr>
      </w:pPr>
    </w:p>
    <w:p w14:paraId="39D7CC34" w14:textId="774F6696" w:rsidR="1D304268" w:rsidRDefault="00062C73" w:rsidP="3500C0C9">
      <w:pPr>
        <w:jc w:val="center"/>
        <w:rPr>
          <w:rFonts w:ascii="Arial" w:hAnsi="Arial" w:cs="Arial"/>
          <w:b/>
          <w:bCs/>
          <w:sz w:val="22"/>
          <w:szCs w:val="22"/>
        </w:rPr>
      </w:pPr>
      <w:r>
        <w:rPr>
          <w:rFonts w:ascii="Arial" w:hAnsi="Arial" w:cs="Arial"/>
          <w:b/>
          <w:bCs/>
          <w:noProof/>
          <w:sz w:val="22"/>
          <w:szCs w:val="22"/>
        </w:rPr>
        <w:lastRenderedPageBreak/>
        <w:drawing>
          <wp:inline distT="0" distB="0" distL="0" distR="0" wp14:anchorId="3C1F9309" wp14:editId="5DB59CF3">
            <wp:extent cx="5212080" cy="2200275"/>
            <wp:effectExtent l="0" t="0" r="0" b="0"/>
            <wp:docPr id="810946164"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946164" name="Imagem 810946164"/>
                    <pic:cNvPicPr/>
                  </pic:nvPicPr>
                  <pic:blipFill>
                    <a:blip r:embed="rId20">
                      <a:extLst>
                        <a:ext uri="{28A0092B-C50C-407E-A947-70E740481C1C}">
                          <a14:useLocalDpi xmlns:a14="http://schemas.microsoft.com/office/drawing/2010/main" val="0"/>
                        </a:ext>
                      </a:extLst>
                    </a:blip>
                    <a:stretch>
                      <a:fillRect/>
                    </a:stretch>
                  </pic:blipFill>
                  <pic:spPr>
                    <a:xfrm>
                      <a:off x="0" y="0"/>
                      <a:ext cx="5212080" cy="2200275"/>
                    </a:xfrm>
                    <a:prstGeom prst="rect">
                      <a:avLst/>
                    </a:prstGeom>
                  </pic:spPr>
                </pic:pic>
              </a:graphicData>
            </a:graphic>
          </wp:inline>
        </w:drawing>
      </w:r>
    </w:p>
    <w:p w14:paraId="4D030197" w14:textId="38A29954" w:rsidR="3500C0C9" w:rsidRPr="00062C73" w:rsidRDefault="3500C0C9" w:rsidP="3500C0C9">
      <w:pPr>
        <w:jc w:val="center"/>
        <w:rPr>
          <w:rFonts w:ascii="Arial" w:hAnsi="Arial" w:cs="Arial"/>
          <w:b/>
          <w:bCs/>
          <w:sz w:val="22"/>
          <w:szCs w:val="22"/>
        </w:rPr>
      </w:pPr>
    </w:p>
    <w:p w14:paraId="79DD1A46" w14:textId="6458AE0C" w:rsidR="1D304268" w:rsidRPr="00062C73" w:rsidRDefault="1D304268" w:rsidP="3500C0C9">
      <w:pPr>
        <w:ind w:left="360"/>
        <w:rPr>
          <w:rFonts w:ascii="Arial" w:hAnsi="Arial"/>
          <w:i/>
          <w:iCs/>
          <w:sz w:val="18"/>
          <w:szCs w:val="18"/>
        </w:rPr>
      </w:pPr>
      <w:r w:rsidRPr="00062C73">
        <w:rPr>
          <w:rFonts w:ascii="Arial" w:hAnsi="Arial" w:cs="Arial"/>
          <w:b/>
          <w:bCs/>
        </w:rPr>
        <w:t xml:space="preserve">Fig. 7. Statistics related to Physiological Reactions (RF) in response to stress vs. Stress Inventory (IE) among healthcare professionals from AHSE during the analysis period. </w:t>
      </w:r>
      <w:r w:rsidRPr="00062C73">
        <w:rPr>
          <w:rFonts w:ascii="Arial" w:hAnsi="Arial"/>
          <w:b/>
          <w:bCs/>
          <w:i/>
          <w:iCs/>
          <w:sz w:val="18"/>
          <w:szCs w:val="18"/>
        </w:rPr>
        <w:t>Source</w:t>
      </w:r>
      <w:r w:rsidRPr="00062C73">
        <w:rPr>
          <w:rFonts w:ascii="Arial" w:hAnsi="Arial"/>
          <w:i/>
          <w:iCs/>
          <w:sz w:val="18"/>
          <w:szCs w:val="18"/>
        </w:rPr>
        <w:t>: Authors, 2024.</w:t>
      </w:r>
    </w:p>
    <w:p w14:paraId="24260A00" w14:textId="4F819438" w:rsidR="3500C0C9" w:rsidRDefault="3500C0C9" w:rsidP="3500C0C9">
      <w:pPr>
        <w:jc w:val="center"/>
        <w:rPr>
          <w:rFonts w:ascii="Arial" w:hAnsi="Arial" w:cs="Arial"/>
          <w:b/>
          <w:bCs/>
          <w:sz w:val="22"/>
          <w:szCs w:val="22"/>
        </w:rPr>
      </w:pPr>
    </w:p>
    <w:p w14:paraId="1F2DC89C" w14:textId="22F92223" w:rsidR="1D304268" w:rsidRDefault="1D304268" w:rsidP="3500C0C9">
      <w:pPr>
        <w:pStyle w:val="Body"/>
        <w:spacing w:after="0"/>
        <w:rPr>
          <w:rFonts w:ascii="Arial" w:hAnsi="Arial" w:cs="Arial"/>
        </w:rPr>
      </w:pPr>
      <w:r w:rsidRPr="3500C0C9">
        <w:rPr>
          <w:rFonts w:ascii="Arial" w:hAnsi="Arial" w:cs="Arial"/>
        </w:rPr>
        <w:t>Figure 7 represents the relationship between the questionnaires applied, Physiological Reactions (RF) in response to stress and the Stress Inventory, revealing that the higher the levels reported by participants in the IE questionnaire, the greater their symptoms in the RF questionnaire. Despite these statistics and multiple efforts made, we have yet to establish a clear assertion between the obtained variables. The collected data exhibit inconsistent patterns that suggest the possibility of unknown factors influencing the results, compelling us to refrain from making premature hypotheses.</w:t>
      </w:r>
    </w:p>
    <w:p w14:paraId="1DEB8831" w14:textId="77777777" w:rsidR="00062C73" w:rsidRDefault="00062C73" w:rsidP="3500C0C9">
      <w:pPr>
        <w:pStyle w:val="Body"/>
        <w:spacing w:after="0"/>
        <w:rPr>
          <w:rFonts w:ascii="Arial" w:hAnsi="Arial" w:cs="Arial"/>
        </w:rPr>
      </w:pPr>
    </w:p>
    <w:p w14:paraId="20C372B2" w14:textId="060F1604" w:rsidR="1D304268" w:rsidRDefault="00062C73" w:rsidP="3500C0C9">
      <w:pPr>
        <w:jc w:val="center"/>
        <w:rPr>
          <w:rFonts w:ascii="Arial" w:hAnsi="Arial" w:cs="Arial"/>
          <w:b/>
          <w:bCs/>
          <w:sz w:val="22"/>
          <w:szCs w:val="22"/>
        </w:rPr>
      </w:pPr>
      <w:r>
        <w:rPr>
          <w:rFonts w:ascii="Arial" w:hAnsi="Arial" w:cs="Arial"/>
          <w:b/>
          <w:bCs/>
          <w:noProof/>
          <w:sz w:val="22"/>
          <w:szCs w:val="22"/>
        </w:rPr>
        <w:drawing>
          <wp:inline distT="0" distB="0" distL="0" distR="0" wp14:anchorId="0BCC5A98" wp14:editId="472C1CA0">
            <wp:extent cx="5212080" cy="2074545"/>
            <wp:effectExtent l="0" t="0" r="0" b="0"/>
            <wp:docPr id="1654054493"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054493" name="Imagem 1654054493"/>
                    <pic:cNvPicPr/>
                  </pic:nvPicPr>
                  <pic:blipFill>
                    <a:blip r:embed="rId21">
                      <a:extLst>
                        <a:ext uri="{28A0092B-C50C-407E-A947-70E740481C1C}">
                          <a14:useLocalDpi xmlns:a14="http://schemas.microsoft.com/office/drawing/2010/main" val="0"/>
                        </a:ext>
                      </a:extLst>
                    </a:blip>
                    <a:stretch>
                      <a:fillRect/>
                    </a:stretch>
                  </pic:blipFill>
                  <pic:spPr>
                    <a:xfrm>
                      <a:off x="0" y="0"/>
                      <a:ext cx="5212080" cy="2074545"/>
                    </a:xfrm>
                    <a:prstGeom prst="rect">
                      <a:avLst/>
                    </a:prstGeom>
                  </pic:spPr>
                </pic:pic>
              </a:graphicData>
            </a:graphic>
          </wp:inline>
        </w:drawing>
      </w:r>
    </w:p>
    <w:p w14:paraId="091EDE22" w14:textId="16E21AB9" w:rsidR="3500C0C9" w:rsidRDefault="3500C0C9" w:rsidP="3500C0C9">
      <w:pPr>
        <w:jc w:val="center"/>
        <w:rPr>
          <w:rFonts w:ascii="Arial" w:hAnsi="Arial" w:cs="Arial"/>
          <w:b/>
          <w:bCs/>
          <w:sz w:val="22"/>
          <w:szCs w:val="22"/>
        </w:rPr>
      </w:pPr>
    </w:p>
    <w:p w14:paraId="726AEC25" w14:textId="097F457F" w:rsidR="1D304268" w:rsidRPr="00062C73" w:rsidRDefault="1D304268" w:rsidP="00062C73">
      <w:pPr>
        <w:ind w:left="360"/>
        <w:rPr>
          <w:rFonts w:ascii="Arial" w:hAnsi="Arial" w:cs="Arial"/>
          <w:b/>
          <w:bCs/>
        </w:rPr>
      </w:pPr>
      <w:r w:rsidRPr="00062C73">
        <w:rPr>
          <w:rFonts w:ascii="Arial" w:hAnsi="Arial" w:cs="Arial"/>
          <w:b/>
          <w:bCs/>
        </w:rPr>
        <w:t xml:space="preserve">Fig. 8. Statistics related to Physiological Reactions in response to stress vs. Weekly Working Hours of healthcare professionals from AHSE during the analysis period. </w:t>
      </w:r>
      <w:r w:rsidRPr="00062C73">
        <w:rPr>
          <w:rFonts w:ascii="Arial" w:hAnsi="Arial"/>
          <w:b/>
          <w:bCs/>
          <w:i/>
          <w:iCs/>
          <w:sz w:val="18"/>
          <w:szCs w:val="18"/>
        </w:rPr>
        <w:t>Source</w:t>
      </w:r>
      <w:r w:rsidRPr="00062C73">
        <w:rPr>
          <w:rFonts w:ascii="Arial" w:hAnsi="Arial"/>
          <w:i/>
          <w:iCs/>
          <w:sz w:val="18"/>
          <w:szCs w:val="18"/>
        </w:rPr>
        <w:t>: Authors, 2024.</w:t>
      </w:r>
    </w:p>
    <w:p w14:paraId="3E490A87" w14:textId="306206A9" w:rsidR="3500C0C9" w:rsidRDefault="3500C0C9" w:rsidP="3500C0C9">
      <w:pPr>
        <w:ind w:left="360"/>
        <w:rPr>
          <w:rFonts w:ascii="Arial" w:hAnsi="Arial"/>
          <w:i/>
          <w:iCs/>
          <w:color w:val="FF0000"/>
          <w:sz w:val="18"/>
          <w:szCs w:val="18"/>
          <w:highlight w:val="yellow"/>
        </w:rPr>
      </w:pPr>
    </w:p>
    <w:p w14:paraId="7A9B3F8E" w14:textId="4AF7BDB9" w:rsidR="1900DAFC" w:rsidRDefault="1900DAFC" w:rsidP="3500C0C9">
      <w:pPr>
        <w:pStyle w:val="Body"/>
        <w:spacing w:after="0"/>
        <w:rPr>
          <w:rFonts w:ascii="Arial" w:hAnsi="Arial" w:cs="Arial"/>
        </w:rPr>
      </w:pPr>
      <w:r w:rsidRPr="3500C0C9">
        <w:rPr>
          <w:rFonts w:ascii="Arial" w:hAnsi="Arial" w:cs="Arial"/>
        </w:rPr>
        <w:t>Thus, correlation assessments reveal that elevated levels of subjective stress (perceived stress – IE) may be associated with significant physiological alterations, such as increased blood pressure, exacerbated inflammatory responses, and hormonal dysfunctions (Mariotti, 2015). This predisposition to pathological conditions results from the constant modulation of the hypothalamic-pituitary-adrenal axis (</w:t>
      </w:r>
      <w:proofErr w:type="spellStart"/>
      <w:r w:rsidRPr="3500C0C9">
        <w:rPr>
          <w:rFonts w:ascii="Arial" w:hAnsi="Arial" w:cs="Arial"/>
        </w:rPr>
        <w:t>Mbiydzenyuy</w:t>
      </w:r>
      <w:proofErr w:type="spellEnd"/>
      <w:r w:rsidRPr="3500C0C9">
        <w:rPr>
          <w:rFonts w:ascii="Arial" w:hAnsi="Arial" w:cs="Arial"/>
        </w:rPr>
        <w:t xml:space="preserve">; </w:t>
      </w:r>
      <w:proofErr w:type="spellStart"/>
      <w:r w:rsidRPr="3500C0C9">
        <w:rPr>
          <w:rFonts w:ascii="Arial" w:hAnsi="Arial" w:cs="Arial"/>
        </w:rPr>
        <w:t>Qulu</w:t>
      </w:r>
      <w:proofErr w:type="spellEnd"/>
      <w:r w:rsidRPr="3500C0C9">
        <w:rPr>
          <w:rFonts w:ascii="Arial" w:hAnsi="Arial" w:cs="Arial"/>
        </w:rPr>
        <w:t>, 2024). In hospital environments, this situation can be exacerbated due to excessive demands, the need for quick decisions by healthcare professionals, and continuous exposure to adverse events, such as the suffering and death of patients.</w:t>
      </w:r>
    </w:p>
    <w:p w14:paraId="184B4AAC" w14:textId="1DE00506" w:rsidR="3500C0C9" w:rsidRDefault="3500C0C9" w:rsidP="3500C0C9">
      <w:pPr>
        <w:pStyle w:val="Body"/>
        <w:spacing w:after="0"/>
        <w:rPr>
          <w:rFonts w:ascii="Arial" w:hAnsi="Arial" w:cs="Arial"/>
        </w:rPr>
      </w:pPr>
    </w:p>
    <w:p w14:paraId="295AB823" w14:textId="521CF011" w:rsidR="1900DAFC" w:rsidRDefault="1900DAFC" w:rsidP="3500C0C9">
      <w:pPr>
        <w:pStyle w:val="Body"/>
        <w:spacing w:after="0"/>
        <w:rPr>
          <w:rFonts w:ascii="Arial" w:hAnsi="Arial" w:cs="Arial"/>
        </w:rPr>
      </w:pPr>
      <w:r w:rsidRPr="3500C0C9">
        <w:rPr>
          <w:rFonts w:ascii="Arial" w:hAnsi="Arial" w:cs="Arial"/>
        </w:rPr>
        <w:t>Moreover, in addition to physical factors, psychosocial aspects, including the perception of neglect by superiors, professional insecurity, and poor working conditions, amplify the impact of stress (Shanker, 2019). This scenario can compromise physiological and mental homeostasis, predisposing individuals to burnout and disorders such as anxiety and depression. These disorders are often precursors to physiological manifestations, such as dermatitis, neuralgia, or hormonal disorders (Ota et al., 2014).</w:t>
      </w:r>
    </w:p>
    <w:p w14:paraId="3CE1B3A3" w14:textId="238379CC" w:rsidR="3500C0C9" w:rsidRDefault="3500C0C9" w:rsidP="3500C0C9">
      <w:pPr>
        <w:pStyle w:val="Body"/>
        <w:spacing w:after="0"/>
        <w:rPr>
          <w:rFonts w:ascii="Arial" w:hAnsi="Arial" w:cs="Arial"/>
        </w:rPr>
      </w:pPr>
    </w:p>
    <w:p w14:paraId="38FC37FC" w14:textId="204CA485" w:rsidR="1900DAFC" w:rsidRDefault="1900DAFC" w:rsidP="3500C0C9">
      <w:pPr>
        <w:pStyle w:val="Body"/>
        <w:spacing w:after="0"/>
        <w:rPr>
          <w:rFonts w:ascii="Arial" w:hAnsi="Arial" w:cs="Arial"/>
        </w:rPr>
      </w:pPr>
      <w:r w:rsidRPr="3500C0C9">
        <w:rPr>
          <w:rFonts w:ascii="Arial" w:hAnsi="Arial" w:cs="Arial"/>
        </w:rPr>
        <w:t xml:space="preserve">The relationship between high indices of IE and physiological dysfunctions reinforces the need for institutional strategies to mitigate occupational stress. The implementation of interventions, such as psychological support, optimization of working hours, and improvement of working conditions, can reduce adverse impacts on the mental and physical health of </w:t>
      </w:r>
      <w:r w:rsidRPr="3500C0C9">
        <w:rPr>
          <w:rFonts w:ascii="Arial" w:hAnsi="Arial" w:cs="Arial"/>
        </w:rPr>
        <w:lastRenderedPageBreak/>
        <w:t>professionals, promoting not only individual well-being but also the safety and quality of care provided (Candeias et al., 202</w:t>
      </w:r>
      <w:r w:rsidR="00495B01">
        <w:rPr>
          <w:rFonts w:ascii="Arial" w:hAnsi="Arial" w:cs="Arial"/>
        </w:rPr>
        <w:t>1</w:t>
      </w:r>
      <w:r w:rsidRPr="3500C0C9">
        <w:rPr>
          <w:rFonts w:ascii="Arial" w:hAnsi="Arial" w:cs="Arial"/>
        </w:rPr>
        <w:t>).</w:t>
      </w:r>
    </w:p>
    <w:p w14:paraId="6AF19BC0" w14:textId="2F00FFAA" w:rsidR="3500C0C9" w:rsidRDefault="3500C0C9" w:rsidP="3500C0C9">
      <w:pPr>
        <w:rPr>
          <w:rFonts w:ascii="Arial" w:hAnsi="Arial" w:cs="Arial"/>
          <w:b/>
          <w:bCs/>
          <w:sz w:val="22"/>
          <w:szCs w:val="22"/>
        </w:rPr>
      </w:pPr>
    </w:p>
    <w:p w14:paraId="584F9CB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63F29E8" w14:textId="77777777" w:rsidR="00790ADA" w:rsidRPr="00FB3A86" w:rsidRDefault="00790ADA" w:rsidP="00441B6F">
      <w:pPr>
        <w:pStyle w:val="ConcHead"/>
        <w:spacing w:after="0"/>
        <w:jc w:val="both"/>
        <w:rPr>
          <w:rFonts w:ascii="Arial" w:hAnsi="Arial" w:cs="Arial"/>
        </w:rPr>
      </w:pPr>
    </w:p>
    <w:p w14:paraId="3B7B4B86" w14:textId="43450F7A" w:rsidR="00790ADA" w:rsidRPr="00FB3A86" w:rsidRDefault="656DAA70" w:rsidP="00441B6F">
      <w:pPr>
        <w:pStyle w:val="Body"/>
        <w:spacing w:after="0"/>
        <w:rPr>
          <w:rFonts w:ascii="Arial" w:hAnsi="Arial" w:cs="Arial"/>
        </w:rPr>
      </w:pPr>
      <w:r w:rsidRPr="3500C0C9">
        <w:rPr>
          <w:rFonts w:ascii="Arial" w:hAnsi="Arial" w:cs="Arial"/>
        </w:rPr>
        <w:t xml:space="preserve">Finally, the analysis of the data indicates a greater vulnerability of healthcare workers to emotional and physical stress, primarily due to excessive working hours and high turnover in hospital environments. These factors result in elevated cortisol levels, signaling an urgent need for attention to mental and physical health. Chronic stress, exacerbated by adverse working conditions, contributes to an increase in mental disorders, negatively affecting performance and the quality of care. It is essential to implement interventions that promote healthy work environments, prioritizing the mental health of professionals and aiming not only for their well-being but also for the efficiency of the healthcare system. The relationship between occupational stress and variables such as age, gender, and role </w:t>
      </w:r>
      <w:proofErr w:type="gramStart"/>
      <w:r w:rsidRPr="3500C0C9">
        <w:rPr>
          <w:rFonts w:ascii="Arial" w:hAnsi="Arial" w:cs="Arial"/>
        </w:rPr>
        <w:t>is</w:t>
      </w:r>
      <w:proofErr w:type="gramEnd"/>
      <w:r w:rsidRPr="3500C0C9">
        <w:rPr>
          <w:rFonts w:ascii="Arial" w:hAnsi="Arial" w:cs="Arial"/>
        </w:rPr>
        <w:t xml:space="preserve"> crucial to understanding the physical and psychological symptoms associated with it.</w:t>
      </w:r>
    </w:p>
    <w:p w14:paraId="752B9D73" w14:textId="54BB8018" w:rsidR="3500C0C9" w:rsidRDefault="3500C0C9" w:rsidP="3500C0C9">
      <w:pPr>
        <w:pStyle w:val="Body"/>
        <w:spacing w:after="0"/>
        <w:rPr>
          <w:rFonts w:ascii="Arial" w:hAnsi="Arial" w:cs="Arial"/>
        </w:rPr>
      </w:pPr>
    </w:p>
    <w:p w14:paraId="7CF7E7AA" w14:textId="77777777" w:rsidR="00FD5DEF" w:rsidRDefault="00FD5DEF" w:rsidP="00441B6F">
      <w:pPr>
        <w:pStyle w:val="ReferHead"/>
        <w:spacing w:after="0"/>
        <w:jc w:val="both"/>
        <w:rPr>
          <w:rFonts w:ascii="Arial" w:hAnsi="Arial" w:cs="Arial"/>
        </w:rPr>
      </w:pPr>
      <w:bookmarkStart w:id="0" w:name="_GoBack"/>
      <w:bookmarkEnd w:id="0"/>
    </w:p>
    <w:p w14:paraId="071E4E0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374A66F" w14:textId="77777777" w:rsidR="22A16647" w:rsidRDefault="22A16647" w:rsidP="22A16647">
      <w:pPr>
        <w:pStyle w:val="ReferHead"/>
        <w:spacing w:after="0"/>
        <w:jc w:val="both"/>
        <w:rPr>
          <w:rFonts w:ascii="Arial" w:hAnsi="Arial" w:cs="Arial"/>
        </w:rPr>
      </w:pPr>
    </w:p>
    <w:p w14:paraId="14C9A4B7" w14:textId="77777777" w:rsidR="00401397" w:rsidRPr="00401397" w:rsidRDefault="00401397" w:rsidP="00401397">
      <w:pPr>
        <w:pStyle w:val="Appendix"/>
        <w:jc w:val="both"/>
        <w:rPr>
          <w:rStyle w:val="normaltextrun"/>
          <w:rFonts w:cs="Helvetica"/>
          <w:b w:val="0"/>
          <w:caps w:val="0"/>
          <w:color w:val="000000"/>
          <w:sz w:val="20"/>
          <w:lang w:eastAsia="pt-BR"/>
        </w:rPr>
      </w:pPr>
      <w:r w:rsidRPr="00401397">
        <w:rPr>
          <w:rStyle w:val="normaltextrun"/>
          <w:rFonts w:cs="Helvetica"/>
          <w:b w:val="0"/>
          <w:caps w:val="0"/>
          <w:color w:val="000000"/>
          <w:sz w:val="20"/>
          <w:lang w:eastAsia="pt-BR"/>
        </w:rPr>
        <w:t>1. Atherton, A., Faria, J.R., Wheatley, D., Wu, D., &amp; Wu, Z. (2016). The decision to moonlight: does second job holding by the self-employed and employed differ? Journal of Industrial Relations, 47(3), 279-299. https://doi.org/10.1111/irj.12135</w:t>
      </w:r>
    </w:p>
    <w:p w14:paraId="16C0CE8F" w14:textId="77777777" w:rsidR="00401397" w:rsidRPr="00401397" w:rsidRDefault="00401397" w:rsidP="00401397">
      <w:pPr>
        <w:pStyle w:val="Appendix"/>
        <w:jc w:val="both"/>
        <w:rPr>
          <w:rStyle w:val="normaltextrun"/>
          <w:rFonts w:cs="Helvetica"/>
          <w:b w:val="0"/>
          <w:caps w:val="0"/>
          <w:color w:val="000000"/>
          <w:sz w:val="20"/>
          <w:lang w:eastAsia="pt-BR"/>
        </w:rPr>
      </w:pPr>
    </w:p>
    <w:p w14:paraId="7DC101C3" w14:textId="77777777" w:rsidR="00401397" w:rsidRPr="00401397" w:rsidRDefault="00401397" w:rsidP="00401397">
      <w:pPr>
        <w:pStyle w:val="Appendix"/>
        <w:jc w:val="both"/>
        <w:rPr>
          <w:rStyle w:val="normaltextrun"/>
          <w:rFonts w:cs="Helvetica"/>
          <w:b w:val="0"/>
          <w:caps w:val="0"/>
          <w:color w:val="000000"/>
          <w:sz w:val="20"/>
          <w:lang w:eastAsia="pt-BR"/>
        </w:rPr>
      </w:pPr>
      <w:r w:rsidRPr="00401397">
        <w:rPr>
          <w:rStyle w:val="normaltextrun"/>
          <w:rFonts w:cs="Helvetica"/>
          <w:b w:val="0"/>
          <w:caps w:val="0"/>
          <w:color w:val="000000"/>
          <w:sz w:val="20"/>
          <w:lang w:eastAsia="pt-BR"/>
        </w:rPr>
        <w:t xml:space="preserve">2. </w:t>
      </w:r>
      <w:proofErr w:type="spellStart"/>
      <w:r w:rsidRPr="00401397">
        <w:rPr>
          <w:rStyle w:val="normaltextrun"/>
          <w:rFonts w:cs="Helvetica"/>
          <w:b w:val="0"/>
          <w:caps w:val="0"/>
          <w:color w:val="000000"/>
          <w:sz w:val="20"/>
          <w:lang w:eastAsia="pt-BR"/>
        </w:rPr>
        <w:t>Bardaquim</w:t>
      </w:r>
      <w:proofErr w:type="spellEnd"/>
      <w:r w:rsidRPr="00401397">
        <w:rPr>
          <w:rStyle w:val="normaltextrun"/>
          <w:rFonts w:cs="Helvetica"/>
          <w:b w:val="0"/>
          <w:caps w:val="0"/>
          <w:color w:val="000000"/>
          <w:sz w:val="20"/>
          <w:lang w:eastAsia="pt-BR"/>
        </w:rPr>
        <w:t xml:space="preserve">, V. A., Santos, S. V. M., Dias, E. G., </w:t>
      </w:r>
      <w:proofErr w:type="spellStart"/>
      <w:r w:rsidRPr="00401397">
        <w:rPr>
          <w:rStyle w:val="normaltextrun"/>
          <w:rFonts w:cs="Helvetica"/>
          <w:b w:val="0"/>
          <w:caps w:val="0"/>
          <w:color w:val="000000"/>
          <w:sz w:val="20"/>
          <w:lang w:eastAsia="pt-BR"/>
        </w:rPr>
        <w:t>Dalri</w:t>
      </w:r>
      <w:proofErr w:type="spellEnd"/>
      <w:r w:rsidRPr="00401397">
        <w:rPr>
          <w:rStyle w:val="normaltextrun"/>
          <w:rFonts w:cs="Helvetica"/>
          <w:b w:val="0"/>
          <w:caps w:val="0"/>
          <w:color w:val="000000"/>
          <w:sz w:val="20"/>
          <w:lang w:eastAsia="pt-BR"/>
        </w:rPr>
        <w:t xml:space="preserve">, R. C. M. B., Mendes, A. M. O. C., </w:t>
      </w:r>
      <w:proofErr w:type="spellStart"/>
      <w:r w:rsidRPr="00401397">
        <w:rPr>
          <w:rStyle w:val="normaltextrun"/>
          <w:rFonts w:cs="Helvetica"/>
          <w:b w:val="0"/>
          <w:caps w:val="0"/>
          <w:color w:val="000000"/>
          <w:sz w:val="20"/>
          <w:lang w:eastAsia="pt-BR"/>
        </w:rPr>
        <w:t>Gallani</w:t>
      </w:r>
      <w:proofErr w:type="spellEnd"/>
      <w:r w:rsidRPr="00401397">
        <w:rPr>
          <w:rStyle w:val="normaltextrun"/>
          <w:rFonts w:cs="Helvetica"/>
          <w:b w:val="0"/>
          <w:caps w:val="0"/>
          <w:color w:val="000000"/>
          <w:sz w:val="20"/>
          <w:lang w:eastAsia="pt-BR"/>
        </w:rPr>
        <w:t>, M. C., et al. (2020). Stress and hair cortisol levels among nursing staff. Brazilian Journal of Nursing, 73(1), 1-7. https://doi.org/10.1590/0034-7167-2018-0953</w:t>
      </w:r>
    </w:p>
    <w:p w14:paraId="706D906B" w14:textId="77777777" w:rsidR="00401397" w:rsidRPr="00401397" w:rsidRDefault="00401397" w:rsidP="00401397">
      <w:pPr>
        <w:pStyle w:val="Appendix"/>
        <w:jc w:val="both"/>
        <w:rPr>
          <w:rStyle w:val="normaltextrun"/>
          <w:rFonts w:cs="Helvetica"/>
          <w:b w:val="0"/>
          <w:caps w:val="0"/>
          <w:color w:val="000000"/>
          <w:sz w:val="20"/>
          <w:lang w:eastAsia="pt-BR"/>
        </w:rPr>
      </w:pPr>
    </w:p>
    <w:p w14:paraId="364A5F5E" w14:textId="77777777" w:rsidR="00401397" w:rsidRPr="00401397" w:rsidRDefault="00401397" w:rsidP="00401397">
      <w:pPr>
        <w:pStyle w:val="Appendix"/>
        <w:jc w:val="both"/>
        <w:rPr>
          <w:rStyle w:val="normaltextrun"/>
          <w:rFonts w:cs="Helvetica"/>
          <w:b w:val="0"/>
          <w:caps w:val="0"/>
          <w:color w:val="000000"/>
          <w:sz w:val="20"/>
          <w:lang w:eastAsia="pt-BR"/>
        </w:rPr>
      </w:pPr>
      <w:r w:rsidRPr="00401397">
        <w:rPr>
          <w:rStyle w:val="normaltextrun"/>
          <w:rFonts w:cs="Helvetica"/>
          <w:b w:val="0"/>
          <w:caps w:val="0"/>
          <w:color w:val="000000"/>
          <w:sz w:val="20"/>
          <w:lang w:eastAsia="pt-BR"/>
        </w:rPr>
        <w:t>3. Caixeta, A. C., Silva, R. C., &amp; Abreu, C. R. C. (2021). Abusive use of psychotropic drugs by health professionals. JRG Journal of Academic Studies, 4(8), 188-200. https://doi.org/10.5281/zenodo.4627867</w:t>
      </w:r>
    </w:p>
    <w:p w14:paraId="5E3974C9" w14:textId="77777777" w:rsidR="00401397" w:rsidRPr="00401397" w:rsidRDefault="00401397" w:rsidP="00401397">
      <w:pPr>
        <w:pStyle w:val="Appendix"/>
        <w:jc w:val="both"/>
        <w:rPr>
          <w:rStyle w:val="normaltextrun"/>
          <w:rFonts w:cs="Helvetica"/>
          <w:b w:val="0"/>
          <w:caps w:val="0"/>
          <w:color w:val="000000"/>
          <w:sz w:val="20"/>
          <w:lang w:eastAsia="pt-BR"/>
        </w:rPr>
      </w:pPr>
    </w:p>
    <w:p w14:paraId="5D42227A" w14:textId="77777777" w:rsidR="00401397" w:rsidRPr="00401397" w:rsidRDefault="00401397" w:rsidP="00401397">
      <w:pPr>
        <w:pStyle w:val="Appendix"/>
        <w:jc w:val="both"/>
        <w:rPr>
          <w:rStyle w:val="normaltextrun"/>
          <w:rFonts w:cs="Helvetica"/>
          <w:b w:val="0"/>
          <w:caps w:val="0"/>
          <w:color w:val="000000"/>
          <w:sz w:val="20"/>
          <w:lang w:eastAsia="pt-BR"/>
        </w:rPr>
      </w:pPr>
      <w:r w:rsidRPr="00401397">
        <w:rPr>
          <w:rStyle w:val="normaltextrun"/>
          <w:rFonts w:cs="Helvetica"/>
          <w:b w:val="0"/>
          <w:caps w:val="0"/>
          <w:color w:val="000000"/>
          <w:sz w:val="20"/>
          <w:lang w:eastAsia="pt-BR"/>
        </w:rPr>
        <w:t xml:space="preserve">4. Candeias, A., Galindo, E., </w:t>
      </w:r>
      <w:proofErr w:type="spellStart"/>
      <w:r w:rsidRPr="00401397">
        <w:rPr>
          <w:rStyle w:val="normaltextrun"/>
          <w:rFonts w:cs="Helvetica"/>
          <w:b w:val="0"/>
          <w:caps w:val="0"/>
          <w:color w:val="000000"/>
          <w:sz w:val="20"/>
          <w:lang w:eastAsia="pt-BR"/>
        </w:rPr>
        <w:t>Sueck</w:t>
      </w:r>
      <w:proofErr w:type="spellEnd"/>
      <w:r w:rsidRPr="00401397">
        <w:rPr>
          <w:rStyle w:val="normaltextrun"/>
          <w:rFonts w:cs="Helvetica"/>
          <w:b w:val="0"/>
          <w:caps w:val="0"/>
          <w:color w:val="000000"/>
          <w:sz w:val="20"/>
          <w:lang w:eastAsia="pt-BR"/>
        </w:rPr>
        <w:t xml:space="preserve">, M., </w:t>
      </w:r>
      <w:proofErr w:type="spellStart"/>
      <w:r w:rsidRPr="00401397">
        <w:rPr>
          <w:rStyle w:val="normaltextrun"/>
          <w:rFonts w:cs="Helvetica"/>
          <w:b w:val="0"/>
          <w:caps w:val="0"/>
          <w:color w:val="000000"/>
          <w:sz w:val="20"/>
          <w:lang w:eastAsia="pt-BR"/>
        </w:rPr>
        <w:t>Portelada</w:t>
      </w:r>
      <w:proofErr w:type="spellEnd"/>
      <w:r w:rsidRPr="00401397">
        <w:rPr>
          <w:rStyle w:val="normaltextrun"/>
          <w:rFonts w:cs="Helvetica"/>
          <w:b w:val="0"/>
          <w:caps w:val="0"/>
          <w:color w:val="000000"/>
          <w:sz w:val="20"/>
          <w:lang w:eastAsia="pt-BR"/>
        </w:rPr>
        <w:t xml:space="preserve">, A., &amp; </w:t>
      </w:r>
      <w:proofErr w:type="spellStart"/>
      <w:r w:rsidRPr="00401397">
        <w:rPr>
          <w:rStyle w:val="normaltextrun"/>
          <w:rFonts w:cs="Helvetica"/>
          <w:b w:val="0"/>
          <w:caps w:val="0"/>
          <w:color w:val="000000"/>
          <w:sz w:val="20"/>
          <w:lang w:eastAsia="pt-BR"/>
        </w:rPr>
        <w:t>Knietzsch</w:t>
      </w:r>
      <w:proofErr w:type="spellEnd"/>
      <w:r w:rsidRPr="00401397">
        <w:rPr>
          <w:rStyle w:val="normaltextrun"/>
          <w:rFonts w:cs="Helvetica"/>
          <w:b w:val="0"/>
          <w:caps w:val="0"/>
          <w:color w:val="000000"/>
          <w:sz w:val="20"/>
          <w:lang w:eastAsia="pt-BR"/>
        </w:rPr>
        <w:t>, J. (2021). Psychological adjustment, quality of life and well-being in a German and Portuguese adult population during the COVID-19 pandemic crisis. Front. Psychol. 12: 674660.</w:t>
      </w:r>
    </w:p>
    <w:p w14:paraId="4D318BE5" w14:textId="77777777" w:rsidR="00401397" w:rsidRPr="00401397" w:rsidRDefault="00401397" w:rsidP="00401397">
      <w:pPr>
        <w:pStyle w:val="Appendix"/>
        <w:jc w:val="both"/>
        <w:rPr>
          <w:rStyle w:val="normaltextrun"/>
          <w:rFonts w:cs="Helvetica"/>
          <w:b w:val="0"/>
          <w:caps w:val="0"/>
          <w:color w:val="000000"/>
          <w:sz w:val="20"/>
          <w:lang w:eastAsia="pt-BR"/>
        </w:rPr>
      </w:pPr>
    </w:p>
    <w:p w14:paraId="00D0A76A" w14:textId="77777777" w:rsidR="00401397" w:rsidRPr="00401397" w:rsidRDefault="00401397" w:rsidP="00401397">
      <w:pPr>
        <w:pStyle w:val="Appendix"/>
        <w:jc w:val="both"/>
        <w:rPr>
          <w:rStyle w:val="normaltextrun"/>
          <w:rFonts w:cs="Helvetica"/>
          <w:b w:val="0"/>
          <w:caps w:val="0"/>
          <w:color w:val="000000"/>
          <w:sz w:val="20"/>
          <w:lang w:eastAsia="pt-BR"/>
        </w:rPr>
      </w:pPr>
      <w:r w:rsidRPr="00401397">
        <w:rPr>
          <w:rStyle w:val="normaltextrun"/>
          <w:rFonts w:cs="Helvetica"/>
          <w:b w:val="0"/>
          <w:caps w:val="0"/>
          <w:color w:val="000000"/>
          <w:sz w:val="20"/>
          <w:lang w:eastAsia="pt-BR"/>
        </w:rPr>
        <w:t xml:space="preserve">5. Chabre, O., </w:t>
      </w:r>
      <w:proofErr w:type="spellStart"/>
      <w:r w:rsidRPr="00401397">
        <w:rPr>
          <w:rStyle w:val="normaltextrun"/>
          <w:rFonts w:cs="Helvetica"/>
          <w:b w:val="0"/>
          <w:caps w:val="0"/>
          <w:color w:val="000000"/>
          <w:sz w:val="20"/>
          <w:lang w:eastAsia="pt-BR"/>
        </w:rPr>
        <w:t>Goichot</w:t>
      </w:r>
      <w:proofErr w:type="spellEnd"/>
      <w:r w:rsidRPr="00401397">
        <w:rPr>
          <w:rStyle w:val="normaltextrun"/>
          <w:rFonts w:cs="Helvetica"/>
          <w:b w:val="0"/>
          <w:caps w:val="0"/>
          <w:color w:val="000000"/>
          <w:sz w:val="20"/>
          <w:lang w:eastAsia="pt-BR"/>
        </w:rPr>
        <w:t xml:space="preserve">, B., </w:t>
      </w:r>
      <w:proofErr w:type="spellStart"/>
      <w:r w:rsidRPr="00401397">
        <w:rPr>
          <w:rStyle w:val="normaltextrun"/>
          <w:rFonts w:cs="Helvetica"/>
          <w:b w:val="0"/>
          <w:caps w:val="0"/>
          <w:color w:val="000000"/>
          <w:sz w:val="20"/>
          <w:lang w:eastAsia="pt-BR"/>
        </w:rPr>
        <w:t>Zenaty</w:t>
      </w:r>
      <w:proofErr w:type="spellEnd"/>
      <w:r w:rsidRPr="00401397">
        <w:rPr>
          <w:rStyle w:val="normaltextrun"/>
          <w:rFonts w:cs="Helvetica"/>
          <w:b w:val="0"/>
          <w:caps w:val="0"/>
          <w:color w:val="000000"/>
          <w:sz w:val="20"/>
          <w:lang w:eastAsia="pt-BR"/>
        </w:rPr>
        <w:t xml:space="preserve">, D., &amp; </w:t>
      </w:r>
      <w:proofErr w:type="spellStart"/>
      <w:r w:rsidRPr="00401397">
        <w:rPr>
          <w:rStyle w:val="normaltextrun"/>
          <w:rFonts w:cs="Helvetica"/>
          <w:b w:val="0"/>
          <w:caps w:val="0"/>
          <w:color w:val="000000"/>
          <w:sz w:val="20"/>
          <w:lang w:eastAsia="pt-BR"/>
        </w:rPr>
        <w:t>Bertherat</w:t>
      </w:r>
      <w:proofErr w:type="spellEnd"/>
      <w:r w:rsidRPr="00401397">
        <w:rPr>
          <w:rStyle w:val="normaltextrun"/>
          <w:rFonts w:cs="Helvetica"/>
          <w:b w:val="0"/>
          <w:caps w:val="0"/>
          <w:color w:val="000000"/>
          <w:sz w:val="20"/>
          <w:lang w:eastAsia="pt-BR"/>
        </w:rPr>
        <w:t xml:space="preserve">, J. (2017). Epidemiology of primary and secondary adrenal insufficiency: Prevalence and incidence, acute adrenal insufficiency, long-term morbidity and mortality. Annales </w:t>
      </w:r>
      <w:proofErr w:type="spellStart"/>
      <w:r w:rsidRPr="00401397">
        <w:rPr>
          <w:rStyle w:val="normaltextrun"/>
          <w:rFonts w:cs="Helvetica"/>
          <w:b w:val="0"/>
          <w:caps w:val="0"/>
          <w:color w:val="000000"/>
          <w:sz w:val="20"/>
          <w:lang w:eastAsia="pt-BR"/>
        </w:rPr>
        <w:t>d’Endocrinologie</w:t>
      </w:r>
      <w:proofErr w:type="spellEnd"/>
      <w:r w:rsidRPr="00401397">
        <w:rPr>
          <w:rStyle w:val="normaltextrun"/>
          <w:rFonts w:cs="Helvetica"/>
          <w:b w:val="0"/>
          <w:caps w:val="0"/>
          <w:color w:val="000000"/>
          <w:sz w:val="20"/>
          <w:lang w:eastAsia="pt-BR"/>
        </w:rPr>
        <w:t>, 78(6), 490-494. https://doi.org/10.1016/j.ando.2017.10.010</w:t>
      </w:r>
    </w:p>
    <w:p w14:paraId="5FB32B1A" w14:textId="77777777" w:rsidR="00401397" w:rsidRPr="00401397" w:rsidRDefault="00401397" w:rsidP="00401397">
      <w:pPr>
        <w:pStyle w:val="Appendix"/>
        <w:jc w:val="both"/>
        <w:rPr>
          <w:rStyle w:val="normaltextrun"/>
          <w:rFonts w:cs="Helvetica"/>
          <w:b w:val="0"/>
          <w:caps w:val="0"/>
          <w:color w:val="000000"/>
          <w:sz w:val="20"/>
          <w:lang w:eastAsia="pt-BR"/>
        </w:rPr>
      </w:pPr>
    </w:p>
    <w:p w14:paraId="77897AFB" w14:textId="77777777" w:rsidR="00401397" w:rsidRPr="00401397" w:rsidRDefault="00401397" w:rsidP="00401397">
      <w:pPr>
        <w:pStyle w:val="Appendix"/>
        <w:jc w:val="both"/>
        <w:rPr>
          <w:rStyle w:val="normaltextrun"/>
          <w:rFonts w:cs="Helvetica"/>
          <w:b w:val="0"/>
          <w:caps w:val="0"/>
          <w:color w:val="000000"/>
          <w:sz w:val="20"/>
          <w:lang w:eastAsia="pt-BR"/>
        </w:rPr>
      </w:pPr>
      <w:r w:rsidRPr="00401397">
        <w:rPr>
          <w:rStyle w:val="normaltextrun"/>
          <w:rFonts w:cs="Helvetica"/>
          <w:b w:val="0"/>
          <w:caps w:val="0"/>
          <w:color w:val="000000"/>
          <w:sz w:val="20"/>
          <w:lang w:eastAsia="pt-BR"/>
        </w:rPr>
        <w:t>6. Federal Council of Nursing (COFEN). (2017). Resolution No. 543/2017, of May 12, 2017. Updates and establishes parameters for the Sizing of the Nursing Professional Framework. Brasilia: COFEN.</w:t>
      </w:r>
    </w:p>
    <w:p w14:paraId="703FE21F" w14:textId="77777777" w:rsidR="00401397" w:rsidRPr="00401397" w:rsidRDefault="00401397" w:rsidP="00401397">
      <w:pPr>
        <w:pStyle w:val="Appendix"/>
        <w:jc w:val="both"/>
        <w:rPr>
          <w:rStyle w:val="normaltextrun"/>
          <w:rFonts w:cs="Helvetica"/>
          <w:b w:val="0"/>
          <w:caps w:val="0"/>
          <w:color w:val="000000"/>
          <w:sz w:val="20"/>
          <w:lang w:eastAsia="pt-BR"/>
        </w:rPr>
      </w:pPr>
    </w:p>
    <w:p w14:paraId="5DD2B1AD" w14:textId="77777777" w:rsidR="00401397" w:rsidRPr="00401397" w:rsidRDefault="00401397" w:rsidP="00401397">
      <w:pPr>
        <w:pStyle w:val="Appendix"/>
        <w:jc w:val="both"/>
        <w:rPr>
          <w:rStyle w:val="normaltextrun"/>
          <w:rFonts w:cs="Helvetica"/>
          <w:b w:val="0"/>
          <w:caps w:val="0"/>
          <w:color w:val="000000"/>
          <w:sz w:val="20"/>
          <w:lang w:eastAsia="pt-BR"/>
        </w:rPr>
      </w:pPr>
      <w:r w:rsidRPr="00401397">
        <w:rPr>
          <w:rStyle w:val="normaltextrun"/>
          <w:rFonts w:cs="Helvetica"/>
          <w:b w:val="0"/>
          <w:caps w:val="0"/>
          <w:color w:val="000000"/>
          <w:sz w:val="20"/>
          <w:lang w:eastAsia="pt-BR"/>
        </w:rPr>
        <w:t>7. Quick, JC, Cooper, CL, Nelson, DL, Quick, JD, and Gavin, JH (2003). Stress, health and well-being at work. In J. Greenberg (Ed.), Organizational behavior: The state of the science (2nd ed., pp. 53-89). Lawrence Erlbaum Associates Publisher.</w:t>
      </w:r>
    </w:p>
    <w:p w14:paraId="76F721C5" w14:textId="77777777" w:rsidR="00401397" w:rsidRPr="00401397" w:rsidRDefault="00401397" w:rsidP="00401397">
      <w:pPr>
        <w:pStyle w:val="Appendix"/>
        <w:jc w:val="both"/>
        <w:rPr>
          <w:rStyle w:val="normaltextrun"/>
          <w:rFonts w:cs="Helvetica"/>
          <w:b w:val="0"/>
          <w:caps w:val="0"/>
          <w:color w:val="000000"/>
          <w:sz w:val="20"/>
          <w:lang w:eastAsia="pt-BR"/>
        </w:rPr>
      </w:pPr>
    </w:p>
    <w:p w14:paraId="01D7804D" w14:textId="77777777" w:rsidR="00401397" w:rsidRPr="00401397" w:rsidRDefault="00401397" w:rsidP="00401397">
      <w:pPr>
        <w:pStyle w:val="Appendix"/>
        <w:jc w:val="both"/>
        <w:rPr>
          <w:rStyle w:val="normaltextrun"/>
          <w:rFonts w:cs="Helvetica"/>
          <w:b w:val="0"/>
          <w:caps w:val="0"/>
          <w:color w:val="000000"/>
          <w:sz w:val="20"/>
          <w:lang w:eastAsia="pt-BR"/>
        </w:rPr>
      </w:pPr>
      <w:r w:rsidRPr="00401397">
        <w:rPr>
          <w:rStyle w:val="normaltextrun"/>
          <w:rFonts w:cs="Helvetica"/>
          <w:b w:val="0"/>
          <w:caps w:val="0"/>
          <w:color w:val="000000"/>
          <w:sz w:val="20"/>
          <w:lang w:eastAsia="pt-BR"/>
        </w:rPr>
        <w:t>8. Freitas, A. F. S., &amp; Mourão, L. (2020). Evidence of psychometric validity of the inventory of work stressors in oncology. Psychology Journal: Organizations and Work, 20(2), 974-983. https://doi.org/10.17652/rpot/2020.2.17451</w:t>
      </w:r>
    </w:p>
    <w:p w14:paraId="4361B5A8" w14:textId="77777777" w:rsidR="00401397" w:rsidRPr="00401397" w:rsidRDefault="00401397" w:rsidP="00401397">
      <w:pPr>
        <w:pStyle w:val="Appendix"/>
        <w:jc w:val="both"/>
        <w:rPr>
          <w:rStyle w:val="normaltextrun"/>
          <w:rFonts w:cs="Helvetica"/>
          <w:b w:val="0"/>
          <w:caps w:val="0"/>
          <w:color w:val="000000"/>
          <w:sz w:val="20"/>
          <w:lang w:eastAsia="pt-BR"/>
        </w:rPr>
      </w:pPr>
    </w:p>
    <w:p w14:paraId="1682C3E7" w14:textId="77777777" w:rsidR="00401397" w:rsidRPr="00401397" w:rsidRDefault="00401397" w:rsidP="00401397">
      <w:pPr>
        <w:pStyle w:val="Appendix"/>
        <w:jc w:val="both"/>
        <w:rPr>
          <w:rStyle w:val="normaltextrun"/>
          <w:rFonts w:cs="Helvetica"/>
          <w:b w:val="0"/>
          <w:caps w:val="0"/>
          <w:color w:val="000000"/>
          <w:sz w:val="20"/>
          <w:lang w:eastAsia="pt-BR"/>
        </w:rPr>
      </w:pPr>
      <w:r w:rsidRPr="00401397">
        <w:rPr>
          <w:rStyle w:val="normaltextrun"/>
          <w:rFonts w:cs="Helvetica"/>
          <w:b w:val="0"/>
          <w:caps w:val="0"/>
          <w:color w:val="000000"/>
          <w:sz w:val="20"/>
          <w:lang w:eastAsia="pt-BR"/>
        </w:rPr>
        <w:t xml:space="preserve">9. </w:t>
      </w:r>
      <w:proofErr w:type="spellStart"/>
      <w:r w:rsidRPr="00401397">
        <w:rPr>
          <w:rStyle w:val="normaltextrun"/>
          <w:rFonts w:cs="Helvetica"/>
          <w:b w:val="0"/>
          <w:caps w:val="0"/>
          <w:color w:val="000000"/>
          <w:sz w:val="20"/>
          <w:lang w:eastAsia="pt-BR"/>
        </w:rPr>
        <w:t>Hirschle</w:t>
      </w:r>
      <w:proofErr w:type="spellEnd"/>
      <w:r w:rsidRPr="00401397">
        <w:rPr>
          <w:rStyle w:val="normaltextrun"/>
          <w:rFonts w:cs="Helvetica"/>
          <w:b w:val="0"/>
          <w:caps w:val="0"/>
          <w:color w:val="000000"/>
          <w:sz w:val="20"/>
          <w:lang w:eastAsia="pt-BR"/>
        </w:rPr>
        <w:t>, A. L., &amp; Guedes-</w:t>
      </w:r>
      <w:proofErr w:type="spellStart"/>
      <w:r w:rsidRPr="00401397">
        <w:rPr>
          <w:rStyle w:val="normaltextrun"/>
          <w:rFonts w:cs="Helvetica"/>
          <w:b w:val="0"/>
          <w:caps w:val="0"/>
          <w:color w:val="000000"/>
          <w:sz w:val="20"/>
          <w:lang w:eastAsia="pt-BR"/>
        </w:rPr>
        <w:t>Gondim</w:t>
      </w:r>
      <w:proofErr w:type="spellEnd"/>
      <w:r w:rsidRPr="00401397">
        <w:rPr>
          <w:rStyle w:val="normaltextrun"/>
          <w:rFonts w:cs="Helvetica"/>
          <w:b w:val="0"/>
          <w:caps w:val="0"/>
          <w:color w:val="000000"/>
          <w:sz w:val="20"/>
          <w:lang w:eastAsia="pt-BR"/>
        </w:rPr>
        <w:t>, S. (2020). Stress and well-being at work: a literature review. Science &amp; Public Health. 25. 2721-2736.</w:t>
      </w:r>
    </w:p>
    <w:p w14:paraId="31A2458B" w14:textId="77777777" w:rsidR="00401397" w:rsidRPr="00401397" w:rsidRDefault="00401397" w:rsidP="00401397">
      <w:pPr>
        <w:pStyle w:val="Appendix"/>
        <w:jc w:val="both"/>
        <w:rPr>
          <w:rStyle w:val="normaltextrun"/>
          <w:rFonts w:cs="Helvetica"/>
          <w:b w:val="0"/>
          <w:caps w:val="0"/>
          <w:color w:val="000000"/>
          <w:sz w:val="20"/>
          <w:lang w:eastAsia="pt-BR"/>
        </w:rPr>
      </w:pPr>
    </w:p>
    <w:p w14:paraId="3952AA0E" w14:textId="77777777" w:rsidR="00401397" w:rsidRPr="00401397" w:rsidRDefault="00401397" w:rsidP="00401397">
      <w:pPr>
        <w:pStyle w:val="Appendix"/>
        <w:jc w:val="both"/>
        <w:rPr>
          <w:rStyle w:val="normaltextrun"/>
          <w:rFonts w:cs="Helvetica"/>
          <w:b w:val="0"/>
          <w:caps w:val="0"/>
          <w:color w:val="000000"/>
          <w:sz w:val="20"/>
          <w:lang w:eastAsia="pt-BR"/>
        </w:rPr>
      </w:pPr>
      <w:r w:rsidRPr="00401397">
        <w:rPr>
          <w:rStyle w:val="normaltextrun"/>
          <w:rFonts w:cs="Helvetica"/>
          <w:b w:val="0"/>
          <w:caps w:val="0"/>
          <w:color w:val="000000"/>
          <w:sz w:val="20"/>
          <w:lang w:eastAsia="pt-BR"/>
        </w:rPr>
        <w:t xml:space="preserve">10. Holt, R. R. (1993). Occupational stress. In L. Goldberger &amp; S. </w:t>
      </w:r>
      <w:proofErr w:type="spellStart"/>
      <w:r w:rsidRPr="00401397">
        <w:rPr>
          <w:rStyle w:val="normaltextrun"/>
          <w:rFonts w:cs="Helvetica"/>
          <w:b w:val="0"/>
          <w:caps w:val="0"/>
          <w:color w:val="000000"/>
          <w:sz w:val="20"/>
          <w:lang w:eastAsia="pt-BR"/>
        </w:rPr>
        <w:t>Breznitz</w:t>
      </w:r>
      <w:proofErr w:type="spellEnd"/>
      <w:r w:rsidRPr="00401397">
        <w:rPr>
          <w:rStyle w:val="normaltextrun"/>
          <w:rFonts w:cs="Helvetica"/>
          <w:b w:val="0"/>
          <w:caps w:val="0"/>
          <w:color w:val="000000"/>
          <w:sz w:val="20"/>
          <w:lang w:eastAsia="pt-BR"/>
        </w:rPr>
        <w:t xml:space="preserve"> (Eds.), Stress Handbook: Theoretical and Clinical Aspects (2nd ed.). New York: Free Press.</w:t>
      </w:r>
    </w:p>
    <w:p w14:paraId="3352BCA5" w14:textId="77777777" w:rsidR="00401397" w:rsidRPr="00401397" w:rsidRDefault="00401397" w:rsidP="00401397">
      <w:pPr>
        <w:pStyle w:val="Appendix"/>
        <w:jc w:val="both"/>
        <w:rPr>
          <w:rStyle w:val="normaltextrun"/>
          <w:rFonts w:cs="Helvetica"/>
          <w:b w:val="0"/>
          <w:caps w:val="0"/>
          <w:color w:val="000000"/>
          <w:sz w:val="20"/>
          <w:lang w:eastAsia="pt-BR"/>
        </w:rPr>
      </w:pPr>
    </w:p>
    <w:p w14:paraId="081BCC74" w14:textId="77777777" w:rsidR="00401397" w:rsidRPr="00401397" w:rsidRDefault="00401397" w:rsidP="00401397">
      <w:pPr>
        <w:pStyle w:val="Appendix"/>
        <w:jc w:val="both"/>
        <w:rPr>
          <w:rStyle w:val="normaltextrun"/>
          <w:rFonts w:cs="Helvetica"/>
          <w:b w:val="0"/>
          <w:caps w:val="0"/>
          <w:color w:val="000000"/>
          <w:sz w:val="20"/>
          <w:lang w:eastAsia="pt-BR"/>
        </w:rPr>
      </w:pPr>
      <w:r w:rsidRPr="00401397">
        <w:rPr>
          <w:rStyle w:val="normaltextrun"/>
          <w:rFonts w:cs="Helvetica"/>
          <w:b w:val="0"/>
          <w:caps w:val="0"/>
          <w:color w:val="000000"/>
          <w:sz w:val="20"/>
          <w:lang w:eastAsia="pt-BR"/>
        </w:rPr>
        <w:t>11. Lai, J., Ma, S., Wang, Y., Cai, Z., Hu, J., Wei, N., et al. (2020). Factors associated with mental health outcomes among healthcare workers exposed to coronavirus disease 2019. JAMA Network Open, 3(3), e203976. https://doi.org/10.1001/jamanetworkopen.2020.3976</w:t>
      </w:r>
    </w:p>
    <w:p w14:paraId="2D7F2EB2" w14:textId="77777777" w:rsidR="00401397" w:rsidRPr="00401397" w:rsidRDefault="00401397" w:rsidP="00401397">
      <w:pPr>
        <w:pStyle w:val="Appendix"/>
        <w:jc w:val="both"/>
        <w:rPr>
          <w:rStyle w:val="normaltextrun"/>
          <w:rFonts w:cs="Helvetica"/>
          <w:b w:val="0"/>
          <w:caps w:val="0"/>
          <w:color w:val="000000"/>
          <w:sz w:val="20"/>
          <w:lang w:eastAsia="pt-BR"/>
        </w:rPr>
      </w:pPr>
    </w:p>
    <w:p w14:paraId="032F311E" w14:textId="77777777" w:rsidR="00401397" w:rsidRPr="00401397" w:rsidRDefault="00401397" w:rsidP="00401397">
      <w:pPr>
        <w:pStyle w:val="Appendix"/>
        <w:jc w:val="both"/>
        <w:rPr>
          <w:rStyle w:val="normaltextrun"/>
          <w:rFonts w:cs="Helvetica"/>
          <w:b w:val="0"/>
          <w:caps w:val="0"/>
          <w:color w:val="000000"/>
          <w:sz w:val="20"/>
          <w:lang w:eastAsia="pt-BR"/>
        </w:rPr>
      </w:pPr>
      <w:r w:rsidRPr="00401397">
        <w:rPr>
          <w:rStyle w:val="normaltextrun"/>
          <w:rFonts w:cs="Helvetica"/>
          <w:b w:val="0"/>
          <w:caps w:val="0"/>
          <w:color w:val="000000"/>
          <w:sz w:val="20"/>
          <w:lang w:eastAsia="pt-BR"/>
        </w:rPr>
        <w:t>12. Leite, H. D. C. S., Carvalho, M. T. R., Cariman, S. L. S., Araújo, E. R. M., Silva, N. C., &amp; Carvalho, A. O. (2016). Occupational risk among health professionals of the Mobile Emergency Care Service – SAMU. Nursing in Focus, 7(3/4), 31-35. https://doi.org/10.21675/2357-707X.2016.v7.n3/4.912</w:t>
      </w:r>
    </w:p>
    <w:p w14:paraId="447C0631" w14:textId="77777777" w:rsidR="00401397" w:rsidRPr="00401397" w:rsidRDefault="00401397" w:rsidP="00401397">
      <w:pPr>
        <w:pStyle w:val="Appendix"/>
        <w:jc w:val="both"/>
        <w:rPr>
          <w:rStyle w:val="normaltextrun"/>
          <w:rFonts w:cs="Helvetica"/>
          <w:b w:val="0"/>
          <w:caps w:val="0"/>
          <w:color w:val="000000"/>
          <w:sz w:val="20"/>
          <w:lang w:eastAsia="pt-BR"/>
        </w:rPr>
      </w:pPr>
    </w:p>
    <w:p w14:paraId="65066BC7" w14:textId="77777777" w:rsidR="00401397" w:rsidRPr="00401397" w:rsidRDefault="00401397" w:rsidP="00401397">
      <w:pPr>
        <w:pStyle w:val="Appendix"/>
        <w:jc w:val="both"/>
        <w:rPr>
          <w:rStyle w:val="normaltextrun"/>
          <w:rFonts w:cs="Helvetica"/>
          <w:b w:val="0"/>
          <w:caps w:val="0"/>
          <w:color w:val="000000"/>
          <w:sz w:val="20"/>
          <w:lang w:eastAsia="pt-BR"/>
        </w:rPr>
      </w:pPr>
      <w:r w:rsidRPr="00401397">
        <w:rPr>
          <w:rStyle w:val="normaltextrun"/>
          <w:rFonts w:cs="Helvetica"/>
          <w:b w:val="0"/>
          <w:caps w:val="0"/>
          <w:color w:val="000000"/>
          <w:sz w:val="20"/>
          <w:lang w:eastAsia="pt-BR"/>
        </w:rPr>
        <w:t>13. Lima, R. C. (2020). Social distancing and isolation due to Covid-19 in Brazil: impacts on mental health. Physis: Journal of Public Health, 30(02), 1-10. https://doi.org/10.1590/S0103-73312020300214</w:t>
      </w:r>
    </w:p>
    <w:p w14:paraId="4261AA4D" w14:textId="77777777" w:rsidR="00401397" w:rsidRPr="00401397" w:rsidRDefault="00401397" w:rsidP="00401397">
      <w:pPr>
        <w:pStyle w:val="Appendix"/>
        <w:jc w:val="both"/>
        <w:rPr>
          <w:rStyle w:val="normaltextrun"/>
          <w:rFonts w:cs="Helvetica"/>
          <w:b w:val="0"/>
          <w:caps w:val="0"/>
          <w:color w:val="000000"/>
          <w:sz w:val="20"/>
          <w:lang w:eastAsia="pt-BR"/>
        </w:rPr>
      </w:pPr>
    </w:p>
    <w:p w14:paraId="37CF333A" w14:textId="77777777" w:rsidR="00401397" w:rsidRPr="00401397" w:rsidRDefault="00401397" w:rsidP="00401397">
      <w:pPr>
        <w:pStyle w:val="Appendix"/>
        <w:jc w:val="both"/>
        <w:rPr>
          <w:rStyle w:val="normaltextrun"/>
          <w:rFonts w:cs="Helvetica"/>
          <w:b w:val="0"/>
          <w:caps w:val="0"/>
          <w:color w:val="000000"/>
          <w:sz w:val="20"/>
          <w:lang w:eastAsia="pt-BR"/>
        </w:rPr>
      </w:pPr>
      <w:r w:rsidRPr="00401397">
        <w:rPr>
          <w:rStyle w:val="normaltextrun"/>
          <w:rFonts w:cs="Helvetica"/>
          <w:b w:val="0"/>
          <w:caps w:val="0"/>
          <w:color w:val="000000"/>
          <w:sz w:val="20"/>
          <w:lang w:eastAsia="pt-BR"/>
        </w:rPr>
        <w:t>14. Mariotti, A. (2015). The effects of chronic stress on health: New insights into the molecular mechanisms of brain–body communication. Future Science OA, 1(3), FSO23. https://doi.org/10.4155/fso.15.21</w:t>
      </w:r>
    </w:p>
    <w:p w14:paraId="22ECF716" w14:textId="77777777" w:rsidR="00401397" w:rsidRPr="00401397" w:rsidRDefault="00401397" w:rsidP="00401397">
      <w:pPr>
        <w:pStyle w:val="Appendix"/>
        <w:jc w:val="both"/>
        <w:rPr>
          <w:rStyle w:val="normaltextrun"/>
          <w:rFonts w:cs="Helvetica"/>
          <w:b w:val="0"/>
          <w:caps w:val="0"/>
          <w:color w:val="000000"/>
          <w:sz w:val="20"/>
          <w:lang w:eastAsia="pt-BR"/>
        </w:rPr>
      </w:pPr>
    </w:p>
    <w:p w14:paraId="77CFD79D" w14:textId="77777777" w:rsidR="00401397" w:rsidRPr="00401397" w:rsidRDefault="00401397" w:rsidP="00401397">
      <w:pPr>
        <w:pStyle w:val="Appendix"/>
        <w:jc w:val="both"/>
        <w:rPr>
          <w:rStyle w:val="normaltextrun"/>
          <w:rFonts w:cs="Helvetica"/>
          <w:b w:val="0"/>
          <w:caps w:val="0"/>
          <w:color w:val="000000"/>
          <w:sz w:val="20"/>
          <w:lang w:eastAsia="pt-BR"/>
        </w:rPr>
      </w:pPr>
      <w:r w:rsidRPr="00401397">
        <w:rPr>
          <w:rStyle w:val="normaltextrun"/>
          <w:rFonts w:cs="Helvetica"/>
          <w:b w:val="0"/>
          <w:caps w:val="0"/>
          <w:color w:val="000000"/>
          <w:sz w:val="20"/>
          <w:lang w:eastAsia="pt-BR"/>
        </w:rPr>
        <w:t xml:space="preserve">15. </w:t>
      </w:r>
      <w:proofErr w:type="spellStart"/>
      <w:r w:rsidRPr="00401397">
        <w:rPr>
          <w:rStyle w:val="normaltextrun"/>
          <w:rFonts w:cs="Helvetica"/>
          <w:b w:val="0"/>
          <w:caps w:val="0"/>
          <w:color w:val="000000"/>
          <w:sz w:val="20"/>
          <w:lang w:eastAsia="pt-BR"/>
        </w:rPr>
        <w:t>Mbiydzenyuy</w:t>
      </w:r>
      <w:proofErr w:type="spellEnd"/>
      <w:r w:rsidRPr="00401397">
        <w:rPr>
          <w:rStyle w:val="normaltextrun"/>
          <w:rFonts w:cs="Helvetica"/>
          <w:b w:val="0"/>
          <w:caps w:val="0"/>
          <w:color w:val="000000"/>
          <w:sz w:val="20"/>
          <w:lang w:eastAsia="pt-BR"/>
        </w:rPr>
        <w:t>, N. E., &amp; Qulu, L. (2024). Stress, hypothalamic-pituitary-adrenal axis, hypothalamic-pituitary-gonadal axis, and aggression. Metabolic Brain Disease, 39, 1613-1636. https://doi.org/10.1007/s11011-024-01393-w</w:t>
      </w:r>
    </w:p>
    <w:p w14:paraId="7B8F8CF4" w14:textId="77777777" w:rsidR="00401397" w:rsidRPr="00401397" w:rsidRDefault="00401397" w:rsidP="00401397">
      <w:pPr>
        <w:pStyle w:val="Appendix"/>
        <w:jc w:val="both"/>
        <w:rPr>
          <w:rStyle w:val="normaltextrun"/>
          <w:rFonts w:cs="Helvetica"/>
          <w:b w:val="0"/>
          <w:caps w:val="0"/>
          <w:color w:val="000000"/>
          <w:sz w:val="20"/>
          <w:lang w:eastAsia="pt-BR"/>
        </w:rPr>
      </w:pPr>
    </w:p>
    <w:p w14:paraId="4D1F74A3" w14:textId="77777777" w:rsidR="00401397" w:rsidRPr="00401397" w:rsidRDefault="00401397" w:rsidP="00401397">
      <w:pPr>
        <w:pStyle w:val="Appendix"/>
        <w:jc w:val="both"/>
        <w:rPr>
          <w:rStyle w:val="normaltextrun"/>
          <w:rFonts w:cs="Helvetica"/>
          <w:b w:val="0"/>
          <w:caps w:val="0"/>
          <w:color w:val="000000"/>
          <w:sz w:val="20"/>
          <w:lang w:eastAsia="pt-BR"/>
        </w:rPr>
      </w:pPr>
      <w:r w:rsidRPr="00401397">
        <w:rPr>
          <w:rStyle w:val="normaltextrun"/>
          <w:rFonts w:cs="Helvetica"/>
          <w:b w:val="0"/>
          <w:caps w:val="0"/>
          <w:color w:val="000000"/>
          <w:sz w:val="20"/>
          <w:lang w:eastAsia="pt-BR"/>
        </w:rPr>
        <w:t>16. McCarthy, D.J. (2020). The interactions of multiple chronic diseases and mental health disorders. Journal of Clinical Psychology. [in press].</w:t>
      </w:r>
    </w:p>
    <w:p w14:paraId="4ACA5EC4" w14:textId="77777777" w:rsidR="00401397" w:rsidRPr="00401397" w:rsidRDefault="00401397" w:rsidP="00401397">
      <w:pPr>
        <w:pStyle w:val="Appendix"/>
        <w:jc w:val="both"/>
        <w:rPr>
          <w:rStyle w:val="normaltextrun"/>
          <w:rFonts w:cs="Helvetica"/>
          <w:b w:val="0"/>
          <w:caps w:val="0"/>
          <w:color w:val="000000"/>
          <w:sz w:val="20"/>
          <w:lang w:eastAsia="pt-BR"/>
        </w:rPr>
      </w:pPr>
    </w:p>
    <w:p w14:paraId="50A25EF7" w14:textId="77777777" w:rsidR="00401397" w:rsidRPr="00401397" w:rsidRDefault="00401397" w:rsidP="00401397">
      <w:pPr>
        <w:pStyle w:val="Appendix"/>
        <w:jc w:val="both"/>
        <w:rPr>
          <w:rStyle w:val="normaltextrun"/>
          <w:rFonts w:cs="Helvetica"/>
          <w:b w:val="0"/>
          <w:caps w:val="0"/>
          <w:color w:val="000000"/>
          <w:sz w:val="20"/>
          <w:lang w:eastAsia="pt-BR"/>
        </w:rPr>
      </w:pPr>
      <w:r w:rsidRPr="00401397">
        <w:rPr>
          <w:rStyle w:val="normaltextrun"/>
          <w:rFonts w:cs="Helvetica"/>
          <w:b w:val="0"/>
          <w:caps w:val="0"/>
          <w:color w:val="000000"/>
          <w:sz w:val="20"/>
          <w:lang w:eastAsia="pt-BR"/>
        </w:rPr>
        <w:t>17. Ota, K. T., Liu, RJ., Voleti, B., Maldonado-Aviles, J. G., Duric, V., Iwata, M., et al. (2014). REDD1 is essential for stress-induced synaptic loss and depressive-like behavior. Nat Med, 20, 531-535. https://doi.org/10.1038/nm.3513</w:t>
      </w:r>
    </w:p>
    <w:p w14:paraId="00221ACD" w14:textId="77777777" w:rsidR="00401397" w:rsidRPr="00401397" w:rsidRDefault="00401397" w:rsidP="00401397">
      <w:pPr>
        <w:pStyle w:val="Appendix"/>
        <w:jc w:val="both"/>
        <w:rPr>
          <w:rStyle w:val="normaltextrun"/>
          <w:rFonts w:cs="Helvetica"/>
          <w:b w:val="0"/>
          <w:caps w:val="0"/>
          <w:color w:val="000000"/>
          <w:sz w:val="20"/>
          <w:lang w:eastAsia="pt-BR"/>
        </w:rPr>
      </w:pPr>
    </w:p>
    <w:p w14:paraId="376AE19F" w14:textId="77777777" w:rsidR="00401397" w:rsidRPr="00401397" w:rsidRDefault="00401397" w:rsidP="00401397">
      <w:pPr>
        <w:pStyle w:val="Appendix"/>
        <w:jc w:val="both"/>
        <w:rPr>
          <w:rStyle w:val="normaltextrun"/>
          <w:rFonts w:cs="Helvetica"/>
          <w:b w:val="0"/>
          <w:caps w:val="0"/>
          <w:color w:val="000000"/>
          <w:sz w:val="20"/>
          <w:lang w:eastAsia="pt-BR"/>
        </w:rPr>
      </w:pPr>
      <w:r w:rsidRPr="00401397">
        <w:rPr>
          <w:rStyle w:val="normaltextrun"/>
          <w:rFonts w:cs="Helvetica"/>
          <w:b w:val="0"/>
          <w:caps w:val="0"/>
          <w:color w:val="000000"/>
          <w:sz w:val="20"/>
          <w:lang w:eastAsia="pt-BR"/>
        </w:rPr>
        <w:t>18. Reynolds, A. C., Lechat, B., Melaku, Y. A., Samson, K., Brown, B. W. J., Crowther, M. E., et al. (2022). Shift work, clinically significant sleep disorders and mental health in a representative, cross-sectional sample of young working adults. Scientific Reports, 12(1), 16255. https://doi.org/10.1038/s41598-022-20308-2</w:t>
      </w:r>
    </w:p>
    <w:p w14:paraId="1A5E5E9E" w14:textId="77777777" w:rsidR="00401397" w:rsidRPr="00401397" w:rsidRDefault="00401397" w:rsidP="00401397">
      <w:pPr>
        <w:pStyle w:val="Appendix"/>
        <w:jc w:val="both"/>
        <w:rPr>
          <w:rStyle w:val="normaltextrun"/>
          <w:rFonts w:cs="Helvetica"/>
          <w:b w:val="0"/>
          <w:caps w:val="0"/>
          <w:color w:val="000000"/>
          <w:sz w:val="20"/>
          <w:lang w:eastAsia="pt-BR"/>
        </w:rPr>
      </w:pPr>
    </w:p>
    <w:p w14:paraId="31608AB2" w14:textId="77777777" w:rsidR="00401397" w:rsidRPr="00401397" w:rsidRDefault="00401397" w:rsidP="00401397">
      <w:pPr>
        <w:pStyle w:val="Appendix"/>
        <w:jc w:val="both"/>
        <w:rPr>
          <w:rStyle w:val="normaltextrun"/>
          <w:rFonts w:cs="Helvetica"/>
          <w:b w:val="0"/>
          <w:caps w:val="0"/>
          <w:color w:val="000000"/>
          <w:sz w:val="20"/>
          <w:lang w:eastAsia="pt-BR"/>
        </w:rPr>
      </w:pPr>
      <w:r w:rsidRPr="00401397">
        <w:rPr>
          <w:rStyle w:val="normaltextrun"/>
          <w:rFonts w:cs="Helvetica"/>
          <w:b w:val="0"/>
          <w:caps w:val="0"/>
          <w:color w:val="000000"/>
          <w:sz w:val="20"/>
          <w:lang w:eastAsia="pt-BR"/>
        </w:rPr>
        <w:t xml:space="preserve">19. </w:t>
      </w:r>
      <w:proofErr w:type="spellStart"/>
      <w:r w:rsidRPr="00401397">
        <w:rPr>
          <w:rStyle w:val="normaltextrun"/>
          <w:rFonts w:cs="Helvetica"/>
          <w:b w:val="0"/>
          <w:caps w:val="0"/>
          <w:color w:val="000000"/>
          <w:sz w:val="20"/>
          <w:lang w:eastAsia="pt-BR"/>
        </w:rPr>
        <w:t>Rizzini</w:t>
      </w:r>
      <w:proofErr w:type="spellEnd"/>
      <w:r w:rsidRPr="00401397">
        <w:rPr>
          <w:rStyle w:val="normaltextrun"/>
          <w:rFonts w:cs="Helvetica"/>
          <w:b w:val="0"/>
          <w:caps w:val="0"/>
          <w:color w:val="000000"/>
          <w:sz w:val="20"/>
          <w:lang w:eastAsia="pt-BR"/>
        </w:rPr>
        <w:t>, M. A. S. S. (2015). The psychological impact of occupational stress on hospital nurses. Master's Dissertation, Federal University of Maranhão, Maranhão.</w:t>
      </w:r>
    </w:p>
    <w:p w14:paraId="5FB5AA73" w14:textId="77777777" w:rsidR="00401397" w:rsidRPr="00401397" w:rsidRDefault="00401397" w:rsidP="00401397">
      <w:pPr>
        <w:pStyle w:val="Appendix"/>
        <w:jc w:val="both"/>
        <w:rPr>
          <w:rStyle w:val="normaltextrun"/>
          <w:rFonts w:cs="Helvetica"/>
          <w:b w:val="0"/>
          <w:caps w:val="0"/>
          <w:color w:val="000000"/>
          <w:sz w:val="20"/>
          <w:lang w:eastAsia="pt-BR"/>
        </w:rPr>
      </w:pPr>
    </w:p>
    <w:p w14:paraId="5758EB2C" w14:textId="77777777" w:rsidR="00401397" w:rsidRPr="00401397" w:rsidRDefault="00401397" w:rsidP="00401397">
      <w:pPr>
        <w:pStyle w:val="Appendix"/>
        <w:jc w:val="both"/>
        <w:rPr>
          <w:rStyle w:val="normaltextrun"/>
          <w:rFonts w:cs="Helvetica"/>
          <w:b w:val="0"/>
          <w:caps w:val="0"/>
          <w:color w:val="000000"/>
          <w:sz w:val="20"/>
          <w:lang w:eastAsia="pt-BR"/>
        </w:rPr>
      </w:pPr>
      <w:r w:rsidRPr="00401397">
        <w:rPr>
          <w:rStyle w:val="normaltextrun"/>
          <w:rFonts w:cs="Helvetica"/>
          <w:b w:val="0"/>
          <w:caps w:val="0"/>
          <w:color w:val="000000"/>
          <w:sz w:val="20"/>
          <w:lang w:eastAsia="pt-BR"/>
        </w:rPr>
        <w:t>20. Rosa, T. G. (2016). Influence of stressors on increased plasma cortisol levels. University of Rio Verde (</w:t>
      </w:r>
      <w:proofErr w:type="spellStart"/>
      <w:r w:rsidRPr="00401397">
        <w:rPr>
          <w:rStyle w:val="normaltextrun"/>
          <w:rFonts w:cs="Helvetica"/>
          <w:b w:val="0"/>
          <w:caps w:val="0"/>
          <w:color w:val="000000"/>
          <w:sz w:val="20"/>
          <w:lang w:eastAsia="pt-BR"/>
        </w:rPr>
        <w:t>UniRV</w:t>
      </w:r>
      <w:proofErr w:type="spellEnd"/>
      <w:r w:rsidRPr="00401397">
        <w:rPr>
          <w:rStyle w:val="normaltextrun"/>
          <w:rFonts w:cs="Helvetica"/>
          <w:b w:val="0"/>
          <w:caps w:val="0"/>
          <w:color w:val="000000"/>
          <w:sz w:val="20"/>
          <w:lang w:eastAsia="pt-BR"/>
        </w:rPr>
        <w:t>). [Course Completion Work].</w:t>
      </w:r>
    </w:p>
    <w:p w14:paraId="0942D852" w14:textId="77777777" w:rsidR="00401397" w:rsidRPr="00401397" w:rsidRDefault="00401397" w:rsidP="00401397">
      <w:pPr>
        <w:pStyle w:val="Appendix"/>
        <w:jc w:val="both"/>
        <w:rPr>
          <w:rStyle w:val="normaltextrun"/>
          <w:rFonts w:cs="Helvetica"/>
          <w:b w:val="0"/>
          <w:caps w:val="0"/>
          <w:color w:val="000000"/>
          <w:sz w:val="20"/>
          <w:lang w:eastAsia="pt-BR"/>
        </w:rPr>
      </w:pPr>
    </w:p>
    <w:p w14:paraId="64717364" w14:textId="77777777" w:rsidR="00401397" w:rsidRPr="00401397" w:rsidRDefault="00401397" w:rsidP="00401397">
      <w:pPr>
        <w:pStyle w:val="Appendix"/>
        <w:jc w:val="both"/>
        <w:rPr>
          <w:rStyle w:val="normaltextrun"/>
          <w:rFonts w:cs="Helvetica"/>
          <w:b w:val="0"/>
          <w:caps w:val="0"/>
          <w:color w:val="000000"/>
          <w:sz w:val="20"/>
          <w:lang w:eastAsia="pt-BR"/>
        </w:rPr>
      </w:pPr>
      <w:r w:rsidRPr="00401397">
        <w:rPr>
          <w:rStyle w:val="normaltextrun"/>
          <w:rFonts w:cs="Helvetica"/>
          <w:b w:val="0"/>
          <w:caps w:val="0"/>
          <w:color w:val="000000"/>
          <w:sz w:val="20"/>
          <w:lang w:eastAsia="pt-BR"/>
        </w:rPr>
        <w:t xml:space="preserve">21. Santana, J. S., Silva, J. L. L., Mello, G. M., </w:t>
      </w:r>
      <w:proofErr w:type="spellStart"/>
      <w:r w:rsidRPr="00401397">
        <w:rPr>
          <w:rStyle w:val="normaltextrun"/>
          <w:rFonts w:cs="Helvetica"/>
          <w:b w:val="0"/>
          <w:caps w:val="0"/>
          <w:color w:val="000000"/>
          <w:sz w:val="20"/>
          <w:lang w:eastAsia="pt-BR"/>
        </w:rPr>
        <w:t>Bortolazzo</w:t>
      </w:r>
      <w:proofErr w:type="spellEnd"/>
      <w:r w:rsidRPr="00401397">
        <w:rPr>
          <w:rStyle w:val="normaltextrun"/>
          <w:rFonts w:cs="Helvetica"/>
          <w:b w:val="0"/>
          <w:caps w:val="0"/>
          <w:color w:val="000000"/>
          <w:sz w:val="20"/>
          <w:lang w:eastAsia="pt-BR"/>
        </w:rPr>
        <w:t>, P. A. A. B., Bento, L. C. S., &amp; Souza, A. B. (2017). Stress assessment tool for nursing staff. Health Care Journal, 15(52), 61-65. https://doi.org/10.13037/ras.vol15n52.4424</w:t>
      </w:r>
    </w:p>
    <w:p w14:paraId="6F64A69B" w14:textId="77777777" w:rsidR="00401397" w:rsidRPr="00401397" w:rsidRDefault="00401397" w:rsidP="00401397">
      <w:pPr>
        <w:pStyle w:val="Appendix"/>
        <w:jc w:val="both"/>
        <w:rPr>
          <w:rStyle w:val="normaltextrun"/>
          <w:rFonts w:cs="Helvetica"/>
          <w:b w:val="0"/>
          <w:caps w:val="0"/>
          <w:color w:val="000000"/>
          <w:sz w:val="20"/>
          <w:lang w:eastAsia="pt-BR"/>
        </w:rPr>
      </w:pPr>
    </w:p>
    <w:p w14:paraId="05278E5E" w14:textId="77777777" w:rsidR="00401397" w:rsidRPr="00401397" w:rsidRDefault="00401397" w:rsidP="00401397">
      <w:pPr>
        <w:pStyle w:val="Appendix"/>
        <w:jc w:val="both"/>
        <w:rPr>
          <w:rStyle w:val="normaltextrun"/>
          <w:rFonts w:cs="Helvetica"/>
          <w:b w:val="0"/>
          <w:caps w:val="0"/>
          <w:color w:val="000000"/>
          <w:sz w:val="20"/>
          <w:lang w:eastAsia="pt-BR"/>
        </w:rPr>
      </w:pPr>
      <w:r w:rsidRPr="00401397">
        <w:rPr>
          <w:rStyle w:val="normaltextrun"/>
          <w:rFonts w:cs="Helvetica"/>
          <w:b w:val="0"/>
          <w:caps w:val="0"/>
          <w:color w:val="000000"/>
          <w:sz w:val="20"/>
          <w:lang w:eastAsia="pt-BR"/>
        </w:rPr>
        <w:t xml:space="preserve">22. Shanker, M. (2019). Assessing Job Stress Development of an Inventory and relationship with managers’ intention to stay. Journal of Organization and Human </w:t>
      </w:r>
      <w:proofErr w:type="spellStart"/>
      <w:r w:rsidRPr="00401397">
        <w:rPr>
          <w:rStyle w:val="normaltextrun"/>
          <w:rFonts w:cs="Helvetica"/>
          <w:b w:val="0"/>
          <w:caps w:val="0"/>
          <w:color w:val="000000"/>
          <w:sz w:val="20"/>
          <w:lang w:eastAsia="pt-BR"/>
        </w:rPr>
        <w:t>Behaviour</w:t>
      </w:r>
      <w:proofErr w:type="spellEnd"/>
      <w:r w:rsidRPr="00401397">
        <w:rPr>
          <w:rStyle w:val="normaltextrun"/>
          <w:rFonts w:cs="Helvetica"/>
          <w:b w:val="0"/>
          <w:caps w:val="0"/>
          <w:color w:val="000000"/>
          <w:sz w:val="20"/>
          <w:lang w:eastAsia="pt-BR"/>
        </w:rPr>
        <w:t>, 8(1), 24-32.</w:t>
      </w:r>
    </w:p>
    <w:p w14:paraId="598D5B94" w14:textId="77777777" w:rsidR="00401397" w:rsidRPr="00401397" w:rsidRDefault="00401397" w:rsidP="00401397">
      <w:pPr>
        <w:pStyle w:val="Appendix"/>
        <w:jc w:val="both"/>
        <w:rPr>
          <w:rStyle w:val="normaltextrun"/>
          <w:rFonts w:cs="Helvetica"/>
          <w:b w:val="0"/>
          <w:caps w:val="0"/>
          <w:color w:val="000000"/>
          <w:sz w:val="20"/>
          <w:lang w:eastAsia="pt-BR"/>
        </w:rPr>
      </w:pPr>
    </w:p>
    <w:p w14:paraId="1EFF15C8" w14:textId="77777777" w:rsidR="00401397" w:rsidRPr="00401397" w:rsidRDefault="00401397" w:rsidP="00401397">
      <w:pPr>
        <w:pStyle w:val="Appendix"/>
        <w:jc w:val="both"/>
        <w:rPr>
          <w:rStyle w:val="normaltextrun"/>
          <w:rFonts w:cs="Helvetica"/>
          <w:b w:val="0"/>
          <w:caps w:val="0"/>
          <w:color w:val="000000"/>
          <w:sz w:val="20"/>
          <w:lang w:eastAsia="pt-BR"/>
        </w:rPr>
      </w:pPr>
      <w:r w:rsidRPr="00401397">
        <w:rPr>
          <w:rStyle w:val="normaltextrun"/>
          <w:rFonts w:cs="Helvetica"/>
          <w:b w:val="0"/>
          <w:caps w:val="0"/>
          <w:color w:val="000000"/>
          <w:sz w:val="20"/>
          <w:lang w:eastAsia="pt-BR"/>
        </w:rPr>
        <w:lastRenderedPageBreak/>
        <w:t xml:space="preserve">23. Di </w:t>
      </w:r>
      <w:proofErr w:type="spellStart"/>
      <w:r w:rsidRPr="00401397">
        <w:rPr>
          <w:rStyle w:val="normaltextrun"/>
          <w:rFonts w:cs="Helvetica"/>
          <w:b w:val="0"/>
          <w:caps w:val="0"/>
          <w:color w:val="000000"/>
          <w:sz w:val="20"/>
          <w:lang w:eastAsia="pt-BR"/>
        </w:rPr>
        <w:t>Dalmazi</w:t>
      </w:r>
      <w:proofErr w:type="spellEnd"/>
      <w:r w:rsidRPr="00401397">
        <w:rPr>
          <w:rStyle w:val="normaltextrun"/>
          <w:rFonts w:cs="Helvetica"/>
          <w:b w:val="0"/>
          <w:caps w:val="0"/>
          <w:color w:val="000000"/>
          <w:sz w:val="20"/>
          <w:lang w:eastAsia="pt-BR"/>
        </w:rPr>
        <w:t>, G. et al. (2015). Subclinical hypercortisolism: A state, a syndrome, or a disease? European Journal of Endocrinology, 173(4), 61–71.</w:t>
      </w:r>
    </w:p>
    <w:p w14:paraId="3AF36B67" w14:textId="77777777" w:rsidR="00401397" w:rsidRPr="00401397" w:rsidRDefault="00401397" w:rsidP="00401397">
      <w:pPr>
        <w:pStyle w:val="Appendix"/>
        <w:jc w:val="both"/>
        <w:rPr>
          <w:rStyle w:val="normaltextrun"/>
          <w:rFonts w:cs="Helvetica"/>
          <w:b w:val="0"/>
          <w:caps w:val="0"/>
          <w:color w:val="000000"/>
          <w:sz w:val="20"/>
          <w:lang w:eastAsia="pt-BR"/>
        </w:rPr>
      </w:pPr>
    </w:p>
    <w:p w14:paraId="276C2EC7" w14:textId="77777777" w:rsidR="00401397" w:rsidRPr="00401397" w:rsidRDefault="00401397" w:rsidP="00401397">
      <w:pPr>
        <w:pStyle w:val="Appendix"/>
        <w:jc w:val="both"/>
        <w:rPr>
          <w:rStyle w:val="normaltextrun"/>
          <w:rFonts w:cs="Helvetica"/>
          <w:b w:val="0"/>
          <w:caps w:val="0"/>
          <w:color w:val="000000"/>
          <w:sz w:val="20"/>
          <w:lang w:eastAsia="pt-BR"/>
        </w:rPr>
      </w:pPr>
      <w:r w:rsidRPr="00401397">
        <w:rPr>
          <w:rStyle w:val="normaltextrun"/>
          <w:rFonts w:cs="Helvetica"/>
          <w:b w:val="0"/>
          <w:caps w:val="0"/>
          <w:color w:val="000000"/>
          <w:sz w:val="20"/>
          <w:lang w:eastAsia="pt-BR"/>
        </w:rPr>
        <w:t>24. Silva, R. P., Valente, G. S. C., &amp; Camacho, A. C. L. F. (2020). Risk management in the health of nursing professionals in the hospital context. Brazilian Journal of Nursing, 73(6), e20190303. https://doi.org/10.1590/0034-7167-2019-0303</w:t>
      </w:r>
    </w:p>
    <w:p w14:paraId="7C4B5265" w14:textId="77777777" w:rsidR="00401397" w:rsidRPr="00401397" w:rsidRDefault="00401397" w:rsidP="00401397">
      <w:pPr>
        <w:pStyle w:val="Appendix"/>
        <w:jc w:val="both"/>
        <w:rPr>
          <w:rStyle w:val="normaltextrun"/>
          <w:rFonts w:cs="Helvetica"/>
          <w:b w:val="0"/>
          <w:caps w:val="0"/>
          <w:color w:val="000000"/>
          <w:sz w:val="20"/>
          <w:lang w:eastAsia="pt-BR"/>
        </w:rPr>
      </w:pPr>
    </w:p>
    <w:p w14:paraId="20625BBD" w14:textId="70A4DF2E" w:rsidR="00AC26C2" w:rsidRDefault="00401397" w:rsidP="00401397">
      <w:pPr>
        <w:pStyle w:val="Appendix"/>
        <w:spacing w:after="0"/>
        <w:jc w:val="both"/>
        <w:rPr>
          <w:rFonts w:ascii="Arial" w:hAnsi="Arial" w:cs="Arial"/>
          <w:b w:val="0"/>
        </w:rPr>
      </w:pPr>
      <w:r w:rsidRPr="00401397">
        <w:rPr>
          <w:rStyle w:val="normaltextrun"/>
          <w:rFonts w:cs="Helvetica"/>
          <w:b w:val="0"/>
          <w:caps w:val="0"/>
          <w:color w:val="000000"/>
          <w:sz w:val="20"/>
          <w:lang w:eastAsia="pt-BR"/>
        </w:rPr>
        <w:t>25. Brazilian Society of Endocrinology and Metabolism (SBEM). (2019). Manual of Endocrinology. Brasilia: SBEM.</w:t>
      </w:r>
    </w:p>
    <w:sectPr w:rsidR="00AC26C2" w:rsidSect="00490A12">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77C84" w14:textId="77777777" w:rsidR="00252AE1" w:rsidRDefault="00252AE1" w:rsidP="00C37E61">
      <w:r>
        <w:separator/>
      </w:r>
    </w:p>
  </w:endnote>
  <w:endnote w:type="continuationSeparator" w:id="0">
    <w:p w14:paraId="3920549C" w14:textId="77777777" w:rsidR="00252AE1" w:rsidRDefault="00252AE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099DF" w14:textId="77777777" w:rsidR="00490A12" w:rsidRDefault="00490A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A0649" w14:textId="77777777" w:rsidR="00490A12" w:rsidRDefault="00490A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4225B" w14:textId="6EF98E6C" w:rsidR="00495B01" w:rsidRPr="00490A12" w:rsidRDefault="00495B01" w:rsidP="00490A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020A7" w14:textId="77777777" w:rsidR="00495B01" w:rsidRPr="00C37E61" w:rsidRDefault="00495B0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2B010" w14:textId="77777777" w:rsidR="00252AE1" w:rsidRDefault="00252AE1" w:rsidP="00C37E61">
      <w:r>
        <w:separator/>
      </w:r>
    </w:p>
  </w:footnote>
  <w:footnote w:type="continuationSeparator" w:id="0">
    <w:p w14:paraId="4BFED792" w14:textId="77777777" w:rsidR="00252AE1" w:rsidRDefault="00252AE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19050" w14:textId="3FE8DFC4" w:rsidR="00490A12" w:rsidRDefault="00252AE1">
    <w:pPr>
      <w:pStyle w:val="Header"/>
    </w:pPr>
    <w:r>
      <w:rPr>
        <w:noProof/>
      </w:rPr>
      <w:pict w14:anchorId="2370F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5378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D26D3" w14:textId="01C85091" w:rsidR="00490A12" w:rsidRDefault="00252AE1">
    <w:pPr>
      <w:pStyle w:val="Header"/>
    </w:pPr>
    <w:r>
      <w:rPr>
        <w:noProof/>
      </w:rPr>
      <w:pict w14:anchorId="6F328F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5378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4F5C7" w14:textId="607EA41E" w:rsidR="00495B01" w:rsidRPr="00296529" w:rsidRDefault="00252AE1" w:rsidP="00296529">
    <w:pPr>
      <w:ind w:left="2160"/>
      <w:jc w:val="center"/>
      <w:rPr>
        <w:rFonts w:ascii="Times New Roman" w:eastAsia="Calibri" w:hAnsi="Times New Roman"/>
        <w:i/>
        <w:sz w:val="18"/>
        <w:szCs w:val="22"/>
      </w:rPr>
    </w:pPr>
    <w:r>
      <w:rPr>
        <w:noProof/>
      </w:rPr>
      <w:pict w14:anchorId="6996FD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5378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8995E5C" w14:textId="77777777" w:rsidR="00495B01" w:rsidRPr="00296529" w:rsidRDefault="00495B0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7D63B4E" w14:textId="77777777" w:rsidR="00495B01" w:rsidRPr="00296529" w:rsidRDefault="00495B0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1E21A1D" w14:textId="77777777" w:rsidR="00495B01" w:rsidRPr="00296529" w:rsidRDefault="00495B0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AD2919" w14:textId="77777777" w:rsidR="00495B01" w:rsidRDefault="00495B0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40FE43D" w14:textId="77777777" w:rsidR="00495B01" w:rsidRDefault="00495B0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B45C121" w14:textId="77777777" w:rsidR="00495B01" w:rsidRDefault="00495B0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8E297" w14:textId="1E4B76F4" w:rsidR="00490A12" w:rsidRDefault="00252AE1">
    <w:pPr>
      <w:pStyle w:val="Header"/>
    </w:pPr>
    <w:r>
      <w:rPr>
        <w:noProof/>
      </w:rPr>
      <w:pict w14:anchorId="70B657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53781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2C595" w14:textId="0487F61E" w:rsidR="00490A12" w:rsidRDefault="00252AE1">
    <w:pPr>
      <w:pStyle w:val="Header"/>
    </w:pPr>
    <w:r>
      <w:rPr>
        <w:noProof/>
      </w:rPr>
      <w:pict w14:anchorId="2C599A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53781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2F79B" w14:textId="4F1B8B11" w:rsidR="00490A12" w:rsidRDefault="00252AE1">
    <w:pPr>
      <w:pStyle w:val="Header"/>
    </w:pPr>
    <w:r>
      <w:rPr>
        <w:noProof/>
      </w:rPr>
      <w:pict w14:anchorId="2DB335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53781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8B763C"/>
    <w:multiLevelType w:val="multilevel"/>
    <w:tmpl w:val="3FDA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67431F1"/>
    <w:multiLevelType w:val="multilevel"/>
    <w:tmpl w:val="65FE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A4E5391"/>
    <w:multiLevelType w:val="multilevel"/>
    <w:tmpl w:val="72C2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1C5718B"/>
    <w:multiLevelType w:val="multilevel"/>
    <w:tmpl w:val="40320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B3E6F19"/>
    <w:multiLevelType w:val="multilevel"/>
    <w:tmpl w:val="BBDC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1E5C0A"/>
    <w:multiLevelType w:val="multilevel"/>
    <w:tmpl w:val="4D8C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FF22FCE"/>
    <w:multiLevelType w:val="multilevel"/>
    <w:tmpl w:val="8062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5"/>
  </w:num>
  <w:num w:numId="9">
    <w:abstractNumId w:val="31"/>
  </w:num>
  <w:num w:numId="10">
    <w:abstractNumId w:val="3"/>
  </w:num>
  <w:num w:numId="11">
    <w:abstractNumId w:val="22"/>
  </w:num>
  <w:num w:numId="12">
    <w:abstractNumId w:val="5"/>
  </w:num>
  <w:num w:numId="13">
    <w:abstractNumId w:val="21"/>
  </w:num>
  <w:num w:numId="14">
    <w:abstractNumId w:val="11"/>
  </w:num>
  <w:num w:numId="15">
    <w:abstractNumId w:val="27"/>
  </w:num>
  <w:num w:numId="16">
    <w:abstractNumId w:val="7"/>
  </w:num>
  <w:num w:numId="17">
    <w:abstractNumId w:val="28"/>
  </w:num>
  <w:num w:numId="18">
    <w:abstractNumId w:val="17"/>
  </w:num>
  <w:num w:numId="19">
    <w:abstractNumId w:val="34"/>
  </w:num>
  <w:num w:numId="20">
    <w:abstractNumId w:val="14"/>
  </w:num>
  <w:num w:numId="21">
    <w:abstractNumId w:val="12"/>
  </w:num>
  <w:num w:numId="22">
    <w:abstractNumId w:val="16"/>
  </w:num>
  <w:num w:numId="23">
    <w:abstractNumId w:val="25"/>
  </w:num>
  <w:num w:numId="24">
    <w:abstractNumId w:val="32"/>
  </w:num>
  <w:num w:numId="25">
    <w:abstractNumId w:val="6"/>
  </w:num>
  <w:num w:numId="26">
    <w:abstractNumId w:val="20"/>
  </w:num>
  <w:num w:numId="27">
    <w:abstractNumId w:val="26"/>
  </w:num>
  <w:num w:numId="28">
    <w:abstractNumId w:val="33"/>
  </w:num>
  <w:num w:numId="29">
    <w:abstractNumId w:val="30"/>
  </w:num>
  <w:num w:numId="30">
    <w:abstractNumId w:val="13"/>
  </w:num>
  <w:num w:numId="31">
    <w:abstractNumId w:val="10"/>
  </w:num>
  <w:num w:numId="32">
    <w:abstractNumId w:val="4"/>
  </w:num>
  <w:num w:numId="33">
    <w:abstractNumId w:val="35"/>
  </w:num>
  <w:num w:numId="34">
    <w:abstractNumId w:val="24"/>
  </w:num>
  <w:num w:numId="35">
    <w:abstractNumId w:val="23"/>
  </w:num>
  <w:num w:numId="36">
    <w:abstractNumId w:val="18"/>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4C6"/>
    <w:rsid w:val="0004579C"/>
    <w:rsid w:val="00062C73"/>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6EE6"/>
    <w:rsid w:val="00231920"/>
    <w:rsid w:val="0023195C"/>
    <w:rsid w:val="0024282C"/>
    <w:rsid w:val="002460DC"/>
    <w:rsid w:val="00250985"/>
    <w:rsid w:val="00252AE1"/>
    <w:rsid w:val="002556F6"/>
    <w:rsid w:val="00283105"/>
    <w:rsid w:val="00284C4C"/>
    <w:rsid w:val="00287E68"/>
    <w:rsid w:val="00296529"/>
    <w:rsid w:val="002B27FB"/>
    <w:rsid w:val="002B685A"/>
    <w:rsid w:val="002B761F"/>
    <w:rsid w:val="002C57D2"/>
    <w:rsid w:val="002E0D56"/>
    <w:rsid w:val="002F3680"/>
    <w:rsid w:val="00315186"/>
    <w:rsid w:val="0033343E"/>
    <w:rsid w:val="003512C2"/>
    <w:rsid w:val="00371FB6"/>
    <w:rsid w:val="003763C1"/>
    <w:rsid w:val="00376BBE"/>
    <w:rsid w:val="0039224F"/>
    <w:rsid w:val="003A43A4"/>
    <w:rsid w:val="003A7E18"/>
    <w:rsid w:val="003C4C86"/>
    <w:rsid w:val="003C6258"/>
    <w:rsid w:val="003E2904"/>
    <w:rsid w:val="00401397"/>
    <w:rsid w:val="00401927"/>
    <w:rsid w:val="0040709D"/>
    <w:rsid w:val="0041027F"/>
    <w:rsid w:val="00412475"/>
    <w:rsid w:val="00423789"/>
    <w:rsid w:val="00440F43"/>
    <w:rsid w:val="00441B6F"/>
    <w:rsid w:val="00446221"/>
    <w:rsid w:val="00450E62"/>
    <w:rsid w:val="004539DB"/>
    <w:rsid w:val="00471A80"/>
    <w:rsid w:val="00480F91"/>
    <w:rsid w:val="00490A12"/>
    <w:rsid w:val="00492BC3"/>
    <w:rsid w:val="004954DC"/>
    <w:rsid w:val="00495B01"/>
    <w:rsid w:val="004D305E"/>
    <w:rsid w:val="004D4277"/>
    <w:rsid w:val="00502516"/>
    <w:rsid w:val="00505F06"/>
    <w:rsid w:val="00506828"/>
    <w:rsid w:val="0053056E"/>
    <w:rsid w:val="00554FDA"/>
    <w:rsid w:val="0057684A"/>
    <w:rsid w:val="005C784C"/>
    <w:rsid w:val="005D17F6"/>
    <w:rsid w:val="005E5539"/>
    <w:rsid w:val="005F2073"/>
    <w:rsid w:val="005F230D"/>
    <w:rsid w:val="00602BF5"/>
    <w:rsid w:val="00617FDD"/>
    <w:rsid w:val="00633614"/>
    <w:rsid w:val="00633F68"/>
    <w:rsid w:val="00636EB2"/>
    <w:rsid w:val="006375B8"/>
    <w:rsid w:val="0066510A"/>
    <w:rsid w:val="00673F9F"/>
    <w:rsid w:val="006801DC"/>
    <w:rsid w:val="00686953"/>
    <w:rsid w:val="00687DEA"/>
    <w:rsid w:val="00687E67"/>
    <w:rsid w:val="00693A03"/>
    <w:rsid w:val="006967F7"/>
    <w:rsid w:val="006A250C"/>
    <w:rsid w:val="006B21D3"/>
    <w:rsid w:val="006B57D0"/>
    <w:rsid w:val="006D30FF"/>
    <w:rsid w:val="006D6940"/>
    <w:rsid w:val="006F11EC"/>
    <w:rsid w:val="0070082C"/>
    <w:rsid w:val="007369E6"/>
    <w:rsid w:val="00746E59"/>
    <w:rsid w:val="007533EB"/>
    <w:rsid w:val="00754C9A"/>
    <w:rsid w:val="0075599A"/>
    <w:rsid w:val="00761D52"/>
    <w:rsid w:val="0077749E"/>
    <w:rsid w:val="00790ADA"/>
    <w:rsid w:val="007A0011"/>
    <w:rsid w:val="007A06A4"/>
    <w:rsid w:val="007D2288"/>
    <w:rsid w:val="007E088F"/>
    <w:rsid w:val="007F7B32"/>
    <w:rsid w:val="00804BC2"/>
    <w:rsid w:val="0081431A"/>
    <w:rsid w:val="0083216F"/>
    <w:rsid w:val="00860000"/>
    <w:rsid w:val="00860D76"/>
    <w:rsid w:val="00863BD3"/>
    <w:rsid w:val="008641ED"/>
    <w:rsid w:val="00866D66"/>
    <w:rsid w:val="008671C6"/>
    <w:rsid w:val="00875803"/>
    <w:rsid w:val="008956E6"/>
    <w:rsid w:val="008A3BC5"/>
    <w:rsid w:val="008B459E"/>
    <w:rsid w:val="008D709C"/>
    <w:rsid w:val="008E13AE"/>
    <w:rsid w:val="008E1506"/>
    <w:rsid w:val="008E710C"/>
    <w:rsid w:val="008F69D6"/>
    <w:rsid w:val="00902823"/>
    <w:rsid w:val="00915212"/>
    <w:rsid w:val="00915CA6"/>
    <w:rsid w:val="00916DD6"/>
    <w:rsid w:val="00927834"/>
    <w:rsid w:val="00946221"/>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26C2"/>
    <w:rsid w:val="00AC6BB8"/>
    <w:rsid w:val="00AE008F"/>
    <w:rsid w:val="00B01FCD"/>
    <w:rsid w:val="00B1776C"/>
    <w:rsid w:val="00B32F2C"/>
    <w:rsid w:val="00B50527"/>
    <w:rsid w:val="00B52583"/>
    <w:rsid w:val="00B52896"/>
    <w:rsid w:val="00B95236"/>
    <w:rsid w:val="00B96BD9"/>
    <w:rsid w:val="00BA1B01"/>
    <w:rsid w:val="00BA2641"/>
    <w:rsid w:val="00BB37AA"/>
    <w:rsid w:val="00BC53A0"/>
    <w:rsid w:val="00BE62AD"/>
    <w:rsid w:val="00BF121F"/>
    <w:rsid w:val="00BF1F80"/>
    <w:rsid w:val="00BF7807"/>
    <w:rsid w:val="00C166EF"/>
    <w:rsid w:val="00C17EB0"/>
    <w:rsid w:val="00C27F5F"/>
    <w:rsid w:val="00C30A0F"/>
    <w:rsid w:val="00C37E61"/>
    <w:rsid w:val="00C70F1B"/>
    <w:rsid w:val="00C71A47"/>
    <w:rsid w:val="00C7464C"/>
    <w:rsid w:val="00C85588"/>
    <w:rsid w:val="00C95879"/>
    <w:rsid w:val="00CD6755"/>
    <w:rsid w:val="00CD6856"/>
    <w:rsid w:val="00CE0089"/>
    <w:rsid w:val="00CE16C0"/>
    <w:rsid w:val="00CE793C"/>
    <w:rsid w:val="00CF193C"/>
    <w:rsid w:val="00D173F1"/>
    <w:rsid w:val="00D74CB0"/>
    <w:rsid w:val="00D8295D"/>
    <w:rsid w:val="00DC2A65"/>
    <w:rsid w:val="00DE15F0"/>
    <w:rsid w:val="00DE5663"/>
    <w:rsid w:val="00DE6DF2"/>
    <w:rsid w:val="00DE78AA"/>
    <w:rsid w:val="00E053D0"/>
    <w:rsid w:val="00E15994"/>
    <w:rsid w:val="00E2B1B7"/>
    <w:rsid w:val="00E3114E"/>
    <w:rsid w:val="00E31A70"/>
    <w:rsid w:val="00E35B02"/>
    <w:rsid w:val="00E3658E"/>
    <w:rsid w:val="00E5368C"/>
    <w:rsid w:val="00E66496"/>
    <w:rsid w:val="00E66B35"/>
    <w:rsid w:val="00E66E10"/>
    <w:rsid w:val="00E7377B"/>
    <w:rsid w:val="00E769F6"/>
    <w:rsid w:val="00E8407C"/>
    <w:rsid w:val="00E84F3C"/>
    <w:rsid w:val="00EA012C"/>
    <w:rsid w:val="00EC6A55"/>
    <w:rsid w:val="00ED0288"/>
    <w:rsid w:val="00EE52CB"/>
    <w:rsid w:val="00EF581D"/>
    <w:rsid w:val="00EF7FD8"/>
    <w:rsid w:val="00F06F59"/>
    <w:rsid w:val="00F17988"/>
    <w:rsid w:val="00F19BBA"/>
    <w:rsid w:val="00F3754F"/>
    <w:rsid w:val="00F469F0"/>
    <w:rsid w:val="00F53273"/>
    <w:rsid w:val="00F755E4"/>
    <w:rsid w:val="00F77D02"/>
    <w:rsid w:val="00FB3A86"/>
    <w:rsid w:val="00FD36C8"/>
    <w:rsid w:val="00FD5DEF"/>
    <w:rsid w:val="01989E1A"/>
    <w:rsid w:val="019FAA46"/>
    <w:rsid w:val="01AD6D97"/>
    <w:rsid w:val="02080C90"/>
    <w:rsid w:val="024838DF"/>
    <w:rsid w:val="0268F769"/>
    <w:rsid w:val="02C0CB42"/>
    <w:rsid w:val="02EF7B2A"/>
    <w:rsid w:val="03062327"/>
    <w:rsid w:val="0369BF34"/>
    <w:rsid w:val="04AB4F8D"/>
    <w:rsid w:val="04DF7339"/>
    <w:rsid w:val="06EB3EEC"/>
    <w:rsid w:val="06FEBCD2"/>
    <w:rsid w:val="071320DB"/>
    <w:rsid w:val="079B1009"/>
    <w:rsid w:val="07D72023"/>
    <w:rsid w:val="07F197C8"/>
    <w:rsid w:val="07F9C488"/>
    <w:rsid w:val="07FD4947"/>
    <w:rsid w:val="08533233"/>
    <w:rsid w:val="086435C2"/>
    <w:rsid w:val="08D37C94"/>
    <w:rsid w:val="0917711C"/>
    <w:rsid w:val="093CBC31"/>
    <w:rsid w:val="0968D9ED"/>
    <w:rsid w:val="09FBBB89"/>
    <w:rsid w:val="0ABD225F"/>
    <w:rsid w:val="0ADF7548"/>
    <w:rsid w:val="0B06C4A4"/>
    <w:rsid w:val="0CFF094D"/>
    <w:rsid w:val="0DDF464C"/>
    <w:rsid w:val="0DF8DD04"/>
    <w:rsid w:val="0E31C376"/>
    <w:rsid w:val="0E91AA35"/>
    <w:rsid w:val="0F304A63"/>
    <w:rsid w:val="0F4093D9"/>
    <w:rsid w:val="0F42954D"/>
    <w:rsid w:val="0F4E8A9B"/>
    <w:rsid w:val="0F8C9120"/>
    <w:rsid w:val="0FCA3D24"/>
    <w:rsid w:val="0FF67008"/>
    <w:rsid w:val="102D54E2"/>
    <w:rsid w:val="10C1F8AA"/>
    <w:rsid w:val="10F6860A"/>
    <w:rsid w:val="113AECF9"/>
    <w:rsid w:val="114D6CAC"/>
    <w:rsid w:val="1158A9C9"/>
    <w:rsid w:val="11857966"/>
    <w:rsid w:val="118A53A7"/>
    <w:rsid w:val="11AC0AA9"/>
    <w:rsid w:val="1265457C"/>
    <w:rsid w:val="12B1D19A"/>
    <w:rsid w:val="136D8CA0"/>
    <w:rsid w:val="13773E88"/>
    <w:rsid w:val="1384D7ED"/>
    <w:rsid w:val="13E058F3"/>
    <w:rsid w:val="14091D7E"/>
    <w:rsid w:val="14665CB9"/>
    <w:rsid w:val="14B07D23"/>
    <w:rsid w:val="15C24085"/>
    <w:rsid w:val="15F44276"/>
    <w:rsid w:val="173E594B"/>
    <w:rsid w:val="17CED93A"/>
    <w:rsid w:val="17F6596D"/>
    <w:rsid w:val="18345544"/>
    <w:rsid w:val="1836C749"/>
    <w:rsid w:val="1900DAFC"/>
    <w:rsid w:val="1946FC49"/>
    <w:rsid w:val="19DC5C88"/>
    <w:rsid w:val="19F0BE40"/>
    <w:rsid w:val="1B0579B5"/>
    <w:rsid w:val="1B889B92"/>
    <w:rsid w:val="1C09C46C"/>
    <w:rsid w:val="1D304268"/>
    <w:rsid w:val="1D5DB057"/>
    <w:rsid w:val="1D62C775"/>
    <w:rsid w:val="1D6FD78F"/>
    <w:rsid w:val="1D8439A0"/>
    <w:rsid w:val="1D9C5D1B"/>
    <w:rsid w:val="1DD860E4"/>
    <w:rsid w:val="1E1BC979"/>
    <w:rsid w:val="1E1D06CB"/>
    <w:rsid w:val="1E6DAAEB"/>
    <w:rsid w:val="1E70FFEA"/>
    <w:rsid w:val="1E7ED9EE"/>
    <w:rsid w:val="1E9937E2"/>
    <w:rsid w:val="1EAFA00D"/>
    <w:rsid w:val="1EEE4AAE"/>
    <w:rsid w:val="1F3C8D85"/>
    <w:rsid w:val="1FB1DAD0"/>
    <w:rsid w:val="1FEBE320"/>
    <w:rsid w:val="205E278F"/>
    <w:rsid w:val="20614231"/>
    <w:rsid w:val="20963992"/>
    <w:rsid w:val="20969161"/>
    <w:rsid w:val="209D0BAC"/>
    <w:rsid w:val="22A16647"/>
    <w:rsid w:val="2312A8DC"/>
    <w:rsid w:val="23C957F9"/>
    <w:rsid w:val="23F9854D"/>
    <w:rsid w:val="2429FE77"/>
    <w:rsid w:val="246DEB5B"/>
    <w:rsid w:val="25A5187D"/>
    <w:rsid w:val="25AF9C7A"/>
    <w:rsid w:val="26499AA9"/>
    <w:rsid w:val="273E6129"/>
    <w:rsid w:val="276DB2E7"/>
    <w:rsid w:val="2784E1F4"/>
    <w:rsid w:val="27A082E9"/>
    <w:rsid w:val="27BFEDC7"/>
    <w:rsid w:val="287EAA4F"/>
    <w:rsid w:val="28AE143D"/>
    <w:rsid w:val="28F0A1AB"/>
    <w:rsid w:val="2923C389"/>
    <w:rsid w:val="29787E55"/>
    <w:rsid w:val="2980D784"/>
    <w:rsid w:val="29BC2BB3"/>
    <w:rsid w:val="29D1960A"/>
    <w:rsid w:val="2A57E5E0"/>
    <w:rsid w:val="2A8D09E9"/>
    <w:rsid w:val="2AE03134"/>
    <w:rsid w:val="2B6588B0"/>
    <w:rsid w:val="2B65F191"/>
    <w:rsid w:val="2B8B64A1"/>
    <w:rsid w:val="2B8D4B83"/>
    <w:rsid w:val="2C031D10"/>
    <w:rsid w:val="2C566840"/>
    <w:rsid w:val="2D0D9EFC"/>
    <w:rsid w:val="2D15D9AB"/>
    <w:rsid w:val="2D24A3BF"/>
    <w:rsid w:val="2D2EB252"/>
    <w:rsid w:val="2DF67E1A"/>
    <w:rsid w:val="2DF7BFDF"/>
    <w:rsid w:val="2DFAC233"/>
    <w:rsid w:val="2E90D433"/>
    <w:rsid w:val="2E91B8C2"/>
    <w:rsid w:val="2EBB5E09"/>
    <w:rsid w:val="2F6878B4"/>
    <w:rsid w:val="2FD333E1"/>
    <w:rsid w:val="30192A6B"/>
    <w:rsid w:val="306CA73F"/>
    <w:rsid w:val="30880D9B"/>
    <w:rsid w:val="31533E1F"/>
    <w:rsid w:val="316A9ADD"/>
    <w:rsid w:val="319AC0D0"/>
    <w:rsid w:val="323D2625"/>
    <w:rsid w:val="324F276A"/>
    <w:rsid w:val="32BD3740"/>
    <w:rsid w:val="32E9316C"/>
    <w:rsid w:val="32F2F59C"/>
    <w:rsid w:val="3302FF75"/>
    <w:rsid w:val="3366A92C"/>
    <w:rsid w:val="3422788B"/>
    <w:rsid w:val="3469BCBB"/>
    <w:rsid w:val="3500C0C9"/>
    <w:rsid w:val="353505CD"/>
    <w:rsid w:val="35386910"/>
    <w:rsid w:val="35464182"/>
    <w:rsid w:val="355B4551"/>
    <w:rsid w:val="3578B639"/>
    <w:rsid w:val="358980F5"/>
    <w:rsid w:val="35B0F1A1"/>
    <w:rsid w:val="360203A6"/>
    <w:rsid w:val="3622C718"/>
    <w:rsid w:val="36D85FCA"/>
    <w:rsid w:val="37CB88B5"/>
    <w:rsid w:val="37DC8025"/>
    <w:rsid w:val="3830FC57"/>
    <w:rsid w:val="3842613E"/>
    <w:rsid w:val="385921B4"/>
    <w:rsid w:val="385E2D0A"/>
    <w:rsid w:val="388024C1"/>
    <w:rsid w:val="3882E92E"/>
    <w:rsid w:val="388ECE88"/>
    <w:rsid w:val="38DAF000"/>
    <w:rsid w:val="38ECB576"/>
    <w:rsid w:val="398A7474"/>
    <w:rsid w:val="39DC467C"/>
    <w:rsid w:val="3A137618"/>
    <w:rsid w:val="3A24A0F8"/>
    <w:rsid w:val="3A6A3A97"/>
    <w:rsid w:val="3A90F6AB"/>
    <w:rsid w:val="3B1072A1"/>
    <w:rsid w:val="3B16159F"/>
    <w:rsid w:val="3B3123CE"/>
    <w:rsid w:val="3B33975B"/>
    <w:rsid w:val="3B59BF29"/>
    <w:rsid w:val="3BD8D56A"/>
    <w:rsid w:val="3BDD6E61"/>
    <w:rsid w:val="3C3963BE"/>
    <w:rsid w:val="3C8F29FD"/>
    <w:rsid w:val="3CD3C8F8"/>
    <w:rsid w:val="3D8523CA"/>
    <w:rsid w:val="3DCE7904"/>
    <w:rsid w:val="3E04E4C7"/>
    <w:rsid w:val="3E6E3CB6"/>
    <w:rsid w:val="3E8ACA65"/>
    <w:rsid w:val="3F3B5F7D"/>
    <w:rsid w:val="3F754BC0"/>
    <w:rsid w:val="3F8821A1"/>
    <w:rsid w:val="3FB829E0"/>
    <w:rsid w:val="40238CEE"/>
    <w:rsid w:val="404FCC5E"/>
    <w:rsid w:val="406C590D"/>
    <w:rsid w:val="40857729"/>
    <w:rsid w:val="408B6B47"/>
    <w:rsid w:val="40B061FC"/>
    <w:rsid w:val="41ED435C"/>
    <w:rsid w:val="4263DF09"/>
    <w:rsid w:val="42C4AF92"/>
    <w:rsid w:val="42CF9A48"/>
    <w:rsid w:val="43028952"/>
    <w:rsid w:val="43AC0795"/>
    <w:rsid w:val="43B2EB87"/>
    <w:rsid w:val="43D93E8E"/>
    <w:rsid w:val="440017BD"/>
    <w:rsid w:val="442FDF52"/>
    <w:rsid w:val="443EF6AF"/>
    <w:rsid w:val="453DCE24"/>
    <w:rsid w:val="455000FF"/>
    <w:rsid w:val="457DE6DB"/>
    <w:rsid w:val="45A30DB3"/>
    <w:rsid w:val="4613DC4A"/>
    <w:rsid w:val="46AE7B92"/>
    <w:rsid w:val="471E8CB8"/>
    <w:rsid w:val="4735DE05"/>
    <w:rsid w:val="474D4891"/>
    <w:rsid w:val="477A957B"/>
    <w:rsid w:val="4798DEA1"/>
    <w:rsid w:val="47BADF23"/>
    <w:rsid w:val="48558FE2"/>
    <w:rsid w:val="4855F7A9"/>
    <w:rsid w:val="48862254"/>
    <w:rsid w:val="489F75D0"/>
    <w:rsid w:val="48ED8563"/>
    <w:rsid w:val="4900D4B9"/>
    <w:rsid w:val="499B815B"/>
    <w:rsid w:val="4A1413D3"/>
    <w:rsid w:val="4A59C974"/>
    <w:rsid w:val="4ACB62E1"/>
    <w:rsid w:val="4AED6D6E"/>
    <w:rsid w:val="4B50D3DD"/>
    <w:rsid w:val="4B6BE531"/>
    <w:rsid w:val="4C397058"/>
    <w:rsid w:val="4C47712E"/>
    <w:rsid w:val="4D020B39"/>
    <w:rsid w:val="4DAC7165"/>
    <w:rsid w:val="4DC902CB"/>
    <w:rsid w:val="4DE674DD"/>
    <w:rsid w:val="4E0E599C"/>
    <w:rsid w:val="4EC583B2"/>
    <w:rsid w:val="4EE716C4"/>
    <w:rsid w:val="4EF60F24"/>
    <w:rsid w:val="4F432F0D"/>
    <w:rsid w:val="4F73177C"/>
    <w:rsid w:val="4F92E867"/>
    <w:rsid w:val="4FAD3B14"/>
    <w:rsid w:val="4FB88AAC"/>
    <w:rsid w:val="4FF14849"/>
    <w:rsid w:val="503EF21D"/>
    <w:rsid w:val="5050B66A"/>
    <w:rsid w:val="50928FE2"/>
    <w:rsid w:val="512604B8"/>
    <w:rsid w:val="51FDB99A"/>
    <w:rsid w:val="524C7CAA"/>
    <w:rsid w:val="536967B8"/>
    <w:rsid w:val="53BC7BA9"/>
    <w:rsid w:val="53D8A663"/>
    <w:rsid w:val="55249829"/>
    <w:rsid w:val="555D7C9B"/>
    <w:rsid w:val="55B28B6A"/>
    <w:rsid w:val="55C28D22"/>
    <w:rsid w:val="5607F70C"/>
    <w:rsid w:val="56A5C0F2"/>
    <w:rsid w:val="56C4B12B"/>
    <w:rsid w:val="56CCE686"/>
    <w:rsid w:val="5707CC36"/>
    <w:rsid w:val="570871E9"/>
    <w:rsid w:val="571A375C"/>
    <w:rsid w:val="576F838F"/>
    <w:rsid w:val="57C520C7"/>
    <w:rsid w:val="57C617AE"/>
    <w:rsid w:val="582ADBF5"/>
    <w:rsid w:val="586BCD64"/>
    <w:rsid w:val="5894089B"/>
    <w:rsid w:val="5945CFC1"/>
    <w:rsid w:val="59EE85BB"/>
    <w:rsid w:val="5A5CE5A0"/>
    <w:rsid w:val="5AC4CB84"/>
    <w:rsid w:val="5B13CFF4"/>
    <w:rsid w:val="5C5DD1A6"/>
    <w:rsid w:val="5C8785F4"/>
    <w:rsid w:val="5D55FFD7"/>
    <w:rsid w:val="5D609376"/>
    <w:rsid w:val="5D6EA0A8"/>
    <w:rsid w:val="5D7D8417"/>
    <w:rsid w:val="5DC65B86"/>
    <w:rsid w:val="5DC7ECDD"/>
    <w:rsid w:val="5F89F334"/>
    <w:rsid w:val="5F93677B"/>
    <w:rsid w:val="5FFFA3F9"/>
    <w:rsid w:val="6003CA9C"/>
    <w:rsid w:val="604FE790"/>
    <w:rsid w:val="608965E4"/>
    <w:rsid w:val="612302A4"/>
    <w:rsid w:val="617FEB22"/>
    <w:rsid w:val="62CB0E80"/>
    <w:rsid w:val="6302D531"/>
    <w:rsid w:val="635FB68E"/>
    <w:rsid w:val="63996A03"/>
    <w:rsid w:val="64DB33FF"/>
    <w:rsid w:val="64E68586"/>
    <w:rsid w:val="650757C2"/>
    <w:rsid w:val="650CE0E6"/>
    <w:rsid w:val="6529DF5D"/>
    <w:rsid w:val="656DAA70"/>
    <w:rsid w:val="66922C05"/>
    <w:rsid w:val="6741B6BE"/>
    <w:rsid w:val="687D31B5"/>
    <w:rsid w:val="68D28747"/>
    <w:rsid w:val="68D5E4E3"/>
    <w:rsid w:val="6931D1A1"/>
    <w:rsid w:val="6945E340"/>
    <w:rsid w:val="69A1079A"/>
    <w:rsid w:val="6A441330"/>
    <w:rsid w:val="6AA4330D"/>
    <w:rsid w:val="6AD75DA4"/>
    <w:rsid w:val="6BAB7648"/>
    <w:rsid w:val="6C3AD299"/>
    <w:rsid w:val="6C3E3B25"/>
    <w:rsid w:val="6C757230"/>
    <w:rsid w:val="6C899B7C"/>
    <w:rsid w:val="6D0037A4"/>
    <w:rsid w:val="6E0C9EDE"/>
    <w:rsid w:val="6E38BEE1"/>
    <w:rsid w:val="6E8F7FDE"/>
    <w:rsid w:val="6FA8E2E0"/>
    <w:rsid w:val="7057CB59"/>
    <w:rsid w:val="70D1739A"/>
    <w:rsid w:val="7122003F"/>
    <w:rsid w:val="712BD4B8"/>
    <w:rsid w:val="7146129F"/>
    <w:rsid w:val="717A16D8"/>
    <w:rsid w:val="72334F39"/>
    <w:rsid w:val="72478D38"/>
    <w:rsid w:val="724B7148"/>
    <w:rsid w:val="72855711"/>
    <w:rsid w:val="72F703E7"/>
    <w:rsid w:val="733C8359"/>
    <w:rsid w:val="74D9CEF0"/>
    <w:rsid w:val="74EC66DC"/>
    <w:rsid w:val="7535EFAD"/>
    <w:rsid w:val="75CA1116"/>
    <w:rsid w:val="771E10D4"/>
    <w:rsid w:val="7735919C"/>
    <w:rsid w:val="779CAA09"/>
    <w:rsid w:val="77DFD132"/>
    <w:rsid w:val="78CFF8C1"/>
    <w:rsid w:val="79782A5E"/>
    <w:rsid w:val="797E1A04"/>
    <w:rsid w:val="79ABAE4C"/>
    <w:rsid w:val="7A8DF6C6"/>
    <w:rsid w:val="7AC4755E"/>
    <w:rsid w:val="7B073053"/>
    <w:rsid w:val="7B276F87"/>
    <w:rsid w:val="7B47C686"/>
    <w:rsid w:val="7BCF9296"/>
    <w:rsid w:val="7C52E250"/>
    <w:rsid w:val="7E630ED0"/>
    <w:rsid w:val="7E8D7870"/>
    <w:rsid w:val="7FE9E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paragraph">
    <w:name w:val="paragraph"/>
    <w:basedOn w:val="Normal"/>
    <w:rsid w:val="00AC26C2"/>
    <w:pPr>
      <w:spacing w:before="100" w:beforeAutospacing="1" w:after="100" w:afterAutospacing="1"/>
    </w:pPr>
    <w:rPr>
      <w:rFonts w:ascii="Times New Roman" w:hAnsi="Times New Roman"/>
      <w:sz w:val="24"/>
      <w:szCs w:val="24"/>
      <w:lang w:val="pt-BR" w:eastAsia="pt-BR"/>
    </w:rPr>
  </w:style>
  <w:style w:type="character" w:customStyle="1" w:styleId="normaltextrun">
    <w:name w:val="normaltextrun"/>
    <w:basedOn w:val="DefaultParagraphFont"/>
    <w:rsid w:val="00AC26C2"/>
  </w:style>
  <w:style w:type="character" w:customStyle="1" w:styleId="eop">
    <w:name w:val="eop"/>
    <w:basedOn w:val="DefaultParagraphFont"/>
    <w:rsid w:val="00AC26C2"/>
  </w:style>
  <w:style w:type="character" w:customStyle="1" w:styleId="scxw185737905">
    <w:name w:val="scxw185737905"/>
    <w:basedOn w:val="DefaultParagraphFont"/>
    <w:rsid w:val="00AC26C2"/>
  </w:style>
  <w:style w:type="paragraph" w:styleId="HTMLPreformatted">
    <w:name w:val="HTML Preformatted"/>
    <w:basedOn w:val="Normal"/>
    <w:link w:val="HTMLPreformattedChar"/>
    <w:semiHidden/>
    <w:unhideWhenUsed/>
    <w:rsid w:val="00916DD6"/>
    <w:rPr>
      <w:rFonts w:ascii="Consolas" w:hAnsi="Consolas"/>
    </w:rPr>
  </w:style>
  <w:style w:type="character" w:customStyle="1" w:styleId="HTMLPreformattedChar">
    <w:name w:val="HTML Preformatted Char"/>
    <w:basedOn w:val="DefaultParagraphFont"/>
    <w:link w:val="HTMLPreformatted"/>
    <w:semiHidden/>
    <w:rsid w:val="00916DD6"/>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286747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789114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2642171">
      <w:bodyDiv w:val="1"/>
      <w:marLeft w:val="0"/>
      <w:marRight w:val="0"/>
      <w:marTop w:val="0"/>
      <w:marBottom w:val="0"/>
      <w:divBdr>
        <w:top w:val="none" w:sz="0" w:space="0" w:color="auto"/>
        <w:left w:val="none" w:sz="0" w:space="0" w:color="auto"/>
        <w:bottom w:val="none" w:sz="0" w:space="0" w:color="auto"/>
        <w:right w:val="none" w:sz="0" w:space="0" w:color="auto"/>
      </w:divBdr>
    </w:div>
    <w:div w:id="341905552">
      <w:bodyDiv w:val="1"/>
      <w:marLeft w:val="0"/>
      <w:marRight w:val="0"/>
      <w:marTop w:val="0"/>
      <w:marBottom w:val="0"/>
      <w:divBdr>
        <w:top w:val="none" w:sz="0" w:space="0" w:color="auto"/>
        <w:left w:val="none" w:sz="0" w:space="0" w:color="auto"/>
        <w:bottom w:val="none" w:sz="0" w:space="0" w:color="auto"/>
        <w:right w:val="none" w:sz="0" w:space="0" w:color="auto"/>
      </w:divBdr>
    </w:div>
    <w:div w:id="349532557">
      <w:bodyDiv w:val="1"/>
      <w:marLeft w:val="0"/>
      <w:marRight w:val="0"/>
      <w:marTop w:val="0"/>
      <w:marBottom w:val="0"/>
      <w:divBdr>
        <w:top w:val="none" w:sz="0" w:space="0" w:color="auto"/>
        <w:left w:val="none" w:sz="0" w:space="0" w:color="auto"/>
        <w:bottom w:val="none" w:sz="0" w:space="0" w:color="auto"/>
        <w:right w:val="none" w:sz="0" w:space="0" w:color="auto"/>
      </w:divBdr>
    </w:div>
    <w:div w:id="449514474">
      <w:bodyDiv w:val="1"/>
      <w:marLeft w:val="0"/>
      <w:marRight w:val="0"/>
      <w:marTop w:val="0"/>
      <w:marBottom w:val="0"/>
      <w:divBdr>
        <w:top w:val="none" w:sz="0" w:space="0" w:color="auto"/>
        <w:left w:val="none" w:sz="0" w:space="0" w:color="auto"/>
        <w:bottom w:val="none" w:sz="0" w:space="0" w:color="auto"/>
        <w:right w:val="none" w:sz="0" w:space="0" w:color="auto"/>
      </w:divBdr>
      <w:divsChild>
        <w:div w:id="761027133">
          <w:marLeft w:val="0"/>
          <w:marRight w:val="0"/>
          <w:marTop w:val="0"/>
          <w:marBottom w:val="0"/>
          <w:divBdr>
            <w:top w:val="none" w:sz="0" w:space="0" w:color="auto"/>
            <w:left w:val="none" w:sz="0" w:space="0" w:color="auto"/>
            <w:bottom w:val="none" w:sz="0" w:space="0" w:color="auto"/>
            <w:right w:val="none" w:sz="0" w:space="0" w:color="auto"/>
          </w:divBdr>
        </w:div>
        <w:div w:id="1759861475">
          <w:marLeft w:val="0"/>
          <w:marRight w:val="0"/>
          <w:marTop w:val="0"/>
          <w:marBottom w:val="0"/>
          <w:divBdr>
            <w:top w:val="none" w:sz="0" w:space="0" w:color="auto"/>
            <w:left w:val="none" w:sz="0" w:space="0" w:color="auto"/>
            <w:bottom w:val="none" w:sz="0" w:space="0" w:color="auto"/>
            <w:right w:val="none" w:sz="0" w:space="0" w:color="auto"/>
          </w:divBdr>
        </w:div>
        <w:div w:id="1620574734">
          <w:marLeft w:val="0"/>
          <w:marRight w:val="0"/>
          <w:marTop w:val="0"/>
          <w:marBottom w:val="0"/>
          <w:divBdr>
            <w:top w:val="none" w:sz="0" w:space="0" w:color="auto"/>
            <w:left w:val="none" w:sz="0" w:space="0" w:color="auto"/>
            <w:bottom w:val="none" w:sz="0" w:space="0" w:color="auto"/>
            <w:right w:val="none" w:sz="0" w:space="0" w:color="auto"/>
          </w:divBdr>
        </w:div>
        <w:div w:id="1221094468">
          <w:marLeft w:val="0"/>
          <w:marRight w:val="0"/>
          <w:marTop w:val="0"/>
          <w:marBottom w:val="0"/>
          <w:divBdr>
            <w:top w:val="none" w:sz="0" w:space="0" w:color="auto"/>
            <w:left w:val="none" w:sz="0" w:space="0" w:color="auto"/>
            <w:bottom w:val="none" w:sz="0" w:space="0" w:color="auto"/>
            <w:right w:val="none" w:sz="0" w:space="0" w:color="auto"/>
          </w:divBdr>
        </w:div>
      </w:divsChild>
    </w:div>
    <w:div w:id="527256788">
      <w:bodyDiv w:val="1"/>
      <w:marLeft w:val="0"/>
      <w:marRight w:val="0"/>
      <w:marTop w:val="0"/>
      <w:marBottom w:val="0"/>
      <w:divBdr>
        <w:top w:val="none" w:sz="0" w:space="0" w:color="auto"/>
        <w:left w:val="none" w:sz="0" w:space="0" w:color="auto"/>
        <w:bottom w:val="none" w:sz="0" w:space="0" w:color="auto"/>
        <w:right w:val="none" w:sz="0" w:space="0" w:color="auto"/>
      </w:divBdr>
    </w:div>
    <w:div w:id="585767548">
      <w:bodyDiv w:val="1"/>
      <w:marLeft w:val="0"/>
      <w:marRight w:val="0"/>
      <w:marTop w:val="0"/>
      <w:marBottom w:val="0"/>
      <w:divBdr>
        <w:top w:val="none" w:sz="0" w:space="0" w:color="auto"/>
        <w:left w:val="none" w:sz="0" w:space="0" w:color="auto"/>
        <w:bottom w:val="none" w:sz="0" w:space="0" w:color="auto"/>
        <w:right w:val="none" w:sz="0" w:space="0" w:color="auto"/>
      </w:divBdr>
      <w:divsChild>
        <w:div w:id="878856168">
          <w:marLeft w:val="0"/>
          <w:marRight w:val="0"/>
          <w:marTop w:val="0"/>
          <w:marBottom w:val="0"/>
          <w:divBdr>
            <w:top w:val="none" w:sz="0" w:space="0" w:color="auto"/>
            <w:left w:val="none" w:sz="0" w:space="0" w:color="auto"/>
            <w:bottom w:val="none" w:sz="0" w:space="0" w:color="auto"/>
            <w:right w:val="none" w:sz="0" w:space="0" w:color="auto"/>
          </w:divBdr>
        </w:div>
        <w:div w:id="795952709">
          <w:marLeft w:val="0"/>
          <w:marRight w:val="0"/>
          <w:marTop w:val="0"/>
          <w:marBottom w:val="0"/>
          <w:divBdr>
            <w:top w:val="none" w:sz="0" w:space="0" w:color="auto"/>
            <w:left w:val="none" w:sz="0" w:space="0" w:color="auto"/>
            <w:bottom w:val="none" w:sz="0" w:space="0" w:color="auto"/>
            <w:right w:val="none" w:sz="0" w:space="0" w:color="auto"/>
          </w:divBdr>
        </w:div>
        <w:div w:id="1634289070">
          <w:marLeft w:val="0"/>
          <w:marRight w:val="0"/>
          <w:marTop w:val="0"/>
          <w:marBottom w:val="0"/>
          <w:divBdr>
            <w:top w:val="none" w:sz="0" w:space="0" w:color="auto"/>
            <w:left w:val="none" w:sz="0" w:space="0" w:color="auto"/>
            <w:bottom w:val="none" w:sz="0" w:space="0" w:color="auto"/>
            <w:right w:val="none" w:sz="0" w:space="0" w:color="auto"/>
          </w:divBdr>
        </w:div>
        <w:div w:id="872811020">
          <w:marLeft w:val="0"/>
          <w:marRight w:val="0"/>
          <w:marTop w:val="0"/>
          <w:marBottom w:val="0"/>
          <w:divBdr>
            <w:top w:val="none" w:sz="0" w:space="0" w:color="auto"/>
            <w:left w:val="none" w:sz="0" w:space="0" w:color="auto"/>
            <w:bottom w:val="none" w:sz="0" w:space="0" w:color="auto"/>
            <w:right w:val="none" w:sz="0" w:space="0" w:color="auto"/>
          </w:divBdr>
        </w:div>
        <w:div w:id="170725725">
          <w:marLeft w:val="0"/>
          <w:marRight w:val="0"/>
          <w:marTop w:val="0"/>
          <w:marBottom w:val="0"/>
          <w:divBdr>
            <w:top w:val="none" w:sz="0" w:space="0" w:color="auto"/>
            <w:left w:val="none" w:sz="0" w:space="0" w:color="auto"/>
            <w:bottom w:val="none" w:sz="0" w:space="0" w:color="auto"/>
            <w:right w:val="none" w:sz="0" w:space="0" w:color="auto"/>
          </w:divBdr>
        </w:div>
      </w:divsChild>
    </w:div>
    <w:div w:id="61140290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7436092">
      <w:bodyDiv w:val="1"/>
      <w:marLeft w:val="0"/>
      <w:marRight w:val="0"/>
      <w:marTop w:val="0"/>
      <w:marBottom w:val="0"/>
      <w:divBdr>
        <w:top w:val="none" w:sz="0" w:space="0" w:color="auto"/>
        <w:left w:val="none" w:sz="0" w:space="0" w:color="auto"/>
        <w:bottom w:val="none" w:sz="0" w:space="0" w:color="auto"/>
        <w:right w:val="none" w:sz="0" w:space="0" w:color="auto"/>
      </w:divBdr>
    </w:div>
    <w:div w:id="651908928">
      <w:bodyDiv w:val="1"/>
      <w:marLeft w:val="0"/>
      <w:marRight w:val="0"/>
      <w:marTop w:val="0"/>
      <w:marBottom w:val="0"/>
      <w:divBdr>
        <w:top w:val="none" w:sz="0" w:space="0" w:color="auto"/>
        <w:left w:val="none" w:sz="0" w:space="0" w:color="auto"/>
        <w:bottom w:val="none" w:sz="0" w:space="0" w:color="auto"/>
        <w:right w:val="none" w:sz="0" w:space="0" w:color="auto"/>
      </w:divBdr>
    </w:div>
    <w:div w:id="699401080">
      <w:bodyDiv w:val="1"/>
      <w:marLeft w:val="0"/>
      <w:marRight w:val="0"/>
      <w:marTop w:val="0"/>
      <w:marBottom w:val="0"/>
      <w:divBdr>
        <w:top w:val="none" w:sz="0" w:space="0" w:color="auto"/>
        <w:left w:val="none" w:sz="0" w:space="0" w:color="auto"/>
        <w:bottom w:val="none" w:sz="0" w:space="0" w:color="auto"/>
        <w:right w:val="none" w:sz="0" w:space="0" w:color="auto"/>
      </w:divBdr>
    </w:div>
    <w:div w:id="738408128">
      <w:bodyDiv w:val="1"/>
      <w:marLeft w:val="0"/>
      <w:marRight w:val="0"/>
      <w:marTop w:val="0"/>
      <w:marBottom w:val="0"/>
      <w:divBdr>
        <w:top w:val="none" w:sz="0" w:space="0" w:color="auto"/>
        <w:left w:val="none" w:sz="0" w:space="0" w:color="auto"/>
        <w:bottom w:val="none" w:sz="0" w:space="0" w:color="auto"/>
        <w:right w:val="none" w:sz="0" w:space="0" w:color="auto"/>
      </w:divBdr>
    </w:div>
    <w:div w:id="779490507">
      <w:bodyDiv w:val="1"/>
      <w:marLeft w:val="0"/>
      <w:marRight w:val="0"/>
      <w:marTop w:val="0"/>
      <w:marBottom w:val="0"/>
      <w:divBdr>
        <w:top w:val="none" w:sz="0" w:space="0" w:color="auto"/>
        <w:left w:val="none" w:sz="0" w:space="0" w:color="auto"/>
        <w:bottom w:val="none" w:sz="0" w:space="0" w:color="auto"/>
        <w:right w:val="none" w:sz="0" w:space="0" w:color="auto"/>
      </w:divBdr>
    </w:div>
    <w:div w:id="792796201">
      <w:bodyDiv w:val="1"/>
      <w:marLeft w:val="0"/>
      <w:marRight w:val="0"/>
      <w:marTop w:val="0"/>
      <w:marBottom w:val="0"/>
      <w:divBdr>
        <w:top w:val="none" w:sz="0" w:space="0" w:color="auto"/>
        <w:left w:val="none" w:sz="0" w:space="0" w:color="auto"/>
        <w:bottom w:val="none" w:sz="0" w:space="0" w:color="auto"/>
        <w:right w:val="none" w:sz="0" w:space="0" w:color="auto"/>
      </w:divBdr>
    </w:div>
    <w:div w:id="84798808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1275404">
      <w:bodyDiv w:val="1"/>
      <w:marLeft w:val="0"/>
      <w:marRight w:val="0"/>
      <w:marTop w:val="0"/>
      <w:marBottom w:val="0"/>
      <w:divBdr>
        <w:top w:val="none" w:sz="0" w:space="0" w:color="auto"/>
        <w:left w:val="none" w:sz="0" w:space="0" w:color="auto"/>
        <w:bottom w:val="none" w:sz="0" w:space="0" w:color="auto"/>
        <w:right w:val="none" w:sz="0" w:space="0" w:color="auto"/>
      </w:divBdr>
      <w:divsChild>
        <w:div w:id="1631935687">
          <w:marLeft w:val="0"/>
          <w:marRight w:val="0"/>
          <w:marTop w:val="0"/>
          <w:marBottom w:val="0"/>
          <w:divBdr>
            <w:top w:val="none" w:sz="0" w:space="0" w:color="auto"/>
            <w:left w:val="none" w:sz="0" w:space="0" w:color="auto"/>
            <w:bottom w:val="none" w:sz="0" w:space="0" w:color="auto"/>
            <w:right w:val="none" w:sz="0" w:space="0" w:color="auto"/>
          </w:divBdr>
        </w:div>
        <w:div w:id="1898854439">
          <w:marLeft w:val="0"/>
          <w:marRight w:val="0"/>
          <w:marTop w:val="0"/>
          <w:marBottom w:val="0"/>
          <w:divBdr>
            <w:top w:val="none" w:sz="0" w:space="0" w:color="auto"/>
            <w:left w:val="none" w:sz="0" w:space="0" w:color="auto"/>
            <w:bottom w:val="none" w:sz="0" w:space="0" w:color="auto"/>
            <w:right w:val="none" w:sz="0" w:space="0" w:color="auto"/>
          </w:divBdr>
        </w:div>
        <w:div w:id="1269847609">
          <w:marLeft w:val="0"/>
          <w:marRight w:val="0"/>
          <w:marTop w:val="0"/>
          <w:marBottom w:val="0"/>
          <w:divBdr>
            <w:top w:val="none" w:sz="0" w:space="0" w:color="auto"/>
            <w:left w:val="none" w:sz="0" w:space="0" w:color="auto"/>
            <w:bottom w:val="none" w:sz="0" w:space="0" w:color="auto"/>
            <w:right w:val="none" w:sz="0" w:space="0" w:color="auto"/>
          </w:divBdr>
        </w:div>
        <w:div w:id="1817184317">
          <w:marLeft w:val="0"/>
          <w:marRight w:val="0"/>
          <w:marTop w:val="0"/>
          <w:marBottom w:val="0"/>
          <w:divBdr>
            <w:top w:val="none" w:sz="0" w:space="0" w:color="auto"/>
            <w:left w:val="none" w:sz="0" w:space="0" w:color="auto"/>
            <w:bottom w:val="none" w:sz="0" w:space="0" w:color="auto"/>
            <w:right w:val="none" w:sz="0" w:space="0" w:color="auto"/>
          </w:divBdr>
        </w:div>
        <w:div w:id="70935011">
          <w:marLeft w:val="0"/>
          <w:marRight w:val="0"/>
          <w:marTop w:val="0"/>
          <w:marBottom w:val="0"/>
          <w:divBdr>
            <w:top w:val="none" w:sz="0" w:space="0" w:color="auto"/>
            <w:left w:val="none" w:sz="0" w:space="0" w:color="auto"/>
            <w:bottom w:val="none" w:sz="0" w:space="0" w:color="auto"/>
            <w:right w:val="none" w:sz="0" w:space="0" w:color="auto"/>
          </w:divBdr>
        </w:div>
        <w:div w:id="1943219759">
          <w:marLeft w:val="0"/>
          <w:marRight w:val="0"/>
          <w:marTop w:val="0"/>
          <w:marBottom w:val="0"/>
          <w:divBdr>
            <w:top w:val="none" w:sz="0" w:space="0" w:color="auto"/>
            <w:left w:val="none" w:sz="0" w:space="0" w:color="auto"/>
            <w:bottom w:val="none" w:sz="0" w:space="0" w:color="auto"/>
            <w:right w:val="none" w:sz="0" w:space="0" w:color="auto"/>
          </w:divBdr>
        </w:div>
        <w:div w:id="1418553633">
          <w:marLeft w:val="0"/>
          <w:marRight w:val="0"/>
          <w:marTop w:val="0"/>
          <w:marBottom w:val="0"/>
          <w:divBdr>
            <w:top w:val="none" w:sz="0" w:space="0" w:color="auto"/>
            <w:left w:val="none" w:sz="0" w:space="0" w:color="auto"/>
            <w:bottom w:val="none" w:sz="0" w:space="0" w:color="auto"/>
            <w:right w:val="none" w:sz="0" w:space="0" w:color="auto"/>
          </w:divBdr>
        </w:div>
        <w:div w:id="1148133472">
          <w:marLeft w:val="0"/>
          <w:marRight w:val="0"/>
          <w:marTop w:val="0"/>
          <w:marBottom w:val="0"/>
          <w:divBdr>
            <w:top w:val="none" w:sz="0" w:space="0" w:color="auto"/>
            <w:left w:val="none" w:sz="0" w:space="0" w:color="auto"/>
            <w:bottom w:val="none" w:sz="0" w:space="0" w:color="auto"/>
            <w:right w:val="none" w:sz="0" w:space="0" w:color="auto"/>
          </w:divBdr>
        </w:div>
        <w:div w:id="203715486">
          <w:marLeft w:val="0"/>
          <w:marRight w:val="0"/>
          <w:marTop w:val="0"/>
          <w:marBottom w:val="0"/>
          <w:divBdr>
            <w:top w:val="none" w:sz="0" w:space="0" w:color="auto"/>
            <w:left w:val="none" w:sz="0" w:space="0" w:color="auto"/>
            <w:bottom w:val="none" w:sz="0" w:space="0" w:color="auto"/>
            <w:right w:val="none" w:sz="0" w:space="0" w:color="auto"/>
          </w:divBdr>
        </w:div>
        <w:div w:id="589193714">
          <w:marLeft w:val="0"/>
          <w:marRight w:val="0"/>
          <w:marTop w:val="0"/>
          <w:marBottom w:val="0"/>
          <w:divBdr>
            <w:top w:val="none" w:sz="0" w:space="0" w:color="auto"/>
            <w:left w:val="none" w:sz="0" w:space="0" w:color="auto"/>
            <w:bottom w:val="none" w:sz="0" w:space="0" w:color="auto"/>
            <w:right w:val="none" w:sz="0" w:space="0" w:color="auto"/>
          </w:divBdr>
        </w:div>
        <w:div w:id="927352433">
          <w:marLeft w:val="0"/>
          <w:marRight w:val="0"/>
          <w:marTop w:val="0"/>
          <w:marBottom w:val="0"/>
          <w:divBdr>
            <w:top w:val="none" w:sz="0" w:space="0" w:color="auto"/>
            <w:left w:val="none" w:sz="0" w:space="0" w:color="auto"/>
            <w:bottom w:val="none" w:sz="0" w:space="0" w:color="auto"/>
            <w:right w:val="none" w:sz="0" w:space="0" w:color="auto"/>
          </w:divBdr>
        </w:div>
        <w:div w:id="36007168">
          <w:marLeft w:val="0"/>
          <w:marRight w:val="0"/>
          <w:marTop w:val="0"/>
          <w:marBottom w:val="0"/>
          <w:divBdr>
            <w:top w:val="none" w:sz="0" w:space="0" w:color="auto"/>
            <w:left w:val="none" w:sz="0" w:space="0" w:color="auto"/>
            <w:bottom w:val="none" w:sz="0" w:space="0" w:color="auto"/>
            <w:right w:val="none" w:sz="0" w:space="0" w:color="auto"/>
          </w:divBdr>
        </w:div>
        <w:div w:id="1285846418">
          <w:marLeft w:val="0"/>
          <w:marRight w:val="0"/>
          <w:marTop w:val="0"/>
          <w:marBottom w:val="0"/>
          <w:divBdr>
            <w:top w:val="none" w:sz="0" w:space="0" w:color="auto"/>
            <w:left w:val="none" w:sz="0" w:space="0" w:color="auto"/>
            <w:bottom w:val="none" w:sz="0" w:space="0" w:color="auto"/>
            <w:right w:val="none" w:sz="0" w:space="0" w:color="auto"/>
          </w:divBdr>
        </w:div>
        <w:div w:id="276523028">
          <w:marLeft w:val="0"/>
          <w:marRight w:val="0"/>
          <w:marTop w:val="0"/>
          <w:marBottom w:val="0"/>
          <w:divBdr>
            <w:top w:val="none" w:sz="0" w:space="0" w:color="auto"/>
            <w:left w:val="none" w:sz="0" w:space="0" w:color="auto"/>
            <w:bottom w:val="none" w:sz="0" w:space="0" w:color="auto"/>
            <w:right w:val="none" w:sz="0" w:space="0" w:color="auto"/>
          </w:divBdr>
        </w:div>
        <w:div w:id="1811823888">
          <w:marLeft w:val="0"/>
          <w:marRight w:val="0"/>
          <w:marTop w:val="0"/>
          <w:marBottom w:val="0"/>
          <w:divBdr>
            <w:top w:val="none" w:sz="0" w:space="0" w:color="auto"/>
            <w:left w:val="none" w:sz="0" w:space="0" w:color="auto"/>
            <w:bottom w:val="none" w:sz="0" w:space="0" w:color="auto"/>
            <w:right w:val="none" w:sz="0" w:space="0" w:color="auto"/>
          </w:divBdr>
        </w:div>
        <w:div w:id="486558202">
          <w:marLeft w:val="0"/>
          <w:marRight w:val="0"/>
          <w:marTop w:val="0"/>
          <w:marBottom w:val="0"/>
          <w:divBdr>
            <w:top w:val="none" w:sz="0" w:space="0" w:color="auto"/>
            <w:left w:val="none" w:sz="0" w:space="0" w:color="auto"/>
            <w:bottom w:val="none" w:sz="0" w:space="0" w:color="auto"/>
            <w:right w:val="none" w:sz="0" w:space="0" w:color="auto"/>
          </w:divBdr>
        </w:div>
        <w:div w:id="293029190">
          <w:marLeft w:val="0"/>
          <w:marRight w:val="0"/>
          <w:marTop w:val="0"/>
          <w:marBottom w:val="0"/>
          <w:divBdr>
            <w:top w:val="none" w:sz="0" w:space="0" w:color="auto"/>
            <w:left w:val="none" w:sz="0" w:space="0" w:color="auto"/>
            <w:bottom w:val="none" w:sz="0" w:space="0" w:color="auto"/>
            <w:right w:val="none" w:sz="0" w:space="0" w:color="auto"/>
          </w:divBdr>
        </w:div>
        <w:div w:id="432818679">
          <w:marLeft w:val="0"/>
          <w:marRight w:val="0"/>
          <w:marTop w:val="0"/>
          <w:marBottom w:val="0"/>
          <w:divBdr>
            <w:top w:val="none" w:sz="0" w:space="0" w:color="auto"/>
            <w:left w:val="none" w:sz="0" w:space="0" w:color="auto"/>
            <w:bottom w:val="none" w:sz="0" w:space="0" w:color="auto"/>
            <w:right w:val="none" w:sz="0" w:space="0" w:color="auto"/>
          </w:divBdr>
        </w:div>
        <w:div w:id="524946923">
          <w:marLeft w:val="0"/>
          <w:marRight w:val="0"/>
          <w:marTop w:val="0"/>
          <w:marBottom w:val="0"/>
          <w:divBdr>
            <w:top w:val="none" w:sz="0" w:space="0" w:color="auto"/>
            <w:left w:val="none" w:sz="0" w:space="0" w:color="auto"/>
            <w:bottom w:val="none" w:sz="0" w:space="0" w:color="auto"/>
            <w:right w:val="none" w:sz="0" w:space="0" w:color="auto"/>
          </w:divBdr>
        </w:div>
        <w:div w:id="116606329">
          <w:marLeft w:val="0"/>
          <w:marRight w:val="0"/>
          <w:marTop w:val="0"/>
          <w:marBottom w:val="0"/>
          <w:divBdr>
            <w:top w:val="none" w:sz="0" w:space="0" w:color="auto"/>
            <w:left w:val="none" w:sz="0" w:space="0" w:color="auto"/>
            <w:bottom w:val="none" w:sz="0" w:space="0" w:color="auto"/>
            <w:right w:val="none" w:sz="0" w:space="0" w:color="auto"/>
          </w:divBdr>
        </w:div>
        <w:div w:id="1508911247">
          <w:marLeft w:val="0"/>
          <w:marRight w:val="0"/>
          <w:marTop w:val="0"/>
          <w:marBottom w:val="0"/>
          <w:divBdr>
            <w:top w:val="none" w:sz="0" w:space="0" w:color="auto"/>
            <w:left w:val="none" w:sz="0" w:space="0" w:color="auto"/>
            <w:bottom w:val="none" w:sz="0" w:space="0" w:color="auto"/>
            <w:right w:val="none" w:sz="0" w:space="0" w:color="auto"/>
          </w:divBdr>
        </w:div>
        <w:div w:id="2100826128">
          <w:marLeft w:val="0"/>
          <w:marRight w:val="0"/>
          <w:marTop w:val="0"/>
          <w:marBottom w:val="0"/>
          <w:divBdr>
            <w:top w:val="none" w:sz="0" w:space="0" w:color="auto"/>
            <w:left w:val="none" w:sz="0" w:space="0" w:color="auto"/>
            <w:bottom w:val="none" w:sz="0" w:space="0" w:color="auto"/>
            <w:right w:val="none" w:sz="0" w:space="0" w:color="auto"/>
          </w:divBdr>
        </w:div>
        <w:div w:id="1368488769">
          <w:marLeft w:val="0"/>
          <w:marRight w:val="0"/>
          <w:marTop w:val="0"/>
          <w:marBottom w:val="0"/>
          <w:divBdr>
            <w:top w:val="none" w:sz="0" w:space="0" w:color="auto"/>
            <w:left w:val="none" w:sz="0" w:space="0" w:color="auto"/>
            <w:bottom w:val="none" w:sz="0" w:space="0" w:color="auto"/>
            <w:right w:val="none" w:sz="0" w:space="0" w:color="auto"/>
          </w:divBdr>
        </w:div>
        <w:div w:id="701564091">
          <w:marLeft w:val="0"/>
          <w:marRight w:val="0"/>
          <w:marTop w:val="0"/>
          <w:marBottom w:val="0"/>
          <w:divBdr>
            <w:top w:val="none" w:sz="0" w:space="0" w:color="auto"/>
            <w:left w:val="none" w:sz="0" w:space="0" w:color="auto"/>
            <w:bottom w:val="none" w:sz="0" w:space="0" w:color="auto"/>
            <w:right w:val="none" w:sz="0" w:space="0" w:color="auto"/>
          </w:divBdr>
        </w:div>
        <w:div w:id="1986356206">
          <w:marLeft w:val="0"/>
          <w:marRight w:val="0"/>
          <w:marTop w:val="0"/>
          <w:marBottom w:val="0"/>
          <w:divBdr>
            <w:top w:val="none" w:sz="0" w:space="0" w:color="auto"/>
            <w:left w:val="none" w:sz="0" w:space="0" w:color="auto"/>
            <w:bottom w:val="none" w:sz="0" w:space="0" w:color="auto"/>
            <w:right w:val="none" w:sz="0" w:space="0" w:color="auto"/>
          </w:divBdr>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24558660">
      <w:bodyDiv w:val="1"/>
      <w:marLeft w:val="0"/>
      <w:marRight w:val="0"/>
      <w:marTop w:val="0"/>
      <w:marBottom w:val="0"/>
      <w:divBdr>
        <w:top w:val="none" w:sz="0" w:space="0" w:color="auto"/>
        <w:left w:val="none" w:sz="0" w:space="0" w:color="auto"/>
        <w:bottom w:val="none" w:sz="0" w:space="0" w:color="auto"/>
        <w:right w:val="none" w:sz="0" w:space="0" w:color="auto"/>
      </w:divBdr>
    </w:div>
    <w:div w:id="1316716119">
      <w:bodyDiv w:val="1"/>
      <w:marLeft w:val="0"/>
      <w:marRight w:val="0"/>
      <w:marTop w:val="0"/>
      <w:marBottom w:val="0"/>
      <w:divBdr>
        <w:top w:val="none" w:sz="0" w:space="0" w:color="auto"/>
        <w:left w:val="none" w:sz="0" w:space="0" w:color="auto"/>
        <w:bottom w:val="none" w:sz="0" w:space="0" w:color="auto"/>
        <w:right w:val="none" w:sz="0" w:space="0" w:color="auto"/>
      </w:divBdr>
    </w:div>
    <w:div w:id="1341662350">
      <w:bodyDiv w:val="1"/>
      <w:marLeft w:val="0"/>
      <w:marRight w:val="0"/>
      <w:marTop w:val="0"/>
      <w:marBottom w:val="0"/>
      <w:divBdr>
        <w:top w:val="none" w:sz="0" w:space="0" w:color="auto"/>
        <w:left w:val="none" w:sz="0" w:space="0" w:color="auto"/>
        <w:bottom w:val="none" w:sz="0" w:space="0" w:color="auto"/>
        <w:right w:val="none" w:sz="0" w:space="0" w:color="auto"/>
      </w:divBdr>
      <w:divsChild>
        <w:div w:id="2077051737">
          <w:marLeft w:val="0"/>
          <w:marRight w:val="0"/>
          <w:marTop w:val="0"/>
          <w:marBottom w:val="0"/>
          <w:divBdr>
            <w:top w:val="none" w:sz="0" w:space="0" w:color="auto"/>
            <w:left w:val="none" w:sz="0" w:space="0" w:color="auto"/>
            <w:bottom w:val="none" w:sz="0" w:space="0" w:color="auto"/>
            <w:right w:val="none" w:sz="0" w:space="0" w:color="auto"/>
          </w:divBdr>
        </w:div>
        <w:div w:id="585919056">
          <w:marLeft w:val="0"/>
          <w:marRight w:val="0"/>
          <w:marTop w:val="0"/>
          <w:marBottom w:val="0"/>
          <w:divBdr>
            <w:top w:val="none" w:sz="0" w:space="0" w:color="auto"/>
            <w:left w:val="none" w:sz="0" w:space="0" w:color="auto"/>
            <w:bottom w:val="none" w:sz="0" w:space="0" w:color="auto"/>
            <w:right w:val="none" w:sz="0" w:space="0" w:color="auto"/>
          </w:divBdr>
        </w:div>
        <w:div w:id="653146507">
          <w:marLeft w:val="0"/>
          <w:marRight w:val="0"/>
          <w:marTop w:val="0"/>
          <w:marBottom w:val="0"/>
          <w:divBdr>
            <w:top w:val="none" w:sz="0" w:space="0" w:color="auto"/>
            <w:left w:val="none" w:sz="0" w:space="0" w:color="auto"/>
            <w:bottom w:val="none" w:sz="0" w:space="0" w:color="auto"/>
            <w:right w:val="none" w:sz="0" w:space="0" w:color="auto"/>
          </w:divBdr>
        </w:div>
        <w:div w:id="395125273">
          <w:marLeft w:val="0"/>
          <w:marRight w:val="0"/>
          <w:marTop w:val="0"/>
          <w:marBottom w:val="0"/>
          <w:divBdr>
            <w:top w:val="none" w:sz="0" w:space="0" w:color="auto"/>
            <w:left w:val="none" w:sz="0" w:space="0" w:color="auto"/>
            <w:bottom w:val="none" w:sz="0" w:space="0" w:color="auto"/>
            <w:right w:val="none" w:sz="0" w:space="0" w:color="auto"/>
          </w:divBdr>
        </w:div>
        <w:div w:id="882522299">
          <w:marLeft w:val="0"/>
          <w:marRight w:val="0"/>
          <w:marTop w:val="0"/>
          <w:marBottom w:val="0"/>
          <w:divBdr>
            <w:top w:val="none" w:sz="0" w:space="0" w:color="auto"/>
            <w:left w:val="none" w:sz="0" w:space="0" w:color="auto"/>
            <w:bottom w:val="none" w:sz="0" w:space="0" w:color="auto"/>
            <w:right w:val="none" w:sz="0" w:space="0" w:color="auto"/>
          </w:divBdr>
        </w:div>
        <w:div w:id="2059160319">
          <w:marLeft w:val="0"/>
          <w:marRight w:val="0"/>
          <w:marTop w:val="0"/>
          <w:marBottom w:val="0"/>
          <w:divBdr>
            <w:top w:val="none" w:sz="0" w:space="0" w:color="auto"/>
            <w:left w:val="none" w:sz="0" w:space="0" w:color="auto"/>
            <w:bottom w:val="none" w:sz="0" w:space="0" w:color="auto"/>
            <w:right w:val="none" w:sz="0" w:space="0" w:color="auto"/>
          </w:divBdr>
        </w:div>
        <w:div w:id="952900733">
          <w:marLeft w:val="0"/>
          <w:marRight w:val="0"/>
          <w:marTop w:val="0"/>
          <w:marBottom w:val="0"/>
          <w:divBdr>
            <w:top w:val="none" w:sz="0" w:space="0" w:color="auto"/>
            <w:left w:val="none" w:sz="0" w:space="0" w:color="auto"/>
            <w:bottom w:val="none" w:sz="0" w:space="0" w:color="auto"/>
            <w:right w:val="none" w:sz="0" w:space="0" w:color="auto"/>
          </w:divBdr>
        </w:div>
        <w:div w:id="1842156487">
          <w:marLeft w:val="0"/>
          <w:marRight w:val="0"/>
          <w:marTop w:val="0"/>
          <w:marBottom w:val="0"/>
          <w:divBdr>
            <w:top w:val="none" w:sz="0" w:space="0" w:color="auto"/>
            <w:left w:val="none" w:sz="0" w:space="0" w:color="auto"/>
            <w:bottom w:val="none" w:sz="0" w:space="0" w:color="auto"/>
            <w:right w:val="none" w:sz="0" w:space="0" w:color="auto"/>
          </w:divBdr>
        </w:div>
      </w:divsChild>
    </w:div>
    <w:div w:id="1417744432">
      <w:bodyDiv w:val="1"/>
      <w:marLeft w:val="0"/>
      <w:marRight w:val="0"/>
      <w:marTop w:val="0"/>
      <w:marBottom w:val="0"/>
      <w:divBdr>
        <w:top w:val="none" w:sz="0" w:space="0" w:color="auto"/>
        <w:left w:val="none" w:sz="0" w:space="0" w:color="auto"/>
        <w:bottom w:val="none" w:sz="0" w:space="0" w:color="auto"/>
        <w:right w:val="none" w:sz="0" w:space="0" w:color="auto"/>
      </w:divBdr>
      <w:divsChild>
        <w:div w:id="1251279930">
          <w:marLeft w:val="0"/>
          <w:marRight w:val="0"/>
          <w:marTop w:val="0"/>
          <w:marBottom w:val="0"/>
          <w:divBdr>
            <w:top w:val="none" w:sz="0" w:space="0" w:color="auto"/>
            <w:left w:val="none" w:sz="0" w:space="0" w:color="auto"/>
            <w:bottom w:val="none" w:sz="0" w:space="0" w:color="auto"/>
            <w:right w:val="none" w:sz="0" w:space="0" w:color="auto"/>
          </w:divBdr>
        </w:div>
        <w:div w:id="783423781">
          <w:marLeft w:val="0"/>
          <w:marRight w:val="0"/>
          <w:marTop w:val="0"/>
          <w:marBottom w:val="0"/>
          <w:divBdr>
            <w:top w:val="none" w:sz="0" w:space="0" w:color="auto"/>
            <w:left w:val="none" w:sz="0" w:space="0" w:color="auto"/>
            <w:bottom w:val="none" w:sz="0" w:space="0" w:color="auto"/>
            <w:right w:val="none" w:sz="0" w:space="0" w:color="auto"/>
          </w:divBdr>
        </w:div>
        <w:div w:id="865479695">
          <w:marLeft w:val="0"/>
          <w:marRight w:val="0"/>
          <w:marTop w:val="0"/>
          <w:marBottom w:val="0"/>
          <w:divBdr>
            <w:top w:val="none" w:sz="0" w:space="0" w:color="auto"/>
            <w:left w:val="none" w:sz="0" w:space="0" w:color="auto"/>
            <w:bottom w:val="none" w:sz="0" w:space="0" w:color="auto"/>
            <w:right w:val="none" w:sz="0" w:space="0" w:color="auto"/>
          </w:divBdr>
        </w:div>
        <w:div w:id="1341353275">
          <w:marLeft w:val="0"/>
          <w:marRight w:val="0"/>
          <w:marTop w:val="0"/>
          <w:marBottom w:val="0"/>
          <w:divBdr>
            <w:top w:val="none" w:sz="0" w:space="0" w:color="auto"/>
            <w:left w:val="none" w:sz="0" w:space="0" w:color="auto"/>
            <w:bottom w:val="none" w:sz="0" w:space="0" w:color="auto"/>
            <w:right w:val="none" w:sz="0" w:space="0" w:color="auto"/>
          </w:divBdr>
        </w:div>
        <w:div w:id="177813747">
          <w:marLeft w:val="0"/>
          <w:marRight w:val="0"/>
          <w:marTop w:val="0"/>
          <w:marBottom w:val="0"/>
          <w:divBdr>
            <w:top w:val="none" w:sz="0" w:space="0" w:color="auto"/>
            <w:left w:val="none" w:sz="0" w:space="0" w:color="auto"/>
            <w:bottom w:val="none" w:sz="0" w:space="0" w:color="auto"/>
            <w:right w:val="none" w:sz="0" w:space="0" w:color="auto"/>
          </w:divBdr>
        </w:div>
      </w:divsChild>
    </w:div>
    <w:div w:id="1480418738">
      <w:bodyDiv w:val="1"/>
      <w:marLeft w:val="0"/>
      <w:marRight w:val="0"/>
      <w:marTop w:val="0"/>
      <w:marBottom w:val="0"/>
      <w:divBdr>
        <w:top w:val="none" w:sz="0" w:space="0" w:color="auto"/>
        <w:left w:val="none" w:sz="0" w:space="0" w:color="auto"/>
        <w:bottom w:val="none" w:sz="0" w:space="0" w:color="auto"/>
        <w:right w:val="none" w:sz="0" w:space="0" w:color="auto"/>
      </w:divBdr>
    </w:div>
    <w:div w:id="1530996393">
      <w:bodyDiv w:val="1"/>
      <w:marLeft w:val="0"/>
      <w:marRight w:val="0"/>
      <w:marTop w:val="0"/>
      <w:marBottom w:val="0"/>
      <w:divBdr>
        <w:top w:val="none" w:sz="0" w:space="0" w:color="auto"/>
        <w:left w:val="none" w:sz="0" w:space="0" w:color="auto"/>
        <w:bottom w:val="none" w:sz="0" w:space="0" w:color="auto"/>
        <w:right w:val="none" w:sz="0" w:space="0" w:color="auto"/>
      </w:divBdr>
    </w:div>
    <w:div w:id="166266319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8743815">
      <w:bodyDiv w:val="1"/>
      <w:marLeft w:val="0"/>
      <w:marRight w:val="0"/>
      <w:marTop w:val="0"/>
      <w:marBottom w:val="0"/>
      <w:divBdr>
        <w:top w:val="none" w:sz="0" w:space="0" w:color="auto"/>
        <w:left w:val="none" w:sz="0" w:space="0" w:color="auto"/>
        <w:bottom w:val="none" w:sz="0" w:space="0" w:color="auto"/>
        <w:right w:val="none" w:sz="0" w:space="0" w:color="auto"/>
      </w:divBdr>
    </w:div>
    <w:div w:id="1854488139">
      <w:bodyDiv w:val="1"/>
      <w:marLeft w:val="0"/>
      <w:marRight w:val="0"/>
      <w:marTop w:val="0"/>
      <w:marBottom w:val="0"/>
      <w:divBdr>
        <w:top w:val="none" w:sz="0" w:space="0" w:color="auto"/>
        <w:left w:val="none" w:sz="0" w:space="0" w:color="auto"/>
        <w:bottom w:val="none" w:sz="0" w:space="0" w:color="auto"/>
        <w:right w:val="none" w:sz="0" w:space="0" w:color="auto"/>
      </w:divBdr>
    </w:div>
    <w:div w:id="1879199358">
      <w:bodyDiv w:val="1"/>
      <w:marLeft w:val="0"/>
      <w:marRight w:val="0"/>
      <w:marTop w:val="0"/>
      <w:marBottom w:val="0"/>
      <w:divBdr>
        <w:top w:val="none" w:sz="0" w:space="0" w:color="auto"/>
        <w:left w:val="none" w:sz="0" w:space="0" w:color="auto"/>
        <w:bottom w:val="none" w:sz="0" w:space="0" w:color="auto"/>
        <w:right w:val="none" w:sz="0" w:space="0" w:color="auto"/>
      </w:divBdr>
    </w:div>
    <w:div w:id="1884558306">
      <w:bodyDiv w:val="1"/>
      <w:marLeft w:val="0"/>
      <w:marRight w:val="0"/>
      <w:marTop w:val="0"/>
      <w:marBottom w:val="0"/>
      <w:divBdr>
        <w:top w:val="none" w:sz="0" w:space="0" w:color="auto"/>
        <w:left w:val="none" w:sz="0" w:space="0" w:color="auto"/>
        <w:bottom w:val="none" w:sz="0" w:space="0" w:color="auto"/>
        <w:right w:val="none" w:sz="0" w:space="0" w:color="auto"/>
      </w:divBdr>
      <w:divsChild>
        <w:div w:id="545797936">
          <w:marLeft w:val="0"/>
          <w:marRight w:val="0"/>
          <w:marTop w:val="0"/>
          <w:marBottom w:val="0"/>
          <w:divBdr>
            <w:top w:val="none" w:sz="0" w:space="0" w:color="auto"/>
            <w:left w:val="none" w:sz="0" w:space="0" w:color="auto"/>
            <w:bottom w:val="none" w:sz="0" w:space="0" w:color="auto"/>
            <w:right w:val="none" w:sz="0" w:space="0" w:color="auto"/>
          </w:divBdr>
        </w:div>
        <w:div w:id="891423377">
          <w:marLeft w:val="0"/>
          <w:marRight w:val="0"/>
          <w:marTop w:val="0"/>
          <w:marBottom w:val="0"/>
          <w:divBdr>
            <w:top w:val="none" w:sz="0" w:space="0" w:color="auto"/>
            <w:left w:val="none" w:sz="0" w:space="0" w:color="auto"/>
            <w:bottom w:val="none" w:sz="0" w:space="0" w:color="auto"/>
            <w:right w:val="none" w:sz="0" w:space="0" w:color="auto"/>
          </w:divBdr>
        </w:div>
        <w:div w:id="1569536448">
          <w:marLeft w:val="0"/>
          <w:marRight w:val="0"/>
          <w:marTop w:val="0"/>
          <w:marBottom w:val="0"/>
          <w:divBdr>
            <w:top w:val="none" w:sz="0" w:space="0" w:color="auto"/>
            <w:left w:val="none" w:sz="0" w:space="0" w:color="auto"/>
            <w:bottom w:val="none" w:sz="0" w:space="0" w:color="auto"/>
            <w:right w:val="none" w:sz="0" w:space="0" w:color="auto"/>
          </w:divBdr>
        </w:div>
        <w:div w:id="460003303">
          <w:marLeft w:val="0"/>
          <w:marRight w:val="0"/>
          <w:marTop w:val="0"/>
          <w:marBottom w:val="0"/>
          <w:divBdr>
            <w:top w:val="none" w:sz="0" w:space="0" w:color="auto"/>
            <w:left w:val="none" w:sz="0" w:space="0" w:color="auto"/>
            <w:bottom w:val="none" w:sz="0" w:space="0" w:color="auto"/>
            <w:right w:val="none" w:sz="0" w:space="0" w:color="auto"/>
          </w:divBdr>
        </w:div>
        <w:div w:id="153451980">
          <w:marLeft w:val="0"/>
          <w:marRight w:val="0"/>
          <w:marTop w:val="0"/>
          <w:marBottom w:val="0"/>
          <w:divBdr>
            <w:top w:val="none" w:sz="0" w:space="0" w:color="auto"/>
            <w:left w:val="none" w:sz="0" w:space="0" w:color="auto"/>
            <w:bottom w:val="none" w:sz="0" w:space="0" w:color="auto"/>
            <w:right w:val="none" w:sz="0" w:space="0" w:color="auto"/>
          </w:divBdr>
        </w:div>
        <w:div w:id="386148811">
          <w:marLeft w:val="0"/>
          <w:marRight w:val="0"/>
          <w:marTop w:val="0"/>
          <w:marBottom w:val="0"/>
          <w:divBdr>
            <w:top w:val="none" w:sz="0" w:space="0" w:color="auto"/>
            <w:left w:val="none" w:sz="0" w:space="0" w:color="auto"/>
            <w:bottom w:val="none" w:sz="0" w:space="0" w:color="auto"/>
            <w:right w:val="none" w:sz="0" w:space="0" w:color="auto"/>
          </w:divBdr>
        </w:div>
        <w:div w:id="1607344506">
          <w:marLeft w:val="0"/>
          <w:marRight w:val="0"/>
          <w:marTop w:val="0"/>
          <w:marBottom w:val="0"/>
          <w:divBdr>
            <w:top w:val="none" w:sz="0" w:space="0" w:color="auto"/>
            <w:left w:val="none" w:sz="0" w:space="0" w:color="auto"/>
            <w:bottom w:val="none" w:sz="0" w:space="0" w:color="auto"/>
            <w:right w:val="none" w:sz="0" w:space="0" w:color="auto"/>
          </w:divBdr>
        </w:div>
        <w:div w:id="1711569545">
          <w:marLeft w:val="0"/>
          <w:marRight w:val="0"/>
          <w:marTop w:val="0"/>
          <w:marBottom w:val="0"/>
          <w:divBdr>
            <w:top w:val="none" w:sz="0" w:space="0" w:color="auto"/>
            <w:left w:val="none" w:sz="0" w:space="0" w:color="auto"/>
            <w:bottom w:val="none" w:sz="0" w:space="0" w:color="auto"/>
            <w:right w:val="none" w:sz="0" w:space="0" w:color="auto"/>
          </w:divBdr>
        </w:div>
        <w:div w:id="2058779866">
          <w:marLeft w:val="0"/>
          <w:marRight w:val="0"/>
          <w:marTop w:val="0"/>
          <w:marBottom w:val="0"/>
          <w:divBdr>
            <w:top w:val="none" w:sz="0" w:space="0" w:color="auto"/>
            <w:left w:val="none" w:sz="0" w:space="0" w:color="auto"/>
            <w:bottom w:val="none" w:sz="0" w:space="0" w:color="auto"/>
            <w:right w:val="none" w:sz="0" w:space="0" w:color="auto"/>
          </w:divBdr>
        </w:div>
        <w:div w:id="1619069516">
          <w:marLeft w:val="0"/>
          <w:marRight w:val="0"/>
          <w:marTop w:val="0"/>
          <w:marBottom w:val="0"/>
          <w:divBdr>
            <w:top w:val="none" w:sz="0" w:space="0" w:color="auto"/>
            <w:left w:val="none" w:sz="0" w:space="0" w:color="auto"/>
            <w:bottom w:val="none" w:sz="0" w:space="0" w:color="auto"/>
            <w:right w:val="none" w:sz="0" w:space="0" w:color="auto"/>
          </w:divBdr>
        </w:div>
        <w:div w:id="292831257">
          <w:marLeft w:val="0"/>
          <w:marRight w:val="0"/>
          <w:marTop w:val="0"/>
          <w:marBottom w:val="0"/>
          <w:divBdr>
            <w:top w:val="none" w:sz="0" w:space="0" w:color="auto"/>
            <w:left w:val="none" w:sz="0" w:space="0" w:color="auto"/>
            <w:bottom w:val="none" w:sz="0" w:space="0" w:color="auto"/>
            <w:right w:val="none" w:sz="0" w:space="0" w:color="auto"/>
          </w:divBdr>
        </w:div>
        <w:div w:id="150145603">
          <w:marLeft w:val="0"/>
          <w:marRight w:val="0"/>
          <w:marTop w:val="0"/>
          <w:marBottom w:val="0"/>
          <w:divBdr>
            <w:top w:val="none" w:sz="0" w:space="0" w:color="auto"/>
            <w:left w:val="none" w:sz="0" w:space="0" w:color="auto"/>
            <w:bottom w:val="none" w:sz="0" w:space="0" w:color="auto"/>
            <w:right w:val="none" w:sz="0" w:space="0" w:color="auto"/>
          </w:divBdr>
        </w:div>
        <w:div w:id="772671753">
          <w:marLeft w:val="0"/>
          <w:marRight w:val="0"/>
          <w:marTop w:val="0"/>
          <w:marBottom w:val="0"/>
          <w:divBdr>
            <w:top w:val="none" w:sz="0" w:space="0" w:color="auto"/>
            <w:left w:val="none" w:sz="0" w:space="0" w:color="auto"/>
            <w:bottom w:val="none" w:sz="0" w:space="0" w:color="auto"/>
            <w:right w:val="none" w:sz="0" w:space="0" w:color="auto"/>
          </w:divBdr>
        </w:div>
        <w:div w:id="416828521">
          <w:marLeft w:val="0"/>
          <w:marRight w:val="0"/>
          <w:marTop w:val="0"/>
          <w:marBottom w:val="0"/>
          <w:divBdr>
            <w:top w:val="none" w:sz="0" w:space="0" w:color="auto"/>
            <w:left w:val="none" w:sz="0" w:space="0" w:color="auto"/>
            <w:bottom w:val="none" w:sz="0" w:space="0" w:color="auto"/>
            <w:right w:val="none" w:sz="0" w:space="0" w:color="auto"/>
          </w:divBdr>
        </w:div>
        <w:div w:id="2063287344">
          <w:marLeft w:val="0"/>
          <w:marRight w:val="0"/>
          <w:marTop w:val="0"/>
          <w:marBottom w:val="0"/>
          <w:divBdr>
            <w:top w:val="none" w:sz="0" w:space="0" w:color="auto"/>
            <w:left w:val="none" w:sz="0" w:space="0" w:color="auto"/>
            <w:bottom w:val="none" w:sz="0" w:space="0" w:color="auto"/>
            <w:right w:val="none" w:sz="0" w:space="0" w:color="auto"/>
          </w:divBdr>
        </w:div>
        <w:div w:id="1976636274">
          <w:marLeft w:val="0"/>
          <w:marRight w:val="0"/>
          <w:marTop w:val="0"/>
          <w:marBottom w:val="0"/>
          <w:divBdr>
            <w:top w:val="none" w:sz="0" w:space="0" w:color="auto"/>
            <w:left w:val="none" w:sz="0" w:space="0" w:color="auto"/>
            <w:bottom w:val="none" w:sz="0" w:space="0" w:color="auto"/>
            <w:right w:val="none" w:sz="0" w:space="0" w:color="auto"/>
          </w:divBdr>
        </w:div>
        <w:div w:id="133911556">
          <w:marLeft w:val="0"/>
          <w:marRight w:val="0"/>
          <w:marTop w:val="0"/>
          <w:marBottom w:val="0"/>
          <w:divBdr>
            <w:top w:val="none" w:sz="0" w:space="0" w:color="auto"/>
            <w:left w:val="none" w:sz="0" w:space="0" w:color="auto"/>
            <w:bottom w:val="none" w:sz="0" w:space="0" w:color="auto"/>
            <w:right w:val="none" w:sz="0" w:space="0" w:color="auto"/>
          </w:divBdr>
        </w:div>
        <w:div w:id="757021399">
          <w:marLeft w:val="0"/>
          <w:marRight w:val="0"/>
          <w:marTop w:val="0"/>
          <w:marBottom w:val="0"/>
          <w:divBdr>
            <w:top w:val="none" w:sz="0" w:space="0" w:color="auto"/>
            <w:left w:val="none" w:sz="0" w:space="0" w:color="auto"/>
            <w:bottom w:val="none" w:sz="0" w:space="0" w:color="auto"/>
            <w:right w:val="none" w:sz="0" w:space="0" w:color="auto"/>
          </w:divBdr>
        </w:div>
        <w:div w:id="1957591902">
          <w:marLeft w:val="0"/>
          <w:marRight w:val="0"/>
          <w:marTop w:val="0"/>
          <w:marBottom w:val="0"/>
          <w:divBdr>
            <w:top w:val="none" w:sz="0" w:space="0" w:color="auto"/>
            <w:left w:val="none" w:sz="0" w:space="0" w:color="auto"/>
            <w:bottom w:val="none" w:sz="0" w:space="0" w:color="auto"/>
            <w:right w:val="none" w:sz="0" w:space="0" w:color="auto"/>
          </w:divBdr>
        </w:div>
        <w:div w:id="1715688122">
          <w:marLeft w:val="0"/>
          <w:marRight w:val="0"/>
          <w:marTop w:val="0"/>
          <w:marBottom w:val="0"/>
          <w:divBdr>
            <w:top w:val="none" w:sz="0" w:space="0" w:color="auto"/>
            <w:left w:val="none" w:sz="0" w:space="0" w:color="auto"/>
            <w:bottom w:val="none" w:sz="0" w:space="0" w:color="auto"/>
            <w:right w:val="none" w:sz="0" w:space="0" w:color="auto"/>
          </w:divBdr>
        </w:div>
        <w:div w:id="1446346627">
          <w:marLeft w:val="0"/>
          <w:marRight w:val="0"/>
          <w:marTop w:val="0"/>
          <w:marBottom w:val="0"/>
          <w:divBdr>
            <w:top w:val="none" w:sz="0" w:space="0" w:color="auto"/>
            <w:left w:val="none" w:sz="0" w:space="0" w:color="auto"/>
            <w:bottom w:val="none" w:sz="0" w:space="0" w:color="auto"/>
            <w:right w:val="none" w:sz="0" w:space="0" w:color="auto"/>
          </w:divBdr>
        </w:div>
        <w:div w:id="44720685">
          <w:marLeft w:val="0"/>
          <w:marRight w:val="0"/>
          <w:marTop w:val="0"/>
          <w:marBottom w:val="0"/>
          <w:divBdr>
            <w:top w:val="none" w:sz="0" w:space="0" w:color="auto"/>
            <w:left w:val="none" w:sz="0" w:space="0" w:color="auto"/>
            <w:bottom w:val="none" w:sz="0" w:space="0" w:color="auto"/>
            <w:right w:val="none" w:sz="0" w:space="0" w:color="auto"/>
          </w:divBdr>
        </w:div>
        <w:div w:id="8992620">
          <w:marLeft w:val="0"/>
          <w:marRight w:val="0"/>
          <w:marTop w:val="0"/>
          <w:marBottom w:val="0"/>
          <w:divBdr>
            <w:top w:val="none" w:sz="0" w:space="0" w:color="auto"/>
            <w:left w:val="none" w:sz="0" w:space="0" w:color="auto"/>
            <w:bottom w:val="none" w:sz="0" w:space="0" w:color="auto"/>
            <w:right w:val="none" w:sz="0" w:space="0" w:color="auto"/>
          </w:divBdr>
        </w:div>
        <w:div w:id="1084229369">
          <w:marLeft w:val="0"/>
          <w:marRight w:val="0"/>
          <w:marTop w:val="0"/>
          <w:marBottom w:val="0"/>
          <w:divBdr>
            <w:top w:val="none" w:sz="0" w:space="0" w:color="auto"/>
            <w:left w:val="none" w:sz="0" w:space="0" w:color="auto"/>
            <w:bottom w:val="none" w:sz="0" w:space="0" w:color="auto"/>
            <w:right w:val="none" w:sz="0" w:space="0" w:color="auto"/>
          </w:divBdr>
        </w:div>
        <w:div w:id="447044861">
          <w:marLeft w:val="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2735268">
      <w:bodyDiv w:val="1"/>
      <w:marLeft w:val="0"/>
      <w:marRight w:val="0"/>
      <w:marTop w:val="0"/>
      <w:marBottom w:val="0"/>
      <w:divBdr>
        <w:top w:val="none" w:sz="0" w:space="0" w:color="auto"/>
        <w:left w:val="none" w:sz="0" w:space="0" w:color="auto"/>
        <w:bottom w:val="none" w:sz="0" w:space="0" w:color="auto"/>
        <w:right w:val="none" w:sz="0" w:space="0" w:color="auto"/>
      </w:divBdr>
      <w:divsChild>
        <w:div w:id="406341970">
          <w:marLeft w:val="0"/>
          <w:marRight w:val="0"/>
          <w:marTop w:val="0"/>
          <w:marBottom w:val="0"/>
          <w:divBdr>
            <w:top w:val="none" w:sz="0" w:space="0" w:color="auto"/>
            <w:left w:val="none" w:sz="0" w:space="0" w:color="auto"/>
            <w:bottom w:val="none" w:sz="0" w:space="0" w:color="auto"/>
            <w:right w:val="none" w:sz="0" w:space="0" w:color="auto"/>
          </w:divBdr>
        </w:div>
        <w:div w:id="1828351896">
          <w:marLeft w:val="0"/>
          <w:marRight w:val="0"/>
          <w:marTop w:val="0"/>
          <w:marBottom w:val="0"/>
          <w:divBdr>
            <w:top w:val="none" w:sz="0" w:space="0" w:color="auto"/>
            <w:left w:val="none" w:sz="0" w:space="0" w:color="auto"/>
            <w:bottom w:val="none" w:sz="0" w:space="0" w:color="auto"/>
            <w:right w:val="none" w:sz="0" w:space="0" w:color="auto"/>
          </w:divBdr>
        </w:div>
        <w:div w:id="1373967614">
          <w:marLeft w:val="0"/>
          <w:marRight w:val="0"/>
          <w:marTop w:val="0"/>
          <w:marBottom w:val="0"/>
          <w:divBdr>
            <w:top w:val="none" w:sz="0" w:space="0" w:color="auto"/>
            <w:left w:val="none" w:sz="0" w:space="0" w:color="auto"/>
            <w:bottom w:val="none" w:sz="0" w:space="0" w:color="auto"/>
            <w:right w:val="none" w:sz="0" w:space="0" w:color="auto"/>
          </w:divBdr>
        </w:div>
        <w:div w:id="1919943521">
          <w:marLeft w:val="0"/>
          <w:marRight w:val="0"/>
          <w:marTop w:val="0"/>
          <w:marBottom w:val="0"/>
          <w:divBdr>
            <w:top w:val="none" w:sz="0" w:space="0" w:color="auto"/>
            <w:left w:val="none" w:sz="0" w:space="0" w:color="auto"/>
            <w:bottom w:val="none" w:sz="0" w:space="0" w:color="auto"/>
            <w:right w:val="none" w:sz="0" w:space="0" w:color="auto"/>
          </w:divBdr>
        </w:div>
        <w:div w:id="966545463">
          <w:marLeft w:val="0"/>
          <w:marRight w:val="0"/>
          <w:marTop w:val="0"/>
          <w:marBottom w:val="0"/>
          <w:divBdr>
            <w:top w:val="none" w:sz="0" w:space="0" w:color="auto"/>
            <w:left w:val="none" w:sz="0" w:space="0" w:color="auto"/>
            <w:bottom w:val="none" w:sz="0" w:space="0" w:color="auto"/>
            <w:right w:val="none" w:sz="0" w:space="0" w:color="auto"/>
          </w:divBdr>
        </w:div>
      </w:divsChild>
    </w:div>
    <w:div w:id="212534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BEB09-B175-4436-B866-B7D0CBAA3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14</Pages>
  <Words>4660</Words>
  <Characters>26564</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Paper Template</vt:lpstr>
    </vt:vector>
  </TitlesOfParts>
  <Company>aaaa</Company>
  <LinksUpToDate>false</LinksUpToDate>
  <CharactersWithSpaces>31162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10</cp:revision>
  <cp:lastPrinted>1999-07-06T11:00:00Z</cp:lastPrinted>
  <dcterms:created xsi:type="dcterms:W3CDTF">2025-05-06T17:39:00Z</dcterms:created>
  <dcterms:modified xsi:type="dcterms:W3CDTF">2025-05-12T07:23:00Z</dcterms:modified>
</cp:coreProperties>
</file>