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C80967" w14:textId="77777777" w:rsidR="00363A86" w:rsidRDefault="00067498">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rPr>
        <w:t>ANALYSIS OF ACTIVE METHODOLOGY IN THE MEDICINE COURSE AT A PUBLIC UNIVERSITY IN NORTHERN BRAZIL</w:t>
      </w:r>
    </w:p>
    <w:p w14:paraId="191D9D19" w14:textId="77777777" w:rsidR="00363A86" w:rsidRDefault="00363A86">
      <w:pPr>
        <w:spacing w:line="360" w:lineRule="auto"/>
        <w:jc w:val="both"/>
        <w:rPr>
          <w:rFonts w:ascii="Times New Roman" w:eastAsia="Times New Roman" w:hAnsi="Times New Roman" w:cs="Times New Roman"/>
        </w:rPr>
      </w:pPr>
    </w:p>
    <w:p w14:paraId="705DBFA5" w14:textId="47A323FD" w:rsidR="00363A86" w:rsidRDefault="00363A86">
      <w:pPr>
        <w:spacing w:line="360" w:lineRule="auto"/>
        <w:jc w:val="both"/>
        <w:rPr>
          <w:rFonts w:ascii="Times New Roman" w:eastAsia="Times New Roman" w:hAnsi="Times New Roman" w:cs="Times New Roman"/>
          <w:color w:val="000000"/>
        </w:rPr>
      </w:pPr>
    </w:p>
    <w:p w14:paraId="58A875F4" w14:textId="77777777" w:rsidR="00237EA6" w:rsidRDefault="00237EA6">
      <w:pPr>
        <w:spacing w:line="360" w:lineRule="auto"/>
        <w:jc w:val="both"/>
        <w:rPr>
          <w:rFonts w:ascii="Times New Roman" w:eastAsia="Times New Roman" w:hAnsi="Times New Roman" w:cs="Times New Roman"/>
          <w:color w:val="000000"/>
        </w:rPr>
      </w:pPr>
    </w:p>
    <w:p w14:paraId="578E1E44" w14:textId="77777777" w:rsidR="00363A86" w:rsidRDefault="00067498">
      <w:pPr>
        <w:spacing w:line="360" w:lineRule="auto"/>
        <w:jc w:val="both"/>
        <w:rPr>
          <w:rFonts w:ascii="Times New Roman" w:eastAsia="Times New Roman" w:hAnsi="Times New Roman" w:cs="Times New Roman"/>
          <w:color w:val="000000"/>
        </w:rPr>
      </w:pPr>
      <w:proofErr w:type="gramStart"/>
      <w:r>
        <w:rPr>
          <w:rFonts w:ascii="Times New Roman" w:eastAsia="Times New Roman" w:hAnsi="Times New Roman" w:cs="Times New Roman"/>
          <w:b/>
          <w:color w:val="000000"/>
        </w:rPr>
        <w:t>ABSTRACT :</w:t>
      </w:r>
      <w:proofErr w:type="gramEnd"/>
      <w:r>
        <w:rPr>
          <w:rFonts w:ascii="Times New Roman" w:eastAsia="Times New Roman" w:hAnsi="Times New Roman" w:cs="Times New Roman"/>
        </w:rPr>
        <w:t xml:space="preserve"> </w:t>
      </w:r>
      <w:r>
        <w:rPr>
          <w:rFonts w:ascii="Times New Roman" w:eastAsia="Times New Roman" w:hAnsi="Times New Roman" w:cs="Times New Roman"/>
          <w:color w:val="000000"/>
        </w:rPr>
        <w:t>The globalization process has allowed</w:t>
      </w:r>
      <w:r>
        <w:rPr>
          <w:rFonts w:ascii="Times New Roman" w:eastAsia="Times New Roman" w:hAnsi="Times New Roman" w:cs="Times New Roman"/>
          <w:color w:val="000000"/>
        </w:rPr>
        <w:t xml:space="preserve"> greater access to knowledge and, as a result, learning methods have been changing over time. Currently, it is necessary to improve methodologies used in teaching, including in higher education institutions. The Problem-Based Learning (PBL) method aims to </w:t>
      </w:r>
      <w:r>
        <w:rPr>
          <w:rFonts w:ascii="Times New Roman" w:eastAsia="Times New Roman" w:hAnsi="Times New Roman" w:cs="Times New Roman"/>
          <w:color w:val="000000"/>
        </w:rPr>
        <w:t>guide the student through a strategy to formulate self-knowledge, leading them to the adequate acquisition of skills that can be applied in their clinical reality, making their use practical. Therefore, the objective of this study is to report an education</w:t>
      </w:r>
      <w:r>
        <w:rPr>
          <w:rFonts w:ascii="Times New Roman" w:eastAsia="Times New Roman" w:hAnsi="Times New Roman" w:cs="Times New Roman"/>
          <w:color w:val="000000"/>
        </w:rPr>
        <w:t>al experience in the teaching-learning process with PBL in the Medicine course at the Federal University of Northern Tocantins. Exploratory, prospective, quantitative study was carried out through the application of questionnaires to students to evaluate t</w:t>
      </w:r>
      <w:r>
        <w:rPr>
          <w:rFonts w:ascii="Times New Roman" w:eastAsia="Times New Roman" w:hAnsi="Times New Roman" w:cs="Times New Roman"/>
          <w:color w:val="000000"/>
        </w:rPr>
        <w:t>he active methodology, between May and July 2023. The data were subjected to statistical analysis, and it was observed that most students consider the PBL method superior when compared to the traditional teaching method.</w:t>
      </w:r>
    </w:p>
    <w:p w14:paraId="022C0454" w14:textId="77777777" w:rsidR="00363A86" w:rsidRDefault="00363A86">
      <w:pPr>
        <w:spacing w:line="360" w:lineRule="auto"/>
        <w:jc w:val="both"/>
        <w:rPr>
          <w:rFonts w:ascii="Times New Roman" w:eastAsia="Times New Roman" w:hAnsi="Times New Roman" w:cs="Times New Roman"/>
        </w:rPr>
      </w:pPr>
    </w:p>
    <w:p w14:paraId="6DAEB406" w14:textId="77777777" w:rsidR="00363A86" w:rsidRDefault="00067498">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rPr>
        <w:t>KEYWORDS:</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Teaching Methods. Self-l</w:t>
      </w:r>
      <w:r>
        <w:rPr>
          <w:rFonts w:ascii="Times New Roman" w:eastAsia="Times New Roman" w:hAnsi="Times New Roman" w:cs="Times New Roman"/>
          <w:color w:val="000000"/>
        </w:rPr>
        <w:t>earning. Medicine.</w:t>
      </w:r>
    </w:p>
    <w:p w14:paraId="623D3C25" w14:textId="77777777" w:rsidR="00363A86" w:rsidRDefault="00363A86">
      <w:pPr>
        <w:spacing w:line="360" w:lineRule="auto"/>
        <w:jc w:val="both"/>
        <w:rPr>
          <w:rFonts w:ascii="Times New Roman" w:eastAsia="Times New Roman" w:hAnsi="Times New Roman" w:cs="Times New Roman"/>
          <w:color w:val="000000"/>
        </w:rPr>
      </w:pPr>
    </w:p>
    <w:p w14:paraId="623952D9" w14:textId="77777777" w:rsidR="00363A86" w:rsidRDefault="00067498">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INTRODUCTION </w:t>
      </w:r>
    </w:p>
    <w:p w14:paraId="4C2C2EE4"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Globalization has significantly expanded access to knowledge, causing substantial changes in the ways of learning. Technological, social, economic and political transformations impose the need for new teaching methodologi</w:t>
      </w:r>
      <w:r>
        <w:rPr>
          <w:rFonts w:ascii="Times New Roman" w:eastAsia="Times New Roman" w:hAnsi="Times New Roman" w:cs="Times New Roman"/>
        </w:rPr>
        <w:t>es, especially in higher education institutions, in order to monitor the evolution of students' perception of the teaching-learning process (DE OLIVEIRA GARCIA; DE OLIVEIRA; PLANTIER, 2019; JR, 2016).</w:t>
      </w:r>
    </w:p>
    <w:p w14:paraId="560FB56C" w14:textId="77777777" w:rsidR="00363A86" w:rsidRDefault="00363A86">
      <w:pPr>
        <w:spacing w:line="360" w:lineRule="auto"/>
        <w:jc w:val="both"/>
        <w:rPr>
          <w:rFonts w:ascii="Times New Roman" w:eastAsia="Times New Roman" w:hAnsi="Times New Roman" w:cs="Times New Roman"/>
        </w:rPr>
      </w:pPr>
    </w:p>
    <w:p w14:paraId="33AFCCD9"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Despite the proposed innovations, the traditional meth</w:t>
      </w:r>
      <w:r>
        <w:rPr>
          <w:rFonts w:ascii="Times New Roman" w:eastAsia="Times New Roman" w:hAnsi="Times New Roman" w:cs="Times New Roman"/>
        </w:rPr>
        <w:t xml:space="preserve">odology, centered on the teacher, still predominates in undergraduate courses. In this model, the teacher is considered the main holder of knowledge, with knowledge being transmitted in a mechanistic way to students, who, in turn, assimilate it passively, </w:t>
      </w:r>
      <w:r>
        <w:rPr>
          <w:rFonts w:ascii="Times New Roman" w:eastAsia="Times New Roman" w:hAnsi="Times New Roman" w:cs="Times New Roman"/>
        </w:rPr>
        <w:t xml:space="preserve">without encouraging critical reflection (BEZERRA et al., 2020; PASQUALINI; LAVOURA, 2020). Although this approach may be somewhat effective, it fragments teaching and compromises the completeness of learning, especially in specific areas </w:t>
      </w:r>
      <w:r>
        <w:rPr>
          <w:rFonts w:ascii="Times New Roman" w:eastAsia="Times New Roman" w:hAnsi="Times New Roman" w:cs="Times New Roman"/>
        </w:rPr>
        <w:lastRenderedPageBreak/>
        <w:t>such as Medicine (</w:t>
      </w:r>
      <w:r>
        <w:rPr>
          <w:rFonts w:ascii="Times New Roman" w:eastAsia="Times New Roman" w:hAnsi="Times New Roman" w:cs="Times New Roman"/>
        </w:rPr>
        <w:t>JR, 2016). Furthermore, this method requires high didactic competence from the educator so that students can not only understand the theoretical contents, but also apply them efficiently in clinical practice (DA CRUZ et al., 2019).</w:t>
      </w:r>
    </w:p>
    <w:p w14:paraId="7A5267C9" w14:textId="77777777" w:rsidR="00363A86" w:rsidRDefault="00363A86">
      <w:pPr>
        <w:spacing w:line="360" w:lineRule="auto"/>
        <w:jc w:val="both"/>
        <w:rPr>
          <w:rFonts w:ascii="Times New Roman" w:eastAsia="Times New Roman" w:hAnsi="Times New Roman" w:cs="Times New Roman"/>
        </w:rPr>
      </w:pPr>
    </w:p>
    <w:p w14:paraId="46648ABF"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Given this scenario, th</w:t>
      </w:r>
      <w:r>
        <w:rPr>
          <w:rFonts w:ascii="Times New Roman" w:eastAsia="Times New Roman" w:hAnsi="Times New Roman" w:cs="Times New Roman"/>
        </w:rPr>
        <w:t>e Ministry of Health (MS) and the Ministry of Education and Culture (MEC) instituted Resolution No. 03, of June 20, 2014, which establishes the National Curricular Guidelines for undergraduate courses in Medicine. This regulation aims to train critical, re</w:t>
      </w:r>
      <w:r>
        <w:rPr>
          <w:rFonts w:ascii="Times New Roman" w:eastAsia="Times New Roman" w:hAnsi="Times New Roman" w:cs="Times New Roman"/>
        </w:rPr>
        <w:t>flective professionals committed to social reality, promoting student-centered teaching, with the teacher assuming the role of mediator in the educational process (ABREU, 2009; COTTA et al., 2012; EDUCAÇÃO, 2014). The aim is to improve the quality of healt</w:t>
      </w:r>
      <w:r>
        <w:rPr>
          <w:rFonts w:ascii="Times New Roman" w:eastAsia="Times New Roman" w:hAnsi="Times New Roman" w:cs="Times New Roman"/>
        </w:rPr>
        <w:t>h training and, indirectly, the assistance provided to the population (DE CASTRO, BARBOSA, MELLO; ALVES; LEMOS, 2014). However, it is observed that the adoption of active teaching-learning methodologies is still limited, especially in the north and northea</w:t>
      </w:r>
      <w:r>
        <w:rPr>
          <w:rFonts w:ascii="Times New Roman" w:eastAsia="Times New Roman" w:hAnsi="Times New Roman" w:cs="Times New Roman"/>
        </w:rPr>
        <w:t>st regions of Brazil (PAIVA et al., 2016; RICARDO; ABREU, 2009).</w:t>
      </w:r>
    </w:p>
    <w:p w14:paraId="1A2B9DA0" w14:textId="77777777" w:rsidR="00363A86" w:rsidRDefault="00363A86">
      <w:pPr>
        <w:spacing w:line="360" w:lineRule="auto"/>
        <w:jc w:val="both"/>
        <w:rPr>
          <w:rFonts w:ascii="Times New Roman" w:eastAsia="Times New Roman" w:hAnsi="Times New Roman" w:cs="Times New Roman"/>
        </w:rPr>
      </w:pPr>
    </w:p>
    <w:p w14:paraId="164ACD9B"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Among these methodologies, Problem-Based Learning (PBL) stands out, or </w:t>
      </w:r>
      <w:r>
        <w:rPr>
          <w:rFonts w:ascii="Times New Roman" w:eastAsia="Times New Roman" w:hAnsi="Times New Roman" w:cs="Times New Roman"/>
          <w:i/>
        </w:rPr>
        <w:t>Problem-Based Learning (PBL)</w:t>
      </w:r>
      <w:r>
        <w:rPr>
          <w:rFonts w:ascii="Times New Roman" w:eastAsia="Times New Roman" w:hAnsi="Times New Roman" w:cs="Times New Roman"/>
        </w:rPr>
        <w:t>, originally developed by McMaster University, in Canada. This pedagogical approach inserts</w:t>
      </w:r>
      <w:r>
        <w:rPr>
          <w:rFonts w:ascii="Times New Roman" w:eastAsia="Times New Roman" w:hAnsi="Times New Roman" w:cs="Times New Roman"/>
        </w:rPr>
        <w:t xml:space="preserve"> students into problematizing contexts, stimulating logical reasoning, self-knowledge, communication and teamwork (DA SILVA, MAIA et al., 2020; DOS SANTOS, 1994). The PBL structure is based on seven stages, which involve reading and understanding problems,</w:t>
      </w:r>
      <w:r>
        <w:rPr>
          <w:rFonts w:ascii="Times New Roman" w:eastAsia="Times New Roman" w:hAnsi="Times New Roman" w:cs="Times New Roman"/>
        </w:rPr>
        <w:t xml:space="preserve"> group discussion, formulating hypotheses, actively searching for information and synthesizing solutions (PINTO, 2022; QUEIROZ, 2012).</w:t>
      </w:r>
    </w:p>
    <w:p w14:paraId="4EBE7BEA" w14:textId="77777777" w:rsidR="00363A86" w:rsidRDefault="00363A86">
      <w:pPr>
        <w:spacing w:line="360" w:lineRule="auto"/>
        <w:jc w:val="both"/>
        <w:rPr>
          <w:rFonts w:ascii="Times New Roman" w:eastAsia="Times New Roman" w:hAnsi="Times New Roman" w:cs="Times New Roman"/>
        </w:rPr>
      </w:pPr>
    </w:p>
    <w:p w14:paraId="7CA49A38"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In the Brazilian context, the Federal University of Northern Tocantins (UFNT), through its Medicine course, established </w:t>
      </w:r>
      <w:r>
        <w:rPr>
          <w:rFonts w:ascii="Times New Roman" w:eastAsia="Times New Roman" w:hAnsi="Times New Roman" w:cs="Times New Roman"/>
        </w:rPr>
        <w:t xml:space="preserve">in 2015, adopts ABP as a teaching methodology with the aim of training technically qualified and </w:t>
      </w:r>
      <w:proofErr w:type="spellStart"/>
      <w:r>
        <w:rPr>
          <w:rFonts w:ascii="Times New Roman" w:eastAsia="Times New Roman" w:hAnsi="Times New Roman" w:cs="Times New Roman"/>
        </w:rPr>
        <w:t>humanistically</w:t>
      </w:r>
      <w:proofErr w:type="spellEnd"/>
      <w:r>
        <w:rPr>
          <w:rFonts w:ascii="Times New Roman" w:eastAsia="Times New Roman" w:hAnsi="Times New Roman" w:cs="Times New Roman"/>
        </w:rPr>
        <w:t xml:space="preserve"> sensitive doctors, committed to citizenship and the promotion of comprehensive health (CORDOVA; NUNES; MORON, 2018; UNIVERSIDADE FEDERAL DO TOCA</w:t>
      </w:r>
      <w:r>
        <w:rPr>
          <w:rFonts w:ascii="Times New Roman" w:eastAsia="Times New Roman" w:hAnsi="Times New Roman" w:cs="Times New Roman"/>
        </w:rPr>
        <w:t xml:space="preserve">NTINS, 2018). However, there are still few investigations that address the application of this methodology in the Northern region of Brazil. Thus, with the purpose of contributing to the deepening of scientific knowledge on the subject, this research aims </w:t>
      </w:r>
      <w:r>
        <w:rPr>
          <w:rFonts w:ascii="Times New Roman" w:eastAsia="Times New Roman" w:hAnsi="Times New Roman" w:cs="Times New Roman"/>
        </w:rPr>
        <w:t>to analyze the educational experience in the teaching-learning process of the Medicine course at the Federal University of Northern Tocantins.</w:t>
      </w:r>
    </w:p>
    <w:p w14:paraId="51BD4ADB" w14:textId="77777777" w:rsidR="00363A86" w:rsidRDefault="00363A86">
      <w:pPr>
        <w:spacing w:line="360" w:lineRule="auto"/>
        <w:ind w:firstLine="708"/>
        <w:jc w:val="both"/>
        <w:rPr>
          <w:rFonts w:ascii="Times New Roman" w:eastAsia="Times New Roman" w:hAnsi="Times New Roman" w:cs="Times New Roman"/>
        </w:rPr>
      </w:pPr>
    </w:p>
    <w:p w14:paraId="65ED9EC7" w14:textId="77777777" w:rsidR="00363A86" w:rsidRDefault="00363A86">
      <w:pPr>
        <w:spacing w:line="360" w:lineRule="auto"/>
        <w:ind w:firstLine="708"/>
        <w:jc w:val="both"/>
        <w:rPr>
          <w:rFonts w:ascii="Times New Roman" w:eastAsia="Times New Roman" w:hAnsi="Times New Roman" w:cs="Times New Roman"/>
          <w:color w:val="000000"/>
        </w:rPr>
      </w:pPr>
    </w:p>
    <w:p w14:paraId="67F135B9" w14:textId="77777777" w:rsidR="00363A86" w:rsidRDefault="00067498">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METHODOLOGY </w:t>
      </w:r>
    </w:p>
    <w:p w14:paraId="2BA6D698"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This study integrates quantitative research, of a descriptive-analytical nature, with exploratory </w:t>
      </w:r>
      <w:r>
        <w:rPr>
          <w:rFonts w:ascii="Times New Roman" w:eastAsia="Times New Roman" w:hAnsi="Times New Roman" w:cs="Times New Roman"/>
        </w:rPr>
        <w:t>and evaluative purposes regarding the application of Problem-Based Learning (PBL) in tutoring meetings of the Medicine course at the Federal University of Northern Tocantins (UFNT). The target audience for the investigation was made up of one hundred and s</w:t>
      </w:r>
      <w:r>
        <w:rPr>
          <w:rFonts w:ascii="Times New Roman" w:eastAsia="Times New Roman" w:hAnsi="Times New Roman" w:cs="Times New Roman"/>
        </w:rPr>
        <w:t xml:space="preserve">ixty-seven (n = 167) academics regularly enrolled and volunteers of the aforementioned course, on the </w:t>
      </w:r>
      <w:proofErr w:type="spellStart"/>
      <w:r>
        <w:rPr>
          <w:rFonts w:ascii="Times New Roman" w:eastAsia="Times New Roman" w:hAnsi="Times New Roman" w:cs="Times New Roman"/>
        </w:rPr>
        <w:t>Araguaína</w:t>
      </w:r>
      <w:proofErr w:type="spellEnd"/>
      <w:r>
        <w:rPr>
          <w:rFonts w:ascii="Times New Roman" w:eastAsia="Times New Roman" w:hAnsi="Times New Roman" w:cs="Times New Roman"/>
        </w:rPr>
        <w:t xml:space="preserve"> campus.</w:t>
      </w:r>
    </w:p>
    <w:p w14:paraId="3A835DA3" w14:textId="77777777" w:rsidR="00363A86" w:rsidRDefault="00363A86">
      <w:pPr>
        <w:spacing w:line="360" w:lineRule="auto"/>
        <w:jc w:val="both"/>
        <w:rPr>
          <w:rFonts w:ascii="Times New Roman" w:eastAsia="Times New Roman" w:hAnsi="Times New Roman" w:cs="Times New Roman"/>
        </w:rPr>
      </w:pPr>
    </w:p>
    <w:p w14:paraId="5CABF694"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The sample included students from the first to the eighth periods, of both sexes, aged eighteen or over and with active and regular enr</w:t>
      </w:r>
      <w:r>
        <w:rPr>
          <w:rFonts w:ascii="Times New Roman" w:eastAsia="Times New Roman" w:hAnsi="Times New Roman" w:cs="Times New Roman"/>
        </w:rPr>
        <w:t>ollment. Students who had dropped out of the course, who were in the internship period or who were away for health reasons were excluded from the research.</w:t>
      </w:r>
    </w:p>
    <w:p w14:paraId="4C1F66BA" w14:textId="77777777" w:rsidR="00363A86" w:rsidRDefault="00363A86">
      <w:pPr>
        <w:spacing w:line="360" w:lineRule="auto"/>
        <w:jc w:val="both"/>
        <w:rPr>
          <w:rFonts w:ascii="Times New Roman" w:eastAsia="Times New Roman" w:hAnsi="Times New Roman" w:cs="Times New Roman"/>
        </w:rPr>
      </w:pPr>
    </w:p>
    <w:p w14:paraId="6BB4DB0A"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The research was approved by the Research Ethics Committee of the Hospital for Tropical Diseases of</w:t>
      </w:r>
      <w:r>
        <w:rPr>
          <w:rFonts w:ascii="Times New Roman" w:eastAsia="Times New Roman" w:hAnsi="Times New Roman" w:cs="Times New Roman"/>
        </w:rPr>
        <w:t xml:space="preserve"> the Federal University of Tocantins (HDT-UFT), according to opinion number 6,088,887 (ANNEX I). All participants previously signed the Free and Informed Consent Form (TCLE), as provided for in current ethical regulations (APPENDIX I).</w:t>
      </w:r>
    </w:p>
    <w:p w14:paraId="1443F6F0" w14:textId="77777777" w:rsidR="00363A86" w:rsidRDefault="00363A86">
      <w:pPr>
        <w:spacing w:line="360" w:lineRule="auto"/>
        <w:jc w:val="both"/>
        <w:rPr>
          <w:rFonts w:ascii="Times New Roman" w:eastAsia="Times New Roman" w:hAnsi="Times New Roman" w:cs="Times New Roman"/>
        </w:rPr>
      </w:pPr>
    </w:p>
    <w:p w14:paraId="0E6502AC"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Data collection was</w:t>
      </w:r>
      <w:r>
        <w:rPr>
          <w:rFonts w:ascii="Times New Roman" w:eastAsia="Times New Roman" w:hAnsi="Times New Roman" w:cs="Times New Roman"/>
        </w:rPr>
        <w:t xml:space="preserve"> carried out through the application of a questionnaire adapted from </w:t>
      </w:r>
      <w:proofErr w:type="spellStart"/>
      <w:r>
        <w:rPr>
          <w:rFonts w:ascii="Times New Roman" w:eastAsia="Times New Roman" w:hAnsi="Times New Roman" w:cs="Times New Roman"/>
        </w:rPr>
        <w:t>Moraes</w:t>
      </w:r>
      <w:proofErr w:type="spellEnd"/>
      <w:r>
        <w:rPr>
          <w:rFonts w:ascii="Times New Roman" w:eastAsia="Times New Roman" w:hAnsi="Times New Roman" w:cs="Times New Roman"/>
        </w:rPr>
        <w:t xml:space="preserve"> (2022) (ANNEX II), which allowed a quantitative and indirect analysis of the use of the ABP methodology in medical teaching. The instrument addressed aspects such as: prior knowled</w:t>
      </w:r>
      <w:r>
        <w:rPr>
          <w:rFonts w:ascii="Times New Roman" w:eastAsia="Times New Roman" w:hAnsi="Times New Roman" w:cs="Times New Roman"/>
        </w:rPr>
        <w:t>ge of the method; anxiety levels regarding opening the case and self-directed study; prior preparation for the problem case; ease in identifying problems; performance in discussions to formulate hypotheses; ability to identify case objectives; coherence be</w:t>
      </w:r>
      <w:r>
        <w:rPr>
          <w:rFonts w:ascii="Times New Roman" w:eastAsia="Times New Roman" w:hAnsi="Times New Roman" w:cs="Times New Roman"/>
        </w:rPr>
        <w:t>tween proposed objectives and problems; perceived evolution between the first and last cases; study sources used; contribution of colleagues’ explanations; performance in group discussions; assertiveness in achieving objectives; importance attributed to th</w:t>
      </w:r>
      <w:r>
        <w:rPr>
          <w:rFonts w:ascii="Times New Roman" w:eastAsia="Times New Roman" w:hAnsi="Times New Roman" w:cs="Times New Roman"/>
        </w:rPr>
        <w:t>e tutor's score in the acquisition of knowledge; relevance of the tutor's participation in the final considerations; perception of aptitude to carry out tests on the topics discussed; ease of applying knowledge in practical internships; and comparison of t</w:t>
      </w:r>
      <w:r>
        <w:rPr>
          <w:rFonts w:ascii="Times New Roman" w:eastAsia="Times New Roman" w:hAnsi="Times New Roman" w:cs="Times New Roman"/>
        </w:rPr>
        <w:t>he effectiveness of PBL in relation to the traditional teaching method, both in the acquisition of theoretical knowledge and in its practical applicability.</w:t>
      </w:r>
    </w:p>
    <w:p w14:paraId="54243DC6" w14:textId="77777777" w:rsidR="00363A86" w:rsidRDefault="00363A86">
      <w:pPr>
        <w:spacing w:line="360" w:lineRule="auto"/>
        <w:jc w:val="both"/>
        <w:rPr>
          <w:rFonts w:ascii="Times New Roman" w:eastAsia="Times New Roman" w:hAnsi="Times New Roman" w:cs="Times New Roman"/>
        </w:rPr>
      </w:pPr>
    </w:p>
    <w:p w14:paraId="0D62C51A"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The questionnaire was administered at the end of a tutorial meeting of each academic period, betwe</w:t>
      </w:r>
      <w:r>
        <w:rPr>
          <w:rFonts w:ascii="Times New Roman" w:eastAsia="Times New Roman" w:hAnsi="Times New Roman" w:cs="Times New Roman"/>
        </w:rPr>
        <w:t>en the months of August and October 2023, with an individualized questionnaire being delivered to each participant by the responsible researchers. After collection, the data was organized and tabulated in Microsoft Excel® spreadsheets, with subsequent proc</w:t>
      </w:r>
      <w:r>
        <w:rPr>
          <w:rFonts w:ascii="Times New Roman" w:eastAsia="Times New Roman" w:hAnsi="Times New Roman" w:cs="Times New Roman"/>
        </w:rPr>
        <w:t>essing for comparison and inference purposes.</w:t>
      </w:r>
    </w:p>
    <w:p w14:paraId="213026B4" w14:textId="77777777" w:rsidR="00363A86" w:rsidRDefault="00363A86">
      <w:pPr>
        <w:spacing w:line="360" w:lineRule="auto"/>
        <w:jc w:val="both"/>
        <w:rPr>
          <w:rFonts w:ascii="Times New Roman" w:eastAsia="Times New Roman" w:hAnsi="Times New Roman" w:cs="Times New Roman"/>
        </w:rPr>
      </w:pPr>
    </w:p>
    <w:p w14:paraId="4F4979F7"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To facilitate data analysis, students were categorized according to their graduation phase: students from the first, second and third periods were grouped into the initial phase; those of the fourth, fifth and</w:t>
      </w:r>
      <w:r>
        <w:rPr>
          <w:rFonts w:ascii="Times New Roman" w:eastAsia="Times New Roman" w:hAnsi="Times New Roman" w:cs="Times New Roman"/>
        </w:rPr>
        <w:t xml:space="preserve"> sixth periods, in the intermediate phase; and those of the seventh and eighth periods, in the conclusive phase. The statistical analyzes carried out were descriptive in nature, with the objective of identifying the distribution of responses per item among</w:t>
      </w:r>
      <w:r>
        <w:rPr>
          <w:rFonts w:ascii="Times New Roman" w:eastAsia="Times New Roman" w:hAnsi="Times New Roman" w:cs="Times New Roman"/>
        </w:rPr>
        <w:t xml:space="preserve"> the sample participants.</w:t>
      </w:r>
    </w:p>
    <w:p w14:paraId="50D8E9DF" w14:textId="77777777" w:rsidR="00363A86" w:rsidRDefault="00363A86">
      <w:pPr>
        <w:spacing w:line="360" w:lineRule="auto"/>
        <w:jc w:val="both"/>
        <w:rPr>
          <w:rFonts w:ascii="Times New Roman" w:eastAsia="Times New Roman" w:hAnsi="Times New Roman" w:cs="Times New Roman"/>
        </w:rPr>
      </w:pPr>
    </w:p>
    <w:p w14:paraId="2C90F47E"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Associations between variables were evaluated using Pearson's Chi-Square Test, adopting a significance level of 0.05. To carry out statistical analyses, the SAS® OnDemand for Academics software (SAS Institute Inc., 2015. Cary, NC</w:t>
      </w:r>
      <w:r>
        <w:rPr>
          <w:rFonts w:ascii="Times New Roman" w:eastAsia="Times New Roman" w:hAnsi="Times New Roman" w:cs="Times New Roman"/>
        </w:rPr>
        <w:t>, USA) was used.</w:t>
      </w:r>
    </w:p>
    <w:p w14:paraId="50004F81" w14:textId="77777777" w:rsidR="00363A86" w:rsidRDefault="00363A86">
      <w:pPr>
        <w:spacing w:line="360" w:lineRule="auto"/>
        <w:jc w:val="both"/>
        <w:rPr>
          <w:rFonts w:ascii="Times New Roman" w:eastAsia="Times New Roman" w:hAnsi="Times New Roman" w:cs="Times New Roman"/>
        </w:rPr>
      </w:pPr>
    </w:p>
    <w:p w14:paraId="36F6D783" w14:textId="77777777" w:rsidR="00363A86" w:rsidRDefault="0006749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RESULTS</w:t>
      </w:r>
    </w:p>
    <w:p w14:paraId="36B699A7" w14:textId="77777777" w:rsidR="00363A86" w:rsidRDefault="0006749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A total of 167 questionnaires were administered to students of the Medicine course at the Federal University of Northern Tocantins (UFNT), regularly enrolled between the first and eighth period. Figure 1 shows the percentage </w:t>
      </w:r>
      <w:r>
        <w:rPr>
          <w:rFonts w:ascii="Times New Roman" w:eastAsia="Times New Roman" w:hAnsi="Times New Roman" w:cs="Times New Roman"/>
        </w:rPr>
        <w:t>distribution of completed questionnaires, according to the period studied by the participants.</w:t>
      </w:r>
    </w:p>
    <w:p w14:paraId="16316613" w14:textId="77777777" w:rsidR="00363A86" w:rsidRDefault="0006749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It was observed that approximately 12% of the sample corresponded to students in the first period (n = 20), 14% in the second period (n = 24), 15% in the third p</w:t>
      </w:r>
      <w:r>
        <w:rPr>
          <w:rFonts w:ascii="Times New Roman" w:eastAsia="Times New Roman" w:hAnsi="Times New Roman" w:cs="Times New Roman"/>
        </w:rPr>
        <w:t>eriod (n = 26), 8% in the fourth period (n = 13), 14% in the fifth period (n = 22), 11% in the sixth period (n = 18), 14% in the seventh period (n = 24) and 12% in the eighth period (n = 20). These data demonstrate a relatively balanced distribution betwee</w:t>
      </w:r>
      <w:r>
        <w:rPr>
          <w:rFonts w:ascii="Times New Roman" w:eastAsia="Times New Roman" w:hAnsi="Times New Roman" w:cs="Times New Roman"/>
        </w:rPr>
        <w:t>n the different periods of graduation, which allows a representative analysis of students' perception regarding the application of the Problem-Based Learning (PBL) methodology in tutoring meetings.</w:t>
      </w:r>
    </w:p>
    <w:p w14:paraId="0025A88B" w14:textId="77777777" w:rsidR="00363A86" w:rsidRDefault="00363A86">
      <w:pPr>
        <w:spacing w:line="360" w:lineRule="auto"/>
        <w:ind w:firstLine="708"/>
        <w:jc w:val="both"/>
        <w:rPr>
          <w:rFonts w:ascii="Times New Roman" w:eastAsia="Times New Roman" w:hAnsi="Times New Roman" w:cs="Times New Roman"/>
        </w:rPr>
      </w:pPr>
    </w:p>
    <w:p w14:paraId="3FBF9478" w14:textId="77777777" w:rsidR="00363A86" w:rsidRDefault="00067498">
      <w:pPr>
        <w:jc w:val="both"/>
        <w:rPr>
          <w:rFonts w:ascii="Times New Roman" w:eastAsia="Times New Roman" w:hAnsi="Times New Roman" w:cs="Times New Roman"/>
        </w:rPr>
      </w:pPr>
      <w:r>
        <w:rPr>
          <w:rFonts w:ascii="Times New Roman" w:eastAsia="Times New Roman" w:hAnsi="Times New Roman" w:cs="Times New Roman"/>
          <w:b/>
        </w:rPr>
        <w:lastRenderedPageBreak/>
        <w:t xml:space="preserve">Figure 1. </w:t>
      </w:r>
      <w:r>
        <w:rPr>
          <w:rFonts w:ascii="Times New Roman" w:eastAsia="Times New Roman" w:hAnsi="Times New Roman" w:cs="Times New Roman"/>
        </w:rPr>
        <w:t xml:space="preserve">Representation of the number of questionnaires </w:t>
      </w:r>
      <w:r>
        <w:rPr>
          <w:rFonts w:ascii="Times New Roman" w:eastAsia="Times New Roman" w:hAnsi="Times New Roman" w:cs="Times New Roman"/>
        </w:rPr>
        <w:t>applied according to the graduation period.</w:t>
      </w:r>
    </w:p>
    <w:p w14:paraId="33AF8D5F" w14:textId="77777777" w:rsidR="00363A86" w:rsidRDefault="00067498">
      <w:pPr>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0E1C8B0" wp14:editId="30DCCC33">
            <wp:extent cx="3173250" cy="2885778"/>
            <wp:effectExtent l="12700" t="12700" r="12700" b="12700"/>
            <wp:docPr id="4" name="image5.png" descr="Gráfico"/>
            <wp:cNvGraphicFramePr/>
            <a:graphic xmlns:a="http://schemas.openxmlformats.org/drawingml/2006/main">
              <a:graphicData uri="http://schemas.openxmlformats.org/drawingml/2006/picture">
                <pic:pic xmlns:pic="http://schemas.openxmlformats.org/drawingml/2006/picture">
                  <pic:nvPicPr>
                    <pic:cNvPr id="0" name="image5.png" descr="Gráfico"/>
                    <pic:cNvPicPr preferRelativeResize="0"/>
                  </pic:nvPicPr>
                  <pic:blipFill>
                    <a:blip r:embed="rId6"/>
                    <a:srcRect/>
                    <a:stretch>
                      <a:fillRect/>
                    </a:stretch>
                  </pic:blipFill>
                  <pic:spPr>
                    <a:xfrm>
                      <a:off x="0" y="0"/>
                      <a:ext cx="3173250" cy="2885778"/>
                    </a:xfrm>
                    <a:prstGeom prst="rect">
                      <a:avLst/>
                    </a:prstGeom>
                    <a:ln w="12700">
                      <a:solidFill>
                        <a:srgbClr val="000000"/>
                      </a:solidFill>
                      <a:prstDash val="solid"/>
                    </a:ln>
                  </pic:spPr>
                </pic:pic>
              </a:graphicData>
            </a:graphic>
          </wp:inline>
        </w:drawing>
      </w:r>
    </w:p>
    <w:p w14:paraId="70CF4C33" w14:textId="77777777" w:rsidR="00363A86" w:rsidRDefault="00067498">
      <w:pPr>
        <w:rPr>
          <w:rFonts w:ascii="Times New Roman" w:eastAsia="Times New Roman" w:hAnsi="Times New Roman" w:cs="Times New Roman"/>
        </w:rPr>
      </w:pPr>
      <w:r>
        <w:rPr>
          <w:rFonts w:ascii="Times New Roman" w:eastAsia="Times New Roman" w:hAnsi="Times New Roman" w:cs="Times New Roman"/>
        </w:rPr>
        <w:t>Source: AUTHOR (2025).</w:t>
      </w:r>
    </w:p>
    <w:p w14:paraId="5BAB46CC" w14:textId="77777777" w:rsidR="00363A86" w:rsidRDefault="00363A86">
      <w:pPr>
        <w:spacing w:line="360" w:lineRule="auto"/>
        <w:ind w:firstLine="720"/>
        <w:jc w:val="both"/>
        <w:rPr>
          <w:rFonts w:ascii="Times New Roman" w:eastAsia="Times New Roman" w:hAnsi="Times New Roman" w:cs="Times New Roman"/>
        </w:rPr>
      </w:pPr>
    </w:p>
    <w:p w14:paraId="54C7ED21"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When analyzing the data, considering the sample as a whole, it was observed that, with regard to prior knowledge of the ABP methodology, the majority of students (63%) knew very little about the methodology and did not know how the method worked (figure 2)</w:t>
      </w:r>
      <w:r>
        <w:rPr>
          <w:rFonts w:ascii="Times New Roman" w:eastAsia="Times New Roman" w:hAnsi="Times New Roman" w:cs="Times New Roman"/>
        </w:rPr>
        <w:t xml:space="preserve">, and a small portion knew it very well (5%) (p&lt;0.001). </w:t>
      </w:r>
    </w:p>
    <w:p w14:paraId="14E0EFD8" w14:textId="77777777" w:rsidR="00363A86" w:rsidRDefault="00363A86">
      <w:pPr>
        <w:spacing w:line="360" w:lineRule="auto"/>
        <w:ind w:firstLine="720"/>
        <w:jc w:val="both"/>
        <w:rPr>
          <w:rFonts w:ascii="Times New Roman" w:eastAsia="Times New Roman" w:hAnsi="Times New Roman" w:cs="Times New Roman"/>
        </w:rPr>
      </w:pPr>
    </w:p>
    <w:p w14:paraId="145DF7AE" w14:textId="77777777" w:rsidR="00363A86" w:rsidRDefault="00067498">
      <w:pPr>
        <w:jc w:val="both"/>
        <w:rPr>
          <w:rFonts w:ascii="Times New Roman" w:eastAsia="Times New Roman" w:hAnsi="Times New Roman" w:cs="Times New Roman"/>
        </w:rPr>
      </w:pPr>
      <w:r>
        <w:rPr>
          <w:rFonts w:ascii="Times New Roman" w:eastAsia="Times New Roman" w:hAnsi="Times New Roman" w:cs="Times New Roman"/>
          <w:b/>
        </w:rPr>
        <w:t xml:space="preserve">Figure 2. </w:t>
      </w:r>
      <w:r>
        <w:rPr>
          <w:rFonts w:ascii="Times New Roman" w:eastAsia="Times New Roman" w:hAnsi="Times New Roman" w:cs="Times New Roman"/>
        </w:rPr>
        <w:t>Prior knowledge of the ABP methodology before entering medical education.</w:t>
      </w:r>
    </w:p>
    <w:p w14:paraId="73F38940" w14:textId="77777777" w:rsidR="00363A86" w:rsidRDefault="00067498">
      <w:pPr>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1928636" wp14:editId="0D339C9D">
            <wp:extent cx="5731200" cy="2984500"/>
            <wp:effectExtent l="12700" t="12700" r="12700" b="12700"/>
            <wp:docPr id="2" name="image1.png" descr="Gráfico"/>
            <wp:cNvGraphicFramePr/>
            <a:graphic xmlns:a="http://schemas.openxmlformats.org/drawingml/2006/main">
              <a:graphicData uri="http://schemas.openxmlformats.org/drawingml/2006/picture">
                <pic:pic xmlns:pic="http://schemas.openxmlformats.org/drawingml/2006/picture">
                  <pic:nvPicPr>
                    <pic:cNvPr id="0" name="image1.png" descr="Gráfico"/>
                    <pic:cNvPicPr preferRelativeResize="0"/>
                  </pic:nvPicPr>
                  <pic:blipFill>
                    <a:blip r:embed="rId7"/>
                    <a:srcRect/>
                    <a:stretch>
                      <a:fillRect/>
                    </a:stretch>
                  </pic:blipFill>
                  <pic:spPr>
                    <a:xfrm>
                      <a:off x="0" y="0"/>
                      <a:ext cx="5731200" cy="2984500"/>
                    </a:xfrm>
                    <a:prstGeom prst="rect">
                      <a:avLst/>
                    </a:prstGeom>
                    <a:ln w="12700">
                      <a:solidFill>
                        <a:srgbClr val="000000"/>
                      </a:solidFill>
                      <a:prstDash val="solid"/>
                    </a:ln>
                  </pic:spPr>
                </pic:pic>
              </a:graphicData>
            </a:graphic>
          </wp:inline>
        </w:drawing>
      </w:r>
    </w:p>
    <w:p w14:paraId="60E5618C" w14:textId="77777777" w:rsidR="00363A86" w:rsidRDefault="00067498">
      <w:pPr>
        <w:jc w:val="both"/>
        <w:rPr>
          <w:rFonts w:ascii="Times New Roman" w:eastAsia="Times New Roman" w:hAnsi="Times New Roman" w:cs="Times New Roman"/>
        </w:rPr>
      </w:pPr>
      <w:r>
        <w:rPr>
          <w:rFonts w:ascii="Times New Roman" w:eastAsia="Times New Roman" w:hAnsi="Times New Roman" w:cs="Times New Roman"/>
        </w:rPr>
        <w:t>Source: AUTHOR (2025).</w:t>
      </w:r>
    </w:p>
    <w:p w14:paraId="5ADC1718" w14:textId="77777777" w:rsidR="00363A86" w:rsidRDefault="00363A86">
      <w:pPr>
        <w:spacing w:line="360" w:lineRule="auto"/>
        <w:ind w:firstLine="720"/>
        <w:jc w:val="both"/>
        <w:rPr>
          <w:rFonts w:ascii="Times New Roman" w:eastAsia="Times New Roman" w:hAnsi="Times New Roman" w:cs="Times New Roman"/>
        </w:rPr>
      </w:pPr>
    </w:p>
    <w:p w14:paraId="486EC863"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Regarding anxiety regarding the active methodology in opening the case and self-directed</w:t>
      </w:r>
      <w:r>
        <w:rPr>
          <w:rFonts w:ascii="Times New Roman" w:eastAsia="Times New Roman" w:hAnsi="Times New Roman" w:cs="Times New Roman"/>
        </w:rPr>
        <w:t xml:space="preserve"> study, it was observed that 26.95% (figure 3) of </w:t>
      </w:r>
      <w:r>
        <w:rPr>
          <w:rFonts w:ascii="Times New Roman" w:eastAsia="Times New Roman" w:hAnsi="Times New Roman" w:cs="Times New Roman"/>
          <w:color w:val="000000"/>
        </w:rPr>
        <w:t xml:space="preserve">sample considers themselves anxious during case opening </w:t>
      </w:r>
      <w:r>
        <w:rPr>
          <w:rFonts w:ascii="Times New Roman" w:eastAsia="Times New Roman" w:hAnsi="Times New Roman" w:cs="Times New Roman"/>
        </w:rPr>
        <w:t xml:space="preserve">(p=0.0014). </w:t>
      </w:r>
    </w:p>
    <w:p w14:paraId="5D0A618B" w14:textId="77777777" w:rsidR="00363A86" w:rsidRDefault="00363A86">
      <w:pPr>
        <w:spacing w:line="360" w:lineRule="auto"/>
        <w:ind w:firstLine="720"/>
        <w:jc w:val="both"/>
        <w:rPr>
          <w:rFonts w:ascii="Times New Roman" w:eastAsia="Times New Roman" w:hAnsi="Times New Roman" w:cs="Times New Roman"/>
        </w:rPr>
      </w:pPr>
    </w:p>
    <w:p w14:paraId="724CFAB1" w14:textId="77777777" w:rsidR="00363A86" w:rsidRDefault="00067498">
      <w:pPr>
        <w:jc w:val="both"/>
        <w:rPr>
          <w:rFonts w:ascii="Times New Roman" w:eastAsia="Times New Roman" w:hAnsi="Times New Roman" w:cs="Times New Roman"/>
        </w:rPr>
      </w:pPr>
      <w:r>
        <w:rPr>
          <w:rFonts w:ascii="Times New Roman" w:eastAsia="Times New Roman" w:hAnsi="Times New Roman" w:cs="Times New Roman"/>
          <w:b/>
        </w:rPr>
        <w:t xml:space="preserve">Figure 3. </w:t>
      </w:r>
      <w:r>
        <w:rPr>
          <w:rFonts w:ascii="Times New Roman" w:eastAsia="Times New Roman" w:hAnsi="Times New Roman" w:cs="Times New Roman"/>
        </w:rPr>
        <w:t>Anxiety level with the ABP method.</w:t>
      </w:r>
    </w:p>
    <w:p w14:paraId="0E3A5968" w14:textId="77777777" w:rsidR="00363A86" w:rsidRDefault="00067498">
      <w:pPr>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00BE218" wp14:editId="32ED68E5">
            <wp:extent cx="5731200" cy="2743200"/>
            <wp:effectExtent l="12700" t="12700" r="12700" b="12700"/>
            <wp:docPr id="3" name="image10.png" descr="Gráfico"/>
            <wp:cNvGraphicFramePr/>
            <a:graphic xmlns:a="http://schemas.openxmlformats.org/drawingml/2006/main">
              <a:graphicData uri="http://schemas.openxmlformats.org/drawingml/2006/picture">
                <pic:pic xmlns:pic="http://schemas.openxmlformats.org/drawingml/2006/picture">
                  <pic:nvPicPr>
                    <pic:cNvPr id="0" name="image10.png" descr="Gráfico"/>
                    <pic:cNvPicPr preferRelativeResize="0"/>
                  </pic:nvPicPr>
                  <pic:blipFill>
                    <a:blip r:embed="rId8"/>
                    <a:srcRect/>
                    <a:stretch>
                      <a:fillRect/>
                    </a:stretch>
                  </pic:blipFill>
                  <pic:spPr>
                    <a:xfrm>
                      <a:off x="0" y="0"/>
                      <a:ext cx="5731200" cy="2743200"/>
                    </a:xfrm>
                    <a:prstGeom prst="rect">
                      <a:avLst/>
                    </a:prstGeom>
                    <a:ln w="12700">
                      <a:solidFill>
                        <a:srgbClr val="000000"/>
                      </a:solidFill>
                      <a:prstDash val="solid"/>
                    </a:ln>
                  </pic:spPr>
                </pic:pic>
              </a:graphicData>
            </a:graphic>
          </wp:inline>
        </w:drawing>
      </w:r>
    </w:p>
    <w:p w14:paraId="6F849D0E" w14:textId="77777777" w:rsidR="00363A86" w:rsidRDefault="00067498">
      <w:pPr>
        <w:jc w:val="both"/>
        <w:rPr>
          <w:rFonts w:ascii="Times New Roman" w:eastAsia="Times New Roman" w:hAnsi="Times New Roman" w:cs="Times New Roman"/>
        </w:rPr>
      </w:pPr>
      <w:r>
        <w:rPr>
          <w:rFonts w:ascii="Times New Roman" w:eastAsia="Times New Roman" w:hAnsi="Times New Roman" w:cs="Times New Roman"/>
        </w:rPr>
        <w:t>Source: AUTHOR (2025).</w:t>
      </w:r>
    </w:p>
    <w:p w14:paraId="4D8A1DB8" w14:textId="77777777" w:rsidR="00363A86" w:rsidRDefault="00363A86">
      <w:pPr>
        <w:spacing w:line="360" w:lineRule="auto"/>
        <w:ind w:firstLine="720"/>
        <w:jc w:val="both"/>
        <w:rPr>
          <w:rFonts w:ascii="Times New Roman" w:eastAsia="Times New Roman" w:hAnsi="Times New Roman" w:cs="Times New Roman"/>
        </w:rPr>
      </w:pPr>
    </w:p>
    <w:p w14:paraId="46A2EA98"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Regarding the development of the problem case, it was found that </w:t>
      </w:r>
      <w:r>
        <w:rPr>
          <w:rFonts w:ascii="Times New Roman" w:eastAsia="Times New Roman" w:hAnsi="Times New Roman" w:cs="Times New Roman"/>
        </w:rPr>
        <w:t>in relation to the preparation of the subject before the problem case, the majority of students (43.11%) considered it to be good preparation (p&lt;0.001), 35.32% reported a good diversity of sources for acquiring knowledge (p&lt;0.001), 47.3% showed regular eas</w:t>
      </w:r>
      <w:r>
        <w:rPr>
          <w:rFonts w:ascii="Times New Roman" w:eastAsia="Times New Roman" w:hAnsi="Times New Roman" w:cs="Times New Roman"/>
        </w:rPr>
        <w:t xml:space="preserve">e in identifying problems (p&lt;0.001), 42.51% reported good performance in raising hypotheses (p&lt;0.001), 40.71% reported good ability to identify case objectives, 47.3% noted good agreement between the objectives defined by the group and the case objectives </w:t>
      </w:r>
      <w:r>
        <w:rPr>
          <w:rFonts w:ascii="Times New Roman" w:eastAsia="Times New Roman" w:hAnsi="Times New Roman" w:cs="Times New Roman"/>
        </w:rPr>
        <w:t>(p&lt;0.001), 40.12% considered a good performance in their contribution to discussions (p&lt;0.001), 31.3% described how to regulate the contribution of colleagues' explanations in discussions in the acquisition of knowledge (p=0.0007), 59.28% reported the grou</w:t>
      </w:r>
      <w:r>
        <w:rPr>
          <w:rFonts w:ascii="Times New Roman" w:eastAsia="Times New Roman" w:hAnsi="Times New Roman" w:cs="Times New Roman"/>
        </w:rPr>
        <w:t>p's frequency of achieving its objectives as good (p&lt;0.001), 47.3% reported the group's assertiveness in relation to the case's objectives as good (p&lt;0.001), 47.3% considered its progress in relation to PBL performance to be good (p&lt;0.001). Regarding the r</w:t>
      </w:r>
      <w:r>
        <w:rPr>
          <w:rFonts w:ascii="Times New Roman" w:eastAsia="Times New Roman" w:hAnsi="Times New Roman" w:cs="Times New Roman"/>
        </w:rPr>
        <w:t>ole of the tutor, 31.54% of the sample considered the tutor's score at the closure of the case to be excellent in terms of knowledge acquisition (p=0.0004) and 68.26% reported the need for the tutor to act in the final considerations after closing the case</w:t>
      </w:r>
      <w:r>
        <w:rPr>
          <w:rFonts w:ascii="Times New Roman" w:eastAsia="Times New Roman" w:hAnsi="Times New Roman" w:cs="Times New Roman"/>
        </w:rPr>
        <w:t xml:space="preserve"> as excellent (p&lt;0.001). </w:t>
      </w:r>
    </w:p>
    <w:p w14:paraId="730E9F62" w14:textId="77777777" w:rsidR="00363A86" w:rsidRDefault="00363A86">
      <w:pPr>
        <w:spacing w:line="360" w:lineRule="auto"/>
        <w:ind w:firstLine="720"/>
        <w:jc w:val="both"/>
        <w:rPr>
          <w:rFonts w:ascii="Times New Roman" w:eastAsia="Times New Roman" w:hAnsi="Times New Roman" w:cs="Times New Roman"/>
        </w:rPr>
      </w:pPr>
    </w:p>
    <w:p w14:paraId="13056E76"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Regarding the applicability of the knowledge acquired with the PBL, 38.92% considered their ability to carry out a knowledge test on the subject covered to be good (figure 4) (p&lt;0.001) and 41.91% described the ease of applying kn</w:t>
      </w:r>
      <w:r>
        <w:rPr>
          <w:rFonts w:ascii="Times New Roman" w:eastAsia="Times New Roman" w:hAnsi="Times New Roman" w:cs="Times New Roman"/>
        </w:rPr>
        <w:t>owledge as normal, right after the discussions, in the internships (p&lt;0.001). When evaluating the comparison between the active methodology and the traditional teaching method, it was found that 30.54% considered the efficiency of the active methodology in</w:t>
      </w:r>
      <w:r>
        <w:rPr>
          <w:rFonts w:ascii="Times New Roman" w:eastAsia="Times New Roman" w:hAnsi="Times New Roman" w:cs="Times New Roman"/>
        </w:rPr>
        <w:t xml:space="preserve"> acquiring theoretical knowledge to be good compared to the traditional method (p=0.0061) (figure 5) and 40.72% reported the superiority of the preparation provided by PBL to apply the knowledge acquired in the problem in everyday life as good (p&lt;0.001).</w:t>
      </w:r>
    </w:p>
    <w:p w14:paraId="526B6215" w14:textId="77777777" w:rsidR="00363A86" w:rsidRDefault="00363A86">
      <w:pPr>
        <w:spacing w:line="360" w:lineRule="auto"/>
        <w:ind w:firstLine="720"/>
        <w:jc w:val="both"/>
        <w:rPr>
          <w:rFonts w:ascii="Times New Roman" w:eastAsia="Times New Roman" w:hAnsi="Times New Roman" w:cs="Times New Roman"/>
        </w:rPr>
      </w:pPr>
    </w:p>
    <w:p w14:paraId="7C9EA8D3" w14:textId="77777777" w:rsidR="00363A86" w:rsidRDefault="00067498">
      <w:pPr>
        <w:jc w:val="both"/>
        <w:rPr>
          <w:rFonts w:ascii="Times New Roman" w:eastAsia="Times New Roman" w:hAnsi="Times New Roman" w:cs="Times New Roman"/>
        </w:rPr>
      </w:pPr>
      <w:r>
        <w:rPr>
          <w:rFonts w:ascii="Times New Roman" w:eastAsia="Times New Roman" w:hAnsi="Times New Roman" w:cs="Times New Roman"/>
          <w:b/>
        </w:rPr>
        <w:t xml:space="preserve">Figure 4. </w:t>
      </w:r>
      <w:r>
        <w:rPr>
          <w:rFonts w:ascii="Times New Roman" w:eastAsia="Times New Roman" w:hAnsi="Times New Roman" w:cs="Times New Roman"/>
          <w:color w:val="000000"/>
        </w:rPr>
        <w:t>Students' aptitude to perform in a post-tutorial knowledge test</w:t>
      </w:r>
      <w:r>
        <w:rPr>
          <w:rFonts w:ascii="Times New Roman" w:eastAsia="Times New Roman" w:hAnsi="Times New Roman" w:cs="Times New Roman"/>
        </w:rPr>
        <w:t>.</w:t>
      </w:r>
    </w:p>
    <w:p w14:paraId="6DBFA7C0" w14:textId="77777777" w:rsidR="00363A86" w:rsidRDefault="00067498">
      <w:pPr>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8DDD92E" wp14:editId="51E19832">
            <wp:extent cx="5731200" cy="2501900"/>
            <wp:effectExtent l="12700" t="12700" r="12700" b="12700"/>
            <wp:docPr id="5" name="image2.png" descr="Gráfico"/>
            <wp:cNvGraphicFramePr/>
            <a:graphic xmlns:a="http://schemas.openxmlformats.org/drawingml/2006/main">
              <a:graphicData uri="http://schemas.openxmlformats.org/drawingml/2006/picture">
                <pic:pic xmlns:pic="http://schemas.openxmlformats.org/drawingml/2006/picture">
                  <pic:nvPicPr>
                    <pic:cNvPr id="0" name="image2.png" descr="Gráfico"/>
                    <pic:cNvPicPr preferRelativeResize="0"/>
                  </pic:nvPicPr>
                  <pic:blipFill>
                    <a:blip r:embed="rId9"/>
                    <a:srcRect/>
                    <a:stretch>
                      <a:fillRect/>
                    </a:stretch>
                  </pic:blipFill>
                  <pic:spPr>
                    <a:xfrm>
                      <a:off x="0" y="0"/>
                      <a:ext cx="5731200" cy="2501900"/>
                    </a:xfrm>
                    <a:prstGeom prst="rect">
                      <a:avLst/>
                    </a:prstGeom>
                    <a:ln w="12700">
                      <a:solidFill>
                        <a:srgbClr val="000000"/>
                      </a:solidFill>
                      <a:prstDash val="solid"/>
                    </a:ln>
                  </pic:spPr>
                </pic:pic>
              </a:graphicData>
            </a:graphic>
          </wp:inline>
        </w:drawing>
      </w:r>
    </w:p>
    <w:p w14:paraId="6C936FC0" w14:textId="77777777" w:rsidR="00363A86" w:rsidRDefault="00067498">
      <w:pPr>
        <w:jc w:val="both"/>
        <w:rPr>
          <w:rFonts w:ascii="Times New Roman" w:eastAsia="Times New Roman" w:hAnsi="Times New Roman" w:cs="Times New Roman"/>
        </w:rPr>
      </w:pPr>
      <w:r>
        <w:rPr>
          <w:rFonts w:ascii="Times New Roman" w:eastAsia="Times New Roman" w:hAnsi="Times New Roman" w:cs="Times New Roman"/>
        </w:rPr>
        <w:t>Source: AUTHOR (2025).</w:t>
      </w:r>
    </w:p>
    <w:p w14:paraId="6F331474" w14:textId="77777777" w:rsidR="00363A86" w:rsidRDefault="00363A86">
      <w:pPr>
        <w:spacing w:line="360" w:lineRule="auto"/>
        <w:jc w:val="both"/>
        <w:rPr>
          <w:rFonts w:ascii="Times New Roman" w:eastAsia="Times New Roman" w:hAnsi="Times New Roman" w:cs="Times New Roman"/>
          <w:b/>
        </w:rPr>
      </w:pPr>
    </w:p>
    <w:p w14:paraId="15A4A226" w14:textId="77777777" w:rsidR="00363A86" w:rsidRDefault="00363A86">
      <w:pPr>
        <w:spacing w:line="360" w:lineRule="auto"/>
        <w:jc w:val="both"/>
        <w:rPr>
          <w:rFonts w:ascii="Times New Roman" w:eastAsia="Times New Roman" w:hAnsi="Times New Roman" w:cs="Times New Roman"/>
          <w:b/>
        </w:rPr>
      </w:pPr>
    </w:p>
    <w:p w14:paraId="67ED56F5" w14:textId="77777777" w:rsidR="00363A86" w:rsidRDefault="00067498">
      <w:pP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Figure 5. </w:t>
      </w:r>
      <w:r>
        <w:rPr>
          <w:rFonts w:ascii="Times New Roman" w:eastAsia="Times New Roman" w:hAnsi="Times New Roman" w:cs="Times New Roman"/>
          <w:color w:val="000000"/>
        </w:rPr>
        <w:t>Efficacy of the ABP method compared to traditional methodology.</w:t>
      </w:r>
    </w:p>
    <w:p w14:paraId="172DD5F7" w14:textId="77777777" w:rsidR="00363A86" w:rsidRDefault="00067498">
      <w:pPr>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569891E0" wp14:editId="362124CE">
            <wp:extent cx="5731200" cy="2755900"/>
            <wp:effectExtent l="12700" t="12700" r="12700" b="12700"/>
            <wp:docPr id="1" name="image6.png" descr="Gráfico"/>
            <wp:cNvGraphicFramePr/>
            <a:graphic xmlns:a="http://schemas.openxmlformats.org/drawingml/2006/main">
              <a:graphicData uri="http://schemas.openxmlformats.org/drawingml/2006/picture">
                <pic:pic xmlns:pic="http://schemas.openxmlformats.org/drawingml/2006/picture">
                  <pic:nvPicPr>
                    <pic:cNvPr id="0" name="image6.png" descr="Gráfico"/>
                    <pic:cNvPicPr preferRelativeResize="0"/>
                  </pic:nvPicPr>
                  <pic:blipFill>
                    <a:blip r:embed="rId10"/>
                    <a:srcRect/>
                    <a:stretch>
                      <a:fillRect/>
                    </a:stretch>
                  </pic:blipFill>
                  <pic:spPr>
                    <a:xfrm>
                      <a:off x="0" y="0"/>
                      <a:ext cx="5731200" cy="2755900"/>
                    </a:xfrm>
                    <a:prstGeom prst="rect">
                      <a:avLst/>
                    </a:prstGeom>
                    <a:ln w="12700">
                      <a:solidFill>
                        <a:srgbClr val="000000"/>
                      </a:solidFill>
                      <a:prstDash val="solid"/>
                    </a:ln>
                  </pic:spPr>
                </pic:pic>
              </a:graphicData>
            </a:graphic>
          </wp:inline>
        </w:drawing>
      </w:r>
    </w:p>
    <w:p w14:paraId="547619DB" w14:textId="77777777" w:rsidR="00363A86" w:rsidRDefault="00067498">
      <w:pPr>
        <w:jc w:val="both"/>
        <w:rPr>
          <w:rFonts w:ascii="Times New Roman" w:eastAsia="Times New Roman" w:hAnsi="Times New Roman" w:cs="Times New Roman"/>
        </w:rPr>
      </w:pPr>
      <w:r>
        <w:rPr>
          <w:rFonts w:ascii="Times New Roman" w:eastAsia="Times New Roman" w:hAnsi="Times New Roman" w:cs="Times New Roman"/>
        </w:rPr>
        <w:t>Source: AUTHOR (2025).</w:t>
      </w:r>
    </w:p>
    <w:p w14:paraId="51CAB814" w14:textId="77777777" w:rsidR="00363A86" w:rsidRDefault="00363A86">
      <w:pPr>
        <w:jc w:val="both"/>
        <w:rPr>
          <w:rFonts w:ascii="Times New Roman" w:eastAsia="Times New Roman" w:hAnsi="Times New Roman" w:cs="Times New Roman"/>
          <w:color w:val="000000"/>
        </w:rPr>
      </w:pPr>
    </w:p>
    <w:p w14:paraId="6904C914" w14:textId="77777777" w:rsidR="00363A86" w:rsidRDefault="00363A86">
      <w:pPr>
        <w:spacing w:line="360" w:lineRule="auto"/>
        <w:jc w:val="both"/>
        <w:rPr>
          <w:rFonts w:ascii="Times New Roman" w:eastAsia="Times New Roman" w:hAnsi="Times New Roman" w:cs="Times New Roman"/>
        </w:rPr>
      </w:pPr>
    </w:p>
    <w:p w14:paraId="77A30118"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Table 1 shows data relating to the analysis of the </w:t>
      </w:r>
      <w:r>
        <w:rPr>
          <w:rFonts w:ascii="Times New Roman" w:eastAsia="Times New Roman" w:hAnsi="Times New Roman" w:cs="Times New Roman"/>
        </w:rPr>
        <w:t>sample as a whole and table 2 represents the analysis by periods (initial, intermediate, final). It is observed that in the latter, no statistical significance was verified, all analyzes showed a p value &gt;0.05. In table 1 it is possible to see that the maj</w:t>
      </w:r>
      <w:r>
        <w:rPr>
          <w:rFonts w:ascii="Times New Roman" w:eastAsia="Times New Roman" w:hAnsi="Times New Roman" w:cs="Times New Roman"/>
        </w:rPr>
        <w:t xml:space="preserve">ority of students consider the ease of identifying problems and their ease of applying knowledge in internships after discussing the topic to be average. Furthermore, the vast majority of academics consider themselves to have a good performance in raising </w:t>
      </w:r>
      <w:r>
        <w:rPr>
          <w:rFonts w:ascii="Times New Roman" w:eastAsia="Times New Roman" w:hAnsi="Times New Roman" w:cs="Times New Roman"/>
        </w:rPr>
        <w:t>hypotheses, being able to identify and achieve the proposed study objectives and a good level of preparation in their study before discussing the case using different bibliographic sources. Furthermore, it was observed that, throughout the semester, studen</w:t>
      </w:r>
      <w:r>
        <w:rPr>
          <w:rFonts w:ascii="Times New Roman" w:eastAsia="Times New Roman" w:hAnsi="Times New Roman" w:cs="Times New Roman"/>
        </w:rPr>
        <w:t>ts considered a good evolution in their general performance between the first and last cases.</w:t>
      </w:r>
    </w:p>
    <w:p w14:paraId="436DE716" w14:textId="77777777" w:rsidR="00363A86" w:rsidRDefault="00363A86">
      <w:pPr>
        <w:spacing w:line="360" w:lineRule="auto"/>
        <w:ind w:firstLine="720"/>
        <w:jc w:val="both"/>
        <w:rPr>
          <w:rFonts w:ascii="Times New Roman" w:eastAsia="Times New Roman" w:hAnsi="Times New Roman" w:cs="Times New Roman"/>
        </w:rPr>
      </w:pPr>
    </w:p>
    <w:p w14:paraId="6A470A16" w14:textId="77777777" w:rsidR="00363A86" w:rsidRDefault="00067498">
      <w:p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Table 1.</w:t>
      </w:r>
      <w:r>
        <w:rPr>
          <w:rFonts w:ascii="Times New Roman" w:eastAsia="Times New Roman" w:hAnsi="Times New Roman" w:cs="Times New Roman"/>
          <w:sz w:val="22"/>
          <w:szCs w:val="22"/>
        </w:rPr>
        <w:t xml:space="preserve"> Data analysis considering the sample as a whole.</w:t>
      </w:r>
    </w:p>
    <w:tbl>
      <w:tblPr>
        <w:tblStyle w:val="a"/>
        <w:tblW w:w="8790" w:type="dxa"/>
        <w:tblBorders>
          <w:top w:val="single" w:sz="4" w:space="0" w:color="7F7F7F"/>
          <w:bottom w:val="single" w:sz="4" w:space="0" w:color="7F7F7F"/>
        </w:tblBorders>
        <w:tblLayout w:type="fixed"/>
        <w:tblLook w:val="04A0" w:firstRow="1" w:lastRow="0" w:firstColumn="1" w:lastColumn="0" w:noHBand="0" w:noVBand="1"/>
      </w:tblPr>
      <w:tblGrid>
        <w:gridCol w:w="4155"/>
        <w:gridCol w:w="1275"/>
        <w:gridCol w:w="1110"/>
        <w:gridCol w:w="840"/>
        <w:gridCol w:w="1410"/>
      </w:tblGrid>
      <w:tr w:rsidR="00363A86" w14:paraId="7FCE2F24" w14:textId="77777777" w:rsidTr="00363A8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55" w:type="dxa"/>
            <w:shd w:val="clear" w:color="auto" w:fill="2F5496"/>
          </w:tcPr>
          <w:p w14:paraId="425AD8B1" w14:textId="77777777" w:rsidR="00363A86" w:rsidRDefault="00067498">
            <w:pPr>
              <w:jc w:val="both"/>
              <w:rPr>
                <w:rFonts w:ascii="Times New Roman" w:eastAsia="Times New Roman" w:hAnsi="Times New Roman" w:cs="Times New Roman"/>
                <w:color w:val="FFFFFF"/>
                <w:sz w:val="22"/>
                <w:szCs w:val="22"/>
              </w:rPr>
            </w:pPr>
            <w:bookmarkStart w:id="0" w:name="_o59wj3zb4nbb" w:colFirst="0" w:colLast="0"/>
            <w:bookmarkEnd w:id="0"/>
            <w:r>
              <w:rPr>
                <w:rFonts w:ascii="Times New Roman" w:eastAsia="Times New Roman" w:hAnsi="Times New Roman" w:cs="Times New Roman"/>
                <w:b w:val="0"/>
                <w:color w:val="FFFFFF"/>
                <w:sz w:val="22"/>
                <w:szCs w:val="22"/>
              </w:rPr>
              <w:t xml:space="preserve">   </w:t>
            </w:r>
          </w:p>
        </w:tc>
        <w:tc>
          <w:tcPr>
            <w:tcW w:w="1275" w:type="dxa"/>
            <w:shd w:val="clear" w:color="auto" w:fill="2F5496"/>
          </w:tcPr>
          <w:p w14:paraId="3237CAF4" w14:textId="77777777" w:rsidR="00363A86" w:rsidRDefault="0006749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2"/>
                <w:szCs w:val="22"/>
              </w:rPr>
            </w:pPr>
            <w:r>
              <w:rPr>
                <w:rFonts w:ascii="Times New Roman" w:eastAsia="Times New Roman" w:hAnsi="Times New Roman" w:cs="Times New Roman"/>
                <w:b w:val="0"/>
                <w:color w:val="FFFFFF"/>
                <w:sz w:val="22"/>
                <w:szCs w:val="22"/>
              </w:rPr>
              <w:t xml:space="preserve">Assessment            </w:t>
            </w:r>
          </w:p>
        </w:tc>
        <w:tc>
          <w:tcPr>
            <w:tcW w:w="1110" w:type="dxa"/>
            <w:shd w:val="clear" w:color="auto" w:fill="2F5496"/>
          </w:tcPr>
          <w:p w14:paraId="2171C583" w14:textId="77777777" w:rsidR="00363A86" w:rsidRDefault="0006749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2"/>
                <w:szCs w:val="22"/>
              </w:rPr>
            </w:pPr>
            <w:r>
              <w:rPr>
                <w:rFonts w:ascii="Times New Roman" w:eastAsia="Times New Roman" w:hAnsi="Times New Roman" w:cs="Times New Roman"/>
                <w:b w:val="0"/>
                <w:color w:val="FFFFFF"/>
                <w:sz w:val="22"/>
                <w:szCs w:val="22"/>
              </w:rPr>
              <w:t>n</w:t>
            </w:r>
          </w:p>
        </w:tc>
        <w:tc>
          <w:tcPr>
            <w:tcW w:w="840" w:type="dxa"/>
            <w:shd w:val="clear" w:color="auto" w:fill="2F5496"/>
          </w:tcPr>
          <w:p w14:paraId="24B30862" w14:textId="77777777" w:rsidR="00363A86" w:rsidRDefault="0006749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2"/>
                <w:szCs w:val="22"/>
              </w:rPr>
            </w:pPr>
            <w:r>
              <w:rPr>
                <w:rFonts w:ascii="Times New Roman" w:eastAsia="Times New Roman" w:hAnsi="Times New Roman" w:cs="Times New Roman"/>
                <w:b w:val="0"/>
                <w:color w:val="FFFFFF"/>
                <w:sz w:val="22"/>
                <w:szCs w:val="22"/>
              </w:rPr>
              <w:t>%</w:t>
            </w:r>
          </w:p>
        </w:tc>
        <w:tc>
          <w:tcPr>
            <w:tcW w:w="1410" w:type="dxa"/>
            <w:shd w:val="clear" w:color="auto" w:fill="2F5496"/>
          </w:tcPr>
          <w:p w14:paraId="0355709F" w14:textId="77777777" w:rsidR="00363A86" w:rsidRDefault="0006749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2"/>
                <w:szCs w:val="22"/>
              </w:rPr>
            </w:pPr>
            <w:r>
              <w:rPr>
                <w:rFonts w:ascii="Times New Roman" w:eastAsia="Times New Roman" w:hAnsi="Times New Roman" w:cs="Times New Roman"/>
                <w:b w:val="0"/>
                <w:color w:val="FFFFFF"/>
                <w:sz w:val="22"/>
                <w:szCs w:val="22"/>
              </w:rPr>
              <w:t>p value</w:t>
            </w:r>
          </w:p>
        </w:tc>
      </w:tr>
      <w:tr w:rsidR="00363A86" w14:paraId="0F4DEA0C" w14:textId="77777777" w:rsidTr="00363A86">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155" w:type="dxa"/>
            <w:shd w:val="clear" w:color="auto" w:fill="B4C6E7"/>
          </w:tcPr>
          <w:p w14:paraId="23F37ECE"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 xml:space="preserve">PRIOR KNOWLEDGE </w:t>
            </w:r>
          </w:p>
        </w:tc>
        <w:tc>
          <w:tcPr>
            <w:tcW w:w="1275" w:type="dxa"/>
            <w:shd w:val="clear" w:color="auto" w:fill="B4C6E7"/>
          </w:tcPr>
          <w:p w14:paraId="4F545FA7"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1110" w:type="dxa"/>
            <w:shd w:val="clear" w:color="auto" w:fill="B4C6E7"/>
          </w:tcPr>
          <w:p w14:paraId="72E67A0F"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p>
        </w:tc>
        <w:tc>
          <w:tcPr>
            <w:tcW w:w="840" w:type="dxa"/>
            <w:shd w:val="clear" w:color="auto" w:fill="B4C6E7"/>
          </w:tcPr>
          <w:p w14:paraId="0EE57CFA"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p>
        </w:tc>
        <w:tc>
          <w:tcPr>
            <w:tcW w:w="1410" w:type="dxa"/>
            <w:shd w:val="clear" w:color="auto" w:fill="B4C6E7"/>
          </w:tcPr>
          <w:p w14:paraId="14F8291D"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p>
        </w:tc>
      </w:tr>
      <w:tr w:rsidR="00363A86" w14:paraId="6247333F" w14:textId="77777777" w:rsidTr="00363A86">
        <w:trPr>
          <w:trHeight w:val="645"/>
        </w:trPr>
        <w:tc>
          <w:tcPr>
            <w:cnfStyle w:val="001000000000" w:firstRow="0" w:lastRow="0" w:firstColumn="1" w:lastColumn="0" w:oddVBand="0" w:evenVBand="0" w:oddHBand="0" w:evenHBand="0" w:firstRowFirstColumn="0" w:firstRowLastColumn="0" w:lastRowFirstColumn="0" w:lastRowLastColumn="0"/>
            <w:tcW w:w="4155" w:type="dxa"/>
          </w:tcPr>
          <w:p w14:paraId="3B187DCA"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 xml:space="preserve">1) What is your level of knowledge about </w:t>
            </w:r>
            <w:r>
              <w:rPr>
                <w:rFonts w:ascii="Times New Roman" w:eastAsia="Times New Roman" w:hAnsi="Times New Roman" w:cs="Times New Roman"/>
                <w:b w:val="0"/>
                <w:color w:val="000000"/>
                <w:sz w:val="22"/>
                <w:szCs w:val="22"/>
              </w:rPr>
              <w:t>active methodology in medical education before having contact with it during your undergraduate studies?</w:t>
            </w:r>
          </w:p>
        </w:tc>
        <w:tc>
          <w:tcPr>
            <w:tcW w:w="1275" w:type="dxa"/>
          </w:tcPr>
          <w:p w14:paraId="359E8766"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roomy</w:t>
            </w:r>
          </w:p>
        </w:tc>
        <w:tc>
          <w:tcPr>
            <w:tcW w:w="1110" w:type="dxa"/>
          </w:tcPr>
          <w:p w14:paraId="1DBD25CE"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105</w:t>
            </w:r>
          </w:p>
        </w:tc>
        <w:tc>
          <w:tcPr>
            <w:tcW w:w="840" w:type="dxa"/>
          </w:tcPr>
          <w:p w14:paraId="7C6009D4"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62,87</w:t>
            </w:r>
          </w:p>
        </w:tc>
        <w:tc>
          <w:tcPr>
            <w:tcW w:w="1410" w:type="dxa"/>
          </w:tcPr>
          <w:p w14:paraId="0B65FA7D"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p&lt;0.001</w:t>
            </w:r>
          </w:p>
        </w:tc>
      </w:tr>
      <w:tr w:rsidR="00363A86" w14:paraId="42AF324D" w14:textId="77777777" w:rsidTr="00363A86">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4155" w:type="dxa"/>
            <w:shd w:val="clear" w:color="auto" w:fill="B4C6E7"/>
          </w:tcPr>
          <w:p w14:paraId="6085EDAC"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DEVELOPMENT</w:t>
            </w:r>
          </w:p>
        </w:tc>
        <w:tc>
          <w:tcPr>
            <w:tcW w:w="1275" w:type="dxa"/>
            <w:shd w:val="clear" w:color="auto" w:fill="B4C6E7"/>
          </w:tcPr>
          <w:p w14:paraId="0CFBCE02"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1110" w:type="dxa"/>
            <w:shd w:val="clear" w:color="auto" w:fill="B4C6E7"/>
          </w:tcPr>
          <w:p w14:paraId="331AD322"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p>
        </w:tc>
        <w:tc>
          <w:tcPr>
            <w:tcW w:w="840" w:type="dxa"/>
            <w:shd w:val="clear" w:color="auto" w:fill="B4C6E7"/>
          </w:tcPr>
          <w:p w14:paraId="27227FDE"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p>
        </w:tc>
        <w:tc>
          <w:tcPr>
            <w:tcW w:w="1410" w:type="dxa"/>
            <w:shd w:val="clear" w:color="auto" w:fill="B4C6E7"/>
          </w:tcPr>
          <w:p w14:paraId="71902A2F"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p>
        </w:tc>
      </w:tr>
      <w:tr w:rsidR="00363A86" w14:paraId="0AD64F7C" w14:textId="77777777" w:rsidTr="00363A86">
        <w:trPr>
          <w:trHeight w:val="690"/>
        </w:trPr>
        <w:tc>
          <w:tcPr>
            <w:cnfStyle w:val="001000000000" w:firstRow="0" w:lastRow="0" w:firstColumn="1" w:lastColumn="0" w:oddVBand="0" w:evenVBand="0" w:oddHBand="0" w:evenHBand="0" w:firstRowFirstColumn="0" w:firstRowLastColumn="0" w:lastRowFirstColumn="0" w:lastRowLastColumn="0"/>
            <w:tcW w:w="4155" w:type="dxa"/>
          </w:tcPr>
          <w:p w14:paraId="56299D19"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2) What is your level of preparation on the subject to be covered before the discussion/class?</w:t>
            </w:r>
          </w:p>
        </w:tc>
        <w:tc>
          <w:tcPr>
            <w:tcW w:w="1275" w:type="dxa"/>
          </w:tcPr>
          <w:p w14:paraId="157C9BDB"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good</w:t>
            </w:r>
          </w:p>
        </w:tc>
        <w:tc>
          <w:tcPr>
            <w:tcW w:w="1110" w:type="dxa"/>
          </w:tcPr>
          <w:p w14:paraId="6873D6E1"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72</w:t>
            </w:r>
          </w:p>
        </w:tc>
        <w:tc>
          <w:tcPr>
            <w:tcW w:w="840" w:type="dxa"/>
          </w:tcPr>
          <w:p w14:paraId="3F076A07"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43,11</w:t>
            </w:r>
          </w:p>
        </w:tc>
        <w:tc>
          <w:tcPr>
            <w:tcW w:w="1410" w:type="dxa"/>
          </w:tcPr>
          <w:p w14:paraId="1A7B64CA"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p&lt;0.001</w:t>
            </w:r>
          </w:p>
        </w:tc>
      </w:tr>
      <w:tr w:rsidR="00363A86" w14:paraId="6B558F22" w14:textId="77777777" w:rsidTr="00363A86">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4155" w:type="dxa"/>
          </w:tcPr>
          <w:p w14:paraId="5AB40111"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3) How easy was it to identify the Problems of the clinical case presented?</w:t>
            </w:r>
          </w:p>
        </w:tc>
        <w:tc>
          <w:tcPr>
            <w:tcW w:w="1275" w:type="dxa"/>
          </w:tcPr>
          <w:p w14:paraId="4699CBC8"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regular</w:t>
            </w:r>
          </w:p>
        </w:tc>
        <w:tc>
          <w:tcPr>
            <w:tcW w:w="1110" w:type="dxa"/>
          </w:tcPr>
          <w:p w14:paraId="152B92FF"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79</w:t>
            </w:r>
          </w:p>
        </w:tc>
        <w:tc>
          <w:tcPr>
            <w:tcW w:w="840" w:type="dxa"/>
          </w:tcPr>
          <w:p w14:paraId="43B30439"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47,3</w:t>
            </w:r>
          </w:p>
        </w:tc>
        <w:tc>
          <w:tcPr>
            <w:tcW w:w="1410" w:type="dxa"/>
          </w:tcPr>
          <w:p w14:paraId="45B5D267"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p&lt;0.001</w:t>
            </w:r>
          </w:p>
        </w:tc>
      </w:tr>
      <w:tr w:rsidR="00363A86" w14:paraId="5D499890" w14:textId="77777777" w:rsidTr="00363A86">
        <w:trPr>
          <w:trHeight w:val="480"/>
        </w:trPr>
        <w:tc>
          <w:tcPr>
            <w:cnfStyle w:val="001000000000" w:firstRow="0" w:lastRow="0" w:firstColumn="1" w:lastColumn="0" w:oddVBand="0" w:evenVBand="0" w:oddHBand="0" w:evenHBand="0" w:firstRowFirstColumn="0" w:firstRowLastColumn="0" w:lastRowFirstColumn="0" w:lastRowLastColumn="0"/>
            <w:tcW w:w="4155" w:type="dxa"/>
          </w:tcPr>
          <w:p w14:paraId="4C6103C3"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lastRenderedPageBreak/>
              <w:t>4) How do you evaluate your performance in the discussion with your colleagues to raise Hypotheses?</w:t>
            </w:r>
          </w:p>
        </w:tc>
        <w:tc>
          <w:tcPr>
            <w:tcW w:w="1275" w:type="dxa"/>
          </w:tcPr>
          <w:p w14:paraId="40DA25C8"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good</w:t>
            </w:r>
          </w:p>
        </w:tc>
        <w:tc>
          <w:tcPr>
            <w:tcW w:w="1110" w:type="dxa"/>
          </w:tcPr>
          <w:p w14:paraId="0BE8509C"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71</w:t>
            </w:r>
          </w:p>
        </w:tc>
        <w:tc>
          <w:tcPr>
            <w:tcW w:w="840" w:type="dxa"/>
          </w:tcPr>
          <w:p w14:paraId="6A693A2D"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42,51</w:t>
            </w:r>
          </w:p>
        </w:tc>
        <w:tc>
          <w:tcPr>
            <w:tcW w:w="1410" w:type="dxa"/>
          </w:tcPr>
          <w:p w14:paraId="61E9B174"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p&lt;0.001</w:t>
            </w:r>
          </w:p>
        </w:tc>
      </w:tr>
      <w:tr w:rsidR="00363A86" w14:paraId="39DCC916" w14:textId="77777777" w:rsidTr="00363A86">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4155" w:type="dxa"/>
          </w:tcPr>
          <w:p w14:paraId="6B6EBBF4"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 xml:space="preserve">5) How easy was it to </w:t>
            </w:r>
            <w:r>
              <w:rPr>
                <w:rFonts w:ascii="Times New Roman" w:eastAsia="Times New Roman" w:hAnsi="Times New Roman" w:cs="Times New Roman"/>
                <w:b w:val="0"/>
                <w:color w:val="000000"/>
                <w:sz w:val="22"/>
                <w:szCs w:val="22"/>
              </w:rPr>
              <w:t>identify the study objectives of the clinical case presented?</w:t>
            </w:r>
          </w:p>
        </w:tc>
        <w:tc>
          <w:tcPr>
            <w:tcW w:w="1275" w:type="dxa"/>
          </w:tcPr>
          <w:p w14:paraId="122D7236"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good</w:t>
            </w:r>
          </w:p>
        </w:tc>
        <w:tc>
          <w:tcPr>
            <w:tcW w:w="1110" w:type="dxa"/>
          </w:tcPr>
          <w:p w14:paraId="74832AC0"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68</w:t>
            </w:r>
          </w:p>
        </w:tc>
        <w:tc>
          <w:tcPr>
            <w:tcW w:w="840" w:type="dxa"/>
          </w:tcPr>
          <w:p w14:paraId="670BFD3C"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40,71</w:t>
            </w:r>
          </w:p>
        </w:tc>
        <w:tc>
          <w:tcPr>
            <w:tcW w:w="1410" w:type="dxa"/>
          </w:tcPr>
          <w:p w14:paraId="51FEDFCE"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p&lt;0.001</w:t>
            </w:r>
          </w:p>
        </w:tc>
      </w:tr>
      <w:tr w:rsidR="00363A86" w14:paraId="174147CA" w14:textId="77777777" w:rsidTr="00363A86">
        <w:trPr>
          <w:trHeight w:val="705"/>
        </w:trPr>
        <w:tc>
          <w:tcPr>
            <w:cnfStyle w:val="001000000000" w:firstRow="0" w:lastRow="0" w:firstColumn="1" w:lastColumn="0" w:oddVBand="0" w:evenVBand="0" w:oddHBand="0" w:evenHBand="0" w:firstRowFirstColumn="0" w:firstRowLastColumn="0" w:lastRowFirstColumn="0" w:lastRowLastColumn="0"/>
            <w:tcW w:w="4155" w:type="dxa"/>
          </w:tcPr>
          <w:p w14:paraId="661B365E"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6) How much do you believe that the objectives defined by the group are in accordance with the clinical case presented?</w:t>
            </w:r>
          </w:p>
        </w:tc>
        <w:tc>
          <w:tcPr>
            <w:tcW w:w="1275" w:type="dxa"/>
          </w:tcPr>
          <w:p w14:paraId="3D01AB23"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good</w:t>
            </w:r>
          </w:p>
        </w:tc>
        <w:tc>
          <w:tcPr>
            <w:tcW w:w="1110" w:type="dxa"/>
          </w:tcPr>
          <w:p w14:paraId="040F2247"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79</w:t>
            </w:r>
          </w:p>
        </w:tc>
        <w:tc>
          <w:tcPr>
            <w:tcW w:w="840" w:type="dxa"/>
          </w:tcPr>
          <w:p w14:paraId="53A2B8FC"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47,3</w:t>
            </w:r>
          </w:p>
        </w:tc>
        <w:tc>
          <w:tcPr>
            <w:tcW w:w="1410" w:type="dxa"/>
          </w:tcPr>
          <w:p w14:paraId="249F886B"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p&lt;0.001</w:t>
            </w:r>
          </w:p>
        </w:tc>
      </w:tr>
      <w:tr w:rsidR="00363A86" w14:paraId="164BEDFF" w14:textId="77777777" w:rsidTr="00363A86">
        <w:trPr>
          <w:cnfStyle w:val="000000100000" w:firstRow="0" w:lastRow="0" w:firstColumn="0" w:lastColumn="0" w:oddVBand="0" w:evenVBand="0" w:oddHBand="1" w:evenHBand="0" w:firstRowFirstColumn="0" w:firstRowLastColumn="0" w:lastRowFirstColumn="0" w:lastRowLastColumn="0"/>
          <w:trHeight w:val="1198"/>
        </w:trPr>
        <w:tc>
          <w:tcPr>
            <w:cnfStyle w:val="001000000000" w:firstRow="0" w:lastRow="0" w:firstColumn="1" w:lastColumn="0" w:oddVBand="0" w:evenVBand="0" w:oddHBand="0" w:evenHBand="0" w:firstRowFirstColumn="0" w:firstRowLastColumn="0" w:lastRowFirstColumn="0" w:lastRowLastColumn="0"/>
            <w:tcW w:w="4155" w:type="dxa"/>
          </w:tcPr>
          <w:p w14:paraId="3E6BDED5"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 xml:space="preserve">7) If you have difficulty </w:t>
            </w:r>
            <w:r>
              <w:rPr>
                <w:rFonts w:ascii="Times New Roman" w:eastAsia="Times New Roman" w:hAnsi="Times New Roman" w:cs="Times New Roman"/>
                <w:b w:val="0"/>
                <w:color w:val="000000"/>
                <w:sz w:val="22"/>
                <w:szCs w:val="22"/>
              </w:rPr>
              <w:t>with unfamiliar terms, raise diagnostic hypotheses and discuss the problems, how do you consider their evolution between the first and last problems of the modules?</w:t>
            </w:r>
          </w:p>
        </w:tc>
        <w:tc>
          <w:tcPr>
            <w:tcW w:w="1275" w:type="dxa"/>
          </w:tcPr>
          <w:p w14:paraId="4B507209"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good</w:t>
            </w:r>
          </w:p>
        </w:tc>
        <w:tc>
          <w:tcPr>
            <w:tcW w:w="1110" w:type="dxa"/>
          </w:tcPr>
          <w:p w14:paraId="6833A93F"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79</w:t>
            </w:r>
          </w:p>
        </w:tc>
        <w:tc>
          <w:tcPr>
            <w:tcW w:w="840" w:type="dxa"/>
          </w:tcPr>
          <w:p w14:paraId="20F0B7E5"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47,3</w:t>
            </w:r>
          </w:p>
        </w:tc>
        <w:tc>
          <w:tcPr>
            <w:tcW w:w="1410" w:type="dxa"/>
          </w:tcPr>
          <w:p w14:paraId="4DCB9625"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p&lt;0.001</w:t>
            </w:r>
          </w:p>
        </w:tc>
      </w:tr>
      <w:tr w:rsidR="00363A86" w14:paraId="252C7A42" w14:textId="77777777" w:rsidTr="00363A86">
        <w:trPr>
          <w:trHeight w:val="690"/>
        </w:trPr>
        <w:tc>
          <w:tcPr>
            <w:cnfStyle w:val="001000000000" w:firstRow="0" w:lastRow="0" w:firstColumn="1" w:lastColumn="0" w:oddVBand="0" w:evenVBand="0" w:oddHBand="0" w:evenHBand="0" w:firstRowFirstColumn="0" w:firstRowLastColumn="0" w:lastRowFirstColumn="0" w:lastRowLastColumn="0"/>
            <w:tcW w:w="4155" w:type="dxa"/>
          </w:tcPr>
          <w:p w14:paraId="79F62055"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 xml:space="preserve">8) How often do you consider that you and the group achieve the </w:t>
            </w:r>
            <w:r>
              <w:rPr>
                <w:rFonts w:ascii="Times New Roman" w:eastAsia="Times New Roman" w:hAnsi="Times New Roman" w:cs="Times New Roman"/>
                <w:b w:val="0"/>
                <w:color w:val="000000"/>
                <w:sz w:val="22"/>
                <w:szCs w:val="22"/>
              </w:rPr>
              <w:t>objectives proposed by the tutor?</w:t>
            </w:r>
          </w:p>
        </w:tc>
        <w:tc>
          <w:tcPr>
            <w:tcW w:w="1275" w:type="dxa"/>
          </w:tcPr>
          <w:p w14:paraId="72434EC4"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good</w:t>
            </w:r>
          </w:p>
        </w:tc>
        <w:tc>
          <w:tcPr>
            <w:tcW w:w="1110" w:type="dxa"/>
          </w:tcPr>
          <w:p w14:paraId="1B31B901"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99</w:t>
            </w:r>
          </w:p>
        </w:tc>
        <w:tc>
          <w:tcPr>
            <w:tcW w:w="840" w:type="dxa"/>
          </w:tcPr>
          <w:p w14:paraId="5D932252"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59,28</w:t>
            </w:r>
          </w:p>
        </w:tc>
        <w:tc>
          <w:tcPr>
            <w:tcW w:w="1410" w:type="dxa"/>
          </w:tcPr>
          <w:p w14:paraId="70987E26"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p&lt;0.001</w:t>
            </w:r>
          </w:p>
        </w:tc>
      </w:tr>
      <w:tr w:rsidR="00363A86" w14:paraId="148B27FC" w14:textId="77777777" w:rsidTr="00363A8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155" w:type="dxa"/>
          </w:tcPr>
          <w:p w14:paraId="365AF298"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9) What is the diversity of sources used to acquire knowledge?</w:t>
            </w:r>
          </w:p>
        </w:tc>
        <w:tc>
          <w:tcPr>
            <w:tcW w:w="1275" w:type="dxa"/>
          </w:tcPr>
          <w:p w14:paraId="5A198909"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good</w:t>
            </w:r>
          </w:p>
        </w:tc>
        <w:tc>
          <w:tcPr>
            <w:tcW w:w="1110" w:type="dxa"/>
          </w:tcPr>
          <w:p w14:paraId="20AAF39D"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59</w:t>
            </w:r>
          </w:p>
        </w:tc>
        <w:tc>
          <w:tcPr>
            <w:tcW w:w="840" w:type="dxa"/>
          </w:tcPr>
          <w:p w14:paraId="5950A39A"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35,32</w:t>
            </w:r>
          </w:p>
        </w:tc>
        <w:tc>
          <w:tcPr>
            <w:tcW w:w="1410" w:type="dxa"/>
          </w:tcPr>
          <w:p w14:paraId="05A1356C"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p&lt;0.001</w:t>
            </w:r>
          </w:p>
        </w:tc>
      </w:tr>
      <w:tr w:rsidR="00363A86" w14:paraId="25E097B7" w14:textId="77777777" w:rsidTr="00363A86">
        <w:trPr>
          <w:trHeight w:val="675"/>
        </w:trPr>
        <w:tc>
          <w:tcPr>
            <w:cnfStyle w:val="001000000000" w:firstRow="0" w:lastRow="0" w:firstColumn="1" w:lastColumn="0" w:oddVBand="0" w:evenVBand="0" w:oddHBand="0" w:evenHBand="0" w:firstRowFirstColumn="0" w:firstRowLastColumn="0" w:lastRowFirstColumn="0" w:lastRowLastColumn="0"/>
            <w:tcW w:w="4155" w:type="dxa"/>
          </w:tcPr>
          <w:p w14:paraId="3989A76B"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10) In discussions with colleagues, how much did their explanations add to your knowledge?</w:t>
            </w:r>
          </w:p>
        </w:tc>
        <w:tc>
          <w:tcPr>
            <w:tcW w:w="1275" w:type="dxa"/>
          </w:tcPr>
          <w:p w14:paraId="70E8888A"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regular</w:t>
            </w:r>
          </w:p>
        </w:tc>
        <w:tc>
          <w:tcPr>
            <w:tcW w:w="1110" w:type="dxa"/>
          </w:tcPr>
          <w:p w14:paraId="23CAF9B7"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52</w:t>
            </w:r>
          </w:p>
        </w:tc>
        <w:tc>
          <w:tcPr>
            <w:tcW w:w="840" w:type="dxa"/>
          </w:tcPr>
          <w:p w14:paraId="3CDAA464"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31,13</w:t>
            </w:r>
          </w:p>
        </w:tc>
        <w:tc>
          <w:tcPr>
            <w:tcW w:w="1410" w:type="dxa"/>
          </w:tcPr>
          <w:p w14:paraId="2AE17209"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 = </w:t>
            </w:r>
            <w:r>
              <w:rPr>
                <w:rFonts w:ascii="Times New Roman" w:eastAsia="Times New Roman" w:hAnsi="Times New Roman" w:cs="Times New Roman"/>
                <w:color w:val="000000"/>
                <w:sz w:val="22"/>
                <w:szCs w:val="22"/>
              </w:rPr>
              <w:t>0.0007</w:t>
            </w:r>
          </w:p>
        </w:tc>
      </w:tr>
      <w:tr w:rsidR="00363A86" w14:paraId="3021F4BB" w14:textId="77777777" w:rsidTr="00363A8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155" w:type="dxa"/>
          </w:tcPr>
          <w:p w14:paraId="34291628"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11) How do you evaluate your performance in discussions with your colleagues?</w:t>
            </w:r>
          </w:p>
        </w:tc>
        <w:tc>
          <w:tcPr>
            <w:tcW w:w="1275" w:type="dxa"/>
          </w:tcPr>
          <w:p w14:paraId="2743CBBB"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good</w:t>
            </w:r>
          </w:p>
        </w:tc>
        <w:tc>
          <w:tcPr>
            <w:tcW w:w="1110" w:type="dxa"/>
          </w:tcPr>
          <w:p w14:paraId="6EEB9E8C"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67</w:t>
            </w:r>
          </w:p>
        </w:tc>
        <w:tc>
          <w:tcPr>
            <w:tcW w:w="840" w:type="dxa"/>
          </w:tcPr>
          <w:p w14:paraId="602E43FD"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40,12</w:t>
            </w:r>
          </w:p>
        </w:tc>
        <w:tc>
          <w:tcPr>
            <w:tcW w:w="1410" w:type="dxa"/>
          </w:tcPr>
          <w:p w14:paraId="69F326BC"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p&lt;0.001</w:t>
            </w:r>
          </w:p>
        </w:tc>
      </w:tr>
      <w:tr w:rsidR="00363A86" w14:paraId="08351CBF" w14:textId="77777777" w:rsidTr="00363A86">
        <w:trPr>
          <w:trHeight w:val="450"/>
        </w:trPr>
        <w:tc>
          <w:tcPr>
            <w:cnfStyle w:val="001000000000" w:firstRow="0" w:lastRow="0" w:firstColumn="1" w:lastColumn="0" w:oddVBand="0" w:evenVBand="0" w:oddHBand="0" w:evenHBand="0" w:firstRowFirstColumn="0" w:firstRowLastColumn="0" w:lastRowFirstColumn="0" w:lastRowLastColumn="0"/>
            <w:tcW w:w="4155" w:type="dxa"/>
          </w:tcPr>
          <w:p w14:paraId="21B67C22"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12) How much do you consider the study objectives were achieved by the group?</w:t>
            </w:r>
          </w:p>
        </w:tc>
        <w:tc>
          <w:tcPr>
            <w:tcW w:w="1275" w:type="dxa"/>
          </w:tcPr>
          <w:p w14:paraId="70C4E1CA"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good</w:t>
            </w:r>
          </w:p>
        </w:tc>
        <w:tc>
          <w:tcPr>
            <w:tcW w:w="1110" w:type="dxa"/>
          </w:tcPr>
          <w:p w14:paraId="4C17007D"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79</w:t>
            </w:r>
          </w:p>
        </w:tc>
        <w:tc>
          <w:tcPr>
            <w:tcW w:w="840" w:type="dxa"/>
          </w:tcPr>
          <w:p w14:paraId="297A89DD"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47,3</w:t>
            </w:r>
          </w:p>
        </w:tc>
        <w:tc>
          <w:tcPr>
            <w:tcW w:w="1410" w:type="dxa"/>
          </w:tcPr>
          <w:p w14:paraId="5D079D94"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p&lt;0.001</w:t>
            </w:r>
          </w:p>
        </w:tc>
      </w:tr>
      <w:tr w:rsidR="00363A86" w14:paraId="217A405A" w14:textId="77777777" w:rsidTr="00363A8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155" w:type="dxa"/>
            <w:shd w:val="clear" w:color="auto" w:fill="B4C6E7"/>
          </w:tcPr>
          <w:p w14:paraId="789C8707"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TUTOR</w:t>
            </w:r>
          </w:p>
        </w:tc>
        <w:tc>
          <w:tcPr>
            <w:tcW w:w="1275" w:type="dxa"/>
            <w:shd w:val="clear" w:color="auto" w:fill="B4C6E7"/>
          </w:tcPr>
          <w:p w14:paraId="27F507DD"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110" w:type="dxa"/>
            <w:shd w:val="clear" w:color="auto" w:fill="B4C6E7"/>
          </w:tcPr>
          <w:p w14:paraId="7E3B678C"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840" w:type="dxa"/>
            <w:shd w:val="clear" w:color="auto" w:fill="B4C6E7"/>
          </w:tcPr>
          <w:p w14:paraId="480063E3"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410" w:type="dxa"/>
            <w:shd w:val="clear" w:color="auto" w:fill="B4C6E7"/>
          </w:tcPr>
          <w:p w14:paraId="5204E962"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r>
      <w:tr w:rsidR="00363A86" w14:paraId="4B91C645" w14:textId="77777777" w:rsidTr="00363A86">
        <w:trPr>
          <w:trHeight w:val="690"/>
        </w:trPr>
        <w:tc>
          <w:tcPr>
            <w:cnfStyle w:val="001000000000" w:firstRow="0" w:lastRow="0" w:firstColumn="1" w:lastColumn="0" w:oddVBand="0" w:evenVBand="0" w:oddHBand="0" w:evenHBand="0" w:firstRowFirstColumn="0" w:firstRowLastColumn="0" w:lastRowFirstColumn="0" w:lastRowLastColumn="0"/>
            <w:tcW w:w="4155" w:type="dxa"/>
          </w:tcPr>
          <w:p w14:paraId="6A0377D0"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 xml:space="preserve">13) How much did the tutor's </w:t>
            </w:r>
            <w:r>
              <w:rPr>
                <w:rFonts w:ascii="Times New Roman" w:eastAsia="Times New Roman" w:hAnsi="Times New Roman" w:cs="Times New Roman"/>
                <w:b w:val="0"/>
                <w:color w:val="000000"/>
                <w:sz w:val="22"/>
                <w:szCs w:val="22"/>
              </w:rPr>
              <w:t>scores after closing the case add to your knowledge?</w:t>
            </w:r>
          </w:p>
        </w:tc>
        <w:tc>
          <w:tcPr>
            <w:tcW w:w="1275" w:type="dxa"/>
          </w:tcPr>
          <w:p w14:paraId="22184C78"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excellent</w:t>
            </w:r>
          </w:p>
        </w:tc>
        <w:tc>
          <w:tcPr>
            <w:tcW w:w="1110" w:type="dxa"/>
          </w:tcPr>
          <w:p w14:paraId="193A4C45"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53</w:t>
            </w:r>
          </w:p>
        </w:tc>
        <w:tc>
          <w:tcPr>
            <w:tcW w:w="840" w:type="dxa"/>
          </w:tcPr>
          <w:p w14:paraId="6C8CC124"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31,74</w:t>
            </w:r>
          </w:p>
        </w:tc>
        <w:tc>
          <w:tcPr>
            <w:tcW w:w="1410" w:type="dxa"/>
          </w:tcPr>
          <w:p w14:paraId="6EDA6641"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0.0004</w:t>
            </w:r>
          </w:p>
        </w:tc>
      </w:tr>
      <w:tr w:rsidR="00363A86" w14:paraId="26AB36E0" w14:textId="77777777" w:rsidTr="00363A8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55" w:type="dxa"/>
          </w:tcPr>
          <w:p w14:paraId="32702C3E"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14) How do you consider the need for the guardian to act in the final considerations after the case is closed?</w:t>
            </w:r>
          </w:p>
        </w:tc>
        <w:tc>
          <w:tcPr>
            <w:tcW w:w="1275" w:type="dxa"/>
          </w:tcPr>
          <w:p w14:paraId="145E24F0"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excellent</w:t>
            </w:r>
          </w:p>
        </w:tc>
        <w:tc>
          <w:tcPr>
            <w:tcW w:w="1110" w:type="dxa"/>
          </w:tcPr>
          <w:p w14:paraId="7ABBB991"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114</w:t>
            </w:r>
          </w:p>
        </w:tc>
        <w:tc>
          <w:tcPr>
            <w:tcW w:w="840" w:type="dxa"/>
          </w:tcPr>
          <w:p w14:paraId="0ECADA3A"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68,26</w:t>
            </w:r>
          </w:p>
        </w:tc>
        <w:tc>
          <w:tcPr>
            <w:tcW w:w="1410" w:type="dxa"/>
          </w:tcPr>
          <w:p w14:paraId="1722A1F0"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p&lt;0.001</w:t>
            </w:r>
          </w:p>
        </w:tc>
      </w:tr>
      <w:tr w:rsidR="00363A86" w14:paraId="2F8A6734" w14:textId="77777777" w:rsidTr="00363A86">
        <w:trPr>
          <w:trHeight w:val="210"/>
        </w:trPr>
        <w:tc>
          <w:tcPr>
            <w:cnfStyle w:val="001000000000" w:firstRow="0" w:lastRow="0" w:firstColumn="1" w:lastColumn="0" w:oddVBand="0" w:evenVBand="0" w:oddHBand="0" w:evenHBand="0" w:firstRowFirstColumn="0" w:firstRowLastColumn="0" w:lastRowFirstColumn="0" w:lastRowLastColumn="0"/>
            <w:tcW w:w="4155" w:type="dxa"/>
            <w:shd w:val="clear" w:color="auto" w:fill="B4C6E7"/>
          </w:tcPr>
          <w:p w14:paraId="1164FC2E"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APPLICABILITY</w:t>
            </w:r>
          </w:p>
        </w:tc>
        <w:tc>
          <w:tcPr>
            <w:tcW w:w="1275" w:type="dxa"/>
            <w:shd w:val="clear" w:color="auto" w:fill="B4C6E7"/>
          </w:tcPr>
          <w:p w14:paraId="6A2B2B27"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110" w:type="dxa"/>
            <w:shd w:val="clear" w:color="auto" w:fill="B4C6E7"/>
          </w:tcPr>
          <w:p w14:paraId="15236B16"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840" w:type="dxa"/>
            <w:shd w:val="clear" w:color="auto" w:fill="B4C6E7"/>
          </w:tcPr>
          <w:p w14:paraId="0ACFDE66"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410" w:type="dxa"/>
            <w:shd w:val="clear" w:color="auto" w:fill="B4C6E7"/>
          </w:tcPr>
          <w:p w14:paraId="63939365"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r>
      <w:tr w:rsidR="00363A86" w14:paraId="6C74683D" w14:textId="77777777" w:rsidTr="00363A86">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4155" w:type="dxa"/>
          </w:tcPr>
          <w:p w14:paraId="6BA603BD"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 xml:space="preserve">15) At </w:t>
            </w:r>
            <w:r>
              <w:rPr>
                <w:rFonts w:ascii="Times New Roman" w:eastAsia="Times New Roman" w:hAnsi="Times New Roman" w:cs="Times New Roman"/>
                <w:b w:val="0"/>
                <w:color w:val="000000"/>
                <w:sz w:val="22"/>
                <w:szCs w:val="22"/>
              </w:rPr>
              <w:t>the end of the discussion, how ready do you feel to take a knowledge test on the topic covered?</w:t>
            </w:r>
          </w:p>
        </w:tc>
        <w:tc>
          <w:tcPr>
            <w:tcW w:w="1275" w:type="dxa"/>
          </w:tcPr>
          <w:p w14:paraId="5AEA5F4C"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good</w:t>
            </w:r>
          </w:p>
        </w:tc>
        <w:tc>
          <w:tcPr>
            <w:tcW w:w="1110" w:type="dxa"/>
          </w:tcPr>
          <w:p w14:paraId="6C56C757"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65</w:t>
            </w:r>
          </w:p>
        </w:tc>
        <w:tc>
          <w:tcPr>
            <w:tcW w:w="840" w:type="dxa"/>
          </w:tcPr>
          <w:p w14:paraId="582A418D"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38,92</w:t>
            </w:r>
          </w:p>
        </w:tc>
        <w:tc>
          <w:tcPr>
            <w:tcW w:w="1410" w:type="dxa"/>
          </w:tcPr>
          <w:p w14:paraId="68219C41"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p&lt;0.001</w:t>
            </w:r>
          </w:p>
        </w:tc>
      </w:tr>
      <w:tr w:rsidR="00363A86" w14:paraId="4CAD41C8" w14:textId="77777777" w:rsidTr="00363A86">
        <w:trPr>
          <w:trHeight w:val="675"/>
        </w:trPr>
        <w:tc>
          <w:tcPr>
            <w:cnfStyle w:val="001000000000" w:firstRow="0" w:lastRow="0" w:firstColumn="1" w:lastColumn="0" w:oddVBand="0" w:evenVBand="0" w:oddHBand="0" w:evenHBand="0" w:firstRowFirstColumn="0" w:firstRowLastColumn="0" w:lastRowFirstColumn="0" w:lastRowLastColumn="0"/>
            <w:tcW w:w="4155" w:type="dxa"/>
          </w:tcPr>
          <w:p w14:paraId="48CFEB50"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16) How easy is it to apply knowledge right after discussion during internships?</w:t>
            </w:r>
          </w:p>
        </w:tc>
        <w:tc>
          <w:tcPr>
            <w:tcW w:w="1275" w:type="dxa"/>
          </w:tcPr>
          <w:p w14:paraId="6B833F57"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regular</w:t>
            </w:r>
          </w:p>
        </w:tc>
        <w:tc>
          <w:tcPr>
            <w:tcW w:w="1110" w:type="dxa"/>
          </w:tcPr>
          <w:p w14:paraId="2521E04C"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70</w:t>
            </w:r>
          </w:p>
        </w:tc>
        <w:tc>
          <w:tcPr>
            <w:tcW w:w="840" w:type="dxa"/>
          </w:tcPr>
          <w:p w14:paraId="1FA68879"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41,91</w:t>
            </w:r>
          </w:p>
        </w:tc>
        <w:tc>
          <w:tcPr>
            <w:tcW w:w="1410" w:type="dxa"/>
          </w:tcPr>
          <w:p w14:paraId="52CE3AA9"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p&lt;0.001</w:t>
            </w:r>
          </w:p>
        </w:tc>
      </w:tr>
      <w:tr w:rsidR="00363A86" w14:paraId="4B994E4A" w14:textId="77777777" w:rsidTr="00363A8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155" w:type="dxa"/>
            <w:shd w:val="clear" w:color="auto" w:fill="B4C6E7"/>
          </w:tcPr>
          <w:p w14:paraId="2DC16E13"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COMPARISON/EFFICIENCY</w:t>
            </w:r>
          </w:p>
        </w:tc>
        <w:tc>
          <w:tcPr>
            <w:tcW w:w="1275" w:type="dxa"/>
            <w:shd w:val="clear" w:color="auto" w:fill="B4C6E7"/>
          </w:tcPr>
          <w:p w14:paraId="70A88F43"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110" w:type="dxa"/>
            <w:shd w:val="clear" w:color="auto" w:fill="B4C6E7"/>
          </w:tcPr>
          <w:p w14:paraId="0D8CFEAB"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840" w:type="dxa"/>
            <w:shd w:val="clear" w:color="auto" w:fill="B4C6E7"/>
          </w:tcPr>
          <w:p w14:paraId="7512AD60"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410" w:type="dxa"/>
            <w:shd w:val="clear" w:color="auto" w:fill="B4C6E7"/>
          </w:tcPr>
          <w:p w14:paraId="6892321C"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r>
      <w:tr w:rsidR="00363A86" w14:paraId="437DF095" w14:textId="77777777" w:rsidTr="00363A86">
        <w:trPr>
          <w:trHeight w:val="915"/>
        </w:trPr>
        <w:tc>
          <w:tcPr>
            <w:cnfStyle w:val="001000000000" w:firstRow="0" w:lastRow="0" w:firstColumn="1" w:lastColumn="0" w:oddVBand="0" w:evenVBand="0" w:oddHBand="0" w:evenHBand="0" w:firstRowFirstColumn="0" w:firstRowLastColumn="0" w:lastRowFirstColumn="0" w:lastRowLastColumn="0"/>
            <w:tcW w:w="4155" w:type="dxa"/>
          </w:tcPr>
          <w:p w14:paraId="535D38DC"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 xml:space="preserve">17) Comparing with the traditional high school method, how do you consider the efficiency of the active PBL methodology in acquiring theoretical knowledge in medical graduation? </w:t>
            </w:r>
          </w:p>
        </w:tc>
        <w:tc>
          <w:tcPr>
            <w:tcW w:w="1275" w:type="dxa"/>
          </w:tcPr>
          <w:p w14:paraId="3A5B30CE"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good</w:t>
            </w:r>
          </w:p>
        </w:tc>
        <w:tc>
          <w:tcPr>
            <w:tcW w:w="1110" w:type="dxa"/>
          </w:tcPr>
          <w:p w14:paraId="576C235B"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51</w:t>
            </w:r>
          </w:p>
        </w:tc>
        <w:tc>
          <w:tcPr>
            <w:tcW w:w="840" w:type="dxa"/>
          </w:tcPr>
          <w:p w14:paraId="6A952FB3"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30,54</w:t>
            </w:r>
          </w:p>
        </w:tc>
        <w:tc>
          <w:tcPr>
            <w:tcW w:w="1410" w:type="dxa"/>
          </w:tcPr>
          <w:p w14:paraId="7853D777"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0.0061</w:t>
            </w:r>
          </w:p>
        </w:tc>
      </w:tr>
      <w:tr w:rsidR="00363A86" w14:paraId="32B4764D" w14:textId="77777777" w:rsidTr="00363A86">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4155" w:type="dxa"/>
          </w:tcPr>
          <w:p w14:paraId="518363D0"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 xml:space="preserve">18) Compared to the traditional method, how much </w:t>
            </w:r>
            <w:r>
              <w:rPr>
                <w:rFonts w:ascii="Times New Roman" w:eastAsia="Times New Roman" w:hAnsi="Times New Roman" w:cs="Times New Roman"/>
                <w:b w:val="0"/>
                <w:color w:val="000000"/>
                <w:sz w:val="22"/>
                <w:szCs w:val="22"/>
              </w:rPr>
              <w:t>did learning through PBL make the group more prepared to apply the knowledge acquired in this problem in their daily lives?</w:t>
            </w:r>
          </w:p>
        </w:tc>
        <w:tc>
          <w:tcPr>
            <w:tcW w:w="1275" w:type="dxa"/>
          </w:tcPr>
          <w:p w14:paraId="3898FAAE"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good</w:t>
            </w:r>
          </w:p>
        </w:tc>
        <w:tc>
          <w:tcPr>
            <w:tcW w:w="1110" w:type="dxa"/>
          </w:tcPr>
          <w:p w14:paraId="5FD5B010"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68</w:t>
            </w:r>
          </w:p>
        </w:tc>
        <w:tc>
          <w:tcPr>
            <w:tcW w:w="840" w:type="dxa"/>
          </w:tcPr>
          <w:p w14:paraId="23D04143"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40,72</w:t>
            </w:r>
          </w:p>
        </w:tc>
        <w:tc>
          <w:tcPr>
            <w:tcW w:w="1410" w:type="dxa"/>
          </w:tcPr>
          <w:p w14:paraId="07646CF4"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p&lt;0.001</w:t>
            </w:r>
          </w:p>
        </w:tc>
      </w:tr>
      <w:tr w:rsidR="00363A86" w14:paraId="438396F1" w14:textId="77777777" w:rsidTr="00363A86">
        <w:trPr>
          <w:trHeight w:val="195"/>
        </w:trPr>
        <w:tc>
          <w:tcPr>
            <w:cnfStyle w:val="001000000000" w:firstRow="0" w:lastRow="0" w:firstColumn="1" w:lastColumn="0" w:oddVBand="0" w:evenVBand="0" w:oddHBand="0" w:evenHBand="0" w:firstRowFirstColumn="0" w:firstRowLastColumn="0" w:lastRowFirstColumn="0" w:lastRowLastColumn="0"/>
            <w:tcW w:w="4155" w:type="dxa"/>
            <w:shd w:val="clear" w:color="auto" w:fill="B4C6E7"/>
          </w:tcPr>
          <w:p w14:paraId="502B4183"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ANXIETY</w:t>
            </w:r>
          </w:p>
        </w:tc>
        <w:tc>
          <w:tcPr>
            <w:tcW w:w="1275" w:type="dxa"/>
            <w:shd w:val="clear" w:color="auto" w:fill="B4C6E7"/>
          </w:tcPr>
          <w:p w14:paraId="267D1AC1"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110" w:type="dxa"/>
            <w:shd w:val="clear" w:color="auto" w:fill="B4C6E7"/>
          </w:tcPr>
          <w:p w14:paraId="287821A0"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840" w:type="dxa"/>
            <w:shd w:val="clear" w:color="auto" w:fill="B4C6E7"/>
          </w:tcPr>
          <w:p w14:paraId="23AEC3DB"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410" w:type="dxa"/>
            <w:shd w:val="clear" w:color="auto" w:fill="B4C6E7"/>
          </w:tcPr>
          <w:p w14:paraId="029C5C0A"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r>
      <w:tr w:rsidR="00363A86" w14:paraId="398CC76D" w14:textId="77777777" w:rsidTr="00363A8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55" w:type="dxa"/>
          </w:tcPr>
          <w:p w14:paraId="2A4274F2"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 xml:space="preserve">19) How anxious do you feel about the active methodology during case opening and </w:t>
            </w:r>
            <w:r>
              <w:rPr>
                <w:rFonts w:ascii="Times New Roman" w:eastAsia="Times New Roman" w:hAnsi="Times New Roman" w:cs="Times New Roman"/>
                <w:b w:val="0"/>
                <w:color w:val="000000"/>
                <w:sz w:val="22"/>
                <w:szCs w:val="22"/>
              </w:rPr>
              <w:t>self-directed study?</w:t>
            </w:r>
          </w:p>
        </w:tc>
        <w:tc>
          <w:tcPr>
            <w:tcW w:w="1275" w:type="dxa"/>
          </w:tcPr>
          <w:p w14:paraId="528D26C7"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good</w:t>
            </w:r>
          </w:p>
        </w:tc>
        <w:tc>
          <w:tcPr>
            <w:tcW w:w="1110" w:type="dxa"/>
          </w:tcPr>
          <w:p w14:paraId="0C158959"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45</w:t>
            </w:r>
          </w:p>
        </w:tc>
        <w:tc>
          <w:tcPr>
            <w:tcW w:w="840" w:type="dxa"/>
          </w:tcPr>
          <w:p w14:paraId="3142C1C5"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26,95</w:t>
            </w:r>
          </w:p>
        </w:tc>
        <w:tc>
          <w:tcPr>
            <w:tcW w:w="1410" w:type="dxa"/>
          </w:tcPr>
          <w:p w14:paraId="6910835F"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0.0014</w:t>
            </w:r>
          </w:p>
        </w:tc>
      </w:tr>
    </w:tbl>
    <w:p w14:paraId="68CB7A5C" w14:textId="77777777" w:rsidR="00363A86" w:rsidRDefault="00067498">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Source: AUTHOR (2025).</w:t>
      </w:r>
    </w:p>
    <w:p w14:paraId="61220C7D" w14:textId="77777777" w:rsidR="00363A86" w:rsidRDefault="00363A86">
      <w:pPr>
        <w:ind w:firstLine="720"/>
        <w:jc w:val="both"/>
        <w:rPr>
          <w:rFonts w:ascii="Times New Roman" w:eastAsia="Times New Roman" w:hAnsi="Times New Roman" w:cs="Times New Roman"/>
          <w:sz w:val="22"/>
          <w:szCs w:val="22"/>
        </w:rPr>
      </w:pPr>
    </w:p>
    <w:p w14:paraId="7245F4EB" w14:textId="77777777" w:rsidR="00363A86" w:rsidRDefault="00363A86">
      <w:pPr>
        <w:ind w:firstLine="720"/>
        <w:jc w:val="both"/>
        <w:rPr>
          <w:rFonts w:ascii="Times New Roman" w:eastAsia="Times New Roman" w:hAnsi="Times New Roman" w:cs="Times New Roman"/>
          <w:sz w:val="22"/>
          <w:szCs w:val="22"/>
        </w:rPr>
      </w:pPr>
    </w:p>
    <w:p w14:paraId="00D1CF97" w14:textId="77777777" w:rsidR="00363A86" w:rsidRDefault="00363A86">
      <w:pPr>
        <w:ind w:firstLine="720"/>
        <w:jc w:val="both"/>
        <w:rPr>
          <w:rFonts w:ascii="Times New Roman" w:eastAsia="Times New Roman" w:hAnsi="Times New Roman" w:cs="Times New Roman"/>
          <w:sz w:val="22"/>
          <w:szCs w:val="22"/>
        </w:rPr>
      </w:pPr>
    </w:p>
    <w:p w14:paraId="0C157CD8" w14:textId="77777777" w:rsidR="00363A86" w:rsidRDefault="00067498">
      <w:p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Table 2.</w:t>
      </w:r>
      <w:r>
        <w:rPr>
          <w:rFonts w:ascii="Times New Roman" w:eastAsia="Times New Roman" w:hAnsi="Times New Roman" w:cs="Times New Roman"/>
          <w:sz w:val="22"/>
          <w:szCs w:val="22"/>
        </w:rPr>
        <w:t xml:space="preserve"> Data analysis, considering the periods (initial, intermediate, final).</w:t>
      </w:r>
    </w:p>
    <w:tbl>
      <w:tblPr>
        <w:tblStyle w:val="a0"/>
        <w:tblW w:w="8880" w:type="dxa"/>
        <w:tblBorders>
          <w:top w:val="single" w:sz="4" w:space="0" w:color="7F7F7F"/>
          <w:bottom w:val="single" w:sz="4" w:space="0" w:color="7F7F7F"/>
        </w:tblBorders>
        <w:tblLayout w:type="fixed"/>
        <w:tblLook w:val="04A0" w:firstRow="1" w:lastRow="0" w:firstColumn="1" w:lastColumn="0" w:noHBand="0" w:noVBand="1"/>
      </w:tblPr>
      <w:tblGrid>
        <w:gridCol w:w="4005"/>
        <w:gridCol w:w="2445"/>
        <w:gridCol w:w="255"/>
        <w:gridCol w:w="2175"/>
      </w:tblGrid>
      <w:tr w:rsidR="00363A86" w14:paraId="0FC82AEC" w14:textId="77777777" w:rsidTr="00363A8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05" w:type="dxa"/>
            <w:shd w:val="clear" w:color="auto" w:fill="4472C4"/>
          </w:tcPr>
          <w:p w14:paraId="2F632BA9" w14:textId="77777777" w:rsidR="00363A86" w:rsidRDefault="00067498">
            <w:pPr>
              <w:jc w:val="both"/>
              <w:rPr>
                <w:rFonts w:ascii="Times New Roman" w:eastAsia="Times New Roman" w:hAnsi="Times New Roman" w:cs="Times New Roman"/>
                <w:color w:val="FFFFFF"/>
                <w:sz w:val="22"/>
                <w:szCs w:val="22"/>
              </w:rPr>
            </w:pPr>
            <w:r>
              <w:rPr>
                <w:rFonts w:ascii="Times New Roman" w:eastAsia="Times New Roman" w:hAnsi="Times New Roman" w:cs="Times New Roman"/>
                <w:b w:val="0"/>
                <w:color w:val="FFFFFF"/>
                <w:sz w:val="22"/>
                <w:szCs w:val="22"/>
              </w:rPr>
              <w:t xml:space="preserve">   </w:t>
            </w:r>
          </w:p>
        </w:tc>
        <w:tc>
          <w:tcPr>
            <w:tcW w:w="2445" w:type="dxa"/>
            <w:shd w:val="clear" w:color="auto" w:fill="4472C4"/>
          </w:tcPr>
          <w:p w14:paraId="0A8EB26D" w14:textId="77777777" w:rsidR="00363A86" w:rsidRDefault="00363A8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2"/>
                <w:szCs w:val="22"/>
              </w:rPr>
            </w:pPr>
          </w:p>
        </w:tc>
        <w:tc>
          <w:tcPr>
            <w:tcW w:w="255" w:type="dxa"/>
            <w:shd w:val="clear" w:color="auto" w:fill="4472C4"/>
          </w:tcPr>
          <w:p w14:paraId="1F5FA806" w14:textId="77777777" w:rsidR="00363A86" w:rsidRDefault="00363A8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2"/>
                <w:szCs w:val="22"/>
              </w:rPr>
            </w:pPr>
          </w:p>
        </w:tc>
        <w:tc>
          <w:tcPr>
            <w:tcW w:w="2175" w:type="dxa"/>
            <w:shd w:val="clear" w:color="auto" w:fill="4472C4"/>
          </w:tcPr>
          <w:p w14:paraId="33BDB4A7" w14:textId="77777777" w:rsidR="00363A86" w:rsidRDefault="0006749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2"/>
                <w:szCs w:val="22"/>
              </w:rPr>
            </w:pPr>
            <w:r>
              <w:rPr>
                <w:rFonts w:ascii="Times New Roman" w:eastAsia="Times New Roman" w:hAnsi="Times New Roman" w:cs="Times New Roman"/>
                <w:b w:val="0"/>
                <w:color w:val="FFFFFF"/>
                <w:sz w:val="22"/>
                <w:szCs w:val="22"/>
              </w:rPr>
              <w:t>p value</w:t>
            </w:r>
          </w:p>
        </w:tc>
      </w:tr>
      <w:tr w:rsidR="00363A86" w14:paraId="0A0498CF" w14:textId="77777777" w:rsidTr="00363A8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005" w:type="dxa"/>
            <w:shd w:val="clear" w:color="auto" w:fill="B4C6E7"/>
          </w:tcPr>
          <w:p w14:paraId="0D235D11"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 xml:space="preserve">PRIOR KNOWLEDGE </w:t>
            </w:r>
          </w:p>
        </w:tc>
        <w:tc>
          <w:tcPr>
            <w:tcW w:w="2445" w:type="dxa"/>
            <w:shd w:val="clear" w:color="auto" w:fill="B4C6E7"/>
          </w:tcPr>
          <w:p w14:paraId="20B60F49"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p>
        </w:tc>
        <w:tc>
          <w:tcPr>
            <w:tcW w:w="255" w:type="dxa"/>
            <w:shd w:val="clear" w:color="auto" w:fill="B4C6E7"/>
          </w:tcPr>
          <w:p w14:paraId="037524E6"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p>
        </w:tc>
        <w:tc>
          <w:tcPr>
            <w:tcW w:w="2175" w:type="dxa"/>
            <w:shd w:val="clear" w:color="auto" w:fill="B4C6E7"/>
          </w:tcPr>
          <w:p w14:paraId="40153E52"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p>
        </w:tc>
      </w:tr>
      <w:tr w:rsidR="00363A86" w14:paraId="148C57F4" w14:textId="77777777" w:rsidTr="00363A86">
        <w:trPr>
          <w:trHeight w:val="705"/>
        </w:trPr>
        <w:tc>
          <w:tcPr>
            <w:cnfStyle w:val="001000000000" w:firstRow="0" w:lastRow="0" w:firstColumn="1" w:lastColumn="0" w:oddVBand="0" w:evenVBand="0" w:oddHBand="0" w:evenHBand="0" w:firstRowFirstColumn="0" w:firstRowLastColumn="0" w:lastRowFirstColumn="0" w:lastRowLastColumn="0"/>
            <w:tcW w:w="4005" w:type="dxa"/>
          </w:tcPr>
          <w:p w14:paraId="6D67043B"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 xml:space="preserve">1) What is your level of knowledge about active methodology in </w:t>
            </w:r>
            <w:r>
              <w:rPr>
                <w:rFonts w:ascii="Times New Roman" w:eastAsia="Times New Roman" w:hAnsi="Times New Roman" w:cs="Times New Roman"/>
                <w:b w:val="0"/>
                <w:color w:val="000000"/>
                <w:sz w:val="22"/>
                <w:szCs w:val="22"/>
              </w:rPr>
              <w:t>medical education before having contact with it during your undergraduate studies?</w:t>
            </w:r>
          </w:p>
        </w:tc>
        <w:tc>
          <w:tcPr>
            <w:tcW w:w="2445" w:type="dxa"/>
          </w:tcPr>
          <w:p w14:paraId="241A2CC4"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1B34333F"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3C9EBBC6"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0.8168</w:t>
            </w:r>
          </w:p>
          <w:p w14:paraId="30966423"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r>
      <w:tr w:rsidR="00363A86" w14:paraId="13C1BD11" w14:textId="77777777" w:rsidTr="00363A86">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005" w:type="dxa"/>
            <w:shd w:val="clear" w:color="auto" w:fill="B4C6E7"/>
          </w:tcPr>
          <w:p w14:paraId="6716D8D2"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DEVELOPMENT</w:t>
            </w:r>
          </w:p>
        </w:tc>
        <w:tc>
          <w:tcPr>
            <w:tcW w:w="2445" w:type="dxa"/>
            <w:shd w:val="clear" w:color="auto" w:fill="B4C6E7"/>
          </w:tcPr>
          <w:p w14:paraId="7288DE6E"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p>
        </w:tc>
        <w:tc>
          <w:tcPr>
            <w:tcW w:w="255" w:type="dxa"/>
            <w:shd w:val="clear" w:color="auto" w:fill="B4C6E7"/>
          </w:tcPr>
          <w:p w14:paraId="07CA229E"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p>
        </w:tc>
        <w:tc>
          <w:tcPr>
            <w:tcW w:w="2175" w:type="dxa"/>
            <w:shd w:val="clear" w:color="auto" w:fill="B4C6E7"/>
          </w:tcPr>
          <w:p w14:paraId="709EB63A"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p>
        </w:tc>
      </w:tr>
      <w:tr w:rsidR="00363A86" w14:paraId="34D4C08D" w14:textId="77777777" w:rsidTr="00363A86">
        <w:trPr>
          <w:trHeight w:val="705"/>
        </w:trPr>
        <w:tc>
          <w:tcPr>
            <w:cnfStyle w:val="001000000000" w:firstRow="0" w:lastRow="0" w:firstColumn="1" w:lastColumn="0" w:oddVBand="0" w:evenVBand="0" w:oddHBand="0" w:evenHBand="0" w:firstRowFirstColumn="0" w:firstRowLastColumn="0" w:lastRowFirstColumn="0" w:lastRowLastColumn="0"/>
            <w:tcW w:w="4005" w:type="dxa"/>
          </w:tcPr>
          <w:p w14:paraId="0A7F0188"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2) What is your level of preparation on the subject to be covered before the discussion/class?</w:t>
            </w:r>
          </w:p>
        </w:tc>
        <w:tc>
          <w:tcPr>
            <w:tcW w:w="2445" w:type="dxa"/>
          </w:tcPr>
          <w:p w14:paraId="456A7567"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2026D6B3"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0D07422F"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0.2694</w:t>
            </w:r>
          </w:p>
          <w:p w14:paraId="6A82BE8B"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r>
      <w:tr w:rsidR="00363A86" w14:paraId="3E02DDD2" w14:textId="77777777" w:rsidTr="00363A86">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4005" w:type="dxa"/>
          </w:tcPr>
          <w:p w14:paraId="60EBA3D5"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 xml:space="preserve">3) How easy was it to identify </w:t>
            </w:r>
            <w:r>
              <w:rPr>
                <w:rFonts w:ascii="Times New Roman" w:eastAsia="Times New Roman" w:hAnsi="Times New Roman" w:cs="Times New Roman"/>
                <w:b w:val="0"/>
                <w:color w:val="000000"/>
                <w:sz w:val="22"/>
                <w:szCs w:val="22"/>
              </w:rPr>
              <w:t>the Problems of the clinical case presented?</w:t>
            </w:r>
          </w:p>
        </w:tc>
        <w:tc>
          <w:tcPr>
            <w:tcW w:w="2445" w:type="dxa"/>
          </w:tcPr>
          <w:p w14:paraId="4AF90E93"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4FB10255"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54B3440E"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0.3488</w:t>
            </w:r>
          </w:p>
          <w:p w14:paraId="7C46AA5E"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r>
      <w:tr w:rsidR="00363A86" w14:paraId="41901463" w14:textId="77777777" w:rsidTr="00363A86">
        <w:trPr>
          <w:trHeight w:val="555"/>
        </w:trPr>
        <w:tc>
          <w:tcPr>
            <w:cnfStyle w:val="001000000000" w:firstRow="0" w:lastRow="0" w:firstColumn="1" w:lastColumn="0" w:oddVBand="0" w:evenVBand="0" w:oddHBand="0" w:evenHBand="0" w:firstRowFirstColumn="0" w:firstRowLastColumn="0" w:lastRowFirstColumn="0" w:lastRowLastColumn="0"/>
            <w:tcW w:w="4005" w:type="dxa"/>
          </w:tcPr>
          <w:p w14:paraId="0F049CEE"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4) How do you evaluate your performance in the discussion with your colleagues to raise Hypotheses?</w:t>
            </w:r>
          </w:p>
        </w:tc>
        <w:tc>
          <w:tcPr>
            <w:tcW w:w="2445" w:type="dxa"/>
          </w:tcPr>
          <w:p w14:paraId="3F050F8F"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4032A429"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71D0901C"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0.9121</w:t>
            </w:r>
          </w:p>
          <w:p w14:paraId="69356C7E"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r>
      <w:tr w:rsidR="00363A86" w14:paraId="0C95D981" w14:textId="77777777" w:rsidTr="00363A86">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4005" w:type="dxa"/>
          </w:tcPr>
          <w:p w14:paraId="4F6AE20C"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 xml:space="preserve">5) How easy was it to identify the study objectives of the clinical case </w:t>
            </w:r>
            <w:r>
              <w:rPr>
                <w:rFonts w:ascii="Times New Roman" w:eastAsia="Times New Roman" w:hAnsi="Times New Roman" w:cs="Times New Roman"/>
                <w:b w:val="0"/>
                <w:color w:val="000000"/>
                <w:sz w:val="22"/>
                <w:szCs w:val="22"/>
              </w:rPr>
              <w:t>presented?</w:t>
            </w:r>
          </w:p>
        </w:tc>
        <w:tc>
          <w:tcPr>
            <w:tcW w:w="2445" w:type="dxa"/>
          </w:tcPr>
          <w:p w14:paraId="526EB628"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7C4F0787"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7EE0AE90"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0.6477</w:t>
            </w:r>
          </w:p>
        </w:tc>
      </w:tr>
      <w:tr w:rsidR="00363A86" w14:paraId="218B51A6" w14:textId="77777777" w:rsidTr="00363A86">
        <w:trPr>
          <w:trHeight w:val="705"/>
        </w:trPr>
        <w:tc>
          <w:tcPr>
            <w:cnfStyle w:val="001000000000" w:firstRow="0" w:lastRow="0" w:firstColumn="1" w:lastColumn="0" w:oddVBand="0" w:evenVBand="0" w:oddHBand="0" w:evenHBand="0" w:firstRowFirstColumn="0" w:firstRowLastColumn="0" w:lastRowFirstColumn="0" w:lastRowLastColumn="0"/>
            <w:tcW w:w="4005" w:type="dxa"/>
          </w:tcPr>
          <w:p w14:paraId="6BC5E1D5"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6) How much do you believe that the objectives defined by the group are in accordance with the clinical case presented?</w:t>
            </w:r>
          </w:p>
        </w:tc>
        <w:tc>
          <w:tcPr>
            <w:tcW w:w="2445" w:type="dxa"/>
          </w:tcPr>
          <w:p w14:paraId="21759C85"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380262C6"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4E941235"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0.3019</w:t>
            </w:r>
          </w:p>
        </w:tc>
      </w:tr>
      <w:tr w:rsidR="00363A86" w14:paraId="180DC06C" w14:textId="77777777" w:rsidTr="00363A86">
        <w:trPr>
          <w:cnfStyle w:val="000000100000" w:firstRow="0" w:lastRow="0" w:firstColumn="0" w:lastColumn="0" w:oddVBand="0" w:evenVBand="0" w:oddHBand="1" w:evenHBand="0" w:firstRowFirstColumn="0" w:firstRowLastColumn="0" w:lastRowFirstColumn="0" w:lastRowLastColumn="0"/>
          <w:trHeight w:val="1198"/>
        </w:trPr>
        <w:tc>
          <w:tcPr>
            <w:cnfStyle w:val="001000000000" w:firstRow="0" w:lastRow="0" w:firstColumn="1" w:lastColumn="0" w:oddVBand="0" w:evenVBand="0" w:oddHBand="0" w:evenHBand="0" w:firstRowFirstColumn="0" w:firstRowLastColumn="0" w:lastRowFirstColumn="0" w:lastRowLastColumn="0"/>
            <w:tcW w:w="4005" w:type="dxa"/>
          </w:tcPr>
          <w:p w14:paraId="78C81156"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 xml:space="preserve">7) If you have difficulty with unfamiliar terms, raise diagnostic hypotheses and discuss the </w:t>
            </w:r>
            <w:r>
              <w:rPr>
                <w:rFonts w:ascii="Times New Roman" w:eastAsia="Times New Roman" w:hAnsi="Times New Roman" w:cs="Times New Roman"/>
                <w:b w:val="0"/>
                <w:color w:val="000000"/>
                <w:sz w:val="22"/>
                <w:szCs w:val="22"/>
              </w:rPr>
              <w:t>problems, how do you consider their evolution between the first and last problems of the modules?</w:t>
            </w:r>
          </w:p>
        </w:tc>
        <w:tc>
          <w:tcPr>
            <w:tcW w:w="2445" w:type="dxa"/>
          </w:tcPr>
          <w:p w14:paraId="2E4E0DC0"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03723BD2"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506D9C30"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0.2825</w:t>
            </w:r>
          </w:p>
        </w:tc>
      </w:tr>
      <w:tr w:rsidR="00363A86" w14:paraId="4EA4A865" w14:textId="77777777" w:rsidTr="00363A86">
        <w:trPr>
          <w:trHeight w:val="690"/>
        </w:trPr>
        <w:tc>
          <w:tcPr>
            <w:cnfStyle w:val="001000000000" w:firstRow="0" w:lastRow="0" w:firstColumn="1" w:lastColumn="0" w:oddVBand="0" w:evenVBand="0" w:oddHBand="0" w:evenHBand="0" w:firstRowFirstColumn="0" w:firstRowLastColumn="0" w:lastRowFirstColumn="0" w:lastRowLastColumn="0"/>
            <w:tcW w:w="4005" w:type="dxa"/>
          </w:tcPr>
          <w:p w14:paraId="629BA0AF"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8) How often do you consider that you and the group achieve the objectives proposed by the tutor?</w:t>
            </w:r>
          </w:p>
        </w:tc>
        <w:tc>
          <w:tcPr>
            <w:tcW w:w="2445" w:type="dxa"/>
          </w:tcPr>
          <w:p w14:paraId="07705549"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7B8480B9"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254B23AF"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0.1965</w:t>
            </w:r>
          </w:p>
        </w:tc>
      </w:tr>
      <w:tr w:rsidR="00363A86" w14:paraId="4942899D" w14:textId="77777777" w:rsidTr="00363A8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005" w:type="dxa"/>
          </w:tcPr>
          <w:p w14:paraId="1DDD10E5"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 xml:space="preserve">9) What is the diversity of </w:t>
            </w:r>
            <w:r>
              <w:rPr>
                <w:rFonts w:ascii="Times New Roman" w:eastAsia="Times New Roman" w:hAnsi="Times New Roman" w:cs="Times New Roman"/>
                <w:b w:val="0"/>
                <w:color w:val="000000"/>
                <w:sz w:val="22"/>
                <w:szCs w:val="22"/>
              </w:rPr>
              <w:t>sources used to acquire knowledge?</w:t>
            </w:r>
          </w:p>
        </w:tc>
        <w:tc>
          <w:tcPr>
            <w:tcW w:w="2445" w:type="dxa"/>
          </w:tcPr>
          <w:p w14:paraId="44DDF1BD"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118FC39E"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535043B6"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0.5035</w:t>
            </w:r>
          </w:p>
        </w:tc>
      </w:tr>
      <w:tr w:rsidR="00363A86" w14:paraId="7A3D1586" w14:textId="77777777" w:rsidTr="00363A86">
        <w:trPr>
          <w:trHeight w:val="615"/>
        </w:trPr>
        <w:tc>
          <w:tcPr>
            <w:cnfStyle w:val="001000000000" w:firstRow="0" w:lastRow="0" w:firstColumn="1" w:lastColumn="0" w:oddVBand="0" w:evenVBand="0" w:oddHBand="0" w:evenHBand="0" w:firstRowFirstColumn="0" w:firstRowLastColumn="0" w:lastRowFirstColumn="0" w:lastRowLastColumn="0"/>
            <w:tcW w:w="4005" w:type="dxa"/>
          </w:tcPr>
          <w:p w14:paraId="18A6267A"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10) In discussions with colleagues, how much did their explanations add to your knowledge?</w:t>
            </w:r>
          </w:p>
        </w:tc>
        <w:tc>
          <w:tcPr>
            <w:tcW w:w="2445" w:type="dxa"/>
          </w:tcPr>
          <w:p w14:paraId="391ED303"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6E91F8DF"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71057A98"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0.6798</w:t>
            </w:r>
          </w:p>
        </w:tc>
      </w:tr>
      <w:tr w:rsidR="00363A86" w14:paraId="6F275E6C" w14:textId="77777777" w:rsidTr="00363A86">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05" w:type="dxa"/>
          </w:tcPr>
          <w:p w14:paraId="146F9CB6"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11) How do you evaluate your performance in discussions with your colleagues?</w:t>
            </w:r>
          </w:p>
        </w:tc>
        <w:tc>
          <w:tcPr>
            <w:tcW w:w="2445" w:type="dxa"/>
          </w:tcPr>
          <w:p w14:paraId="18DB9C4E"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3C0819ED"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1DD77EC7"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0.1084</w:t>
            </w:r>
          </w:p>
        </w:tc>
      </w:tr>
      <w:tr w:rsidR="00363A86" w14:paraId="140B2A4B" w14:textId="77777777" w:rsidTr="00363A86">
        <w:trPr>
          <w:trHeight w:val="435"/>
        </w:trPr>
        <w:tc>
          <w:tcPr>
            <w:cnfStyle w:val="001000000000" w:firstRow="0" w:lastRow="0" w:firstColumn="1" w:lastColumn="0" w:oddVBand="0" w:evenVBand="0" w:oddHBand="0" w:evenHBand="0" w:firstRowFirstColumn="0" w:firstRowLastColumn="0" w:lastRowFirstColumn="0" w:lastRowLastColumn="0"/>
            <w:tcW w:w="4005" w:type="dxa"/>
          </w:tcPr>
          <w:p w14:paraId="545E5609"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 xml:space="preserve">12) How </w:t>
            </w:r>
            <w:r>
              <w:rPr>
                <w:rFonts w:ascii="Times New Roman" w:eastAsia="Times New Roman" w:hAnsi="Times New Roman" w:cs="Times New Roman"/>
                <w:b w:val="0"/>
                <w:color w:val="000000"/>
                <w:sz w:val="22"/>
                <w:szCs w:val="22"/>
              </w:rPr>
              <w:t>much do you consider the study objectives were achieved by the group?</w:t>
            </w:r>
          </w:p>
        </w:tc>
        <w:tc>
          <w:tcPr>
            <w:tcW w:w="2445" w:type="dxa"/>
          </w:tcPr>
          <w:p w14:paraId="42177A66"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19BF80CF"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62BD524C"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0.4570</w:t>
            </w:r>
          </w:p>
        </w:tc>
      </w:tr>
      <w:tr w:rsidR="00363A86" w14:paraId="49F3D5F7" w14:textId="77777777" w:rsidTr="00363A8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005" w:type="dxa"/>
            <w:shd w:val="clear" w:color="auto" w:fill="B4C6E7"/>
          </w:tcPr>
          <w:p w14:paraId="0B623C51"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TUTOR</w:t>
            </w:r>
          </w:p>
        </w:tc>
        <w:tc>
          <w:tcPr>
            <w:tcW w:w="2445" w:type="dxa"/>
            <w:shd w:val="clear" w:color="auto" w:fill="B4C6E7"/>
          </w:tcPr>
          <w:p w14:paraId="52B0A453"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shd w:val="clear" w:color="auto" w:fill="B4C6E7"/>
          </w:tcPr>
          <w:p w14:paraId="5D9CE722"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shd w:val="clear" w:color="auto" w:fill="B4C6E7"/>
          </w:tcPr>
          <w:p w14:paraId="675BDB2A"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r>
      <w:tr w:rsidR="00363A86" w14:paraId="62C82DDC" w14:textId="77777777" w:rsidTr="00363A86">
        <w:trPr>
          <w:trHeight w:val="495"/>
        </w:trPr>
        <w:tc>
          <w:tcPr>
            <w:cnfStyle w:val="001000000000" w:firstRow="0" w:lastRow="0" w:firstColumn="1" w:lastColumn="0" w:oddVBand="0" w:evenVBand="0" w:oddHBand="0" w:evenHBand="0" w:firstRowFirstColumn="0" w:firstRowLastColumn="0" w:lastRowFirstColumn="0" w:lastRowLastColumn="0"/>
            <w:tcW w:w="4005" w:type="dxa"/>
          </w:tcPr>
          <w:p w14:paraId="2A643A4D"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13) How much did the tutor's scores after closing the case add to your knowledge?</w:t>
            </w:r>
          </w:p>
        </w:tc>
        <w:tc>
          <w:tcPr>
            <w:tcW w:w="2445" w:type="dxa"/>
          </w:tcPr>
          <w:p w14:paraId="621D6015"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1BFBE3BE"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295CA8E5"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0.3409</w:t>
            </w:r>
          </w:p>
        </w:tc>
      </w:tr>
      <w:tr w:rsidR="00363A86" w14:paraId="0A0D0ADF" w14:textId="77777777" w:rsidTr="00363A86">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4005" w:type="dxa"/>
          </w:tcPr>
          <w:p w14:paraId="34943481"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 xml:space="preserve">14) How do you consider the need for the guardian to act in the </w:t>
            </w:r>
            <w:r>
              <w:rPr>
                <w:rFonts w:ascii="Times New Roman" w:eastAsia="Times New Roman" w:hAnsi="Times New Roman" w:cs="Times New Roman"/>
                <w:b w:val="0"/>
                <w:color w:val="000000"/>
                <w:sz w:val="22"/>
                <w:szCs w:val="22"/>
              </w:rPr>
              <w:t>final considerations after the case is closed?</w:t>
            </w:r>
          </w:p>
        </w:tc>
        <w:tc>
          <w:tcPr>
            <w:tcW w:w="2445" w:type="dxa"/>
          </w:tcPr>
          <w:p w14:paraId="34AEFBB3"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37FADCC4"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2DF423C5"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0.3113</w:t>
            </w:r>
          </w:p>
        </w:tc>
      </w:tr>
      <w:tr w:rsidR="00363A86" w14:paraId="5D19D3B1" w14:textId="77777777" w:rsidTr="00363A86">
        <w:trPr>
          <w:trHeight w:val="210"/>
        </w:trPr>
        <w:tc>
          <w:tcPr>
            <w:cnfStyle w:val="001000000000" w:firstRow="0" w:lastRow="0" w:firstColumn="1" w:lastColumn="0" w:oddVBand="0" w:evenVBand="0" w:oddHBand="0" w:evenHBand="0" w:firstRowFirstColumn="0" w:firstRowLastColumn="0" w:lastRowFirstColumn="0" w:lastRowLastColumn="0"/>
            <w:tcW w:w="4005" w:type="dxa"/>
            <w:shd w:val="clear" w:color="auto" w:fill="B4C6E7"/>
          </w:tcPr>
          <w:p w14:paraId="3166B95F"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APPLICABILITY</w:t>
            </w:r>
          </w:p>
        </w:tc>
        <w:tc>
          <w:tcPr>
            <w:tcW w:w="2445" w:type="dxa"/>
            <w:shd w:val="clear" w:color="auto" w:fill="B4C6E7"/>
          </w:tcPr>
          <w:p w14:paraId="4CE2395E"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shd w:val="clear" w:color="auto" w:fill="B4C6E7"/>
          </w:tcPr>
          <w:p w14:paraId="1DBFAC68"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shd w:val="clear" w:color="auto" w:fill="B4C6E7"/>
          </w:tcPr>
          <w:p w14:paraId="5D45E2C7"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r>
      <w:tr w:rsidR="00363A86" w14:paraId="7925886A" w14:textId="77777777" w:rsidTr="00363A86">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005" w:type="dxa"/>
          </w:tcPr>
          <w:p w14:paraId="42DB209E"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lastRenderedPageBreak/>
              <w:t>15) At the end of the discussion, how ready do you feel to take a knowledge test on the topic covered?</w:t>
            </w:r>
          </w:p>
        </w:tc>
        <w:tc>
          <w:tcPr>
            <w:tcW w:w="2445" w:type="dxa"/>
          </w:tcPr>
          <w:p w14:paraId="6B7F15C7"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05735EF8"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360F0452"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0.0904</w:t>
            </w:r>
          </w:p>
        </w:tc>
      </w:tr>
      <w:tr w:rsidR="00363A86" w14:paraId="2B26D354" w14:textId="77777777" w:rsidTr="00363A86">
        <w:trPr>
          <w:trHeight w:val="510"/>
        </w:trPr>
        <w:tc>
          <w:tcPr>
            <w:cnfStyle w:val="001000000000" w:firstRow="0" w:lastRow="0" w:firstColumn="1" w:lastColumn="0" w:oddVBand="0" w:evenVBand="0" w:oddHBand="0" w:evenHBand="0" w:firstRowFirstColumn="0" w:firstRowLastColumn="0" w:lastRowFirstColumn="0" w:lastRowLastColumn="0"/>
            <w:tcW w:w="4005" w:type="dxa"/>
          </w:tcPr>
          <w:p w14:paraId="2FEF476A"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 xml:space="preserve">16) How easy is it to apply knowledge right after </w:t>
            </w:r>
            <w:r>
              <w:rPr>
                <w:rFonts w:ascii="Times New Roman" w:eastAsia="Times New Roman" w:hAnsi="Times New Roman" w:cs="Times New Roman"/>
                <w:b w:val="0"/>
                <w:color w:val="000000"/>
                <w:sz w:val="22"/>
                <w:szCs w:val="22"/>
              </w:rPr>
              <w:t>discussion during internships?</w:t>
            </w:r>
          </w:p>
        </w:tc>
        <w:tc>
          <w:tcPr>
            <w:tcW w:w="2445" w:type="dxa"/>
          </w:tcPr>
          <w:p w14:paraId="09937F8F"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7A914073"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31628220"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0.2474</w:t>
            </w:r>
          </w:p>
        </w:tc>
      </w:tr>
      <w:tr w:rsidR="00363A86" w14:paraId="259FE355" w14:textId="77777777" w:rsidTr="00363A8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4005" w:type="dxa"/>
            <w:shd w:val="clear" w:color="auto" w:fill="B4C6E7"/>
          </w:tcPr>
          <w:p w14:paraId="0B85FEDB"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COMPARISON/EFFICIENCY</w:t>
            </w:r>
          </w:p>
        </w:tc>
        <w:tc>
          <w:tcPr>
            <w:tcW w:w="2445" w:type="dxa"/>
            <w:shd w:val="clear" w:color="auto" w:fill="B4C6E7"/>
          </w:tcPr>
          <w:p w14:paraId="2E8EDA05"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shd w:val="clear" w:color="auto" w:fill="B4C6E7"/>
          </w:tcPr>
          <w:p w14:paraId="394ED014"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shd w:val="clear" w:color="auto" w:fill="B4C6E7"/>
          </w:tcPr>
          <w:p w14:paraId="1F915613"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r>
      <w:tr w:rsidR="00363A86" w14:paraId="6A4F0CF2" w14:textId="77777777" w:rsidTr="00363A86">
        <w:trPr>
          <w:trHeight w:val="870"/>
        </w:trPr>
        <w:tc>
          <w:tcPr>
            <w:cnfStyle w:val="001000000000" w:firstRow="0" w:lastRow="0" w:firstColumn="1" w:lastColumn="0" w:oddVBand="0" w:evenVBand="0" w:oddHBand="0" w:evenHBand="0" w:firstRowFirstColumn="0" w:firstRowLastColumn="0" w:lastRowFirstColumn="0" w:lastRowLastColumn="0"/>
            <w:tcW w:w="4005" w:type="dxa"/>
          </w:tcPr>
          <w:p w14:paraId="01E0F1D9"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 xml:space="preserve">17) Comparing with the traditional high school method, how do you consider the efficiency of the active PBL methodology in acquiring theoretical knowledge in medical graduation? </w:t>
            </w:r>
          </w:p>
        </w:tc>
        <w:tc>
          <w:tcPr>
            <w:tcW w:w="2445" w:type="dxa"/>
          </w:tcPr>
          <w:p w14:paraId="2DAACDA0"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0C9F4B06"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560DCBC4"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w:t>
            </w:r>
            <w:r>
              <w:rPr>
                <w:rFonts w:ascii="Times New Roman" w:eastAsia="Times New Roman" w:hAnsi="Times New Roman" w:cs="Times New Roman"/>
                <w:color w:val="000000"/>
                <w:sz w:val="22"/>
                <w:szCs w:val="22"/>
              </w:rPr>
              <w:t xml:space="preserve"> 0.7682</w:t>
            </w:r>
          </w:p>
        </w:tc>
      </w:tr>
      <w:tr w:rsidR="00363A86" w14:paraId="108C9617" w14:textId="77777777" w:rsidTr="00363A86">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4005" w:type="dxa"/>
          </w:tcPr>
          <w:p w14:paraId="75B08B95"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18) Compared to the traditional method, how much did learning through PBL make the group more prepared to apply the knowledge acquired in this problem in their daily lives?</w:t>
            </w:r>
          </w:p>
        </w:tc>
        <w:tc>
          <w:tcPr>
            <w:tcW w:w="2445" w:type="dxa"/>
          </w:tcPr>
          <w:p w14:paraId="10E7D402"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28BD1463"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78C3F4A0"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0.9176</w:t>
            </w:r>
          </w:p>
        </w:tc>
      </w:tr>
      <w:tr w:rsidR="00363A86" w14:paraId="4F985094" w14:textId="77777777" w:rsidTr="00363A86">
        <w:trPr>
          <w:trHeight w:val="195"/>
        </w:trPr>
        <w:tc>
          <w:tcPr>
            <w:cnfStyle w:val="001000000000" w:firstRow="0" w:lastRow="0" w:firstColumn="1" w:lastColumn="0" w:oddVBand="0" w:evenVBand="0" w:oddHBand="0" w:evenHBand="0" w:firstRowFirstColumn="0" w:firstRowLastColumn="0" w:lastRowFirstColumn="0" w:lastRowLastColumn="0"/>
            <w:tcW w:w="4005" w:type="dxa"/>
            <w:shd w:val="clear" w:color="auto" w:fill="B4C6E7"/>
          </w:tcPr>
          <w:p w14:paraId="7C669C7C"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ANXIETY</w:t>
            </w:r>
          </w:p>
        </w:tc>
        <w:tc>
          <w:tcPr>
            <w:tcW w:w="2445" w:type="dxa"/>
            <w:shd w:val="clear" w:color="auto" w:fill="B4C6E7"/>
          </w:tcPr>
          <w:p w14:paraId="078E40BA"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shd w:val="clear" w:color="auto" w:fill="B4C6E7"/>
          </w:tcPr>
          <w:p w14:paraId="7755E6D3"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shd w:val="clear" w:color="auto" w:fill="B4C6E7"/>
          </w:tcPr>
          <w:p w14:paraId="358522E4"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r>
      <w:tr w:rsidR="00363A86" w14:paraId="0B120AE8" w14:textId="77777777" w:rsidTr="00363A86">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4005" w:type="dxa"/>
          </w:tcPr>
          <w:p w14:paraId="2158301C"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 xml:space="preserve">19) How anxious you feel </w:t>
            </w:r>
            <w:r>
              <w:rPr>
                <w:rFonts w:ascii="Times New Roman" w:eastAsia="Times New Roman" w:hAnsi="Times New Roman" w:cs="Times New Roman"/>
                <w:b w:val="0"/>
                <w:sz w:val="22"/>
                <w:szCs w:val="22"/>
              </w:rPr>
              <w:t>in relation to</w:t>
            </w:r>
            <w:r>
              <w:rPr>
                <w:rFonts w:ascii="Times New Roman" w:eastAsia="Times New Roman" w:hAnsi="Times New Roman" w:cs="Times New Roman"/>
                <w:b w:val="0"/>
                <w:color w:val="000000"/>
                <w:sz w:val="22"/>
                <w:szCs w:val="22"/>
              </w:rPr>
              <w:t xml:space="preserve"> active methodology during case opening and self-directed study?</w:t>
            </w:r>
          </w:p>
        </w:tc>
        <w:tc>
          <w:tcPr>
            <w:tcW w:w="2445" w:type="dxa"/>
          </w:tcPr>
          <w:p w14:paraId="4F3A5CB1"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0D02C6D3"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3E923BEF"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0.0909</w:t>
            </w:r>
          </w:p>
        </w:tc>
      </w:tr>
    </w:tbl>
    <w:p w14:paraId="4E3919E8" w14:textId="77777777" w:rsidR="00363A86" w:rsidRDefault="00067498">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Source: AUTHOR (2025).</w:t>
      </w:r>
    </w:p>
    <w:p w14:paraId="7FA3B8E3" w14:textId="77777777" w:rsidR="00363A86" w:rsidRDefault="00363A86">
      <w:pPr>
        <w:spacing w:line="360" w:lineRule="auto"/>
        <w:jc w:val="both"/>
        <w:rPr>
          <w:rFonts w:ascii="Times New Roman" w:eastAsia="Times New Roman" w:hAnsi="Times New Roman" w:cs="Times New Roman"/>
        </w:rPr>
      </w:pPr>
    </w:p>
    <w:p w14:paraId="46F8D3FA" w14:textId="77777777" w:rsidR="00363A86" w:rsidRDefault="00363A86">
      <w:pPr>
        <w:spacing w:line="360" w:lineRule="auto"/>
        <w:jc w:val="both"/>
        <w:rPr>
          <w:rFonts w:ascii="Times New Roman" w:eastAsia="Times New Roman" w:hAnsi="Times New Roman" w:cs="Times New Roman"/>
        </w:rPr>
      </w:pPr>
    </w:p>
    <w:p w14:paraId="52E8ECDE" w14:textId="77777777" w:rsidR="00363A86" w:rsidRDefault="00363A86">
      <w:pPr>
        <w:spacing w:line="360" w:lineRule="auto"/>
        <w:jc w:val="both"/>
        <w:rPr>
          <w:rFonts w:ascii="Times New Roman" w:eastAsia="Times New Roman" w:hAnsi="Times New Roman" w:cs="Times New Roman"/>
        </w:rPr>
      </w:pPr>
    </w:p>
    <w:p w14:paraId="4CD3F2B0" w14:textId="77777777" w:rsidR="00363A86" w:rsidRDefault="00067498">
      <w:pPr>
        <w:spacing w:line="360"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DISCUSSION</w:t>
      </w:r>
    </w:p>
    <w:p w14:paraId="7A12354E" w14:textId="77777777" w:rsidR="00363A86" w:rsidRDefault="00067498">
      <w:pPr>
        <w:spacing w:line="360" w:lineRule="auto"/>
        <w:jc w:val="both"/>
        <w:rPr>
          <w:rFonts w:ascii="Times New Roman" w:eastAsia="Times New Roman" w:hAnsi="Times New Roman" w:cs="Times New Roman"/>
          <w:color w:val="FF0000"/>
        </w:rPr>
      </w:pPr>
      <w:r>
        <w:rPr>
          <w:rFonts w:ascii="Times New Roman" w:eastAsia="Times New Roman" w:hAnsi="Times New Roman" w:cs="Times New Roman"/>
          <w:color w:val="000000"/>
        </w:rPr>
        <w:t>GALVAO et al., 2014</w:t>
      </w:r>
      <w:r>
        <w:rPr>
          <w:rFonts w:ascii="Times New Roman" w:eastAsia="Times New Roman" w:hAnsi="Times New Roman" w:cs="Times New Roman"/>
        </w:rPr>
        <w:t>, in a meta-analysis, compared the effects of learning based on the ABP method with the traditional method. The analysis included student impressions and compared group scores. The results showed that students using the ABP method performed better in inter</w:t>
      </w:r>
      <w:r>
        <w:rPr>
          <w:rFonts w:ascii="Times New Roman" w:eastAsia="Times New Roman" w:hAnsi="Times New Roman" w:cs="Times New Roman"/>
        </w:rPr>
        <w:t>mediate and final academic tests compared to students using the traditional method. In the present study, students from the first to the eighth period of their medical degree participated by filling out a questionnaire on their personal perception of the a</w:t>
      </w:r>
      <w:r>
        <w:rPr>
          <w:rFonts w:ascii="Times New Roman" w:eastAsia="Times New Roman" w:hAnsi="Times New Roman" w:cs="Times New Roman"/>
        </w:rPr>
        <w:t>ctive methodology. It was evidenced that the majority of students considered that the ABP method is more efficient when compared to the traditional teaching method in the acquisition of theoretical knowledge (p = 0.0061) and in the applicability of knowled</w:t>
      </w:r>
      <w:r>
        <w:rPr>
          <w:rFonts w:ascii="Times New Roman" w:eastAsia="Times New Roman" w:hAnsi="Times New Roman" w:cs="Times New Roman"/>
        </w:rPr>
        <w:t>ge in daily practice (p&lt;0.001). Furthermore, it was observed that the majority of participants had poor knowledge regarding the active methodology (p&lt;0.001) and some anxiety when opening the problem case (p= 0.0014).  Despite this, the majority of students</w:t>
      </w:r>
      <w:r>
        <w:rPr>
          <w:rFonts w:ascii="Times New Roman" w:eastAsia="Times New Roman" w:hAnsi="Times New Roman" w:cs="Times New Roman"/>
        </w:rPr>
        <w:t xml:space="preserve"> in this study considered their performance in relation to the learning process to be good, in terms of subject preparation (p&lt;0.001), diversity of sources (p&lt;0.001), performance in the discussion to raise hypotheses (p&lt;0.001), identifying objectives (p&lt;0.</w:t>
      </w:r>
      <w:r>
        <w:rPr>
          <w:rFonts w:ascii="Times New Roman" w:eastAsia="Times New Roman" w:hAnsi="Times New Roman" w:cs="Times New Roman"/>
        </w:rPr>
        <w:t xml:space="preserve">001), agreement between the objectives raised by the group and those of the problem case (p&lt;0.001), assertiveness in the objectives raised by the group (p&lt;0.001), performance in </w:t>
      </w:r>
      <w:r>
        <w:rPr>
          <w:rFonts w:ascii="Times New Roman" w:eastAsia="Times New Roman" w:hAnsi="Times New Roman" w:cs="Times New Roman"/>
        </w:rPr>
        <w:lastRenderedPageBreak/>
        <w:t>discussions (p&lt;0.001), evolution between problems (p&lt;0.001). Furthermore, stud</w:t>
      </w:r>
      <w:r>
        <w:rPr>
          <w:rFonts w:ascii="Times New Roman" w:eastAsia="Times New Roman" w:hAnsi="Times New Roman" w:cs="Times New Roman"/>
        </w:rPr>
        <w:t>ents considered the ease in identifying problems to be regular (p&lt;0.001) and the contribution of their colleagues' explanations during the discussion (p= 0.0007).</w:t>
      </w:r>
    </w:p>
    <w:p w14:paraId="2793FCB4" w14:textId="77777777" w:rsidR="00363A86" w:rsidRDefault="00363A86">
      <w:pPr>
        <w:spacing w:line="360" w:lineRule="auto"/>
        <w:jc w:val="both"/>
        <w:rPr>
          <w:rFonts w:ascii="Times New Roman" w:eastAsia="Times New Roman" w:hAnsi="Times New Roman" w:cs="Times New Roman"/>
        </w:rPr>
      </w:pPr>
    </w:p>
    <w:p w14:paraId="73525988" w14:textId="77777777" w:rsidR="00363A86" w:rsidRDefault="00067498">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BIJLI; SHANKARAPPA, 2012 investigated the opinion of 772 medical students about the </w:t>
      </w:r>
      <w:r>
        <w:rPr>
          <w:rFonts w:ascii="Times New Roman" w:eastAsia="Times New Roman" w:hAnsi="Times New Roman" w:cs="Times New Roman"/>
          <w:color w:val="000000"/>
        </w:rPr>
        <w:t>effectiveness of the traditional method and ABP. In this study, the majority of students considered that the ABP method offers greater quality in terms of learning efficiency. Furthermore, the presence of the tutor at meetings was highlighted as crucial to</w:t>
      </w:r>
      <w:r>
        <w:rPr>
          <w:rFonts w:ascii="Times New Roman" w:eastAsia="Times New Roman" w:hAnsi="Times New Roman" w:cs="Times New Roman"/>
          <w:color w:val="000000"/>
        </w:rPr>
        <w:t xml:space="preserve"> facilitate communication and discussions during the learning process, which can contribute to better knowledge construction. This corroborates this research, in which the majority of students consider their ability to take a knowledge test on the subject </w:t>
      </w:r>
      <w:r>
        <w:rPr>
          <w:rFonts w:ascii="Times New Roman" w:eastAsia="Times New Roman" w:hAnsi="Times New Roman" w:cs="Times New Roman"/>
          <w:color w:val="000000"/>
        </w:rPr>
        <w:t>covered to be good (p&lt;0.001) and believe that their ability to apply the knowledge acquired in practice is fair (p&lt;0.001). In this study, it was verified that the tutor's observations at the end of the case are essential, in the academics' perception, to c</w:t>
      </w:r>
      <w:r>
        <w:rPr>
          <w:rFonts w:ascii="Times New Roman" w:eastAsia="Times New Roman" w:hAnsi="Times New Roman" w:cs="Times New Roman"/>
          <w:color w:val="000000"/>
        </w:rPr>
        <w:t>omplement knowledge (p=0.0004) and that the tutor's participation is necessary in the final considerations at the end of the case (p&lt;0.001).</w:t>
      </w:r>
    </w:p>
    <w:p w14:paraId="3941B5EF" w14:textId="77777777" w:rsidR="00363A86" w:rsidRDefault="00363A86">
      <w:pPr>
        <w:spacing w:line="360" w:lineRule="auto"/>
        <w:jc w:val="both"/>
        <w:rPr>
          <w:rFonts w:ascii="Times New Roman" w:eastAsia="Times New Roman" w:hAnsi="Times New Roman" w:cs="Times New Roman"/>
        </w:rPr>
      </w:pPr>
    </w:p>
    <w:p w14:paraId="28ED71A9"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The article "Experimental Planning Factorial: A Brief Review" (OLIVEIRA et al., 2018) highlights the importance of</w:t>
      </w:r>
      <w:r>
        <w:rPr>
          <w:rFonts w:ascii="Times New Roman" w:eastAsia="Times New Roman" w:hAnsi="Times New Roman" w:cs="Times New Roman"/>
        </w:rPr>
        <w:t xml:space="preserve"> factorial planning as a statistical tool for analyzing multiple variables in scientific research. This method, widely used in areas such as biotechnology and health sciences, allows the evaluation of interactions between complex factors — such as those in</w:t>
      </w:r>
      <w:r>
        <w:rPr>
          <w:rFonts w:ascii="Times New Roman" w:eastAsia="Times New Roman" w:hAnsi="Times New Roman" w:cs="Times New Roman"/>
        </w:rPr>
        <w:t>volved in the implementation of PBL (Problem-Based Learning) — with fewer experiments and greater results. In the context of the study on active methodologies in medicine, factorial planning could be applied to analyze, for example, how variables such as c</w:t>
      </w:r>
      <w:r>
        <w:rPr>
          <w:rFonts w:ascii="Times New Roman" w:eastAsia="Times New Roman" w:hAnsi="Times New Roman" w:cs="Times New Roman"/>
        </w:rPr>
        <w:t>lass anxiety level, tutor preparation, and diversity of study sources interact to influence PBL results. In addition, the multivariate approach would reinforce the statistical robustness of the research, complementing the quantitative analysis already perf</w:t>
      </w:r>
      <w:r>
        <w:rPr>
          <w:rFonts w:ascii="Times New Roman" w:eastAsia="Times New Roman" w:hAnsi="Times New Roman" w:cs="Times New Roman"/>
        </w:rPr>
        <w:t>ormed with tests such as the Chi-Square. The integration of these methodologies could thus improve the evaluation of educational disciplines, aligning with national guidelines that require critical and evidence-based medical training.</w:t>
      </w:r>
    </w:p>
    <w:p w14:paraId="382E2016" w14:textId="77777777" w:rsidR="00363A86" w:rsidRDefault="00363A86">
      <w:pPr>
        <w:spacing w:line="360" w:lineRule="auto"/>
        <w:jc w:val="both"/>
        <w:rPr>
          <w:rFonts w:ascii="Times New Roman" w:eastAsia="Times New Roman" w:hAnsi="Times New Roman" w:cs="Times New Roman"/>
        </w:rPr>
      </w:pPr>
    </w:p>
    <w:p w14:paraId="5C91AE9A"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The presence of anxi</w:t>
      </w:r>
      <w:r>
        <w:rPr>
          <w:rFonts w:ascii="Times New Roman" w:eastAsia="Times New Roman" w:hAnsi="Times New Roman" w:cs="Times New Roman"/>
        </w:rPr>
        <w:t xml:space="preserve">ety in students during case opening and self-directed study may be related to limited prior knowledge about PBL. Even so, the participants in this research evaluated the </w:t>
      </w:r>
      <w:r>
        <w:rPr>
          <w:rFonts w:ascii="Times New Roman" w:eastAsia="Times New Roman" w:hAnsi="Times New Roman" w:cs="Times New Roman"/>
        </w:rPr>
        <w:lastRenderedPageBreak/>
        <w:t>implementation of the ABP positively, according to the questions asked. Furthermore, i</w:t>
      </w:r>
      <w:r>
        <w:rPr>
          <w:rFonts w:ascii="Times New Roman" w:eastAsia="Times New Roman" w:hAnsi="Times New Roman" w:cs="Times New Roman"/>
        </w:rPr>
        <w:t>t was observed that students feel prepared to apply the content in their daily lives.</w:t>
      </w:r>
    </w:p>
    <w:p w14:paraId="5BE43624" w14:textId="77777777" w:rsidR="00363A86" w:rsidRDefault="00363A86">
      <w:pPr>
        <w:spacing w:line="360" w:lineRule="auto"/>
        <w:jc w:val="both"/>
        <w:rPr>
          <w:rFonts w:ascii="Times New Roman" w:eastAsia="Times New Roman" w:hAnsi="Times New Roman" w:cs="Times New Roman"/>
        </w:rPr>
      </w:pPr>
    </w:p>
    <w:p w14:paraId="5CFDE801"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In his study, </w:t>
      </w:r>
      <w:r>
        <w:rPr>
          <w:rFonts w:ascii="Times New Roman" w:eastAsia="Times New Roman" w:hAnsi="Times New Roman" w:cs="Times New Roman"/>
          <w:color w:val="000000"/>
        </w:rPr>
        <w:t>DE LEON; BY QUADROS ONÓFRIO, 2015</w:t>
      </w:r>
      <w:r>
        <w:rPr>
          <w:rFonts w:ascii="Times New Roman" w:eastAsia="Times New Roman" w:hAnsi="Times New Roman" w:cs="Times New Roman"/>
        </w:rPr>
        <w:t>, argued that the adoption of a hybrid learning system (traditional and PBL) could be a promising strategy. This is becaus</w:t>
      </w:r>
      <w:r>
        <w:rPr>
          <w:rFonts w:ascii="Times New Roman" w:eastAsia="Times New Roman" w:hAnsi="Times New Roman" w:cs="Times New Roman"/>
        </w:rPr>
        <w:t>e the ABP method promotes the development of skills and critical clinical reasoning independently, while the traditional method contributes to the acquisition of deeper knowledge on the topics covered. Therefore, the authors consider the possibility of com</w:t>
      </w:r>
      <w:r>
        <w:rPr>
          <w:rFonts w:ascii="Times New Roman" w:eastAsia="Times New Roman" w:hAnsi="Times New Roman" w:cs="Times New Roman"/>
        </w:rPr>
        <w:t>bining methods to improve the effectiveness of applied teaching.</w:t>
      </w:r>
    </w:p>
    <w:p w14:paraId="13BA61E8" w14:textId="77777777" w:rsidR="00363A86" w:rsidRDefault="00363A86">
      <w:pPr>
        <w:spacing w:line="360" w:lineRule="auto"/>
        <w:jc w:val="both"/>
        <w:rPr>
          <w:rFonts w:ascii="Times New Roman" w:eastAsia="Times New Roman" w:hAnsi="Times New Roman" w:cs="Times New Roman"/>
        </w:rPr>
      </w:pPr>
    </w:p>
    <w:p w14:paraId="704AB833"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One of the limitations of this study is the sample number, since the number of students available for data collection was restricted to those enrolled in the institution where the research w</w:t>
      </w:r>
      <w:r>
        <w:rPr>
          <w:rFonts w:ascii="Times New Roman" w:eastAsia="Times New Roman" w:hAnsi="Times New Roman" w:cs="Times New Roman"/>
        </w:rPr>
        <w:t xml:space="preserve">as carried out, which is limited. However, the data obtained allows us to infer that the active methodology, in the student's view, allows the acquisition of knowledge in a satisfactory way. </w:t>
      </w:r>
    </w:p>
    <w:p w14:paraId="7D898232" w14:textId="77777777" w:rsidR="00363A86" w:rsidRDefault="00363A86">
      <w:pPr>
        <w:spacing w:line="360" w:lineRule="auto"/>
        <w:jc w:val="both"/>
        <w:rPr>
          <w:rFonts w:ascii="Times New Roman" w:eastAsia="Times New Roman" w:hAnsi="Times New Roman" w:cs="Times New Roman"/>
        </w:rPr>
      </w:pPr>
    </w:p>
    <w:p w14:paraId="1F54BA2B"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It is possible to see that ABP is an effective and satisfactory</w:t>
      </w:r>
      <w:r>
        <w:rPr>
          <w:rFonts w:ascii="Times New Roman" w:eastAsia="Times New Roman" w:hAnsi="Times New Roman" w:cs="Times New Roman"/>
        </w:rPr>
        <w:t xml:space="preserve"> methodology for training future doctors. There was a general positive evaluation of the method and the majority of students consider the ABP method to be superior when compared to the traditional teaching method.</w:t>
      </w:r>
    </w:p>
    <w:p w14:paraId="1076BCCB" w14:textId="77777777" w:rsidR="00363A86" w:rsidRDefault="00363A86">
      <w:pPr>
        <w:spacing w:line="360" w:lineRule="auto"/>
        <w:ind w:firstLine="708"/>
        <w:jc w:val="both"/>
        <w:rPr>
          <w:rFonts w:ascii="Times New Roman" w:eastAsia="Times New Roman" w:hAnsi="Times New Roman" w:cs="Times New Roman"/>
        </w:rPr>
      </w:pPr>
    </w:p>
    <w:p w14:paraId="363581ED"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b/>
        </w:rPr>
        <w:t>CONCLUSION</w:t>
      </w:r>
    </w:p>
    <w:p w14:paraId="3DC63432" w14:textId="77777777" w:rsidR="00363A86" w:rsidRDefault="00363A86">
      <w:pPr>
        <w:spacing w:line="360" w:lineRule="auto"/>
        <w:jc w:val="both"/>
        <w:rPr>
          <w:rFonts w:ascii="Times New Roman" w:eastAsia="Times New Roman" w:hAnsi="Times New Roman" w:cs="Times New Roman"/>
        </w:rPr>
      </w:pPr>
    </w:p>
    <w:p w14:paraId="77CD267F"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The results of this study sug</w:t>
      </w:r>
      <w:r>
        <w:rPr>
          <w:rFonts w:ascii="Times New Roman" w:eastAsia="Times New Roman" w:hAnsi="Times New Roman" w:cs="Times New Roman"/>
        </w:rPr>
        <w:t>gest that the active methodology can promote a greater capacity for clinical reasoning, in addition to encouraging more active participation by the student, resulting in more engaged and reflective learning, thus favoring self-learning, as the student is p</w:t>
      </w:r>
      <w:r>
        <w:rPr>
          <w:rFonts w:ascii="Times New Roman" w:eastAsia="Times New Roman" w:hAnsi="Times New Roman" w:cs="Times New Roman"/>
        </w:rPr>
        <w:t>rimarily responsible for this process.</w:t>
      </w:r>
    </w:p>
    <w:p w14:paraId="144AC928" w14:textId="77777777" w:rsidR="00363A86" w:rsidRDefault="00363A86">
      <w:pPr>
        <w:spacing w:line="360" w:lineRule="auto"/>
        <w:jc w:val="both"/>
        <w:rPr>
          <w:rFonts w:ascii="Times New Roman" w:eastAsia="Times New Roman" w:hAnsi="Times New Roman" w:cs="Times New Roman"/>
        </w:rPr>
      </w:pPr>
    </w:p>
    <w:p w14:paraId="1413B01E"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Although PBL has its flaws and limitations, such as the difficulty of adapting during the first periods of graduation, its adoption should not be abandoned. Instead, the methodology can evolve and adapt to maximize i</w:t>
      </w:r>
      <w:r>
        <w:rPr>
          <w:rFonts w:ascii="Times New Roman" w:eastAsia="Times New Roman" w:hAnsi="Times New Roman" w:cs="Times New Roman"/>
        </w:rPr>
        <w:t xml:space="preserve">ts advantages and minimize its weaknesses. </w:t>
      </w:r>
    </w:p>
    <w:p w14:paraId="5258254C" w14:textId="77777777" w:rsidR="00363A86" w:rsidRDefault="00363A86">
      <w:pPr>
        <w:spacing w:line="360" w:lineRule="auto"/>
        <w:jc w:val="both"/>
        <w:rPr>
          <w:rFonts w:ascii="Times New Roman" w:eastAsia="Times New Roman" w:hAnsi="Times New Roman" w:cs="Times New Roman"/>
        </w:rPr>
      </w:pPr>
    </w:p>
    <w:p w14:paraId="1A9BA981"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By adopting ABP, doctors in training not only have the possibility of acquiring broad knowledge, but they can also develop essential skills such as communication, problem solving and self-learning, fundamental a</w:t>
      </w:r>
      <w:r>
        <w:rPr>
          <w:rFonts w:ascii="Times New Roman" w:eastAsia="Times New Roman" w:hAnsi="Times New Roman" w:cs="Times New Roman"/>
        </w:rPr>
        <w:t xml:space="preserve">ttributes for medical professionalism. </w:t>
      </w:r>
    </w:p>
    <w:p w14:paraId="60C28BFC" w14:textId="77777777" w:rsidR="00363A86" w:rsidRDefault="00363A86">
      <w:pPr>
        <w:spacing w:line="360" w:lineRule="auto"/>
        <w:ind w:firstLine="708"/>
        <w:jc w:val="both"/>
        <w:rPr>
          <w:rFonts w:ascii="Times New Roman" w:eastAsia="Times New Roman" w:hAnsi="Times New Roman" w:cs="Times New Roman"/>
        </w:rPr>
      </w:pPr>
    </w:p>
    <w:p w14:paraId="22811F63" w14:textId="77777777" w:rsidR="00363A86" w:rsidRDefault="0006749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REFERENCES</w:t>
      </w:r>
    </w:p>
    <w:p w14:paraId="4E9DCE77" w14:textId="77777777" w:rsidR="00363A86" w:rsidRDefault="00363A86">
      <w:pPr>
        <w:spacing w:line="360" w:lineRule="auto"/>
        <w:jc w:val="both"/>
        <w:rPr>
          <w:rFonts w:ascii="Times New Roman" w:eastAsia="Times New Roman" w:hAnsi="Times New Roman" w:cs="Times New Roman"/>
        </w:rPr>
      </w:pPr>
    </w:p>
    <w:p w14:paraId="1706793C"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ABREU, J. R. P. DE. Current context of medical education: traditional and active methodologies: pedagogical needs of teachers and the structure of schools. 2009. </w:t>
      </w:r>
    </w:p>
    <w:p w14:paraId="6E65A9A4" w14:textId="77777777" w:rsidR="00363A86" w:rsidRDefault="00363A86">
      <w:pPr>
        <w:spacing w:line="360" w:lineRule="auto"/>
        <w:jc w:val="both"/>
        <w:rPr>
          <w:rFonts w:ascii="Times New Roman" w:eastAsia="Times New Roman" w:hAnsi="Times New Roman" w:cs="Times New Roman"/>
        </w:rPr>
      </w:pPr>
    </w:p>
    <w:p w14:paraId="4D29F748"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BEZERRA, K. K. S. et al. Active Methodo</w:t>
      </w:r>
      <w:r>
        <w:rPr>
          <w:rFonts w:ascii="Times New Roman" w:eastAsia="Times New Roman" w:hAnsi="Times New Roman" w:cs="Times New Roman"/>
        </w:rPr>
        <w:t xml:space="preserve">logies in the Context of Medical Education in Brazil. </w:t>
      </w:r>
      <w:r>
        <w:rPr>
          <w:rFonts w:ascii="Times New Roman" w:eastAsia="Times New Roman" w:hAnsi="Times New Roman" w:cs="Times New Roman"/>
          <w:b/>
        </w:rPr>
        <w:t>ID online REVISTA DE PSICOLOGIA</w:t>
      </w:r>
      <w:r>
        <w:rPr>
          <w:rFonts w:ascii="Times New Roman" w:eastAsia="Times New Roman" w:hAnsi="Times New Roman" w:cs="Times New Roman"/>
        </w:rPr>
        <w:t xml:space="preserve">, v. 14, n. 51, p. 393–407, out. 2020. </w:t>
      </w:r>
    </w:p>
    <w:p w14:paraId="5E0064FD" w14:textId="77777777" w:rsidR="00363A86" w:rsidRDefault="00363A86">
      <w:pPr>
        <w:spacing w:line="360" w:lineRule="auto"/>
        <w:jc w:val="both"/>
        <w:rPr>
          <w:rFonts w:ascii="Times New Roman" w:eastAsia="Times New Roman" w:hAnsi="Times New Roman" w:cs="Times New Roman"/>
        </w:rPr>
      </w:pPr>
    </w:p>
    <w:p w14:paraId="502F23F6"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BIJLI, N.; SHANKARAPPA, M. Indian medical students’ perspectives on problem-based learning experiences in the undergraduate curric</w:t>
      </w:r>
      <w:r>
        <w:rPr>
          <w:rFonts w:ascii="Times New Roman" w:eastAsia="Times New Roman" w:hAnsi="Times New Roman" w:cs="Times New Roman"/>
        </w:rPr>
        <w:t xml:space="preserve">ulum: One size does not fit all. </w:t>
      </w:r>
      <w:r>
        <w:rPr>
          <w:rFonts w:ascii="Times New Roman" w:eastAsia="Times New Roman" w:hAnsi="Times New Roman" w:cs="Times New Roman"/>
          <w:b/>
        </w:rPr>
        <w:t>Journal of Educational Evaluation for Health Professions</w:t>
      </w:r>
      <w:r>
        <w:rPr>
          <w:rFonts w:ascii="Times New Roman" w:eastAsia="Times New Roman" w:hAnsi="Times New Roman" w:cs="Times New Roman"/>
        </w:rPr>
        <w:t>, v. 10, p. 11, out. 2012.</w:t>
      </w:r>
    </w:p>
    <w:p w14:paraId="3B837D58"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3E6C5ECD"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CORDOVA, C.; NUNES, E. M.; MORON, S.E. </w:t>
      </w:r>
      <w:r>
        <w:rPr>
          <w:rFonts w:ascii="Times New Roman" w:eastAsia="Times New Roman" w:hAnsi="Times New Roman" w:cs="Times New Roman"/>
          <w:b/>
        </w:rPr>
        <w:t>PEDAGOGICAL PROJECT FOR THE MEDICINE COURSE AT THE ARAGUAÍNA CAMPUS</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2018. </w:t>
      </w:r>
    </w:p>
    <w:p w14:paraId="5E7DC366" w14:textId="77777777" w:rsidR="00363A86" w:rsidRDefault="00363A86">
      <w:pPr>
        <w:spacing w:line="360" w:lineRule="auto"/>
        <w:jc w:val="both"/>
        <w:rPr>
          <w:rFonts w:ascii="Times New Roman" w:eastAsia="Times New Roman" w:hAnsi="Times New Roman" w:cs="Times New Roman"/>
        </w:rPr>
      </w:pPr>
    </w:p>
    <w:p w14:paraId="19BE1399"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COTTA, R. M. M. et a</w:t>
      </w:r>
      <w:r>
        <w:rPr>
          <w:rFonts w:ascii="Times New Roman" w:eastAsia="Times New Roman" w:hAnsi="Times New Roman" w:cs="Times New Roman"/>
        </w:rPr>
        <w:t xml:space="preserve">l. Construction of collective portfolios in traditional curricula: an innovative teaching-learning proposal. </w:t>
      </w:r>
      <w:r>
        <w:rPr>
          <w:rFonts w:ascii="Times New Roman" w:eastAsia="Times New Roman" w:hAnsi="Times New Roman" w:cs="Times New Roman"/>
          <w:b/>
        </w:rPr>
        <w:t>Science &amp; Public Health</w:t>
      </w:r>
      <w:r>
        <w:rPr>
          <w:rFonts w:ascii="Times New Roman" w:eastAsia="Times New Roman" w:hAnsi="Times New Roman" w:cs="Times New Roman"/>
        </w:rPr>
        <w:t xml:space="preserve">, v. 17, p. 787–796, 2012. </w:t>
      </w:r>
    </w:p>
    <w:p w14:paraId="2C028B82" w14:textId="77777777" w:rsidR="00363A86" w:rsidRDefault="00363A86">
      <w:pPr>
        <w:spacing w:line="360" w:lineRule="auto"/>
        <w:jc w:val="both"/>
        <w:rPr>
          <w:rFonts w:ascii="Times New Roman" w:eastAsia="Times New Roman" w:hAnsi="Times New Roman" w:cs="Times New Roman"/>
        </w:rPr>
      </w:pPr>
    </w:p>
    <w:p w14:paraId="78AEB32B"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DA CRUZ, P. O. et al. Perception of the Effectiveness of Teaching Methods Used in a Medicine Co</w:t>
      </w:r>
      <w:r>
        <w:rPr>
          <w:rFonts w:ascii="Times New Roman" w:eastAsia="Times New Roman" w:hAnsi="Times New Roman" w:cs="Times New Roman"/>
        </w:rPr>
        <w:t xml:space="preserve">urse in Northeastern Brazil. </w:t>
      </w:r>
      <w:r>
        <w:rPr>
          <w:rFonts w:ascii="Times New Roman" w:eastAsia="Times New Roman" w:hAnsi="Times New Roman" w:cs="Times New Roman"/>
          <w:b/>
        </w:rPr>
        <w:t>Brazilian Journal of Medical Education</w:t>
      </w:r>
      <w:r>
        <w:rPr>
          <w:rFonts w:ascii="Times New Roman" w:eastAsia="Times New Roman" w:hAnsi="Times New Roman" w:cs="Times New Roman"/>
        </w:rPr>
        <w:t xml:space="preserve">, v. 43, n. 2, p. 40–47, out. 2019. </w:t>
      </w:r>
    </w:p>
    <w:p w14:paraId="611C7A9F" w14:textId="77777777" w:rsidR="00363A86" w:rsidRDefault="00363A86">
      <w:pPr>
        <w:spacing w:line="360" w:lineRule="auto"/>
        <w:jc w:val="both"/>
        <w:rPr>
          <w:rFonts w:ascii="Times New Roman" w:eastAsia="Times New Roman" w:hAnsi="Times New Roman" w:cs="Times New Roman"/>
        </w:rPr>
      </w:pPr>
    </w:p>
    <w:p w14:paraId="1C99054C"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DA SILVA MAIA, H. A. A. et al. Prevalence of Depressive Symptoms in Medical Students with a Problem-Based Learning Curriculum. </w:t>
      </w:r>
      <w:r>
        <w:rPr>
          <w:rFonts w:ascii="Times New Roman" w:eastAsia="Times New Roman" w:hAnsi="Times New Roman" w:cs="Times New Roman"/>
          <w:b/>
        </w:rPr>
        <w:t>Brazilian Journal of Med</w:t>
      </w:r>
      <w:r>
        <w:rPr>
          <w:rFonts w:ascii="Times New Roman" w:eastAsia="Times New Roman" w:hAnsi="Times New Roman" w:cs="Times New Roman"/>
          <w:b/>
        </w:rPr>
        <w:t>ical Education</w:t>
      </w:r>
      <w:r>
        <w:rPr>
          <w:rFonts w:ascii="Times New Roman" w:eastAsia="Times New Roman" w:hAnsi="Times New Roman" w:cs="Times New Roman"/>
        </w:rPr>
        <w:t xml:space="preserve">, v. 44, no. 3, 2020. </w:t>
      </w:r>
    </w:p>
    <w:p w14:paraId="356CFECA" w14:textId="77777777" w:rsidR="00363A86" w:rsidRDefault="00363A86">
      <w:pPr>
        <w:spacing w:line="360" w:lineRule="auto"/>
        <w:jc w:val="both"/>
        <w:rPr>
          <w:rFonts w:ascii="Times New Roman" w:eastAsia="Times New Roman" w:hAnsi="Times New Roman" w:cs="Times New Roman"/>
        </w:rPr>
      </w:pPr>
    </w:p>
    <w:p w14:paraId="31775E7B"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 CASTRO BARBOSA MELLO, C.; ALVES, R. O.; LEMOS, S. M. A. Teaching and training methodologies in the health area: literature review. </w:t>
      </w:r>
      <w:r>
        <w:rPr>
          <w:rFonts w:ascii="Times New Roman" w:eastAsia="Times New Roman" w:hAnsi="Times New Roman" w:cs="Times New Roman"/>
          <w:b/>
        </w:rPr>
        <w:t>CEFAC Magazine</w:t>
      </w:r>
      <w:r>
        <w:rPr>
          <w:rFonts w:ascii="Times New Roman" w:eastAsia="Times New Roman" w:hAnsi="Times New Roman" w:cs="Times New Roman"/>
        </w:rPr>
        <w:t xml:space="preserve">, v. 16, n. 6, p. 2015–2028, out. 2014. </w:t>
      </w:r>
    </w:p>
    <w:p w14:paraId="4B705905" w14:textId="77777777" w:rsidR="00363A86" w:rsidRDefault="00363A86">
      <w:pPr>
        <w:spacing w:line="360" w:lineRule="auto"/>
        <w:jc w:val="both"/>
        <w:rPr>
          <w:rFonts w:ascii="Times New Roman" w:eastAsia="Times New Roman" w:hAnsi="Times New Roman" w:cs="Times New Roman"/>
        </w:rPr>
      </w:pPr>
    </w:p>
    <w:p w14:paraId="3013E178"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DE LEON, L. B.; DE QUADROS ONÓFRIO, F. Problem-Based Learning in Medical Undergraduate Studies – A Review of Current Literature. </w:t>
      </w:r>
      <w:r>
        <w:rPr>
          <w:rFonts w:ascii="Times New Roman" w:eastAsia="Times New Roman" w:hAnsi="Times New Roman" w:cs="Times New Roman"/>
          <w:b/>
        </w:rPr>
        <w:t>Brazilian Journal of Medical Education</w:t>
      </w:r>
      <w:r>
        <w:rPr>
          <w:rFonts w:ascii="Times New Roman" w:eastAsia="Times New Roman" w:hAnsi="Times New Roman" w:cs="Times New Roman"/>
        </w:rPr>
        <w:t xml:space="preserve">, v. 39, n. 4, p. 614–619, out. 2015. </w:t>
      </w:r>
    </w:p>
    <w:p w14:paraId="05BD8B78" w14:textId="77777777" w:rsidR="00363A86" w:rsidRDefault="00363A86">
      <w:pPr>
        <w:spacing w:line="360" w:lineRule="auto"/>
        <w:jc w:val="both"/>
        <w:rPr>
          <w:rFonts w:ascii="Times New Roman" w:eastAsia="Times New Roman" w:hAnsi="Times New Roman" w:cs="Times New Roman"/>
        </w:rPr>
      </w:pPr>
    </w:p>
    <w:p w14:paraId="539C2A06"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DE OLIVEIRA GARCIA, M. B.; DE OLIVEIRA, M. M.; PL</w:t>
      </w:r>
      <w:r>
        <w:rPr>
          <w:rFonts w:ascii="Times New Roman" w:eastAsia="Times New Roman" w:hAnsi="Times New Roman" w:cs="Times New Roman"/>
        </w:rPr>
        <w:t xml:space="preserve">ANTIER, A. P. Interactivity and Mediation in the Practice of Active Methodology: </w:t>
      </w:r>
      <w:proofErr w:type="gramStart"/>
      <w:r>
        <w:rPr>
          <w:rFonts w:ascii="Times New Roman" w:eastAsia="Times New Roman" w:hAnsi="Times New Roman" w:cs="Times New Roman"/>
        </w:rPr>
        <w:t>the</w:t>
      </w:r>
      <w:proofErr w:type="gramEnd"/>
      <w:r>
        <w:rPr>
          <w:rFonts w:ascii="Times New Roman" w:eastAsia="Times New Roman" w:hAnsi="Times New Roman" w:cs="Times New Roman"/>
        </w:rPr>
        <w:t xml:space="preserve"> Use of Peer Instruction and Technology in Medical Education. </w:t>
      </w:r>
      <w:r>
        <w:rPr>
          <w:rFonts w:ascii="Times New Roman" w:eastAsia="Times New Roman" w:hAnsi="Times New Roman" w:cs="Times New Roman"/>
          <w:b/>
        </w:rPr>
        <w:t>Brazilian Journal of Medical Education</w:t>
      </w:r>
      <w:r>
        <w:rPr>
          <w:rFonts w:ascii="Times New Roman" w:eastAsia="Times New Roman" w:hAnsi="Times New Roman" w:cs="Times New Roman"/>
        </w:rPr>
        <w:t>, v. 43, n. 1, p. 87–96, out. 2019.</w:t>
      </w:r>
    </w:p>
    <w:p w14:paraId="29050132" w14:textId="77777777" w:rsidR="00363A86" w:rsidRDefault="00363A86">
      <w:pPr>
        <w:spacing w:line="360" w:lineRule="auto"/>
        <w:jc w:val="both"/>
        <w:rPr>
          <w:rFonts w:ascii="Times New Roman" w:eastAsia="Times New Roman" w:hAnsi="Times New Roman" w:cs="Times New Roman"/>
        </w:rPr>
      </w:pPr>
    </w:p>
    <w:p w14:paraId="400BACE9" w14:textId="77777777" w:rsidR="00363A86" w:rsidRDefault="00067498">
      <w:pPr>
        <w:spacing w:line="360" w:lineRule="auto"/>
        <w:jc w:val="both"/>
        <w:rPr>
          <w:rFonts w:ascii="Arial" w:eastAsia="Arial" w:hAnsi="Arial" w:cs="Arial"/>
          <w:color w:val="222222"/>
          <w:sz w:val="20"/>
          <w:szCs w:val="20"/>
          <w:highlight w:val="white"/>
        </w:rPr>
      </w:pPr>
      <w:r>
        <w:rPr>
          <w:rFonts w:ascii="Times New Roman" w:eastAsia="Times New Roman" w:hAnsi="Times New Roman" w:cs="Times New Roman"/>
        </w:rPr>
        <w:t xml:space="preserve">De Oliveira, M., Lima, V. M., Yamashita, S. M. A., Alves, P. S., &amp; Portella, A. C. (2018). Experimental planning factorial: a brief review. </w:t>
      </w:r>
      <w:r>
        <w:rPr>
          <w:rFonts w:ascii="Times New Roman" w:eastAsia="Times New Roman" w:hAnsi="Times New Roman" w:cs="Times New Roman"/>
          <w:b/>
        </w:rPr>
        <w:t>International Journal of Advanced Engineering Research and Science</w:t>
      </w:r>
      <w:r>
        <w:rPr>
          <w:rFonts w:ascii="Times New Roman" w:eastAsia="Times New Roman" w:hAnsi="Times New Roman" w:cs="Times New Roman"/>
        </w:rPr>
        <w:t>, 5(6), 264164.</w:t>
      </w:r>
    </w:p>
    <w:p w14:paraId="1AF54701" w14:textId="77777777" w:rsidR="00363A86" w:rsidRDefault="00363A86">
      <w:pPr>
        <w:spacing w:line="360" w:lineRule="auto"/>
        <w:jc w:val="both"/>
        <w:rPr>
          <w:rFonts w:ascii="Arial" w:eastAsia="Arial" w:hAnsi="Arial" w:cs="Arial"/>
          <w:color w:val="222222"/>
          <w:sz w:val="20"/>
          <w:szCs w:val="20"/>
          <w:highlight w:val="white"/>
        </w:rPr>
      </w:pPr>
    </w:p>
    <w:p w14:paraId="4EB1BB77"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DOS SANTOS, S. R. PROBLEM-BASED L</w:t>
      </w:r>
      <w:r>
        <w:rPr>
          <w:rFonts w:ascii="Times New Roman" w:eastAsia="Times New Roman" w:hAnsi="Times New Roman" w:cs="Times New Roman"/>
        </w:rPr>
        <w:t xml:space="preserve">EARNING (PBL). </w:t>
      </w:r>
      <w:r>
        <w:rPr>
          <w:rFonts w:ascii="Times New Roman" w:eastAsia="Times New Roman" w:hAnsi="Times New Roman" w:cs="Times New Roman"/>
          <w:b/>
        </w:rPr>
        <w:t>Brazilian Journal of Medical Education</w:t>
      </w:r>
      <w:r>
        <w:rPr>
          <w:rFonts w:ascii="Times New Roman" w:eastAsia="Times New Roman" w:hAnsi="Times New Roman" w:cs="Times New Roman"/>
        </w:rPr>
        <w:t xml:space="preserve">, v. 18, n. 3, p. 121–124, out. 1994. </w:t>
      </w:r>
    </w:p>
    <w:p w14:paraId="1371B6B9" w14:textId="77777777" w:rsidR="00363A86" w:rsidRDefault="00363A86">
      <w:pPr>
        <w:spacing w:line="360" w:lineRule="auto"/>
        <w:jc w:val="both"/>
        <w:rPr>
          <w:rFonts w:ascii="Times New Roman" w:eastAsia="Times New Roman" w:hAnsi="Times New Roman" w:cs="Times New Roman"/>
        </w:rPr>
      </w:pPr>
    </w:p>
    <w:p w14:paraId="0C7B9FAB"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EDUCAÇÃO, C. N. D. E. </w:t>
      </w:r>
      <w:r>
        <w:rPr>
          <w:rFonts w:ascii="Times New Roman" w:eastAsia="Times New Roman" w:hAnsi="Times New Roman" w:cs="Times New Roman"/>
          <w:b/>
        </w:rPr>
        <w:t xml:space="preserve">RESOLUTION </w:t>
      </w:r>
      <w:proofErr w:type="spellStart"/>
      <w:r>
        <w:rPr>
          <w:rFonts w:ascii="Times New Roman" w:eastAsia="Times New Roman" w:hAnsi="Times New Roman" w:cs="Times New Roman"/>
          <w:b/>
        </w:rPr>
        <w:t>N</w:t>
      </w:r>
      <w:r>
        <w:rPr>
          <w:rFonts w:ascii="Times New Roman" w:eastAsia="Times New Roman" w:hAnsi="Times New Roman" w:cs="Times New Roman"/>
          <w:b/>
          <w:vertAlign w:val="superscript"/>
        </w:rPr>
        <w:t>the</w:t>
      </w:r>
      <w:proofErr w:type="spellEnd"/>
      <w:r>
        <w:rPr>
          <w:rFonts w:ascii="Times New Roman" w:eastAsia="Times New Roman" w:hAnsi="Times New Roman" w:cs="Times New Roman"/>
          <w:b/>
        </w:rPr>
        <w:t xml:space="preserve"> 3, OF JUNE 20, 2014 Establishes National Curricular Guidelines for the Undergraduate Medicine Course and provides other measu</w:t>
      </w:r>
      <w:r>
        <w:rPr>
          <w:rFonts w:ascii="Times New Roman" w:eastAsia="Times New Roman" w:hAnsi="Times New Roman" w:cs="Times New Roman"/>
          <w:b/>
        </w:rPr>
        <w:t>res</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2014. </w:t>
      </w:r>
    </w:p>
    <w:p w14:paraId="7DA90908" w14:textId="77777777" w:rsidR="00363A86" w:rsidRDefault="00363A86">
      <w:pPr>
        <w:spacing w:line="360" w:lineRule="auto"/>
        <w:jc w:val="both"/>
        <w:rPr>
          <w:rFonts w:ascii="Times New Roman" w:eastAsia="Times New Roman" w:hAnsi="Times New Roman" w:cs="Times New Roman"/>
        </w:rPr>
      </w:pPr>
    </w:p>
    <w:p w14:paraId="58CC74A9"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GALVAO, T. F. et al. Problem-Based Learning in Pharmaceutical Education: A Systematic Review and Meta-Analysis. </w:t>
      </w:r>
      <w:r>
        <w:rPr>
          <w:rFonts w:ascii="Times New Roman" w:eastAsia="Times New Roman" w:hAnsi="Times New Roman" w:cs="Times New Roman"/>
          <w:b/>
        </w:rPr>
        <w:t>The Scientific World Journal</w:t>
      </w:r>
      <w:r>
        <w:rPr>
          <w:rFonts w:ascii="Times New Roman" w:eastAsia="Times New Roman" w:hAnsi="Times New Roman" w:cs="Times New Roman"/>
        </w:rPr>
        <w:t xml:space="preserve">, v. 2014, pp. 1–7, 2014. </w:t>
      </w:r>
    </w:p>
    <w:p w14:paraId="36A461DE" w14:textId="77777777" w:rsidR="00363A86" w:rsidRDefault="00363A86">
      <w:pPr>
        <w:spacing w:line="360" w:lineRule="auto"/>
        <w:jc w:val="both"/>
        <w:rPr>
          <w:rFonts w:ascii="Times New Roman" w:eastAsia="Times New Roman" w:hAnsi="Times New Roman" w:cs="Times New Roman"/>
        </w:rPr>
      </w:pPr>
    </w:p>
    <w:p w14:paraId="5B4B5FC2"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JR, V. C. Active methodology in medical education. </w:t>
      </w:r>
      <w:r>
        <w:rPr>
          <w:rFonts w:ascii="Times New Roman" w:eastAsia="Times New Roman" w:hAnsi="Times New Roman" w:cs="Times New Roman"/>
          <w:b/>
        </w:rPr>
        <w:t>Medicine Magazine</w:t>
      </w:r>
      <w:r>
        <w:rPr>
          <w:rFonts w:ascii="Times New Roman" w:eastAsia="Times New Roman" w:hAnsi="Times New Roman" w:cs="Times New Roman"/>
        </w:rPr>
        <w:t xml:space="preserve">, v. </w:t>
      </w:r>
      <w:r>
        <w:rPr>
          <w:rFonts w:ascii="Times New Roman" w:eastAsia="Times New Roman" w:hAnsi="Times New Roman" w:cs="Times New Roman"/>
        </w:rPr>
        <w:t xml:space="preserve">95, n. 3, p. 113, out. 2016. </w:t>
      </w:r>
    </w:p>
    <w:p w14:paraId="75A574B5" w14:textId="77777777" w:rsidR="00363A86" w:rsidRDefault="00363A86">
      <w:pPr>
        <w:spacing w:line="360" w:lineRule="auto"/>
        <w:jc w:val="both"/>
        <w:rPr>
          <w:rFonts w:ascii="Times New Roman" w:eastAsia="Times New Roman" w:hAnsi="Times New Roman" w:cs="Times New Roman"/>
        </w:rPr>
      </w:pPr>
    </w:p>
    <w:p w14:paraId="677B3EC9"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MORAES, S. R. C. D. E. </w:t>
      </w:r>
      <w:r>
        <w:rPr>
          <w:rFonts w:ascii="Times New Roman" w:eastAsia="Times New Roman" w:hAnsi="Times New Roman" w:cs="Times New Roman"/>
          <w:b/>
        </w:rPr>
        <w:t>Analysis of Problem-Based Learning applied in specialization in ophthalmology</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2022. </w:t>
      </w:r>
    </w:p>
    <w:p w14:paraId="7E2488BF" w14:textId="77777777" w:rsidR="00363A86" w:rsidRDefault="00363A86">
      <w:pPr>
        <w:spacing w:line="360" w:lineRule="auto"/>
        <w:jc w:val="both"/>
        <w:rPr>
          <w:rFonts w:ascii="Times New Roman" w:eastAsia="Times New Roman" w:hAnsi="Times New Roman" w:cs="Times New Roman"/>
        </w:rPr>
      </w:pPr>
    </w:p>
    <w:p w14:paraId="5A9EFE85"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PAIVA, M. R. F. et al. </w:t>
      </w:r>
      <w:r>
        <w:rPr>
          <w:rFonts w:ascii="Times New Roman" w:eastAsia="Times New Roman" w:hAnsi="Times New Roman" w:cs="Times New Roman"/>
          <w:b/>
        </w:rPr>
        <w:t>ACTIVE TEACHING-LEARNING METHODOLOGIES: INTEGRATIVE REVIEW</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2016. </w:t>
      </w:r>
    </w:p>
    <w:p w14:paraId="20972D54" w14:textId="77777777" w:rsidR="00363A86" w:rsidRDefault="00363A86">
      <w:pPr>
        <w:spacing w:line="360" w:lineRule="auto"/>
        <w:jc w:val="both"/>
        <w:rPr>
          <w:rFonts w:ascii="Times New Roman" w:eastAsia="Times New Roman" w:hAnsi="Times New Roman" w:cs="Times New Roman"/>
        </w:rPr>
      </w:pPr>
    </w:p>
    <w:p w14:paraId="62B2B067"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PASQUALINI, J. C.; L</w:t>
      </w:r>
      <w:r>
        <w:rPr>
          <w:rFonts w:ascii="Times New Roman" w:eastAsia="Times New Roman" w:hAnsi="Times New Roman" w:cs="Times New Roman"/>
        </w:rPr>
        <w:t xml:space="preserve">AVOURA, T. N. THE TRANSMISSION OF KNOWLEDGE UNDER DEBATE: IS HISTORICAL-CRITICAL PEDAGOGY REHABILITATING TRADITIONAL TEACHING? </w:t>
      </w:r>
      <w:r>
        <w:rPr>
          <w:rFonts w:ascii="Times New Roman" w:eastAsia="Times New Roman" w:hAnsi="Times New Roman" w:cs="Times New Roman"/>
          <w:b/>
        </w:rPr>
        <w:t>Education in Magazine</w:t>
      </w:r>
      <w:r>
        <w:rPr>
          <w:rFonts w:ascii="Times New Roman" w:eastAsia="Times New Roman" w:hAnsi="Times New Roman" w:cs="Times New Roman"/>
        </w:rPr>
        <w:t xml:space="preserve">, v. 36, 2020. </w:t>
      </w:r>
    </w:p>
    <w:p w14:paraId="7C2644CB" w14:textId="77777777" w:rsidR="00363A86" w:rsidRDefault="00363A86">
      <w:pPr>
        <w:spacing w:line="360" w:lineRule="auto"/>
        <w:jc w:val="both"/>
        <w:rPr>
          <w:rFonts w:ascii="Times New Roman" w:eastAsia="Times New Roman" w:hAnsi="Times New Roman" w:cs="Times New Roman"/>
        </w:rPr>
      </w:pPr>
    </w:p>
    <w:p w14:paraId="632A16BB"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PINTO, M. M. C. G. PROBLEM-BASED LEARNING. </w:t>
      </w:r>
      <w:r>
        <w:rPr>
          <w:rFonts w:ascii="Times New Roman" w:eastAsia="Times New Roman" w:hAnsi="Times New Roman" w:cs="Times New Roman"/>
          <w:b/>
        </w:rPr>
        <w:t>Gender and Interdisciplinary Magazine</w:t>
      </w:r>
      <w:r>
        <w:rPr>
          <w:rFonts w:ascii="Times New Roman" w:eastAsia="Times New Roman" w:hAnsi="Times New Roman" w:cs="Times New Roman"/>
        </w:rPr>
        <w:t xml:space="preserve">, v. 3, n. </w:t>
      </w:r>
      <w:r>
        <w:rPr>
          <w:rFonts w:ascii="Times New Roman" w:eastAsia="Times New Roman" w:hAnsi="Times New Roman" w:cs="Times New Roman"/>
        </w:rPr>
        <w:t xml:space="preserve">01, out. 2022. </w:t>
      </w:r>
    </w:p>
    <w:p w14:paraId="60B6EEDB" w14:textId="77777777" w:rsidR="00363A86" w:rsidRDefault="00363A86">
      <w:pPr>
        <w:spacing w:line="360" w:lineRule="auto"/>
        <w:jc w:val="both"/>
        <w:rPr>
          <w:rFonts w:ascii="Times New Roman" w:eastAsia="Times New Roman" w:hAnsi="Times New Roman" w:cs="Times New Roman"/>
        </w:rPr>
      </w:pPr>
    </w:p>
    <w:p w14:paraId="64F6291D"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QUEIROZ, A. PBL, PROBLEMS THAT BRING SOLUTIONS. </w:t>
      </w:r>
      <w:r>
        <w:rPr>
          <w:rFonts w:ascii="Times New Roman" w:eastAsia="Times New Roman" w:hAnsi="Times New Roman" w:cs="Times New Roman"/>
          <w:b/>
        </w:rPr>
        <w:t>Psychology, Diversity and Health Magazine</w:t>
      </w:r>
      <w:r>
        <w:rPr>
          <w:rFonts w:ascii="Times New Roman" w:eastAsia="Times New Roman" w:hAnsi="Times New Roman" w:cs="Times New Roman"/>
        </w:rPr>
        <w:t xml:space="preserve">, v. 1, n. 1, out. 2012. </w:t>
      </w:r>
    </w:p>
    <w:p w14:paraId="52942A68" w14:textId="77777777" w:rsidR="00363A86" w:rsidRDefault="00363A86">
      <w:pPr>
        <w:spacing w:line="360" w:lineRule="auto"/>
        <w:jc w:val="both"/>
        <w:rPr>
          <w:rFonts w:ascii="Times New Roman" w:eastAsia="Times New Roman" w:hAnsi="Times New Roman" w:cs="Times New Roman"/>
        </w:rPr>
      </w:pPr>
    </w:p>
    <w:p w14:paraId="192BAEB3"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RICARDO, J.; ABREU, P. DE. </w:t>
      </w:r>
      <w:r>
        <w:rPr>
          <w:rFonts w:ascii="Times New Roman" w:eastAsia="Times New Roman" w:hAnsi="Times New Roman" w:cs="Times New Roman"/>
          <w:b/>
        </w:rPr>
        <w:t>ACTIVE TEACHING-LEARNING METHODOLOGIES: INTEGRATIVE REVIEW</w:t>
      </w:r>
      <w:r>
        <w:rPr>
          <w:rFonts w:ascii="Times New Roman" w:eastAsia="Times New Roman" w:hAnsi="Times New Roman" w:cs="Times New Roman"/>
        </w:rPr>
        <w:t xml:space="preserve">, 2009. </w:t>
      </w:r>
    </w:p>
    <w:p w14:paraId="3BD9D77A" w14:textId="77777777" w:rsidR="00363A86" w:rsidRDefault="00067498">
      <w:pPr>
        <w:spacing w:line="360" w:lineRule="auto"/>
        <w:jc w:val="both"/>
        <w:rPr>
          <w:rFonts w:ascii="Times New Roman" w:eastAsia="Times New Roman" w:hAnsi="Times New Roman" w:cs="Times New Roman"/>
          <w:b/>
        </w:rPr>
      </w:pPr>
      <w:r>
        <w:br w:type="page"/>
      </w:r>
      <w:bookmarkStart w:id="1" w:name="_GoBack"/>
      <w:bookmarkEnd w:id="1"/>
    </w:p>
    <w:sectPr w:rsidR="00363A86">
      <w:headerReference w:type="even" r:id="rId11"/>
      <w:headerReference w:type="default" r:id="rId12"/>
      <w:footerReference w:type="even" r:id="rId13"/>
      <w:footerReference w:type="default" r:id="rId14"/>
      <w:headerReference w:type="first" r:id="rId15"/>
      <w:footerReference w:type="first" r:id="rId16"/>
      <w:pgSz w:w="11907" w:h="16839"/>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2B7736" w14:textId="77777777" w:rsidR="00067498" w:rsidRDefault="00067498">
      <w:r>
        <w:separator/>
      </w:r>
    </w:p>
  </w:endnote>
  <w:endnote w:type="continuationSeparator" w:id="0">
    <w:p w14:paraId="38CBD28E" w14:textId="77777777" w:rsidR="00067498" w:rsidRDefault="00067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embedRegular r:id="rId1" w:fontKey="{EC560AD8-22D2-4D7C-9240-9B3853094FA4}"/>
    <w:embedBold r:id="rId2" w:fontKey="{5098143F-6196-4662-846E-28CE56CD9C15}"/>
  </w:font>
  <w:font w:name="Quattrocento Sans">
    <w:charset w:val="00"/>
    <w:family w:val="swiss"/>
    <w:pitch w:val="variable"/>
    <w:sig w:usb0="800000BF" w:usb1="4000005B" w:usb2="00000000" w:usb3="00000000" w:csb0="00000001" w:csb1="00000000"/>
    <w:embedRegular r:id="rId3" w:fontKey="{25C9954E-A2F8-433B-B0ED-959DA6E28EBD}"/>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4CD553A-7DC2-4040-A737-2773874718FB}"/>
    <w:embedItalic r:id="rId5" w:fontKey="{B7F05473-397C-431B-A4E5-DB9C64F5EB9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F5C10722-65FE-4621-8364-DACE955838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7A12B" w14:textId="77777777" w:rsidR="00237EA6" w:rsidRDefault="00237E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55E13" w14:textId="77777777" w:rsidR="00363A86" w:rsidRDefault="00363A86">
    <w:pPr>
      <w:widowControl w:val="0"/>
      <w:pBdr>
        <w:top w:val="nil"/>
        <w:left w:val="nil"/>
        <w:bottom w:val="nil"/>
        <w:right w:val="nil"/>
        <w:between w:val="nil"/>
      </w:pBdr>
      <w:spacing w:line="276" w:lineRule="auto"/>
      <w:rPr>
        <w:color w:val="000000"/>
      </w:rPr>
    </w:pPr>
  </w:p>
  <w:tbl>
    <w:tblPr>
      <w:tblStyle w:val="a2"/>
      <w:tblW w:w="9015" w:type="dxa"/>
      <w:tblLayout w:type="fixed"/>
      <w:tblLook w:val="0600" w:firstRow="0" w:lastRow="0" w:firstColumn="0" w:lastColumn="0" w:noHBand="1" w:noVBand="1"/>
    </w:tblPr>
    <w:tblGrid>
      <w:gridCol w:w="3005"/>
      <w:gridCol w:w="3005"/>
      <w:gridCol w:w="3005"/>
    </w:tblGrid>
    <w:tr w:rsidR="00363A86" w14:paraId="1332A928" w14:textId="77777777">
      <w:trPr>
        <w:trHeight w:val="315"/>
      </w:trPr>
      <w:tc>
        <w:tcPr>
          <w:tcW w:w="3005" w:type="dxa"/>
        </w:tcPr>
        <w:p w14:paraId="7796B00D" w14:textId="77777777" w:rsidR="00363A86" w:rsidRDefault="00363A86">
          <w:pPr>
            <w:pBdr>
              <w:top w:val="nil"/>
              <w:left w:val="nil"/>
              <w:bottom w:val="nil"/>
              <w:right w:val="nil"/>
              <w:between w:val="nil"/>
            </w:pBdr>
            <w:tabs>
              <w:tab w:val="center" w:pos="4680"/>
              <w:tab w:val="right" w:pos="9360"/>
            </w:tabs>
            <w:ind w:left="-115"/>
            <w:rPr>
              <w:color w:val="000000"/>
            </w:rPr>
          </w:pPr>
        </w:p>
      </w:tc>
      <w:tc>
        <w:tcPr>
          <w:tcW w:w="3005" w:type="dxa"/>
        </w:tcPr>
        <w:p w14:paraId="6AECE8EB" w14:textId="77777777" w:rsidR="00363A86" w:rsidRDefault="00363A86">
          <w:pPr>
            <w:pBdr>
              <w:top w:val="nil"/>
              <w:left w:val="nil"/>
              <w:bottom w:val="nil"/>
              <w:right w:val="nil"/>
              <w:between w:val="nil"/>
            </w:pBdr>
            <w:tabs>
              <w:tab w:val="center" w:pos="4680"/>
              <w:tab w:val="right" w:pos="9360"/>
            </w:tabs>
            <w:jc w:val="center"/>
            <w:rPr>
              <w:color w:val="000000"/>
            </w:rPr>
          </w:pPr>
        </w:p>
      </w:tc>
      <w:tc>
        <w:tcPr>
          <w:tcW w:w="3005" w:type="dxa"/>
        </w:tcPr>
        <w:p w14:paraId="1DB06580" w14:textId="77777777" w:rsidR="00363A86" w:rsidRDefault="00363A86">
          <w:pPr>
            <w:pBdr>
              <w:top w:val="nil"/>
              <w:left w:val="nil"/>
              <w:bottom w:val="nil"/>
              <w:right w:val="nil"/>
              <w:between w:val="nil"/>
            </w:pBdr>
            <w:tabs>
              <w:tab w:val="center" w:pos="4680"/>
              <w:tab w:val="right" w:pos="9360"/>
            </w:tabs>
            <w:ind w:right="-115"/>
            <w:jc w:val="right"/>
            <w:rPr>
              <w:color w:val="000000"/>
            </w:rPr>
          </w:pPr>
        </w:p>
      </w:tc>
    </w:tr>
  </w:tbl>
  <w:p w14:paraId="19902C37" w14:textId="77777777" w:rsidR="00363A86" w:rsidRDefault="00363A86">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F15D9" w14:textId="77777777" w:rsidR="00237EA6" w:rsidRDefault="00237E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75155A" w14:textId="77777777" w:rsidR="00067498" w:rsidRDefault="00067498">
      <w:r>
        <w:separator/>
      </w:r>
    </w:p>
  </w:footnote>
  <w:footnote w:type="continuationSeparator" w:id="0">
    <w:p w14:paraId="12022A2C" w14:textId="77777777" w:rsidR="00067498" w:rsidRDefault="000674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089B5" w14:textId="49D5B612" w:rsidR="00237EA6" w:rsidRDefault="00237EA6">
    <w:pPr>
      <w:pStyle w:val="Header"/>
    </w:pPr>
    <w:r>
      <w:rPr>
        <w:noProof/>
      </w:rPr>
      <w:pict w14:anchorId="38AFC2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75189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E2A66" w14:textId="6A2455BE" w:rsidR="00363A86" w:rsidRDefault="00237EA6">
    <w:r>
      <w:rPr>
        <w:noProof/>
      </w:rPr>
      <w:pict w14:anchorId="4670A2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75189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tbl>
    <w:tblPr>
      <w:tblStyle w:val="a1"/>
      <w:tblW w:w="9015" w:type="dxa"/>
      <w:tblLayout w:type="fixed"/>
      <w:tblLook w:val="0600" w:firstRow="0" w:lastRow="0" w:firstColumn="0" w:lastColumn="0" w:noHBand="1" w:noVBand="1"/>
    </w:tblPr>
    <w:tblGrid>
      <w:gridCol w:w="3005"/>
      <w:gridCol w:w="3005"/>
      <w:gridCol w:w="3005"/>
    </w:tblGrid>
    <w:tr w:rsidR="00363A86" w14:paraId="0499A4F2" w14:textId="77777777">
      <w:trPr>
        <w:trHeight w:val="300"/>
      </w:trPr>
      <w:tc>
        <w:tcPr>
          <w:tcW w:w="3005" w:type="dxa"/>
        </w:tcPr>
        <w:p w14:paraId="5CAD566E" w14:textId="77777777" w:rsidR="00363A86" w:rsidRDefault="00363A86">
          <w:pPr>
            <w:pBdr>
              <w:top w:val="nil"/>
              <w:left w:val="nil"/>
              <w:bottom w:val="nil"/>
              <w:right w:val="nil"/>
              <w:between w:val="nil"/>
            </w:pBdr>
            <w:tabs>
              <w:tab w:val="center" w:pos="4680"/>
              <w:tab w:val="right" w:pos="9360"/>
            </w:tabs>
            <w:ind w:left="-115"/>
            <w:rPr>
              <w:color w:val="000000"/>
            </w:rPr>
          </w:pPr>
        </w:p>
      </w:tc>
      <w:tc>
        <w:tcPr>
          <w:tcW w:w="3005" w:type="dxa"/>
        </w:tcPr>
        <w:p w14:paraId="00D9AFD4" w14:textId="77777777" w:rsidR="00363A86" w:rsidRDefault="00363A86">
          <w:pPr>
            <w:pBdr>
              <w:top w:val="nil"/>
              <w:left w:val="nil"/>
              <w:bottom w:val="nil"/>
              <w:right w:val="nil"/>
              <w:between w:val="nil"/>
            </w:pBdr>
            <w:tabs>
              <w:tab w:val="center" w:pos="4680"/>
              <w:tab w:val="right" w:pos="9360"/>
            </w:tabs>
            <w:jc w:val="center"/>
            <w:rPr>
              <w:color w:val="000000"/>
            </w:rPr>
          </w:pPr>
        </w:p>
      </w:tc>
      <w:tc>
        <w:tcPr>
          <w:tcW w:w="3005" w:type="dxa"/>
        </w:tcPr>
        <w:p w14:paraId="3A3B00C7" w14:textId="77777777" w:rsidR="00363A86" w:rsidRDefault="00363A86">
          <w:pPr>
            <w:pBdr>
              <w:top w:val="nil"/>
              <w:left w:val="nil"/>
              <w:bottom w:val="nil"/>
              <w:right w:val="nil"/>
              <w:between w:val="nil"/>
            </w:pBdr>
            <w:tabs>
              <w:tab w:val="center" w:pos="4680"/>
              <w:tab w:val="right" w:pos="9360"/>
            </w:tabs>
            <w:ind w:right="-115"/>
            <w:jc w:val="right"/>
            <w:rPr>
              <w:color w:val="000000"/>
            </w:rPr>
          </w:pPr>
        </w:p>
      </w:tc>
    </w:tr>
  </w:tbl>
  <w:p w14:paraId="15597DE8" w14:textId="77777777" w:rsidR="00363A86" w:rsidRDefault="00363A86">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3E731" w14:textId="3979D352" w:rsidR="00237EA6" w:rsidRDefault="00237EA6">
    <w:pPr>
      <w:pStyle w:val="Header"/>
    </w:pPr>
    <w:r>
      <w:rPr>
        <w:noProof/>
      </w:rPr>
      <w:pict w14:anchorId="34B25B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75189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A86"/>
    <w:rsid w:val="00067498"/>
    <w:rsid w:val="00237EA6"/>
    <w:rsid w:val="002B6117"/>
    <w:rsid w:val="00363A86"/>
    <w:rsid w:val="005227CF"/>
    <w:rsid w:val="00CE4299"/>
    <w:rsid w:val="00DE01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46FAC1"/>
  <w15:docId w15:val="{0B84416A-8B0E-425F-8A56-7BE481659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Quattrocento Sans" w:eastAsia="Quattrocento Sans" w:hAnsi="Quattrocento Sans" w:cs="Quattrocento Sans"/>
      <w:color w:val="000000"/>
      <w:sz w:val="48"/>
      <w:szCs w:val="48"/>
    </w:rPr>
  </w:style>
  <w:style w:type="paragraph" w:styleId="Heading2">
    <w:name w:val="heading 2"/>
    <w:basedOn w:val="Normal"/>
    <w:next w:val="Normal"/>
    <w:uiPriority w:val="9"/>
    <w:semiHidden/>
    <w:unhideWhenUsed/>
    <w:qFormat/>
    <w:pPr>
      <w:outlineLvl w:val="1"/>
    </w:pPr>
    <w:rPr>
      <w:rFonts w:ascii="Quattrocento Sans" w:eastAsia="Quattrocento Sans" w:hAnsi="Quattrocento Sans" w:cs="Quattrocento Sans"/>
      <w:color w:val="000000"/>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DE010F"/>
    <w:rPr>
      <w:color w:val="0000FF" w:themeColor="hyperlink"/>
      <w:u w:val="single"/>
    </w:rPr>
  </w:style>
  <w:style w:type="character" w:styleId="UnresolvedMention">
    <w:name w:val="Unresolved Mention"/>
    <w:basedOn w:val="DefaultParagraphFont"/>
    <w:uiPriority w:val="99"/>
    <w:semiHidden/>
    <w:unhideWhenUsed/>
    <w:rsid w:val="00DE010F"/>
    <w:rPr>
      <w:color w:val="605E5C"/>
      <w:shd w:val="clear" w:color="auto" w:fill="E1DFDD"/>
    </w:rPr>
  </w:style>
  <w:style w:type="paragraph" w:styleId="Header">
    <w:name w:val="header"/>
    <w:basedOn w:val="Normal"/>
    <w:link w:val="HeaderChar"/>
    <w:uiPriority w:val="99"/>
    <w:unhideWhenUsed/>
    <w:rsid w:val="00237EA6"/>
    <w:pPr>
      <w:tabs>
        <w:tab w:val="center" w:pos="4680"/>
        <w:tab w:val="right" w:pos="9360"/>
      </w:tabs>
    </w:pPr>
  </w:style>
  <w:style w:type="character" w:customStyle="1" w:styleId="HeaderChar">
    <w:name w:val="Header Char"/>
    <w:basedOn w:val="DefaultParagraphFont"/>
    <w:link w:val="Header"/>
    <w:uiPriority w:val="99"/>
    <w:rsid w:val="00237EA6"/>
  </w:style>
  <w:style w:type="paragraph" w:styleId="Footer">
    <w:name w:val="footer"/>
    <w:basedOn w:val="Normal"/>
    <w:link w:val="FooterChar"/>
    <w:uiPriority w:val="99"/>
    <w:unhideWhenUsed/>
    <w:rsid w:val="00237EA6"/>
    <w:pPr>
      <w:tabs>
        <w:tab w:val="center" w:pos="4680"/>
        <w:tab w:val="right" w:pos="9360"/>
      </w:tabs>
    </w:pPr>
  </w:style>
  <w:style w:type="character" w:customStyle="1" w:styleId="FooterChar">
    <w:name w:val="Footer Char"/>
    <w:basedOn w:val="DefaultParagraphFont"/>
    <w:link w:val="Footer"/>
    <w:uiPriority w:val="99"/>
    <w:rsid w:val="00237E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04937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17</Pages>
  <Words>4191</Words>
  <Characters>23893</Characters>
  <Application>Microsoft Office Word</Application>
  <DocSecurity>0</DocSecurity>
  <Lines>199</Lines>
  <Paragraphs>56</Paragraphs>
  <ScaleCrop>false</ScaleCrop>
  <Company/>
  <LinksUpToDate>false</LinksUpToDate>
  <CharactersWithSpaces>28028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5</cp:revision>
  <dcterms:created xsi:type="dcterms:W3CDTF">2025-04-07T05:06:00Z</dcterms:created>
  <dcterms:modified xsi:type="dcterms:W3CDTF">2025-04-07T06:40:00Z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t-dahop@microsoft.com</vt:lpwstr>
  </property>
  <property fmtid="{D5CDD505-2E9C-101B-9397-08002B2CF9AE}" pid="5" name="MSIP_Label_f42aa342-8706-4288-bd11-ebb85995028c_SetDate">
    <vt:lpwstr>2018-06-25T12:46:15.2821382Z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0x010100CD401524DC532D42A0E0ED886331A72B</vt:lpwstr>
  </property>
</Properties>
</file>