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13406" w14:textId="77777777" w:rsidR="002979D3" w:rsidRPr="002979D3" w:rsidRDefault="002979D3" w:rsidP="002979D3">
      <w:pPr>
        <w:jc w:val="right"/>
        <w:rPr>
          <w:rFonts w:ascii="Arial" w:hAnsi="Arial" w:cs="Arial"/>
          <w:b/>
          <w:bCs/>
          <w:i/>
          <w:iCs/>
          <w:sz w:val="36"/>
          <w:szCs w:val="36"/>
          <w:u w:val="single"/>
          <w:lang w:val="en-US"/>
        </w:rPr>
      </w:pPr>
      <w:r w:rsidRPr="002979D3">
        <w:rPr>
          <w:rFonts w:ascii="Arial" w:hAnsi="Arial" w:cs="Arial"/>
          <w:b/>
          <w:bCs/>
          <w:i/>
          <w:iCs/>
          <w:sz w:val="36"/>
          <w:szCs w:val="36"/>
          <w:u w:val="single"/>
          <w:lang w:val="en-US"/>
        </w:rPr>
        <w:t>Short Research Article</w:t>
      </w:r>
    </w:p>
    <w:p w14:paraId="2BBCED48" w14:textId="77777777" w:rsidR="00812879" w:rsidRPr="00A250E6" w:rsidRDefault="00DB74CB" w:rsidP="00A250E6">
      <w:pPr>
        <w:jc w:val="right"/>
        <w:rPr>
          <w:rFonts w:ascii="Arial" w:hAnsi="Arial" w:cs="Arial"/>
          <w:b/>
          <w:sz w:val="36"/>
          <w:szCs w:val="36"/>
          <w:lang w:val="en-US"/>
        </w:rPr>
      </w:pPr>
      <w:r w:rsidRPr="00A250E6">
        <w:rPr>
          <w:rFonts w:ascii="Arial" w:hAnsi="Arial" w:cs="Arial"/>
          <w:b/>
          <w:sz w:val="36"/>
          <w:szCs w:val="36"/>
          <w:lang w:val="en-US"/>
        </w:rPr>
        <w:t>LONGITUDINAL STUDY OF MICROBIAL DYNAMICS AND CHEMICAL QUALITY DEGRADATION IN PASTEURIZED MILK DURING REFRIGERATED STORAGE</w:t>
      </w:r>
    </w:p>
    <w:p w14:paraId="5BA90E17" w14:textId="77777777" w:rsidR="00801BFC" w:rsidRDefault="00801BFC" w:rsidP="00A250E6">
      <w:pPr>
        <w:tabs>
          <w:tab w:val="left" w:pos="1710"/>
        </w:tabs>
        <w:spacing w:after="0" w:line="240" w:lineRule="auto"/>
        <w:jc w:val="right"/>
        <w:rPr>
          <w:rFonts w:ascii="Arial" w:hAnsi="Arial" w:cs="Arial"/>
          <w:i/>
          <w:sz w:val="20"/>
          <w:szCs w:val="20"/>
          <w:vertAlign w:val="superscript"/>
          <w:lang w:val="en-US"/>
        </w:rPr>
      </w:pPr>
    </w:p>
    <w:p w14:paraId="3D6C9D56" w14:textId="77777777" w:rsidR="00802AAE" w:rsidRPr="00A250E6" w:rsidRDefault="00802AAE" w:rsidP="00A250E6">
      <w:pPr>
        <w:tabs>
          <w:tab w:val="left" w:pos="1710"/>
        </w:tabs>
        <w:spacing w:after="0" w:line="240" w:lineRule="auto"/>
        <w:jc w:val="right"/>
        <w:rPr>
          <w:rFonts w:ascii="Arial" w:hAnsi="Arial" w:cs="Arial"/>
          <w:i/>
          <w:sz w:val="20"/>
          <w:szCs w:val="20"/>
          <w:vertAlign w:val="superscript"/>
          <w:lang w:val="en-US"/>
        </w:rPr>
      </w:pPr>
    </w:p>
    <w:p w14:paraId="551736A3" w14:textId="77777777" w:rsidR="004518BE" w:rsidRDefault="004518BE" w:rsidP="00A250E6">
      <w:pPr>
        <w:jc w:val="right"/>
        <w:rPr>
          <w:rFonts w:ascii="Times New Roman" w:hAnsi="Times New Roman" w:cs="Times New Roman"/>
          <w:sz w:val="24"/>
          <w:lang w:val="en-US"/>
        </w:rPr>
      </w:pPr>
    </w:p>
    <w:tbl>
      <w:tblPr>
        <w:tblStyle w:val="TableGrid"/>
        <w:tblW w:w="0" w:type="auto"/>
        <w:tblLook w:val="04A0" w:firstRow="1" w:lastRow="0" w:firstColumn="1" w:lastColumn="0" w:noHBand="0" w:noVBand="1"/>
      </w:tblPr>
      <w:tblGrid>
        <w:gridCol w:w="9016"/>
      </w:tblGrid>
      <w:tr w:rsidR="003243C3" w:rsidRPr="003243C3" w14:paraId="6E78BBEE" w14:textId="77777777" w:rsidTr="00244F78">
        <w:trPr>
          <w:trHeight w:val="5146"/>
        </w:trPr>
        <w:tc>
          <w:tcPr>
            <w:tcW w:w="9016" w:type="dxa"/>
          </w:tcPr>
          <w:p w14:paraId="7697E666" w14:textId="77777777" w:rsidR="003243C3" w:rsidRPr="003243C3" w:rsidRDefault="003243C3" w:rsidP="007303ED">
            <w:pPr>
              <w:rPr>
                <w:rFonts w:ascii="Arial" w:hAnsi="Arial" w:cs="Arial"/>
                <w:b/>
                <w:lang w:val="en-US"/>
              </w:rPr>
            </w:pPr>
            <w:r w:rsidRPr="003243C3">
              <w:rPr>
                <w:rFonts w:ascii="Arial" w:hAnsi="Arial" w:cs="Arial"/>
                <w:b/>
                <w:lang w:val="en-US"/>
              </w:rPr>
              <w:t>ABSTRACT:</w:t>
            </w:r>
          </w:p>
          <w:p w14:paraId="3C6ED96E" w14:textId="77777777" w:rsidR="003243C3" w:rsidRPr="003243C3" w:rsidRDefault="003243C3" w:rsidP="007303ED">
            <w:pPr>
              <w:jc w:val="both"/>
              <w:rPr>
                <w:rFonts w:ascii="Arial" w:hAnsi="Arial" w:cs="Arial"/>
                <w:b/>
                <w:lang w:val="en-US"/>
              </w:rPr>
            </w:pPr>
            <w:r w:rsidRPr="003243C3">
              <w:rPr>
                <w:rFonts w:ascii="Arial" w:hAnsi="Arial" w:cs="Arial"/>
                <w:b/>
                <w:sz w:val="20"/>
                <w:lang w:val="en-US"/>
              </w:rPr>
              <w:t xml:space="preserve">Aim: </w:t>
            </w:r>
            <w:r w:rsidRPr="003243C3">
              <w:rPr>
                <w:rFonts w:ascii="Arial" w:hAnsi="Arial" w:cs="Arial"/>
                <w:sz w:val="20"/>
                <w:lang w:val="en-US"/>
              </w:rPr>
              <w:t>To assess changes in microbial dynamics and chemical quality of pasteurized milk from various brands during refrigerated storage by analyzing pH, acidity, clot on boiling, and microbial counts, to compare shelf life and safety compliance.</w:t>
            </w:r>
          </w:p>
          <w:p w14:paraId="03982CE7" w14:textId="77777777" w:rsidR="003243C3" w:rsidRPr="003243C3" w:rsidRDefault="003243C3" w:rsidP="007303ED">
            <w:pPr>
              <w:jc w:val="both"/>
              <w:rPr>
                <w:rFonts w:ascii="Arial" w:hAnsi="Arial" w:cs="Arial"/>
                <w:b/>
                <w:lang w:val="en-US"/>
              </w:rPr>
            </w:pPr>
            <w:r w:rsidRPr="003243C3">
              <w:rPr>
                <w:rFonts w:ascii="Arial" w:hAnsi="Arial" w:cs="Arial"/>
                <w:b/>
                <w:sz w:val="20"/>
                <w:lang w:val="en-US"/>
              </w:rPr>
              <w:t xml:space="preserve">Study design: </w:t>
            </w:r>
            <w:r w:rsidRPr="003243C3">
              <w:rPr>
                <w:rFonts w:ascii="Arial" w:hAnsi="Arial" w:cs="Arial"/>
                <w:sz w:val="20"/>
                <w:lang w:val="en-US"/>
              </w:rPr>
              <w:t>The study used an experimental longitudinal design, analyzing four pasteurized milk brands at multiple refrigerated storage intervals for chemical and microbiological changes.</w:t>
            </w:r>
          </w:p>
          <w:p w14:paraId="7FFF4885" w14:textId="77777777" w:rsidR="003243C3" w:rsidRPr="003243C3" w:rsidRDefault="003243C3" w:rsidP="007303ED">
            <w:pPr>
              <w:jc w:val="both"/>
              <w:rPr>
                <w:rFonts w:ascii="Arial" w:hAnsi="Arial" w:cs="Arial"/>
                <w:b/>
                <w:lang w:val="en-US"/>
              </w:rPr>
            </w:pPr>
            <w:r w:rsidRPr="003243C3">
              <w:rPr>
                <w:rFonts w:ascii="Arial" w:hAnsi="Arial" w:cs="Arial"/>
                <w:b/>
                <w:sz w:val="20"/>
                <w:lang w:val="en-US"/>
              </w:rPr>
              <w:t xml:space="preserve">Place and duration of study: </w:t>
            </w:r>
            <w:r w:rsidRPr="003243C3">
              <w:rPr>
                <w:rFonts w:ascii="Arial" w:hAnsi="Arial" w:cs="Arial"/>
                <w:sz w:val="20"/>
              </w:rPr>
              <w:t>The study was conducted in Tirupati, India, using milk samples collected from the local market, and lasted for a st</w:t>
            </w:r>
            <w:r w:rsidR="005D0BD1">
              <w:rPr>
                <w:rFonts w:ascii="Arial" w:hAnsi="Arial" w:cs="Arial"/>
                <w:sz w:val="20"/>
              </w:rPr>
              <w:t>orage period of up to four days.</w:t>
            </w:r>
          </w:p>
          <w:p w14:paraId="7F8E15C4" w14:textId="77777777" w:rsidR="003243C3" w:rsidRPr="003243C3" w:rsidRDefault="003243C3" w:rsidP="007303ED">
            <w:pPr>
              <w:jc w:val="both"/>
              <w:rPr>
                <w:rFonts w:ascii="Arial" w:hAnsi="Arial" w:cs="Arial"/>
                <w:b/>
                <w:lang w:val="en-US"/>
              </w:rPr>
            </w:pPr>
            <w:r w:rsidRPr="003243C3">
              <w:rPr>
                <w:rFonts w:ascii="Arial" w:hAnsi="Arial" w:cs="Arial"/>
                <w:b/>
                <w:sz w:val="20"/>
                <w:lang w:val="en-US"/>
              </w:rPr>
              <w:t>Methodology:</w:t>
            </w:r>
            <w:r w:rsidRPr="003243C3">
              <w:rPr>
                <w:rFonts w:ascii="Segoe UI" w:hAnsi="Segoe UI" w:cs="Segoe UI"/>
              </w:rPr>
              <w:t xml:space="preserve"> </w:t>
            </w:r>
            <w:r w:rsidRPr="003243C3">
              <w:rPr>
                <w:rFonts w:ascii="Arial" w:hAnsi="Arial" w:cs="Arial"/>
                <w:sz w:val="20"/>
              </w:rPr>
              <w:t xml:space="preserve">The study </w:t>
            </w:r>
            <w:proofErr w:type="spellStart"/>
            <w:r w:rsidRPr="003243C3">
              <w:rPr>
                <w:rFonts w:ascii="Arial" w:hAnsi="Arial" w:cs="Arial"/>
                <w:sz w:val="20"/>
              </w:rPr>
              <w:t>analyzed</w:t>
            </w:r>
            <w:proofErr w:type="spellEnd"/>
            <w:r w:rsidRPr="003243C3">
              <w:rPr>
                <w:rFonts w:ascii="Arial" w:hAnsi="Arial" w:cs="Arial"/>
                <w:sz w:val="20"/>
              </w:rPr>
              <w:t xml:space="preserve"> four pasteurized milk brands (A–D) stored at 4°C. Chemical parameters (pH, acidity, clot-on-boiling, alcohol test) followed </w:t>
            </w:r>
            <w:r w:rsidRPr="003243C3">
              <w:rPr>
                <w:rFonts w:ascii="Arial" w:hAnsi="Arial" w:cs="Arial"/>
                <w:bCs/>
                <w:sz w:val="20"/>
              </w:rPr>
              <w:t>IS:1479-1 (1960)</w:t>
            </w:r>
            <w:r w:rsidRPr="003243C3">
              <w:rPr>
                <w:rFonts w:ascii="Arial" w:hAnsi="Arial" w:cs="Arial"/>
                <w:sz w:val="20"/>
              </w:rPr>
              <w:t>. Microbiological analysis included </w:t>
            </w:r>
            <w:r w:rsidRPr="003243C3">
              <w:rPr>
                <w:rFonts w:ascii="Arial" w:hAnsi="Arial" w:cs="Arial"/>
                <w:bCs/>
                <w:sz w:val="20"/>
              </w:rPr>
              <w:t>total bacterial count</w:t>
            </w:r>
            <w:r w:rsidRPr="003243C3">
              <w:rPr>
                <w:rFonts w:ascii="Arial" w:hAnsi="Arial" w:cs="Arial"/>
                <w:sz w:val="20"/>
              </w:rPr>
              <w:t> (Standard Plate Count Agar), </w:t>
            </w:r>
            <w:r w:rsidRPr="003243C3">
              <w:rPr>
                <w:rFonts w:ascii="Arial" w:hAnsi="Arial" w:cs="Arial"/>
                <w:bCs/>
                <w:sz w:val="20"/>
              </w:rPr>
              <w:t>coliform count</w:t>
            </w:r>
            <w:r w:rsidRPr="003243C3">
              <w:rPr>
                <w:rFonts w:ascii="Arial" w:hAnsi="Arial" w:cs="Arial"/>
                <w:sz w:val="20"/>
              </w:rPr>
              <w:t> (Violet Red Bile Agar), and </w:t>
            </w:r>
            <w:r w:rsidRPr="003243C3">
              <w:rPr>
                <w:rFonts w:ascii="Arial" w:hAnsi="Arial" w:cs="Arial"/>
                <w:bCs/>
                <w:sz w:val="20"/>
              </w:rPr>
              <w:t>methylene blue reduction time</w:t>
            </w:r>
            <w:r w:rsidRPr="003243C3">
              <w:rPr>
                <w:rFonts w:ascii="Arial" w:hAnsi="Arial" w:cs="Arial"/>
                <w:sz w:val="20"/>
              </w:rPr>
              <w:t> per BIS standards.</w:t>
            </w:r>
          </w:p>
          <w:p w14:paraId="08E5FF5C" w14:textId="77777777" w:rsidR="003243C3" w:rsidRDefault="003243C3" w:rsidP="007303ED">
            <w:pPr>
              <w:jc w:val="both"/>
              <w:rPr>
                <w:rFonts w:ascii="Arial" w:hAnsi="Arial" w:cs="Arial"/>
                <w:sz w:val="20"/>
              </w:rPr>
            </w:pPr>
            <w:r w:rsidRPr="003243C3">
              <w:rPr>
                <w:rFonts w:ascii="Arial" w:hAnsi="Arial" w:cs="Arial"/>
                <w:b/>
                <w:sz w:val="20"/>
                <w:lang w:val="en-US"/>
              </w:rPr>
              <w:t xml:space="preserve">Results: </w:t>
            </w:r>
            <w:r w:rsidRPr="003243C3">
              <w:rPr>
                <w:rFonts w:ascii="Arial" w:hAnsi="Arial" w:cs="Arial"/>
                <w:bCs/>
                <w:sz w:val="20"/>
              </w:rPr>
              <w:t>Chemical parameters</w:t>
            </w:r>
            <w:r w:rsidRPr="003243C3">
              <w:rPr>
                <w:rFonts w:ascii="Arial" w:hAnsi="Arial" w:cs="Arial"/>
                <w:sz w:val="20"/>
              </w:rPr>
              <w:t> (pH, acidity, clot-on-boiling, alcohol test) and </w:t>
            </w:r>
            <w:r w:rsidRPr="003243C3">
              <w:rPr>
                <w:rFonts w:ascii="Arial" w:hAnsi="Arial" w:cs="Arial"/>
                <w:bCs/>
                <w:sz w:val="20"/>
              </w:rPr>
              <w:t>microbiological parameters</w:t>
            </w:r>
            <w:r w:rsidRPr="003243C3">
              <w:rPr>
                <w:rFonts w:ascii="Arial" w:hAnsi="Arial" w:cs="Arial"/>
                <w:sz w:val="20"/>
              </w:rPr>
              <w:t> (total bacterial count, coliform count, methylene blue reduction time) were evaluated. Statistical analysis using ANOVA (</w:t>
            </w:r>
            <w:r w:rsidR="0007401D" w:rsidRPr="0007401D">
              <w:rPr>
                <w:rFonts w:ascii="Arial" w:hAnsi="Arial" w:cs="Arial"/>
                <w:i/>
                <w:sz w:val="20"/>
              </w:rPr>
              <w:t>P</w:t>
            </w:r>
            <w:r w:rsidRPr="003243C3">
              <w:rPr>
                <w:rFonts w:ascii="Arial" w:hAnsi="Arial" w:cs="Arial"/>
                <w:sz w:val="20"/>
              </w:rPr>
              <w:t xml:space="preserve"> = 0.05) revealed no significant differences (</w:t>
            </w:r>
            <w:r w:rsidR="0007401D" w:rsidRPr="0007401D">
              <w:rPr>
                <w:rFonts w:ascii="Arial" w:hAnsi="Arial" w:cs="Arial"/>
                <w:i/>
                <w:sz w:val="20"/>
              </w:rPr>
              <w:t>P</w:t>
            </w:r>
            <w:r w:rsidRPr="003243C3">
              <w:rPr>
                <w:rFonts w:ascii="Arial" w:hAnsi="Arial" w:cs="Arial"/>
                <w:sz w:val="20"/>
              </w:rPr>
              <w:t xml:space="preserve"> &gt; 0.05) among brands for pH (6.6–6.8 on day 0; 6.6–6.7 on day 3) or acidity (0.16% lactic acid on day 0; 0.17–0.18% on day 3). Microbiologically, all brands showed </w:t>
            </w:r>
            <w:r w:rsidRPr="003243C3">
              <w:rPr>
                <w:rFonts w:ascii="Arial" w:hAnsi="Arial" w:cs="Arial"/>
                <w:bCs/>
                <w:sz w:val="20"/>
              </w:rPr>
              <w:t>non-significant differences</w:t>
            </w:r>
            <w:r w:rsidRPr="003243C3">
              <w:rPr>
                <w:rFonts w:ascii="Arial" w:hAnsi="Arial" w:cs="Arial"/>
                <w:sz w:val="20"/>
              </w:rPr>
              <w:t> (</w:t>
            </w:r>
            <w:r w:rsidR="0007401D" w:rsidRPr="0007401D">
              <w:rPr>
                <w:rFonts w:ascii="Arial" w:hAnsi="Arial" w:cs="Arial"/>
                <w:i/>
                <w:sz w:val="20"/>
              </w:rPr>
              <w:t>P</w:t>
            </w:r>
            <w:r w:rsidRPr="003243C3">
              <w:rPr>
                <w:rFonts w:ascii="Arial" w:hAnsi="Arial" w:cs="Arial"/>
                <w:sz w:val="20"/>
              </w:rPr>
              <w:t xml:space="preserve"> &gt; 0.05) in total bacterial count (TBC: 2.65–3.78 log</w:t>
            </w:r>
            <w:r w:rsidRPr="003243C3">
              <w:rPr>
                <w:rFonts w:ascii="Cambria Math" w:hAnsi="Cambria Math" w:cs="Cambria Math"/>
                <w:sz w:val="20"/>
              </w:rPr>
              <w:t>₁₀</w:t>
            </w:r>
            <w:r w:rsidRPr="003243C3">
              <w:rPr>
                <w:rFonts w:ascii="Arial" w:hAnsi="Arial" w:cs="Arial"/>
                <w:sz w:val="20"/>
              </w:rPr>
              <w:t xml:space="preserve"> CFU/mL on day 0; 4.30–4.48 log</w:t>
            </w:r>
            <w:r w:rsidRPr="003243C3">
              <w:rPr>
                <w:rFonts w:ascii="Cambria Math" w:hAnsi="Cambria Math" w:cs="Cambria Math"/>
                <w:sz w:val="20"/>
              </w:rPr>
              <w:t>₁₀</w:t>
            </w:r>
            <w:r w:rsidRPr="003243C3">
              <w:rPr>
                <w:rFonts w:ascii="Arial" w:hAnsi="Arial" w:cs="Arial"/>
                <w:sz w:val="20"/>
              </w:rPr>
              <w:t xml:space="preserve"> CFU/mL on day 3) and coliform count (0–1 log</w:t>
            </w:r>
            <w:r w:rsidRPr="003243C3">
              <w:rPr>
                <w:rFonts w:ascii="Cambria Math" w:hAnsi="Cambria Math" w:cs="Cambria Math"/>
                <w:sz w:val="20"/>
              </w:rPr>
              <w:t>₁₀</w:t>
            </w:r>
            <w:r w:rsidRPr="003243C3">
              <w:rPr>
                <w:rFonts w:ascii="Arial" w:hAnsi="Arial" w:cs="Arial"/>
                <w:sz w:val="20"/>
              </w:rPr>
              <w:t xml:space="preserve"> CFU/mL). However, brand D exhibited </w:t>
            </w:r>
            <w:r w:rsidRPr="003243C3">
              <w:rPr>
                <w:rFonts w:ascii="Arial" w:hAnsi="Arial" w:cs="Arial"/>
                <w:bCs/>
                <w:sz w:val="20"/>
              </w:rPr>
              <w:t>significantly higher TBC</w:t>
            </w:r>
            <w:r w:rsidRPr="003243C3">
              <w:rPr>
                <w:rFonts w:ascii="Arial" w:hAnsi="Arial" w:cs="Arial"/>
                <w:sz w:val="20"/>
              </w:rPr>
              <w:t> (4.48 log</w:t>
            </w:r>
            <w:r w:rsidRPr="003243C3">
              <w:rPr>
                <w:rFonts w:ascii="Cambria Math" w:hAnsi="Cambria Math" w:cs="Cambria Math"/>
                <w:sz w:val="20"/>
              </w:rPr>
              <w:t>₁₀</w:t>
            </w:r>
            <w:r w:rsidRPr="003243C3">
              <w:rPr>
                <w:rFonts w:ascii="Arial" w:hAnsi="Arial" w:cs="Arial"/>
                <w:sz w:val="20"/>
              </w:rPr>
              <w:t xml:space="preserve"> CFU/mL, p &lt; 0.05) and coliform presence (1 log</w:t>
            </w:r>
            <w:r w:rsidRPr="003243C3">
              <w:rPr>
                <w:rFonts w:ascii="Cambria Math" w:hAnsi="Cambria Math" w:cs="Cambria Math"/>
                <w:sz w:val="20"/>
              </w:rPr>
              <w:t>₁₀</w:t>
            </w:r>
            <w:r w:rsidRPr="003243C3">
              <w:rPr>
                <w:rFonts w:ascii="Arial" w:hAnsi="Arial" w:cs="Arial"/>
                <w:sz w:val="20"/>
              </w:rPr>
              <w:t xml:space="preserve"> CFU/mL) by day 3, exceeding BIS standards. Methylene blue reduction time declined from 4–5 hours (day 0) to 0.5–2.5 hours (day 3), indicating reduced quality. All brands remained chemically stable for 3 days, but microbiological spoilage occurred by day 4.</w:t>
            </w:r>
          </w:p>
          <w:p w14:paraId="7A822956" w14:textId="77777777" w:rsidR="003243C3" w:rsidRPr="003243C3" w:rsidRDefault="003243C3" w:rsidP="007303ED">
            <w:pPr>
              <w:jc w:val="both"/>
              <w:rPr>
                <w:rFonts w:ascii="Arial" w:hAnsi="Arial" w:cs="Arial"/>
                <w:b/>
                <w:lang w:val="en-US"/>
              </w:rPr>
            </w:pPr>
            <w:r w:rsidRPr="003243C3">
              <w:rPr>
                <w:rFonts w:ascii="Arial" w:hAnsi="Arial" w:cs="Arial"/>
                <w:b/>
                <w:sz w:val="20"/>
                <w:lang w:val="en-US"/>
              </w:rPr>
              <w:t xml:space="preserve">Conclusion: </w:t>
            </w:r>
            <w:r w:rsidRPr="003243C3">
              <w:rPr>
                <w:rFonts w:ascii="Arial" w:hAnsi="Arial" w:cs="Arial"/>
                <w:sz w:val="20"/>
              </w:rPr>
              <w:t>All four pasteurized milk brands met BIS standards for chemical and microbiological quality up to three days at 4°C, but spoilage increased after.</w:t>
            </w:r>
          </w:p>
        </w:tc>
      </w:tr>
    </w:tbl>
    <w:p w14:paraId="28CE84AF" w14:textId="77777777" w:rsidR="003243C3" w:rsidRDefault="003243C3" w:rsidP="003243C3">
      <w:pPr>
        <w:rPr>
          <w:rFonts w:ascii="Arial" w:hAnsi="Arial" w:cs="Arial"/>
          <w:i/>
          <w:sz w:val="20"/>
          <w:lang w:val="en-US"/>
        </w:rPr>
      </w:pPr>
    </w:p>
    <w:p w14:paraId="15C504B8" w14:textId="77777777" w:rsidR="003243C3" w:rsidRDefault="003243C3" w:rsidP="003243C3">
      <w:pPr>
        <w:rPr>
          <w:rFonts w:ascii="Arial" w:hAnsi="Arial" w:cs="Arial"/>
          <w:i/>
          <w:sz w:val="20"/>
          <w:lang w:val="en-US"/>
        </w:rPr>
      </w:pPr>
      <w:r w:rsidRPr="003243C3">
        <w:rPr>
          <w:rFonts w:ascii="Arial" w:hAnsi="Arial" w:cs="Arial"/>
          <w:i/>
          <w:sz w:val="20"/>
          <w:lang w:val="en-US"/>
        </w:rPr>
        <w:t>Keywords: Pasteurized milk, Microbiological quality, Chemical quality, Shelf life</w:t>
      </w:r>
    </w:p>
    <w:p w14:paraId="4252C3D6" w14:textId="77777777" w:rsidR="003243C3" w:rsidRDefault="002A4C04" w:rsidP="002A4C04">
      <w:pPr>
        <w:pStyle w:val="ListParagraph"/>
        <w:numPr>
          <w:ilvl w:val="0"/>
          <w:numId w:val="1"/>
        </w:numPr>
        <w:ind w:left="284"/>
        <w:rPr>
          <w:rFonts w:ascii="Arial" w:hAnsi="Arial" w:cs="Arial"/>
          <w:b/>
          <w:lang w:val="en-US"/>
        </w:rPr>
      </w:pPr>
      <w:r w:rsidRPr="002A4C04">
        <w:rPr>
          <w:rFonts w:ascii="Arial" w:hAnsi="Arial" w:cs="Arial"/>
          <w:b/>
          <w:lang w:val="en-US"/>
        </w:rPr>
        <w:t>INTRODUCTION</w:t>
      </w:r>
    </w:p>
    <w:p w14:paraId="7C2FBD08" w14:textId="77777777" w:rsidR="00187B8A" w:rsidRPr="00187B8A" w:rsidRDefault="00187B8A" w:rsidP="00522D38">
      <w:pPr>
        <w:pStyle w:val="ListParagraph"/>
        <w:spacing w:line="360" w:lineRule="auto"/>
        <w:ind w:left="0"/>
        <w:jc w:val="both"/>
        <w:rPr>
          <w:rFonts w:ascii="Arial" w:hAnsi="Arial" w:cs="Arial"/>
          <w:sz w:val="20"/>
          <w:lang w:val="en-US"/>
        </w:rPr>
      </w:pPr>
      <w:r w:rsidRPr="00187B8A">
        <w:rPr>
          <w:rFonts w:ascii="Arial" w:hAnsi="Arial" w:cs="Arial"/>
          <w:sz w:val="20"/>
          <w:lang w:val="en-US"/>
        </w:rPr>
        <w:t xml:space="preserve">India, the world’s largest milk producer, plays a pivotal role in global dairy markets, with per capita milk availability rising from 106 g/day in the 1960s to 471 g/day in 2023–24 (Tejasree </w:t>
      </w:r>
      <w:r w:rsidR="00522D38" w:rsidRPr="00522D38">
        <w:rPr>
          <w:rFonts w:ascii="Arial" w:hAnsi="Arial" w:cs="Arial"/>
          <w:i/>
          <w:sz w:val="20"/>
          <w:lang w:val="en-US"/>
        </w:rPr>
        <w:t>et. al.</w:t>
      </w:r>
      <w:r w:rsidRPr="00187B8A">
        <w:rPr>
          <w:rFonts w:ascii="Arial" w:hAnsi="Arial" w:cs="Arial"/>
          <w:sz w:val="20"/>
          <w:lang w:val="en-US"/>
        </w:rPr>
        <w:t xml:space="preserve">, 2023; </w:t>
      </w:r>
      <w:r w:rsidR="00356AC1">
        <w:rPr>
          <w:rFonts w:ascii="Arial" w:hAnsi="Arial" w:cs="Arial"/>
          <w:sz w:val="20"/>
          <w:lang w:val="en-US"/>
        </w:rPr>
        <w:t xml:space="preserve">Singh </w:t>
      </w:r>
      <w:r w:rsidR="00356AC1" w:rsidRPr="00356AC1">
        <w:rPr>
          <w:rFonts w:ascii="Arial" w:hAnsi="Arial" w:cs="Arial"/>
          <w:i/>
          <w:sz w:val="20"/>
          <w:lang w:val="en-US"/>
        </w:rPr>
        <w:t>et al.</w:t>
      </w:r>
      <w:r w:rsidR="00356AC1">
        <w:rPr>
          <w:rFonts w:ascii="Arial" w:hAnsi="Arial" w:cs="Arial"/>
          <w:sz w:val="20"/>
          <w:lang w:val="en-US"/>
        </w:rPr>
        <w:t>,</w:t>
      </w:r>
      <w:r w:rsidRPr="00187B8A">
        <w:rPr>
          <w:rFonts w:ascii="Arial" w:hAnsi="Arial" w:cs="Arial"/>
          <w:sz w:val="20"/>
          <w:lang w:val="en-US"/>
        </w:rPr>
        <w:t xml:space="preserve"> 2024; ACRI, 2025). Milk is recognized as a nutritionally complete food, rich in proteins, fats, vitamins, and minerals, but its high moisture content and nutrient density make it highly susceptible to microbial contamination from sources such as udders, milking equipment, water, and post-processing handling (Samaržija </w:t>
      </w:r>
      <w:r w:rsidR="00522D38" w:rsidRPr="00522D38">
        <w:rPr>
          <w:rFonts w:ascii="Arial" w:hAnsi="Arial" w:cs="Arial"/>
          <w:i/>
          <w:sz w:val="20"/>
          <w:lang w:val="en-US"/>
        </w:rPr>
        <w:t>et. al.</w:t>
      </w:r>
      <w:r w:rsidRPr="00187B8A">
        <w:rPr>
          <w:rFonts w:ascii="Arial" w:hAnsi="Arial" w:cs="Arial"/>
          <w:sz w:val="20"/>
          <w:lang w:val="en-US"/>
        </w:rPr>
        <w:t xml:space="preserve">, 2012; Mahendra Pal </w:t>
      </w:r>
      <w:r w:rsidR="00522D38" w:rsidRPr="00522D38">
        <w:rPr>
          <w:rFonts w:ascii="Arial" w:hAnsi="Arial" w:cs="Arial"/>
          <w:i/>
          <w:sz w:val="20"/>
          <w:lang w:val="en-US"/>
        </w:rPr>
        <w:t>et. al.</w:t>
      </w:r>
      <w:r w:rsidRPr="00187B8A">
        <w:rPr>
          <w:rFonts w:ascii="Arial" w:hAnsi="Arial" w:cs="Arial"/>
          <w:sz w:val="20"/>
          <w:lang w:val="en-US"/>
        </w:rPr>
        <w:t xml:space="preserve">, 2016). Despite pasteurization-mandated by food safety laws to eliminate pathogens like Listeria monocytogenes and Salmonella-spoilage remains a significant challenge due to the survival of thermoduric bacteria (e.g., Bacillus, </w:t>
      </w:r>
      <w:proofErr w:type="spellStart"/>
      <w:r w:rsidRPr="00187B8A">
        <w:rPr>
          <w:rFonts w:ascii="Arial" w:hAnsi="Arial" w:cs="Arial"/>
          <w:sz w:val="20"/>
          <w:lang w:val="en-US"/>
        </w:rPr>
        <w:t>Paenibacillus</w:t>
      </w:r>
      <w:proofErr w:type="spellEnd"/>
      <w:r w:rsidRPr="00187B8A">
        <w:rPr>
          <w:rFonts w:ascii="Arial" w:hAnsi="Arial" w:cs="Arial"/>
          <w:sz w:val="20"/>
          <w:lang w:val="en-US"/>
        </w:rPr>
        <w:t xml:space="preserve">) and post-pasteurization contamination (PPC) during storage or packaging (Walstra </w:t>
      </w:r>
      <w:r w:rsidR="00522D38" w:rsidRPr="00522D38">
        <w:rPr>
          <w:rFonts w:ascii="Arial" w:hAnsi="Arial" w:cs="Arial"/>
          <w:i/>
          <w:sz w:val="20"/>
          <w:lang w:val="en-US"/>
        </w:rPr>
        <w:t>et. al.</w:t>
      </w:r>
      <w:r w:rsidRPr="00187B8A">
        <w:rPr>
          <w:rFonts w:ascii="Arial" w:hAnsi="Arial" w:cs="Arial"/>
          <w:sz w:val="20"/>
          <w:lang w:val="en-US"/>
        </w:rPr>
        <w:t xml:space="preserve">, 2006; </w:t>
      </w:r>
      <w:proofErr w:type="spellStart"/>
      <w:r w:rsidRPr="00187B8A">
        <w:rPr>
          <w:rFonts w:ascii="Arial" w:hAnsi="Arial" w:cs="Arial"/>
          <w:sz w:val="20"/>
          <w:lang w:val="en-US"/>
        </w:rPr>
        <w:t>QualiTru</w:t>
      </w:r>
      <w:proofErr w:type="spellEnd"/>
      <w:r w:rsidRPr="00187B8A">
        <w:rPr>
          <w:rFonts w:ascii="Arial" w:hAnsi="Arial" w:cs="Arial"/>
          <w:sz w:val="20"/>
          <w:lang w:val="en-US"/>
        </w:rPr>
        <w:t xml:space="preserve">, 2025). </w:t>
      </w:r>
      <w:proofErr w:type="spellStart"/>
      <w:r w:rsidRPr="00187B8A">
        <w:rPr>
          <w:rFonts w:ascii="Arial" w:hAnsi="Arial" w:cs="Arial"/>
          <w:sz w:val="20"/>
          <w:lang w:val="en-US"/>
        </w:rPr>
        <w:t>Psychrotrophic</w:t>
      </w:r>
      <w:proofErr w:type="spellEnd"/>
      <w:r w:rsidRPr="00187B8A">
        <w:rPr>
          <w:rFonts w:ascii="Arial" w:hAnsi="Arial" w:cs="Arial"/>
          <w:sz w:val="20"/>
          <w:lang w:val="en-US"/>
        </w:rPr>
        <w:t xml:space="preserve"> bacteria, capable of proliferating at refrigeration temperatures, degrade milk quality by producing heat-stable enzymes (lipases, proteinases) that cause rancidity and bitterness, even after </w:t>
      </w:r>
      <w:r w:rsidRPr="00187B8A">
        <w:rPr>
          <w:rFonts w:ascii="Arial" w:hAnsi="Arial" w:cs="Arial"/>
          <w:sz w:val="20"/>
          <w:lang w:val="en-US"/>
        </w:rPr>
        <w:lastRenderedPageBreak/>
        <w:t xml:space="preserve">pasteurization (Samaržija </w:t>
      </w:r>
      <w:r w:rsidR="00522D38" w:rsidRPr="00522D38">
        <w:rPr>
          <w:rFonts w:ascii="Arial" w:hAnsi="Arial" w:cs="Arial"/>
          <w:i/>
          <w:sz w:val="20"/>
          <w:lang w:val="en-US"/>
        </w:rPr>
        <w:t>et. al.</w:t>
      </w:r>
      <w:r w:rsidRPr="00187B8A">
        <w:rPr>
          <w:rFonts w:ascii="Arial" w:hAnsi="Arial" w:cs="Arial"/>
          <w:sz w:val="20"/>
          <w:lang w:val="en-US"/>
        </w:rPr>
        <w:t xml:space="preserve">, 2012; Fromm &amp; Boor, 2004; </w:t>
      </w:r>
      <w:r w:rsidR="0052079E" w:rsidRPr="0052079E">
        <w:rPr>
          <w:rFonts w:ascii="Arial" w:hAnsi="Arial" w:cs="Arial"/>
          <w:sz w:val="20"/>
          <w:lang w:val="en-US"/>
        </w:rPr>
        <w:t>11.</w:t>
      </w:r>
      <w:r w:rsidR="0052079E" w:rsidRPr="0052079E">
        <w:rPr>
          <w:rFonts w:ascii="Arial" w:hAnsi="Arial" w:cs="Arial"/>
          <w:sz w:val="20"/>
          <w:lang w:val="en-US"/>
        </w:rPr>
        <w:tab/>
        <w:t>Adams</w:t>
      </w:r>
      <w:r w:rsidR="0052079E" w:rsidRPr="0052079E">
        <w:rPr>
          <w:rFonts w:ascii="Arial" w:hAnsi="Arial" w:cs="Arial"/>
          <w:i/>
          <w:sz w:val="20"/>
          <w:lang w:val="en-US"/>
        </w:rPr>
        <w:t xml:space="preserve"> et. al.</w:t>
      </w:r>
      <w:r w:rsidR="0052079E" w:rsidRPr="0052079E">
        <w:rPr>
          <w:rFonts w:ascii="Arial" w:hAnsi="Arial" w:cs="Arial"/>
          <w:sz w:val="20"/>
          <w:lang w:val="en-US"/>
        </w:rPr>
        <w:t>,</w:t>
      </w:r>
      <w:r w:rsidRPr="00187B8A">
        <w:rPr>
          <w:rFonts w:ascii="Arial" w:hAnsi="Arial" w:cs="Arial"/>
          <w:sz w:val="20"/>
          <w:lang w:val="en-US"/>
        </w:rPr>
        <w:t xml:space="preserve"> 197</w:t>
      </w:r>
      <w:r w:rsidR="0052079E">
        <w:rPr>
          <w:rFonts w:ascii="Arial" w:hAnsi="Arial" w:cs="Arial"/>
          <w:sz w:val="20"/>
          <w:lang w:val="en-US"/>
        </w:rPr>
        <w:t>5</w:t>
      </w:r>
      <w:r w:rsidRPr="00187B8A">
        <w:rPr>
          <w:rFonts w:ascii="Arial" w:hAnsi="Arial" w:cs="Arial"/>
          <w:sz w:val="20"/>
          <w:lang w:val="en-US"/>
        </w:rPr>
        <w:t xml:space="preserve">). Studies in India have shown that 58–60% of pasteurized milk samples exceed FSSAI microbial limits, highlighting systemic gaps in hygiene and cold-chain compliance (Srujana </w:t>
      </w:r>
      <w:r w:rsidR="00522D38" w:rsidRPr="00522D38">
        <w:rPr>
          <w:rFonts w:ascii="Arial" w:hAnsi="Arial" w:cs="Arial"/>
          <w:i/>
          <w:sz w:val="20"/>
          <w:lang w:val="en-US"/>
        </w:rPr>
        <w:t>et. al.</w:t>
      </w:r>
      <w:r w:rsidRPr="00187B8A">
        <w:rPr>
          <w:rFonts w:ascii="Arial" w:hAnsi="Arial" w:cs="Arial"/>
          <w:sz w:val="20"/>
          <w:lang w:val="en-US"/>
        </w:rPr>
        <w:t xml:space="preserve">, 2011; Mahendra Pal </w:t>
      </w:r>
      <w:r w:rsidR="00522D38" w:rsidRPr="00522D38">
        <w:rPr>
          <w:rFonts w:ascii="Arial" w:hAnsi="Arial" w:cs="Arial"/>
          <w:i/>
          <w:sz w:val="20"/>
          <w:lang w:val="en-US"/>
        </w:rPr>
        <w:t>et. al.</w:t>
      </w:r>
      <w:r w:rsidRPr="00187B8A">
        <w:rPr>
          <w:rFonts w:ascii="Arial" w:hAnsi="Arial" w:cs="Arial"/>
          <w:sz w:val="20"/>
          <w:lang w:val="en-US"/>
        </w:rPr>
        <w:t>, 2016).</w:t>
      </w:r>
    </w:p>
    <w:p w14:paraId="4E73E95F" w14:textId="77777777" w:rsidR="00187B8A" w:rsidRPr="00187B8A" w:rsidRDefault="00187B8A" w:rsidP="00522D38">
      <w:pPr>
        <w:pStyle w:val="ListParagraph"/>
        <w:spacing w:line="360" w:lineRule="auto"/>
        <w:ind w:left="0"/>
        <w:jc w:val="both"/>
        <w:rPr>
          <w:rFonts w:ascii="Arial" w:hAnsi="Arial" w:cs="Arial"/>
          <w:sz w:val="20"/>
          <w:lang w:val="en-US"/>
        </w:rPr>
      </w:pPr>
      <w:r w:rsidRPr="00187B8A">
        <w:rPr>
          <w:rFonts w:ascii="Arial" w:hAnsi="Arial" w:cs="Arial"/>
          <w:sz w:val="20"/>
          <w:lang w:val="en-US"/>
        </w:rPr>
        <w:t>The persistence of contaminants underscores the necessity for rigorous monitoring of chemical (pH, acidity, clot-on-boiling) and microbiological (total bacterial count, coliforms) parameters, as outlined by BIS and FSSAI standards (IS:1479-1, 1960; FSSAI, 2011). While pasteurization methods such as HTST (72°C/15s) and LTLT (63°C/30m) effectively reduce pathogens (</w:t>
      </w:r>
      <w:r w:rsidR="004317A9">
        <w:rPr>
          <w:rFonts w:ascii="Arial" w:hAnsi="Arial" w:cs="Arial"/>
          <w:sz w:val="20"/>
          <w:lang w:val="en-US"/>
        </w:rPr>
        <w:t>Aryal</w:t>
      </w:r>
      <w:r w:rsidRPr="00187B8A">
        <w:rPr>
          <w:rFonts w:ascii="Arial" w:hAnsi="Arial" w:cs="Arial"/>
          <w:sz w:val="20"/>
          <w:lang w:val="en-US"/>
        </w:rPr>
        <w:t>, 2022; MadgeTech, 2019), improper storage temperatures above 4°C accelerate spoilage, shortening shelf life from 14 days to just 2–5 da</w:t>
      </w:r>
      <w:r>
        <w:rPr>
          <w:rFonts w:ascii="Arial" w:hAnsi="Arial" w:cs="Arial"/>
          <w:sz w:val="20"/>
          <w:lang w:val="en-US"/>
        </w:rPr>
        <w:t>ys post-opening (</w:t>
      </w:r>
      <w:r w:rsidRPr="00187B8A">
        <w:rPr>
          <w:rFonts w:ascii="Arial" w:hAnsi="Arial" w:cs="Arial"/>
          <w:sz w:val="20"/>
          <w:lang w:val="en-US"/>
        </w:rPr>
        <w:t xml:space="preserve">WWF India, 2024; </w:t>
      </w:r>
      <w:r w:rsidR="00AF0BAB">
        <w:rPr>
          <w:rFonts w:ascii="Arial" w:hAnsi="Arial" w:cs="Arial"/>
          <w:sz w:val="20"/>
          <w:lang w:val="en-US"/>
        </w:rPr>
        <w:t>Sadhu,</w:t>
      </w:r>
      <w:r w:rsidRPr="00187B8A">
        <w:rPr>
          <w:rFonts w:ascii="Arial" w:hAnsi="Arial" w:cs="Arial"/>
          <w:sz w:val="20"/>
          <w:lang w:val="en-US"/>
        </w:rPr>
        <w:t xml:space="preserve"> 2018). Literature further emphasizes that spoilage is often linked to PPC and inadequate refrigeration, with flavored milk degrading faster due to sugar-induced microbial resilience (Walstra </w:t>
      </w:r>
      <w:r w:rsidR="00522D38" w:rsidRPr="00522D38">
        <w:rPr>
          <w:rFonts w:ascii="Arial" w:hAnsi="Arial" w:cs="Arial"/>
          <w:i/>
          <w:sz w:val="20"/>
          <w:lang w:val="en-US"/>
        </w:rPr>
        <w:t>et. al.</w:t>
      </w:r>
      <w:r w:rsidRPr="00187B8A">
        <w:rPr>
          <w:rFonts w:ascii="Arial" w:hAnsi="Arial" w:cs="Arial"/>
          <w:sz w:val="20"/>
          <w:lang w:val="en-US"/>
        </w:rPr>
        <w:t>, 2006). Research also identifies consumer and producer knowledge gaps in handling practices, necessitating educational interventions (CGIAR, 2024).</w:t>
      </w:r>
    </w:p>
    <w:p w14:paraId="4FCCB8F4" w14:textId="77777777" w:rsidR="00B35561" w:rsidRPr="00187B8A" w:rsidRDefault="00187B8A" w:rsidP="00522D38">
      <w:pPr>
        <w:pStyle w:val="ListParagraph"/>
        <w:spacing w:line="360" w:lineRule="auto"/>
        <w:ind w:left="0"/>
        <w:jc w:val="both"/>
        <w:rPr>
          <w:rFonts w:ascii="Arial" w:hAnsi="Arial" w:cs="Arial"/>
          <w:sz w:val="20"/>
          <w:lang w:val="en-US"/>
        </w:rPr>
      </w:pPr>
      <w:r w:rsidRPr="00187B8A">
        <w:rPr>
          <w:rFonts w:ascii="Arial" w:hAnsi="Arial" w:cs="Arial"/>
          <w:sz w:val="20"/>
          <w:lang w:val="en-US"/>
        </w:rPr>
        <w:t>This study addresses these challenges by evaluating four pasteurized milk brands in Tirupati, India, under refrigerated storage (4°C) over four days. By analyzing physicochemical (pH, acidity, clot-on-boiling) and microbiological (total bacterial count, coliforms, methylene blue reduction time) parameters, it assesses compliance with BIS standards and identifies brand-specific quality v</w:t>
      </w:r>
      <w:r w:rsidR="00522D38">
        <w:rPr>
          <w:rFonts w:ascii="Arial" w:hAnsi="Arial" w:cs="Arial"/>
          <w:sz w:val="20"/>
          <w:lang w:val="en-US"/>
        </w:rPr>
        <w:t>ariations</w:t>
      </w:r>
      <w:r w:rsidRPr="00187B8A">
        <w:rPr>
          <w:rFonts w:ascii="Arial" w:hAnsi="Arial" w:cs="Arial"/>
          <w:sz w:val="20"/>
          <w:lang w:val="en-US"/>
        </w:rPr>
        <w:t>. The work fills a critical gap in localized data on milk safety, offering insights into post-pasteurization handling efficacy and providing actionable recommendations for improving cold-chain management, HACCP implementation, and consumer awareness (FDA, 1995; Dairy HACCP, 2015). Justified by India’s expanding dairy sector and the public health risks from milk-borne pathogens, this research underscores the urgency of standardizing quality control measures to align with global safety benchmarks.</w:t>
      </w:r>
    </w:p>
    <w:p w14:paraId="7BE04181" w14:textId="77777777" w:rsidR="00187B8A" w:rsidRDefault="00187B8A" w:rsidP="00187B8A">
      <w:pPr>
        <w:pStyle w:val="ListParagraph"/>
        <w:ind w:left="284"/>
        <w:rPr>
          <w:rFonts w:ascii="Arial" w:hAnsi="Arial" w:cs="Arial"/>
          <w:b/>
          <w:lang w:val="en-US"/>
        </w:rPr>
      </w:pPr>
    </w:p>
    <w:p w14:paraId="653DDC09" w14:textId="77777777" w:rsidR="00F8608E" w:rsidRDefault="002A4C04" w:rsidP="00F8608E">
      <w:pPr>
        <w:pStyle w:val="ListParagraph"/>
        <w:numPr>
          <w:ilvl w:val="0"/>
          <w:numId w:val="1"/>
        </w:numPr>
        <w:ind w:left="284"/>
        <w:rPr>
          <w:rFonts w:ascii="Arial" w:hAnsi="Arial" w:cs="Arial"/>
          <w:b/>
          <w:lang w:val="en-US"/>
        </w:rPr>
      </w:pPr>
      <w:r>
        <w:rPr>
          <w:rFonts w:ascii="Arial" w:hAnsi="Arial" w:cs="Arial"/>
          <w:b/>
          <w:lang w:val="en-US"/>
        </w:rPr>
        <w:t>MATERIALS AND METHOD</w:t>
      </w:r>
    </w:p>
    <w:p w14:paraId="112F2DF3" w14:textId="77777777" w:rsidR="009E08BC" w:rsidRDefault="00F8608E" w:rsidP="009E08BC">
      <w:pPr>
        <w:spacing w:line="360" w:lineRule="auto"/>
        <w:ind w:left="-76"/>
        <w:jc w:val="both"/>
        <w:rPr>
          <w:rFonts w:ascii="Arial" w:hAnsi="Arial" w:cs="Arial"/>
          <w:sz w:val="20"/>
          <w:lang w:val="en-US"/>
        </w:rPr>
      </w:pPr>
      <w:r w:rsidRPr="00F8608E">
        <w:rPr>
          <w:rFonts w:ascii="Arial" w:hAnsi="Arial" w:cs="Arial"/>
          <w:sz w:val="20"/>
          <w:lang w:val="en-US"/>
        </w:rPr>
        <w:t xml:space="preserve">The methods and methodology employed in the analysis of market milk samples in this study were comprehensive, following established standards to ensure both chemical and microbiological quality assessment. Four different brands of pasteurized milk were collected from the local market in Tirupati, coded as A, B, C, and D. Each sample was transported under chilled conditions (in an icebox) and stored at 4°C until analysis, which began within 24 hours of collection to prevent any undue microbial growth or chemical changes. All glassware and equipment were thoroughly cleaned and sterilized; glassware was autoclaved at 121°C for 15 minutes or dry-heat sterilized at 160°C for 1.5 hours to prevent contamination (Saxena </w:t>
      </w:r>
      <w:r w:rsidRPr="009535FE">
        <w:rPr>
          <w:rFonts w:ascii="Arial" w:hAnsi="Arial" w:cs="Arial"/>
          <w:i/>
          <w:sz w:val="20"/>
          <w:lang w:val="en-US"/>
        </w:rPr>
        <w:t>et al.,</w:t>
      </w:r>
      <w:r w:rsidRPr="00F8608E">
        <w:rPr>
          <w:rFonts w:ascii="Arial" w:hAnsi="Arial" w:cs="Arial"/>
          <w:sz w:val="20"/>
          <w:lang w:val="en-US"/>
        </w:rPr>
        <w:t xml:space="preserve"> 2013). Media were prepared according to manufacturer and standard guidelines, and all analyses were performed in triplicate to ensure reliability and reproducibility.</w:t>
      </w:r>
    </w:p>
    <w:p w14:paraId="5A026D3C" w14:textId="77777777" w:rsidR="00F8608E" w:rsidRDefault="009E08BC" w:rsidP="009E08BC">
      <w:pPr>
        <w:spacing w:line="360" w:lineRule="auto"/>
        <w:ind w:left="-76"/>
        <w:jc w:val="both"/>
        <w:rPr>
          <w:rFonts w:ascii="Arial" w:hAnsi="Arial" w:cs="Arial"/>
          <w:b/>
          <w:lang w:val="en-US"/>
        </w:rPr>
      </w:pPr>
      <w:r w:rsidRPr="009E08BC">
        <w:rPr>
          <w:rFonts w:ascii="Arial" w:hAnsi="Arial" w:cs="Arial"/>
          <w:b/>
          <w:lang w:val="en-US"/>
        </w:rPr>
        <w:t>2.1.</w:t>
      </w:r>
      <w:r w:rsidRPr="009E08BC">
        <w:rPr>
          <w:rFonts w:ascii="Arial" w:hAnsi="Arial" w:cs="Arial"/>
          <w:lang w:val="en-US"/>
        </w:rPr>
        <w:t xml:space="preserve"> </w:t>
      </w:r>
      <w:r w:rsidRPr="009E08BC">
        <w:rPr>
          <w:rFonts w:ascii="Arial" w:hAnsi="Arial" w:cs="Arial"/>
          <w:b/>
          <w:lang w:val="en-US"/>
        </w:rPr>
        <w:t>Chemical Analysis:</w:t>
      </w:r>
    </w:p>
    <w:p w14:paraId="2A258C36" w14:textId="77777777" w:rsidR="009E08BC" w:rsidRDefault="005753E3" w:rsidP="009E08BC">
      <w:pPr>
        <w:spacing w:line="360" w:lineRule="auto"/>
        <w:ind w:left="-76"/>
        <w:jc w:val="both"/>
        <w:rPr>
          <w:rFonts w:ascii="Arial" w:hAnsi="Arial" w:cs="Arial"/>
          <w:sz w:val="20"/>
          <w:lang w:val="en-US"/>
        </w:rPr>
      </w:pPr>
      <w:r w:rsidRPr="005753E3">
        <w:rPr>
          <w:rFonts w:ascii="Arial" w:hAnsi="Arial" w:cs="Arial"/>
          <w:sz w:val="20"/>
          <w:lang w:val="en-US"/>
        </w:rPr>
        <w:t xml:space="preserve">The chemical quality of the milk samples was evaluated using several standard tests. The Clot on Boiling (COB) test was performed as a rapid screening tool to detect increased acidity and protein instability. A small quantity of milk was heated in a test tube over a flame or boiling water for about five minutes; the appearance of coagulation indicated unfit milk (IS:1479-1, 1960). Titratable acidity was determined by titrating 10 ml of milk with 0.1N NaOH using phenolphthalein as an indicator. The endpoint was marked by the appearance of a faint pink color, and the titratable acidity was calculated as a percentage of lactic </w:t>
      </w:r>
      <w:r w:rsidRPr="005753E3">
        <w:rPr>
          <w:rFonts w:ascii="Arial" w:hAnsi="Arial" w:cs="Arial"/>
          <w:sz w:val="20"/>
          <w:lang w:val="en-US"/>
        </w:rPr>
        <w:lastRenderedPageBreak/>
        <w:t xml:space="preserve">acid (IS:1479-1, 1960; Saxena </w:t>
      </w:r>
      <w:r w:rsidRPr="00EE7F62">
        <w:rPr>
          <w:rFonts w:ascii="Arial" w:hAnsi="Arial" w:cs="Arial"/>
          <w:i/>
          <w:sz w:val="20"/>
          <w:lang w:val="en-US"/>
        </w:rPr>
        <w:t>et al.,</w:t>
      </w:r>
      <w:r w:rsidRPr="005753E3">
        <w:rPr>
          <w:rFonts w:ascii="Arial" w:hAnsi="Arial" w:cs="Arial"/>
          <w:sz w:val="20"/>
          <w:lang w:val="en-US"/>
        </w:rPr>
        <w:t xml:space="preserve"> 2013). pH was measured using pH strips or a pH meter, providing a direct indication of the milk's acidity and freshness. The Alcohol test involved mixing equal volumes of milk and 68% ethanol; the presence of flakes or coagulation indicated elevated acidity due to microbial activity (I</w:t>
      </w:r>
      <w:r>
        <w:rPr>
          <w:rFonts w:ascii="Arial" w:hAnsi="Arial" w:cs="Arial"/>
          <w:sz w:val="20"/>
          <w:lang w:val="en-US"/>
        </w:rPr>
        <w:t>S:1479-1, 1960</w:t>
      </w:r>
      <w:r w:rsidRPr="005753E3">
        <w:rPr>
          <w:rFonts w:ascii="Arial" w:hAnsi="Arial" w:cs="Arial"/>
          <w:sz w:val="20"/>
          <w:lang w:val="en-US"/>
        </w:rPr>
        <w:t>).</w:t>
      </w:r>
    </w:p>
    <w:p w14:paraId="7D80BF4B" w14:textId="77777777" w:rsidR="005753E3" w:rsidRPr="005753E3" w:rsidRDefault="005753E3" w:rsidP="009E08BC">
      <w:pPr>
        <w:spacing w:line="360" w:lineRule="auto"/>
        <w:ind w:left="-76"/>
        <w:jc w:val="both"/>
        <w:rPr>
          <w:rFonts w:ascii="Arial" w:hAnsi="Arial" w:cs="Arial"/>
          <w:b/>
          <w:lang w:val="en-US"/>
        </w:rPr>
      </w:pPr>
      <w:r w:rsidRPr="005753E3">
        <w:rPr>
          <w:rFonts w:ascii="Arial" w:hAnsi="Arial" w:cs="Arial"/>
          <w:b/>
          <w:lang w:val="en-US"/>
        </w:rPr>
        <w:t>2.2. Microbiological Analysis:</w:t>
      </w:r>
    </w:p>
    <w:p w14:paraId="4F378B9E" w14:textId="77777777" w:rsidR="00F8608E" w:rsidRPr="00F8608E" w:rsidRDefault="005753E3" w:rsidP="00F8608E">
      <w:pPr>
        <w:pStyle w:val="ListParagraph"/>
        <w:spacing w:line="360" w:lineRule="auto"/>
        <w:ind w:left="0"/>
        <w:jc w:val="both"/>
        <w:rPr>
          <w:rFonts w:ascii="Arial" w:hAnsi="Arial" w:cs="Arial"/>
          <w:sz w:val="20"/>
          <w:lang w:val="en-US"/>
        </w:rPr>
      </w:pPr>
      <w:r w:rsidRPr="005753E3">
        <w:rPr>
          <w:rFonts w:ascii="Arial" w:hAnsi="Arial" w:cs="Arial"/>
          <w:sz w:val="20"/>
          <w:lang w:val="en-US"/>
        </w:rPr>
        <w:t>For microbiological quality, the Total Bacterial Count (TBC) and Coliform Count were determined using the pour plate method with Standard Plate Count Agar (SPCA) and Violet Red Bile Agar (VRBA), respectively. Serial tenfold dilutions of milk were prepared in sterile 0.1% peptone saline water, and appropriate dilutions were plated. Plates were incubated at 37°C for 24–48 hours for TBC and 18–24 hours for coliforms. Plates with 30–300 colonies were counted, and results were expressed as colony-forming units per milliliter (</w:t>
      </w:r>
      <w:proofErr w:type="spellStart"/>
      <w:r w:rsidRPr="005753E3">
        <w:rPr>
          <w:rFonts w:ascii="Arial" w:hAnsi="Arial" w:cs="Arial"/>
          <w:sz w:val="20"/>
          <w:lang w:val="en-US"/>
        </w:rPr>
        <w:t>cfu</w:t>
      </w:r>
      <w:proofErr w:type="spellEnd"/>
      <w:r w:rsidRPr="005753E3">
        <w:rPr>
          <w:rFonts w:ascii="Arial" w:hAnsi="Arial" w:cs="Arial"/>
          <w:sz w:val="20"/>
          <w:lang w:val="en-US"/>
        </w:rPr>
        <w:t xml:space="preserve">/ml), later converted to log10 values for statistical analysis (IS:1479-1, 1960; Harrigan, 1998; Saxena </w:t>
      </w:r>
      <w:r w:rsidRPr="00EE7F62">
        <w:rPr>
          <w:rFonts w:ascii="Arial" w:hAnsi="Arial" w:cs="Arial"/>
          <w:i/>
          <w:sz w:val="20"/>
          <w:lang w:val="en-US"/>
        </w:rPr>
        <w:t>et al.,</w:t>
      </w:r>
      <w:r w:rsidRPr="005753E3">
        <w:rPr>
          <w:rFonts w:ascii="Arial" w:hAnsi="Arial" w:cs="Arial"/>
          <w:sz w:val="20"/>
          <w:lang w:val="en-US"/>
        </w:rPr>
        <w:t xml:space="preserve"> 2013). The Methylene Blue Reduction Test (MBRT) was used as a rapid indirect measure of microbial load. Ten milliliters of milk were mixed with 1 ml of methylene blue solution and incubated at 37°C. The time taken for the dye to decolorize indicated microbial activity: shorter reduction times corresponded to higher bacteria</w:t>
      </w:r>
      <w:r>
        <w:rPr>
          <w:rFonts w:ascii="Arial" w:hAnsi="Arial" w:cs="Arial"/>
          <w:sz w:val="20"/>
          <w:lang w:val="en-US"/>
        </w:rPr>
        <w:t>l counts (IS:1479-1, 1960</w:t>
      </w:r>
      <w:r w:rsidRPr="005753E3">
        <w:rPr>
          <w:rFonts w:ascii="Arial" w:hAnsi="Arial" w:cs="Arial"/>
          <w:sz w:val="20"/>
          <w:lang w:val="en-US"/>
        </w:rPr>
        <w:t>).</w:t>
      </w:r>
    </w:p>
    <w:p w14:paraId="20F4117B" w14:textId="77777777" w:rsidR="00B35561" w:rsidRDefault="00CE63B7" w:rsidP="00CE63B7">
      <w:pPr>
        <w:rPr>
          <w:rFonts w:ascii="Arial" w:hAnsi="Arial" w:cs="Arial"/>
          <w:b/>
          <w:lang w:val="en-US"/>
        </w:rPr>
      </w:pPr>
      <w:r>
        <w:rPr>
          <w:rFonts w:ascii="Arial" w:hAnsi="Arial" w:cs="Arial"/>
          <w:b/>
          <w:lang w:val="en-US"/>
        </w:rPr>
        <w:t>2.3 Statistical Evaluation</w:t>
      </w:r>
    </w:p>
    <w:p w14:paraId="4E4F506F" w14:textId="77777777" w:rsidR="00CE63B7" w:rsidRPr="00CE63B7" w:rsidRDefault="00CE63B7" w:rsidP="00C627F5">
      <w:pPr>
        <w:spacing w:line="360" w:lineRule="auto"/>
        <w:jc w:val="both"/>
        <w:rPr>
          <w:rFonts w:ascii="Arial" w:hAnsi="Arial" w:cs="Arial"/>
          <w:lang w:val="en-US"/>
        </w:rPr>
      </w:pPr>
      <w:r w:rsidRPr="00CE63B7">
        <w:rPr>
          <w:rFonts w:ascii="Arial" w:hAnsi="Arial" w:cs="Arial"/>
          <w:sz w:val="20"/>
        </w:rPr>
        <w:t xml:space="preserve">Data processing was performed using </w:t>
      </w:r>
      <w:r>
        <w:rPr>
          <w:rFonts w:ascii="Arial" w:hAnsi="Arial" w:cs="Arial"/>
          <w:sz w:val="20"/>
        </w:rPr>
        <w:t>R program</w:t>
      </w:r>
      <w:r w:rsidRPr="00CE63B7">
        <w:rPr>
          <w:rFonts w:ascii="Arial" w:hAnsi="Arial" w:cs="Arial"/>
          <w:sz w:val="20"/>
        </w:rPr>
        <w:t xml:space="preserve"> software version </w:t>
      </w:r>
      <w:r>
        <w:rPr>
          <w:rFonts w:ascii="Arial" w:hAnsi="Arial" w:cs="Arial"/>
          <w:sz w:val="20"/>
        </w:rPr>
        <w:t>4.0.1</w:t>
      </w:r>
      <w:r w:rsidRPr="00CE63B7">
        <w:rPr>
          <w:rFonts w:ascii="Arial" w:hAnsi="Arial" w:cs="Arial"/>
          <w:sz w:val="20"/>
        </w:rPr>
        <w:t xml:space="preserve">.  </w:t>
      </w:r>
      <w:r w:rsidR="00C627F5" w:rsidRPr="00C627F5">
        <w:rPr>
          <w:rFonts w:ascii="Arial" w:hAnsi="Arial" w:cs="Arial"/>
          <w:bCs/>
          <w:sz w:val="20"/>
        </w:rPr>
        <w:t>Analysis of Variance (ANOVA)</w:t>
      </w:r>
      <w:r w:rsidR="00C627F5" w:rsidRPr="00C627F5">
        <w:rPr>
          <w:rFonts w:ascii="Segoe UI" w:hAnsi="Segoe UI" w:cs="Segoe UI"/>
        </w:rPr>
        <w:t xml:space="preserve"> </w:t>
      </w:r>
      <w:r w:rsidR="00C627F5" w:rsidRPr="00C627F5">
        <w:rPr>
          <w:rFonts w:ascii="Arial" w:hAnsi="Arial" w:cs="Arial"/>
          <w:bCs/>
          <w:sz w:val="20"/>
        </w:rPr>
        <w:t>was used to compare the chemical and microbiological parameters among the four different pasteurized milk brands during refrigerated storage. The report specifically mentions using ANOVA at a significance level of </w:t>
      </w:r>
      <w:r w:rsidR="00D6646A" w:rsidRPr="00C627F5">
        <w:rPr>
          <w:rFonts w:ascii="Arial" w:hAnsi="Arial" w:cs="Arial"/>
          <w:bCs/>
          <w:i/>
          <w:iCs/>
          <w:sz w:val="20"/>
        </w:rPr>
        <w:t>P</w:t>
      </w:r>
      <w:r w:rsidR="00C627F5" w:rsidRPr="00C627F5">
        <w:rPr>
          <w:rFonts w:ascii="Arial" w:hAnsi="Arial" w:cs="Arial"/>
          <w:bCs/>
          <w:sz w:val="20"/>
        </w:rPr>
        <w:t>=0.05 to determine whether differences in measured parameters between brands were st</w:t>
      </w:r>
      <w:r w:rsidR="00C627F5">
        <w:rPr>
          <w:rFonts w:ascii="Arial" w:hAnsi="Arial" w:cs="Arial"/>
          <w:bCs/>
          <w:sz w:val="20"/>
        </w:rPr>
        <w:t>atistically significant.</w:t>
      </w:r>
      <w:r w:rsidRPr="00CE63B7">
        <w:rPr>
          <w:rFonts w:ascii="Arial" w:hAnsi="Arial" w:cs="Arial"/>
          <w:sz w:val="20"/>
        </w:rPr>
        <w:t xml:space="preserve">  </w:t>
      </w:r>
      <w:r w:rsidR="00C627F5" w:rsidRPr="00CE63B7">
        <w:rPr>
          <w:rFonts w:ascii="Arial" w:hAnsi="Arial" w:cs="Arial"/>
          <w:sz w:val="20"/>
        </w:rPr>
        <w:t>Microsoft Excel</w:t>
      </w:r>
      <w:r w:rsidRPr="00CE63B7">
        <w:rPr>
          <w:rFonts w:ascii="Arial" w:hAnsi="Arial" w:cs="Arial"/>
          <w:sz w:val="20"/>
        </w:rPr>
        <w:t>® 201</w:t>
      </w:r>
      <w:r w:rsidR="00C627F5">
        <w:rPr>
          <w:rFonts w:ascii="Arial" w:hAnsi="Arial" w:cs="Arial"/>
          <w:sz w:val="20"/>
        </w:rPr>
        <w:t>0</w:t>
      </w:r>
      <w:r w:rsidRPr="00CE63B7">
        <w:rPr>
          <w:rFonts w:ascii="Arial" w:hAnsi="Arial" w:cs="Arial"/>
          <w:sz w:val="20"/>
        </w:rPr>
        <w:t xml:space="preserve"> software was used to make the graphs</w:t>
      </w:r>
    </w:p>
    <w:p w14:paraId="53CD875E" w14:textId="77777777" w:rsidR="002A4C04" w:rsidRDefault="002A4C04" w:rsidP="002A4C04">
      <w:pPr>
        <w:pStyle w:val="ListParagraph"/>
        <w:numPr>
          <w:ilvl w:val="0"/>
          <w:numId w:val="1"/>
        </w:numPr>
        <w:ind w:left="284"/>
        <w:rPr>
          <w:rFonts w:ascii="Arial" w:hAnsi="Arial" w:cs="Arial"/>
          <w:b/>
          <w:lang w:val="en-US"/>
        </w:rPr>
      </w:pPr>
      <w:r>
        <w:rPr>
          <w:rFonts w:ascii="Arial" w:hAnsi="Arial" w:cs="Arial"/>
          <w:b/>
          <w:lang w:val="en-US"/>
        </w:rPr>
        <w:t>RESULTS AND DISCUSSION</w:t>
      </w:r>
    </w:p>
    <w:p w14:paraId="0ECF0136" w14:textId="77777777" w:rsidR="001F2469" w:rsidRDefault="002A593B" w:rsidP="001F2469">
      <w:pPr>
        <w:ind w:left="-76"/>
        <w:rPr>
          <w:rFonts w:ascii="Arial" w:hAnsi="Arial" w:cs="Arial"/>
          <w:b/>
          <w:lang w:val="en-US"/>
        </w:rPr>
      </w:pPr>
      <w:r>
        <w:rPr>
          <w:rFonts w:ascii="Arial" w:hAnsi="Arial" w:cs="Arial"/>
          <w:b/>
          <w:lang w:val="en-US"/>
        </w:rPr>
        <w:t xml:space="preserve">3.1 Milk Samples collected for analysis </w:t>
      </w:r>
    </w:p>
    <w:p w14:paraId="366E22D9" w14:textId="77777777" w:rsidR="002A593B" w:rsidRDefault="002A593B" w:rsidP="002A593B">
      <w:pPr>
        <w:spacing w:line="360" w:lineRule="auto"/>
        <w:ind w:left="-76"/>
        <w:rPr>
          <w:rFonts w:ascii="Arial" w:hAnsi="Arial" w:cs="Arial"/>
          <w:sz w:val="20"/>
        </w:rPr>
      </w:pPr>
      <w:r w:rsidRPr="002A593B">
        <w:rPr>
          <w:rFonts w:ascii="Arial" w:hAnsi="Arial" w:cs="Arial"/>
          <w:sz w:val="20"/>
        </w:rPr>
        <w:t xml:space="preserve">Four 500 ml sachets of pasteurized milk, coded A–D for brand confidentiality, were collected locally, transported in iceboxes, and refrigerated at 4°C until analysis. All samples had similar </w:t>
      </w:r>
      <w:r w:rsidR="006D249C" w:rsidRPr="002A593B">
        <w:rPr>
          <w:rFonts w:ascii="Arial" w:hAnsi="Arial" w:cs="Arial"/>
          <w:sz w:val="20"/>
        </w:rPr>
        <w:t>labelling</w:t>
      </w:r>
      <w:r w:rsidRPr="002A593B">
        <w:rPr>
          <w:rFonts w:ascii="Arial" w:hAnsi="Arial" w:cs="Arial"/>
          <w:sz w:val="20"/>
        </w:rPr>
        <w:t xml:space="preserve"> and specified storage below 4°C.</w:t>
      </w:r>
      <w:r w:rsidR="006D249C">
        <w:rPr>
          <w:rFonts w:ascii="Arial" w:hAnsi="Arial" w:cs="Arial"/>
          <w:sz w:val="20"/>
        </w:rPr>
        <w:t xml:space="preserve"> The details of the samples collected are listed in Table 1.</w:t>
      </w:r>
    </w:p>
    <w:p w14:paraId="3A3BBB72" w14:textId="77777777" w:rsidR="006D249C" w:rsidRDefault="006D249C" w:rsidP="006D249C">
      <w:pPr>
        <w:spacing w:after="0" w:line="360" w:lineRule="auto"/>
        <w:ind w:firstLine="720"/>
        <w:jc w:val="center"/>
        <w:rPr>
          <w:rFonts w:ascii="Times New Roman" w:hAnsi="Times New Roman" w:cs="Times New Roman"/>
          <w:b/>
          <w:sz w:val="24"/>
          <w:szCs w:val="24"/>
        </w:rPr>
      </w:pPr>
      <w:r w:rsidRPr="00AD1414">
        <w:rPr>
          <w:rFonts w:ascii="Times New Roman" w:hAnsi="Times New Roman" w:cs="Times New Roman"/>
          <w:b/>
          <w:sz w:val="24"/>
          <w:szCs w:val="24"/>
        </w:rPr>
        <w:t xml:space="preserve">Table 1: Details of the </w:t>
      </w:r>
      <w:r>
        <w:rPr>
          <w:rFonts w:ascii="Times New Roman" w:hAnsi="Times New Roman" w:cs="Times New Roman"/>
          <w:b/>
          <w:sz w:val="24"/>
          <w:szCs w:val="24"/>
        </w:rPr>
        <w:t>Fluid Milk S</w:t>
      </w:r>
      <w:r w:rsidRPr="00AD1414">
        <w:rPr>
          <w:rFonts w:ascii="Times New Roman" w:hAnsi="Times New Roman" w:cs="Times New Roman"/>
          <w:b/>
          <w:sz w:val="24"/>
          <w:szCs w:val="24"/>
        </w:rPr>
        <w:t>amples</w:t>
      </w:r>
      <w:r>
        <w:rPr>
          <w:rFonts w:ascii="Times New Roman" w:hAnsi="Times New Roman" w:cs="Times New Roman"/>
          <w:b/>
          <w:sz w:val="24"/>
          <w:szCs w:val="24"/>
        </w:rPr>
        <w:t xml:space="preserve"> C</w:t>
      </w:r>
      <w:r w:rsidRPr="00AD1414">
        <w:rPr>
          <w:rFonts w:ascii="Times New Roman" w:hAnsi="Times New Roman" w:cs="Times New Roman"/>
          <w:b/>
          <w:sz w:val="24"/>
          <w:szCs w:val="24"/>
        </w:rPr>
        <w:t xml:space="preserve">ollected from </w:t>
      </w:r>
      <w:r>
        <w:rPr>
          <w:rFonts w:ascii="Times New Roman" w:hAnsi="Times New Roman" w:cs="Times New Roman"/>
          <w:b/>
          <w:sz w:val="24"/>
          <w:szCs w:val="24"/>
        </w:rPr>
        <w:t>Local M</w:t>
      </w:r>
      <w:r w:rsidRPr="00AD1414">
        <w:rPr>
          <w:rFonts w:ascii="Times New Roman" w:hAnsi="Times New Roman" w:cs="Times New Roman"/>
          <w:b/>
          <w:sz w:val="24"/>
          <w:szCs w:val="24"/>
        </w:rPr>
        <w:t>arket</w:t>
      </w:r>
    </w:p>
    <w:tbl>
      <w:tblPr>
        <w:tblStyle w:val="TableGrid"/>
        <w:tblW w:w="9493" w:type="dxa"/>
        <w:tblLayout w:type="fixed"/>
        <w:tblLook w:val="04A0" w:firstRow="1" w:lastRow="0" w:firstColumn="1" w:lastColumn="0" w:noHBand="0" w:noVBand="1"/>
      </w:tblPr>
      <w:tblGrid>
        <w:gridCol w:w="2689"/>
        <w:gridCol w:w="2126"/>
        <w:gridCol w:w="2381"/>
        <w:gridCol w:w="1021"/>
        <w:gridCol w:w="1276"/>
      </w:tblGrid>
      <w:tr w:rsidR="006D249C" w14:paraId="2D0F96C2" w14:textId="77777777" w:rsidTr="008A6D04">
        <w:tc>
          <w:tcPr>
            <w:tcW w:w="2689" w:type="dxa"/>
          </w:tcPr>
          <w:p w14:paraId="2092CB60" w14:textId="77777777" w:rsidR="006D249C" w:rsidRPr="00D70DF0" w:rsidRDefault="006D249C" w:rsidP="00300C39">
            <w:pPr>
              <w:jc w:val="center"/>
              <w:rPr>
                <w:rFonts w:ascii="Times New Roman" w:hAnsi="Times New Roman" w:cs="Times New Roman"/>
                <w:b/>
                <w:sz w:val="24"/>
                <w:szCs w:val="24"/>
              </w:rPr>
            </w:pPr>
            <w:r w:rsidRPr="00D70DF0">
              <w:rPr>
                <w:rFonts w:ascii="Times New Roman" w:hAnsi="Times New Roman" w:cs="Times New Roman"/>
                <w:b/>
                <w:sz w:val="24"/>
                <w:szCs w:val="24"/>
              </w:rPr>
              <w:t xml:space="preserve">Brand </w:t>
            </w:r>
            <w:r>
              <w:rPr>
                <w:rFonts w:ascii="Times New Roman" w:hAnsi="Times New Roman" w:cs="Times New Roman"/>
                <w:b/>
                <w:sz w:val="24"/>
                <w:szCs w:val="24"/>
              </w:rPr>
              <w:t xml:space="preserve">&amp; type </w:t>
            </w:r>
            <w:r w:rsidRPr="00D70DF0">
              <w:rPr>
                <w:rFonts w:ascii="Times New Roman" w:hAnsi="Times New Roman" w:cs="Times New Roman"/>
                <w:b/>
                <w:sz w:val="24"/>
                <w:szCs w:val="24"/>
              </w:rPr>
              <w:t xml:space="preserve">of </w:t>
            </w:r>
            <w:r>
              <w:rPr>
                <w:rFonts w:ascii="Times New Roman" w:hAnsi="Times New Roman" w:cs="Times New Roman"/>
                <w:b/>
                <w:sz w:val="24"/>
                <w:szCs w:val="24"/>
              </w:rPr>
              <w:t xml:space="preserve">Fluid </w:t>
            </w:r>
            <w:proofErr w:type="gramStart"/>
            <w:r>
              <w:rPr>
                <w:rFonts w:ascii="Times New Roman" w:hAnsi="Times New Roman" w:cs="Times New Roman"/>
                <w:b/>
                <w:sz w:val="24"/>
                <w:szCs w:val="24"/>
              </w:rPr>
              <w:t xml:space="preserve">Milk </w:t>
            </w:r>
            <w:r w:rsidRPr="00D70DF0">
              <w:rPr>
                <w:rFonts w:ascii="Times New Roman" w:hAnsi="Times New Roman" w:cs="Times New Roman"/>
                <w:b/>
                <w:sz w:val="24"/>
                <w:szCs w:val="24"/>
              </w:rPr>
              <w:t xml:space="preserve"> sample</w:t>
            </w:r>
            <w:proofErr w:type="gramEnd"/>
          </w:p>
        </w:tc>
        <w:tc>
          <w:tcPr>
            <w:tcW w:w="2126" w:type="dxa"/>
          </w:tcPr>
          <w:p w14:paraId="3A90D5E0" w14:textId="77777777" w:rsidR="006D249C" w:rsidRPr="00D70DF0" w:rsidRDefault="006D249C" w:rsidP="00300C39">
            <w:pPr>
              <w:jc w:val="center"/>
              <w:rPr>
                <w:rFonts w:ascii="Times New Roman" w:hAnsi="Times New Roman" w:cs="Times New Roman"/>
                <w:b/>
                <w:sz w:val="24"/>
                <w:szCs w:val="24"/>
              </w:rPr>
            </w:pPr>
            <w:r>
              <w:rPr>
                <w:rFonts w:ascii="Times New Roman" w:hAnsi="Times New Roman" w:cs="Times New Roman"/>
                <w:b/>
                <w:sz w:val="24"/>
                <w:szCs w:val="24"/>
              </w:rPr>
              <w:t>Composition</w:t>
            </w:r>
          </w:p>
        </w:tc>
        <w:tc>
          <w:tcPr>
            <w:tcW w:w="2381" w:type="dxa"/>
          </w:tcPr>
          <w:p w14:paraId="6169CE76" w14:textId="77777777" w:rsidR="006D249C" w:rsidRPr="00D70DF0" w:rsidRDefault="006D249C" w:rsidP="00300C39">
            <w:pPr>
              <w:jc w:val="center"/>
              <w:rPr>
                <w:rFonts w:ascii="Times New Roman" w:hAnsi="Times New Roman" w:cs="Times New Roman"/>
                <w:b/>
                <w:sz w:val="24"/>
                <w:szCs w:val="24"/>
              </w:rPr>
            </w:pPr>
            <w:r>
              <w:rPr>
                <w:rFonts w:ascii="Times New Roman" w:hAnsi="Times New Roman" w:cs="Times New Roman"/>
                <w:b/>
                <w:sz w:val="24"/>
                <w:szCs w:val="24"/>
              </w:rPr>
              <w:t>FSSAI &amp; Batch</w:t>
            </w:r>
          </w:p>
        </w:tc>
        <w:tc>
          <w:tcPr>
            <w:tcW w:w="1021" w:type="dxa"/>
          </w:tcPr>
          <w:p w14:paraId="332267C6" w14:textId="77777777" w:rsidR="006D249C" w:rsidRPr="00D70DF0" w:rsidRDefault="006D249C" w:rsidP="00300C39">
            <w:pPr>
              <w:jc w:val="both"/>
              <w:rPr>
                <w:rFonts w:ascii="Times New Roman" w:hAnsi="Times New Roman" w:cs="Times New Roman"/>
                <w:b/>
                <w:sz w:val="24"/>
                <w:szCs w:val="24"/>
              </w:rPr>
            </w:pPr>
            <w:r>
              <w:rPr>
                <w:rFonts w:ascii="Times New Roman" w:hAnsi="Times New Roman" w:cs="Times New Roman"/>
                <w:b/>
                <w:sz w:val="24"/>
                <w:szCs w:val="24"/>
              </w:rPr>
              <w:t>Storage temp.</w:t>
            </w:r>
          </w:p>
        </w:tc>
        <w:tc>
          <w:tcPr>
            <w:tcW w:w="1276" w:type="dxa"/>
          </w:tcPr>
          <w:p w14:paraId="49F3E7C7" w14:textId="77777777" w:rsidR="006D249C" w:rsidRPr="00D70DF0" w:rsidRDefault="006D249C" w:rsidP="00300C39">
            <w:pPr>
              <w:jc w:val="both"/>
              <w:rPr>
                <w:rFonts w:ascii="Times New Roman" w:hAnsi="Times New Roman" w:cs="Times New Roman"/>
                <w:b/>
                <w:sz w:val="24"/>
                <w:szCs w:val="24"/>
              </w:rPr>
            </w:pPr>
            <w:r>
              <w:rPr>
                <w:rFonts w:ascii="Times New Roman" w:hAnsi="Times New Roman" w:cs="Times New Roman"/>
                <w:b/>
                <w:sz w:val="24"/>
                <w:szCs w:val="24"/>
              </w:rPr>
              <w:t>Capacity of Sachet</w:t>
            </w:r>
          </w:p>
        </w:tc>
      </w:tr>
      <w:tr w:rsidR="006D249C" w14:paraId="0CC7B6BE" w14:textId="77777777" w:rsidTr="008A6D04">
        <w:trPr>
          <w:trHeight w:val="822"/>
        </w:trPr>
        <w:tc>
          <w:tcPr>
            <w:tcW w:w="2689" w:type="dxa"/>
          </w:tcPr>
          <w:p w14:paraId="4A1765AB" w14:textId="77777777" w:rsidR="006D249C" w:rsidRPr="006D249C" w:rsidRDefault="006D249C" w:rsidP="008A6D04">
            <w:pPr>
              <w:jc w:val="center"/>
              <w:rPr>
                <w:rFonts w:ascii="Times New Roman" w:hAnsi="Times New Roman" w:cs="Times New Roman"/>
                <w:b/>
                <w:sz w:val="24"/>
                <w:szCs w:val="24"/>
              </w:rPr>
            </w:pPr>
            <w:r w:rsidRPr="006D249C">
              <w:rPr>
                <w:rFonts w:ascii="Times New Roman" w:hAnsi="Times New Roman" w:cs="Times New Roman"/>
                <w:b/>
                <w:sz w:val="24"/>
                <w:szCs w:val="24"/>
              </w:rPr>
              <w:t>A</w:t>
            </w:r>
          </w:p>
          <w:p w14:paraId="7EA43F1D" w14:textId="77777777" w:rsidR="006D249C" w:rsidRPr="001A7A7B" w:rsidRDefault="006D249C" w:rsidP="008A6D04">
            <w:pPr>
              <w:jc w:val="center"/>
              <w:rPr>
                <w:rFonts w:ascii="Times New Roman" w:hAnsi="Times New Roman" w:cs="Times New Roman"/>
                <w:sz w:val="24"/>
                <w:szCs w:val="24"/>
              </w:rPr>
            </w:pPr>
            <w:r w:rsidRPr="00551E22">
              <w:rPr>
                <w:rFonts w:ascii="Times New Roman" w:hAnsi="Times New Roman" w:cs="Times New Roman"/>
                <w:sz w:val="24"/>
                <w:szCs w:val="24"/>
              </w:rPr>
              <w:t>Homogenized</w:t>
            </w:r>
            <w:r>
              <w:rPr>
                <w:rFonts w:ascii="Times New Roman" w:hAnsi="Times New Roman" w:cs="Times New Roman"/>
                <w:sz w:val="24"/>
                <w:szCs w:val="24"/>
              </w:rPr>
              <w:t>, P</w:t>
            </w:r>
            <w:r w:rsidRPr="00551E22">
              <w:rPr>
                <w:rFonts w:ascii="Times New Roman" w:hAnsi="Times New Roman" w:cs="Times New Roman"/>
                <w:sz w:val="24"/>
                <w:szCs w:val="24"/>
              </w:rPr>
              <w:t>asteurised</w:t>
            </w:r>
            <w:r>
              <w:rPr>
                <w:rFonts w:ascii="Times New Roman" w:hAnsi="Times New Roman" w:cs="Times New Roman"/>
                <w:sz w:val="24"/>
                <w:szCs w:val="24"/>
              </w:rPr>
              <w:t>, Toned</w:t>
            </w:r>
          </w:p>
        </w:tc>
        <w:tc>
          <w:tcPr>
            <w:tcW w:w="2126" w:type="dxa"/>
          </w:tcPr>
          <w:p w14:paraId="7E162E3F" w14:textId="77777777" w:rsidR="006D249C" w:rsidRDefault="006D249C" w:rsidP="008A6D04">
            <w:pPr>
              <w:jc w:val="center"/>
              <w:rPr>
                <w:rFonts w:ascii="Times New Roman" w:hAnsi="Times New Roman" w:cs="Times New Roman"/>
                <w:sz w:val="24"/>
                <w:szCs w:val="24"/>
              </w:rPr>
            </w:pPr>
            <w:r>
              <w:rPr>
                <w:rFonts w:ascii="Times New Roman" w:hAnsi="Times New Roman" w:cs="Times New Roman"/>
                <w:sz w:val="24"/>
                <w:szCs w:val="24"/>
              </w:rPr>
              <w:t>M</w:t>
            </w:r>
            <w:r w:rsidRPr="00551E22">
              <w:rPr>
                <w:rFonts w:ascii="Times New Roman" w:hAnsi="Times New Roman" w:cs="Times New Roman"/>
                <w:sz w:val="24"/>
                <w:szCs w:val="24"/>
              </w:rPr>
              <w:t xml:space="preserve">ilk fat % </w:t>
            </w:r>
            <w:r>
              <w:rPr>
                <w:rFonts w:ascii="Times New Roman" w:hAnsi="Times New Roman" w:cs="Times New Roman"/>
                <w:sz w:val="24"/>
                <w:szCs w:val="24"/>
              </w:rPr>
              <w:t xml:space="preserve">- 3 </w:t>
            </w:r>
            <w:r w:rsidRPr="00551E22">
              <w:rPr>
                <w:rFonts w:ascii="Times New Roman" w:hAnsi="Times New Roman" w:cs="Times New Roman"/>
                <w:sz w:val="24"/>
                <w:szCs w:val="24"/>
              </w:rPr>
              <w:t>%</w:t>
            </w:r>
          </w:p>
          <w:p w14:paraId="33F92AB0" w14:textId="77777777" w:rsidR="006D249C" w:rsidRDefault="006D249C" w:rsidP="008A6D04">
            <w:pPr>
              <w:jc w:val="center"/>
              <w:rPr>
                <w:rFonts w:ascii="Times New Roman" w:hAnsi="Times New Roman" w:cs="Times New Roman"/>
                <w:sz w:val="24"/>
                <w:szCs w:val="24"/>
              </w:rPr>
            </w:pPr>
            <w:r>
              <w:rPr>
                <w:rFonts w:ascii="Times New Roman" w:hAnsi="Times New Roman" w:cs="Times New Roman"/>
                <w:sz w:val="24"/>
                <w:szCs w:val="24"/>
              </w:rPr>
              <w:t xml:space="preserve"> SNF% </w:t>
            </w:r>
            <w:proofErr w:type="gramStart"/>
            <w:r>
              <w:rPr>
                <w:rFonts w:ascii="Times New Roman" w:hAnsi="Times New Roman" w:cs="Times New Roman"/>
                <w:sz w:val="24"/>
                <w:szCs w:val="24"/>
              </w:rPr>
              <w:t>-  8.5</w:t>
            </w:r>
            <w:proofErr w:type="gramEnd"/>
            <w:r w:rsidRPr="00551E22">
              <w:rPr>
                <w:rFonts w:ascii="Times New Roman" w:hAnsi="Times New Roman" w:cs="Times New Roman"/>
                <w:sz w:val="24"/>
                <w:szCs w:val="24"/>
              </w:rPr>
              <w:t>%</w:t>
            </w:r>
          </w:p>
        </w:tc>
        <w:tc>
          <w:tcPr>
            <w:tcW w:w="2381" w:type="dxa"/>
          </w:tcPr>
          <w:p w14:paraId="78E768E4"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 xml:space="preserve">FSSAI </w:t>
            </w:r>
            <w:proofErr w:type="spellStart"/>
            <w:r>
              <w:rPr>
                <w:rFonts w:ascii="Times New Roman" w:hAnsi="Times New Roman" w:cs="Times New Roman"/>
                <w:sz w:val="24"/>
                <w:szCs w:val="24"/>
              </w:rPr>
              <w:t>lic</w:t>
            </w:r>
            <w:proofErr w:type="spellEnd"/>
            <w:r>
              <w:rPr>
                <w:rFonts w:ascii="Times New Roman" w:hAnsi="Times New Roman" w:cs="Times New Roman"/>
                <w:sz w:val="24"/>
                <w:szCs w:val="24"/>
              </w:rPr>
              <w:t>. No. – 10014042001375</w:t>
            </w:r>
          </w:p>
          <w:p w14:paraId="60AFF38E"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 xml:space="preserve">Batch No - </w:t>
            </w:r>
            <w:r w:rsidRPr="00B62E4B">
              <w:rPr>
                <w:rFonts w:ascii="Times New Roman" w:hAnsi="Times New Roman" w:cs="Times New Roman"/>
                <w:sz w:val="24"/>
                <w:szCs w:val="24"/>
              </w:rPr>
              <w:t>CCOSG</w:t>
            </w:r>
          </w:p>
        </w:tc>
        <w:tc>
          <w:tcPr>
            <w:tcW w:w="1021" w:type="dxa"/>
            <w:vMerge w:val="restart"/>
          </w:tcPr>
          <w:p w14:paraId="591F6AD2" w14:textId="77777777" w:rsidR="006D249C" w:rsidRDefault="006D249C" w:rsidP="008A6D04">
            <w:pPr>
              <w:rPr>
                <w:rFonts w:ascii="Times New Roman" w:hAnsi="Times New Roman" w:cs="Times New Roman"/>
                <w:sz w:val="24"/>
                <w:szCs w:val="24"/>
              </w:rPr>
            </w:pPr>
          </w:p>
          <w:p w14:paraId="2551EB22" w14:textId="77777777" w:rsidR="006D249C" w:rsidRDefault="006D249C" w:rsidP="008A6D04">
            <w:pPr>
              <w:rPr>
                <w:rFonts w:ascii="Times New Roman" w:hAnsi="Times New Roman" w:cs="Times New Roman"/>
                <w:sz w:val="24"/>
                <w:szCs w:val="24"/>
              </w:rPr>
            </w:pPr>
          </w:p>
          <w:p w14:paraId="52B63FF5" w14:textId="77777777" w:rsidR="006D249C" w:rsidRDefault="006D249C" w:rsidP="008A6D04">
            <w:pPr>
              <w:rPr>
                <w:rFonts w:ascii="Times New Roman" w:hAnsi="Times New Roman" w:cs="Times New Roman"/>
                <w:sz w:val="24"/>
                <w:szCs w:val="24"/>
              </w:rPr>
            </w:pPr>
          </w:p>
          <w:p w14:paraId="34C07438" w14:textId="77777777" w:rsidR="006D249C" w:rsidRDefault="006D249C" w:rsidP="008A6D04">
            <w:pPr>
              <w:rPr>
                <w:rFonts w:ascii="Times New Roman" w:hAnsi="Times New Roman" w:cs="Times New Roman"/>
                <w:sz w:val="24"/>
                <w:szCs w:val="24"/>
              </w:rPr>
            </w:pPr>
          </w:p>
          <w:p w14:paraId="5637567E"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Below 4</w:t>
            </w:r>
            <w:r w:rsidRPr="004538DA">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276" w:type="dxa"/>
            <w:vMerge w:val="restart"/>
          </w:tcPr>
          <w:p w14:paraId="23FE0AEC" w14:textId="77777777" w:rsidR="006D249C" w:rsidRDefault="006D249C" w:rsidP="008A6D04">
            <w:pPr>
              <w:rPr>
                <w:rFonts w:ascii="Times New Roman" w:hAnsi="Times New Roman" w:cs="Times New Roman"/>
                <w:sz w:val="24"/>
                <w:szCs w:val="24"/>
              </w:rPr>
            </w:pPr>
          </w:p>
          <w:p w14:paraId="63F5CFD5" w14:textId="77777777" w:rsidR="006D249C" w:rsidRDefault="006D249C" w:rsidP="008A6D04">
            <w:pPr>
              <w:rPr>
                <w:rFonts w:ascii="Times New Roman" w:hAnsi="Times New Roman" w:cs="Times New Roman"/>
                <w:sz w:val="24"/>
                <w:szCs w:val="24"/>
              </w:rPr>
            </w:pPr>
          </w:p>
          <w:p w14:paraId="6832FEE2" w14:textId="77777777" w:rsidR="006D249C" w:rsidRDefault="006D249C" w:rsidP="008A6D04">
            <w:pPr>
              <w:rPr>
                <w:rFonts w:ascii="Times New Roman" w:hAnsi="Times New Roman" w:cs="Times New Roman"/>
                <w:sz w:val="24"/>
                <w:szCs w:val="24"/>
              </w:rPr>
            </w:pPr>
          </w:p>
          <w:p w14:paraId="07692282" w14:textId="77777777" w:rsidR="006D249C" w:rsidRDefault="006D249C" w:rsidP="008A6D04">
            <w:pPr>
              <w:rPr>
                <w:rFonts w:ascii="Times New Roman" w:hAnsi="Times New Roman" w:cs="Times New Roman"/>
                <w:sz w:val="24"/>
                <w:szCs w:val="24"/>
              </w:rPr>
            </w:pPr>
          </w:p>
          <w:p w14:paraId="675D991C"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500 ml</w:t>
            </w:r>
          </w:p>
        </w:tc>
      </w:tr>
      <w:tr w:rsidR="006D249C" w14:paraId="7CD0EE30" w14:textId="77777777" w:rsidTr="008A6D04">
        <w:trPr>
          <w:trHeight w:val="699"/>
        </w:trPr>
        <w:tc>
          <w:tcPr>
            <w:tcW w:w="2689" w:type="dxa"/>
          </w:tcPr>
          <w:p w14:paraId="64BA5C41" w14:textId="77777777" w:rsidR="006D249C" w:rsidRPr="006D249C" w:rsidRDefault="006D249C" w:rsidP="008A6D04">
            <w:pPr>
              <w:jc w:val="center"/>
              <w:rPr>
                <w:rFonts w:ascii="Times New Roman" w:hAnsi="Times New Roman" w:cs="Times New Roman"/>
                <w:b/>
                <w:sz w:val="24"/>
                <w:szCs w:val="24"/>
              </w:rPr>
            </w:pPr>
            <w:r w:rsidRPr="006D249C">
              <w:rPr>
                <w:rFonts w:ascii="Times New Roman" w:hAnsi="Times New Roman" w:cs="Times New Roman"/>
                <w:b/>
                <w:sz w:val="24"/>
                <w:szCs w:val="24"/>
              </w:rPr>
              <w:t>B</w:t>
            </w:r>
          </w:p>
          <w:p w14:paraId="5C722385" w14:textId="77777777" w:rsidR="006D249C" w:rsidRPr="001A7A7B" w:rsidRDefault="006D249C" w:rsidP="008A6D04">
            <w:pPr>
              <w:jc w:val="center"/>
              <w:rPr>
                <w:rFonts w:ascii="Times New Roman" w:hAnsi="Times New Roman" w:cs="Times New Roman"/>
                <w:sz w:val="24"/>
                <w:szCs w:val="24"/>
              </w:rPr>
            </w:pPr>
            <w:r>
              <w:rPr>
                <w:rFonts w:ascii="Times New Roman" w:hAnsi="Times New Roman" w:cs="Times New Roman"/>
                <w:sz w:val="24"/>
                <w:szCs w:val="24"/>
              </w:rPr>
              <w:t xml:space="preserve">Homogenized, </w:t>
            </w:r>
            <w:r w:rsidRPr="00551E22">
              <w:rPr>
                <w:rFonts w:ascii="Times New Roman" w:hAnsi="Times New Roman" w:cs="Times New Roman"/>
                <w:sz w:val="24"/>
                <w:szCs w:val="24"/>
              </w:rPr>
              <w:t>Pasteurized</w:t>
            </w:r>
            <w:r w:rsidR="008A6D04">
              <w:rPr>
                <w:rFonts w:ascii="Times New Roman" w:hAnsi="Times New Roman" w:cs="Times New Roman"/>
                <w:sz w:val="24"/>
                <w:szCs w:val="24"/>
              </w:rPr>
              <w:t xml:space="preserve">, </w:t>
            </w:r>
            <w:r w:rsidRPr="00551E22">
              <w:rPr>
                <w:rFonts w:ascii="Times New Roman" w:hAnsi="Times New Roman" w:cs="Times New Roman"/>
                <w:sz w:val="24"/>
                <w:szCs w:val="24"/>
              </w:rPr>
              <w:t>Toned</w:t>
            </w:r>
            <w:r>
              <w:rPr>
                <w:rFonts w:ascii="Times New Roman" w:hAnsi="Times New Roman" w:cs="Times New Roman"/>
                <w:sz w:val="24"/>
                <w:szCs w:val="24"/>
              </w:rPr>
              <w:t xml:space="preserve"> fortified with Vitamin A and D</w:t>
            </w:r>
            <w:r w:rsidRPr="006D249C">
              <w:rPr>
                <w:rFonts w:ascii="Times New Roman" w:hAnsi="Times New Roman" w:cs="Times New Roman"/>
                <w:sz w:val="24"/>
                <w:szCs w:val="24"/>
                <w:vertAlign w:val="subscript"/>
              </w:rPr>
              <w:t>2</w:t>
            </w:r>
          </w:p>
        </w:tc>
        <w:tc>
          <w:tcPr>
            <w:tcW w:w="2126" w:type="dxa"/>
          </w:tcPr>
          <w:p w14:paraId="21C99377" w14:textId="77777777" w:rsidR="006D249C" w:rsidRPr="00551E22" w:rsidRDefault="006D249C" w:rsidP="008A6D04">
            <w:pPr>
              <w:tabs>
                <w:tab w:val="left" w:pos="2049"/>
              </w:tabs>
              <w:jc w:val="center"/>
              <w:rPr>
                <w:rFonts w:ascii="Times New Roman" w:hAnsi="Times New Roman" w:cs="Times New Roman"/>
                <w:sz w:val="24"/>
                <w:szCs w:val="24"/>
              </w:rPr>
            </w:pPr>
            <w:r w:rsidRPr="00551E22">
              <w:rPr>
                <w:rFonts w:ascii="Times New Roman" w:hAnsi="Times New Roman" w:cs="Times New Roman"/>
                <w:sz w:val="24"/>
                <w:szCs w:val="24"/>
              </w:rPr>
              <w:t>Fat %</w:t>
            </w:r>
            <w:r>
              <w:rPr>
                <w:rFonts w:ascii="Times New Roman" w:hAnsi="Times New Roman" w:cs="Times New Roman"/>
                <w:sz w:val="24"/>
                <w:szCs w:val="24"/>
              </w:rPr>
              <w:t xml:space="preserve"> - </w:t>
            </w:r>
            <w:r w:rsidRPr="00551E22">
              <w:rPr>
                <w:rFonts w:ascii="Times New Roman" w:hAnsi="Times New Roman" w:cs="Times New Roman"/>
                <w:sz w:val="24"/>
                <w:szCs w:val="24"/>
              </w:rPr>
              <w:t>3%</w:t>
            </w:r>
          </w:p>
          <w:p w14:paraId="4D2AF028" w14:textId="77777777" w:rsidR="006D249C" w:rsidRPr="00551E22" w:rsidRDefault="006D249C" w:rsidP="008A6D04">
            <w:pPr>
              <w:tabs>
                <w:tab w:val="left" w:pos="2049"/>
              </w:tabs>
              <w:jc w:val="center"/>
              <w:rPr>
                <w:rFonts w:ascii="Times New Roman" w:hAnsi="Times New Roman" w:cs="Times New Roman"/>
                <w:sz w:val="24"/>
                <w:szCs w:val="24"/>
              </w:rPr>
            </w:pPr>
            <w:r>
              <w:rPr>
                <w:rFonts w:ascii="Times New Roman" w:hAnsi="Times New Roman" w:cs="Times New Roman"/>
                <w:sz w:val="24"/>
                <w:szCs w:val="24"/>
              </w:rPr>
              <w:t xml:space="preserve">SNF% - </w:t>
            </w:r>
            <w:r w:rsidRPr="00551E22">
              <w:rPr>
                <w:rFonts w:ascii="Times New Roman" w:hAnsi="Times New Roman" w:cs="Times New Roman"/>
                <w:sz w:val="24"/>
                <w:szCs w:val="24"/>
              </w:rPr>
              <w:t>8.5%</w:t>
            </w:r>
          </w:p>
          <w:p w14:paraId="034C03A7" w14:textId="77777777" w:rsidR="006D249C" w:rsidRPr="00551E22" w:rsidRDefault="006D249C" w:rsidP="008A6D04">
            <w:pPr>
              <w:tabs>
                <w:tab w:val="left" w:pos="2049"/>
              </w:tabs>
              <w:jc w:val="center"/>
              <w:rPr>
                <w:rFonts w:ascii="Times New Roman" w:hAnsi="Times New Roman" w:cs="Times New Roman"/>
                <w:sz w:val="24"/>
                <w:szCs w:val="24"/>
              </w:rPr>
            </w:pPr>
          </w:p>
          <w:p w14:paraId="1634DE55" w14:textId="77777777" w:rsidR="006D249C" w:rsidRPr="00A66E35" w:rsidRDefault="006D249C" w:rsidP="008A6D04">
            <w:pPr>
              <w:jc w:val="center"/>
              <w:rPr>
                <w:rFonts w:ascii="Times New Roman" w:hAnsi="Times New Roman" w:cs="Times New Roman"/>
                <w:sz w:val="24"/>
                <w:szCs w:val="24"/>
              </w:rPr>
            </w:pPr>
          </w:p>
        </w:tc>
        <w:tc>
          <w:tcPr>
            <w:tcW w:w="2381" w:type="dxa"/>
          </w:tcPr>
          <w:p w14:paraId="0542335C"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 xml:space="preserve">FSSAI </w:t>
            </w:r>
            <w:proofErr w:type="spellStart"/>
            <w:r>
              <w:rPr>
                <w:rFonts w:ascii="Times New Roman" w:hAnsi="Times New Roman" w:cs="Times New Roman"/>
                <w:sz w:val="24"/>
                <w:szCs w:val="24"/>
              </w:rPr>
              <w:t>lic</w:t>
            </w:r>
            <w:proofErr w:type="spellEnd"/>
            <w:r>
              <w:rPr>
                <w:rFonts w:ascii="Times New Roman" w:hAnsi="Times New Roman" w:cs="Times New Roman"/>
                <w:sz w:val="24"/>
                <w:szCs w:val="24"/>
              </w:rPr>
              <w:t>. No. -</w:t>
            </w:r>
            <w:r w:rsidRPr="00551E22">
              <w:rPr>
                <w:rFonts w:ascii="Times New Roman" w:hAnsi="Times New Roman" w:cs="Times New Roman"/>
                <w:sz w:val="24"/>
                <w:szCs w:val="24"/>
              </w:rPr>
              <w:t>100</w:t>
            </w:r>
            <w:r>
              <w:rPr>
                <w:rFonts w:ascii="Times New Roman" w:hAnsi="Times New Roman" w:cs="Times New Roman"/>
                <w:sz w:val="24"/>
                <w:szCs w:val="24"/>
              </w:rPr>
              <w:t>14044000870</w:t>
            </w:r>
            <w:r w:rsidRPr="00551E22">
              <w:rPr>
                <w:rFonts w:ascii="Times New Roman" w:hAnsi="Times New Roman" w:cs="Times New Roman"/>
                <w:sz w:val="24"/>
                <w:szCs w:val="24"/>
              </w:rPr>
              <w:t xml:space="preserve"> </w:t>
            </w:r>
          </w:p>
          <w:p w14:paraId="57B8F7AF"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B</w:t>
            </w:r>
            <w:r w:rsidRPr="00551E22">
              <w:rPr>
                <w:rFonts w:ascii="Times New Roman" w:hAnsi="Times New Roman" w:cs="Times New Roman"/>
                <w:sz w:val="24"/>
                <w:szCs w:val="24"/>
              </w:rPr>
              <w:t xml:space="preserve">atch </w:t>
            </w:r>
            <w:r>
              <w:rPr>
                <w:rFonts w:ascii="Times New Roman" w:hAnsi="Times New Roman" w:cs="Times New Roman"/>
                <w:sz w:val="24"/>
                <w:szCs w:val="24"/>
              </w:rPr>
              <w:t xml:space="preserve">No – </w:t>
            </w:r>
            <w:r w:rsidRPr="00B62E4B">
              <w:rPr>
                <w:rFonts w:ascii="Times New Roman" w:hAnsi="Times New Roman" w:cs="Times New Roman"/>
                <w:sz w:val="24"/>
                <w:szCs w:val="24"/>
              </w:rPr>
              <w:t>CG1</w:t>
            </w:r>
            <w:r w:rsidRPr="00551E22">
              <w:rPr>
                <w:rFonts w:ascii="Times New Roman" w:hAnsi="Times New Roman" w:cs="Times New Roman"/>
                <w:sz w:val="24"/>
                <w:szCs w:val="24"/>
              </w:rPr>
              <w:t xml:space="preserve"> </w:t>
            </w:r>
          </w:p>
        </w:tc>
        <w:tc>
          <w:tcPr>
            <w:tcW w:w="1021" w:type="dxa"/>
            <w:vMerge/>
          </w:tcPr>
          <w:p w14:paraId="6E02D54E" w14:textId="77777777" w:rsidR="006D249C" w:rsidRPr="00A66E35" w:rsidRDefault="006D249C" w:rsidP="008A6D04">
            <w:pPr>
              <w:rPr>
                <w:rFonts w:ascii="Times New Roman" w:hAnsi="Times New Roman" w:cs="Times New Roman"/>
                <w:sz w:val="24"/>
                <w:szCs w:val="24"/>
              </w:rPr>
            </w:pPr>
          </w:p>
        </w:tc>
        <w:tc>
          <w:tcPr>
            <w:tcW w:w="1276" w:type="dxa"/>
            <w:vMerge/>
          </w:tcPr>
          <w:p w14:paraId="7DBDFE47" w14:textId="77777777" w:rsidR="006D249C" w:rsidRDefault="006D249C" w:rsidP="008A6D04">
            <w:pPr>
              <w:rPr>
                <w:rFonts w:ascii="Times New Roman" w:hAnsi="Times New Roman" w:cs="Times New Roman"/>
                <w:sz w:val="24"/>
                <w:szCs w:val="24"/>
              </w:rPr>
            </w:pPr>
          </w:p>
        </w:tc>
      </w:tr>
      <w:tr w:rsidR="006D249C" w14:paraId="46C70EED" w14:textId="77777777" w:rsidTr="008A6D04">
        <w:trPr>
          <w:trHeight w:val="918"/>
        </w:trPr>
        <w:tc>
          <w:tcPr>
            <w:tcW w:w="2689" w:type="dxa"/>
          </w:tcPr>
          <w:p w14:paraId="764EA623" w14:textId="77777777" w:rsidR="006D249C" w:rsidRPr="006D249C" w:rsidRDefault="006D249C" w:rsidP="008A6D04">
            <w:pPr>
              <w:jc w:val="center"/>
              <w:rPr>
                <w:rFonts w:ascii="Times New Roman" w:hAnsi="Times New Roman" w:cs="Times New Roman"/>
                <w:b/>
                <w:sz w:val="24"/>
                <w:szCs w:val="24"/>
              </w:rPr>
            </w:pPr>
            <w:r w:rsidRPr="006D249C">
              <w:rPr>
                <w:rFonts w:ascii="Times New Roman" w:hAnsi="Times New Roman" w:cs="Times New Roman"/>
                <w:b/>
                <w:sz w:val="24"/>
                <w:szCs w:val="24"/>
              </w:rPr>
              <w:lastRenderedPageBreak/>
              <w:t>C</w:t>
            </w:r>
          </w:p>
          <w:p w14:paraId="424892E9" w14:textId="77777777" w:rsidR="006D249C" w:rsidRPr="001A7A7B" w:rsidRDefault="006D249C" w:rsidP="008A6D04">
            <w:pPr>
              <w:jc w:val="center"/>
              <w:rPr>
                <w:rFonts w:ascii="Times New Roman" w:hAnsi="Times New Roman" w:cs="Times New Roman"/>
                <w:sz w:val="24"/>
                <w:szCs w:val="24"/>
              </w:rPr>
            </w:pPr>
            <w:r w:rsidRPr="00551E22">
              <w:rPr>
                <w:rFonts w:ascii="Times New Roman" w:hAnsi="Times New Roman" w:cs="Times New Roman"/>
                <w:sz w:val="24"/>
                <w:szCs w:val="24"/>
              </w:rPr>
              <w:t>Homogenized</w:t>
            </w:r>
            <w:r>
              <w:rPr>
                <w:rFonts w:ascii="Times New Roman" w:hAnsi="Times New Roman" w:cs="Times New Roman"/>
                <w:sz w:val="24"/>
                <w:szCs w:val="24"/>
              </w:rPr>
              <w:t>, P</w:t>
            </w:r>
            <w:r w:rsidRPr="00551E22">
              <w:rPr>
                <w:rFonts w:ascii="Times New Roman" w:hAnsi="Times New Roman" w:cs="Times New Roman"/>
                <w:sz w:val="24"/>
                <w:szCs w:val="24"/>
              </w:rPr>
              <w:t>asteurised</w:t>
            </w:r>
            <w:r>
              <w:rPr>
                <w:rFonts w:ascii="Times New Roman" w:hAnsi="Times New Roman" w:cs="Times New Roman"/>
                <w:sz w:val="24"/>
                <w:szCs w:val="24"/>
              </w:rPr>
              <w:t>, Toned</w:t>
            </w:r>
          </w:p>
        </w:tc>
        <w:tc>
          <w:tcPr>
            <w:tcW w:w="2126" w:type="dxa"/>
          </w:tcPr>
          <w:p w14:paraId="7538DAC5" w14:textId="77777777" w:rsidR="006D249C" w:rsidRPr="00551E22" w:rsidRDefault="006D249C" w:rsidP="008A6D04">
            <w:pPr>
              <w:jc w:val="center"/>
              <w:rPr>
                <w:rFonts w:ascii="Times New Roman" w:hAnsi="Times New Roman" w:cs="Times New Roman"/>
                <w:sz w:val="24"/>
                <w:szCs w:val="24"/>
              </w:rPr>
            </w:pPr>
            <w:r w:rsidRPr="00551E22">
              <w:rPr>
                <w:rFonts w:ascii="Times New Roman" w:hAnsi="Times New Roman" w:cs="Times New Roman"/>
                <w:sz w:val="24"/>
                <w:szCs w:val="24"/>
              </w:rPr>
              <w:t>Fat%</w:t>
            </w:r>
            <w:r>
              <w:rPr>
                <w:rFonts w:ascii="Times New Roman" w:hAnsi="Times New Roman" w:cs="Times New Roman"/>
                <w:sz w:val="24"/>
                <w:szCs w:val="24"/>
              </w:rPr>
              <w:t xml:space="preserve"> -</w:t>
            </w:r>
            <w:r>
              <w:rPr>
                <w:rFonts w:ascii="Times New Roman" w:hAnsi="Times New Roman" w:cs="Times New Roman"/>
                <w:sz w:val="24"/>
                <w:szCs w:val="24"/>
              </w:rPr>
              <w:tab/>
              <w:t xml:space="preserve"> 3. 0</w:t>
            </w:r>
          </w:p>
          <w:p w14:paraId="212DA783" w14:textId="77777777" w:rsidR="006D249C" w:rsidRPr="00551E22" w:rsidRDefault="006D249C" w:rsidP="008A6D04">
            <w:pPr>
              <w:jc w:val="center"/>
              <w:rPr>
                <w:rFonts w:ascii="Times New Roman" w:hAnsi="Times New Roman" w:cs="Times New Roman"/>
                <w:sz w:val="24"/>
                <w:szCs w:val="24"/>
              </w:rPr>
            </w:pPr>
            <w:r w:rsidRPr="00551E22">
              <w:rPr>
                <w:rFonts w:ascii="Times New Roman" w:hAnsi="Times New Roman" w:cs="Times New Roman"/>
                <w:sz w:val="24"/>
                <w:szCs w:val="24"/>
              </w:rPr>
              <w:t>SNF%</w:t>
            </w:r>
            <w:r w:rsidRPr="00551E22">
              <w:rPr>
                <w:rFonts w:ascii="Times New Roman" w:hAnsi="Times New Roman" w:cs="Times New Roman"/>
                <w:sz w:val="24"/>
                <w:szCs w:val="24"/>
              </w:rPr>
              <w:tab/>
            </w:r>
            <w:r>
              <w:rPr>
                <w:rFonts w:ascii="Times New Roman" w:hAnsi="Times New Roman" w:cs="Times New Roman"/>
                <w:sz w:val="24"/>
                <w:szCs w:val="24"/>
              </w:rPr>
              <w:t>- 8.5</w:t>
            </w:r>
          </w:p>
          <w:p w14:paraId="6F800E73" w14:textId="77777777" w:rsidR="006D249C" w:rsidRDefault="006D249C" w:rsidP="008A6D04">
            <w:pPr>
              <w:jc w:val="center"/>
              <w:rPr>
                <w:rFonts w:ascii="Times New Roman" w:hAnsi="Times New Roman" w:cs="Times New Roman"/>
                <w:sz w:val="24"/>
                <w:szCs w:val="24"/>
              </w:rPr>
            </w:pPr>
          </w:p>
        </w:tc>
        <w:tc>
          <w:tcPr>
            <w:tcW w:w="2381" w:type="dxa"/>
          </w:tcPr>
          <w:p w14:paraId="1EB74505"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FSSAI No. - 10014047000258</w:t>
            </w:r>
          </w:p>
          <w:p w14:paraId="77DF9260"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 xml:space="preserve">Batch No - </w:t>
            </w:r>
            <w:r w:rsidRPr="00CE483C">
              <w:rPr>
                <w:rFonts w:ascii="Times New Roman" w:hAnsi="Times New Roman" w:cs="Times New Roman"/>
                <w:sz w:val="24"/>
                <w:szCs w:val="24"/>
              </w:rPr>
              <w:t>G20 T1A</w:t>
            </w:r>
          </w:p>
        </w:tc>
        <w:tc>
          <w:tcPr>
            <w:tcW w:w="1021" w:type="dxa"/>
            <w:vMerge/>
          </w:tcPr>
          <w:p w14:paraId="56FF6A9B" w14:textId="77777777" w:rsidR="006D249C" w:rsidRPr="00A66E35" w:rsidRDefault="006D249C" w:rsidP="006D249C">
            <w:pPr>
              <w:spacing w:line="276" w:lineRule="auto"/>
              <w:rPr>
                <w:rFonts w:ascii="Times New Roman" w:hAnsi="Times New Roman" w:cs="Times New Roman"/>
                <w:sz w:val="24"/>
                <w:szCs w:val="24"/>
              </w:rPr>
            </w:pPr>
          </w:p>
        </w:tc>
        <w:tc>
          <w:tcPr>
            <w:tcW w:w="1276" w:type="dxa"/>
            <w:vMerge/>
          </w:tcPr>
          <w:p w14:paraId="1FA98E5B" w14:textId="77777777" w:rsidR="006D249C" w:rsidRDefault="006D249C" w:rsidP="006D249C">
            <w:pPr>
              <w:spacing w:line="276" w:lineRule="auto"/>
              <w:rPr>
                <w:rFonts w:ascii="Times New Roman" w:hAnsi="Times New Roman" w:cs="Times New Roman"/>
                <w:sz w:val="24"/>
                <w:szCs w:val="24"/>
              </w:rPr>
            </w:pPr>
          </w:p>
        </w:tc>
      </w:tr>
      <w:tr w:rsidR="006D249C" w14:paraId="6579A3E8" w14:textId="77777777" w:rsidTr="008A6D04">
        <w:trPr>
          <w:trHeight w:val="918"/>
        </w:trPr>
        <w:tc>
          <w:tcPr>
            <w:tcW w:w="2689" w:type="dxa"/>
          </w:tcPr>
          <w:p w14:paraId="5D947A14" w14:textId="77777777" w:rsidR="006D249C" w:rsidRPr="006D249C" w:rsidRDefault="006D249C" w:rsidP="008A6D04">
            <w:pPr>
              <w:jc w:val="center"/>
              <w:rPr>
                <w:rFonts w:ascii="Times New Roman" w:hAnsi="Times New Roman" w:cs="Times New Roman"/>
                <w:b/>
                <w:sz w:val="24"/>
                <w:szCs w:val="24"/>
              </w:rPr>
            </w:pPr>
            <w:r w:rsidRPr="006D249C">
              <w:rPr>
                <w:rFonts w:ascii="Times New Roman" w:hAnsi="Times New Roman" w:cs="Times New Roman"/>
                <w:b/>
                <w:sz w:val="24"/>
                <w:szCs w:val="24"/>
              </w:rPr>
              <w:t>D</w:t>
            </w:r>
          </w:p>
          <w:p w14:paraId="241C4542" w14:textId="77777777" w:rsidR="006D249C" w:rsidRDefault="006D249C" w:rsidP="008A6D04">
            <w:pPr>
              <w:jc w:val="center"/>
              <w:rPr>
                <w:rFonts w:ascii="Times New Roman" w:hAnsi="Times New Roman" w:cs="Times New Roman"/>
                <w:sz w:val="24"/>
                <w:szCs w:val="24"/>
              </w:rPr>
            </w:pPr>
            <w:r w:rsidRPr="00551E22">
              <w:rPr>
                <w:rFonts w:ascii="Times New Roman" w:hAnsi="Times New Roman" w:cs="Times New Roman"/>
                <w:sz w:val="24"/>
                <w:szCs w:val="24"/>
              </w:rPr>
              <w:t>Homogenized</w:t>
            </w:r>
            <w:r>
              <w:rPr>
                <w:rFonts w:ascii="Times New Roman" w:hAnsi="Times New Roman" w:cs="Times New Roman"/>
                <w:sz w:val="24"/>
                <w:szCs w:val="24"/>
              </w:rPr>
              <w:t>, P</w:t>
            </w:r>
            <w:r w:rsidRPr="00551E22">
              <w:rPr>
                <w:rFonts w:ascii="Times New Roman" w:hAnsi="Times New Roman" w:cs="Times New Roman"/>
                <w:sz w:val="24"/>
                <w:szCs w:val="24"/>
              </w:rPr>
              <w:t>asteurised</w:t>
            </w:r>
            <w:r>
              <w:rPr>
                <w:rFonts w:ascii="Times New Roman" w:hAnsi="Times New Roman" w:cs="Times New Roman"/>
                <w:sz w:val="24"/>
                <w:szCs w:val="24"/>
              </w:rPr>
              <w:t>, Toned</w:t>
            </w:r>
          </w:p>
        </w:tc>
        <w:tc>
          <w:tcPr>
            <w:tcW w:w="2126" w:type="dxa"/>
          </w:tcPr>
          <w:p w14:paraId="6B99AF58" w14:textId="77777777" w:rsidR="006D249C" w:rsidRPr="00551E22" w:rsidRDefault="006D249C" w:rsidP="008A6D04">
            <w:pPr>
              <w:jc w:val="center"/>
              <w:rPr>
                <w:rFonts w:ascii="Times New Roman" w:hAnsi="Times New Roman" w:cs="Times New Roman"/>
                <w:sz w:val="24"/>
                <w:szCs w:val="24"/>
              </w:rPr>
            </w:pPr>
            <w:r w:rsidRPr="00551E22">
              <w:rPr>
                <w:rFonts w:ascii="Times New Roman" w:hAnsi="Times New Roman" w:cs="Times New Roman"/>
                <w:sz w:val="24"/>
                <w:szCs w:val="24"/>
              </w:rPr>
              <w:t>Fat%</w:t>
            </w:r>
            <w:r>
              <w:rPr>
                <w:rFonts w:ascii="Times New Roman" w:hAnsi="Times New Roman" w:cs="Times New Roman"/>
                <w:sz w:val="24"/>
                <w:szCs w:val="24"/>
              </w:rPr>
              <w:t xml:space="preserve"> -</w:t>
            </w:r>
            <w:r>
              <w:rPr>
                <w:rFonts w:ascii="Times New Roman" w:hAnsi="Times New Roman" w:cs="Times New Roman"/>
                <w:sz w:val="24"/>
                <w:szCs w:val="24"/>
              </w:rPr>
              <w:tab/>
              <w:t xml:space="preserve"> 3. 0</w:t>
            </w:r>
          </w:p>
          <w:p w14:paraId="01E8AFEB" w14:textId="77777777" w:rsidR="006D249C" w:rsidRPr="00551E22" w:rsidRDefault="006D249C" w:rsidP="008A6D04">
            <w:pPr>
              <w:jc w:val="center"/>
              <w:rPr>
                <w:rFonts w:ascii="Times New Roman" w:hAnsi="Times New Roman" w:cs="Times New Roman"/>
                <w:sz w:val="24"/>
                <w:szCs w:val="24"/>
              </w:rPr>
            </w:pPr>
            <w:r w:rsidRPr="00551E22">
              <w:rPr>
                <w:rFonts w:ascii="Times New Roman" w:hAnsi="Times New Roman" w:cs="Times New Roman"/>
                <w:sz w:val="24"/>
                <w:szCs w:val="24"/>
              </w:rPr>
              <w:t>SNF%</w:t>
            </w:r>
            <w:r w:rsidRPr="00551E22">
              <w:rPr>
                <w:rFonts w:ascii="Times New Roman" w:hAnsi="Times New Roman" w:cs="Times New Roman"/>
                <w:sz w:val="24"/>
                <w:szCs w:val="24"/>
              </w:rPr>
              <w:tab/>
            </w:r>
            <w:r>
              <w:rPr>
                <w:rFonts w:ascii="Times New Roman" w:hAnsi="Times New Roman" w:cs="Times New Roman"/>
                <w:sz w:val="24"/>
                <w:szCs w:val="24"/>
              </w:rPr>
              <w:t>- 8.5</w:t>
            </w:r>
          </w:p>
          <w:p w14:paraId="56B1820B" w14:textId="77777777" w:rsidR="006D249C" w:rsidRPr="00551E22" w:rsidRDefault="006D249C" w:rsidP="008A6D04">
            <w:pPr>
              <w:jc w:val="center"/>
              <w:rPr>
                <w:rFonts w:ascii="Times New Roman" w:hAnsi="Times New Roman" w:cs="Times New Roman"/>
                <w:sz w:val="24"/>
                <w:szCs w:val="24"/>
              </w:rPr>
            </w:pPr>
          </w:p>
        </w:tc>
        <w:tc>
          <w:tcPr>
            <w:tcW w:w="2381" w:type="dxa"/>
          </w:tcPr>
          <w:p w14:paraId="72D6B843"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FSSAI No. - 10017047000724</w:t>
            </w:r>
          </w:p>
          <w:p w14:paraId="3267D222" w14:textId="77777777" w:rsidR="006D249C" w:rsidRDefault="006D249C" w:rsidP="008A6D04">
            <w:pPr>
              <w:rPr>
                <w:rFonts w:ascii="Times New Roman" w:hAnsi="Times New Roman" w:cs="Times New Roman"/>
                <w:sz w:val="24"/>
                <w:szCs w:val="24"/>
              </w:rPr>
            </w:pPr>
            <w:r>
              <w:rPr>
                <w:rFonts w:ascii="Times New Roman" w:hAnsi="Times New Roman" w:cs="Times New Roman"/>
                <w:sz w:val="24"/>
                <w:szCs w:val="24"/>
              </w:rPr>
              <w:t xml:space="preserve">Batch No - </w:t>
            </w:r>
            <w:r w:rsidRPr="00CE483C">
              <w:rPr>
                <w:rFonts w:ascii="Times New Roman" w:hAnsi="Times New Roman" w:cs="Times New Roman"/>
                <w:sz w:val="24"/>
                <w:szCs w:val="24"/>
              </w:rPr>
              <w:t>N/01/AP</w:t>
            </w:r>
          </w:p>
        </w:tc>
        <w:tc>
          <w:tcPr>
            <w:tcW w:w="1021" w:type="dxa"/>
            <w:vMerge/>
          </w:tcPr>
          <w:p w14:paraId="53F53C7D" w14:textId="77777777" w:rsidR="006D249C" w:rsidRPr="00A66E35" w:rsidRDefault="006D249C" w:rsidP="006D249C">
            <w:pPr>
              <w:rPr>
                <w:rFonts w:ascii="Times New Roman" w:hAnsi="Times New Roman" w:cs="Times New Roman"/>
                <w:sz w:val="24"/>
                <w:szCs w:val="24"/>
              </w:rPr>
            </w:pPr>
          </w:p>
        </w:tc>
        <w:tc>
          <w:tcPr>
            <w:tcW w:w="1276" w:type="dxa"/>
            <w:vMerge/>
          </w:tcPr>
          <w:p w14:paraId="021E74F6" w14:textId="77777777" w:rsidR="006D249C" w:rsidRDefault="006D249C" w:rsidP="006D249C">
            <w:pPr>
              <w:rPr>
                <w:rFonts w:ascii="Times New Roman" w:hAnsi="Times New Roman" w:cs="Times New Roman"/>
                <w:sz w:val="24"/>
                <w:szCs w:val="24"/>
              </w:rPr>
            </w:pPr>
          </w:p>
        </w:tc>
      </w:tr>
    </w:tbl>
    <w:p w14:paraId="0691F160" w14:textId="77777777" w:rsidR="008A6D04" w:rsidRDefault="008A6D04" w:rsidP="001003E5">
      <w:pPr>
        <w:spacing w:line="360" w:lineRule="auto"/>
        <w:ind w:left="-76"/>
        <w:rPr>
          <w:rFonts w:ascii="Arial" w:hAnsi="Arial" w:cs="Arial"/>
          <w:b/>
          <w:lang w:val="en-US"/>
        </w:rPr>
      </w:pPr>
    </w:p>
    <w:p w14:paraId="27E59E2F" w14:textId="77777777" w:rsidR="00B35561" w:rsidRDefault="00497A1C" w:rsidP="008A6D04">
      <w:pPr>
        <w:spacing w:after="0" w:line="360" w:lineRule="auto"/>
        <w:ind w:left="-76"/>
        <w:rPr>
          <w:rFonts w:ascii="Arial" w:hAnsi="Arial" w:cs="Arial"/>
          <w:b/>
        </w:rPr>
      </w:pPr>
      <w:r w:rsidRPr="00CE63B7">
        <w:rPr>
          <w:rFonts w:ascii="Arial" w:hAnsi="Arial" w:cs="Arial"/>
          <w:b/>
          <w:lang w:val="en-US"/>
        </w:rPr>
        <w:t xml:space="preserve">3.2 </w:t>
      </w:r>
      <w:r w:rsidR="00CE63B7" w:rsidRPr="00CE63B7">
        <w:rPr>
          <w:rFonts w:ascii="Arial" w:hAnsi="Arial" w:cs="Arial"/>
          <w:b/>
        </w:rPr>
        <w:t>CHEMICAL ANALYSIS OF FLUID MILK SAMPLES</w:t>
      </w:r>
    </w:p>
    <w:p w14:paraId="2EF22E4B" w14:textId="77777777" w:rsidR="001003E5" w:rsidRDefault="001003E5" w:rsidP="008A6D04">
      <w:pPr>
        <w:spacing w:after="0" w:line="360" w:lineRule="auto"/>
        <w:ind w:left="-76"/>
        <w:jc w:val="both"/>
        <w:rPr>
          <w:rFonts w:ascii="Arial" w:hAnsi="Arial" w:cs="Arial"/>
          <w:sz w:val="20"/>
        </w:rPr>
      </w:pPr>
      <w:r w:rsidRPr="001003E5">
        <w:rPr>
          <w:rFonts w:ascii="Arial" w:hAnsi="Arial" w:cs="Arial"/>
          <w:sz w:val="20"/>
        </w:rPr>
        <w:t>The chemical stability of four pasteurized milk brands (A–D) under refrigerated storage (4°C) over four days was evaluated.</w:t>
      </w:r>
      <w:r>
        <w:rPr>
          <w:rFonts w:ascii="Arial" w:hAnsi="Arial" w:cs="Arial"/>
          <w:sz w:val="20"/>
        </w:rPr>
        <w:t xml:space="preserve"> The results obtained</w:t>
      </w:r>
      <w:r w:rsidR="0091750F">
        <w:rPr>
          <w:rFonts w:ascii="Arial" w:hAnsi="Arial" w:cs="Arial"/>
          <w:sz w:val="20"/>
        </w:rPr>
        <w:t xml:space="preserve"> for chemical analysis</w:t>
      </w:r>
      <w:r>
        <w:rPr>
          <w:rFonts w:ascii="Arial" w:hAnsi="Arial" w:cs="Arial"/>
          <w:sz w:val="20"/>
        </w:rPr>
        <w:t xml:space="preserve"> are presented in Table 2. </w:t>
      </w:r>
      <w:r w:rsidRPr="001003E5">
        <w:rPr>
          <w:rFonts w:ascii="Arial" w:hAnsi="Arial" w:cs="Arial"/>
          <w:sz w:val="20"/>
        </w:rPr>
        <w:t>On day 0, </w:t>
      </w:r>
      <w:r w:rsidRPr="001003E5">
        <w:rPr>
          <w:rFonts w:ascii="Arial" w:hAnsi="Arial" w:cs="Arial"/>
          <w:bCs/>
          <w:sz w:val="20"/>
        </w:rPr>
        <w:t>pH</w:t>
      </w:r>
      <w:r w:rsidRPr="001003E5">
        <w:rPr>
          <w:rFonts w:ascii="Arial" w:hAnsi="Arial" w:cs="Arial"/>
          <w:sz w:val="20"/>
        </w:rPr>
        <w:t> ranged from 6.6 to 6.8, with brand B showing the highest pH (6.8) and brands A, C, and D at 6.6. By day 3, pH slightly decreased to 6.6–6.7, consistent with mild acidific</w:t>
      </w:r>
      <w:r>
        <w:rPr>
          <w:rFonts w:ascii="Arial" w:hAnsi="Arial" w:cs="Arial"/>
          <w:sz w:val="20"/>
        </w:rPr>
        <w:t>ation due to microbial activity.</w:t>
      </w:r>
      <w:r w:rsidR="0091750F">
        <w:rPr>
          <w:rFonts w:ascii="Arial" w:hAnsi="Arial" w:cs="Arial"/>
          <w:sz w:val="20"/>
        </w:rPr>
        <w:t xml:space="preserve"> The trend followed by pH value for all four samples is presented in Fig. 1. </w:t>
      </w:r>
      <w:r w:rsidRPr="001003E5">
        <w:rPr>
          <w:rFonts w:ascii="Arial" w:hAnsi="Arial" w:cs="Arial"/>
          <w:sz w:val="20"/>
        </w:rPr>
        <w:t xml:space="preserve">These values align with BIS standards (pH 6.6–6.8 for pasteurized milk) and reflect initial freshness, though marginally lower than the 6.7–6.9 range reported in Ethiopian pasteurized milk (Ahmed </w:t>
      </w:r>
      <w:r w:rsidRPr="00C7477E">
        <w:rPr>
          <w:rFonts w:ascii="Arial" w:hAnsi="Arial" w:cs="Arial"/>
          <w:i/>
          <w:sz w:val="20"/>
        </w:rPr>
        <w:t>et al.,</w:t>
      </w:r>
      <w:r w:rsidRPr="001003E5">
        <w:rPr>
          <w:rFonts w:ascii="Arial" w:hAnsi="Arial" w:cs="Arial"/>
          <w:sz w:val="20"/>
        </w:rPr>
        <w:t xml:space="preserve"> 2019). </w:t>
      </w:r>
      <w:r w:rsidRPr="00C7477E">
        <w:rPr>
          <w:rFonts w:ascii="Arial" w:hAnsi="Arial" w:cs="Arial"/>
          <w:bCs/>
          <w:sz w:val="20"/>
        </w:rPr>
        <w:t>Titratable acidity</w:t>
      </w:r>
      <w:r w:rsidRPr="00C7477E">
        <w:rPr>
          <w:rFonts w:ascii="Arial" w:hAnsi="Arial" w:cs="Arial"/>
          <w:sz w:val="20"/>
        </w:rPr>
        <w:t> </w:t>
      </w:r>
      <w:r w:rsidRPr="001003E5">
        <w:rPr>
          <w:rFonts w:ascii="Arial" w:hAnsi="Arial" w:cs="Arial"/>
          <w:sz w:val="20"/>
        </w:rPr>
        <w:t>remained stable initially at 0.16% lactic acid (day 0) but increased to 0.17–0.18% by day 3, with brands A and D showing higher acidity (0.18%)</w:t>
      </w:r>
      <w:r w:rsidR="00C7477E">
        <w:rPr>
          <w:rFonts w:ascii="Arial" w:hAnsi="Arial" w:cs="Arial"/>
          <w:sz w:val="20"/>
        </w:rPr>
        <w:t xml:space="preserve"> as shown in the Fig. 2</w:t>
      </w:r>
      <w:r w:rsidRPr="001003E5">
        <w:rPr>
          <w:rFonts w:ascii="Arial" w:hAnsi="Arial" w:cs="Arial"/>
          <w:sz w:val="20"/>
        </w:rPr>
        <w:t xml:space="preserve">. This rise correlates with microbial metabolism, as lactic acid bacteria convert lactose to lactic acid </w:t>
      </w:r>
      <w:r w:rsidR="00C7477E">
        <w:rPr>
          <w:rFonts w:ascii="Arial" w:hAnsi="Arial" w:cs="Arial"/>
          <w:sz w:val="20"/>
        </w:rPr>
        <w:t>(</w:t>
      </w:r>
      <w:proofErr w:type="spellStart"/>
      <w:r w:rsidR="00C7477E">
        <w:rPr>
          <w:rFonts w:ascii="Arial" w:hAnsi="Arial" w:cs="Arial"/>
          <w:sz w:val="20"/>
        </w:rPr>
        <w:t>D</w:t>
      </w:r>
      <w:r w:rsidR="00C7477E" w:rsidRPr="00C7477E">
        <w:rPr>
          <w:rFonts w:ascii="Arial" w:hAnsi="Arial" w:cs="Arial"/>
          <w:sz w:val="20"/>
        </w:rPr>
        <w:t>esye</w:t>
      </w:r>
      <w:proofErr w:type="spellEnd"/>
      <w:r w:rsidR="00C7477E" w:rsidRPr="00C7477E">
        <w:rPr>
          <w:rFonts w:ascii="Arial" w:hAnsi="Arial" w:cs="Arial"/>
          <w:i/>
          <w:sz w:val="20"/>
        </w:rPr>
        <w:t xml:space="preserve"> et. </w:t>
      </w:r>
      <w:r w:rsidR="00C7477E">
        <w:rPr>
          <w:rFonts w:ascii="Arial" w:hAnsi="Arial" w:cs="Arial"/>
          <w:i/>
          <w:sz w:val="20"/>
        </w:rPr>
        <w:t>a</w:t>
      </w:r>
      <w:r w:rsidR="00C7477E" w:rsidRPr="00C7477E">
        <w:rPr>
          <w:rFonts w:ascii="Arial" w:hAnsi="Arial" w:cs="Arial"/>
          <w:i/>
          <w:sz w:val="20"/>
        </w:rPr>
        <w:t>l., 2023</w:t>
      </w:r>
      <w:r w:rsidRPr="001003E5">
        <w:rPr>
          <w:rFonts w:ascii="Arial" w:hAnsi="Arial" w:cs="Arial"/>
          <w:sz w:val="20"/>
        </w:rPr>
        <w:t>). Comparatively, titratable acidity in Ethiopian pasteurized milk averaged 0.22% (</w:t>
      </w:r>
      <w:proofErr w:type="spellStart"/>
      <w:r w:rsidR="00C7477E" w:rsidRPr="00C7477E">
        <w:rPr>
          <w:rFonts w:ascii="Arial" w:hAnsi="Arial" w:cs="Arial"/>
          <w:i/>
          <w:sz w:val="20"/>
        </w:rPr>
        <w:t>Desye</w:t>
      </w:r>
      <w:proofErr w:type="spellEnd"/>
      <w:r w:rsidR="00C7477E" w:rsidRPr="00C7477E">
        <w:rPr>
          <w:rFonts w:ascii="Arial" w:hAnsi="Arial" w:cs="Arial"/>
          <w:i/>
          <w:sz w:val="20"/>
        </w:rPr>
        <w:t xml:space="preserve"> et. al., 2023</w:t>
      </w:r>
      <w:r w:rsidRPr="001003E5">
        <w:rPr>
          <w:rFonts w:ascii="Arial" w:hAnsi="Arial" w:cs="Arial"/>
          <w:sz w:val="20"/>
        </w:rPr>
        <w:t>), suggesting regional variations in microbial load or processing hygiene.</w:t>
      </w:r>
      <w:r w:rsidR="00E944AB">
        <w:rPr>
          <w:rFonts w:ascii="Arial" w:hAnsi="Arial" w:cs="Arial"/>
          <w:sz w:val="20"/>
        </w:rPr>
        <w:t xml:space="preserve"> </w:t>
      </w:r>
      <w:r w:rsidR="00E944AB" w:rsidRPr="00E944AB">
        <w:rPr>
          <w:rFonts w:ascii="Arial" w:hAnsi="Arial" w:cs="Arial"/>
          <w:sz w:val="20"/>
        </w:rPr>
        <w:t>Statistical analysis (ANOVA, </w:t>
      </w:r>
      <w:r w:rsidR="00AF0BAB">
        <w:rPr>
          <w:rFonts w:ascii="Arial" w:hAnsi="Arial" w:cs="Arial"/>
          <w:i/>
          <w:iCs/>
          <w:sz w:val="20"/>
        </w:rPr>
        <w:t>P</w:t>
      </w:r>
      <w:r w:rsidR="00E944AB" w:rsidRPr="00E944AB">
        <w:rPr>
          <w:rFonts w:ascii="Arial" w:hAnsi="Arial" w:cs="Arial"/>
          <w:sz w:val="20"/>
        </w:rPr>
        <w:t> = 0.05) revealed no significant differences among brands for pH or acidity.</w:t>
      </w:r>
    </w:p>
    <w:p w14:paraId="1BE6B616" w14:textId="77777777" w:rsidR="00D6646A" w:rsidRDefault="00D6646A" w:rsidP="008A6D04">
      <w:pPr>
        <w:spacing w:after="0" w:line="360" w:lineRule="auto"/>
        <w:ind w:left="-76"/>
        <w:jc w:val="both"/>
        <w:rPr>
          <w:rFonts w:ascii="Arial" w:hAnsi="Arial" w:cs="Arial"/>
          <w:sz w:val="20"/>
        </w:rPr>
      </w:pPr>
    </w:p>
    <w:p w14:paraId="7CE41E5D" w14:textId="77777777" w:rsidR="00BA7413" w:rsidRDefault="00BA7413" w:rsidP="00BA7413">
      <w:pPr>
        <w:spacing w:line="240" w:lineRule="auto"/>
        <w:ind w:right="-563"/>
        <w:rPr>
          <w:rFonts w:ascii="Times New Roman" w:hAnsi="Times New Roman" w:cs="Times New Roman"/>
          <w:b/>
          <w:sz w:val="24"/>
          <w:szCs w:val="24"/>
        </w:rPr>
      </w:pPr>
      <w:r>
        <w:rPr>
          <w:rFonts w:ascii="Times New Roman" w:hAnsi="Times New Roman" w:cs="Times New Roman"/>
          <w:b/>
          <w:sz w:val="24"/>
          <w:szCs w:val="24"/>
        </w:rPr>
        <w:t>Table 2: Effect of refrigeration storage on chemical parameters of pasteurized milk samples</w:t>
      </w:r>
    </w:p>
    <w:tbl>
      <w:tblPr>
        <w:tblStyle w:val="TableGrid"/>
        <w:tblW w:w="9234" w:type="dxa"/>
        <w:tblInd w:w="108" w:type="dxa"/>
        <w:tblLayout w:type="fixed"/>
        <w:tblLook w:val="04A0" w:firstRow="1" w:lastRow="0" w:firstColumn="1" w:lastColumn="0" w:noHBand="0" w:noVBand="1"/>
      </w:tblPr>
      <w:tblGrid>
        <w:gridCol w:w="1142"/>
        <w:gridCol w:w="835"/>
        <w:gridCol w:w="837"/>
        <w:gridCol w:w="696"/>
        <w:gridCol w:w="835"/>
        <w:gridCol w:w="1394"/>
        <w:gridCol w:w="1254"/>
        <w:gridCol w:w="1115"/>
        <w:gridCol w:w="1116"/>
        <w:gridCol w:w="10"/>
      </w:tblGrid>
      <w:tr w:rsidR="00BA7413" w14:paraId="539DB2B8" w14:textId="77777777" w:rsidTr="008A6D04">
        <w:trPr>
          <w:trHeight w:val="217"/>
        </w:trPr>
        <w:tc>
          <w:tcPr>
            <w:tcW w:w="1142" w:type="dxa"/>
            <w:vMerge w:val="restart"/>
          </w:tcPr>
          <w:p w14:paraId="566DD4B6" w14:textId="77777777" w:rsidR="00BA7413" w:rsidRDefault="00BA7413" w:rsidP="00300C39">
            <w:pPr>
              <w:jc w:val="center"/>
              <w:rPr>
                <w:rFonts w:ascii="Times New Roman" w:hAnsi="Times New Roman" w:cs="Times New Roman"/>
                <w:b/>
                <w:sz w:val="24"/>
                <w:szCs w:val="24"/>
              </w:rPr>
            </w:pPr>
          </w:p>
          <w:p w14:paraId="4E863EEE" w14:textId="77777777" w:rsidR="00BA7413" w:rsidRDefault="00BA7413" w:rsidP="00300C39">
            <w:pPr>
              <w:jc w:val="center"/>
              <w:rPr>
                <w:rFonts w:ascii="Times New Roman" w:hAnsi="Times New Roman" w:cs="Times New Roman"/>
                <w:b/>
                <w:sz w:val="24"/>
                <w:szCs w:val="24"/>
              </w:rPr>
            </w:pPr>
          </w:p>
          <w:p w14:paraId="0F29111F" w14:textId="77777777" w:rsidR="00BA7413" w:rsidRDefault="00BA7413" w:rsidP="00300C39">
            <w:pPr>
              <w:jc w:val="center"/>
              <w:rPr>
                <w:rFonts w:ascii="Times New Roman" w:hAnsi="Times New Roman" w:cs="Times New Roman"/>
                <w:b/>
                <w:sz w:val="24"/>
                <w:szCs w:val="24"/>
              </w:rPr>
            </w:pPr>
          </w:p>
          <w:p w14:paraId="358291E0" w14:textId="77777777" w:rsidR="00BA7413" w:rsidRDefault="00BA7413" w:rsidP="00300C39">
            <w:pPr>
              <w:jc w:val="center"/>
              <w:rPr>
                <w:rFonts w:ascii="Times New Roman" w:hAnsi="Times New Roman" w:cs="Times New Roman"/>
                <w:b/>
                <w:sz w:val="24"/>
                <w:szCs w:val="24"/>
              </w:rPr>
            </w:pPr>
          </w:p>
          <w:p w14:paraId="6D232061" w14:textId="77777777" w:rsidR="00BA7413" w:rsidRDefault="00BA7413" w:rsidP="00300C39">
            <w:pPr>
              <w:jc w:val="center"/>
              <w:rPr>
                <w:rFonts w:ascii="Times New Roman" w:hAnsi="Times New Roman" w:cs="Times New Roman"/>
                <w:b/>
                <w:sz w:val="24"/>
                <w:szCs w:val="24"/>
              </w:rPr>
            </w:pPr>
          </w:p>
          <w:p w14:paraId="779E198D"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Brands</w:t>
            </w:r>
          </w:p>
        </w:tc>
        <w:tc>
          <w:tcPr>
            <w:tcW w:w="8092" w:type="dxa"/>
            <w:gridSpan w:val="9"/>
          </w:tcPr>
          <w:p w14:paraId="07474138"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 xml:space="preserve">Chemical parameters </w:t>
            </w:r>
            <w:r w:rsidR="00BB48B5">
              <w:rPr>
                <w:rFonts w:ascii="Times New Roman" w:hAnsi="Times New Roman" w:cs="Times New Roman"/>
                <w:b/>
                <w:sz w:val="24"/>
                <w:szCs w:val="24"/>
              </w:rPr>
              <w:t xml:space="preserve">analysis </w:t>
            </w:r>
            <w:r>
              <w:rPr>
                <w:rFonts w:ascii="Times New Roman" w:hAnsi="Times New Roman" w:cs="Times New Roman"/>
                <w:b/>
                <w:sz w:val="24"/>
                <w:szCs w:val="24"/>
              </w:rPr>
              <w:t>carried out</w:t>
            </w:r>
          </w:p>
        </w:tc>
      </w:tr>
      <w:tr w:rsidR="00BA7413" w14:paraId="4E3AFA87" w14:textId="77777777" w:rsidTr="008A6D04">
        <w:trPr>
          <w:gridAfter w:val="1"/>
          <w:wAfter w:w="10" w:type="dxa"/>
          <w:trHeight w:val="634"/>
        </w:trPr>
        <w:tc>
          <w:tcPr>
            <w:tcW w:w="1142" w:type="dxa"/>
            <w:vMerge/>
          </w:tcPr>
          <w:p w14:paraId="63DE3195" w14:textId="77777777" w:rsidR="00BA7413" w:rsidRDefault="00BA7413" w:rsidP="00300C39">
            <w:pPr>
              <w:jc w:val="center"/>
              <w:rPr>
                <w:rFonts w:ascii="Times New Roman" w:hAnsi="Times New Roman" w:cs="Times New Roman"/>
                <w:b/>
                <w:sz w:val="24"/>
                <w:szCs w:val="24"/>
              </w:rPr>
            </w:pPr>
          </w:p>
        </w:tc>
        <w:tc>
          <w:tcPr>
            <w:tcW w:w="835" w:type="dxa"/>
          </w:tcPr>
          <w:p w14:paraId="5E20FAD1"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COB</w:t>
            </w:r>
          </w:p>
        </w:tc>
        <w:tc>
          <w:tcPr>
            <w:tcW w:w="837" w:type="dxa"/>
          </w:tcPr>
          <w:p w14:paraId="32430E07"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COB</w:t>
            </w:r>
          </w:p>
        </w:tc>
        <w:tc>
          <w:tcPr>
            <w:tcW w:w="696" w:type="dxa"/>
          </w:tcPr>
          <w:p w14:paraId="517DDDCF"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pH</w:t>
            </w:r>
          </w:p>
        </w:tc>
        <w:tc>
          <w:tcPr>
            <w:tcW w:w="835" w:type="dxa"/>
          </w:tcPr>
          <w:p w14:paraId="64B34209"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pH</w:t>
            </w:r>
          </w:p>
        </w:tc>
        <w:tc>
          <w:tcPr>
            <w:tcW w:w="1394" w:type="dxa"/>
          </w:tcPr>
          <w:p w14:paraId="4BF94C6E"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Titratable acidity</w:t>
            </w:r>
          </w:p>
          <w:p w14:paraId="35F5E6C9"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 xml:space="preserve">(% Lactic </w:t>
            </w:r>
          </w:p>
          <w:p w14:paraId="35A38A28"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 xml:space="preserve">   acid)</w:t>
            </w:r>
          </w:p>
        </w:tc>
        <w:tc>
          <w:tcPr>
            <w:tcW w:w="1254" w:type="dxa"/>
          </w:tcPr>
          <w:p w14:paraId="5DF7F1E7"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Titratable acidity</w:t>
            </w:r>
          </w:p>
          <w:p w14:paraId="0C080ECD"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 xml:space="preserve">(% Lactic </w:t>
            </w:r>
          </w:p>
          <w:p w14:paraId="2C2C86D2"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 xml:space="preserve">   acid)</w:t>
            </w:r>
          </w:p>
        </w:tc>
        <w:tc>
          <w:tcPr>
            <w:tcW w:w="1115" w:type="dxa"/>
          </w:tcPr>
          <w:p w14:paraId="433CF08B"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Alcohol test</w:t>
            </w:r>
          </w:p>
        </w:tc>
        <w:tc>
          <w:tcPr>
            <w:tcW w:w="1116" w:type="dxa"/>
          </w:tcPr>
          <w:p w14:paraId="13E4DE90"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Alcohol test</w:t>
            </w:r>
          </w:p>
        </w:tc>
      </w:tr>
      <w:tr w:rsidR="00BA7413" w14:paraId="0D44F305" w14:textId="77777777" w:rsidTr="008A6D04">
        <w:trPr>
          <w:trHeight w:val="261"/>
        </w:trPr>
        <w:tc>
          <w:tcPr>
            <w:tcW w:w="1142" w:type="dxa"/>
            <w:vMerge/>
          </w:tcPr>
          <w:p w14:paraId="47A9DA12" w14:textId="77777777" w:rsidR="00BA7413" w:rsidRDefault="00BA7413" w:rsidP="00300C39">
            <w:pPr>
              <w:jc w:val="center"/>
              <w:rPr>
                <w:rFonts w:ascii="Times New Roman" w:hAnsi="Times New Roman" w:cs="Times New Roman"/>
                <w:b/>
                <w:sz w:val="24"/>
                <w:szCs w:val="24"/>
              </w:rPr>
            </w:pPr>
          </w:p>
        </w:tc>
        <w:tc>
          <w:tcPr>
            <w:tcW w:w="8092" w:type="dxa"/>
            <w:gridSpan w:val="9"/>
          </w:tcPr>
          <w:p w14:paraId="5A1FB3E3"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Storage period (Days)</w:t>
            </w:r>
          </w:p>
        </w:tc>
      </w:tr>
      <w:tr w:rsidR="00BA7413" w14:paraId="325F87C5" w14:textId="77777777" w:rsidTr="008A6D04">
        <w:trPr>
          <w:gridAfter w:val="1"/>
          <w:wAfter w:w="10" w:type="dxa"/>
          <w:trHeight w:val="215"/>
        </w:trPr>
        <w:tc>
          <w:tcPr>
            <w:tcW w:w="1142" w:type="dxa"/>
            <w:vMerge/>
          </w:tcPr>
          <w:p w14:paraId="292BBB58" w14:textId="77777777" w:rsidR="00BA7413" w:rsidRDefault="00BA7413" w:rsidP="00300C39">
            <w:pPr>
              <w:jc w:val="center"/>
              <w:rPr>
                <w:rFonts w:ascii="Times New Roman" w:hAnsi="Times New Roman" w:cs="Times New Roman"/>
                <w:b/>
                <w:sz w:val="24"/>
                <w:szCs w:val="24"/>
              </w:rPr>
            </w:pPr>
          </w:p>
        </w:tc>
        <w:tc>
          <w:tcPr>
            <w:tcW w:w="835" w:type="dxa"/>
          </w:tcPr>
          <w:p w14:paraId="0DBEDF1C"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 xml:space="preserve">0 </w:t>
            </w:r>
          </w:p>
        </w:tc>
        <w:tc>
          <w:tcPr>
            <w:tcW w:w="837" w:type="dxa"/>
          </w:tcPr>
          <w:p w14:paraId="6E81FB3A"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3</w:t>
            </w:r>
          </w:p>
        </w:tc>
        <w:tc>
          <w:tcPr>
            <w:tcW w:w="696" w:type="dxa"/>
          </w:tcPr>
          <w:p w14:paraId="0B8FD9E8"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0</w:t>
            </w:r>
          </w:p>
        </w:tc>
        <w:tc>
          <w:tcPr>
            <w:tcW w:w="835" w:type="dxa"/>
          </w:tcPr>
          <w:p w14:paraId="28A75A3F"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3</w:t>
            </w:r>
          </w:p>
        </w:tc>
        <w:tc>
          <w:tcPr>
            <w:tcW w:w="1394" w:type="dxa"/>
          </w:tcPr>
          <w:p w14:paraId="373DE8DF"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0</w:t>
            </w:r>
          </w:p>
        </w:tc>
        <w:tc>
          <w:tcPr>
            <w:tcW w:w="1254" w:type="dxa"/>
          </w:tcPr>
          <w:p w14:paraId="5D1B7F83"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3</w:t>
            </w:r>
          </w:p>
        </w:tc>
        <w:tc>
          <w:tcPr>
            <w:tcW w:w="1115" w:type="dxa"/>
          </w:tcPr>
          <w:p w14:paraId="02F7AFE4"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0</w:t>
            </w:r>
          </w:p>
        </w:tc>
        <w:tc>
          <w:tcPr>
            <w:tcW w:w="1116" w:type="dxa"/>
          </w:tcPr>
          <w:p w14:paraId="7323757F" w14:textId="77777777" w:rsidR="00BA7413" w:rsidRDefault="00BA7413" w:rsidP="00300C39">
            <w:pPr>
              <w:jc w:val="center"/>
              <w:rPr>
                <w:rFonts w:ascii="Times New Roman" w:hAnsi="Times New Roman" w:cs="Times New Roman"/>
                <w:b/>
                <w:sz w:val="24"/>
                <w:szCs w:val="24"/>
              </w:rPr>
            </w:pPr>
            <w:r>
              <w:rPr>
                <w:rFonts w:ascii="Times New Roman" w:hAnsi="Times New Roman" w:cs="Times New Roman"/>
                <w:b/>
                <w:sz w:val="24"/>
                <w:szCs w:val="24"/>
              </w:rPr>
              <w:t>3</w:t>
            </w:r>
          </w:p>
        </w:tc>
      </w:tr>
      <w:tr w:rsidR="00BA7413" w14:paraId="5F19A98F" w14:textId="77777777" w:rsidTr="008A6D04">
        <w:trPr>
          <w:gridAfter w:val="1"/>
          <w:wAfter w:w="10" w:type="dxa"/>
          <w:trHeight w:val="557"/>
        </w:trPr>
        <w:tc>
          <w:tcPr>
            <w:tcW w:w="1142" w:type="dxa"/>
          </w:tcPr>
          <w:p w14:paraId="15E85A13" w14:textId="77777777" w:rsidR="00BA7413" w:rsidRPr="00BB48B5" w:rsidRDefault="00BA7413" w:rsidP="00300C39">
            <w:pPr>
              <w:spacing w:line="480" w:lineRule="auto"/>
              <w:jc w:val="center"/>
              <w:rPr>
                <w:rFonts w:ascii="Times New Roman" w:hAnsi="Times New Roman" w:cs="Times New Roman"/>
                <w:b/>
                <w:sz w:val="24"/>
                <w:szCs w:val="24"/>
              </w:rPr>
            </w:pPr>
            <w:r w:rsidRPr="00BB48B5">
              <w:rPr>
                <w:rFonts w:ascii="Times New Roman" w:hAnsi="Times New Roman" w:cs="Times New Roman"/>
                <w:b/>
                <w:sz w:val="24"/>
                <w:szCs w:val="24"/>
              </w:rPr>
              <w:t>A</w:t>
            </w:r>
          </w:p>
        </w:tc>
        <w:tc>
          <w:tcPr>
            <w:tcW w:w="835" w:type="dxa"/>
          </w:tcPr>
          <w:p w14:paraId="0DD445A6"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w:t>
            </w:r>
            <w:proofErr w:type="spellStart"/>
            <w:r w:rsidRPr="00F16F41">
              <w:rPr>
                <w:rFonts w:ascii="Times New Roman" w:hAnsi="Times New Roman" w:cs="Times New Roman"/>
                <w:sz w:val="24"/>
                <w:szCs w:val="24"/>
              </w:rPr>
              <w:t>ve</w:t>
            </w:r>
            <w:proofErr w:type="spellEnd"/>
          </w:p>
        </w:tc>
        <w:tc>
          <w:tcPr>
            <w:tcW w:w="837" w:type="dxa"/>
          </w:tcPr>
          <w:p w14:paraId="2380B45E"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w:t>
            </w:r>
            <w:proofErr w:type="spellStart"/>
            <w:r w:rsidRPr="00F16F41">
              <w:rPr>
                <w:rFonts w:ascii="Times New Roman" w:hAnsi="Times New Roman" w:cs="Times New Roman"/>
                <w:sz w:val="24"/>
                <w:szCs w:val="24"/>
              </w:rPr>
              <w:t>ve</w:t>
            </w:r>
            <w:proofErr w:type="spellEnd"/>
          </w:p>
        </w:tc>
        <w:tc>
          <w:tcPr>
            <w:tcW w:w="696" w:type="dxa"/>
          </w:tcPr>
          <w:p w14:paraId="1B94436E"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6.8</w:t>
            </w:r>
            <w:r w:rsidRPr="00B64470">
              <w:rPr>
                <w:rFonts w:ascii="Times New Roman" w:hAnsi="Times New Roman" w:cs="Times New Roman"/>
                <w:sz w:val="24"/>
                <w:szCs w:val="24"/>
                <w:vertAlign w:val="superscript"/>
              </w:rPr>
              <w:t>a</w:t>
            </w:r>
          </w:p>
        </w:tc>
        <w:tc>
          <w:tcPr>
            <w:tcW w:w="835" w:type="dxa"/>
          </w:tcPr>
          <w:p w14:paraId="21EB9F2A"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6.6</w:t>
            </w:r>
            <w:r w:rsidRPr="00B64470">
              <w:rPr>
                <w:rFonts w:ascii="Times New Roman" w:hAnsi="Times New Roman" w:cs="Times New Roman"/>
                <w:sz w:val="24"/>
                <w:szCs w:val="24"/>
                <w:vertAlign w:val="superscript"/>
              </w:rPr>
              <w:t>a</w:t>
            </w:r>
          </w:p>
        </w:tc>
        <w:tc>
          <w:tcPr>
            <w:tcW w:w="1394" w:type="dxa"/>
          </w:tcPr>
          <w:p w14:paraId="6745DDAE"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0.16</w:t>
            </w:r>
            <w:r w:rsidRPr="00B64470">
              <w:rPr>
                <w:rFonts w:ascii="Times New Roman" w:hAnsi="Times New Roman" w:cs="Times New Roman"/>
                <w:sz w:val="24"/>
                <w:szCs w:val="24"/>
                <w:vertAlign w:val="superscript"/>
              </w:rPr>
              <w:t>a</w:t>
            </w:r>
          </w:p>
        </w:tc>
        <w:tc>
          <w:tcPr>
            <w:tcW w:w="1254" w:type="dxa"/>
          </w:tcPr>
          <w:p w14:paraId="7E564ABA"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0.18</w:t>
            </w:r>
            <w:r w:rsidRPr="00B64470">
              <w:rPr>
                <w:rFonts w:ascii="Times New Roman" w:hAnsi="Times New Roman" w:cs="Times New Roman"/>
                <w:sz w:val="24"/>
                <w:szCs w:val="24"/>
                <w:vertAlign w:val="superscript"/>
              </w:rPr>
              <w:t>a</w:t>
            </w:r>
          </w:p>
        </w:tc>
        <w:tc>
          <w:tcPr>
            <w:tcW w:w="1115" w:type="dxa"/>
          </w:tcPr>
          <w:p w14:paraId="4F7DBEB3"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F16F41">
              <w:rPr>
                <w:rFonts w:ascii="Times New Roman" w:hAnsi="Times New Roman" w:cs="Times New Roman"/>
                <w:sz w:val="24"/>
                <w:szCs w:val="24"/>
              </w:rPr>
              <w:t>ve</w:t>
            </w:r>
            <w:proofErr w:type="spellEnd"/>
          </w:p>
        </w:tc>
        <w:tc>
          <w:tcPr>
            <w:tcW w:w="1116" w:type="dxa"/>
          </w:tcPr>
          <w:p w14:paraId="2609C00E"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sidRPr="00F16F41">
              <w:rPr>
                <w:rFonts w:ascii="Times New Roman" w:hAnsi="Times New Roman" w:cs="Times New Roman"/>
                <w:sz w:val="24"/>
                <w:szCs w:val="24"/>
              </w:rPr>
              <w:t>ve</w:t>
            </w:r>
            <w:proofErr w:type="spellEnd"/>
          </w:p>
        </w:tc>
      </w:tr>
      <w:tr w:rsidR="00BA7413" w14:paraId="4D4B06A5" w14:textId="77777777" w:rsidTr="008A6D04">
        <w:trPr>
          <w:gridAfter w:val="1"/>
          <w:wAfter w:w="10" w:type="dxa"/>
          <w:trHeight w:val="557"/>
        </w:trPr>
        <w:tc>
          <w:tcPr>
            <w:tcW w:w="1142" w:type="dxa"/>
          </w:tcPr>
          <w:p w14:paraId="768AAFEF" w14:textId="77777777" w:rsidR="00BA7413" w:rsidRPr="00BB48B5" w:rsidRDefault="00BA7413" w:rsidP="00300C39">
            <w:pPr>
              <w:spacing w:line="480" w:lineRule="auto"/>
              <w:jc w:val="center"/>
              <w:rPr>
                <w:rFonts w:ascii="Times New Roman" w:hAnsi="Times New Roman" w:cs="Times New Roman"/>
                <w:b/>
                <w:sz w:val="24"/>
                <w:szCs w:val="24"/>
              </w:rPr>
            </w:pPr>
            <w:r w:rsidRPr="00BB48B5">
              <w:rPr>
                <w:rFonts w:ascii="Times New Roman" w:hAnsi="Times New Roman" w:cs="Times New Roman"/>
                <w:b/>
                <w:sz w:val="24"/>
                <w:szCs w:val="24"/>
              </w:rPr>
              <w:t>B</w:t>
            </w:r>
          </w:p>
        </w:tc>
        <w:tc>
          <w:tcPr>
            <w:tcW w:w="835" w:type="dxa"/>
          </w:tcPr>
          <w:p w14:paraId="418C4DA0"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ve</w:t>
            </w:r>
            <w:proofErr w:type="spellEnd"/>
          </w:p>
        </w:tc>
        <w:tc>
          <w:tcPr>
            <w:tcW w:w="837" w:type="dxa"/>
          </w:tcPr>
          <w:p w14:paraId="3E8AB8E2"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ve</w:t>
            </w:r>
            <w:proofErr w:type="spellEnd"/>
          </w:p>
        </w:tc>
        <w:tc>
          <w:tcPr>
            <w:tcW w:w="696" w:type="dxa"/>
          </w:tcPr>
          <w:p w14:paraId="6AE3940F"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6.6</w:t>
            </w:r>
            <w:r w:rsidRPr="00B64470">
              <w:rPr>
                <w:rFonts w:ascii="Times New Roman" w:hAnsi="Times New Roman" w:cs="Times New Roman"/>
                <w:sz w:val="24"/>
                <w:szCs w:val="24"/>
                <w:vertAlign w:val="superscript"/>
              </w:rPr>
              <w:t>a</w:t>
            </w:r>
          </w:p>
        </w:tc>
        <w:tc>
          <w:tcPr>
            <w:tcW w:w="835" w:type="dxa"/>
          </w:tcPr>
          <w:p w14:paraId="37B3FB1C"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6.7</w:t>
            </w:r>
            <w:r w:rsidRPr="00B64470">
              <w:rPr>
                <w:rFonts w:ascii="Times New Roman" w:hAnsi="Times New Roman" w:cs="Times New Roman"/>
                <w:sz w:val="24"/>
                <w:szCs w:val="24"/>
                <w:vertAlign w:val="superscript"/>
              </w:rPr>
              <w:t>a</w:t>
            </w:r>
          </w:p>
        </w:tc>
        <w:tc>
          <w:tcPr>
            <w:tcW w:w="1394" w:type="dxa"/>
          </w:tcPr>
          <w:p w14:paraId="0EB53E29"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0.16</w:t>
            </w:r>
            <w:r w:rsidRPr="00B64470">
              <w:rPr>
                <w:rFonts w:ascii="Times New Roman" w:hAnsi="Times New Roman" w:cs="Times New Roman"/>
                <w:sz w:val="24"/>
                <w:szCs w:val="24"/>
                <w:vertAlign w:val="superscript"/>
              </w:rPr>
              <w:t>a</w:t>
            </w:r>
          </w:p>
        </w:tc>
        <w:tc>
          <w:tcPr>
            <w:tcW w:w="1254" w:type="dxa"/>
          </w:tcPr>
          <w:p w14:paraId="5A1E6E54"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0.17</w:t>
            </w:r>
            <w:r w:rsidRPr="00B64470">
              <w:rPr>
                <w:rFonts w:ascii="Times New Roman" w:hAnsi="Times New Roman" w:cs="Times New Roman"/>
                <w:sz w:val="24"/>
                <w:szCs w:val="24"/>
                <w:vertAlign w:val="superscript"/>
              </w:rPr>
              <w:t>a</w:t>
            </w:r>
          </w:p>
        </w:tc>
        <w:tc>
          <w:tcPr>
            <w:tcW w:w="1115" w:type="dxa"/>
          </w:tcPr>
          <w:p w14:paraId="5C7B78A3"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ve</w:t>
            </w:r>
            <w:proofErr w:type="spellEnd"/>
          </w:p>
        </w:tc>
        <w:tc>
          <w:tcPr>
            <w:tcW w:w="1116" w:type="dxa"/>
          </w:tcPr>
          <w:p w14:paraId="07CFE32E"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ve</w:t>
            </w:r>
            <w:proofErr w:type="spellEnd"/>
          </w:p>
        </w:tc>
      </w:tr>
      <w:tr w:rsidR="00BA7413" w14:paraId="2F7972D3" w14:textId="77777777" w:rsidTr="008A6D04">
        <w:trPr>
          <w:gridAfter w:val="1"/>
          <w:wAfter w:w="10" w:type="dxa"/>
          <w:trHeight w:val="557"/>
        </w:trPr>
        <w:tc>
          <w:tcPr>
            <w:tcW w:w="1142" w:type="dxa"/>
          </w:tcPr>
          <w:p w14:paraId="524AC4DA" w14:textId="77777777" w:rsidR="00BA7413" w:rsidRPr="00BB48B5" w:rsidRDefault="00BA7413" w:rsidP="00300C39">
            <w:pPr>
              <w:spacing w:line="480" w:lineRule="auto"/>
              <w:jc w:val="center"/>
              <w:rPr>
                <w:rFonts w:ascii="Times New Roman" w:hAnsi="Times New Roman" w:cs="Times New Roman"/>
                <w:b/>
                <w:sz w:val="24"/>
                <w:szCs w:val="24"/>
              </w:rPr>
            </w:pPr>
            <w:r w:rsidRPr="00BB48B5">
              <w:rPr>
                <w:rFonts w:ascii="Times New Roman" w:hAnsi="Times New Roman" w:cs="Times New Roman"/>
                <w:b/>
                <w:sz w:val="24"/>
                <w:szCs w:val="24"/>
              </w:rPr>
              <w:t>C</w:t>
            </w:r>
          </w:p>
        </w:tc>
        <w:tc>
          <w:tcPr>
            <w:tcW w:w="835" w:type="dxa"/>
          </w:tcPr>
          <w:p w14:paraId="196EC207" w14:textId="77777777" w:rsidR="00BA7413" w:rsidRDefault="00BA7413" w:rsidP="00300C39">
            <w:pPr>
              <w:jc w:val="center"/>
            </w:pPr>
            <w:r w:rsidRPr="00E653FB">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c>
          <w:tcPr>
            <w:tcW w:w="837" w:type="dxa"/>
          </w:tcPr>
          <w:p w14:paraId="4916506C" w14:textId="77777777" w:rsidR="00BA7413" w:rsidRDefault="00BA7413" w:rsidP="00300C39">
            <w:pPr>
              <w:jc w:val="center"/>
            </w:pPr>
            <w:r w:rsidRPr="00E653FB">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c>
          <w:tcPr>
            <w:tcW w:w="696" w:type="dxa"/>
          </w:tcPr>
          <w:p w14:paraId="78181CD1"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6.7</w:t>
            </w:r>
            <w:r w:rsidRPr="00B64470">
              <w:rPr>
                <w:rFonts w:ascii="Times New Roman" w:hAnsi="Times New Roman" w:cs="Times New Roman"/>
                <w:sz w:val="24"/>
                <w:szCs w:val="24"/>
                <w:vertAlign w:val="superscript"/>
              </w:rPr>
              <w:t>a</w:t>
            </w:r>
          </w:p>
        </w:tc>
        <w:tc>
          <w:tcPr>
            <w:tcW w:w="835" w:type="dxa"/>
          </w:tcPr>
          <w:p w14:paraId="5016791B"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6.6</w:t>
            </w:r>
            <w:r w:rsidRPr="00B64470">
              <w:rPr>
                <w:rFonts w:ascii="Times New Roman" w:hAnsi="Times New Roman" w:cs="Times New Roman"/>
                <w:sz w:val="24"/>
                <w:szCs w:val="24"/>
                <w:vertAlign w:val="superscript"/>
              </w:rPr>
              <w:t>a</w:t>
            </w:r>
          </w:p>
        </w:tc>
        <w:tc>
          <w:tcPr>
            <w:tcW w:w="1394" w:type="dxa"/>
          </w:tcPr>
          <w:p w14:paraId="0930F254"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0.16</w:t>
            </w:r>
            <w:r w:rsidRPr="00B64470">
              <w:rPr>
                <w:rFonts w:ascii="Times New Roman" w:hAnsi="Times New Roman" w:cs="Times New Roman"/>
                <w:sz w:val="24"/>
                <w:szCs w:val="24"/>
                <w:vertAlign w:val="superscript"/>
              </w:rPr>
              <w:t>a</w:t>
            </w:r>
          </w:p>
        </w:tc>
        <w:tc>
          <w:tcPr>
            <w:tcW w:w="1254" w:type="dxa"/>
          </w:tcPr>
          <w:p w14:paraId="35CD3B1C"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0.17</w:t>
            </w:r>
            <w:r w:rsidRPr="00B64470">
              <w:rPr>
                <w:rFonts w:ascii="Times New Roman" w:hAnsi="Times New Roman" w:cs="Times New Roman"/>
                <w:sz w:val="24"/>
                <w:szCs w:val="24"/>
                <w:vertAlign w:val="superscript"/>
              </w:rPr>
              <w:t>a</w:t>
            </w:r>
          </w:p>
        </w:tc>
        <w:tc>
          <w:tcPr>
            <w:tcW w:w="1115" w:type="dxa"/>
          </w:tcPr>
          <w:p w14:paraId="1D617CA9" w14:textId="77777777" w:rsidR="00BA7413" w:rsidRDefault="00BA7413" w:rsidP="00300C39">
            <w:pPr>
              <w:jc w:val="center"/>
            </w:pPr>
            <w:r>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c>
          <w:tcPr>
            <w:tcW w:w="1116" w:type="dxa"/>
          </w:tcPr>
          <w:p w14:paraId="3FF830EB" w14:textId="77777777" w:rsidR="00BA7413" w:rsidRDefault="00BA7413" w:rsidP="00300C39">
            <w:pPr>
              <w:jc w:val="center"/>
            </w:pPr>
            <w:r>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r>
      <w:tr w:rsidR="00BA7413" w14:paraId="16ACCAF5" w14:textId="77777777" w:rsidTr="008A6D04">
        <w:trPr>
          <w:gridAfter w:val="1"/>
          <w:wAfter w:w="10" w:type="dxa"/>
          <w:trHeight w:val="557"/>
        </w:trPr>
        <w:tc>
          <w:tcPr>
            <w:tcW w:w="1142" w:type="dxa"/>
          </w:tcPr>
          <w:p w14:paraId="6136DF1E" w14:textId="77777777" w:rsidR="00BA7413" w:rsidRPr="00BB48B5" w:rsidRDefault="00BA7413" w:rsidP="00300C39">
            <w:pPr>
              <w:spacing w:line="480" w:lineRule="auto"/>
              <w:jc w:val="center"/>
              <w:rPr>
                <w:rFonts w:ascii="Times New Roman" w:hAnsi="Times New Roman" w:cs="Times New Roman"/>
                <w:b/>
                <w:sz w:val="24"/>
                <w:szCs w:val="24"/>
              </w:rPr>
            </w:pPr>
            <w:r w:rsidRPr="00BB48B5">
              <w:rPr>
                <w:rFonts w:ascii="Times New Roman" w:hAnsi="Times New Roman" w:cs="Times New Roman"/>
                <w:b/>
                <w:sz w:val="24"/>
                <w:szCs w:val="24"/>
              </w:rPr>
              <w:t>D</w:t>
            </w:r>
          </w:p>
        </w:tc>
        <w:tc>
          <w:tcPr>
            <w:tcW w:w="835" w:type="dxa"/>
          </w:tcPr>
          <w:p w14:paraId="111A7345" w14:textId="77777777" w:rsidR="00BA7413" w:rsidRDefault="00BA7413" w:rsidP="00300C39">
            <w:pPr>
              <w:jc w:val="center"/>
            </w:pPr>
            <w:r w:rsidRPr="00E653FB">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c>
          <w:tcPr>
            <w:tcW w:w="837" w:type="dxa"/>
          </w:tcPr>
          <w:p w14:paraId="3EC4CAB9" w14:textId="77777777" w:rsidR="00BA7413" w:rsidRDefault="00BA7413" w:rsidP="00300C39">
            <w:pPr>
              <w:jc w:val="center"/>
            </w:pPr>
            <w:r w:rsidRPr="00E653FB">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c>
          <w:tcPr>
            <w:tcW w:w="696" w:type="dxa"/>
          </w:tcPr>
          <w:p w14:paraId="1EA1FEF0"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6.8</w:t>
            </w:r>
            <w:r w:rsidRPr="00B64470">
              <w:rPr>
                <w:rFonts w:ascii="Times New Roman" w:hAnsi="Times New Roman" w:cs="Times New Roman"/>
                <w:sz w:val="24"/>
                <w:szCs w:val="24"/>
                <w:vertAlign w:val="superscript"/>
              </w:rPr>
              <w:t>a</w:t>
            </w:r>
          </w:p>
        </w:tc>
        <w:tc>
          <w:tcPr>
            <w:tcW w:w="835" w:type="dxa"/>
          </w:tcPr>
          <w:p w14:paraId="47BE0DF6"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6.6</w:t>
            </w:r>
            <w:r w:rsidRPr="00B64470">
              <w:rPr>
                <w:rFonts w:ascii="Times New Roman" w:hAnsi="Times New Roman" w:cs="Times New Roman"/>
                <w:sz w:val="24"/>
                <w:szCs w:val="24"/>
                <w:vertAlign w:val="superscript"/>
              </w:rPr>
              <w:t>a</w:t>
            </w:r>
          </w:p>
        </w:tc>
        <w:tc>
          <w:tcPr>
            <w:tcW w:w="1394" w:type="dxa"/>
          </w:tcPr>
          <w:p w14:paraId="612A68DD"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0.16</w:t>
            </w:r>
            <w:r w:rsidRPr="00B64470">
              <w:rPr>
                <w:rFonts w:ascii="Times New Roman" w:hAnsi="Times New Roman" w:cs="Times New Roman"/>
                <w:sz w:val="24"/>
                <w:szCs w:val="24"/>
                <w:vertAlign w:val="superscript"/>
              </w:rPr>
              <w:t>a</w:t>
            </w:r>
          </w:p>
        </w:tc>
        <w:tc>
          <w:tcPr>
            <w:tcW w:w="1254" w:type="dxa"/>
          </w:tcPr>
          <w:p w14:paraId="3305BF9A" w14:textId="77777777" w:rsidR="00BA7413" w:rsidRPr="00F16F41" w:rsidRDefault="00BA7413" w:rsidP="00300C39">
            <w:pPr>
              <w:spacing w:line="480" w:lineRule="auto"/>
              <w:jc w:val="center"/>
              <w:rPr>
                <w:rFonts w:ascii="Times New Roman" w:hAnsi="Times New Roman" w:cs="Times New Roman"/>
                <w:sz w:val="24"/>
                <w:szCs w:val="24"/>
              </w:rPr>
            </w:pPr>
            <w:r w:rsidRPr="00F16F41">
              <w:rPr>
                <w:rFonts w:ascii="Times New Roman" w:hAnsi="Times New Roman" w:cs="Times New Roman"/>
                <w:sz w:val="24"/>
                <w:szCs w:val="24"/>
              </w:rPr>
              <w:t>0.18</w:t>
            </w:r>
            <w:r w:rsidRPr="00B64470">
              <w:rPr>
                <w:rFonts w:ascii="Times New Roman" w:hAnsi="Times New Roman" w:cs="Times New Roman"/>
                <w:sz w:val="24"/>
                <w:szCs w:val="24"/>
                <w:vertAlign w:val="superscript"/>
              </w:rPr>
              <w:t>a</w:t>
            </w:r>
          </w:p>
        </w:tc>
        <w:tc>
          <w:tcPr>
            <w:tcW w:w="1115" w:type="dxa"/>
          </w:tcPr>
          <w:p w14:paraId="7E943E33" w14:textId="77777777" w:rsidR="00BA7413" w:rsidRDefault="00BA7413" w:rsidP="00300C39">
            <w:pPr>
              <w:jc w:val="center"/>
            </w:pPr>
            <w:r>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c>
          <w:tcPr>
            <w:tcW w:w="1116" w:type="dxa"/>
          </w:tcPr>
          <w:p w14:paraId="182320C4" w14:textId="77777777" w:rsidR="00BA7413" w:rsidRDefault="00BA7413" w:rsidP="00300C39">
            <w:pPr>
              <w:jc w:val="center"/>
            </w:pPr>
            <w:r>
              <w:rPr>
                <w:rFonts w:ascii="Times New Roman" w:hAnsi="Times New Roman" w:cs="Times New Roman"/>
                <w:sz w:val="24"/>
                <w:szCs w:val="24"/>
              </w:rPr>
              <w:t>-</w:t>
            </w:r>
            <w:proofErr w:type="spellStart"/>
            <w:r w:rsidRPr="00E653FB">
              <w:rPr>
                <w:rFonts w:ascii="Times New Roman" w:hAnsi="Times New Roman" w:cs="Times New Roman"/>
                <w:sz w:val="24"/>
                <w:szCs w:val="24"/>
              </w:rPr>
              <w:t>ve</w:t>
            </w:r>
            <w:proofErr w:type="spellEnd"/>
          </w:p>
        </w:tc>
      </w:tr>
      <w:tr w:rsidR="00BA7413" w14:paraId="2427774D" w14:textId="77777777" w:rsidTr="008A6D04">
        <w:trPr>
          <w:gridAfter w:val="1"/>
          <w:wAfter w:w="10" w:type="dxa"/>
          <w:trHeight w:val="576"/>
        </w:trPr>
        <w:tc>
          <w:tcPr>
            <w:tcW w:w="1142" w:type="dxa"/>
          </w:tcPr>
          <w:p w14:paraId="7DF2E4FA" w14:textId="77777777" w:rsidR="00BA7413" w:rsidRPr="005A3E1D" w:rsidRDefault="00BA7413" w:rsidP="00BA7413">
            <w:pPr>
              <w:jc w:val="center"/>
              <w:rPr>
                <w:rFonts w:ascii="Times New Roman" w:hAnsi="Times New Roman" w:cs="Times New Roman"/>
                <w:sz w:val="24"/>
                <w:szCs w:val="24"/>
              </w:rPr>
            </w:pPr>
            <w:r>
              <w:rPr>
                <w:rFonts w:ascii="Times New Roman" w:hAnsi="Times New Roman" w:cs="Times New Roman"/>
                <w:sz w:val="24"/>
                <w:szCs w:val="24"/>
              </w:rPr>
              <w:t>CD (</w:t>
            </w:r>
            <w:r w:rsidRPr="00627B1B">
              <w:rPr>
                <w:rFonts w:ascii="Times New Roman" w:hAnsi="Times New Roman" w:cs="Times New Roman"/>
                <w:i/>
                <w:sz w:val="24"/>
                <w:szCs w:val="24"/>
              </w:rPr>
              <w:t>P</w:t>
            </w:r>
            <w:r>
              <w:rPr>
                <w:rFonts w:ascii="Times New Roman" w:hAnsi="Times New Roman" w:cs="Times New Roman"/>
                <w:sz w:val="24"/>
                <w:szCs w:val="24"/>
              </w:rPr>
              <w:t>=0.05)</w:t>
            </w:r>
          </w:p>
        </w:tc>
        <w:tc>
          <w:tcPr>
            <w:tcW w:w="1672" w:type="dxa"/>
            <w:gridSpan w:val="2"/>
          </w:tcPr>
          <w:p w14:paraId="6A475210" w14:textId="77777777" w:rsidR="00BA7413" w:rsidRPr="00E653FB" w:rsidRDefault="00BA7413" w:rsidP="00300C39">
            <w:pPr>
              <w:jc w:val="center"/>
              <w:rPr>
                <w:rFonts w:ascii="Times New Roman" w:hAnsi="Times New Roman" w:cs="Times New Roman"/>
                <w:sz w:val="24"/>
                <w:szCs w:val="24"/>
              </w:rPr>
            </w:pPr>
          </w:p>
        </w:tc>
        <w:tc>
          <w:tcPr>
            <w:tcW w:w="696" w:type="dxa"/>
          </w:tcPr>
          <w:p w14:paraId="4D242AC5"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835" w:type="dxa"/>
          </w:tcPr>
          <w:p w14:paraId="7F89A42D"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2.14</w:t>
            </w:r>
          </w:p>
        </w:tc>
        <w:tc>
          <w:tcPr>
            <w:tcW w:w="1394" w:type="dxa"/>
          </w:tcPr>
          <w:p w14:paraId="5E6C3FAB"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1254" w:type="dxa"/>
          </w:tcPr>
          <w:p w14:paraId="79D35D8E" w14:textId="77777777" w:rsidR="00BA7413" w:rsidRPr="00F16F41" w:rsidRDefault="00BA7413" w:rsidP="00300C39">
            <w:pPr>
              <w:spacing w:line="480" w:lineRule="auto"/>
              <w:jc w:val="center"/>
              <w:rPr>
                <w:rFonts w:ascii="Times New Roman" w:hAnsi="Times New Roman" w:cs="Times New Roman"/>
                <w:sz w:val="24"/>
                <w:szCs w:val="24"/>
              </w:rPr>
            </w:pPr>
            <w:r>
              <w:rPr>
                <w:rFonts w:ascii="Times New Roman" w:hAnsi="Times New Roman" w:cs="Times New Roman"/>
                <w:sz w:val="24"/>
                <w:szCs w:val="24"/>
              </w:rPr>
              <w:t>2.19</w:t>
            </w:r>
          </w:p>
        </w:tc>
        <w:tc>
          <w:tcPr>
            <w:tcW w:w="2231" w:type="dxa"/>
            <w:gridSpan w:val="2"/>
          </w:tcPr>
          <w:p w14:paraId="3CB91A01" w14:textId="77777777" w:rsidR="00BA7413" w:rsidRDefault="00BA7413" w:rsidP="00300C39">
            <w:pPr>
              <w:jc w:val="center"/>
              <w:rPr>
                <w:rFonts w:ascii="Times New Roman" w:hAnsi="Times New Roman" w:cs="Times New Roman"/>
                <w:sz w:val="24"/>
                <w:szCs w:val="24"/>
              </w:rPr>
            </w:pPr>
          </w:p>
        </w:tc>
      </w:tr>
    </w:tbl>
    <w:p w14:paraId="19187DC5" w14:textId="77777777" w:rsidR="008A6D04" w:rsidRPr="008A6D04" w:rsidRDefault="008A6D04" w:rsidP="008A6D04">
      <w:pPr>
        <w:numPr>
          <w:ilvl w:val="0"/>
          <w:numId w:val="3"/>
        </w:numPr>
        <w:spacing w:after="0" w:line="240" w:lineRule="auto"/>
        <w:jc w:val="both"/>
        <w:rPr>
          <w:rFonts w:ascii="Arial" w:hAnsi="Arial" w:cs="Arial"/>
          <w:sz w:val="20"/>
          <w:lang w:val="en-US"/>
        </w:rPr>
      </w:pPr>
      <w:r w:rsidRPr="008A6D04">
        <w:rPr>
          <w:rFonts w:ascii="Arial" w:hAnsi="Arial" w:cs="Arial"/>
          <w:sz w:val="20"/>
          <w:lang w:val="en-US"/>
        </w:rPr>
        <w:t>All the values are average of three trials</w:t>
      </w:r>
    </w:p>
    <w:p w14:paraId="5B9DBC44" w14:textId="77777777" w:rsidR="008A6D04" w:rsidRPr="008A6D04" w:rsidRDefault="008A6D04" w:rsidP="008A6D04">
      <w:pPr>
        <w:numPr>
          <w:ilvl w:val="0"/>
          <w:numId w:val="3"/>
        </w:numPr>
        <w:spacing w:after="0" w:line="240" w:lineRule="auto"/>
        <w:jc w:val="both"/>
        <w:rPr>
          <w:rFonts w:ascii="Arial" w:hAnsi="Arial" w:cs="Arial"/>
          <w:sz w:val="20"/>
          <w:lang w:val="en-US"/>
        </w:rPr>
      </w:pPr>
      <w:r w:rsidRPr="008A6D04">
        <w:rPr>
          <w:rFonts w:ascii="Arial" w:hAnsi="Arial" w:cs="Arial"/>
          <w:sz w:val="20"/>
          <w:lang w:val="en-US"/>
        </w:rPr>
        <w:t>Same superscripts indicate non-significance in columns</w:t>
      </w:r>
    </w:p>
    <w:p w14:paraId="4D4C6467" w14:textId="77777777" w:rsidR="008A6D04" w:rsidRPr="008A6D04" w:rsidRDefault="008A6D04" w:rsidP="008A6D04">
      <w:pPr>
        <w:numPr>
          <w:ilvl w:val="0"/>
          <w:numId w:val="3"/>
        </w:numPr>
        <w:spacing w:after="0" w:line="240" w:lineRule="auto"/>
        <w:jc w:val="both"/>
        <w:rPr>
          <w:rFonts w:ascii="Arial" w:hAnsi="Arial" w:cs="Arial"/>
          <w:sz w:val="20"/>
          <w:lang w:val="en-US"/>
        </w:rPr>
      </w:pPr>
      <w:r w:rsidRPr="008A6D04">
        <w:rPr>
          <w:rFonts w:ascii="Arial" w:hAnsi="Arial" w:cs="Arial"/>
          <w:sz w:val="20"/>
          <w:lang w:val="en-US"/>
        </w:rPr>
        <w:t>Samples were stored in refrigerator at 4</w:t>
      </w:r>
      <w:r w:rsidRPr="008A6D04">
        <w:rPr>
          <w:rFonts w:ascii="Arial" w:hAnsi="Arial" w:cs="Arial"/>
          <w:sz w:val="20"/>
          <w:vertAlign w:val="superscript"/>
          <w:lang w:val="en-US"/>
        </w:rPr>
        <w:t>0</w:t>
      </w:r>
      <w:r w:rsidRPr="008A6D04">
        <w:rPr>
          <w:rFonts w:ascii="Arial" w:hAnsi="Arial" w:cs="Arial"/>
          <w:sz w:val="20"/>
          <w:lang w:val="en-US"/>
        </w:rPr>
        <w:t>C</w:t>
      </w:r>
    </w:p>
    <w:p w14:paraId="06B4AC3F" w14:textId="77777777" w:rsidR="008A6D04" w:rsidRPr="008A6D04" w:rsidRDefault="008A6D04" w:rsidP="008A6D04">
      <w:pPr>
        <w:numPr>
          <w:ilvl w:val="0"/>
          <w:numId w:val="3"/>
        </w:numPr>
        <w:spacing w:after="0" w:line="240" w:lineRule="auto"/>
        <w:jc w:val="both"/>
        <w:rPr>
          <w:rFonts w:ascii="Arial" w:hAnsi="Arial" w:cs="Arial"/>
          <w:sz w:val="20"/>
          <w:lang w:val="en-US"/>
        </w:rPr>
      </w:pPr>
      <w:r w:rsidRPr="008A6D04">
        <w:rPr>
          <w:rFonts w:ascii="Arial" w:hAnsi="Arial" w:cs="Arial"/>
          <w:sz w:val="20"/>
          <w:lang w:val="en-US"/>
        </w:rPr>
        <w:t>From 4</w:t>
      </w:r>
      <w:r w:rsidRPr="008A6D04">
        <w:rPr>
          <w:rFonts w:ascii="Arial" w:hAnsi="Arial" w:cs="Arial"/>
          <w:sz w:val="20"/>
          <w:vertAlign w:val="superscript"/>
          <w:lang w:val="en-US"/>
        </w:rPr>
        <w:t>th</w:t>
      </w:r>
      <w:r w:rsidRPr="008A6D04">
        <w:rPr>
          <w:rFonts w:ascii="Arial" w:hAnsi="Arial" w:cs="Arial"/>
          <w:sz w:val="20"/>
          <w:lang w:val="en-US"/>
        </w:rPr>
        <w:t xml:space="preserve"> day of stor</w:t>
      </w:r>
      <w:r>
        <w:rPr>
          <w:rFonts w:ascii="Arial" w:hAnsi="Arial" w:cs="Arial"/>
          <w:sz w:val="20"/>
          <w:lang w:val="en-US"/>
        </w:rPr>
        <w:t xml:space="preserve">age onwards the samples showed </w:t>
      </w:r>
      <w:r w:rsidRPr="008A6D04">
        <w:rPr>
          <w:rFonts w:ascii="Arial" w:hAnsi="Arial" w:cs="Arial"/>
          <w:sz w:val="20"/>
          <w:lang w:val="en-US"/>
        </w:rPr>
        <w:t xml:space="preserve">COB and Alcohol </w:t>
      </w:r>
      <w:proofErr w:type="gramStart"/>
      <w:r w:rsidRPr="008A6D04">
        <w:rPr>
          <w:rFonts w:ascii="Arial" w:hAnsi="Arial" w:cs="Arial"/>
          <w:sz w:val="20"/>
          <w:lang w:val="en-US"/>
        </w:rPr>
        <w:t>test  positive</w:t>
      </w:r>
      <w:proofErr w:type="gramEnd"/>
    </w:p>
    <w:p w14:paraId="5C40A4C8" w14:textId="77777777" w:rsidR="00BA7413" w:rsidRDefault="00BA7413" w:rsidP="001003E5">
      <w:pPr>
        <w:spacing w:line="360" w:lineRule="auto"/>
        <w:ind w:left="-76"/>
        <w:jc w:val="both"/>
        <w:rPr>
          <w:rFonts w:ascii="Arial" w:hAnsi="Arial" w:cs="Arial"/>
          <w:sz w:val="20"/>
        </w:rPr>
      </w:pPr>
    </w:p>
    <w:p w14:paraId="36FE79D4" w14:textId="77777777" w:rsidR="00351978" w:rsidRDefault="00351978" w:rsidP="00351978">
      <w:pPr>
        <w:spacing w:line="360" w:lineRule="auto"/>
        <w:ind w:left="-76"/>
        <w:jc w:val="center"/>
        <w:rPr>
          <w:rFonts w:ascii="Arial" w:hAnsi="Arial" w:cs="Arial"/>
          <w:sz w:val="20"/>
        </w:rPr>
      </w:pPr>
      <w:r w:rsidRPr="00D6646A">
        <w:rPr>
          <w:rFonts w:ascii="Times New Roman" w:hAnsi="Times New Roman" w:cs="Times New Roman"/>
          <w:b/>
          <w:noProof/>
          <w:sz w:val="24"/>
          <w:szCs w:val="24"/>
          <w:bdr w:val="single" w:sz="8" w:space="0" w:color="000000" w:themeColor="text1"/>
          <w:lang w:eastAsia="en-IN"/>
        </w:rPr>
        <w:lastRenderedPageBreak/>
        <w:drawing>
          <wp:inline distT="0" distB="0" distL="0" distR="0" wp14:anchorId="53657C37" wp14:editId="775B2DB5">
            <wp:extent cx="4638675" cy="2914650"/>
            <wp:effectExtent l="0" t="0" r="9525"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B948671" w14:textId="77777777" w:rsidR="00351978" w:rsidRPr="00351978" w:rsidRDefault="00351978" w:rsidP="00351978">
      <w:pPr>
        <w:spacing w:line="360" w:lineRule="auto"/>
        <w:ind w:left="-76"/>
        <w:jc w:val="center"/>
        <w:rPr>
          <w:rFonts w:ascii="Arial" w:hAnsi="Arial" w:cs="Arial"/>
          <w:b/>
          <w:sz w:val="20"/>
          <w:lang w:val="en-US"/>
        </w:rPr>
      </w:pPr>
      <w:r w:rsidRPr="00351978">
        <w:rPr>
          <w:rFonts w:ascii="Arial" w:hAnsi="Arial" w:cs="Arial"/>
          <w:b/>
          <w:sz w:val="20"/>
          <w:lang w:val="en-US"/>
        </w:rPr>
        <w:t>Fig.  1. Effect of refrigeration storage on the pH of pasteurized milk samples</w:t>
      </w:r>
    </w:p>
    <w:p w14:paraId="6BF68161" w14:textId="77777777" w:rsidR="00351978" w:rsidRPr="001003E5" w:rsidRDefault="00351978" w:rsidP="00351978">
      <w:pPr>
        <w:spacing w:line="360" w:lineRule="auto"/>
        <w:ind w:left="-76"/>
        <w:jc w:val="center"/>
        <w:rPr>
          <w:rFonts w:ascii="Arial" w:hAnsi="Arial" w:cs="Arial"/>
          <w:sz w:val="20"/>
        </w:rPr>
      </w:pPr>
    </w:p>
    <w:p w14:paraId="6ACE4864" w14:textId="77777777" w:rsidR="00351978" w:rsidRDefault="00351978" w:rsidP="00351978">
      <w:pPr>
        <w:spacing w:line="360" w:lineRule="auto"/>
        <w:ind w:left="-76"/>
        <w:jc w:val="center"/>
        <w:rPr>
          <w:rFonts w:ascii="Arial" w:hAnsi="Arial" w:cs="Arial"/>
          <w:b/>
          <w:bCs/>
          <w:sz w:val="20"/>
        </w:rPr>
      </w:pPr>
      <w:r w:rsidRPr="00D6646A">
        <w:rPr>
          <w:rFonts w:ascii="Times New Roman" w:hAnsi="Times New Roman" w:cs="Times New Roman"/>
          <w:b/>
          <w:noProof/>
          <w:sz w:val="24"/>
          <w:szCs w:val="24"/>
          <w:bdr w:val="single" w:sz="8" w:space="0" w:color="000000" w:themeColor="text1"/>
          <w:lang w:eastAsia="en-IN"/>
        </w:rPr>
        <w:drawing>
          <wp:inline distT="0" distB="0" distL="0" distR="0" wp14:anchorId="7FF56FE3" wp14:editId="05D2507A">
            <wp:extent cx="4638675" cy="2952750"/>
            <wp:effectExtent l="0" t="0" r="9525"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BC22BC" w14:textId="77777777" w:rsidR="00351978" w:rsidRPr="00351978" w:rsidRDefault="00351978" w:rsidP="00351978">
      <w:pPr>
        <w:jc w:val="center"/>
        <w:rPr>
          <w:rFonts w:ascii="Arial" w:hAnsi="Arial" w:cs="Arial"/>
          <w:b/>
          <w:sz w:val="20"/>
          <w:szCs w:val="24"/>
        </w:rPr>
      </w:pPr>
      <w:r w:rsidRPr="00351978">
        <w:rPr>
          <w:rFonts w:ascii="Arial" w:hAnsi="Arial" w:cs="Arial"/>
          <w:b/>
          <w:sz w:val="20"/>
          <w:szCs w:val="24"/>
        </w:rPr>
        <w:t>Fig.  2. Effect of refrigeration storage on the acidity of pasteurized milk samples</w:t>
      </w:r>
    </w:p>
    <w:p w14:paraId="7A8D4A41" w14:textId="77777777" w:rsidR="00D6646A" w:rsidRDefault="00D6646A" w:rsidP="001003E5">
      <w:pPr>
        <w:spacing w:line="360" w:lineRule="auto"/>
        <w:ind w:left="-76"/>
        <w:jc w:val="both"/>
        <w:rPr>
          <w:rFonts w:ascii="Arial" w:hAnsi="Arial" w:cs="Arial"/>
          <w:bCs/>
          <w:sz w:val="20"/>
        </w:rPr>
      </w:pPr>
    </w:p>
    <w:p w14:paraId="19669627" w14:textId="77777777" w:rsidR="001003E5" w:rsidRPr="002D61D0" w:rsidRDefault="001003E5" w:rsidP="001003E5">
      <w:pPr>
        <w:spacing w:line="360" w:lineRule="auto"/>
        <w:ind w:left="-76"/>
        <w:jc w:val="both"/>
        <w:rPr>
          <w:rFonts w:ascii="Arial" w:hAnsi="Arial" w:cs="Arial"/>
          <w:sz w:val="20"/>
        </w:rPr>
      </w:pPr>
      <w:r w:rsidRPr="00567A3B">
        <w:rPr>
          <w:rFonts w:ascii="Arial" w:hAnsi="Arial" w:cs="Arial"/>
          <w:bCs/>
          <w:sz w:val="20"/>
        </w:rPr>
        <w:t>Clot on Boiling (COB)</w:t>
      </w:r>
      <w:r w:rsidRPr="00567A3B">
        <w:rPr>
          <w:rFonts w:ascii="Arial" w:hAnsi="Arial" w:cs="Arial"/>
          <w:sz w:val="20"/>
        </w:rPr>
        <w:t> and </w:t>
      </w:r>
      <w:r w:rsidRPr="00567A3B">
        <w:rPr>
          <w:rFonts w:ascii="Arial" w:hAnsi="Arial" w:cs="Arial"/>
          <w:bCs/>
          <w:sz w:val="20"/>
        </w:rPr>
        <w:t>Alcohol tests</w:t>
      </w:r>
      <w:r w:rsidRPr="001003E5">
        <w:rPr>
          <w:rFonts w:ascii="Arial" w:hAnsi="Arial" w:cs="Arial"/>
          <w:sz w:val="20"/>
        </w:rPr>
        <w:t> were negative for all brands on days 0 and 3, indicating stable protein structures and acce</w:t>
      </w:r>
      <w:r w:rsidR="00567A3B">
        <w:rPr>
          <w:rFonts w:ascii="Arial" w:hAnsi="Arial" w:cs="Arial"/>
          <w:sz w:val="20"/>
        </w:rPr>
        <w:t>ptable acidity</w:t>
      </w:r>
      <w:r w:rsidRPr="001003E5">
        <w:rPr>
          <w:rFonts w:ascii="Arial" w:hAnsi="Arial" w:cs="Arial"/>
          <w:sz w:val="20"/>
        </w:rPr>
        <w:t xml:space="preserve">. However, both tests turned positive by day 4, </w:t>
      </w:r>
      <w:r w:rsidR="00567A3B">
        <w:rPr>
          <w:rFonts w:ascii="Arial" w:hAnsi="Arial" w:cs="Arial"/>
          <w:sz w:val="20"/>
        </w:rPr>
        <w:t>indicating</w:t>
      </w:r>
      <w:r w:rsidRPr="001003E5">
        <w:rPr>
          <w:rFonts w:ascii="Arial" w:hAnsi="Arial" w:cs="Arial"/>
          <w:sz w:val="20"/>
        </w:rPr>
        <w:t xml:space="preserve"> protein denaturation and spoilage. Similar trends were observed in Bangladesh, where 67% of pasteurized milk samples failed COB tests due to elevated acidity (Ahmed </w:t>
      </w:r>
      <w:r w:rsidRPr="00235F31">
        <w:rPr>
          <w:rFonts w:ascii="Arial" w:hAnsi="Arial" w:cs="Arial"/>
          <w:i/>
          <w:sz w:val="20"/>
        </w:rPr>
        <w:t>et al.,</w:t>
      </w:r>
      <w:r w:rsidRPr="001003E5">
        <w:rPr>
          <w:rFonts w:ascii="Arial" w:hAnsi="Arial" w:cs="Arial"/>
          <w:sz w:val="20"/>
        </w:rPr>
        <w:t xml:space="preserve"> 2019). The delayed positivity in this study highlights the efficacy of refrigeration in delaying spoilage, as unrefrigerated milk typically fails COB within 24–48 hours (</w:t>
      </w:r>
      <w:proofErr w:type="spellStart"/>
      <w:r w:rsidR="00235F31" w:rsidRPr="00235F31">
        <w:rPr>
          <w:rFonts w:ascii="Arial" w:hAnsi="Arial" w:cs="Arial"/>
          <w:sz w:val="20"/>
        </w:rPr>
        <w:t>Desye</w:t>
      </w:r>
      <w:proofErr w:type="spellEnd"/>
      <w:r w:rsidR="00235F31" w:rsidRPr="00C7477E">
        <w:rPr>
          <w:rFonts w:ascii="Arial" w:hAnsi="Arial" w:cs="Arial"/>
          <w:i/>
          <w:sz w:val="20"/>
        </w:rPr>
        <w:t xml:space="preserve"> et. al</w:t>
      </w:r>
      <w:r w:rsidR="00C7477E" w:rsidRPr="00C7477E">
        <w:rPr>
          <w:rFonts w:ascii="Arial" w:hAnsi="Arial" w:cs="Arial"/>
          <w:i/>
          <w:sz w:val="20"/>
        </w:rPr>
        <w:t xml:space="preserve">., </w:t>
      </w:r>
      <w:r w:rsidR="00C7477E" w:rsidRPr="000A65C0">
        <w:rPr>
          <w:rFonts w:ascii="Arial" w:hAnsi="Arial" w:cs="Arial"/>
          <w:sz w:val="20"/>
        </w:rPr>
        <w:t>2023</w:t>
      </w:r>
      <w:r w:rsidRPr="000A65C0">
        <w:rPr>
          <w:rFonts w:ascii="Arial" w:hAnsi="Arial" w:cs="Arial"/>
          <w:sz w:val="20"/>
        </w:rPr>
        <w:t>)</w:t>
      </w:r>
      <w:r w:rsidRPr="001003E5">
        <w:rPr>
          <w:rFonts w:ascii="Arial" w:hAnsi="Arial" w:cs="Arial"/>
          <w:sz w:val="20"/>
        </w:rPr>
        <w:t xml:space="preserve">. Alcohol test results (negative until day 4) further confirm </w:t>
      </w:r>
      <w:r w:rsidRPr="001003E5">
        <w:rPr>
          <w:rFonts w:ascii="Arial" w:hAnsi="Arial" w:cs="Arial"/>
          <w:sz w:val="20"/>
        </w:rPr>
        <w:lastRenderedPageBreak/>
        <w:t>the absence of advanced protein instability, though 68% ethanol tests are more sensitive to early acidity shifts (</w:t>
      </w:r>
      <w:proofErr w:type="spellStart"/>
      <w:r w:rsidR="00235F31" w:rsidRPr="00235F31">
        <w:rPr>
          <w:rFonts w:ascii="Arial" w:hAnsi="Arial" w:cs="Arial"/>
          <w:sz w:val="20"/>
        </w:rPr>
        <w:t>Desye</w:t>
      </w:r>
      <w:proofErr w:type="spellEnd"/>
      <w:r w:rsidR="00235F31" w:rsidRPr="00C7477E">
        <w:rPr>
          <w:rFonts w:ascii="Arial" w:hAnsi="Arial" w:cs="Arial"/>
          <w:i/>
          <w:sz w:val="20"/>
        </w:rPr>
        <w:t xml:space="preserve"> et. al., </w:t>
      </w:r>
      <w:r w:rsidR="00235F31" w:rsidRPr="000A65C0">
        <w:rPr>
          <w:rFonts w:ascii="Arial" w:hAnsi="Arial" w:cs="Arial"/>
          <w:sz w:val="20"/>
        </w:rPr>
        <w:t>2023)</w:t>
      </w:r>
      <w:r w:rsidR="00235F31">
        <w:rPr>
          <w:rFonts w:ascii="Arial" w:hAnsi="Arial" w:cs="Arial"/>
          <w:i/>
          <w:sz w:val="20"/>
        </w:rPr>
        <w:t xml:space="preserve">. </w:t>
      </w:r>
    </w:p>
    <w:p w14:paraId="0F9B176F" w14:textId="77777777" w:rsidR="00F766A9" w:rsidRDefault="00F766A9" w:rsidP="00F766A9">
      <w:pPr>
        <w:spacing w:line="360" w:lineRule="auto"/>
        <w:ind w:left="-76"/>
        <w:rPr>
          <w:rFonts w:ascii="Arial" w:hAnsi="Arial" w:cs="Arial"/>
          <w:b/>
          <w:sz w:val="20"/>
        </w:rPr>
      </w:pPr>
      <w:r w:rsidRPr="00F766A9">
        <w:rPr>
          <w:rFonts w:ascii="Arial" w:hAnsi="Arial" w:cs="Arial"/>
          <w:b/>
          <w:sz w:val="20"/>
          <w:lang w:val="en-US"/>
        </w:rPr>
        <w:t xml:space="preserve">3.2 </w:t>
      </w:r>
      <w:r>
        <w:rPr>
          <w:rFonts w:ascii="Arial" w:hAnsi="Arial" w:cs="Arial"/>
          <w:b/>
          <w:sz w:val="20"/>
        </w:rPr>
        <w:t>MICROBIOLOGICAL</w:t>
      </w:r>
      <w:r w:rsidRPr="00F766A9">
        <w:rPr>
          <w:rFonts w:ascii="Arial" w:hAnsi="Arial" w:cs="Arial"/>
          <w:b/>
          <w:sz w:val="20"/>
        </w:rPr>
        <w:t xml:space="preserve"> ANALYSIS OF FLUID MILK SAMPLES</w:t>
      </w:r>
    </w:p>
    <w:p w14:paraId="4BDEB8D1" w14:textId="77777777" w:rsidR="005C6236" w:rsidRDefault="004419CB" w:rsidP="004419CB">
      <w:pPr>
        <w:spacing w:line="360" w:lineRule="auto"/>
        <w:ind w:left="-76"/>
        <w:jc w:val="both"/>
        <w:rPr>
          <w:rFonts w:ascii="Arial" w:hAnsi="Arial" w:cs="Arial"/>
          <w:sz w:val="20"/>
        </w:rPr>
      </w:pPr>
      <w:r w:rsidRPr="004419CB">
        <w:rPr>
          <w:rFonts w:ascii="Arial" w:hAnsi="Arial" w:cs="Arial"/>
          <w:sz w:val="20"/>
        </w:rPr>
        <w:t>The microbiological quality of four pasteurized milk brands (A–D) under refrigerated storage (4°C) over four days</w:t>
      </w:r>
      <w:r>
        <w:rPr>
          <w:rFonts w:ascii="Arial" w:hAnsi="Arial" w:cs="Arial"/>
          <w:sz w:val="20"/>
        </w:rPr>
        <w:t xml:space="preserve"> was assessed. The results of microbiological analysis are presented in Table 3. </w:t>
      </w:r>
      <w:r w:rsidRPr="004419CB">
        <w:rPr>
          <w:rFonts w:ascii="Arial" w:hAnsi="Arial" w:cs="Arial"/>
          <w:bCs/>
          <w:sz w:val="20"/>
        </w:rPr>
        <w:t>Methylene Blue Reduction Time (MBRT)</w:t>
      </w:r>
      <w:r w:rsidRPr="004419CB">
        <w:rPr>
          <w:rFonts w:ascii="Arial" w:hAnsi="Arial" w:cs="Arial"/>
          <w:sz w:val="20"/>
        </w:rPr>
        <w:t> on day 0 ranged from 4–5 hours for all brands, classifying them as "very good" quality per BIS standards (IS:1479-1, 1960). By day 3, MBRT declined sharply to 0.5–2.5 hours, indicating reduced quality to "fair" due to microbial proliferation</w:t>
      </w:r>
      <w:r w:rsidR="0073652E">
        <w:rPr>
          <w:rFonts w:ascii="Arial" w:hAnsi="Arial" w:cs="Arial"/>
          <w:sz w:val="20"/>
        </w:rPr>
        <w:t xml:space="preserve"> as shown in the Fig. 3</w:t>
      </w:r>
      <w:r w:rsidRPr="004419CB">
        <w:rPr>
          <w:rFonts w:ascii="Arial" w:hAnsi="Arial" w:cs="Arial"/>
          <w:sz w:val="20"/>
        </w:rPr>
        <w:t xml:space="preserve">. </w:t>
      </w:r>
      <w:r w:rsidR="00396129" w:rsidRPr="00396129">
        <w:rPr>
          <w:rFonts w:ascii="Arial" w:hAnsi="Arial" w:cs="Arial"/>
          <w:sz w:val="20"/>
        </w:rPr>
        <w:t>Statistical analysis (ANOVA, </w:t>
      </w:r>
      <w:r w:rsidR="00D6646A" w:rsidRPr="00396129">
        <w:rPr>
          <w:rFonts w:ascii="Arial" w:hAnsi="Arial" w:cs="Arial"/>
          <w:i/>
          <w:iCs/>
          <w:sz w:val="20"/>
        </w:rPr>
        <w:t>P</w:t>
      </w:r>
      <w:r w:rsidR="00396129" w:rsidRPr="00396129">
        <w:rPr>
          <w:rFonts w:ascii="Arial" w:hAnsi="Arial" w:cs="Arial"/>
          <w:sz w:val="20"/>
        </w:rPr>
        <w:t> = 0.05) revealed no significant differences among brands</w:t>
      </w:r>
      <w:r w:rsidR="00396129">
        <w:rPr>
          <w:rFonts w:ascii="Arial" w:hAnsi="Arial" w:cs="Arial"/>
          <w:sz w:val="20"/>
        </w:rPr>
        <w:t xml:space="preserve"> for MBRT values. </w:t>
      </w:r>
      <w:r w:rsidRPr="004419CB">
        <w:rPr>
          <w:rFonts w:ascii="Arial" w:hAnsi="Arial" w:cs="Arial"/>
          <w:sz w:val="20"/>
        </w:rPr>
        <w:t>Similar trends were observed in Hyderabad, where 93% of pasteurized milk samples retained excellent MBRT (&gt;5 hours) initially, but spoilage accelerated with temperature abuse (</w:t>
      </w:r>
      <w:proofErr w:type="spellStart"/>
      <w:r w:rsidRPr="004419CB">
        <w:rPr>
          <w:rFonts w:ascii="Arial" w:hAnsi="Arial" w:cs="Arial"/>
          <w:sz w:val="20"/>
        </w:rPr>
        <w:t>Tippyreddy</w:t>
      </w:r>
      <w:proofErr w:type="spellEnd"/>
      <w:r w:rsidRPr="004419CB">
        <w:rPr>
          <w:rFonts w:ascii="Arial" w:hAnsi="Arial" w:cs="Arial"/>
          <w:sz w:val="20"/>
        </w:rPr>
        <w:t xml:space="preserve"> &amp; Syeda, 2019).</w:t>
      </w:r>
      <w:r w:rsidR="0006097A">
        <w:rPr>
          <w:rFonts w:ascii="Arial" w:hAnsi="Arial" w:cs="Arial"/>
          <w:sz w:val="20"/>
        </w:rPr>
        <w:t xml:space="preserve"> </w:t>
      </w:r>
    </w:p>
    <w:p w14:paraId="3A650C4F" w14:textId="77777777" w:rsidR="00BB48B5" w:rsidRPr="00BB48B5" w:rsidRDefault="00BB48B5" w:rsidP="00BB48B5">
      <w:pPr>
        <w:spacing w:line="360" w:lineRule="auto"/>
        <w:ind w:left="-76"/>
        <w:jc w:val="center"/>
        <w:rPr>
          <w:rFonts w:ascii="Arial" w:hAnsi="Arial" w:cs="Arial"/>
          <w:b/>
          <w:sz w:val="20"/>
          <w:lang w:val="en-US"/>
        </w:rPr>
      </w:pPr>
      <w:r w:rsidRPr="00BB48B5">
        <w:rPr>
          <w:rFonts w:ascii="Arial" w:hAnsi="Arial" w:cs="Arial"/>
          <w:b/>
          <w:sz w:val="20"/>
          <w:lang w:val="en-US"/>
        </w:rPr>
        <w:t>Table 3: Effect of refrigeration storage on the major micro flora and Methylene Blue Reduction Time of pasteurized milk samples</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963"/>
        <w:gridCol w:w="1296"/>
        <w:gridCol w:w="1296"/>
        <w:gridCol w:w="1149"/>
        <w:gridCol w:w="1812"/>
        <w:gridCol w:w="1134"/>
        <w:gridCol w:w="1134"/>
      </w:tblGrid>
      <w:tr w:rsidR="00BB48B5" w:rsidRPr="00BB48B5" w14:paraId="229677F0" w14:textId="77777777" w:rsidTr="00BB48B5">
        <w:tc>
          <w:tcPr>
            <w:tcW w:w="963" w:type="dxa"/>
            <w:vMerge w:val="restart"/>
          </w:tcPr>
          <w:p w14:paraId="5195F922" w14:textId="77777777" w:rsidR="00BB48B5" w:rsidRPr="00BB48B5" w:rsidRDefault="00BB48B5" w:rsidP="00BB48B5">
            <w:pPr>
              <w:spacing w:after="160" w:line="360" w:lineRule="auto"/>
              <w:ind w:left="-76"/>
              <w:jc w:val="center"/>
              <w:rPr>
                <w:rFonts w:ascii="Arial" w:hAnsi="Arial" w:cs="Arial"/>
                <w:b/>
                <w:sz w:val="20"/>
                <w:lang w:val="en-US"/>
              </w:rPr>
            </w:pPr>
          </w:p>
          <w:p w14:paraId="01835D4E" w14:textId="77777777" w:rsidR="00BB48B5" w:rsidRPr="00BB48B5" w:rsidRDefault="00BB48B5" w:rsidP="00BB48B5">
            <w:pPr>
              <w:spacing w:after="160" w:line="360" w:lineRule="auto"/>
              <w:ind w:left="-76"/>
              <w:jc w:val="center"/>
              <w:rPr>
                <w:rFonts w:ascii="Arial" w:hAnsi="Arial" w:cs="Arial"/>
                <w:b/>
                <w:sz w:val="20"/>
                <w:lang w:val="en-US"/>
              </w:rPr>
            </w:pPr>
          </w:p>
          <w:p w14:paraId="279F258C" w14:textId="77777777" w:rsidR="00BB48B5" w:rsidRPr="00BB48B5" w:rsidRDefault="00BB48B5" w:rsidP="00BB48B5">
            <w:pPr>
              <w:spacing w:after="160" w:line="360" w:lineRule="auto"/>
              <w:ind w:left="-76"/>
              <w:jc w:val="center"/>
              <w:rPr>
                <w:rFonts w:ascii="Arial" w:hAnsi="Arial" w:cs="Arial"/>
                <w:b/>
                <w:sz w:val="20"/>
                <w:lang w:val="en-US"/>
              </w:rPr>
            </w:pPr>
          </w:p>
          <w:p w14:paraId="1F7025C8" w14:textId="77777777" w:rsidR="00BB48B5" w:rsidRPr="00BB48B5" w:rsidRDefault="00BB48B5" w:rsidP="00BB48B5">
            <w:pPr>
              <w:spacing w:after="160" w:line="360" w:lineRule="auto"/>
              <w:ind w:left="-76"/>
              <w:jc w:val="center"/>
              <w:rPr>
                <w:rFonts w:ascii="Arial" w:hAnsi="Arial" w:cs="Arial"/>
                <w:b/>
                <w:sz w:val="20"/>
                <w:lang w:val="en-US"/>
              </w:rPr>
            </w:pPr>
          </w:p>
          <w:p w14:paraId="2C66384C" w14:textId="77777777" w:rsidR="00BB48B5" w:rsidRPr="00BB48B5" w:rsidRDefault="00BB48B5" w:rsidP="00BB48B5">
            <w:pPr>
              <w:spacing w:after="160" w:line="360" w:lineRule="auto"/>
              <w:ind w:left="-76"/>
              <w:jc w:val="center"/>
              <w:rPr>
                <w:rFonts w:ascii="Arial" w:hAnsi="Arial" w:cs="Arial"/>
                <w:b/>
                <w:sz w:val="20"/>
                <w:lang w:val="en-US"/>
              </w:rPr>
            </w:pPr>
            <w:r w:rsidRPr="00BB48B5">
              <w:rPr>
                <w:rFonts w:ascii="Arial" w:hAnsi="Arial" w:cs="Arial"/>
                <w:b/>
                <w:sz w:val="20"/>
                <w:lang w:val="en-US"/>
              </w:rPr>
              <w:t>Brands</w:t>
            </w:r>
          </w:p>
        </w:tc>
        <w:tc>
          <w:tcPr>
            <w:tcW w:w="7821" w:type="dxa"/>
            <w:gridSpan w:val="6"/>
          </w:tcPr>
          <w:p w14:paraId="688A7424" w14:textId="77777777" w:rsidR="00BB48B5" w:rsidRPr="00BB48B5" w:rsidRDefault="00BB48B5" w:rsidP="00BB48B5">
            <w:pPr>
              <w:spacing w:after="160" w:line="360" w:lineRule="auto"/>
              <w:ind w:left="-76"/>
              <w:jc w:val="center"/>
              <w:rPr>
                <w:rFonts w:ascii="Arial" w:hAnsi="Arial" w:cs="Arial"/>
                <w:b/>
                <w:sz w:val="20"/>
                <w:lang w:val="en-US"/>
              </w:rPr>
            </w:pPr>
            <w:r w:rsidRPr="00BB48B5">
              <w:rPr>
                <w:rFonts w:ascii="Arial" w:hAnsi="Arial" w:cs="Arial"/>
                <w:b/>
                <w:sz w:val="20"/>
                <w:lang w:val="en-US"/>
              </w:rPr>
              <w:t>Microbiological parameters</w:t>
            </w:r>
            <w:r>
              <w:rPr>
                <w:rFonts w:ascii="Arial" w:hAnsi="Arial" w:cs="Arial"/>
                <w:b/>
                <w:sz w:val="20"/>
                <w:lang w:val="en-US"/>
              </w:rPr>
              <w:t xml:space="preserve"> analysis</w:t>
            </w:r>
            <w:r w:rsidRPr="00BB48B5">
              <w:rPr>
                <w:rFonts w:ascii="Arial" w:hAnsi="Arial" w:cs="Arial"/>
                <w:b/>
                <w:sz w:val="20"/>
                <w:lang w:val="en-US"/>
              </w:rPr>
              <w:t xml:space="preserve"> carried out</w:t>
            </w:r>
          </w:p>
        </w:tc>
      </w:tr>
      <w:tr w:rsidR="00BB48B5" w:rsidRPr="00BB48B5" w14:paraId="2D2AED81" w14:textId="77777777" w:rsidTr="00BB48B5">
        <w:tc>
          <w:tcPr>
            <w:tcW w:w="963" w:type="dxa"/>
            <w:vMerge/>
          </w:tcPr>
          <w:p w14:paraId="0183EEBC" w14:textId="77777777" w:rsidR="00BB48B5" w:rsidRPr="00BB48B5" w:rsidRDefault="00BB48B5" w:rsidP="00BB48B5">
            <w:pPr>
              <w:spacing w:after="160" w:line="360" w:lineRule="auto"/>
              <w:ind w:left="-76"/>
              <w:jc w:val="center"/>
              <w:rPr>
                <w:rFonts w:ascii="Arial" w:hAnsi="Arial" w:cs="Arial"/>
                <w:b/>
                <w:sz w:val="20"/>
                <w:lang w:val="en-US"/>
              </w:rPr>
            </w:pPr>
          </w:p>
        </w:tc>
        <w:tc>
          <w:tcPr>
            <w:tcW w:w="1296" w:type="dxa"/>
          </w:tcPr>
          <w:p w14:paraId="3D6A4CC8" w14:textId="77777777" w:rsidR="00BB48B5" w:rsidRPr="00BB48B5" w:rsidRDefault="00BB48B5" w:rsidP="00BB48B5">
            <w:pPr>
              <w:spacing w:after="160" w:line="360" w:lineRule="auto"/>
              <w:ind w:left="-76"/>
              <w:jc w:val="center"/>
              <w:rPr>
                <w:rFonts w:ascii="Arial" w:hAnsi="Arial" w:cs="Arial"/>
                <w:b/>
                <w:sz w:val="20"/>
                <w:lang w:val="en-US"/>
              </w:rPr>
            </w:pPr>
            <w:r w:rsidRPr="00BB48B5">
              <w:rPr>
                <w:rFonts w:ascii="Arial" w:hAnsi="Arial" w:cs="Arial"/>
                <w:b/>
                <w:sz w:val="20"/>
                <w:lang w:val="en-US"/>
              </w:rPr>
              <w:t>Methylene Blue Reduction Test</w:t>
            </w:r>
          </w:p>
        </w:tc>
        <w:tc>
          <w:tcPr>
            <w:tcW w:w="1296" w:type="dxa"/>
          </w:tcPr>
          <w:p w14:paraId="32106E1F" w14:textId="77777777" w:rsidR="00BB48B5" w:rsidRPr="00BB48B5" w:rsidRDefault="00BB48B5" w:rsidP="00BB48B5">
            <w:pPr>
              <w:spacing w:after="160" w:line="360" w:lineRule="auto"/>
              <w:ind w:left="-76"/>
              <w:jc w:val="center"/>
              <w:rPr>
                <w:rFonts w:ascii="Arial" w:hAnsi="Arial" w:cs="Arial"/>
                <w:b/>
                <w:sz w:val="20"/>
                <w:lang w:val="en-US"/>
              </w:rPr>
            </w:pPr>
            <w:r w:rsidRPr="00BB48B5">
              <w:rPr>
                <w:rFonts w:ascii="Arial" w:hAnsi="Arial" w:cs="Arial"/>
                <w:b/>
                <w:sz w:val="20"/>
                <w:lang w:val="en-US"/>
              </w:rPr>
              <w:t>Methylene Blue Reduction Test</w:t>
            </w:r>
          </w:p>
        </w:tc>
        <w:tc>
          <w:tcPr>
            <w:tcW w:w="1149" w:type="dxa"/>
          </w:tcPr>
          <w:p w14:paraId="3B5D7BEB" w14:textId="77777777" w:rsidR="00BB48B5" w:rsidRPr="00BB48B5" w:rsidRDefault="00BB48B5" w:rsidP="00BB48B5">
            <w:pPr>
              <w:spacing w:after="160" w:line="360" w:lineRule="auto"/>
              <w:ind w:left="-76"/>
              <w:jc w:val="center"/>
              <w:rPr>
                <w:rFonts w:ascii="Arial" w:hAnsi="Arial" w:cs="Arial"/>
                <w:sz w:val="20"/>
                <w:lang w:val="en-US"/>
              </w:rPr>
            </w:pPr>
            <w:r w:rsidRPr="00BB48B5">
              <w:rPr>
                <w:rFonts w:ascii="Arial" w:hAnsi="Arial" w:cs="Arial"/>
                <w:b/>
                <w:sz w:val="20"/>
                <w:lang w:val="en-US"/>
              </w:rPr>
              <w:t>Total Bacterial count</w:t>
            </w:r>
          </w:p>
        </w:tc>
        <w:tc>
          <w:tcPr>
            <w:tcW w:w="1812" w:type="dxa"/>
          </w:tcPr>
          <w:p w14:paraId="0C67CC5A" w14:textId="77777777" w:rsidR="00BB48B5" w:rsidRPr="00BB48B5" w:rsidRDefault="00BB48B5" w:rsidP="00BB48B5">
            <w:pPr>
              <w:spacing w:after="160" w:line="360" w:lineRule="auto"/>
              <w:ind w:left="-76"/>
              <w:jc w:val="center"/>
              <w:rPr>
                <w:rFonts w:ascii="Arial" w:hAnsi="Arial" w:cs="Arial"/>
                <w:sz w:val="20"/>
                <w:lang w:val="en-US"/>
              </w:rPr>
            </w:pPr>
            <w:r w:rsidRPr="00BB48B5">
              <w:rPr>
                <w:rFonts w:ascii="Arial" w:hAnsi="Arial" w:cs="Arial"/>
                <w:b/>
                <w:sz w:val="20"/>
                <w:lang w:val="en-US"/>
              </w:rPr>
              <w:t>Total Bacterial count</w:t>
            </w:r>
          </w:p>
        </w:tc>
        <w:tc>
          <w:tcPr>
            <w:tcW w:w="1134" w:type="dxa"/>
          </w:tcPr>
          <w:p w14:paraId="05175458" w14:textId="77777777" w:rsidR="00BB48B5" w:rsidRPr="00BB48B5" w:rsidRDefault="00BB48B5" w:rsidP="00BB48B5">
            <w:pPr>
              <w:spacing w:after="160" w:line="360" w:lineRule="auto"/>
              <w:ind w:left="-76"/>
              <w:jc w:val="center"/>
              <w:rPr>
                <w:rFonts w:ascii="Arial" w:hAnsi="Arial" w:cs="Arial"/>
                <w:sz w:val="20"/>
                <w:lang w:val="en-US"/>
              </w:rPr>
            </w:pPr>
            <w:r w:rsidRPr="00BB48B5">
              <w:rPr>
                <w:rFonts w:ascii="Arial" w:hAnsi="Arial" w:cs="Arial"/>
                <w:b/>
                <w:sz w:val="20"/>
                <w:lang w:val="en-US"/>
              </w:rPr>
              <w:t>Coliform count</w:t>
            </w:r>
          </w:p>
        </w:tc>
        <w:tc>
          <w:tcPr>
            <w:tcW w:w="1134" w:type="dxa"/>
          </w:tcPr>
          <w:p w14:paraId="6B0B578F" w14:textId="77777777" w:rsidR="00BB48B5" w:rsidRPr="00BB48B5" w:rsidRDefault="00BB48B5" w:rsidP="00BB48B5">
            <w:pPr>
              <w:spacing w:after="160" w:line="360" w:lineRule="auto"/>
              <w:ind w:left="-76"/>
              <w:jc w:val="center"/>
              <w:rPr>
                <w:rFonts w:ascii="Arial" w:hAnsi="Arial" w:cs="Arial"/>
                <w:sz w:val="20"/>
                <w:lang w:val="en-US"/>
              </w:rPr>
            </w:pPr>
            <w:r w:rsidRPr="00BB48B5">
              <w:rPr>
                <w:rFonts w:ascii="Arial" w:hAnsi="Arial" w:cs="Arial"/>
                <w:b/>
                <w:sz w:val="20"/>
                <w:lang w:val="en-US"/>
              </w:rPr>
              <w:t>Coliform count</w:t>
            </w:r>
          </w:p>
        </w:tc>
      </w:tr>
      <w:tr w:rsidR="00BB48B5" w:rsidRPr="00BB48B5" w14:paraId="1A495060" w14:textId="77777777" w:rsidTr="00BB48B5">
        <w:trPr>
          <w:trHeight w:val="619"/>
        </w:trPr>
        <w:tc>
          <w:tcPr>
            <w:tcW w:w="963" w:type="dxa"/>
            <w:vMerge/>
          </w:tcPr>
          <w:p w14:paraId="62E63EB6" w14:textId="77777777" w:rsidR="00BB48B5" w:rsidRPr="00BB48B5" w:rsidRDefault="00BB48B5" w:rsidP="00BB48B5">
            <w:pPr>
              <w:spacing w:after="160" w:line="360" w:lineRule="auto"/>
              <w:ind w:left="-76"/>
              <w:jc w:val="center"/>
              <w:rPr>
                <w:rFonts w:ascii="Arial" w:hAnsi="Arial" w:cs="Arial"/>
                <w:b/>
                <w:sz w:val="20"/>
                <w:lang w:val="en-US"/>
              </w:rPr>
            </w:pPr>
          </w:p>
        </w:tc>
        <w:tc>
          <w:tcPr>
            <w:tcW w:w="2592" w:type="dxa"/>
            <w:gridSpan w:val="2"/>
          </w:tcPr>
          <w:p w14:paraId="3600A595" w14:textId="77777777" w:rsidR="00BB48B5" w:rsidRPr="00BB48B5" w:rsidRDefault="00BB48B5" w:rsidP="00BB48B5">
            <w:pPr>
              <w:spacing w:after="160" w:line="360" w:lineRule="auto"/>
              <w:ind w:left="-76"/>
              <w:jc w:val="center"/>
              <w:rPr>
                <w:rFonts w:ascii="Arial" w:hAnsi="Arial" w:cs="Arial"/>
                <w:b/>
                <w:sz w:val="20"/>
                <w:lang w:val="en-US"/>
              </w:rPr>
            </w:pPr>
            <w:r w:rsidRPr="00BB48B5">
              <w:rPr>
                <w:rFonts w:ascii="Arial" w:hAnsi="Arial" w:cs="Arial"/>
                <w:b/>
                <w:sz w:val="20"/>
                <w:lang w:val="en-US"/>
              </w:rPr>
              <w:t>Hours</w:t>
            </w:r>
          </w:p>
        </w:tc>
        <w:tc>
          <w:tcPr>
            <w:tcW w:w="5229" w:type="dxa"/>
            <w:gridSpan w:val="4"/>
          </w:tcPr>
          <w:p w14:paraId="51DD1A52" w14:textId="77777777" w:rsidR="00BB48B5" w:rsidRPr="00BB48B5" w:rsidRDefault="00BB48B5" w:rsidP="00BB48B5">
            <w:pPr>
              <w:ind w:left="-76"/>
              <w:jc w:val="center"/>
              <w:rPr>
                <w:rFonts w:ascii="Arial" w:hAnsi="Arial" w:cs="Arial"/>
                <w:b/>
                <w:sz w:val="20"/>
                <w:lang w:val="en-US"/>
              </w:rPr>
            </w:pPr>
            <w:r w:rsidRPr="00BB48B5">
              <w:rPr>
                <w:rFonts w:ascii="Arial" w:hAnsi="Arial" w:cs="Arial"/>
                <w:b/>
                <w:sz w:val="20"/>
                <w:lang w:val="en-US"/>
              </w:rPr>
              <w:t>log</w:t>
            </w:r>
            <w:r w:rsidRPr="00BB48B5">
              <w:rPr>
                <w:rFonts w:ascii="Arial" w:hAnsi="Arial" w:cs="Arial"/>
                <w:b/>
                <w:sz w:val="20"/>
                <w:vertAlign w:val="subscript"/>
                <w:lang w:val="en-US"/>
              </w:rPr>
              <w:t>10</w:t>
            </w:r>
            <w:r w:rsidRPr="00BB48B5">
              <w:rPr>
                <w:rFonts w:ascii="Arial" w:hAnsi="Arial" w:cs="Arial"/>
                <w:b/>
                <w:sz w:val="20"/>
                <w:lang w:val="en-US"/>
              </w:rPr>
              <w:t>cfu/ml</w:t>
            </w:r>
          </w:p>
          <w:p w14:paraId="2A47A9C9"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w:t>
            </w:r>
            <w:proofErr w:type="spellStart"/>
            <w:r w:rsidRPr="00BB48B5">
              <w:rPr>
                <w:rFonts w:ascii="Arial" w:hAnsi="Arial" w:cs="Arial"/>
                <w:sz w:val="20"/>
                <w:lang w:val="en-US"/>
              </w:rPr>
              <w:t>cfu</w:t>
            </w:r>
            <w:proofErr w:type="spellEnd"/>
            <w:r w:rsidRPr="00BB48B5">
              <w:rPr>
                <w:rFonts w:ascii="Arial" w:hAnsi="Arial" w:cs="Arial"/>
                <w:sz w:val="20"/>
                <w:lang w:val="en-US"/>
              </w:rPr>
              <w:t xml:space="preserve"> /ml)</w:t>
            </w:r>
          </w:p>
        </w:tc>
      </w:tr>
      <w:tr w:rsidR="00BB48B5" w:rsidRPr="00BB48B5" w14:paraId="059B8C67" w14:textId="77777777" w:rsidTr="00BB48B5">
        <w:trPr>
          <w:trHeight w:val="273"/>
        </w:trPr>
        <w:tc>
          <w:tcPr>
            <w:tcW w:w="963" w:type="dxa"/>
            <w:vMerge/>
          </w:tcPr>
          <w:p w14:paraId="099D29E0" w14:textId="77777777" w:rsidR="00BB48B5" w:rsidRPr="00BB48B5" w:rsidRDefault="00BB48B5" w:rsidP="00BB48B5">
            <w:pPr>
              <w:spacing w:after="160" w:line="360" w:lineRule="auto"/>
              <w:ind w:left="-76"/>
              <w:jc w:val="center"/>
              <w:rPr>
                <w:rFonts w:ascii="Arial" w:hAnsi="Arial" w:cs="Arial"/>
                <w:b/>
                <w:sz w:val="20"/>
                <w:lang w:val="en-US"/>
              </w:rPr>
            </w:pPr>
          </w:p>
        </w:tc>
        <w:tc>
          <w:tcPr>
            <w:tcW w:w="7821" w:type="dxa"/>
            <w:gridSpan w:val="6"/>
          </w:tcPr>
          <w:p w14:paraId="6D5C3649" w14:textId="77777777" w:rsidR="00BB48B5" w:rsidRPr="00BB48B5" w:rsidRDefault="00BB48B5" w:rsidP="00BB48B5">
            <w:pPr>
              <w:spacing w:after="160"/>
              <w:ind w:left="-76"/>
              <w:jc w:val="center"/>
              <w:rPr>
                <w:rFonts w:ascii="Arial" w:hAnsi="Arial" w:cs="Arial"/>
                <w:b/>
                <w:sz w:val="20"/>
                <w:lang w:val="en-US"/>
              </w:rPr>
            </w:pPr>
            <w:r w:rsidRPr="00BB48B5">
              <w:rPr>
                <w:rFonts w:ascii="Arial" w:hAnsi="Arial" w:cs="Arial"/>
                <w:b/>
                <w:sz w:val="20"/>
                <w:lang w:val="en-US"/>
              </w:rPr>
              <w:t>Storage period (Days)</w:t>
            </w:r>
          </w:p>
        </w:tc>
      </w:tr>
      <w:tr w:rsidR="00BB48B5" w:rsidRPr="00BB48B5" w14:paraId="475CD681" w14:textId="77777777" w:rsidTr="00BB48B5">
        <w:trPr>
          <w:trHeight w:val="308"/>
        </w:trPr>
        <w:tc>
          <w:tcPr>
            <w:tcW w:w="963" w:type="dxa"/>
            <w:vMerge/>
          </w:tcPr>
          <w:p w14:paraId="3B6604E3" w14:textId="77777777" w:rsidR="00BB48B5" w:rsidRPr="00BB48B5" w:rsidRDefault="00BB48B5" w:rsidP="00BB48B5">
            <w:pPr>
              <w:spacing w:line="360" w:lineRule="auto"/>
              <w:ind w:left="-76"/>
              <w:jc w:val="center"/>
              <w:rPr>
                <w:rFonts w:ascii="Arial" w:hAnsi="Arial" w:cs="Arial"/>
                <w:sz w:val="20"/>
                <w:lang w:val="en-US"/>
              </w:rPr>
            </w:pPr>
          </w:p>
        </w:tc>
        <w:tc>
          <w:tcPr>
            <w:tcW w:w="1296" w:type="dxa"/>
          </w:tcPr>
          <w:p w14:paraId="53D65E84" w14:textId="77777777" w:rsidR="00BB48B5" w:rsidRPr="00BB48B5" w:rsidRDefault="00BB48B5" w:rsidP="00BB48B5">
            <w:pPr>
              <w:ind w:left="-76"/>
              <w:jc w:val="center"/>
              <w:rPr>
                <w:rFonts w:ascii="Arial" w:hAnsi="Arial" w:cs="Arial"/>
                <w:b/>
                <w:sz w:val="20"/>
                <w:lang w:val="en-US"/>
              </w:rPr>
            </w:pPr>
            <w:r w:rsidRPr="00BB48B5">
              <w:rPr>
                <w:rFonts w:ascii="Arial" w:hAnsi="Arial" w:cs="Arial"/>
                <w:b/>
                <w:sz w:val="20"/>
                <w:lang w:val="en-US"/>
              </w:rPr>
              <w:t>0</w:t>
            </w:r>
          </w:p>
        </w:tc>
        <w:tc>
          <w:tcPr>
            <w:tcW w:w="1296" w:type="dxa"/>
          </w:tcPr>
          <w:p w14:paraId="61F4D6ED" w14:textId="77777777" w:rsidR="00BB48B5" w:rsidRPr="00BB48B5" w:rsidRDefault="00BB48B5" w:rsidP="00BB48B5">
            <w:pPr>
              <w:ind w:left="-76"/>
              <w:jc w:val="center"/>
              <w:rPr>
                <w:rFonts w:ascii="Arial" w:hAnsi="Arial" w:cs="Arial"/>
                <w:b/>
                <w:sz w:val="20"/>
                <w:lang w:val="en-US"/>
              </w:rPr>
            </w:pPr>
            <w:r w:rsidRPr="00BB48B5">
              <w:rPr>
                <w:rFonts w:ascii="Arial" w:hAnsi="Arial" w:cs="Arial"/>
                <w:b/>
                <w:sz w:val="20"/>
                <w:lang w:val="en-US"/>
              </w:rPr>
              <w:t>3</w:t>
            </w:r>
          </w:p>
        </w:tc>
        <w:tc>
          <w:tcPr>
            <w:tcW w:w="1149" w:type="dxa"/>
          </w:tcPr>
          <w:p w14:paraId="08E62E4C" w14:textId="77777777" w:rsidR="00BB48B5" w:rsidRPr="00BB48B5" w:rsidRDefault="00BB48B5" w:rsidP="00BB48B5">
            <w:pPr>
              <w:ind w:left="-76"/>
              <w:jc w:val="center"/>
              <w:rPr>
                <w:rFonts w:ascii="Arial" w:hAnsi="Arial" w:cs="Arial"/>
                <w:b/>
                <w:sz w:val="20"/>
                <w:lang w:val="en-US"/>
              </w:rPr>
            </w:pPr>
            <w:r w:rsidRPr="00BB48B5">
              <w:rPr>
                <w:rFonts w:ascii="Arial" w:hAnsi="Arial" w:cs="Arial"/>
                <w:b/>
                <w:sz w:val="20"/>
                <w:lang w:val="en-US"/>
              </w:rPr>
              <w:t>0</w:t>
            </w:r>
          </w:p>
        </w:tc>
        <w:tc>
          <w:tcPr>
            <w:tcW w:w="1812" w:type="dxa"/>
          </w:tcPr>
          <w:p w14:paraId="018AD82E" w14:textId="77777777" w:rsidR="00BB48B5" w:rsidRPr="00BB48B5" w:rsidRDefault="00BB48B5" w:rsidP="00BB48B5">
            <w:pPr>
              <w:ind w:left="-76"/>
              <w:jc w:val="center"/>
              <w:rPr>
                <w:rFonts w:ascii="Arial" w:hAnsi="Arial" w:cs="Arial"/>
                <w:b/>
                <w:sz w:val="20"/>
                <w:lang w:val="en-US"/>
              </w:rPr>
            </w:pPr>
            <w:r w:rsidRPr="00BB48B5">
              <w:rPr>
                <w:rFonts w:ascii="Arial" w:hAnsi="Arial" w:cs="Arial"/>
                <w:b/>
                <w:sz w:val="20"/>
                <w:lang w:val="en-US"/>
              </w:rPr>
              <w:t>3</w:t>
            </w:r>
          </w:p>
        </w:tc>
        <w:tc>
          <w:tcPr>
            <w:tcW w:w="1134" w:type="dxa"/>
          </w:tcPr>
          <w:p w14:paraId="46940386" w14:textId="77777777" w:rsidR="00BB48B5" w:rsidRPr="00BB48B5" w:rsidRDefault="00BB48B5" w:rsidP="00BB48B5">
            <w:pPr>
              <w:ind w:left="-76"/>
              <w:jc w:val="center"/>
              <w:rPr>
                <w:rFonts w:ascii="Arial" w:hAnsi="Arial" w:cs="Arial"/>
                <w:b/>
                <w:sz w:val="20"/>
                <w:lang w:val="en-US"/>
              </w:rPr>
            </w:pPr>
            <w:r w:rsidRPr="00BB48B5">
              <w:rPr>
                <w:rFonts w:ascii="Arial" w:hAnsi="Arial" w:cs="Arial"/>
                <w:b/>
                <w:sz w:val="20"/>
                <w:lang w:val="en-US"/>
              </w:rPr>
              <w:t>0</w:t>
            </w:r>
          </w:p>
        </w:tc>
        <w:tc>
          <w:tcPr>
            <w:tcW w:w="1134" w:type="dxa"/>
          </w:tcPr>
          <w:p w14:paraId="375808F8" w14:textId="77777777" w:rsidR="00BB48B5" w:rsidRPr="00BB48B5" w:rsidRDefault="00BB48B5" w:rsidP="00BB48B5">
            <w:pPr>
              <w:ind w:left="-76"/>
              <w:jc w:val="center"/>
              <w:rPr>
                <w:rFonts w:ascii="Arial" w:hAnsi="Arial" w:cs="Arial"/>
                <w:b/>
                <w:sz w:val="20"/>
                <w:lang w:val="en-US"/>
              </w:rPr>
            </w:pPr>
            <w:r w:rsidRPr="00BB48B5">
              <w:rPr>
                <w:rFonts w:ascii="Arial" w:hAnsi="Arial" w:cs="Arial"/>
                <w:b/>
                <w:sz w:val="20"/>
                <w:lang w:val="en-US"/>
              </w:rPr>
              <w:t>3</w:t>
            </w:r>
          </w:p>
        </w:tc>
      </w:tr>
      <w:tr w:rsidR="00BB48B5" w:rsidRPr="00BB48B5" w14:paraId="6F67FD6B" w14:textId="77777777" w:rsidTr="00BB48B5">
        <w:trPr>
          <w:trHeight w:val="596"/>
        </w:trPr>
        <w:tc>
          <w:tcPr>
            <w:tcW w:w="963" w:type="dxa"/>
          </w:tcPr>
          <w:p w14:paraId="4F9DE67C" w14:textId="77777777" w:rsidR="00BB48B5" w:rsidRPr="00BB48B5" w:rsidRDefault="00BB48B5" w:rsidP="00BB48B5">
            <w:pPr>
              <w:spacing w:line="360" w:lineRule="auto"/>
              <w:ind w:left="-76"/>
              <w:jc w:val="center"/>
              <w:rPr>
                <w:rFonts w:ascii="Arial" w:hAnsi="Arial" w:cs="Arial"/>
                <w:b/>
                <w:sz w:val="20"/>
                <w:lang w:val="en-US"/>
              </w:rPr>
            </w:pPr>
            <w:r w:rsidRPr="00BB48B5">
              <w:rPr>
                <w:rFonts w:ascii="Arial" w:hAnsi="Arial" w:cs="Arial"/>
                <w:b/>
                <w:sz w:val="20"/>
                <w:lang w:val="en-US"/>
              </w:rPr>
              <w:t>A</w:t>
            </w:r>
          </w:p>
        </w:tc>
        <w:tc>
          <w:tcPr>
            <w:tcW w:w="1296" w:type="dxa"/>
          </w:tcPr>
          <w:p w14:paraId="779FF1CB"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5</w:t>
            </w:r>
            <w:r w:rsidRPr="00BB48B5">
              <w:rPr>
                <w:rFonts w:ascii="Arial" w:hAnsi="Arial" w:cs="Arial"/>
                <w:sz w:val="20"/>
                <w:vertAlign w:val="superscript"/>
                <w:lang w:val="en-US"/>
              </w:rPr>
              <w:t>a</w:t>
            </w:r>
          </w:p>
        </w:tc>
        <w:tc>
          <w:tcPr>
            <w:tcW w:w="1296" w:type="dxa"/>
          </w:tcPr>
          <w:p w14:paraId="4E0BF547"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 ½</w:t>
            </w:r>
            <w:r w:rsidRPr="00BB48B5">
              <w:rPr>
                <w:rFonts w:ascii="Arial" w:hAnsi="Arial" w:cs="Arial"/>
                <w:sz w:val="20"/>
                <w:vertAlign w:val="superscript"/>
                <w:lang w:val="en-US"/>
              </w:rPr>
              <w:t>a</w:t>
            </w:r>
          </w:p>
        </w:tc>
        <w:tc>
          <w:tcPr>
            <w:tcW w:w="1149" w:type="dxa"/>
          </w:tcPr>
          <w:p w14:paraId="3BCD7A70"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2.69</w:t>
            </w:r>
            <w:r w:rsidRPr="00BB48B5">
              <w:rPr>
                <w:rFonts w:ascii="Arial" w:hAnsi="Arial" w:cs="Arial"/>
                <w:sz w:val="20"/>
                <w:vertAlign w:val="superscript"/>
                <w:lang w:val="en-US"/>
              </w:rPr>
              <w:t>a</w:t>
            </w:r>
          </w:p>
          <w:p w14:paraId="54DEE5C4"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(5x10</w:t>
            </w:r>
            <w:r w:rsidRPr="00BB48B5">
              <w:rPr>
                <w:rFonts w:ascii="Arial" w:hAnsi="Arial" w:cs="Arial"/>
                <w:sz w:val="20"/>
                <w:vertAlign w:val="superscript"/>
                <w:lang w:val="en-US"/>
              </w:rPr>
              <w:t>2</w:t>
            </w:r>
            <w:r w:rsidRPr="00BB48B5">
              <w:rPr>
                <w:rFonts w:ascii="Arial" w:hAnsi="Arial" w:cs="Arial"/>
                <w:sz w:val="20"/>
                <w:lang w:val="en-US"/>
              </w:rPr>
              <w:t>)</w:t>
            </w:r>
          </w:p>
        </w:tc>
        <w:tc>
          <w:tcPr>
            <w:tcW w:w="1812" w:type="dxa"/>
          </w:tcPr>
          <w:p w14:paraId="06216A32"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4.30</w:t>
            </w:r>
            <w:r w:rsidRPr="00BB48B5">
              <w:rPr>
                <w:rFonts w:ascii="Arial" w:hAnsi="Arial" w:cs="Arial"/>
                <w:sz w:val="20"/>
                <w:vertAlign w:val="superscript"/>
                <w:lang w:val="en-US"/>
              </w:rPr>
              <w:t>a</w:t>
            </w:r>
          </w:p>
          <w:p w14:paraId="4AF3B969"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(2x10</w:t>
            </w:r>
            <w:r w:rsidRPr="00BB48B5">
              <w:rPr>
                <w:rFonts w:ascii="Arial" w:hAnsi="Arial" w:cs="Arial"/>
                <w:sz w:val="20"/>
                <w:vertAlign w:val="superscript"/>
                <w:lang w:val="en-US"/>
              </w:rPr>
              <w:t>4</w:t>
            </w:r>
            <w:r w:rsidRPr="00BB48B5">
              <w:rPr>
                <w:rFonts w:ascii="Arial" w:hAnsi="Arial" w:cs="Arial"/>
                <w:sz w:val="20"/>
                <w:lang w:val="en-US"/>
              </w:rPr>
              <w:t>)</w:t>
            </w:r>
          </w:p>
        </w:tc>
        <w:tc>
          <w:tcPr>
            <w:tcW w:w="1134" w:type="dxa"/>
          </w:tcPr>
          <w:p w14:paraId="031CC24C"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0</w:t>
            </w:r>
            <w:r w:rsidRPr="00BB48B5">
              <w:rPr>
                <w:rFonts w:ascii="Arial" w:hAnsi="Arial" w:cs="Arial"/>
                <w:sz w:val="20"/>
                <w:vertAlign w:val="superscript"/>
                <w:lang w:val="en-US"/>
              </w:rPr>
              <w:t xml:space="preserve"> a</w:t>
            </w:r>
          </w:p>
        </w:tc>
        <w:tc>
          <w:tcPr>
            <w:tcW w:w="1134" w:type="dxa"/>
          </w:tcPr>
          <w:p w14:paraId="0156863A"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0</w:t>
            </w:r>
            <w:r w:rsidRPr="00BB48B5">
              <w:rPr>
                <w:rFonts w:ascii="Arial" w:hAnsi="Arial" w:cs="Arial"/>
                <w:sz w:val="20"/>
                <w:vertAlign w:val="superscript"/>
                <w:lang w:val="en-US"/>
              </w:rPr>
              <w:t>a</w:t>
            </w:r>
          </w:p>
        </w:tc>
      </w:tr>
      <w:tr w:rsidR="00BB48B5" w:rsidRPr="00BB48B5" w14:paraId="42BF758B" w14:textId="77777777" w:rsidTr="00BB48B5">
        <w:tc>
          <w:tcPr>
            <w:tcW w:w="963" w:type="dxa"/>
          </w:tcPr>
          <w:p w14:paraId="0371D201" w14:textId="77777777" w:rsidR="00BB48B5" w:rsidRPr="00BB48B5" w:rsidRDefault="00BB48B5" w:rsidP="00BB48B5">
            <w:pPr>
              <w:spacing w:line="360" w:lineRule="auto"/>
              <w:ind w:left="-76"/>
              <w:jc w:val="center"/>
              <w:rPr>
                <w:rFonts w:ascii="Arial" w:hAnsi="Arial" w:cs="Arial"/>
                <w:b/>
                <w:sz w:val="20"/>
                <w:lang w:val="en-US"/>
              </w:rPr>
            </w:pPr>
            <w:r w:rsidRPr="00BB48B5">
              <w:rPr>
                <w:rFonts w:ascii="Arial" w:hAnsi="Arial" w:cs="Arial"/>
                <w:b/>
                <w:sz w:val="20"/>
                <w:lang w:val="en-US"/>
              </w:rPr>
              <w:t>B</w:t>
            </w:r>
          </w:p>
        </w:tc>
        <w:tc>
          <w:tcPr>
            <w:tcW w:w="1296" w:type="dxa"/>
          </w:tcPr>
          <w:p w14:paraId="40921275"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5</w:t>
            </w:r>
            <w:r w:rsidRPr="00BB48B5">
              <w:rPr>
                <w:rFonts w:ascii="Arial" w:hAnsi="Arial" w:cs="Arial"/>
                <w:sz w:val="20"/>
                <w:vertAlign w:val="superscript"/>
                <w:lang w:val="en-US"/>
              </w:rPr>
              <w:t xml:space="preserve"> a</w:t>
            </w:r>
          </w:p>
        </w:tc>
        <w:tc>
          <w:tcPr>
            <w:tcW w:w="1296" w:type="dxa"/>
          </w:tcPr>
          <w:p w14:paraId="3EDADEC8"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1</w:t>
            </w:r>
            <w:r w:rsidRPr="00BB48B5">
              <w:rPr>
                <w:rFonts w:ascii="Arial" w:hAnsi="Arial" w:cs="Arial"/>
                <w:sz w:val="20"/>
                <w:vertAlign w:val="superscript"/>
                <w:lang w:val="en-US"/>
              </w:rPr>
              <w:t>a</w:t>
            </w:r>
          </w:p>
        </w:tc>
        <w:tc>
          <w:tcPr>
            <w:tcW w:w="1149" w:type="dxa"/>
          </w:tcPr>
          <w:p w14:paraId="6DA1750C"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2.65</w:t>
            </w:r>
            <w:r w:rsidRPr="00BB48B5">
              <w:rPr>
                <w:rFonts w:ascii="Arial" w:hAnsi="Arial" w:cs="Arial"/>
                <w:sz w:val="20"/>
                <w:vertAlign w:val="superscript"/>
                <w:lang w:val="en-US"/>
              </w:rPr>
              <w:t>a</w:t>
            </w:r>
          </w:p>
          <w:p w14:paraId="661437C1"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(4.5x10</w:t>
            </w:r>
            <w:r w:rsidRPr="00BB48B5">
              <w:rPr>
                <w:rFonts w:ascii="Arial" w:hAnsi="Arial" w:cs="Arial"/>
                <w:sz w:val="20"/>
                <w:vertAlign w:val="superscript"/>
                <w:lang w:val="en-US"/>
              </w:rPr>
              <w:t>2</w:t>
            </w:r>
            <w:r w:rsidRPr="00BB48B5">
              <w:rPr>
                <w:rFonts w:ascii="Arial" w:hAnsi="Arial" w:cs="Arial"/>
                <w:sz w:val="20"/>
                <w:lang w:val="en-US"/>
              </w:rPr>
              <w:t>)</w:t>
            </w:r>
          </w:p>
        </w:tc>
        <w:tc>
          <w:tcPr>
            <w:tcW w:w="1812" w:type="dxa"/>
          </w:tcPr>
          <w:p w14:paraId="30ABE49F"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4.36</w:t>
            </w:r>
            <w:r w:rsidRPr="00BB48B5">
              <w:rPr>
                <w:rFonts w:ascii="Arial" w:hAnsi="Arial" w:cs="Arial"/>
                <w:sz w:val="20"/>
                <w:vertAlign w:val="superscript"/>
                <w:lang w:val="en-US"/>
              </w:rPr>
              <w:t>a</w:t>
            </w:r>
          </w:p>
          <w:p w14:paraId="4D6E64C1"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(2.3x10</w:t>
            </w:r>
            <w:r w:rsidRPr="00BB48B5">
              <w:rPr>
                <w:rFonts w:ascii="Arial" w:hAnsi="Arial" w:cs="Arial"/>
                <w:sz w:val="20"/>
                <w:vertAlign w:val="superscript"/>
                <w:lang w:val="en-US"/>
              </w:rPr>
              <w:t>4</w:t>
            </w:r>
            <w:r w:rsidRPr="00BB48B5">
              <w:rPr>
                <w:rFonts w:ascii="Arial" w:hAnsi="Arial" w:cs="Arial"/>
                <w:sz w:val="20"/>
                <w:lang w:val="en-US"/>
              </w:rPr>
              <w:t>)</w:t>
            </w:r>
          </w:p>
        </w:tc>
        <w:tc>
          <w:tcPr>
            <w:tcW w:w="1134" w:type="dxa"/>
          </w:tcPr>
          <w:p w14:paraId="1F1C1469"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0</w:t>
            </w:r>
            <w:r w:rsidRPr="00BB48B5">
              <w:rPr>
                <w:rFonts w:ascii="Arial" w:hAnsi="Arial" w:cs="Arial"/>
                <w:sz w:val="20"/>
                <w:vertAlign w:val="superscript"/>
                <w:lang w:val="en-US"/>
              </w:rPr>
              <w:t xml:space="preserve"> a</w:t>
            </w:r>
          </w:p>
        </w:tc>
        <w:tc>
          <w:tcPr>
            <w:tcW w:w="1134" w:type="dxa"/>
          </w:tcPr>
          <w:p w14:paraId="1347C0E3"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0</w:t>
            </w:r>
            <w:r w:rsidRPr="00BB48B5">
              <w:rPr>
                <w:rFonts w:ascii="Arial" w:hAnsi="Arial" w:cs="Arial"/>
                <w:sz w:val="20"/>
                <w:vertAlign w:val="superscript"/>
                <w:lang w:val="en-US"/>
              </w:rPr>
              <w:t>a</w:t>
            </w:r>
          </w:p>
        </w:tc>
      </w:tr>
      <w:tr w:rsidR="00BB48B5" w:rsidRPr="00BB48B5" w14:paraId="66545BC3" w14:textId="77777777" w:rsidTr="00BB48B5">
        <w:tc>
          <w:tcPr>
            <w:tcW w:w="963" w:type="dxa"/>
          </w:tcPr>
          <w:p w14:paraId="460D2E5C" w14:textId="77777777" w:rsidR="00BB48B5" w:rsidRPr="00BB48B5" w:rsidRDefault="00BB48B5" w:rsidP="00BB48B5">
            <w:pPr>
              <w:spacing w:line="360" w:lineRule="auto"/>
              <w:ind w:left="-76"/>
              <w:jc w:val="center"/>
              <w:rPr>
                <w:rFonts w:ascii="Arial" w:hAnsi="Arial" w:cs="Arial"/>
                <w:b/>
                <w:sz w:val="20"/>
                <w:lang w:val="en-US"/>
              </w:rPr>
            </w:pPr>
            <w:r w:rsidRPr="00BB48B5">
              <w:rPr>
                <w:rFonts w:ascii="Arial" w:hAnsi="Arial" w:cs="Arial"/>
                <w:b/>
                <w:sz w:val="20"/>
                <w:lang w:val="en-US"/>
              </w:rPr>
              <w:t>C</w:t>
            </w:r>
          </w:p>
        </w:tc>
        <w:tc>
          <w:tcPr>
            <w:tcW w:w="1296" w:type="dxa"/>
          </w:tcPr>
          <w:p w14:paraId="02B86999"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5</w:t>
            </w:r>
            <w:r w:rsidRPr="00BB48B5">
              <w:rPr>
                <w:rFonts w:ascii="Arial" w:hAnsi="Arial" w:cs="Arial"/>
                <w:sz w:val="20"/>
                <w:vertAlign w:val="superscript"/>
                <w:lang w:val="en-US"/>
              </w:rPr>
              <w:t xml:space="preserve"> a</w:t>
            </w:r>
          </w:p>
        </w:tc>
        <w:tc>
          <w:tcPr>
            <w:tcW w:w="1296" w:type="dxa"/>
          </w:tcPr>
          <w:p w14:paraId="77B7D4D1"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w:t>
            </w:r>
            <w:r w:rsidRPr="00BB48B5">
              <w:rPr>
                <w:rFonts w:ascii="Arial" w:hAnsi="Arial" w:cs="Arial"/>
                <w:sz w:val="20"/>
                <w:vertAlign w:val="superscript"/>
                <w:lang w:val="en-US"/>
              </w:rPr>
              <w:t>a</w:t>
            </w:r>
          </w:p>
        </w:tc>
        <w:tc>
          <w:tcPr>
            <w:tcW w:w="1149" w:type="dxa"/>
          </w:tcPr>
          <w:p w14:paraId="626C45A5"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2.69</w:t>
            </w:r>
            <w:r w:rsidRPr="00BB48B5">
              <w:rPr>
                <w:rFonts w:ascii="Arial" w:hAnsi="Arial" w:cs="Arial"/>
                <w:sz w:val="20"/>
                <w:vertAlign w:val="superscript"/>
                <w:lang w:val="en-US"/>
              </w:rPr>
              <w:t>a</w:t>
            </w:r>
          </w:p>
          <w:p w14:paraId="6EB8B51D"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(5x10</w:t>
            </w:r>
            <w:r w:rsidRPr="00BB48B5">
              <w:rPr>
                <w:rFonts w:ascii="Arial" w:hAnsi="Arial" w:cs="Arial"/>
                <w:sz w:val="20"/>
                <w:vertAlign w:val="superscript"/>
                <w:lang w:val="en-US"/>
              </w:rPr>
              <w:t>2</w:t>
            </w:r>
            <w:r w:rsidRPr="00BB48B5">
              <w:rPr>
                <w:rFonts w:ascii="Arial" w:hAnsi="Arial" w:cs="Arial"/>
                <w:sz w:val="20"/>
                <w:lang w:val="en-US"/>
              </w:rPr>
              <w:t>)</w:t>
            </w:r>
          </w:p>
        </w:tc>
        <w:tc>
          <w:tcPr>
            <w:tcW w:w="1812" w:type="dxa"/>
          </w:tcPr>
          <w:p w14:paraId="3F090223"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4.38</w:t>
            </w:r>
            <w:r w:rsidRPr="00BB48B5">
              <w:rPr>
                <w:rFonts w:ascii="Arial" w:hAnsi="Arial" w:cs="Arial"/>
                <w:sz w:val="20"/>
                <w:vertAlign w:val="superscript"/>
                <w:lang w:val="en-US"/>
              </w:rPr>
              <w:t>a</w:t>
            </w:r>
          </w:p>
          <w:p w14:paraId="57A3C212"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(2.4x10</w:t>
            </w:r>
            <w:r w:rsidRPr="00BB48B5">
              <w:rPr>
                <w:rFonts w:ascii="Arial" w:hAnsi="Arial" w:cs="Arial"/>
                <w:sz w:val="20"/>
                <w:vertAlign w:val="superscript"/>
                <w:lang w:val="en-US"/>
              </w:rPr>
              <w:t>4</w:t>
            </w:r>
            <w:r w:rsidRPr="00BB48B5">
              <w:rPr>
                <w:rFonts w:ascii="Arial" w:hAnsi="Arial" w:cs="Arial"/>
                <w:sz w:val="20"/>
                <w:lang w:val="en-US"/>
              </w:rPr>
              <w:t>)</w:t>
            </w:r>
          </w:p>
        </w:tc>
        <w:tc>
          <w:tcPr>
            <w:tcW w:w="1134" w:type="dxa"/>
          </w:tcPr>
          <w:p w14:paraId="4058FFB6"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0</w:t>
            </w:r>
            <w:r w:rsidRPr="00BB48B5">
              <w:rPr>
                <w:rFonts w:ascii="Arial" w:hAnsi="Arial" w:cs="Arial"/>
                <w:sz w:val="20"/>
                <w:vertAlign w:val="superscript"/>
                <w:lang w:val="en-US"/>
              </w:rPr>
              <w:t xml:space="preserve"> a</w:t>
            </w:r>
          </w:p>
        </w:tc>
        <w:tc>
          <w:tcPr>
            <w:tcW w:w="1134" w:type="dxa"/>
          </w:tcPr>
          <w:p w14:paraId="3156B46C" w14:textId="77777777" w:rsidR="00BB48B5" w:rsidRPr="00BB48B5" w:rsidRDefault="00BB48B5" w:rsidP="00BB48B5">
            <w:pPr>
              <w:ind w:left="-76"/>
              <w:jc w:val="center"/>
              <w:rPr>
                <w:rFonts w:ascii="Arial" w:hAnsi="Arial" w:cs="Arial"/>
                <w:b/>
                <w:sz w:val="20"/>
                <w:lang w:val="en-US"/>
              </w:rPr>
            </w:pPr>
            <w:r w:rsidRPr="00BB48B5">
              <w:rPr>
                <w:rFonts w:ascii="Arial" w:hAnsi="Arial" w:cs="Arial"/>
                <w:sz w:val="20"/>
                <w:lang w:val="en-US"/>
              </w:rPr>
              <w:t>0</w:t>
            </w:r>
            <w:r w:rsidRPr="00BB48B5">
              <w:rPr>
                <w:rFonts w:ascii="Arial" w:hAnsi="Arial" w:cs="Arial"/>
                <w:sz w:val="20"/>
                <w:vertAlign w:val="superscript"/>
                <w:lang w:val="en-US"/>
              </w:rPr>
              <w:t>a</w:t>
            </w:r>
          </w:p>
        </w:tc>
      </w:tr>
      <w:tr w:rsidR="00BB48B5" w:rsidRPr="00BB48B5" w14:paraId="22AEAC3E" w14:textId="77777777" w:rsidTr="00BB48B5">
        <w:tc>
          <w:tcPr>
            <w:tcW w:w="963" w:type="dxa"/>
          </w:tcPr>
          <w:p w14:paraId="4D514173" w14:textId="77777777" w:rsidR="00BB48B5" w:rsidRPr="00BB48B5" w:rsidRDefault="00BB48B5" w:rsidP="00BB48B5">
            <w:pPr>
              <w:spacing w:line="360" w:lineRule="auto"/>
              <w:ind w:left="-76"/>
              <w:jc w:val="center"/>
              <w:rPr>
                <w:rFonts w:ascii="Arial" w:hAnsi="Arial" w:cs="Arial"/>
                <w:b/>
                <w:sz w:val="20"/>
                <w:lang w:val="en-US"/>
              </w:rPr>
            </w:pPr>
            <w:r w:rsidRPr="00BB48B5">
              <w:rPr>
                <w:rFonts w:ascii="Arial" w:hAnsi="Arial" w:cs="Arial"/>
                <w:b/>
                <w:sz w:val="20"/>
                <w:lang w:val="en-US"/>
              </w:rPr>
              <w:t>D</w:t>
            </w:r>
          </w:p>
        </w:tc>
        <w:tc>
          <w:tcPr>
            <w:tcW w:w="1296" w:type="dxa"/>
          </w:tcPr>
          <w:p w14:paraId="4148AB0D"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4</w:t>
            </w:r>
            <w:r w:rsidRPr="00BB48B5">
              <w:rPr>
                <w:rFonts w:ascii="Arial" w:hAnsi="Arial" w:cs="Arial"/>
                <w:sz w:val="20"/>
                <w:vertAlign w:val="superscript"/>
                <w:lang w:val="en-US"/>
              </w:rPr>
              <w:t>a</w:t>
            </w:r>
          </w:p>
        </w:tc>
        <w:tc>
          <w:tcPr>
            <w:tcW w:w="1296" w:type="dxa"/>
          </w:tcPr>
          <w:p w14:paraId="1BD6D622"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 xml:space="preserve">½ </w:t>
            </w:r>
            <w:r w:rsidRPr="00BB48B5">
              <w:rPr>
                <w:rFonts w:ascii="Arial" w:hAnsi="Arial" w:cs="Arial"/>
                <w:sz w:val="20"/>
                <w:vertAlign w:val="superscript"/>
                <w:lang w:val="en-US"/>
              </w:rPr>
              <w:t>a</w:t>
            </w:r>
          </w:p>
        </w:tc>
        <w:tc>
          <w:tcPr>
            <w:tcW w:w="1149" w:type="dxa"/>
          </w:tcPr>
          <w:p w14:paraId="1BE1A9F9"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3.78</w:t>
            </w:r>
            <w:r w:rsidRPr="00BB48B5">
              <w:rPr>
                <w:rFonts w:ascii="Arial" w:hAnsi="Arial" w:cs="Arial"/>
                <w:sz w:val="20"/>
                <w:vertAlign w:val="superscript"/>
                <w:lang w:val="en-US"/>
              </w:rPr>
              <w:t>a</w:t>
            </w:r>
          </w:p>
          <w:p w14:paraId="3B428435"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(6x10</w:t>
            </w:r>
            <w:r w:rsidRPr="00BB48B5">
              <w:rPr>
                <w:rFonts w:ascii="Arial" w:hAnsi="Arial" w:cs="Arial"/>
                <w:sz w:val="20"/>
                <w:vertAlign w:val="superscript"/>
                <w:lang w:val="en-US"/>
              </w:rPr>
              <w:t>3</w:t>
            </w:r>
            <w:r w:rsidRPr="00BB48B5">
              <w:rPr>
                <w:rFonts w:ascii="Arial" w:hAnsi="Arial" w:cs="Arial"/>
                <w:sz w:val="20"/>
                <w:lang w:val="en-US"/>
              </w:rPr>
              <w:t>)</w:t>
            </w:r>
          </w:p>
        </w:tc>
        <w:tc>
          <w:tcPr>
            <w:tcW w:w="1812" w:type="dxa"/>
          </w:tcPr>
          <w:p w14:paraId="01D6BB6D"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4.48</w:t>
            </w:r>
            <w:r w:rsidRPr="00BB48B5">
              <w:rPr>
                <w:rFonts w:ascii="Arial" w:hAnsi="Arial" w:cs="Arial"/>
                <w:sz w:val="20"/>
                <w:vertAlign w:val="superscript"/>
                <w:lang w:val="en-US"/>
              </w:rPr>
              <w:t>a</w:t>
            </w:r>
          </w:p>
          <w:p w14:paraId="25E0F3BB"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(3x10</w:t>
            </w:r>
            <w:r w:rsidRPr="00BB48B5">
              <w:rPr>
                <w:rFonts w:ascii="Arial" w:hAnsi="Arial" w:cs="Arial"/>
                <w:sz w:val="20"/>
                <w:vertAlign w:val="superscript"/>
                <w:lang w:val="en-US"/>
              </w:rPr>
              <w:t>4</w:t>
            </w:r>
            <w:r w:rsidRPr="00BB48B5">
              <w:rPr>
                <w:rFonts w:ascii="Arial" w:hAnsi="Arial" w:cs="Arial"/>
                <w:sz w:val="20"/>
                <w:lang w:val="en-US"/>
              </w:rPr>
              <w:t>)</w:t>
            </w:r>
          </w:p>
        </w:tc>
        <w:tc>
          <w:tcPr>
            <w:tcW w:w="1134" w:type="dxa"/>
          </w:tcPr>
          <w:p w14:paraId="41F30A14"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0</w:t>
            </w:r>
            <w:r w:rsidRPr="00BB48B5">
              <w:rPr>
                <w:rFonts w:ascii="Arial" w:hAnsi="Arial" w:cs="Arial"/>
                <w:sz w:val="20"/>
                <w:vertAlign w:val="superscript"/>
                <w:lang w:val="en-US"/>
              </w:rPr>
              <w:t xml:space="preserve"> a</w:t>
            </w:r>
          </w:p>
        </w:tc>
        <w:tc>
          <w:tcPr>
            <w:tcW w:w="1134" w:type="dxa"/>
          </w:tcPr>
          <w:p w14:paraId="23D67423"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1</w:t>
            </w:r>
            <w:r w:rsidRPr="00BB48B5">
              <w:rPr>
                <w:rFonts w:ascii="Arial" w:hAnsi="Arial" w:cs="Arial"/>
                <w:sz w:val="20"/>
                <w:vertAlign w:val="superscript"/>
                <w:lang w:val="en-US"/>
              </w:rPr>
              <w:t>a</w:t>
            </w:r>
          </w:p>
          <w:p w14:paraId="75323881"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(1x10</w:t>
            </w:r>
            <w:r w:rsidRPr="00BB48B5">
              <w:rPr>
                <w:rFonts w:ascii="Arial" w:hAnsi="Arial" w:cs="Arial"/>
                <w:sz w:val="20"/>
                <w:vertAlign w:val="superscript"/>
                <w:lang w:val="en-US"/>
              </w:rPr>
              <w:t>1</w:t>
            </w:r>
            <w:r w:rsidRPr="00BB48B5">
              <w:rPr>
                <w:rFonts w:ascii="Arial" w:hAnsi="Arial" w:cs="Arial"/>
                <w:sz w:val="20"/>
                <w:lang w:val="en-US"/>
              </w:rPr>
              <w:t>)</w:t>
            </w:r>
          </w:p>
        </w:tc>
      </w:tr>
      <w:tr w:rsidR="00BB48B5" w:rsidRPr="00BB48B5" w14:paraId="4DD71457" w14:textId="77777777" w:rsidTr="00BB48B5">
        <w:tc>
          <w:tcPr>
            <w:tcW w:w="963" w:type="dxa"/>
          </w:tcPr>
          <w:p w14:paraId="22129846" w14:textId="77777777" w:rsidR="00BB48B5" w:rsidRPr="00BB48B5" w:rsidRDefault="00BB48B5" w:rsidP="00BB48B5">
            <w:pPr>
              <w:spacing w:line="360" w:lineRule="auto"/>
              <w:ind w:left="-76"/>
              <w:jc w:val="center"/>
              <w:rPr>
                <w:rFonts w:ascii="Arial" w:hAnsi="Arial" w:cs="Arial"/>
                <w:sz w:val="20"/>
                <w:lang w:val="en-US"/>
              </w:rPr>
            </w:pPr>
            <w:r w:rsidRPr="00BB48B5">
              <w:rPr>
                <w:rFonts w:ascii="Arial" w:hAnsi="Arial" w:cs="Arial"/>
                <w:sz w:val="20"/>
                <w:lang w:val="en-US"/>
              </w:rPr>
              <w:t>CD (</w:t>
            </w:r>
            <w:r w:rsidRPr="00BB48B5">
              <w:rPr>
                <w:rFonts w:ascii="Arial" w:hAnsi="Arial" w:cs="Arial"/>
                <w:i/>
                <w:sz w:val="20"/>
                <w:lang w:val="en-US"/>
              </w:rPr>
              <w:t>P</w:t>
            </w:r>
            <w:r w:rsidRPr="00BB48B5">
              <w:rPr>
                <w:rFonts w:ascii="Arial" w:hAnsi="Arial" w:cs="Arial"/>
                <w:sz w:val="20"/>
                <w:lang w:val="en-US"/>
              </w:rPr>
              <w:t>=0.05)</w:t>
            </w:r>
          </w:p>
        </w:tc>
        <w:tc>
          <w:tcPr>
            <w:tcW w:w="1296" w:type="dxa"/>
          </w:tcPr>
          <w:p w14:paraId="3E686F6D"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1.39</w:t>
            </w:r>
          </w:p>
        </w:tc>
        <w:tc>
          <w:tcPr>
            <w:tcW w:w="1296" w:type="dxa"/>
          </w:tcPr>
          <w:p w14:paraId="478772B4"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5.79</w:t>
            </w:r>
          </w:p>
        </w:tc>
        <w:tc>
          <w:tcPr>
            <w:tcW w:w="1149" w:type="dxa"/>
          </w:tcPr>
          <w:p w14:paraId="32482F85"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1.43</w:t>
            </w:r>
          </w:p>
        </w:tc>
        <w:tc>
          <w:tcPr>
            <w:tcW w:w="1812" w:type="dxa"/>
          </w:tcPr>
          <w:p w14:paraId="1653C9C6"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1.06</w:t>
            </w:r>
          </w:p>
        </w:tc>
        <w:tc>
          <w:tcPr>
            <w:tcW w:w="1134" w:type="dxa"/>
          </w:tcPr>
          <w:p w14:paraId="27707D35"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2.09</w:t>
            </w:r>
          </w:p>
        </w:tc>
        <w:tc>
          <w:tcPr>
            <w:tcW w:w="1134" w:type="dxa"/>
          </w:tcPr>
          <w:p w14:paraId="218030A6" w14:textId="77777777" w:rsidR="00BB48B5" w:rsidRPr="00BB48B5" w:rsidRDefault="00BB48B5" w:rsidP="00BB48B5">
            <w:pPr>
              <w:ind w:left="-76"/>
              <w:jc w:val="center"/>
              <w:rPr>
                <w:rFonts w:ascii="Arial" w:hAnsi="Arial" w:cs="Arial"/>
                <w:sz w:val="20"/>
                <w:lang w:val="en-US"/>
              </w:rPr>
            </w:pPr>
            <w:r w:rsidRPr="00BB48B5">
              <w:rPr>
                <w:rFonts w:ascii="Arial" w:hAnsi="Arial" w:cs="Arial"/>
                <w:sz w:val="20"/>
                <w:lang w:val="en-US"/>
              </w:rPr>
              <w:t>1.43</w:t>
            </w:r>
          </w:p>
        </w:tc>
      </w:tr>
    </w:tbl>
    <w:p w14:paraId="4F3424BF" w14:textId="77777777" w:rsidR="00BB48B5" w:rsidRPr="00B13179" w:rsidRDefault="00BB48B5" w:rsidP="00B13179">
      <w:pPr>
        <w:pStyle w:val="ListParagraph"/>
        <w:numPr>
          <w:ilvl w:val="0"/>
          <w:numId w:val="4"/>
        </w:numPr>
        <w:spacing w:after="0" w:line="240" w:lineRule="auto"/>
        <w:jc w:val="both"/>
        <w:rPr>
          <w:rFonts w:ascii="Arial" w:hAnsi="Arial" w:cs="Arial"/>
          <w:sz w:val="20"/>
          <w:lang w:val="en-US"/>
        </w:rPr>
      </w:pPr>
      <w:r w:rsidRPr="00B13179">
        <w:rPr>
          <w:rFonts w:ascii="Arial" w:hAnsi="Arial" w:cs="Arial"/>
          <w:sz w:val="20"/>
          <w:lang w:val="en-US"/>
        </w:rPr>
        <w:t>All the values are average of three trials</w:t>
      </w:r>
    </w:p>
    <w:p w14:paraId="1E7296BE" w14:textId="77777777" w:rsidR="00BB48B5" w:rsidRPr="00B13179" w:rsidRDefault="00BB48B5" w:rsidP="00B13179">
      <w:pPr>
        <w:pStyle w:val="ListParagraph"/>
        <w:numPr>
          <w:ilvl w:val="0"/>
          <w:numId w:val="4"/>
        </w:numPr>
        <w:spacing w:after="0" w:line="240" w:lineRule="auto"/>
        <w:jc w:val="both"/>
        <w:rPr>
          <w:rFonts w:ascii="Arial" w:hAnsi="Arial" w:cs="Arial"/>
          <w:sz w:val="20"/>
          <w:lang w:val="en-US"/>
        </w:rPr>
      </w:pPr>
      <w:r w:rsidRPr="00B13179">
        <w:rPr>
          <w:rFonts w:ascii="Arial" w:hAnsi="Arial" w:cs="Arial"/>
          <w:sz w:val="20"/>
          <w:lang w:val="en-US"/>
        </w:rPr>
        <w:t>Values in parenthesis indicate actual count (</w:t>
      </w:r>
      <w:proofErr w:type="spellStart"/>
      <w:r w:rsidRPr="00B13179">
        <w:rPr>
          <w:rFonts w:ascii="Arial" w:hAnsi="Arial" w:cs="Arial"/>
          <w:sz w:val="20"/>
          <w:lang w:val="en-US"/>
        </w:rPr>
        <w:t>cfu</w:t>
      </w:r>
      <w:proofErr w:type="spellEnd"/>
      <w:r w:rsidRPr="00B13179">
        <w:rPr>
          <w:rFonts w:ascii="Arial" w:hAnsi="Arial" w:cs="Arial"/>
          <w:sz w:val="20"/>
          <w:lang w:val="en-US"/>
        </w:rPr>
        <w:t>/ml)</w:t>
      </w:r>
    </w:p>
    <w:p w14:paraId="2D0DCB52" w14:textId="77777777" w:rsidR="00BB48B5" w:rsidRPr="00B13179" w:rsidRDefault="00BB48B5" w:rsidP="00B13179">
      <w:pPr>
        <w:pStyle w:val="ListParagraph"/>
        <w:numPr>
          <w:ilvl w:val="0"/>
          <w:numId w:val="4"/>
        </w:numPr>
        <w:spacing w:after="0" w:line="240" w:lineRule="auto"/>
        <w:jc w:val="both"/>
        <w:rPr>
          <w:rFonts w:ascii="Arial" w:hAnsi="Arial" w:cs="Arial"/>
          <w:sz w:val="20"/>
          <w:lang w:val="en-US"/>
        </w:rPr>
      </w:pPr>
      <w:r w:rsidRPr="00B13179">
        <w:rPr>
          <w:rFonts w:ascii="Arial" w:hAnsi="Arial" w:cs="Arial"/>
          <w:sz w:val="20"/>
          <w:lang w:val="en-US"/>
        </w:rPr>
        <w:t>Same superscripts indicate non-significance in columns</w:t>
      </w:r>
    </w:p>
    <w:p w14:paraId="053DC988" w14:textId="77777777" w:rsidR="00BB48B5" w:rsidRDefault="00BB48B5" w:rsidP="00B13179">
      <w:pPr>
        <w:pStyle w:val="ListParagraph"/>
        <w:numPr>
          <w:ilvl w:val="0"/>
          <w:numId w:val="4"/>
        </w:numPr>
        <w:spacing w:after="0" w:line="240" w:lineRule="auto"/>
        <w:jc w:val="both"/>
        <w:rPr>
          <w:rFonts w:ascii="Arial" w:hAnsi="Arial" w:cs="Arial"/>
          <w:sz w:val="20"/>
          <w:lang w:val="en-US"/>
        </w:rPr>
      </w:pPr>
      <w:r w:rsidRPr="00B13179">
        <w:rPr>
          <w:rFonts w:ascii="Arial" w:hAnsi="Arial" w:cs="Arial"/>
          <w:sz w:val="20"/>
          <w:lang w:val="en-US"/>
        </w:rPr>
        <w:t>Samples were stored in refrigerator at 4</w:t>
      </w:r>
      <w:r w:rsidRPr="00B13179">
        <w:rPr>
          <w:rFonts w:ascii="Arial" w:hAnsi="Arial" w:cs="Arial"/>
          <w:sz w:val="20"/>
          <w:vertAlign w:val="superscript"/>
          <w:lang w:val="en-US"/>
        </w:rPr>
        <w:t>0</w:t>
      </w:r>
      <w:r w:rsidRPr="00B13179">
        <w:rPr>
          <w:rFonts w:ascii="Arial" w:hAnsi="Arial" w:cs="Arial"/>
          <w:sz w:val="20"/>
          <w:lang w:val="en-US"/>
        </w:rPr>
        <w:t>C</w:t>
      </w:r>
    </w:p>
    <w:p w14:paraId="2E69177C" w14:textId="77777777" w:rsidR="0073652E" w:rsidRDefault="0073652E" w:rsidP="0073652E">
      <w:pPr>
        <w:spacing w:after="0" w:line="240" w:lineRule="auto"/>
        <w:jc w:val="both"/>
        <w:rPr>
          <w:rFonts w:ascii="Arial" w:hAnsi="Arial" w:cs="Arial"/>
          <w:sz w:val="20"/>
          <w:lang w:val="en-US"/>
        </w:rPr>
      </w:pPr>
    </w:p>
    <w:p w14:paraId="10B6C8EA" w14:textId="77777777" w:rsidR="0073652E" w:rsidRDefault="0073652E" w:rsidP="0073652E">
      <w:pPr>
        <w:spacing w:after="0" w:line="240" w:lineRule="auto"/>
        <w:jc w:val="both"/>
        <w:rPr>
          <w:rFonts w:ascii="Arial" w:hAnsi="Arial" w:cs="Arial"/>
          <w:sz w:val="20"/>
          <w:lang w:val="en-US"/>
        </w:rPr>
      </w:pPr>
    </w:p>
    <w:p w14:paraId="4F467CD1" w14:textId="77777777" w:rsidR="0073652E" w:rsidRDefault="0073652E" w:rsidP="0073652E">
      <w:pPr>
        <w:spacing w:after="0" w:line="240" w:lineRule="auto"/>
        <w:jc w:val="both"/>
        <w:rPr>
          <w:rFonts w:ascii="Arial" w:hAnsi="Arial" w:cs="Arial"/>
          <w:sz w:val="20"/>
          <w:lang w:val="en-US"/>
        </w:rPr>
      </w:pPr>
    </w:p>
    <w:p w14:paraId="5E2F4686" w14:textId="77777777" w:rsidR="0073652E" w:rsidRDefault="0073652E" w:rsidP="0073652E">
      <w:pPr>
        <w:spacing w:after="0" w:line="240" w:lineRule="auto"/>
        <w:jc w:val="both"/>
        <w:rPr>
          <w:rFonts w:ascii="Arial" w:hAnsi="Arial" w:cs="Arial"/>
          <w:sz w:val="20"/>
          <w:lang w:val="en-US"/>
        </w:rPr>
      </w:pPr>
    </w:p>
    <w:p w14:paraId="56B17266" w14:textId="77777777" w:rsidR="0073652E" w:rsidRDefault="0073652E" w:rsidP="0073652E">
      <w:pPr>
        <w:spacing w:after="0" w:line="240" w:lineRule="auto"/>
        <w:jc w:val="both"/>
        <w:rPr>
          <w:rFonts w:ascii="Arial" w:hAnsi="Arial" w:cs="Arial"/>
          <w:sz w:val="20"/>
          <w:lang w:val="en-US"/>
        </w:rPr>
      </w:pPr>
    </w:p>
    <w:p w14:paraId="707E8639" w14:textId="77777777" w:rsidR="0073652E" w:rsidRDefault="0073652E" w:rsidP="00461B18">
      <w:pPr>
        <w:spacing w:after="0" w:line="240" w:lineRule="auto"/>
        <w:rPr>
          <w:rFonts w:ascii="Arial" w:hAnsi="Arial" w:cs="Arial"/>
          <w:sz w:val="20"/>
          <w:lang w:val="en-US"/>
        </w:rPr>
      </w:pPr>
    </w:p>
    <w:p w14:paraId="40F02A60" w14:textId="77777777" w:rsidR="00461B18" w:rsidRDefault="00461B18" w:rsidP="00461B18">
      <w:pPr>
        <w:spacing w:after="0" w:line="240" w:lineRule="auto"/>
        <w:jc w:val="center"/>
        <w:rPr>
          <w:rFonts w:ascii="Arial" w:hAnsi="Arial" w:cs="Arial"/>
          <w:sz w:val="20"/>
          <w:lang w:val="en-US"/>
        </w:rPr>
      </w:pPr>
      <w:r w:rsidRPr="00461B18">
        <w:rPr>
          <w:rFonts w:ascii="Times New Roman" w:hAnsi="Times New Roman" w:cs="Times New Roman"/>
          <w:noProof/>
          <w:sz w:val="24"/>
          <w:szCs w:val="24"/>
          <w:bdr w:val="single" w:sz="8" w:space="0" w:color="auto"/>
          <w:lang w:eastAsia="en-IN"/>
        </w:rPr>
        <w:lastRenderedPageBreak/>
        <w:drawing>
          <wp:inline distT="0" distB="0" distL="0" distR="0" wp14:anchorId="70661948" wp14:editId="17E4CB81">
            <wp:extent cx="4438650" cy="2457450"/>
            <wp:effectExtent l="0" t="0" r="0"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966D7B" w14:textId="77777777" w:rsidR="00145F28" w:rsidRDefault="00145F28" w:rsidP="00145F28">
      <w:pPr>
        <w:spacing w:after="0" w:line="240" w:lineRule="auto"/>
        <w:jc w:val="center"/>
        <w:rPr>
          <w:rFonts w:ascii="Arial" w:hAnsi="Arial" w:cs="Arial"/>
          <w:sz w:val="20"/>
          <w:lang w:val="en-US"/>
        </w:rPr>
      </w:pPr>
    </w:p>
    <w:p w14:paraId="1DF2E1E6" w14:textId="77777777" w:rsidR="005F05B3" w:rsidRPr="005F05B3" w:rsidRDefault="005F05B3" w:rsidP="005F05B3">
      <w:pPr>
        <w:spacing w:after="0" w:line="240" w:lineRule="auto"/>
        <w:jc w:val="center"/>
        <w:rPr>
          <w:rFonts w:ascii="Arial" w:hAnsi="Arial" w:cs="Arial"/>
          <w:b/>
          <w:sz w:val="20"/>
          <w:lang w:val="en-US"/>
        </w:rPr>
      </w:pPr>
      <w:r w:rsidRPr="005F05B3">
        <w:rPr>
          <w:rFonts w:ascii="Arial" w:hAnsi="Arial" w:cs="Arial"/>
          <w:b/>
          <w:sz w:val="20"/>
          <w:lang w:val="en-US"/>
        </w:rPr>
        <w:t>Fig.  3. Effect of refrigeration storage on the Methylene Blue Reduction Time of pasteurized milk samples</w:t>
      </w:r>
    </w:p>
    <w:p w14:paraId="09D102B5" w14:textId="77777777" w:rsidR="00145F28" w:rsidRPr="0073652E" w:rsidRDefault="00145F28" w:rsidP="0073652E">
      <w:pPr>
        <w:spacing w:after="0" w:line="240" w:lineRule="auto"/>
        <w:jc w:val="both"/>
        <w:rPr>
          <w:rFonts w:ascii="Arial" w:hAnsi="Arial" w:cs="Arial"/>
          <w:sz w:val="20"/>
          <w:lang w:val="en-US"/>
        </w:rPr>
      </w:pPr>
    </w:p>
    <w:p w14:paraId="32619E8A" w14:textId="77777777" w:rsidR="00B13179" w:rsidRPr="00B13179" w:rsidRDefault="00B13179" w:rsidP="00B13179">
      <w:pPr>
        <w:pStyle w:val="ListParagraph"/>
        <w:spacing w:after="0" w:line="240" w:lineRule="auto"/>
        <w:ind w:left="1260"/>
        <w:jc w:val="both"/>
        <w:rPr>
          <w:rFonts w:ascii="Arial" w:hAnsi="Arial" w:cs="Arial"/>
          <w:sz w:val="20"/>
          <w:lang w:val="en-US"/>
        </w:rPr>
      </w:pPr>
    </w:p>
    <w:p w14:paraId="660BE43B" w14:textId="77777777" w:rsidR="0006097A" w:rsidRPr="00594DD5" w:rsidRDefault="00396129" w:rsidP="004419CB">
      <w:pPr>
        <w:spacing w:line="360" w:lineRule="auto"/>
        <w:ind w:left="-76"/>
        <w:jc w:val="both"/>
        <w:rPr>
          <w:rFonts w:ascii="Arial" w:hAnsi="Arial" w:cs="Arial"/>
          <w:sz w:val="20"/>
        </w:rPr>
      </w:pPr>
      <w:r w:rsidRPr="00594DD5">
        <w:rPr>
          <w:rFonts w:ascii="Arial" w:hAnsi="Arial" w:cs="Arial"/>
          <w:bCs/>
          <w:sz w:val="20"/>
        </w:rPr>
        <w:t>Total Bacterial Count (TBC)</w:t>
      </w:r>
      <w:r w:rsidRPr="00594DD5">
        <w:rPr>
          <w:rFonts w:ascii="Arial" w:hAnsi="Arial" w:cs="Arial"/>
          <w:sz w:val="20"/>
        </w:rPr>
        <w:t> on day 0 ranged from 2.65–3.78 log</w:t>
      </w:r>
      <w:r w:rsidRPr="00594DD5">
        <w:rPr>
          <w:rFonts w:ascii="Cambria Math" w:hAnsi="Cambria Math" w:cs="Cambria Math"/>
          <w:sz w:val="20"/>
        </w:rPr>
        <w:t>₁₀</w:t>
      </w:r>
      <w:r w:rsidRPr="00594DD5">
        <w:rPr>
          <w:rFonts w:ascii="Arial" w:hAnsi="Arial" w:cs="Arial"/>
          <w:sz w:val="20"/>
        </w:rPr>
        <w:t xml:space="preserve"> CFU/mL, with brand D showing the highest count (3.78 log</w:t>
      </w:r>
      <w:r w:rsidRPr="00594DD5">
        <w:rPr>
          <w:rFonts w:ascii="Cambria Math" w:hAnsi="Cambria Math" w:cs="Cambria Math"/>
          <w:sz w:val="20"/>
        </w:rPr>
        <w:t>₁₀</w:t>
      </w:r>
      <w:r w:rsidRPr="00594DD5">
        <w:rPr>
          <w:rFonts w:ascii="Arial" w:hAnsi="Arial" w:cs="Arial"/>
          <w:sz w:val="20"/>
        </w:rPr>
        <w:t xml:space="preserve"> CFU/mL). By day 3, TBC increased to 4.30–4.48 log</w:t>
      </w:r>
      <w:r w:rsidRPr="00594DD5">
        <w:rPr>
          <w:rFonts w:ascii="Cambria Math" w:hAnsi="Cambria Math" w:cs="Cambria Math"/>
          <w:sz w:val="20"/>
        </w:rPr>
        <w:t>₁₀</w:t>
      </w:r>
      <w:r w:rsidRPr="00594DD5">
        <w:rPr>
          <w:rFonts w:ascii="Arial" w:hAnsi="Arial" w:cs="Arial"/>
          <w:sz w:val="20"/>
        </w:rPr>
        <w:t xml:space="preserve"> CFU/mL, with brand D exceeding BIS limits (&gt;4.0 log</w:t>
      </w:r>
      <w:r w:rsidRPr="00594DD5">
        <w:rPr>
          <w:rFonts w:ascii="Cambria Math" w:hAnsi="Cambria Math" w:cs="Cambria Math"/>
          <w:sz w:val="20"/>
        </w:rPr>
        <w:t>₁₀</w:t>
      </w:r>
      <w:r w:rsidRPr="00594DD5">
        <w:rPr>
          <w:rFonts w:ascii="Arial" w:hAnsi="Arial" w:cs="Arial"/>
          <w:sz w:val="20"/>
        </w:rPr>
        <w:t xml:space="preserve"> CFU/mL)</w:t>
      </w:r>
      <w:r w:rsidR="003F07E3">
        <w:rPr>
          <w:rFonts w:ascii="Arial" w:hAnsi="Arial" w:cs="Arial"/>
          <w:sz w:val="20"/>
        </w:rPr>
        <w:t xml:space="preserve"> as represented in Table 3 and Fig. 4</w:t>
      </w:r>
      <w:r w:rsidRPr="00594DD5">
        <w:rPr>
          <w:rFonts w:ascii="Arial" w:hAnsi="Arial" w:cs="Arial"/>
          <w:sz w:val="20"/>
        </w:rPr>
        <w:t xml:space="preserve">. These results align with studies in Bangladesh, where TBC in pasteurized milk ranged from 2.3×10²–4.69×10³ CFU/mL, marginally higher than BIS thresholds (Ahmed </w:t>
      </w:r>
      <w:r w:rsidRPr="00594DD5">
        <w:rPr>
          <w:rFonts w:ascii="Arial" w:hAnsi="Arial" w:cs="Arial"/>
          <w:i/>
          <w:sz w:val="20"/>
        </w:rPr>
        <w:t>et al.,</w:t>
      </w:r>
      <w:r w:rsidRPr="00594DD5">
        <w:rPr>
          <w:rFonts w:ascii="Arial" w:hAnsi="Arial" w:cs="Arial"/>
          <w:sz w:val="20"/>
        </w:rPr>
        <w:t xml:space="preserve"> 2019; </w:t>
      </w:r>
      <w:r w:rsidRPr="00594DD5">
        <w:rPr>
          <w:rFonts w:ascii="Arial" w:hAnsi="Arial" w:cs="Arial"/>
          <w:bCs/>
          <w:sz w:val="20"/>
        </w:rPr>
        <w:t>Shojaei and Jamal, 2018</w:t>
      </w:r>
      <w:r w:rsidRPr="00594DD5">
        <w:rPr>
          <w:rFonts w:ascii="Arial" w:hAnsi="Arial" w:cs="Arial"/>
          <w:sz w:val="20"/>
        </w:rPr>
        <w:t>). Statistical analysis (ANOVA, </w:t>
      </w:r>
      <w:r w:rsidR="00D6646A" w:rsidRPr="00594DD5">
        <w:rPr>
          <w:rFonts w:ascii="Arial" w:hAnsi="Arial" w:cs="Arial"/>
          <w:i/>
          <w:iCs/>
          <w:sz w:val="20"/>
        </w:rPr>
        <w:t>P</w:t>
      </w:r>
      <w:r w:rsidRPr="00594DD5">
        <w:rPr>
          <w:rFonts w:ascii="Arial" w:hAnsi="Arial" w:cs="Arial"/>
          <w:sz w:val="20"/>
        </w:rPr>
        <w:t> = 0.05) revealed no significant differences among brands except for brand D, highlighting post-pasteurization contamination (PPC) risks (</w:t>
      </w:r>
      <w:proofErr w:type="spellStart"/>
      <w:r w:rsidR="00647C39" w:rsidRPr="00594DD5">
        <w:rPr>
          <w:rFonts w:ascii="Arial" w:hAnsi="Arial" w:cs="Arial"/>
          <w:sz w:val="20"/>
        </w:rPr>
        <w:t>Desye</w:t>
      </w:r>
      <w:proofErr w:type="spellEnd"/>
      <w:r w:rsidR="00647C39" w:rsidRPr="00594DD5">
        <w:rPr>
          <w:rFonts w:ascii="Arial" w:hAnsi="Arial" w:cs="Arial"/>
          <w:i/>
          <w:sz w:val="20"/>
        </w:rPr>
        <w:t xml:space="preserve"> et. al., </w:t>
      </w:r>
      <w:r w:rsidR="00647C39" w:rsidRPr="00594DD5">
        <w:rPr>
          <w:rFonts w:ascii="Arial" w:hAnsi="Arial" w:cs="Arial"/>
          <w:sz w:val="20"/>
        </w:rPr>
        <w:t>2023</w:t>
      </w:r>
      <w:r w:rsidRPr="00594DD5">
        <w:rPr>
          <w:rFonts w:ascii="Arial" w:hAnsi="Arial" w:cs="Arial"/>
          <w:sz w:val="20"/>
        </w:rPr>
        <w:t>).</w:t>
      </w:r>
      <w:r w:rsidR="0006097A" w:rsidRPr="00594DD5">
        <w:rPr>
          <w:rFonts w:ascii="Arial" w:hAnsi="Arial" w:cs="Arial"/>
          <w:sz w:val="20"/>
        </w:rPr>
        <w:t xml:space="preserve"> </w:t>
      </w:r>
    </w:p>
    <w:p w14:paraId="713F8BF0" w14:textId="77777777" w:rsidR="0006097A" w:rsidRPr="004419CB" w:rsidRDefault="00A80F71" w:rsidP="00A80F71">
      <w:pPr>
        <w:spacing w:line="360" w:lineRule="auto"/>
        <w:ind w:left="-76"/>
        <w:jc w:val="center"/>
        <w:rPr>
          <w:rFonts w:ascii="Arial" w:hAnsi="Arial" w:cs="Arial"/>
          <w:sz w:val="20"/>
        </w:rPr>
      </w:pPr>
      <w:r w:rsidRPr="00A80F71">
        <w:rPr>
          <w:rFonts w:ascii="Times New Roman" w:hAnsi="Times New Roman" w:cs="Times New Roman"/>
          <w:noProof/>
          <w:sz w:val="24"/>
          <w:szCs w:val="24"/>
          <w:bdr w:val="single" w:sz="8" w:space="0" w:color="auto"/>
          <w:lang w:eastAsia="en-IN"/>
        </w:rPr>
        <w:drawing>
          <wp:inline distT="0" distB="0" distL="0" distR="0" wp14:anchorId="3F5FE084" wp14:editId="5C34FAD3">
            <wp:extent cx="4438650" cy="2667000"/>
            <wp:effectExtent l="0" t="0" r="0" b="0"/>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DE87498" w14:textId="77777777" w:rsidR="00DA571B" w:rsidRDefault="00D76DB6" w:rsidP="00D76DB6">
      <w:pPr>
        <w:spacing w:line="360" w:lineRule="auto"/>
        <w:ind w:left="-76"/>
        <w:jc w:val="center"/>
        <w:rPr>
          <w:rFonts w:ascii="Arial" w:hAnsi="Arial" w:cs="Arial"/>
          <w:b/>
          <w:sz w:val="20"/>
          <w:lang w:val="en-US"/>
        </w:rPr>
      </w:pPr>
      <w:r w:rsidRPr="00D76DB6">
        <w:rPr>
          <w:rFonts w:ascii="Arial" w:hAnsi="Arial" w:cs="Arial"/>
          <w:b/>
          <w:sz w:val="20"/>
          <w:lang w:val="en-US"/>
        </w:rPr>
        <w:t>Fig. 4. Effect of refrigeration storage on the Total Bacterial count of pasteurized milk samples</w:t>
      </w:r>
    </w:p>
    <w:p w14:paraId="49CDAF2E" w14:textId="77777777" w:rsidR="00DA571B" w:rsidRPr="00DA571B" w:rsidRDefault="00DA571B" w:rsidP="00D6646A">
      <w:pPr>
        <w:spacing w:line="360" w:lineRule="auto"/>
        <w:jc w:val="both"/>
        <w:rPr>
          <w:rFonts w:ascii="Arial" w:hAnsi="Arial" w:cs="Arial"/>
          <w:sz w:val="20"/>
        </w:rPr>
      </w:pPr>
      <w:r w:rsidRPr="00DA571B">
        <w:rPr>
          <w:rFonts w:ascii="Arial" w:hAnsi="Arial" w:cs="Arial"/>
          <w:bCs/>
          <w:sz w:val="20"/>
        </w:rPr>
        <w:t>Coliforms</w:t>
      </w:r>
      <w:r w:rsidRPr="00DA571B">
        <w:rPr>
          <w:rFonts w:ascii="Arial" w:hAnsi="Arial" w:cs="Arial"/>
          <w:sz w:val="20"/>
        </w:rPr>
        <w:t> were absent in all brands on day 0 but appeared in brand D (1 log</w:t>
      </w:r>
      <w:r w:rsidRPr="00DA571B">
        <w:rPr>
          <w:rFonts w:ascii="Cambria Math" w:hAnsi="Cambria Math" w:cs="Cambria Math"/>
          <w:sz w:val="20"/>
        </w:rPr>
        <w:t>₁₀</w:t>
      </w:r>
      <w:r w:rsidRPr="00DA571B">
        <w:rPr>
          <w:rFonts w:ascii="Arial" w:hAnsi="Arial" w:cs="Arial"/>
          <w:sz w:val="20"/>
        </w:rPr>
        <w:t xml:space="preserve"> CFU/mL) by day 3 as represented in Table 3 and Fig. 5, signalling faecal contamination or inadequate hygiene during processing. This mirrors findings in the U.S., where 7.6–26.6% of pasteurized milk samples showed coliform contamination linked to PPC (Martin </w:t>
      </w:r>
      <w:r w:rsidRPr="00DA571B">
        <w:rPr>
          <w:rFonts w:ascii="Arial" w:hAnsi="Arial" w:cs="Arial"/>
          <w:i/>
          <w:sz w:val="20"/>
        </w:rPr>
        <w:t>et. al.,</w:t>
      </w:r>
      <w:r w:rsidRPr="00DA571B">
        <w:rPr>
          <w:rFonts w:ascii="Arial" w:hAnsi="Arial" w:cs="Arial"/>
          <w:sz w:val="20"/>
        </w:rPr>
        <w:t xml:space="preserve"> 2016). </w:t>
      </w:r>
      <w:r w:rsidR="00D6646A" w:rsidRPr="00D6646A">
        <w:rPr>
          <w:rFonts w:ascii="Arial" w:hAnsi="Arial" w:cs="Arial"/>
          <w:sz w:val="20"/>
        </w:rPr>
        <w:t>Statistical analysis (ANOVA, </w:t>
      </w:r>
      <w:r w:rsidR="00D6646A" w:rsidRPr="00D6646A">
        <w:rPr>
          <w:rFonts w:ascii="Arial" w:hAnsi="Arial" w:cs="Arial"/>
          <w:i/>
          <w:iCs/>
          <w:sz w:val="20"/>
        </w:rPr>
        <w:t>P</w:t>
      </w:r>
      <w:r w:rsidR="00D6646A" w:rsidRPr="00D6646A">
        <w:rPr>
          <w:rFonts w:ascii="Arial" w:hAnsi="Arial" w:cs="Arial"/>
          <w:sz w:val="20"/>
        </w:rPr>
        <w:t xml:space="preserve"> = 0.05) </w:t>
      </w:r>
      <w:r w:rsidR="00D6646A" w:rsidRPr="00D6646A">
        <w:rPr>
          <w:rFonts w:ascii="Arial" w:hAnsi="Arial" w:cs="Arial"/>
          <w:sz w:val="20"/>
        </w:rPr>
        <w:lastRenderedPageBreak/>
        <w:t>revealed no significant differences among brands</w:t>
      </w:r>
      <w:r w:rsidR="00D6646A">
        <w:rPr>
          <w:rFonts w:ascii="Arial" w:hAnsi="Arial" w:cs="Arial"/>
          <w:sz w:val="20"/>
        </w:rPr>
        <w:t xml:space="preserve">. </w:t>
      </w:r>
      <w:r w:rsidRPr="00DA571B">
        <w:rPr>
          <w:rFonts w:ascii="Arial" w:hAnsi="Arial" w:cs="Arial"/>
          <w:sz w:val="20"/>
        </w:rPr>
        <w:t>Coliforms like </w:t>
      </w:r>
      <w:r w:rsidRPr="00DA571B">
        <w:rPr>
          <w:rFonts w:ascii="Arial" w:hAnsi="Arial" w:cs="Arial"/>
          <w:i/>
          <w:iCs/>
          <w:sz w:val="20"/>
        </w:rPr>
        <w:t>Enterobacter</w:t>
      </w:r>
      <w:r w:rsidRPr="00DA571B">
        <w:rPr>
          <w:rFonts w:ascii="Arial" w:hAnsi="Arial" w:cs="Arial"/>
          <w:sz w:val="20"/>
        </w:rPr>
        <w:t> and </w:t>
      </w:r>
      <w:proofErr w:type="spellStart"/>
      <w:r w:rsidRPr="00DA571B">
        <w:rPr>
          <w:rFonts w:ascii="Arial" w:hAnsi="Arial" w:cs="Arial"/>
          <w:i/>
          <w:iCs/>
          <w:sz w:val="20"/>
        </w:rPr>
        <w:t>Raoultella</w:t>
      </w:r>
      <w:proofErr w:type="spellEnd"/>
      <w:r w:rsidRPr="00DA571B">
        <w:rPr>
          <w:rFonts w:ascii="Arial" w:hAnsi="Arial" w:cs="Arial"/>
          <w:sz w:val="20"/>
        </w:rPr>
        <w:t> thrive at refrigeration temperatures, producing proteolytic enzymes that degrade milk quality (</w:t>
      </w:r>
      <w:r w:rsidRPr="00320F55">
        <w:rPr>
          <w:rFonts w:ascii="Arial" w:hAnsi="Arial" w:cs="Arial"/>
          <w:sz w:val="20"/>
        </w:rPr>
        <w:t>Masie</w:t>
      </w:r>
      <w:r w:rsidRPr="00DA571B">
        <w:rPr>
          <w:rFonts w:ascii="Arial" w:hAnsi="Arial" w:cs="Arial"/>
          <w:sz w:val="20"/>
        </w:rPr>
        <w:t xml:space="preserve">llo </w:t>
      </w:r>
      <w:r w:rsidRPr="00DA571B">
        <w:rPr>
          <w:rFonts w:ascii="Arial" w:hAnsi="Arial" w:cs="Arial"/>
          <w:i/>
          <w:sz w:val="20"/>
        </w:rPr>
        <w:t>et al.,</w:t>
      </w:r>
      <w:r w:rsidRPr="00DA571B">
        <w:rPr>
          <w:rFonts w:ascii="Arial" w:hAnsi="Arial" w:cs="Arial"/>
          <w:sz w:val="20"/>
        </w:rPr>
        <w:t xml:space="preserve"> 2016). Brand D’s higher coliform count correlates with its elevated TBC and acidity (0.18% lactic acid), underscoring the need for stringent cold-chain compliance. The decline in MBRT and rise in TBC/coliforms highlight </w:t>
      </w:r>
      <w:proofErr w:type="spellStart"/>
      <w:r w:rsidRPr="00DA571B">
        <w:rPr>
          <w:rFonts w:ascii="Arial" w:hAnsi="Arial" w:cs="Arial"/>
          <w:sz w:val="20"/>
        </w:rPr>
        <w:t>psychrotrophic</w:t>
      </w:r>
      <w:proofErr w:type="spellEnd"/>
      <w:r w:rsidRPr="00DA571B">
        <w:rPr>
          <w:rFonts w:ascii="Arial" w:hAnsi="Arial" w:cs="Arial"/>
          <w:sz w:val="20"/>
        </w:rPr>
        <w:t xml:space="preserve"> bacterial activity (e.g., </w:t>
      </w:r>
      <w:r w:rsidRPr="00DA571B">
        <w:rPr>
          <w:rFonts w:ascii="Arial" w:hAnsi="Arial" w:cs="Arial"/>
          <w:i/>
          <w:iCs/>
          <w:sz w:val="20"/>
        </w:rPr>
        <w:t>Bacillus</w:t>
      </w:r>
      <w:r w:rsidRPr="00DA571B">
        <w:rPr>
          <w:rFonts w:ascii="Arial" w:hAnsi="Arial" w:cs="Arial"/>
          <w:sz w:val="20"/>
        </w:rPr>
        <w:t>, </w:t>
      </w:r>
      <w:proofErr w:type="spellStart"/>
      <w:r w:rsidRPr="00DA571B">
        <w:rPr>
          <w:rFonts w:ascii="Arial" w:hAnsi="Arial" w:cs="Arial"/>
          <w:i/>
          <w:iCs/>
          <w:sz w:val="20"/>
        </w:rPr>
        <w:t>Paenibacillus</w:t>
      </w:r>
      <w:proofErr w:type="spellEnd"/>
      <w:r w:rsidRPr="00DA571B">
        <w:rPr>
          <w:rFonts w:ascii="Arial" w:hAnsi="Arial" w:cs="Arial"/>
          <w:sz w:val="20"/>
        </w:rPr>
        <w:t xml:space="preserve">), which survive pasteurization and proliferate at 4°C. These organisms produce heat-stable enzymes, accelerating spoilage despite refrigeration (Walstra </w:t>
      </w:r>
      <w:r w:rsidRPr="00DA571B">
        <w:rPr>
          <w:rFonts w:ascii="Arial" w:hAnsi="Arial" w:cs="Arial"/>
          <w:i/>
          <w:sz w:val="20"/>
        </w:rPr>
        <w:t>et al.,</w:t>
      </w:r>
      <w:r w:rsidRPr="00DA571B">
        <w:rPr>
          <w:rFonts w:ascii="Arial" w:hAnsi="Arial" w:cs="Arial"/>
          <w:sz w:val="20"/>
        </w:rPr>
        <w:t xml:space="preserve"> 2006). While all brands met BIS standards for 3 days, brand D’s faster deterioration emphasizes gaps in hygiene and storage practices, consistent with global challenges in dairy safety (</w:t>
      </w:r>
      <w:proofErr w:type="spellStart"/>
      <w:r w:rsidRPr="00DA571B">
        <w:rPr>
          <w:rFonts w:ascii="Arial" w:hAnsi="Arial" w:cs="Arial"/>
          <w:sz w:val="20"/>
        </w:rPr>
        <w:t>Desye</w:t>
      </w:r>
      <w:proofErr w:type="spellEnd"/>
      <w:r w:rsidRPr="00DA571B">
        <w:rPr>
          <w:rFonts w:ascii="Arial" w:hAnsi="Arial" w:cs="Arial"/>
          <w:i/>
          <w:sz w:val="20"/>
        </w:rPr>
        <w:t xml:space="preserve"> et. al.</w:t>
      </w:r>
      <w:r w:rsidRPr="00DA571B">
        <w:rPr>
          <w:rFonts w:ascii="Arial" w:hAnsi="Arial" w:cs="Arial"/>
          <w:sz w:val="20"/>
        </w:rPr>
        <w:t>, 2023).</w:t>
      </w:r>
    </w:p>
    <w:p w14:paraId="72C647E2" w14:textId="77777777" w:rsidR="001003E5" w:rsidRDefault="0060592A" w:rsidP="0060592A">
      <w:pPr>
        <w:spacing w:line="360" w:lineRule="auto"/>
        <w:ind w:left="-76"/>
        <w:jc w:val="center"/>
        <w:rPr>
          <w:rFonts w:ascii="Arial" w:hAnsi="Arial" w:cs="Arial"/>
          <w:sz w:val="20"/>
        </w:rPr>
      </w:pPr>
      <w:r w:rsidRPr="0060592A">
        <w:rPr>
          <w:rFonts w:ascii="Times New Roman" w:hAnsi="Times New Roman" w:cs="Times New Roman"/>
          <w:noProof/>
          <w:sz w:val="24"/>
          <w:szCs w:val="24"/>
          <w:bdr w:val="single" w:sz="8" w:space="0" w:color="000000" w:themeColor="text1"/>
          <w:lang w:eastAsia="en-IN"/>
        </w:rPr>
        <w:drawing>
          <wp:inline distT="0" distB="0" distL="0" distR="0" wp14:anchorId="77874671" wp14:editId="1BA65C6E">
            <wp:extent cx="4343400" cy="2552700"/>
            <wp:effectExtent l="0" t="0" r="0" b="0"/>
            <wp:docPr id="12"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C09094" w14:textId="77777777" w:rsidR="0060592A" w:rsidRPr="00710B76" w:rsidRDefault="0060592A" w:rsidP="00710B76">
      <w:pPr>
        <w:spacing w:line="360" w:lineRule="auto"/>
        <w:ind w:left="-76"/>
        <w:jc w:val="center"/>
        <w:rPr>
          <w:rFonts w:ascii="Arial" w:hAnsi="Arial" w:cs="Arial"/>
          <w:b/>
          <w:sz w:val="20"/>
          <w:lang w:val="en-US"/>
        </w:rPr>
      </w:pPr>
      <w:r w:rsidRPr="0060592A">
        <w:rPr>
          <w:rFonts w:ascii="Arial" w:hAnsi="Arial" w:cs="Arial"/>
          <w:b/>
          <w:sz w:val="20"/>
          <w:lang w:val="en-US"/>
        </w:rPr>
        <w:t xml:space="preserve">Fig. 5. Effect </w:t>
      </w:r>
      <w:r>
        <w:rPr>
          <w:rFonts w:ascii="Arial" w:hAnsi="Arial" w:cs="Arial"/>
          <w:b/>
          <w:sz w:val="20"/>
          <w:lang w:val="en-US"/>
        </w:rPr>
        <w:t xml:space="preserve">of refrigeration storage on Coliform </w:t>
      </w:r>
      <w:r w:rsidRPr="0060592A">
        <w:rPr>
          <w:rFonts w:ascii="Arial" w:hAnsi="Arial" w:cs="Arial"/>
          <w:b/>
          <w:sz w:val="20"/>
          <w:lang w:val="en-US"/>
        </w:rPr>
        <w:t>count of pasteurized milk samples</w:t>
      </w:r>
    </w:p>
    <w:p w14:paraId="657751C2" w14:textId="77777777" w:rsidR="002A4C04" w:rsidRDefault="002A4C04" w:rsidP="002A4C04">
      <w:pPr>
        <w:pStyle w:val="ListParagraph"/>
        <w:numPr>
          <w:ilvl w:val="0"/>
          <w:numId w:val="1"/>
        </w:numPr>
        <w:ind w:left="284"/>
        <w:rPr>
          <w:rFonts w:ascii="Arial" w:hAnsi="Arial" w:cs="Arial"/>
          <w:b/>
          <w:lang w:val="en-US"/>
        </w:rPr>
      </w:pPr>
      <w:r>
        <w:rPr>
          <w:rFonts w:ascii="Arial" w:hAnsi="Arial" w:cs="Arial"/>
          <w:b/>
          <w:lang w:val="en-US"/>
        </w:rPr>
        <w:t>CONCLUSION</w:t>
      </w:r>
    </w:p>
    <w:p w14:paraId="2D887112" w14:textId="77777777" w:rsidR="00B35561" w:rsidRPr="0080100B" w:rsidRDefault="0080100B" w:rsidP="0080100B">
      <w:pPr>
        <w:spacing w:line="360" w:lineRule="auto"/>
        <w:jc w:val="both"/>
        <w:rPr>
          <w:rFonts w:ascii="Arial" w:hAnsi="Arial" w:cs="Arial"/>
          <w:sz w:val="20"/>
          <w:lang w:val="en-US"/>
        </w:rPr>
      </w:pPr>
      <w:r w:rsidRPr="0080100B">
        <w:rPr>
          <w:rFonts w:ascii="Arial" w:hAnsi="Arial" w:cs="Arial"/>
          <w:sz w:val="20"/>
        </w:rPr>
        <w:t>The study concluded that all four pasteurized milk brands from Tirupati initially met BIS standards for both chemical and microbiological quality, with stable pH, low acidity, and minimal microbial counts observed up to three days of refrigerated storage at 4°C. However, by day three, brand D exhibited increased total bacterial and coliform counts, exceeding permissible limits and indicating potential post-pasteurization contamination or lapses in cold-chain management. The findings emphasize the importance of stringent hygiene practices, effective pasteurization, and consistent refrigeration throughout the supply chain to ensure milk safety and extend shelf life. Regular monitoring and consumer awareness are recommended to minimize milk-borne risks.</w:t>
      </w:r>
    </w:p>
    <w:p w14:paraId="3D98A0AD" w14:textId="77777777" w:rsidR="00187B8A" w:rsidRDefault="00187B8A" w:rsidP="00B35561">
      <w:pPr>
        <w:keepNext/>
        <w:spacing w:after="0" w:line="240" w:lineRule="auto"/>
        <w:jc w:val="both"/>
        <w:rPr>
          <w:rFonts w:ascii="Arial" w:hAnsi="Arial" w:cs="Arial"/>
          <w:b/>
          <w:lang w:val="en-US"/>
        </w:rPr>
      </w:pPr>
    </w:p>
    <w:p w14:paraId="2358D648" w14:textId="77777777" w:rsidR="00B35561" w:rsidRPr="00B35561" w:rsidRDefault="00B35561" w:rsidP="00B35561">
      <w:pPr>
        <w:keepNext/>
        <w:spacing w:after="0" w:line="240" w:lineRule="auto"/>
        <w:jc w:val="both"/>
        <w:rPr>
          <w:rFonts w:ascii="Arial" w:eastAsia="Times New Roman" w:hAnsi="Arial" w:cs="Arial"/>
          <w:b/>
          <w:caps/>
          <w:szCs w:val="20"/>
          <w:lang w:val="en-US"/>
        </w:rPr>
      </w:pPr>
      <w:r w:rsidRPr="00B35561">
        <w:rPr>
          <w:rFonts w:ascii="Arial" w:eastAsia="Times New Roman" w:hAnsi="Arial" w:cs="Arial"/>
          <w:b/>
          <w:caps/>
          <w:szCs w:val="20"/>
          <w:lang w:val="en-US"/>
        </w:rPr>
        <w:t>References</w:t>
      </w:r>
    </w:p>
    <w:p w14:paraId="22213BEF" w14:textId="77777777" w:rsidR="00410170" w:rsidRPr="00E948D8" w:rsidRDefault="00410170" w:rsidP="00E948D8">
      <w:pPr>
        <w:numPr>
          <w:ilvl w:val="0"/>
          <w:numId w:val="5"/>
        </w:numPr>
        <w:tabs>
          <w:tab w:val="clear" w:pos="720"/>
          <w:tab w:val="num" w:pos="567"/>
        </w:tabs>
        <w:spacing w:after="0"/>
        <w:ind w:left="426" w:hanging="284"/>
        <w:rPr>
          <w:rFonts w:ascii="Arial" w:hAnsi="Arial" w:cs="Arial"/>
          <w:sz w:val="20"/>
        </w:rPr>
      </w:pPr>
      <w:r w:rsidRPr="00E948D8">
        <w:rPr>
          <w:rFonts w:ascii="Arial" w:hAnsi="Arial" w:cs="Arial"/>
          <w:sz w:val="20"/>
        </w:rPr>
        <w:t xml:space="preserve">Tejasree, M., Lavanya, S. M., Mahendran, K., Sriram, N., &amp; </w:t>
      </w:r>
      <w:proofErr w:type="spellStart"/>
      <w:r w:rsidRPr="00E948D8">
        <w:rPr>
          <w:rFonts w:ascii="Arial" w:hAnsi="Arial" w:cs="Arial"/>
          <w:sz w:val="20"/>
        </w:rPr>
        <w:t>Parimalarangan</w:t>
      </w:r>
      <w:proofErr w:type="spellEnd"/>
      <w:r w:rsidRPr="00E948D8">
        <w:rPr>
          <w:rFonts w:ascii="Arial" w:hAnsi="Arial" w:cs="Arial"/>
          <w:sz w:val="20"/>
        </w:rPr>
        <w:t>, R. (2023). A regional analysis of trends in milk production in India. </w:t>
      </w:r>
      <w:r w:rsidRPr="00E948D8">
        <w:rPr>
          <w:rFonts w:ascii="Arial" w:hAnsi="Arial" w:cs="Arial"/>
          <w:i/>
          <w:iCs/>
          <w:sz w:val="20"/>
        </w:rPr>
        <w:t>Maths Journal, 8</w:t>
      </w:r>
      <w:r w:rsidRPr="00E948D8">
        <w:rPr>
          <w:rFonts w:ascii="Arial" w:hAnsi="Arial" w:cs="Arial"/>
          <w:sz w:val="20"/>
        </w:rPr>
        <w:t>(5), 132-140. </w:t>
      </w:r>
      <w:hyperlink r:id="rId12" w:tgtFrame="_blank" w:history="1">
        <w:r w:rsidRPr="00E948D8">
          <w:rPr>
            <w:rStyle w:val="Hyperlink"/>
            <w:rFonts w:ascii="Arial" w:hAnsi="Arial" w:cs="Arial"/>
            <w:sz w:val="20"/>
          </w:rPr>
          <w:t>https://doi.org/10.22271/maths.2023.v8.i5Sd.1201</w:t>
        </w:r>
      </w:hyperlink>
    </w:p>
    <w:p w14:paraId="70050701" w14:textId="77777777" w:rsidR="00410170" w:rsidRPr="00E948D8" w:rsidRDefault="00410170" w:rsidP="00E948D8">
      <w:pPr>
        <w:numPr>
          <w:ilvl w:val="0"/>
          <w:numId w:val="5"/>
        </w:numPr>
        <w:tabs>
          <w:tab w:val="clear" w:pos="720"/>
          <w:tab w:val="num" w:pos="142"/>
        </w:tabs>
        <w:spacing w:after="0" w:line="240" w:lineRule="auto"/>
        <w:ind w:left="426" w:hanging="284"/>
        <w:jc w:val="both"/>
        <w:rPr>
          <w:rFonts w:ascii="Arial" w:hAnsi="Arial" w:cs="Arial"/>
          <w:sz w:val="20"/>
          <w:szCs w:val="20"/>
        </w:rPr>
      </w:pPr>
      <w:r w:rsidRPr="00E948D8">
        <w:rPr>
          <w:rFonts w:ascii="Arial" w:hAnsi="Arial" w:cs="Arial"/>
          <w:sz w:val="20"/>
          <w:szCs w:val="20"/>
        </w:rPr>
        <w:t xml:space="preserve">Singh, A. B., </w:t>
      </w:r>
      <w:proofErr w:type="spellStart"/>
      <w:r w:rsidRPr="00E948D8">
        <w:rPr>
          <w:rFonts w:ascii="Arial" w:hAnsi="Arial" w:cs="Arial"/>
          <w:sz w:val="20"/>
          <w:szCs w:val="20"/>
        </w:rPr>
        <w:t>Bhakar</w:t>
      </w:r>
      <w:proofErr w:type="spellEnd"/>
      <w:r w:rsidRPr="00E948D8">
        <w:rPr>
          <w:rFonts w:ascii="Arial" w:hAnsi="Arial" w:cs="Arial"/>
          <w:sz w:val="20"/>
          <w:szCs w:val="20"/>
        </w:rPr>
        <w:t xml:space="preserve">, V., Gaurav, G., Khandelwal, C., Sarkar, P., Singh, H., &amp; </w:t>
      </w:r>
      <w:proofErr w:type="spellStart"/>
      <w:r w:rsidRPr="00E948D8">
        <w:rPr>
          <w:rFonts w:ascii="Arial" w:hAnsi="Arial" w:cs="Arial"/>
          <w:sz w:val="20"/>
          <w:szCs w:val="20"/>
        </w:rPr>
        <w:t>Dangayach</w:t>
      </w:r>
      <w:proofErr w:type="spellEnd"/>
      <w:r w:rsidRPr="00E948D8">
        <w:rPr>
          <w:rFonts w:ascii="Arial" w:hAnsi="Arial" w:cs="Arial"/>
          <w:sz w:val="20"/>
          <w:szCs w:val="20"/>
        </w:rPr>
        <w:t>, G. S. (2024). Environmental sustainability of milk production: a comparative environmental impact analysis and sustainability evaluation. </w:t>
      </w:r>
      <w:r w:rsidRPr="00E948D8">
        <w:rPr>
          <w:rFonts w:ascii="Arial" w:hAnsi="Arial" w:cs="Arial"/>
          <w:i/>
          <w:iCs/>
          <w:sz w:val="20"/>
          <w:szCs w:val="20"/>
        </w:rPr>
        <w:t>Frontiers in Sustainability, 5</w:t>
      </w:r>
      <w:r w:rsidRPr="00E948D8">
        <w:rPr>
          <w:rFonts w:ascii="Arial" w:hAnsi="Arial" w:cs="Arial"/>
          <w:sz w:val="20"/>
          <w:szCs w:val="20"/>
        </w:rPr>
        <w:t>, 1352572. </w:t>
      </w:r>
      <w:hyperlink r:id="rId13" w:tgtFrame="_blank" w:history="1">
        <w:r w:rsidRPr="00E948D8">
          <w:rPr>
            <w:rStyle w:val="Hyperlink"/>
            <w:rFonts w:ascii="Arial" w:hAnsi="Arial" w:cs="Arial"/>
            <w:sz w:val="20"/>
            <w:szCs w:val="20"/>
          </w:rPr>
          <w:t>https://doi.org/10.3389/frsus.2024.1352572</w:t>
        </w:r>
      </w:hyperlink>
    </w:p>
    <w:p w14:paraId="0BEAA0A3" w14:textId="77777777" w:rsidR="00410170" w:rsidRPr="00E948D8" w:rsidRDefault="00410170" w:rsidP="00E948D8">
      <w:pPr>
        <w:numPr>
          <w:ilvl w:val="0"/>
          <w:numId w:val="5"/>
        </w:numPr>
        <w:tabs>
          <w:tab w:val="clear" w:pos="720"/>
          <w:tab w:val="num" w:pos="66"/>
        </w:tabs>
        <w:spacing w:after="0" w:line="240" w:lineRule="auto"/>
        <w:ind w:left="426"/>
        <w:jc w:val="both"/>
        <w:rPr>
          <w:rFonts w:ascii="Arial" w:hAnsi="Arial" w:cs="Arial"/>
          <w:sz w:val="20"/>
          <w:szCs w:val="20"/>
        </w:rPr>
      </w:pPr>
      <w:r w:rsidRPr="00E948D8">
        <w:rPr>
          <w:rFonts w:ascii="Arial" w:hAnsi="Arial" w:cs="Arial"/>
          <w:sz w:val="20"/>
          <w:szCs w:val="20"/>
        </w:rPr>
        <w:lastRenderedPageBreak/>
        <w:t>ACRI. (2025). Comparative Analysis of Milk Production and Per Capita Availability in India. </w:t>
      </w:r>
      <w:r w:rsidRPr="00E948D8">
        <w:rPr>
          <w:rFonts w:ascii="Arial" w:hAnsi="Arial" w:cs="Arial"/>
          <w:i/>
          <w:iCs/>
          <w:sz w:val="20"/>
          <w:szCs w:val="20"/>
        </w:rPr>
        <w:t>Asian Journal of Crop, Soil Science and Plant Nutrition, 8</w:t>
      </w:r>
      <w:r w:rsidRPr="00E948D8">
        <w:rPr>
          <w:rFonts w:ascii="Arial" w:hAnsi="Arial" w:cs="Arial"/>
          <w:sz w:val="20"/>
          <w:szCs w:val="20"/>
        </w:rPr>
        <w:t>(5), 123-135. </w:t>
      </w:r>
      <w:hyperlink r:id="rId14" w:tgtFrame="_blank" w:history="1">
        <w:r w:rsidRPr="00E948D8">
          <w:rPr>
            <w:rStyle w:val="Hyperlink"/>
            <w:rFonts w:ascii="Arial" w:hAnsi="Arial" w:cs="Arial"/>
            <w:sz w:val="20"/>
            <w:szCs w:val="20"/>
          </w:rPr>
          <w:t>https://doi.org/10.9734/acri/2025/v25i21064</w:t>
        </w:r>
      </w:hyperlink>
    </w:p>
    <w:p w14:paraId="432136A6" w14:textId="77777777" w:rsidR="00410170" w:rsidRPr="00E948D8" w:rsidRDefault="00410170" w:rsidP="00E948D8">
      <w:pPr>
        <w:numPr>
          <w:ilvl w:val="0"/>
          <w:numId w:val="5"/>
        </w:numPr>
        <w:tabs>
          <w:tab w:val="clear" w:pos="720"/>
          <w:tab w:val="num" w:pos="66"/>
        </w:tabs>
        <w:spacing w:after="0" w:line="240" w:lineRule="auto"/>
        <w:ind w:left="426"/>
        <w:jc w:val="both"/>
        <w:rPr>
          <w:rFonts w:ascii="Arial" w:hAnsi="Arial" w:cs="Arial"/>
          <w:sz w:val="20"/>
          <w:szCs w:val="20"/>
        </w:rPr>
      </w:pPr>
      <w:r w:rsidRPr="00E948D8">
        <w:rPr>
          <w:rFonts w:ascii="Arial" w:hAnsi="Arial" w:cs="Arial"/>
          <w:sz w:val="20"/>
          <w:szCs w:val="20"/>
        </w:rPr>
        <w:t xml:space="preserve">Samaržija, D., </w:t>
      </w:r>
      <w:proofErr w:type="spellStart"/>
      <w:r w:rsidRPr="00E948D8">
        <w:rPr>
          <w:rFonts w:ascii="Arial" w:hAnsi="Arial" w:cs="Arial"/>
          <w:sz w:val="20"/>
          <w:szCs w:val="20"/>
        </w:rPr>
        <w:t>Zamberlin</w:t>
      </w:r>
      <w:proofErr w:type="spellEnd"/>
      <w:r w:rsidRPr="00E948D8">
        <w:rPr>
          <w:rFonts w:ascii="Arial" w:hAnsi="Arial" w:cs="Arial"/>
          <w:sz w:val="20"/>
          <w:szCs w:val="20"/>
        </w:rPr>
        <w:t xml:space="preserve">, S., &amp; </w:t>
      </w:r>
      <w:proofErr w:type="spellStart"/>
      <w:r w:rsidRPr="00E948D8">
        <w:rPr>
          <w:rFonts w:ascii="Arial" w:hAnsi="Arial" w:cs="Arial"/>
          <w:sz w:val="20"/>
          <w:szCs w:val="20"/>
        </w:rPr>
        <w:t>Pogačić</w:t>
      </w:r>
      <w:proofErr w:type="spellEnd"/>
      <w:r w:rsidRPr="00E948D8">
        <w:rPr>
          <w:rFonts w:ascii="Arial" w:hAnsi="Arial" w:cs="Arial"/>
          <w:sz w:val="20"/>
          <w:szCs w:val="20"/>
        </w:rPr>
        <w:t xml:space="preserve">, T. (2012). </w:t>
      </w:r>
      <w:proofErr w:type="spellStart"/>
      <w:r w:rsidRPr="00E948D8">
        <w:rPr>
          <w:rFonts w:ascii="Arial" w:hAnsi="Arial" w:cs="Arial"/>
          <w:sz w:val="20"/>
          <w:szCs w:val="20"/>
        </w:rPr>
        <w:t>Psychrotrophic</w:t>
      </w:r>
      <w:proofErr w:type="spellEnd"/>
      <w:r w:rsidRPr="00E948D8">
        <w:rPr>
          <w:rFonts w:ascii="Arial" w:hAnsi="Arial" w:cs="Arial"/>
          <w:sz w:val="20"/>
          <w:szCs w:val="20"/>
        </w:rPr>
        <w:t xml:space="preserve"> bacteria and milk and dairy products quality. </w:t>
      </w:r>
      <w:proofErr w:type="spellStart"/>
      <w:r w:rsidRPr="00E948D8">
        <w:rPr>
          <w:rFonts w:ascii="Arial" w:hAnsi="Arial" w:cs="Arial"/>
          <w:i/>
          <w:iCs/>
          <w:sz w:val="20"/>
          <w:szCs w:val="20"/>
        </w:rPr>
        <w:t>Mljekarstvo</w:t>
      </w:r>
      <w:proofErr w:type="spellEnd"/>
      <w:r w:rsidRPr="00E948D8">
        <w:rPr>
          <w:rFonts w:ascii="Arial" w:hAnsi="Arial" w:cs="Arial"/>
          <w:i/>
          <w:iCs/>
          <w:sz w:val="20"/>
          <w:szCs w:val="20"/>
        </w:rPr>
        <w:t>, 62</w:t>
      </w:r>
      <w:r w:rsidRPr="00E948D8">
        <w:rPr>
          <w:rFonts w:ascii="Arial" w:hAnsi="Arial" w:cs="Arial"/>
          <w:sz w:val="20"/>
          <w:szCs w:val="20"/>
        </w:rPr>
        <w:t>(2), 77-95. </w:t>
      </w:r>
      <w:hyperlink r:id="rId15" w:tgtFrame="_blank" w:history="1">
        <w:r w:rsidRPr="00E948D8">
          <w:rPr>
            <w:rStyle w:val="Hyperlink"/>
            <w:rFonts w:ascii="Arial" w:hAnsi="Arial" w:cs="Arial"/>
            <w:sz w:val="20"/>
            <w:szCs w:val="20"/>
          </w:rPr>
          <w:t>https://hrcak.srce.hr/file/124020</w:t>
        </w:r>
      </w:hyperlink>
    </w:p>
    <w:p w14:paraId="6C3A694D" w14:textId="77777777" w:rsidR="00410170" w:rsidRPr="00E948D8" w:rsidRDefault="00410170" w:rsidP="00E948D8">
      <w:pPr>
        <w:numPr>
          <w:ilvl w:val="0"/>
          <w:numId w:val="5"/>
        </w:numPr>
        <w:tabs>
          <w:tab w:val="clear" w:pos="720"/>
          <w:tab w:val="num" w:pos="66"/>
        </w:tabs>
        <w:spacing w:after="0" w:line="240" w:lineRule="auto"/>
        <w:ind w:left="426"/>
        <w:jc w:val="both"/>
        <w:rPr>
          <w:rFonts w:ascii="Arial" w:hAnsi="Arial" w:cs="Arial"/>
          <w:sz w:val="20"/>
          <w:szCs w:val="20"/>
        </w:rPr>
      </w:pPr>
      <w:r w:rsidRPr="00E948D8">
        <w:rPr>
          <w:rFonts w:ascii="Arial" w:hAnsi="Arial" w:cs="Arial"/>
          <w:sz w:val="20"/>
          <w:szCs w:val="20"/>
        </w:rPr>
        <w:t>Mahendra Pal, S., Mulu, S., Tekle, M., Pintoo, S. V., &amp; Prajapati, J. P. (2016). Bacterial contamination of dairy products. </w:t>
      </w:r>
      <w:r w:rsidRPr="00E948D8">
        <w:rPr>
          <w:rFonts w:ascii="Arial" w:hAnsi="Arial" w:cs="Arial"/>
          <w:i/>
          <w:iCs/>
          <w:sz w:val="20"/>
          <w:szCs w:val="20"/>
        </w:rPr>
        <w:t>Beverage and Food World, 43</w:t>
      </w:r>
      <w:r w:rsidRPr="00E948D8">
        <w:rPr>
          <w:rFonts w:ascii="Arial" w:hAnsi="Arial" w:cs="Arial"/>
          <w:sz w:val="20"/>
          <w:szCs w:val="20"/>
        </w:rPr>
        <w:t>(9), 40-43.</w:t>
      </w:r>
    </w:p>
    <w:p w14:paraId="17E69780" w14:textId="77777777" w:rsidR="00410170" w:rsidRPr="00E948D8" w:rsidRDefault="00410170" w:rsidP="00E948D8">
      <w:pPr>
        <w:numPr>
          <w:ilvl w:val="0"/>
          <w:numId w:val="5"/>
        </w:numPr>
        <w:tabs>
          <w:tab w:val="clear" w:pos="720"/>
          <w:tab w:val="num" w:pos="66"/>
        </w:tabs>
        <w:spacing w:after="0" w:line="240" w:lineRule="auto"/>
        <w:ind w:left="426"/>
        <w:jc w:val="both"/>
        <w:rPr>
          <w:rFonts w:ascii="Arial" w:hAnsi="Arial" w:cs="Arial"/>
          <w:sz w:val="20"/>
          <w:szCs w:val="20"/>
        </w:rPr>
      </w:pPr>
      <w:r w:rsidRPr="00E948D8">
        <w:rPr>
          <w:rFonts w:ascii="Arial" w:hAnsi="Arial" w:cs="Arial"/>
          <w:sz w:val="20"/>
          <w:szCs w:val="20"/>
        </w:rPr>
        <w:t>Walstra, P., Wouters, J. T. M., &amp; Geurts, T. J. (2006). </w:t>
      </w:r>
      <w:r w:rsidRPr="00E948D8">
        <w:rPr>
          <w:rFonts w:ascii="Arial" w:hAnsi="Arial" w:cs="Arial"/>
          <w:i/>
          <w:iCs/>
          <w:sz w:val="20"/>
          <w:szCs w:val="20"/>
        </w:rPr>
        <w:t>Dairy Science and Technology</w:t>
      </w:r>
      <w:r w:rsidRPr="00E948D8">
        <w:rPr>
          <w:rFonts w:ascii="Arial" w:hAnsi="Arial" w:cs="Arial"/>
          <w:sz w:val="20"/>
          <w:szCs w:val="20"/>
        </w:rPr>
        <w:t> (2nd ed.). CRC Press. </w:t>
      </w:r>
      <w:hyperlink r:id="rId16" w:tgtFrame="_blank" w:history="1">
        <w:r w:rsidRPr="00E948D8">
          <w:rPr>
            <w:rStyle w:val="Hyperlink"/>
            <w:rFonts w:ascii="Arial" w:hAnsi="Arial" w:cs="Arial"/>
            <w:sz w:val="20"/>
            <w:szCs w:val="20"/>
          </w:rPr>
          <w:t>https://doi.org/10.1201/9781420028010</w:t>
        </w:r>
      </w:hyperlink>
    </w:p>
    <w:p w14:paraId="044ECBF7" w14:textId="77777777" w:rsidR="00410170" w:rsidRPr="00E948D8" w:rsidRDefault="00410170" w:rsidP="00E948D8">
      <w:pPr>
        <w:numPr>
          <w:ilvl w:val="0"/>
          <w:numId w:val="5"/>
        </w:numPr>
        <w:tabs>
          <w:tab w:val="clear" w:pos="720"/>
          <w:tab w:val="num" w:pos="66"/>
        </w:tabs>
        <w:spacing w:after="0" w:line="240" w:lineRule="auto"/>
        <w:ind w:left="426"/>
        <w:jc w:val="both"/>
        <w:rPr>
          <w:rFonts w:ascii="Arial" w:hAnsi="Arial" w:cs="Arial"/>
          <w:sz w:val="20"/>
          <w:szCs w:val="20"/>
        </w:rPr>
      </w:pPr>
      <w:proofErr w:type="spellStart"/>
      <w:r w:rsidRPr="00E948D8">
        <w:rPr>
          <w:rFonts w:ascii="Arial" w:hAnsi="Arial" w:cs="Arial"/>
          <w:sz w:val="20"/>
          <w:szCs w:val="20"/>
        </w:rPr>
        <w:t>QualiTru</w:t>
      </w:r>
      <w:proofErr w:type="spellEnd"/>
      <w:r w:rsidRPr="00E948D8">
        <w:rPr>
          <w:rFonts w:ascii="Arial" w:hAnsi="Arial" w:cs="Arial"/>
          <w:sz w:val="20"/>
          <w:szCs w:val="20"/>
        </w:rPr>
        <w:t>. (2025). Post-Pasteurization Contamination Monitoring. </w:t>
      </w:r>
      <w:hyperlink r:id="rId17" w:tgtFrame="_blank" w:history="1">
        <w:r w:rsidRPr="00E948D8">
          <w:rPr>
            <w:rStyle w:val="Hyperlink"/>
            <w:rFonts w:ascii="Arial" w:hAnsi="Arial" w:cs="Arial"/>
            <w:sz w:val="20"/>
            <w:szCs w:val="20"/>
          </w:rPr>
          <w:t>https://qualitru.com/post-pasteurization-contamination-monitoring/</w:t>
        </w:r>
      </w:hyperlink>
    </w:p>
    <w:p w14:paraId="5DF37AA0" w14:textId="77777777" w:rsidR="00712BF3" w:rsidRPr="00E948D8" w:rsidRDefault="00712BF3" w:rsidP="00E948D8">
      <w:pPr>
        <w:pStyle w:val="ListParagraph"/>
        <w:numPr>
          <w:ilvl w:val="0"/>
          <w:numId w:val="5"/>
        </w:numPr>
        <w:tabs>
          <w:tab w:val="clear" w:pos="720"/>
          <w:tab w:val="num" w:pos="66"/>
        </w:tabs>
        <w:spacing w:after="0" w:line="240" w:lineRule="auto"/>
        <w:ind w:left="426"/>
        <w:jc w:val="both"/>
        <w:rPr>
          <w:rFonts w:ascii="Arial" w:hAnsi="Arial" w:cs="Arial"/>
          <w:sz w:val="20"/>
          <w:szCs w:val="20"/>
        </w:rPr>
      </w:pPr>
      <w:r w:rsidRPr="00E948D8">
        <w:rPr>
          <w:rFonts w:ascii="Arial" w:hAnsi="Arial" w:cs="Arial"/>
          <w:sz w:val="20"/>
          <w:szCs w:val="20"/>
        </w:rPr>
        <w:t xml:space="preserve">Fromm, H. I., &amp; Boor, K. J. (2004). Characterization of pasteurized fluid milk shelf-life attributes. Journal of Food Science, 69(7), 207–214. </w:t>
      </w:r>
      <w:hyperlink r:id="rId18" w:history="1">
        <w:r w:rsidRPr="00E948D8">
          <w:rPr>
            <w:rStyle w:val="Hyperlink"/>
            <w:rFonts w:ascii="Arial" w:hAnsi="Arial" w:cs="Arial"/>
            <w:sz w:val="20"/>
            <w:szCs w:val="20"/>
          </w:rPr>
          <w:t>https://doi.org/10.1111/j.1365-2621.2004.tb09968.x</w:t>
        </w:r>
      </w:hyperlink>
      <w:r w:rsidRPr="00E948D8">
        <w:rPr>
          <w:rFonts w:ascii="Arial" w:hAnsi="Arial" w:cs="Arial"/>
          <w:sz w:val="20"/>
          <w:szCs w:val="20"/>
        </w:rPr>
        <w:t xml:space="preserve"> </w:t>
      </w:r>
    </w:p>
    <w:p w14:paraId="60B4394B" w14:textId="77777777" w:rsidR="00410170" w:rsidRPr="00E948D8" w:rsidRDefault="00410170" w:rsidP="00E948D8">
      <w:pPr>
        <w:pStyle w:val="ListParagraph"/>
        <w:numPr>
          <w:ilvl w:val="0"/>
          <w:numId w:val="5"/>
        </w:numPr>
        <w:tabs>
          <w:tab w:val="clear" w:pos="720"/>
          <w:tab w:val="num" w:pos="66"/>
        </w:tabs>
        <w:spacing w:after="0" w:line="240" w:lineRule="auto"/>
        <w:ind w:left="426"/>
        <w:jc w:val="both"/>
        <w:rPr>
          <w:rFonts w:ascii="Arial" w:hAnsi="Arial" w:cs="Arial"/>
          <w:sz w:val="20"/>
          <w:szCs w:val="20"/>
        </w:rPr>
      </w:pPr>
      <w:r w:rsidRPr="00E948D8">
        <w:rPr>
          <w:rFonts w:ascii="Arial" w:hAnsi="Arial" w:cs="Arial"/>
          <w:sz w:val="20"/>
          <w:szCs w:val="20"/>
        </w:rPr>
        <w:t xml:space="preserve">Adams, D. M., Barach, J. T., &amp; Speck, M. L. (1975). Heat resistant proteases produced in milk by </w:t>
      </w:r>
      <w:proofErr w:type="spellStart"/>
      <w:r w:rsidRPr="00E948D8">
        <w:rPr>
          <w:rFonts w:ascii="Arial" w:hAnsi="Arial" w:cs="Arial"/>
          <w:sz w:val="20"/>
          <w:szCs w:val="20"/>
        </w:rPr>
        <w:t>psychrotrophic</w:t>
      </w:r>
      <w:proofErr w:type="spellEnd"/>
      <w:r w:rsidRPr="00E948D8">
        <w:rPr>
          <w:rFonts w:ascii="Arial" w:hAnsi="Arial" w:cs="Arial"/>
          <w:sz w:val="20"/>
          <w:szCs w:val="20"/>
        </w:rPr>
        <w:t xml:space="preserve"> bacteria of dairy origin. </w:t>
      </w:r>
      <w:r w:rsidRPr="00E948D8">
        <w:rPr>
          <w:rFonts w:ascii="Arial" w:hAnsi="Arial" w:cs="Arial"/>
          <w:i/>
          <w:iCs/>
          <w:sz w:val="20"/>
          <w:szCs w:val="20"/>
        </w:rPr>
        <w:t>Journal of Dairy Science, 58</w:t>
      </w:r>
      <w:r w:rsidRPr="00E948D8">
        <w:rPr>
          <w:rFonts w:ascii="Arial" w:hAnsi="Arial" w:cs="Arial"/>
          <w:sz w:val="20"/>
          <w:szCs w:val="20"/>
        </w:rPr>
        <w:t>(6), 828-834. </w:t>
      </w:r>
    </w:p>
    <w:p w14:paraId="7D06E508" w14:textId="77777777" w:rsidR="00410170" w:rsidRPr="00E948D8" w:rsidRDefault="00410170" w:rsidP="00E948D8">
      <w:pPr>
        <w:tabs>
          <w:tab w:val="num" w:pos="66"/>
        </w:tabs>
        <w:spacing w:after="0" w:line="240" w:lineRule="auto"/>
        <w:ind w:left="426"/>
        <w:jc w:val="both"/>
        <w:rPr>
          <w:rFonts w:ascii="Arial" w:hAnsi="Arial" w:cs="Arial"/>
          <w:sz w:val="20"/>
          <w:szCs w:val="20"/>
        </w:rPr>
      </w:pPr>
      <w:hyperlink r:id="rId19" w:tgtFrame="_blank" w:history="1">
        <w:r w:rsidRPr="00E948D8">
          <w:rPr>
            <w:rStyle w:val="Hyperlink"/>
            <w:rFonts w:ascii="Arial" w:hAnsi="Arial" w:cs="Arial"/>
            <w:sz w:val="20"/>
            <w:szCs w:val="20"/>
          </w:rPr>
          <w:t>https://doi.org/10.3168/jds.s0022-0302(75)84645-5</w:t>
        </w:r>
      </w:hyperlink>
    </w:p>
    <w:p w14:paraId="0C8D6E9A"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Srujana, G., Reddy, A. R., Krishna Reddy, V., &amp; Ram Reddy, S. (2011). Microbial quality of raw and pasteurized milk samples collected from different places of Warangal District, (A.P.) India. International Journal of </w:t>
      </w:r>
      <w:proofErr w:type="spellStart"/>
      <w:r w:rsidRPr="00E948D8">
        <w:rPr>
          <w:rFonts w:ascii="Arial" w:hAnsi="Arial" w:cs="Arial"/>
          <w:sz w:val="20"/>
          <w:szCs w:val="20"/>
          <w:lang w:val="en-US"/>
        </w:rPr>
        <w:t>PharmTech</w:t>
      </w:r>
      <w:proofErr w:type="spellEnd"/>
      <w:r w:rsidRPr="00E948D8">
        <w:rPr>
          <w:rFonts w:ascii="Arial" w:hAnsi="Arial" w:cs="Arial"/>
          <w:sz w:val="20"/>
          <w:szCs w:val="20"/>
          <w:lang w:val="en-US"/>
        </w:rPr>
        <w:t xml:space="preserve"> Research, 2(2), 139-143.</w:t>
      </w:r>
    </w:p>
    <w:p w14:paraId="28D8C5D1"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Bureau of Indian Standards. (1960). IS:1479-1: Methods of test for dairy industry, Part 1: Rapid examination of milk. New Delhi: BIS.</w:t>
      </w:r>
    </w:p>
    <w:p w14:paraId="1F299B6D"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FSSAI. (2011). Food Safety and Standards (Food Products Standards and Food Additives) Regulations, 2011.</w:t>
      </w:r>
    </w:p>
    <w:p w14:paraId="1A3C566D"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Aryal, S. (2022). Milk Pasteurization - Definition, Methods, Steps, Significance. </w:t>
      </w:r>
      <w:hyperlink r:id="rId20" w:history="1">
        <w:r w:rsidRPr="00E948D8">
          <w:rPr>
            <w:rStyle w:val="Hyperlink"/>
            <w:rFonts w:ascii="Arial" w:hAnsi="Arial" w:cs="Arial"/>
            <w:sz w:val="20"/>
            <w:szCs w:val="20"/>
            <w:lang w:val="en-US"/>
          </w:rPr>
          <w:t>https://microbenotes.com/milk-pasteurization-methods-steps-significance/</w:t>
        </w:r>
      </w:hyperlink>
      <w:r w:rsidRPr="00E948D8">
        <w:rPr>
          <w:rFonts w:ascii="Arial" w:hAnsi="Arial" w:cs="Arial"/>
          <w:sz w:val="20"/>
          <w:szCs w:val="20"/>
          <w:lang w:val="en-US"/>
        </w:rPr>
        <w:t xml:space="preserve"> </w:t>
      </w:r>
    </w:p>
    <w:p w14:paraId="17CC656C"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MadgeTech. (2019). Top 4 Methods of Milk Pasteurization.  </w:t>
      </w:r>
      <w:hyperlink r:id="rId21" w:history="1">
        <w:r w:rsidRPr="00E948D8">
          <w:rPr>
            <w:rStyle w:val="Hyperlink"/>
            <w:rFonts w:ascii="Arial" w:hAnsi="Arial" w:cs="Arial"/>
            <w:sz w:val="20"/>
            <w:szCs w:val="20"/>
            <w:lang w:val="en-US"/>
          </w:rPr>
          <w:t>https://www.madgetech.com/posts/blogs/top-4-methods-of-milk-pasteurization/</w:t>
        </w:r>
      </w:hyperlink>
      <w:r w:rsidRPr="00E948D8">
        <w:rPr>
          <w:rFonts w:ascii="Arial" w:hAnsi="Arial" w:cs="Arial"/>
          <w:sz w:val="20"/>
          <w:szCs w:val="20"/>
          <w:lang w:val="en-US"/>
        </w:rPr>
        <w:t xml:space="preserve"> </w:t>
      </w:r>
    </w:p>
    <w:p w14:paraId="175BA133" w14:textId="77777777" w:rsidR="00712BF3" w:rsidRPr="00E948D8" w:rsidRDefault="00712BF3" w:rsidP="00E948D8">
      <w:pPr>
        <w:pStyle w:val="ListParagraph"/>
        <w:numPr>
          <w:ilvl w:val="0"/>
          <w:numId w:val="5"/>
        </w:numPr>
        <w:tabs>
          <w:tab w:val="clear" w:pos="720"/>
          <w:tab w:val="num" w:pos="66"/>
        </w:tabs>
        <w:spacing w:after="0" w:line="240" w:lineRule="auto"/>
        <w:ind w:left="426"/>
        <w:jc w:val="both"/>
        <w:rPr>
          <w:rFonts w:ascii="Arial" w:hAnsi="Arial" w:cs="Arial"/>
          <w:sz w:val="20"/>
          <w:szCs w:val="20"/>
          <w:lang w:val="en-US"/>
        </w:rPr>
      </w:pPr>
      <w:r w:rsidRPr="00E948D8">
        <w:rPr>
          <w:rFonts w:ascii="Arial" w:hAnsi="Arial" w:cs="Arial"/>
          <w:sz w:val="20"/>
          <w:szCs w:val="20"/>
          <w:lang w:val="en-US"/>
        </w:rPr>
        <w:t xml:space="preserve">WWF India. (2024). Dairy Cold Chain - Climate Solutions Partnership. </w:t>
      </w:r>
      <w:hyperlink r:id="rId22" w:history="1">
        <w:r w:rsidRPr="00E948D8">
          <w:rPr>
            <w:rStyle w:val="Hyperlink"/>
            <w:rFonts w:ascii="Arial" w:hAnsi="Arial" w:cs="Arial"/>
            <w:sz w:val="20"/>
            <w:szCs w:val="20"/>
            <w:lang w:val="en-US"/>
          </w:rPr>
          <w:t>https://csp.wwfindia.org/dairy-cold-chain.php</w:t>
        </w:r>
      </w:hyperlink>
      <w:r w:rsidRPr="00E948D8">
        <w:rPr>
          <w:rFonts w:ascii="Arial" w:hAnsi="Arial" w:cs="Arial"/>
          <w:sz w:val="20"/>
          <w:szCs w:val="20"/>
          <w:lang w:val="en-US"/>
        </w:rPr>
        <w:t xml:space="preserve"> </w:t>
      </w:r>
    </w:p>
    <w:p w14:paraId="3143E783" w14:textId="77777777" w:rsidR="00712BF3" w:rsidRPr="00E948D8" w:rsidRDefault="00712BF3" w:rsidP="00E948D8">
      <w:pPr>
        <w:pStyle w:val="ListParagraph"/>
        <w:numPr>
          <w:ilvl w:val="0"/>
          <w:numId w:val="5"/>
        </w:numPr>
        <w:tabs>
          <w:tab w:val="clear" w:pos="720"/>
          <w:tab w:val="num" w:pos="66"/>
        </w:tabs>
        <w:spacing w:after="0" w:line="240" w:lineRule="auto"/>
        <w:ind w:left="426"/>
        <w:jc w:val="both"/>
        <w:rPr>
          <w:rFonts w:ascii="Arial" w:hAnsi="Arial" w:cs="Arial"/>
          <w:sz w:val="20"/>
          <w:szCs w:val="20"/>
          <w:lang w:val="en-US"/>
        </w:rPr>
      </w:pPr>
      <w:r w:rsidRPr="00E948D8">
        <w:rPr>
          <w:rFonts w:ascii="Arial" w:hAnsi="Arial" w:cs="Arial"/>
          <w:sz w:val="20"/>
          <w:szCs w:val="20"/>
          <w:lang w:val="en-US"/>
        </w:rPr>
        <w:t>Sadhu, S. P. (2018). Effect of cold chain interruptions on the shelf-life of fluid pasteurized skim milk at the consumer stage. Brazilian Journal of Food Technology, 21, e2017064. https://doi.org/10.1590/1981-6723.06417</w:t>
      </w:r>
    </w:p>
    <w:p w14:paraId="15155918"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CGIAR. (2024). Consumer food safety awareness and demand for fluid milk. </w:t>
      </w:r>
      <w:proofErr w:type="spellStart"/>
      <w:r w:rsidRPr="00E948D8">
        <w:rPr>
          <w:rFonts w:ascii="Arial" w:hAnsi="Arial" w:cs="Arial"/>
          <w:sz w:val="20"/>
          <w:szCs w:val="20"/>
          <w:lang w:val="en-US"/>
        </w:rPr>
        <w:t>CGSpace</w:t>
      </w:r>
      <w:proofErr w:type="spellEnd"/>
      <w:r w:rsidRPr="00E948D8">
        <w:rPr>
          <w:rFonts w:ascii="Arial" w:hAnsi="Arial" w:cs="Arial"/>
          <w:sz w:val="20"/>
          <w:szCs w:val="20"/>
          <w:lang w:val="en-US"/>
        </w:rPr>
        <w:t xml:space="preserve">. </w:t>
      </w:r>
      <w:hyperlink r:id="rId23" w:history="1">
        <w:r w:rsidRPr="00E948D8">
          <w:rPr>
            <w:rStyle w:val="Hyperlink"/>
            <w:rFonts w:ascii="Arial" w:hAnsi="Arial" w:cs="Arial"/>
            <w:sz w:val="20"/>
            <w:szCs w:val="20"/>
            <w:lang w:val="en-US"/>
          </w:rPr>
          <w:t>https://cgspace.cgiar.org/items/182675af-a478-430b-930b-92fe0c3caf57</w:t>
        </w:r>
      </w:hyperlink>
      <w:r w:rsidRPr="00E948D8">
        <w:rPr>
          <w:rFonts w:ascii="Arial" w:hAnsi="Arial" w:cs="Arial"/>
          <w:sz w:val="20"/>
          <w:szCs w:val="20"/>
          <w:lang w:val="en-US"/>
        </w:rPr>
        <w:t xml:space="preserve"> </w:t>
      </w:r>
    </w:p>
    <w:p w14:paraId="6F07B2A6"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FDA. (1995). Grade “A” pasteurized milk ordinance. U.S. Department of Health and Human Services, Public Health Service, Washington, D.C.</w:t>
      </w:r>
    </w:p>
    <w:p w14:paraId="155D8EB5"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Dairy HACCP. (2015). Hazards &amp; Controls Guide </w:t>
      </w:r>
      <w:proofErr w:type="gramStart"/>
      <w:r w:rsidRPr="00E948D8">
        <w:rPr>
          <w:rFonts w:ascii="Arial" w:hAnsi="Arial" w:cs="Arial"/>
          <w:sz w:val="20"/>
          <w:szCs w:val="20"/>
          <w:lang w:val="en-US"/>
        </w:rPr>
        <w:t>For</w:t>
      </w:r>
      <w:proofErr w:type="gramEnd"/>
      <w:r w:rsidRPr="00E948D8">
        <w:rPr>
          <w:rFonts w:ascii="Arial" w:hAnsi="Arial" w:cs="Arial"/>
          <w:sz w:val="20"/>
          <w:szCs w:val="20"/>
          <w:lang w:val="en-US"/>
        </w:rPr>
        <w:t xml:space="preserve"> Dairy Foods HACCP. </w:t>
      </w:r>
      <w:hyperlink r:id="rId24" w:history="1">
        <w:r w:rsidR="00E948D8" w:rsidRPr="00926390">
          <w:rPr>
            <w:rStyle w:val="Hyperlink"/>
            <w:rFonts w:ascii="Arial" w:hAnsi="Arial" w:cs="Arial"/>
            <w:sz w:val="20"/>
            <w:szCs w:val="20"/>
            <w:lang w:val="en-US"/>
          </w:rPr>
          <w:t>https://dairystandard.co.za/wp-content/uploads/2015/05/FDA-Dairy-HACCP.pdf</w:t>
        </w:r>
      </w:hyperlink>
      <w:r w:rsidR="00E948D8">
        <w:rPr>
          <w:rFonts w:ascii="Arial" w:hAnsi="Arial" w:cs="Arial"/>
          <w:sz w:val="20"/>
          <w:szCs w:val="20"/>
          <w:lang w:val="en-US"/>
        </w:rPr>
        <w:t xml:space="preserve"> </w:t>
      </w:r>
    </w:p>
    <w:p w14:paraId="413867BB"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Saxena, M., Dutta, P., &amp; Sharma, A. (2013). Microbiological and chemical analysis of raw, pasteurized and UHT milk. International Journal of </w:t>
      </w:r>
      <w:proofErr w:type="spellStart"/>
      <w:r w:rsidRPr="00E948D8">
        <w:rPr>
          <w:rFonts w:ascii="Arial" w:hAnsi="Arial" w:cs="Arial"/>
          <w:sz w:val="20"/>
          <w:szCs w:val="20"/>
          <w:lang w:val="en-US"/>
        </w:rPr>
        <w:t>ChemTech</w:t>
      </w:r>
      <w:proofErr w:type="spellEnd"/>
      <w:r w:rsidRPr="00E948D8">
        <w:rPr>
          <w:rFonts w:ascii="Arial" w:hAnsi="Arial" w:cs="Arial"/>
          <w:sz w:val="20"/>
          <w:szCs w:val="20"/>
          <w:lang w:val="en-US"/>
        </w:rPr>
        <w:t xml:space="preserve"> Research, 5(6), 2804-2809.</w:t>
      </w:r>
    </w:p>
    <w:p w14:paraId="2BF050B2" w14:textId="77777777" w:rsidR="00E948D8" w:rsidRPr="00E948D8" w:rsidRDefault="00E948D8"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Harrigan, W. F. (1998). Laboratory methods in food and dairy microbiology. Academic Press</w:t>
      </w:r>
    </w:p>
    <w:p w14:paraId="3D547563"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Ahmed, S., Zim, A. F. M. I. U., Rahman, S., Ghosh, S., Chhetri, A., &amp; Ali, M. S. (2019). Quality and safety assessment of Bangladeshi pasteurized milk. Journal of Food Quality and Hazards Control, 6, 25–29. </w:t>
      </w:r>
      <w:hyperlink r:id="rId25" w:history="1">
        <w:r w:rsidR="00E948D8" w:rsidRPr="00926390">
          <w:rPr>
            <w:rStyle w:val="Hyperlink"/>
            <w:rFonts w:ascii="Arial" w:hAnsi="Arial" w:cs="Arial"/>
            <w:sz w:val="20"/>
            <w:szCs w:val="20"/>
            <w:lang w:val="en-US"/>
          </w:rPr>
          <w:t>https://doi.org/10.18502/jfqhc.6.1.455</w:t>
        </w:r>
      </w:hyperlink>
      <w:r w:rsidR="00E948D8">
        <w:rPr>
          <w:rFonts w:ascii="Arial" w:hAnsi="Arial" w:cs="Arial"/>
          <w:sz w:val="20"/>
          <w:szCs w:val="20"/>
          <w:lang w:val="en-US"/>
        </w:rPr>
        <w:t xml:space="preserve"> </w:t>
      </w:r>
    </w:p>
    <w:p w14:paraId="6C281DB2"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proofErr w:type="spellStart"/>
      <w:r w:rsidRPr="00E948D8">
        <w:rPr>
          <w:rFonts w:ascii="Arial" w:hAnsi="Arial" w:cs="Arial"/>
          <w:sz w:val="20"/>
          <w:szCs w:val="20"/>
          <w:lang w:val="en-US"/>
        </w:rPr>
        <w:t>Desye</w:t>
      </w:r>
      <w:proofErr w:type="spellEnd"/>
      <w:r w:rsidRPr="00E948D8">
        <w:rPr>
          <w:rFonts w:ascii="Arial" w:hAnsi="Arial" w:cs="Arial"/>
          <w:sz w:val="20"/>
          <w:szCs w:val="20"/>
          <w:lang w:val="en-US"/>
        </w:rPr>
        <w:t xml:space="preserve">, B., Bitew, B. D., Amare, D. E., Adane Birhan, T., Getaneh, A., &amp; </w:t>
      </w:r>
      <w:proofErr w:type="spellStart"/>
      <w:r w:rsidRPr="00E948D8">
        <w:rPr>
          <w:rFonts w:ascii="Arial" w:hAnsi="Arial" w:cs="Arial"/>
          <w:sz w:val="20"/>
          <w:szCs w:val="20"/>
          <w:lang w:val="en-US"/>
        </w:rPr>
        <w:t>Gufue</w:t>
      </w:r>
      <w:proofErr w:type="spellEnd"/>
      <w:r w:rsidRPr="00E948D8">
        <w:rPr>
          <w:rFonts w:ascii="Arial" w:hAnsi="Arial" w:cs="Arial"/>
          <w:sz w:val="20"/>
          <w:szCs w:val="20"/>
          <w:lang w:val="en-US"/>
        </w:rPr>
        <w:t xml:space="preserve">, Z. H. (2023). Quality assessment of raw and pasteurized milk in Gondar city, Northwest Ethiopia: A laboratory-based cross-sectional study. </w:t>
      </w:r>
      <w:proofErr w:type="spellStart"/>
      <w:r w:rsidRPr="00E948D8">
        <w:rPr>
          <w:rFonts w:ascii="Arial" w:hAnsi="Arial" w:cs="Arial"/>
          <w:sz w:val="20"/>
          <w:szCs w:val="20"/>
          <w:lang w:val="en-US"/>
        </w:rPr>
        <w:t>Heliyon</w:t>
      </w:r>
      <w:proofErr w:type="spellEnd"/>
      <w:r w:rsidRPr="00E948D8">
        <w:rPr>
          <w:rFonts w:ascii="Arial" w:hAnsi="Arial" w:cs="Arial"/>
          <w:sz w:val="20"/>
          <w:szCs w:val="20"/>
          <w:lang w:val="en-US"/>
        </w:rPr>
        <w:t xml:space="preserve">, 9(3), e14202. </w:t>
      </w:r>
      <w:hyperlink r:id="rId26" w:history="1">
        <w:r w:rsidR="00E948D8" w:rsidRPr="00926390">
          <w:rPr>
            <w:rStyle w:val="Hyperlink"/>
            <w:rFonts w:ascii="Arial" w:hAnsi="Arial" w:cs="Arial"/>
            <w:sz w:val="20"/>
            <w:szCs w:val="20"/>
            <w:lang w:val="en-US"/>
          </w:rPr>
          <w:t>https://doi.org/10.1016/j.heliyon.2023.e14202</w:t>
        </w:r>
      </w:hyperlink>
      <w:r w:rsidR="00E948D8">
        <w:rPr>
          <w:rFonts w:ascii="Arial" w:hAnsi="Arial" w:cs="Arial"/>
          <w:sz w:val="20"/>
          <w:szCs w:val="20"/>
          <w:lang w:val="en-US"/>
        </w:rPr>
        <w:t xml:space="preserve"> </w:t>
      </w:r>
    </w:p>
    <w:p w14:paraId="5A08217C"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proofErr w:type="spellStart"/>
      <w:r w:rsidRPr="00E948D8">
        <w:rPr>
          <w:rFonts w:ascii="Arial" w:hAnsi="Arial" w:cs="Arial"/>
          <w:sz w:val="20"/>
          <w:szCs w:val="20"/>
          <w:lang w:val="en-US"/>
        </w:rPr>
        <w:t>Tippyreddy</w:t>
      </w:r>
      <w:proofErr w:type="spellEnd"/>
      <w:r w:rsidRPr="00E948D8">
        <w:rPr>
          <w:rFonts w:ascii="Arial" w:hAnsi="Arial" w:cs="Arial"/>
          <w:sz w:val="20"/>
          <w:szCs w:val="20"/>
          <w:lang w:val="en-US"/>
        </w:rPr>
        <w:t xml:space="preserve">, R. R., &amp; Syeda, A. U. (2019). Qualitative analysis of raw and pasteurized milk in Hyderabad by using Methylene Blue Reduction Test (MBRT). Journal of Emerging Technologies and Innovative Research, 6(5), 437-442. </w:t>
      </w:r>
      <w:hyperlink r:id="rId27" w:history="1">
        <w:r w:rsidR="00E948D8" w:rsidRPr="00926390">
          <w:rPr>
            <w:rStyle w:val="Hyperlink"/>
            <w:rFonts w:ascii="Arial" w:hAnsi="Arial" w:cs="Arial"/>
            <w:sz w:val="20"/>
            <w:szCs w:val="20"/>
            <w:lang w:val="en-US"/>
          </w:rPr>
          <w:t>https://www.jetir.org/papers/JETIR1905Y64.pdf</w:t>
        </w:r>
      </w:hyperlink>
      <w:r w:rsidR="00E948D8">
        <w:rPr>
          <w:rFonts w:ascii="Arial" w:hAnsi="Arial" w:cs="Arial"/>
          <w:sz w:val="20"/>
          <w:szCs w:val="20"/>
          <w:lang w:val="en-US"/>
        </w:rPr>
        <w:t xml:space="preserve"> </w:t>
      </w:r>
    </w:p>
    <w:p w14:paraId="04F97A93"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Shojaei, Z. A., &amp; Jamal, M. (2018). Microbiological quality determination of pasteurized milk in Bangladesh. Bangladesh Journal of Microbiology, 8(1), 1-6. </w:t>
      </w:r>
      <w:hyperlink r:id="rId28" w:history="1">
        <w:r w:rsidR="00E948D8" w:rsidRPr="00926390">
          <w:rPr>
            <w:rStyle w:val="Hyperlink"/>
            <w:rFonts w:ascii="Arial" w:hAnsi="Arial" w:cs="Arial"/>
            <w:sz w:val="20"/>
            <w:szCs w:val="20"/>
            <w:lang w:val="en-US"/>
          </w:rPr>
          <w:t>https://doi.org/10.3329/sjm.v8i1.42429</w:t>
        </w:r>
      </w:hyperlink>
      <w:r w:rsidR="00E948D8">
        <w:rPr>
          <w:rFonts w:ascii="Arial" w:hAnsi="Arial" w:cs="Arial"/>
          <w:sz w:val="20"/>
          <w:szCs w:val="20"/>
          <w:lang w:val="en-US"/>
        </w:rPr>
        <w:t xml:space="preserve"> </w:t>
      </w:r>
    </w:p>
    <w:p w14:paraId="71E01BC9" w14:textId="77777777" w:rsidR="00712BF3" w:rsidRPr="00E948D8" w:rsidRDefault="00712BF3"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Martin, N. H., </w:t>
      </w:r>
      <w:proofErr w:type="spellStart"/>
      <w:r w:rsidRPr="00E948D8">
        <w:rPr>
          <w:rFonts w:ascii="Arial" w:hAnsi="Arial" w:cs="Arial"/>
          <w:sz w:val="20"/>
          <w:szCs w:val="20"/>
          <w:lang w:val="en-US"/>
        </w:rPr>
        <w:t>Trmčić</w:t>
      </w:r>
      <w:proofErr w:type="spellEnd"/>
      <w:r w:rsidRPr="00E948D8">
        <w:rPr>
          <w:rFonts w:ascii="Arial" w:hAnsi="Arial" w:cs="Arial"/>
          <w:sz w:val="20"/>
          <w:szCs w:val="20"/>
          <w:lang w:val="en-US"/>
        </w:rPr>
        <w:t xml:space="preserve">, A., Hsieh, T., Boor, K. J., &amp; Wiedmann, M. (2016). The evolving role of coliforms as indicators of unhygienic processing conditions in dairy foods. Frontiers in Microbiology, 7, 1549. </w:t>
      </w:r>
      <w:hyperlink r:id="rId29" w:history="1">
        <w:r w:rsidR="00E948D8" w:rsidRPr="00926390">
          <w:rPr>
            <w:rStyle w:val="Hyperlink"/>
            <w:rFonts w:ascii="Arial" w:hAnsi="Arial" w:cs="Arial"/>
            <w:sz w:val="20"/>
            <w:szCs w:val="20"/>
            <w:lang w:val="en-US"/>
          </w:rPr>
          <w:t>https://doi.org/10.3389/fmicb.2016.01549</w:t>
        </w:r>
      </w:hyperlink>
      <w:r w:rsidR="00E948D8">
        <w:rPr>
          <w:rFonts w:ascii="Arial" w:hAnsi="Arial" w:cs="Arial"/>
          <w:sz w:val="20"/>
          <w:szCs w:val="20"/>
          <w:lang w:val="en-US"/>
        </w:rPr>
        <w:t xml:space="preserve"> </w:t>
      </w:r>
    </w:p>
    <w:p w14:paraId="3D96EBAD" w14:textId="77777777" w:rsidR="00E948D8" w:rsidRPr="00E948D8" w:rsidRDefault="00E948D8" w:rsidP="00E948D8">
      <w:pPr>
        <w:pStyle w:val="ListParagraph"/>
        <w:numPr>
          <w:ilvl w:val="0"/>
          <w:numId w:val="5"/>
        </w:numPr>
        <w:tabs>
          <w:tab w:val="clear" w:pos="720"/>
          <w:tab w:val="num" w:pos="66"/>
        </w:tabs>
        <w:spacing w:line="240" w:lineRule="auto"/>
        <w:ind w:left="426"/>
        <w:jc w:val="both"/>
        <w:rPr>
          <w:rFonts w:ascii="Arial" w:hAnsi="Arial" w:cs="Arial"/>
          <w:sz w:val="20"/>
          <w:szCs w:val="20"/>
          <w:lang w:val="en-US"/>
        </w:rPr>
      </w:pPr>
      <w:r w:rsidRPr="00E948D8">
        <w:rPr>
          <w:rFonts w:ascii="Arial" w:hAnsi="Arial" w:cs="Arial"/>
          <w:sz w:val="20"/>
          <w:szCs w:val="20"/>
          <w:lang w:val="en-US"/>
        </w:rPr>
        <w:t xml:space="preserve">Masiello, S. N., Martin, N. H., </w:t>
      </w:r>
      <w:proofErr w:type="spellStart"/>
      <w:r w:rsidRPr="00E948D8">
        <w:rPr>
          <w:rFonts w:ascii="Arial" w:hAnsi="Arial" w:cs="Arial"/>
          <w:sz w:val="20"/>
          <w:szCs w:val="20"/>
          <w:lang w:val="en-US"/>
        </w:rPr>
        <w:t>Trmčić</w:t>
      </w:r>
      <w:proofErr w:type="spellEnd"/>
      <w:r w:rsidRPr="00E948D8">
        <w:rPr>
          <w:rFonts w:ascii="Arial" w:hAnsi="Arial" w:cs="Arial"/>
          <w:sz w:val="20"/>
          <w:szCs w:val="20"/>
          <w:lang w:val="en-US"/>
        </w:rPr>
        <w:t xml:space="preserve">, A., Wiedmann, M., &amp; Boor, K. J. (2016). Identification and characterization of </w:t>
      </w:r>
      <w:proofErr w:type="spellStart"/>
      <w:r w:rsidRPr="00E948D8">
        <w:rPr>
          <w:rFonts w:ascii="Arial" w:hAnsi="Arial" w:cs="Arial"/>
          <w:sz w:val="20"/>
          <w:szCs w:val="20"/>
          <w:lang w:val="en-US"/>
        </w:rPr>
        <w:t>psychrotolerant</w:t>
      </w:r>
      <w:proofErr w:type="spellEnd"/>
      <w:r w:rsidRPr="00E948D8">
        <w:rPr>
          <w:rFonts w:ascii="Arial" w:hAnsi="Arial" w:cs="Arial"/>
          <w:sz w:val="20"/>
          <w:szCs w:val="20"/>
          <w:lang w:val="en-US"/>
        </w:rPr>
        <w:t xml:space="preserve"> coliform bacteria isolated from pasteurized fluid milk. Journal of Dairy Science, 99(1), 130-140. </w:t>
      </w:r>
      <w:hyperlink r:id="rId30" w:history="1">
        <w:r w:rsidRPr="00926390">
          <w:rPr>
            <w:rStyle w:val="Hyperlink"/>
            <w:rFonts w:ascii="Arial" w:hAnsi="Arial" w:cs="Arial"/>
            <w:sz w:val="20"/>
            <w:szCs w:val="20"/>
            <w:lang w:val="en-US"/>
          </w:rPr>
          <w:t>https://doi.org/10.3168/jds.2015-9728</w:t>
        </w:r>
      </w:hyperlink>
      <w:r>
        <w:rPr>
          <w:rFonts w:ascii="Arial" w:hAnsi="Arial" w:cs="Arial"/>
          <w:sz w:val="20"/>
          <w:szCs w:val="20"/>
          <w:lang w:val="en-US"/>
        </w:rPr>
        <w:t xml:space="preserve"> </w:t>
      </w:r>
    </w:p>
    <w:p w14:paraId="61DC16D9" w14:textId="77777777" w:rsidR="00B35561" w:rsidRPr="00E948D8" w:rsidRDefault="00B35561" w:rsidP="00E948D8">
      <w:pPr>
        <w:pStyle w:val="ListParagraph"/>
        <w:tabs>
          <w:tab w:val="num" w:pos="66"/>
        </w:tabs>
        <w:spacing w:after="0" w:line="240" w:lineRule="auto"/>
        <w:ind w:left="426"/>
        <w:jc w:val="both"/>
        <w:rPr>
          <w:rFonts w:ascii="Arial" w:hAnsi="Arial" w:cs="Arial"/>
          <w:b/>
          <w:sz w:val="20"/>
          <w:szCs w:val="20"/>
          <w:lang w:val="en-US"/>
        </w:rPr>
      </w:pPr>
    </w:p>
    <w:sectPr w:rsidR="00B35561" w:rsidRPr="00E948D8" w:rsidSect="008A6D04">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FF75" w14:textId="77777777" w:rsidR="001721DF" w:rsidRDefault="001721DF" w:rsidP="00802AAE">
      <w:pPr>
        <w:spacing w:after="0" w:line="240" w:lineRule="auto"/>
      </w:pPr>
      <w:r>
        <w:separator/>
      </w:r>
    </w:p>
  </w:endnote>
  <w:endnote w:type="continuationSeparator" w:id="0">
    <w:p w14:paraId="53498B15" w14:textId="77777777" w:rsidR="001721DF" w:rsidRDefault="001721DF" w:rsidP="0080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0AE5" w14:textId="77777777" w:rsidR="00802AAE" w:rsidRDefault="00802A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573E" w14:textId="77777777" w:rsidR="00802AAE" w:rsidRDefault="00802A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C41A" w14:textId="77777777" w:rsidR="00802AAE" w:rsidRDefault="00802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D3080" w14:textId="77777777" w:rsidR="001721DF" w:rsidRDefault="001721DF" w:rsidP="00802AAE">
      <w:pPr>
        <w:spacing w:after="0" w:line="240" w:lineRule="auto"/>
      </w:pPr>
      <w:r>
        <w:separator/>
      </w:r>
    </w:p>
  </w:footnote>
  <w:footnote w:type="continuationSeparator" w:id="0">
    <w:p w14:paraId="7FDABAB8" w14:textId="77777777" w:rsidR="001721DF" w:rsidRDefault="001721DF" w:rsidP="00802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B45E" w14:textId="1D85F0DD" w:rsidR="00802AAE" w:rsidRDefault="00802AAE">
    <w:pPr>
      <w:pStyle w:val="Header"/>
    </w:pPr>
    <w:r>
      <w:rPr>
        <w:noProof/>
      </w:rPr>
      <w:pict w14:anchorId="3E2B4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741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E7C1" w14:textId="63555FCD" w:rsidR="00802AAE" w:rsidRDefault="00802AAE">
    <w:pPr>
      <w:pStyle w:val="Header"/>
    </w:pPr>
    <w:r>
      <w:rPr>
        <w:noProof/>
      </w:rPr>
      <w:pict w14:anchorId="74BBC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741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B68F" w14:textId="54469F89" w:rsidR="00802AAE" w:rsidRDefault="00802AAE">
    <w:pPr>
      <w:pStyle w:val="Header"/>
    </w:pPr>
    <w:r>
      <w:rPr>
        <w:noProof/>
      </w:rPr>
      <w:pict w14:anchorId="6F8EC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741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F5FFE"/>
    <w:multiLevelType w:val="hybridMultilevel"/>
    <w:tmpl w:val="F1643570"/>
    <w:lvl w:ilvl="0" w:tplc="4C9C7346">
      <w:start w:val="1"/>
      <w:numFmt w:val="decimal"/>
      <w:lvlText w:val="%1."/>
      <w:lvlJc w:val="left"/>
      <w:pPr>
        <w:ind w:left="644" w:hanging="360"/>
      </w:pPr>
      <w:rPr>
        <w:color w:val="auto"/>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1A5C6D5E"/>
    <w:multiLevelType w:val="multilevel"/>
    <w:tmpl w:val="8432E7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0"/>
      </w:rPr>
    </w:lvl>
    <w:lvl w:ilvl="2">
      <w:start w:val="1"/>
      <w:numFmt w:val="decimal"/>
      <w:isLgl/>
      <w:lvlText w:val="%1.%2.%3."/>
      <w:lvlJc w:val="left"/>
      <w:pPr>
        <w:ind w:left="1080" w:hanging="720"/>
      </w:pPr>
      <w:rPr>
        <w:rFonts w:hint="default"/>
        <w:b w:val="0"/>
        <w:sz w:val="20"/>
      </w:rPr>
    </w:lvl>
    <w:lvl w:ilvl="3">
      <w:start w:val="1"/>
      <w:numFmt w:val="decimal"/>
      <w:isLgl/>
      <w:lvlText w:val="%1.%2.%3.%4."/>
      <w:lvlJc w:val="left"/>
      <w:pPr>
        <w:ind w:left="1440" w:hanging="1080"/>
      </w:pPr>
      <w:rPr>
        <w:rFonts w:hint="default"/>
        <w:b w:val="0"/>
        <w:sz w:val="20"/>
      </w:rPr>
    </w:lvl>
    <w:lvl w:ilvl="4">
      <w:start w:val="1"/>
      <w:numFmt w:val="decimal"/>
      <w:isLgl/>
      <w:lvlText w:val="%1.%2.%3.%4.%5."/>
      <w:lvlJc w:val="left"/>
      <w:pPr>
        <w:ind w:left="1440" w:hanging="1080"/>
      </w:pPr>
      <w:rPr>
        <w:rFonts w:hint="default"/>
        <w:b w:val="0"/>
        <w:sz w:val="20"/>
      </w:rPr>
    </w:lvl>
    <w:lvl w:ilvl="5">
      <w:start w:val="1"/>
      <w:numFmt w:val="decimal"/>
      <w:isLgl/>
      <w:lvlText w:val="%1.%2.%3.%4.%5.%6."/>
      <w:lvlJc w:val="left"/>
      <w:pPr>
        <w:ind w:left="1800" w:hanging="1440"/>
      </w:pPr>
      <w:rPr>
        <w:rFonts w:hint="default"/>
        <w:b w:val="0"/>
        <w:sz w:val="20"/>
      </w:rPr>
    </w:lvl>
    <w:lvl w:ilvl="6">
      <w:start w:val="1"/>
      <w:numFmt w:val="decimal"/>
      <w:isLgl/>
      <w:lvlText w:val="%1.%2.%3.%4.%5.%6.%7."/>
      <w:lvlJc w:val="left"/>
      <w:pPr>
        <w:ind w:left="1800" w:hanging="1440"/>
      </w:pPr>
      <w:rPr>
        <w:rFonts w:hint="default"/>
        <w:b w:val="0"/>
        <w:sz w:val="20"/>
      </w:rPr>
    </w:lvl>
    <w:lvl w:ilvl="7">
      <w:start w:val="1"/>
      <w:numFmt w:val="decimal"/>
      <w:isLgl/>
      <w:lvlText w:val="%1.%2.%3.%4.%5.%6.%7.%8."/>
      <w:lvlJc w:val="left"/>
      <w:pPr>
        <w:ind w:left="2160" w:hanging="1800"/>
      </w:pPr>
      <w:rPr>
        <w:rFonts w:hint="default"/>
        <w:b w:val="0"/>
        <w:sz w:val="20"/>
      </w:rPr>
    </w:lvl>
    <w:lvl w:ilvl="8">
      <w:start w:val="1"/>
      <w:numFmt w:val="decimal"/>
      <w:isLgl/>
      <w:lvlText w:val="%1.%2.%3.%4.%5.%6.%7.%8.%9."/>
      <w:lvlJc w:val="left"/>
      <w:pPr>
        <w:ind w:left="2160" w:hanging="1800"/>
      </w:pPr>
      <w:rPr>
        <w:rFonts w:hint="default"/>
        <w:b w:val="0"/>
        <w:sz w:val="20"/>
      </w:rPr>
    </w:lvl>
  </w:abstractNum>
  <w:abstractNum w:abstractNumId="2" w15:restartNumberingAfterBreak="0">
    <w:nsid w:val="1C65141C"/>
    <w:multiLevelType w:val="multilevel"/>
    <w:tmpl w:val="1F182B36"/>
    <w:lvl w:ilvl="0">
      <w:start w:val="1"/>
      <w:numFmt w:val="decimal"/>
      <w:lvlText w:val="%1."/>
      <w:lvlJc w:val="left"/>
      <w:pPr>
        <w:tabs>
          <w:tab w:val="num" w:pos="720"/>
        </w:tabs>
        <w:ind w:left="720" w:hanging="360"/>
      </w:pPr>
      <w:rPr>
        <w:b w:val="0"/>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158BB"/>
    <w:multiLevelType w:val="hybridMultilevel"/>
    <w:tmpl w:val="98F80B84"/>
    <w:lvl w:ilvl="0" w:tplc="4009000B">
      <w:start w:val="1"/>
      <w:numFmt w:val="bullet"/>
      <w:lvlText w:val=""/>
      <w:lvlJc w:val="left"/>
      <w:pPr>
        <w:ind w:left="1260" w:hanging="360"/>
      </w:pPr>
      <w:rPr>
        <w:rFonts w:ascii="Wingdings" w:hAnsi="Wingdings"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4" w15:restartNumberingAfterBreak="0">
    <w:nsid w:val="533A2918"/>
    <w:multiLevelType w:val="hybridMultilevel"/>
    <w:tmpl w:val="7BF27E4C"/>
    <w:lvl w:ilvl="0" w:tplc="4009000B">
      <w:start w:val="1"/>
      <w:numFmt w:val="bullet"/>
      <w:lvlText w:val=""/>
      <w:lvlJc w:val="left"/>
      <w:pPr>
        <w:ind w:left="1494" w:hanging="360"/>
      </w:pPr>
      <w:rPr>
        <w:rFonts w:ascii="Wingdings" w:hAnsi="Wingdings" w:hint="default"/>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5" w15:restartNumberingAfterBreak="0">
    <w:nsid w:val="77E32170"/>
    <w:multiLevelType w:val="hybridMultilevel"/>
    <w:tmpl w:val="D676ED6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50572973">
    <w:abstractNumId w:val="1"/>
  </w:num>
  <w:num w:numId="2" w16cid:durableId="1683780159">
    <w:abstractNumId w:val="0"/>
  </w:num>
  <w:num w:numId="3" w16cid:durableId="550506456">
    <w:abstractNumId w:val="4"/>
  </w:num>
  <w:num w:numId="4" w16cid:durableId="781455850">
    <w:abstractNumId w:val="3"/>
  </w:num>
  <w:num w:numId="5" w16cid:durableId="2143771256">
    <w:abstractNumId w:val="2"/>
  </w:num>
  <w:num w:numId="6" w16cid:durableId="684206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C1B"/>
    <w:rsid w:val="000457CB"/>
    <w:rsid w:val="0006097A"/>
    <w:rsid w:val="0007401D"/>
    <w:rsid w:val="00096E9A"/>
    <w:rsid w:val="000A0C96"/>
    <w:rsid w:val="000A65C0"/>
    <w:rsid w:val="000A7BB0"/>
    <w:rsid w:val="001003E5"/>
    <w:rsid w:val="00124396"/>
    <w:rsid w:val="00145F28"/>
    <w:rsid w:val="001646A9"/>
    <w:rsid w:val="001721DF"/>
    <w:rsid w:val="00174ED0"/>
    <w:rsid w:val="00187B8A"/>
    <w:rsid w:val="001B57FB"/>
    <w:rsid w:val="001F2469"/>
    <w:rsid w:val="00224898"/>
    <w:rsid w:val="00226C2E"/>
    <w:rsid w:val="00235F31"/>
    <w:rsid w:val="00281A79"/>
    <w:rsid w:val="002979D3"/>
    <w:rsid w:val="002A4C04"/>
    <w:rsid w:val="002A593B"/>
    <w:rsid w:val="002D61D0"/>
    <w:rsid w:val="00306E1F"/>
    <w:rsid w:val="00313BD2"/>
    <w:rsid w:val="00320F55"/>
    <w:rsid w:val="003243C3"/>
    <w:rsid w:val="00351978"/>
    <w:rsid w:val="00356AC1"/>
    <w:rsid w:val="00396129"/>
    <w:rsid w:val="003F07E3"/>
    <w:rsid w:val="00410170"/>
    <w:rsid w:val="00417BA5"/>
    <w:rsid w:val="004317A9"/>
    <w:rsid w:val="004419CB"/>
    <w:rsid w:val="004518BE"/>
    <w:rsid w:val="00455CB0"/>
    <w:rsid w:val="00461B18"/>
    <w:rsid w:val="00497A1C"/>
    <w:rsid w:val="004D6B62"/>
    <w:rsid w:val="00512CD4"/>
    <w:rsid w:val="0052079E"/>
    <w:rsid w:val="00522D38"/>
    <w:rsid w:val="00534D27"/>
    <w:rsid w:val="005644AE"/>
    <w:rsid w:val="00567A3B"/>
    <w:rsid w:val="005753E3"/>
    <w:rsid w:val="00594DD5"/>
    <w:rsid w:val="005C6236"/>
    <w:rsid w:val="005D0BD1"/>
    <w:rsid w:val="005E08F3"/>
    <w:rsid w:val="005F05B3"/>
    <w:rsid w:val="0060113F"/>
    <w:rsid w:val="0060391D"/>
    <w:rsid w:val="0060592A"/>
    <w:rsid w:val="00605B07"/>
    <w:rsid w:val="00647C39"/>
    <w:rsid w:val="006C7DD8"/>
    <w:rsid w:val="006D249C"/>
    <w:rsid w:val="006E0C1B"/>
    <w:rsid w:val="00710B76"/>
    <w:rsid w:val="00712BF3"/>
    <w:rsid w:val="0073652E"/>
    <w:rsid w:val="007B5A52"/>
    <w:rsid w:val="0080100B"/>
    <w:rsid w:val="00801BFC"/>
    <w:rsid w:val="00802AAE"/>
    <w:rsid w:val="00812879"/>
    <w:rsid w:val="008A6D04"/>
    <w:rsid w:val="0091750F"/>
    <w:rsid w:val="009535FE"/>
    <w:rsid w:val="009732D1"/>
    <w:rsid w:val="009E08BC"/>
    <w:rsid w:val="009E342D"/>
    <w:rsid w:val="00A250E6"/>
    <w:rsid w:val="00A66439"/>
    <w:rsid w:val="00A80F71"/>
    <w:rsid w:val="00A957F0"/>
    <w:rsid w:val="00AF0BAB"/>
    <w:rsid w:val="00B11BB5"/>
    <w:rsid w:val="00B13179"/>
    <w:rsid w:val="00B21FE3"/>
    <w:rsid w:val="00B35561"/>
    <w:rsid w:val="00B3767E"/>
    <w:rsid w:val="00BA7413"/>
    <w:rsid w:val="00BB48B5"/>
    <w:rsid w:val="00C1543A"/>
    <w:rsid w:val="00C25318"/>
    <w:rsid w:val="00C627F5"/>
    <w:rsid w:val="00C7477E"/>
    <w:rsid w:val="00CE63B7"/>
    <w:rsid w:val="00D028C2"/>
    <w:rsid w:val="00D6646A"/>
    <w:rsid w:val="00D750BA"/>
    <w:rsid w:val="00D76DB6"/>
    <w:rsid w:val="00DA571B"/>
    <w:rsid w:val="00DA6240"/>
    <w:rsid w:val="00DB74CB"/>
    <w:rsid w:val="00E944AB"/>
    <w:rsid w:val="00E948D8"/>
    <w:rsid w:val="00EB7182"/>
    <w:rsid w:val="00EC6D3E"/>
    <w:rsid w:val="00EE7F62"/>
    <w:rsid w:val="00F72DBC"/>
    <w:rsid w:val="00F766A9"/>
    <w:rsid w:val="00F8608E"/>
    <w:rsid w:val="00FC52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D4238"/>
  <w15:chartTrackingRefBased/>
  <w15:docId w15:val="{F118842B-CDD6-489E-8E3F-FE158723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4C04"/>
    <w:pPr>
      <w:ind w:left="720"/>
      <w:contextualSpacing/>
    </w:pPr>
  </w:style>
  <w:style w:type="paragraph" w:customStyle="1" w:styleId="AcknHead">
    <w:name w:val="Ackn Head"/>
    <w:basedOn w:val="Normal"/>
    <w:rsid w:val="002A4C04"/>
    <w:pPr>
      <w:keepNext/>
      <w:spacing w:after="240" w:line="240" w:lineRule="auto"/>
    </w:pPr>
    <w:rPr>
      <w:rFonts w:ascii="Helvetica" w:eastAsia="Times New Roman" w:hAnsi="Helvetica" w:cs="Times New Roman"/>
      <w:b/>
      <w:caps/>
      <w:szCs w:val="20"/>
      <w:lang w:val="en-US"/>
    </w:rPr>
  </w:style>
  <w:style w:type="character" w:styleId="Hyperlink">
    <w:name w:val="Hyperlink"/>
    <w:basedOn w:val="DefaultParagraphFont"/>
    <w:uiPriority w:val="99"/>
    <w:unhideWhenUsed/>
    <w:rsid w:val="00187B8A"/>
    <w:rPr>
      <w:color w:val="0563C1" w:themeColor="hyperlink"/>
      <w:u w:val="single"/>
    </w:rPr>
  </w:style>
  <w:style w:type="character" w:styleId="UnresolvedMention">
    <w:name w:val="Unresolved Mention"/>
    <w:basedOn w:val="DefaultParagraphFont"/>
    <w:uiPriority w:val="99"/>
    <w:semiHidden/>
    <w:unhideWhenUsed/>
    <w:rsid w:val="00801BFC"/>
    <w:rPr>
      <w:color w:val="605E5C"/>
      <w:shd w:val="clear" w:color="auto" w:fill="E1DFDD"/>
    </w:rPr>
  </w:style>
  <w:style w:type="paragraph" w:styleId="Header">
    <w:name w:val="header"/>
    <w:basedOn w:val="Normal"/>
    <w:link w:val="HeaderChar"/>
    <w:uiPriority w:val="99"/>
    <w:unhideWhenUsed/>
    <w:rsid w:val="00802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AAE"/>
  </w:style>
  <w:style w:type="paragraph" w:styleId="Footer">
    <w:name w:val="footer"/>
    <w:basedOn w:val="Normal"/>
    <w:link w:val="FooterChar"/>
    <w:uiPriority w:val="99"/>
    <w:unhideWhenUsed/>
    <w:rsid w:val="00802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946">
      <w:bodyDiv w:val="1"/>
      <w:marLeft w:val="0"/>
      <w:marRight w:val="0"/>
      <w:marTop w:val="0"/>
      <w:marBottom w:val="0"/>
      <w:divBdr>
        <w:top w:val="none" w:sz="0" w:space="0" w:color="auto"/>
        <w:left w:val="none" w:sz="0" w:space="0" w:color="auto"/>
        <w:bottom w:val="none" w:sz="0" w:space="0" w:color="auto"/>
        <w:right w:val="none" w:sz="0" w:space="0" w:color="auto"/>
      </w:divBdr>
    </w:div>
    <w:div w:id="48115137">
      <w:bodyDiv w:val="1"/>
      <w:marLeft w:val="0"/>
      <w:marRight w:val="0"/>
      <w:marTop w:val="0"/>
      <w:marBottom w:val="0"/>
      <w:divBdr>
        <w:top w:val="none" w:sz="0" w:space="0" w:color="auto"/>
        <w:left w:val="none" w:sz="0" w:space="0" w:color="auto"/>
        <w:bottom w:val="none" w:sz="0" w:space="0" w:color="auto"/>
        <w:right w:val="none" w:sz="0" w:space="0" w:color="auto"/>
      </w:divBdr>
    </w:div>
    <w:div w:id="124083286">
      <w:bodyDiv w:val="1"/>
      <w:marLeft w:val="0"/>
      <w:marRight w:val="0"/>
      <w:marTop w:val="0"/>
      <w:marBottom w:val="0"/>
      <w:divBdr>
        <w:top w:val="none" w:sz="0" w:space="0" w:color="auto"/>
        <w:left w:val="none" w:sz="0" w:space="0" w:color="auto"/>
        <w:bottom w:val="none" w:sz="0" w:space="0" w:color="auto"/>
        <w:right w:val="none" w:sz="0" w:space="0" w:color="auto"/>
      </w:divBdr>
    </w:div>
    <w:div w:id="285549619">
      <w:bodyDiv w:val="1"/>
      <w:marLeft w:val="0"/>
      <w:marRight w:val="0"/>
      <w:marTop w:val="0"/>
      <w:marBottom w:val="0"/>
      <w:divBdr>
        <w:top w:val="none" w:sz="0" w:space="0" w:color="auto"/>
        <w:left w:val="none" w:sz="0" w:space="0" w:color="auto"/>
        <w:bottom w:val="none" w:sz="0" w:space="0" w:color="auto"/>
        <w:right w:val="none" w:sz="0" w:space="0" w:color="auto"/>
      </w:divBdr>
    </w:div>
    <w:div w:id="351805736">
      <w:bodyDiv w:val="1"/>
      <w:marLeft w:val="0"/>
      <w:marRight w:val="0"/>
      <w:marTop w:val="0"/>
      <w:marBottom w:val="0"/>
      <w:divBdr>
        <w:top w:val="none" w:sz="0" w:space="0" w:color="auto"/>
        <w:left w:val="none" w:sz="0" w:space="0" w:color="auto"/>
        <w:bottom w:val="none" w:sz="0" w:space="0" w:color="auto"/>
        <w:right w:val="none" w:sz="0" w:space="0" w:color="auto"/>
      </w:divBdr>
    </w:div>
    <w:div w:id="402408984">
      <w:bodyDiv w:val="1"/>
      <w:marLeft w:val="0"/>
      <w:marRight w:val="0"/>
      <w:marTop w:val="0"/>
      <w:marBottom w:val="0"/>
      <w:divBdr>
        <w:top w:val="none" w:sz="0" w:space="0" w:color="auto"/>
        <w:left w:val="none" w:sz="0" w:space="0" w:color="auto"/>
        <w:bottom w:val="none" w:sz="0" w:space="0" w:color="auto"/>
        <w:right w:val="none" w:sz="0" w:space="0" w:color="auto"/>
      </w:divBdr>
    </w:div>
    <w:div w:id="755518170">
      <w:bodyDiv w:val="1"/>
      <w:marLeft w:val="0"/>
      <w:marRight w:val="0"/>
      <w:marTop w:val="0"/>
      <w:marBottom w:val="0"/>
      <w:divBdr>
        <w:top w:val="none" w:sz="0" w:space="0" w:color="auto"/>
        <w:left w:val="none" w:sz="0" w:space="0" w:color="auto"/>
        <w:bottom w:val="none" w:sz="0" w:space="0" w:color="auto"/>
        <w:right w:val="none" w:sz="0" w:space="0" w:color="auto"/>
      </w:divBdr>
    </w:div>
    <w:div w:id="858130212">
      <w:bodyDiv w:val="1"/>
      <w:marLeft w:val="0"/>
      <w:marRight w:val="0"/>
      <w:marTop w:val="0"/>
      <w:marBottom w:val="0"/>
      <w:divBdr>
        <w:top w:val="none" w:sz="0" w:space="0" w:color="auto"/>
        <w:left w:val="none" w:sz="0" w:space="0" w:color="auto"/>
        <w:bottom w:val="none" w:sz="0" w:space="0" w:color="auto"/>
        <w:right w:val="none" w:sz="0" w:space="0" w:color="auto"/>
      </w:divBdr>
    </w:div>
    <w:div w:id="899368207">
      <w:bodyDiv w:val="1"/>
      <w:marLeft w:val="0"/>
      <w:marRight w:val="0"/>
      <w:marTop w:val="0"/>
      <w:marBottom w:val="0"/>
      <w:divBdr>
        <w:top w:val="none" w:sz="0" w:space="0" w:color="auto"/>
        <w:left w:val="none" w:sz="0" w:space="0" w:color="auto"/>
        <w:bottom w:val="none" w:sz="0" w:space="0" w:color="auto"/>
        <w:right w:val="none" w:sz="0" w:space="0" w:color="auto"/>
      </w:divBdr>
    </w:div>
    <w:div w:id="965233930">
      <w:bodyDiv w:val="1"/>
      <w:marLeft w:val="0"/>
      <w:marRight w:val="0"/>
      <w:marTop w:val="0"/>
      <w:marBottom w:val="0"/>
      <w:divBdr>
        <w:top w:val="none" w:sz="0" w:space="0" w:color="auto"/>
        <w:left w:val="none" w:sz="0" w:space="0" w:color="auto"/>
        <w:bottom w:val="none" w:sz="0" w:space="0" w:color="auto"/>
        <w:right w:val="none" w:sz="0" w:space="0" w:color="auto"/>
      </w:divBdr>
    </w:div>
    <w:div w:id="1034160899">
      <w:bodyDiv w:val="1"/>
      <w:marLeft w:val="0"/>
      <w:marRight w:val="0"/>
      <w:marTop w:val="0"/>
      <w:marBottom w:val="0"/>
      <w:divBdr>
        <w:top w:val="none" w:sz="0" w:space="0" w:color="auto"/>
        <w:left w:val="none" w:sz="0" w:space="0" w:color="auto"/>
        <w:bottom w:val="none" w:sz="0" w:space="0" w:color="auto"/>
        <w:right w:val="none" w:sz="0" w:space="0" w:color="auto"/>
      </w:divBdr>
    </w:div>
    <w:div w:id="1158111509">
      <w:bodyDiv w:val="1"/>
      <w:marLeft w:val="0"/>
      <w:marRight w:val="0"/>
      <w:marTop w:val="0"/>
      <w:marBottom w:val="0"/>
      <w:divBdr>
        <w:top w:val="none" w:sz="0" w:space="0" w:color="auto"/>
        <w:left w:val="none" w:sz="0" w:space="0" w:color="auto"/>
        <w:bottom w:val="none" w:sz="0" w:space="0" w:color="auto"/>
        <w:right w:val="none" w:sz="0" w:space="0" w:color="auto"/>
      </w:divBdr>
    </w:div>
    <w:div w:id="1176502862">
      <w:bodyDiv w:val="1"/>
      <w:marLeft w:val="0"/>
      <w:marRight w:val="0"/>
      <w:marTop w:val="0"/>
      <w:marBottom w:val="0"/>
      <w:divBdr>
        <w:top w:val="none" w:sz="0" w:space="0" w:color="auto"/>
        <w:left w:val="none" w:sz="0" w:space="0" w:color="auto"/>
        <w:bottom w:val="none" w:sz="0" w:space="0" w:color="auto"/>
        <w:right w:val="none" w:sz="0" w:space="0" w:color="auto"/>
      </w:divBdr>
    </w:div>
    <w:div w:id="1383137810">
      <w:bodyDiv w:val="1"/>
      <w:marLeft w:val="0"/>
      <w:marRight w:val="0"/>
      <w:marTop w:val="0"/>
      <w:marBottom w:val="0"/>
      <w:divBdr>
        <w:top w:val="none" w:sz="0" w:space="0" w:color="auto"/>
        <w:left w:val="none" w:sz="0" w:space="0" w:color="auto"/>
        <w:bottom w:val="none" w:sz="0" w:space="0" w:color="auto"/>
        <w:right w:val="none" w:sz="0" w:space="0" w:color="auto"/>
      </w:divBdr>
    </w:div>
    <w:div w:id="1457062384">
      <w:bodyDiv w:val="1"/>
      <w:marLeft w:val="0"/>
      <w:marRight w:val="0"/>
      <w:marTop w:val="0"/>
      <w:marBottom w:val="0"/>
      <w:divBdr>
        <w:top w:val="none" w:sz="0" w:space="0" w:color="auto"/>
        <w:left w:val="none" w:sz="0" w:space="0" w:color="auto"/>
        <w:bottom w:val="none" w:sz="0" w:space="0" w:color="auto"/>
        <w:right w:val="none" w:sz="0" w:space="0" w:color="auto"/>
      </w:divBdr>
    </w:div>
    <w:div w:id="1613782244">
      <w:bodyDiv w:val="1"/>
      <w:marLeft w:val="0"/>
      <w:marRight w:val="0"/>
      <w:marTop w:val="0"/>
      <w:marBottom w:val="0"/>
      <w:divBdr>
        <w:top w:val="none" w:sz="0" w:space="0" w:color="auto"/>
        <w:left w:val="none" w:sz="0" w:space="0" w:color="auto"/>
        <w:bottom w:val="none" w:sz="0" w:space="0" w:color="auto"/>
        <w:right w:val="none" w:sz="0" w:space="0" w:color="auto"/>
      </w:divBdr>
    </w:div>
    <w:div w:id="1619409476">
      <w:bodyDiv w:val="1"/>
      <w:marLeft w:val="0"/>
      <w:marRight w:val="0"/>
      <w:marTop w:val="0"/>
      <w:marBottom w:val="0"/>
      <w:divBdr>
        <w:top w:val="none" w:sz="0" w:space="0" w:color="auto"/>
        <w:left w:val="none" w:sz="0" w:space="0" w:color="auto"/>
        <w:bottom w:val="none" w:sz="0" w:space="0" w:color="auto"/>
        <w:right w:val="none" w:sz="0" w:space="0" w:color="auto"/>
      </w:divBdr>
    </w:div>
    <w:div w:id="1637031487">
      <w:bodyDiv w:val="1"/>
      <w:marLeft w:val="0"/>
      <w:marRight w:val="0"/>
      <w:marTop w:val="0"/>
      <w:marBottom w:val="0"/>
      <w:divBdr>
        <w:top w:val="none" w:sz="0" w:space="0" w:color="auto"/>
        <w:left w:val="none" w:sz="0" w:space="0" w:color="auto"/>
        <w:bottom w:val="none" w:sz="0" w:space="0" w:color="auto"/>
        <w:right w:val="none" w:sz="0" w:space="0" w:color="auto"/>
      </w:divBdr>
    </w:div>
    <w:div w:id="1658807042">
      <w:bodyDiv w:val="1"/>
      <w:marLeft w:val="0"/>
      <w:marRight w:val="0"/>
      <w:marTop w:val="0"/>
      <w:marBottom w:val="0"/>
      <w:divBdr>
        <w:top w:val="none" w:sz="0" w:space="0" w:color="auto"/>
        <w:left w:val="none" w:sz="0" w:space="0" w:color="auto"/>
        <w:bottom w:val="none" w:sz="0" w:space="0" w:color="auto"/>
        <w:right w:val="none" w:sz="0" w:space="0" w:color="auto"/>
      </w:divBdr>
    </w:div>
    <w:div w:id="198011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389/frsus.2024.1352572" TargetMode="External"/><Relationship Id="rId18" Type="http://schemas.openxmlformats.org/officeDocument/2006/relationships/hyperlink" Target="https://doi.org/10.1111/j.1365-2621.2004.tb09968.x" TargetMode="External"/><Relationship Id="rId26" Type="http://schemas.openxmlformats.org/officeDocument/2006/relationships/hyperlink" Target="https://doi.org/10.1016/j.heliyon.2023.e14202" TargetMode="External"/><Relationship Id="rId3" Type="http://schemas.openxmlformats.org/officeDocument/2006/relationships/settings" Target="settings.xml"/><Relationship Id="rId21" Type="http://schemas.openxmlformats.org/officeDocument/2006/relationships/hyperlink" Target="https://www.madgetech.com/posts/blogs/top-4-methods-of-milk-pasteurization/" TargetMode="External"/><Relationship Id="rId34"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doi.org/10.22271/maths.2023.v8.i5Sd.1201" TargetMode="External"/><Relationship Id="rId17" Type="http://schemas.openxmlformats.org/officeDocument/2006/relationships/hyperlink" Target="https://qualitru.com/post-pasteurization-contamination-monitoring/" TargetMode="External"/><Relationship Id="rId25" Type="http://schemas.openxmlformats.org/officeDocument/2006/relationships/hyperlink" Target="https://doi.org/10.18502/jfqhc.6.1.45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201/9781420028010" TargetMode="External"/><Relationship Id="rId20" Type="http://schemas.openxmlformats.org/officeDocument/2006/relationships/hyperlink" Target="https://microbenotes.com/milk-pasteurization-methods-steps-significance/" TargetMode="External"/><Relationship Id="rId29" Type="http://schemas.openxmlformats.org/officeDocument/2006/relationships/hyperlink" Target="https://doi.org/10.3389/fmicb.2016.015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s://dairystandard.co.za/wp-content/uploads/2015/05/FDA-Dairy-HACCP.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hrcak.srce.hr/file/124020" TargetMode="External"/><Relationship Id="rId23" Type="http://schemas.openxmlformats.org/officeDocument/2006/relationships/hyperlink" Target="https://cgspace.cgiar.org/items/182675af-a478-430b-930b-92fe0c3caf57" TargetMode="External"/><Relationship Id="rId28" Type="http://schemas.openxmlformats.org/officeDocument/2006/relationships/hyperlink" Target="https://doi.org/10.3329/sjm.v8i1.42429" TargetMode="External"/><Relationship Id="rId36"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yperlink" Target="https://doi.org/10.3168/jds.s0022-0302(75)84645-5"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9734/acri/2025/v25i21064" TargetMode="External"/><Relationship Id="rId22" Type="http://schemas.openxmlformats.org/officeDocument/2006/relationships/hyperlink" Target="https://csp.wwfindia.org/dairy-cold-chain.php" TargetMode="External"/><Relationship Id="rId27" Type="http://schemas.openxmlformats.org/officeDocument/2006/relationships/hyperlink" Target="https://www.jetir.org/papers/JETIR1905Y64.pdf" TargetMode="External"/><Relationship Id="rId30" Type="http://schemas.openxmlformats.org/officeDocument/2006/relationships/hyperlink" Target="https://doi.org/10.3168/jds.2015-9728" TargetMode="External"/><Relationship Id="rId35"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SPOORTHY\IGNOU\Results\Spoorthy%20Microbial%20Results.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SPOORTHY\IGNOU\Results\Spoorthy%20Microbial%20Results.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SPOORTHY\IGNOU\Results\Spoorthy%20Microbial%20Results.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F:\SPOORTHY\IGNOU\Results\Spoorthy%20Microbial%20Result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F:\SPOORTHY\IGNOU\Results\Spoorthy%20Microbial%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pH</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Zero day</c:v>
          </c:tx>
          <c:invertIfNegative val="0"/>
          <c:cat>
            <c:strRef>
              <c:f>'CHEMICAL TEST RESULTS'!$C$5:$C$8</c:f>
              <c:strCache>
                <c:ptCount val="4"/>
                <c:pt idx="0">
                  <c:v>A</c:v>
                </c:pt>
                <c:pt idx="1">
                  <c:v>B</c:v>
                </c:pt>
                <c:pt idx="2">
                  <c:v>C</c:v>
                </c:pt>
                <c:pt idx="3">
                  <c:v>D</c:v>
                </c:pt>
              </c:strCache>
            </c:strRef>
          </c:cat>
          <c:val>
            <c:numRef>
              <c:f>'CHEMICAL TEST RESULTS'!$D$5:$D$8</c:f>
              <c:numCache>
                <c:formatCode>General</c:formatCode>
                <c:ptCount val="4"/>
                <c:pt idx="0">
                  <c:v>6.8</c:v>
                </c:pt>
                <c:pt idx="1">
                  <c:v>6.6</c:v>
                </c:pt>
                <c:pt idx="2">
                  <c:v>6.7</c:v>
                </c:pt>
                <c:pt idx="3">
                  <c:v>6.8</c:v>
                </c:pt>
              </c:numCache>
            </c:numRef>
          </c:val>
          <c:extLst>
            <c:ext xmlns:c16="http://schemas.microsoft.com/office/drawing/2014/chart" uri="{C3380CC4-5D6E-409C-BE32-E72D297353CC}">
              <c16:uniqueId val="{00000000-4A5C-4770-A4BE-080ABCEAF43A}"/>
            </c:ext>
          </c:extLst>
        </c:ser>
        <c:ser>
          <c:idx val="1"/>
          <c:order val="1"/>
          <c:tx>
            <c:v>Third day</c:v>
          </c:tx>
          <c:invertIfNegative val="0"/>
          <c:val>
            <c:numRef>
              <c:f>'CHEMICAL TEST RESULTS'!$D$14:$D$17</c:f>
              <c:numCache>
                <c:formatCode>General</c:formatCode>
                <c:ptCount val="4"/>
                <c:pt idx="0">
                  <c:v>6.6</c:v>
                </c:pt>
                <c:pt idx="1">
                  <c:v>6.7</c:v>
                </c:pt>
                <c:pt idx="2">
                  <c:v>6.6</c:v>
                </c:pt>
                <c:pt idx="3">
                  <c:v>6.6</c:v>
                </c:pt>
              </c:numCache>
            </c:numRef>
          </c:val>
          <c:extLst>
            <c:ext xmlns:c16="http://schemas.microsoft.com/office/drawing/2014/chart" uri="{C3380CC4-5D6E-409C-BE32-E72D297353CC}">
              <c16:uniqueId val="{00000001-4A5C-4770-A4BE-080ABCEAF43A}"/>
            </c:ext>
          </c:extLst>
        </c:ser>
        <c:dLbls>
          <c:showLegendKey val="0"/>
          <c:showVal val="0"/>
          <c:showCatName val="0"/>
          <c:showSerName val="0"/>
          <c:showPercent val="0"/>
          <c:showBubbleSize val="0"/>
        </c:dLbls>
        <c:gapWidth val="150"/>
        <c:shape val="cylinder"/>
        <c:axId val="123619200"/>
        <c:axId val="123620736"/>
        <c:axId val="0"/>
      </c:bar3DChart>
      <c:catAx>
        <c:axId val="123619200"/>
        <c:scaling>
          <c:orientation val="minMax"/>
        </c:scaling>
        <c:delete val="0"/>
        <c:axPos val="b"/>
        <c:numFmt formatCode="General" sourceLinked="1"/>
        <c:majorTickMark val="none"/>
        <c:minorTickMark val="none"/>
        <c:tickLblPos val="nextTo"/>
        <c:txPr>
          <a:bodyPr/>
          <a:lstStyle/>
          <a:p>
            <a:pPr>
              <a:defRPr b="1"/>
            </a:pPr>
            <a:endParaRPr lang="en-US"/>
          </a:p>
        </c:txPr>
        <c:crossAx val="123620736"/>
        <c:crosses val="autoZero"/>
        <c:auto val="1"/>
        <c:lblAlgn val="ctr"/>
        <c:lblOffset val="100"/>
        <c:noMultiLvlLbl val="0"/>
      </c:catAx>
      <c:valAx>
        <c:axId val="123620736"/>
        <c:scaling>
          <c:orientation val="minMax"/>
          <c:max val="7"/>
          <c:min val="4"/>
        </c:scaling>
        <c:delete val="0"/>
        <c:axPos val="l"/>
        <c:title>
          <c:tx>
            <c:rich>
              <a:bodyPr/>
              <a:lstStyle/>
              <a:p>
                <a:pPr>
                  <a:defRPr/>
                </a:pPr>
                <a:r>
                  <a:rPr lang="en-US"/>
                  <a:t>pH</a:t>
                </a:r>
                <a:r>
                  <a:rPr lang="en-US" baseline="0"/>
                  <a:t> values</a:t>
                </a:r>
                <a:endParaRPr lang="en-US"/>
              </a:p>
            </c:rich>
          </c:tx>
          <c:overlay val="0"/>
        </c:title>
        <c:numFmt formatCode="General" sourceLinked="1"/>
        <c:majorTickMark val="none"/>
        <c:minorTickMark val="none"/>
        <c:tickLblPos val="nextTo"/>
        <c:crossAx val="123619200"/>
        <c:crosses val="autoZero"/>
        <c:crossBetween val="between"/>
        <c:majorUnit val="0.2"/>
        <c:minorUnit val="4.0000000000000114E-3"/>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Acidity</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Zero day</c:v>
          </c:tx>
          <c:invertIfNegative val="0"/>
          <c:cat>
            <c:strRef>
              <c:f>'CHEMICAL TEST RESULTS'!$C$5:$C$8</c:f>
              <c:strCache>
                <c:ptCount val="4"/>
                <c:pt idx="0">
                  <c:v>A</c:v>
                </c:pt>
                <c:pt idx="1">
                  <c:v>B</c:v>
                </c:pt>
                <c:pt idx="2">
                  <c:v>C</c:v>
                </c:pt>
                <c:pt idx="3">
                  <c:v>D</c:v>
                </c:pt>
              </c:strCache>
            </c:strRef>
          </c:cat>
          <c:val>
            <c:numRef>
              <c:f>'CHEMICAL TEST RESULTS'!$E$5:$E$8</c:f>
              <c:numCache>
                <c:formatCode>General</c:formatCode>
                <c:ptCount val="4"/>
                <c:pt idx="0">
                  <c:v>0.16</c:v>
                </c:pt>
                <c:pt idx="1">
                  <c:v>0.16</c:v>
                </c:pt>
                <c:pt idx="2">
                  <c:v>0.16</c:v>
                </c:pt>
                <c:pt idx="3">
                  <c:v>0.16</c:v>
                </c:pt>
              </c:numCache>
            </c:numRef>
          </c:val>
          <c:extLst>
            <c:ext xmlns:c16="http://schemas.microsoft.com/office/drawing/2014/chart" uri="{C3380CC4-5D6E-409C-BE32-E72D297353CC}">
              <c16:uniqueId val="{00000000-557D-4023-9265-6D8C70FB1611}"/>
            </c:ext>
          </c:extLst>
        </c:ser>
        <c:ser>
          <c:idx val="1"/>
          <c:order val="1"/>
          <c:tx>
            <c:v>Third day</c:v>
          </c:tx>
          <c:invertIfNegative val="0"/>
          <c:cat>
            <c:strRef>
              <c:f>'CHEMICAL TEST RESULTS'!$C$5:$C$8</c:f>
              <c:strCache>
                <c:ptCount val="4"/>
                <c:pt idx="0">
                  <c:v>A</c:v>
                </c:pt>
                <c:pt idx="1">
                  <c:v>B</c:v>
                </c:pt>
                <c:pt idx="2">
                  <c:v>C</c:v>
                </c:pt>
                <c:pt idx="3">
                  <c:v>D</c:v>
                </c:pt>
              </c:strCache>
            </c:strRef>
          </c:cat>
          <c:val>
            <c:numRef>
              <c:f>'CHEMICAL TEST RESULTS'!$E$14:$E$17</c:f>
              <c:numCache>
                <c:formatCode>General</c:formatCode>
                <c:ptCount val="4"/>
                <c:pt idx="0">
                  <c:v>0.18000000000000024</c:v>
                </c:pt>
                <c:pt idx="1">
                  <c:v>0.17</c:v>
                </c:pt>
                <c:pt idx="2">
                  <c:v>0.17</c:v>
                </c:pt>
                <c:pt idx="3">
                  <c:v>0.18000000000000024</c:v>
                </c:pt>
              </c:numCache>
            </c:numRef>
          </c:val>
          <c:extLst>
            <c:ext xmlns:c16="http://schemas.microsoft.com/office/drawing/2014/chart" uri="{C3380CC4-5D6E-409C-BE32-E72D297353CC}">
              <c16:uniqueId val="{00000001-557D-4023-9265-6D8C70FB1611}"/>
            </c:ext>
          </c:extLst>
        </c:ser>
        <c:dLbls>
          <c:showLegendKey val="0"/>
          <c:showVal val="0"/>
          <c:showCatName val="0"/>
          <c:showSerName val="0"/>
          <c:showPercent val="0"/>
          <c:showBubbleSize val="0"/>
        </c:dLbls>
        <c:gapWidth val="150"/>
        <c:shape val="cone"/>
        <c:axId val="123627776"/>
        <c:axId val="123629952"/>
        <c:axId val="0"/>
      </c:bar3DChart>
      <c:catAx>
        <c:axId val="123627776"/>
        <c:scaling>
          <c:orientation val="minMax"/>
        </c:scaling>
        <c:delete val="0"/>
        <c:axPos val="b"/>
        <c:numFmt formatCode="General" sourceLinked="0"/>
        <c:majorTickMark val="none"/>
        <c:minorTickMark val="none"/>
        <c:tickLblPos val="nextTo"/>
        <c:crossAx val="123629952"/>
        <c:crosses val="autoZero"/>
        <c:auto val="1"/>
        <c:lblAlgn val="ctr"/>
        <c:lblOffset val="100"/>
        <c:noMultiLvlLbl val="0"/>
      </c:catAx>
      <c:valAx>
        <c:axId val="123629952"/>
        <c:scaling>
          <c:orientation val="minMax"/>
          <c:max val="0.2"/>
          <c:min val="0.12000000000000002"/>
        </c:scaling>
        <c:delete val="0"/>
        <c:axPos val="l"/>
        <c:title>
          <c:tx>
            <c:rich>
              <a:bodyPr/>
              <a:lstStyle/>
              <a:p>
                <a:pPr>
                  <a:defRPr/>
                </a:pPr>
                <a:r>
                  <a:rPr lang="en-US"/>
                  <a:t>%</a:t>
                </a:r>
                <a:r>
                  <a:rPr lang="en-US" baseline="0"/>
                  <a:t> lactic acid</a:t>
                </a:r>
                <a:endParaRPr lang="en-US"/>
              </a:p>
            </c:rich>
          </c:tx>
          <c:overlay val="0"/>
        </c:title>
        <c:numFmt formatCode="General" sourceLinked="1"/>
        <c:majorTickMark val="none"/>
        <c:minorTickMark val="none"/>
        <c:tickLblPos val="nextTo"/>
        <c:crossAx val="123627776"/>
        <c:crosses val="autoZero"/>
        <c:crossBetween val="between"/>
        <c:majorUnit val="2.0000000000000011E-2"/>
        <c:minorUnit val="1.0000000000000005E-2"/>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MBRT</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Zero day</c:v>
          </c:tx>
          <c:invertIfNegative val="0"/>
          <c:cat>
            <c:strRef>
              <c:f>'MBRT TEST RESULTS'!$B$3:$B$6</c:f>
              <c:strCache>
                <c:ptCount val="4"/>
                <c:pt idx="0">
                  <c:v>A</c:v>
                </c:pt>
                <c:pt idx="1">
                  <c:v>B</c:v>
                </c:pt>
                <c:pt idx="2">
                  <c:v>C</c:v>
                </c:pt>
                <c:pt idx="3">
                  <c:v>D</c:v>
                </c:pt>
              </c:strCache>
            </c:strRef>
          </c:cat>
          <c:val>
            <c:numRef>
              <c:f>'MBRT TEST RESULTS'!$E$3:$E$6</c:f>
              <c:numCache>
                <c:formatCode>General</c:formatCode>
                <c:ptCount val="4"/>
                <c:pt idx="0">
                  <c:v>5</c:v>
                </c:pt>
                <c:pt idx="1">
                  <c:v>5</c:v>
                </c:pt>
                <c:pt idx="2">
                  <c:v>5</c:v>
                </c:pt>
                <c:pt idx="3">
                  <c:v>4</c:v>
                </c:pt>
              </c:numCache>
            </c:numRef>
          </c:val>
          <c:extLst>
            <c:ext xmlns:c16="http://schemas.microsoft.com/office/drawing/2014/chart" uri="{C3380CC4-5D6E-409C-BE32-E72D297353CC}">
              <c16:uniqueId val="{00000000-D6B6-495A-B3FF-C035E2B3722D}"/>
            </c:ext>
          </c:extLst>
        </c:ser>
        <c:ser>
          <c:idx val="1"/>
          <c:order val="1"/>
          <c:tx>
            <c:v>Third day</c:v>
          </c:tx>
          <c:invertIfNegative val="0"/>
          <c:cat>
            <c:strRef>
              <c:f>'MBRT TEST RESULTS'!$B$3:$B$6</c:f>
              <c:strCache>
                <c:ptCount val="4"/>
                <c:pt idx="0">
                  <c:v>A</c:v>
                </c:pt>
                <c:pt idx="1">
                  <c:v>B</c:v>
                </c:pt>
                <c:pt idx="2">
                  <c:v>C</c:v>
                </c:pt>
                <c:pt idx="3">
                  <c:v>D</c:v>
                </c:pt>
              </c:strCache>
            </c:strRef>
          </c:cat>
          <c:val>
            <c:numRef>
              <c:f>'MBRT TEST RESULTS'!$E$11:$E$14</c:f>
              <c:numCache>
                <c:formatCode>General</c:formatCode>
                <c:ptCount val="4"/>
                <c:pt idx="0">
                  <c:v>2.15</c:v>
                </c:pt>
                <c:pt idx="1">
                  <c:v>1</c:v>
                </c:pt>
                <c:pt idx="2">
                  <c:v>1</c:v>
                </c:pt>
                <c:pt idx="3">
                  <c:v>0.5</c:v>
                </c:pt>
              </c:numCache>
            </c:numRef>
          </c:val>
          <c:extLst>
            <c:ext xmlns:c16="http://schemas.microsoft.com/office/drawing/2014/chart" uri="{C3380CC4-5D6E-409C-BE32-E72D297353CC}">
              <c16:uniqueId val="{00000001-D6B6-495A-B3FF-C035E2B3722D}"/>
            </c:ext>
          </c:extLst>
        </c:ser>
        <c:dLbls>
          <c:showLegendKey val="0"/>
          <c:showVal val="0"/>
          <c:showCatName val="0"/>
          <c:showSerName val="0"/>
          <c:showPercent val="0"/>
          <c:showBubbleSize val="0"/>
        </c:dLbls>
        <c:gapWidth val="150"/>
        <c:shape val="cone"/>
        <c:axId val="47246720"/>
        <c:axId val="48239744"/>
        <c:axId val="0"/>
      </c:bar3DChart>
      <c:catAx>
        <c:axId val="47246720"/>
        <c:scaling>
          <c:orientation val="minMax"/>
        </c:scaling>
        <c:delete val="0"/>
        <c:axPos val="b"/>
        <c:numFmt formatCode="General" sourceLinked="0"/>
        <c:majorTickMark val="none"/>
        <c:minorTickMark val="none"/>
        <c:tickLblPos val="nextTo"/>
        <c:crossAx val="48239744"/>
        <c:crosses val="autoZero"/>
        <c:auto val="1"/>
        <c:lblAlgn val="ctr"/>
        <c:lblOffset val="100"/>
        <c:noMultiLvlLbl val="0"/>
      </c:catAx>
      <c:valAx>
        <c:axId val="48239744"/>
        <c:scaling>
          <c:orientation val="minMax"/>
          <c:max val="5"/>
          <c:min val="0"/>
        </c:scaling>
        <c:delete val="0"/>
        <c:axPos val="l"/>
        <c:title>
          <c:tx>
            <c:rich>
              <a:bodyPr/>
              <a:lstStyle/>
              <a:p>
                <a:pPr>
                  <a:defRPr/>
                </a:pPr>
                <a:r>
                  <a:rPr lang="en-US"/>
                  <a:t>in</a:t>
                </a:r>
                <a:r>
                  <a:rPr lang="en-US" baseline="0"/>
                  <a:t> hrs</a:t>
                </a:r>
                <a:endParaRPr lang="en-US"/>
              </a:p>
            </c:rich>
          </c:tx>
          <c:overlay val="0"/>
        </c:title>
        <c:numFmt formatCode="General" sourceLinked="1"/>
        <c:majorTickMark val="none"/>
        <c:minorTickMark val="none"/>
        <c:tickLblPos val="nextTo"/>
        <c:crossAx val="47246720"/>
        <c:crosses val="autoZero"/>
        <c:crossBetween val="between"/>
        <c:majorUnit val="0.5"/>
        <c:minorUnit val="4.0000000000000022E-2"/>
      </c:valAx>
    </c:plotArea>
    <c:legend>
      <c:legendPos val="r"/>
      <c:overlay val="0"/>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Total Bacterial Count</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Zero day</c:v>
          </c:tx>
          <c:invertIfNegative val="0"/>
          <c:cat>
            <c:strRef>
              <c:f>'CHEMICAL TEST RESULTS'!$C$5:$C$8</c:f>
              <c:strCache>
                <c:ptCount val="4"/>
                <c:pt idx="0">
                  <c:v>A</c:v>
                </c:pt>
                <c:pt idx="1">
                  <c:v>B</c:v>
                </c:pt>
                <c:pt idx="2">
                  <c:v>C</c:v>
                </c:pt>
                <c:pt idx="3">
                  <c:v>D</c:v>
                </c:pt>
              </c:strCache>
            </c:strRef>
          </c:cat>
          <c:val>
            <c:numRef>
              <c:f>'TBC graph'!$D$5:$D$8</c:f>
              <c:numCache>
                <c:formatCode>General</c:formatCode>
                <c:ptCount val="4"/>
                <c:pt idx="0">
                  <c:v>2.69</c:v>
                </c:pt>
                <c:pt idx="1">
                  <c:v>2.65</c:v>
                </c:pt>
                <c:pt idx="2">
                  <c:v>2.69</c:v>
                </c:pt>
                <c:pt idx="3">
                  <c:v>3.7800000000000002</c:v>
                </c:pt>
              </c:numCache>
            </c:numRef>
          </c:val>
          <c:extLst>
            <c:ext xmlns:c16="http://schemas.microsoft.com/office/drawing/2014/chart" uri="{C3380CC4-5D6E-409C-BE32-E72D297353CC}">
              <c16:uniqueId val="{00000000-F9B6-4167-A870-93366CA73B8B}"/>
            </c:ext>
          </c:extLst>
        </c:ser>
        <c:ser>
          <c:idx val="1"/>
          <c:order val="1"/>
          <c:tx>
            <c:v>Third day</c:v>
          </c:tx>
          <c:invertIfNegative val="0"/>
          <c:val>
            <c:numRef>
              <c:f>'TBC graph'!$D$14:$D$17</c:f>
              <c:numCache>
                <c:formatCode>General</c:formatCode>
                <c:ptCount val="4"/>
                <c:pt idx="0">
                  <c:v>4.3</c:v>
                </c:pt>
                <c:pt idx="1">
                  <c:v>4.3599999999999985</c:v>
                </c:pt>
                <c:pt idx="2">
                  <c:v>4.38</c:v>
                </c:pt>
                <c:pt idx="3">
                  <c:v>4.4800000000000004</c:v>
                </c:pt>
              </c:numCache>
            </c:numRef>
          </c:val>
          <c:extLst>
            <c:ext xmlns:c16="http://schemas.microsoft.com/office/drawing/2014/chart" uri="{C3380CC4-5D6E-409C-BE32-E72D297353CC}">
              <c16:uniqueId val="{00000001-F9B6-4167-A870-93366CA73B8B}"/>
            </c:ext>
          </c:extLst>
        </c:ser>
        <c:dLbls>
          <c:showLegendKey val="0"/>
          <c:showVal val="0"/>
          <c:showCatName val="0"/>
          <c:showSerName val="0"/>
          <c:showPercent val="0"/>
          <c:showBubbleSize val="0"/>
        </c:dLbls>
        <c:gapWidth val="150"/>
        <c:shape val="cylinder"/>
        <c:axId val="48246144"/>
        <c:axId val="48263168"/>
        <c:axId val="0"/>
      </c:bar3DChart>
      <c:catAx>
        <c:axId val="48246144"/>
        <c:scaling>
          <c:orientation val="minMax"/>
        </c:scaling>
        <c:delete val="0"/>
        <c:axPos val="b"/>
        <c:numFmt formatCode="General" sourceLinked="1"/>
        <c:majorTickMark val="none"/>
        <c:minorTickMark val="none"/>
        <c:tickLblPos val="nextTo"/>
        <c:crossAx val="48263168"/>
        <c:crosses val="autoZero"/>
        <c:auto val="1"/>
        <c:lblAlgn val="ctr"/>
        <c:lblOffset val="100"/>
        <c:noMultiLvlLbl val="0"/>
      </c:catAx>
      <c:valAx>
        <c:axId val="48263168"/>
        <c:scaling>
          <c:orientation val="minMax"/>
          <c:max val="5"/>
          <c:min val="2"/>
        </c:scaling>
        <c:delete val="0"/>
        <c:axPos val="l"/>
        <c:title>
          <c:tx>
            <c:rich>
              <a:bodyPr/>
              <a:lstStyle/>
              <a:p>
                <a:pPr>
                  <a:defRPr/>
                </a:pPr>
                <a:r>
                  <a:rPr lang="en-US"/>
                  <a:t>log10 cfu/ml</a:t>
                </a:r>
              </a:p>
            </c:rich>
          </c:tx>
          <c:overlay val="0"/>
        </c:title>
        <c:numFmt formatCode="General" sourceLinked="1"/>
        <c:majorTickMark val="none"/>
        <c:minorTickMark val="none"/>
        <c:tickLblPos val="nextTo"/>
        <c:crossAx val="48246144"/>
        <c:crosses val="autoZero"/>
        <c:crossBetween val="between"/>
        <c:majorUnit val="0.2"/>
        <c:minorUnit val="4.0000000000000114E-3"/>
      </c:valAx>
    </c:plotArea>
    <c:legend>
      <c:legendPos val="r"/>
      <c:overlay val="0"/>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Coliform count</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v>Zero day</c:v>
          </c:tx>
          <c:invertIfNegative val="0"/>
          <c:cat>
            <c:strRef>
              <c:f>'TBC graph'!$C$5:$C$8</c:f>
              <c:strCache>
                <c:ptCount val="4"/>
                <c:pt idx="0">
                  <c:v>A</c:v>
                </c:pt>
                <c:pt idx="1">
                  <c:v>B</c:v>
                </c:pt>
                <c:pt idx="2">
                  <c:v>C</c:v>
                </c:pt>
                <c:pt idx="3">
                  <c:v>D</c:v>
                </c:pt>
              </c:strCache>
            </c:strRef>
          </c:cat>
          <c:val>
            <c:numRef>
              <c:f>'TBC graph'!$E$5:$E$8</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9C77-40A5-9D2D-A16FFA02C9BB}"/>
            </c:ext>
          </c:extLst>
        </c:ser>
        <c:ser>
          <c:idx val="1"/>
          <c:order val="1"/>
          <c:tx>
            <c:v>Third day</c:v>
          </c:tx>
          <c:invertIfNegative val="0"/>
          <c:cat>
            <c:strRef>
              <c:f>'TBC graph'!$C$5:$C$8</c:f>
              <c:strCache>
                <c:ptCount val="4"/>
                <c:pt idx="0">
                  <c:v>A</c:v>
                </c:pt>
                <c:pt idx="1">
                  <c:v>B</c:v>
                </c:pt>
                <c:pt idx="2">
                  <c:v>C</c:v>
                </c:pt>
                <c:pt idx="3">
                  <c:v>D</c:v>
                </c:pt>
              </c:strCache>
            </c:strRef>
          </c:cat>
          <c:val>
            <c:numRef>
              <c:f>'TBC graph'!$E$14:$E$17</c:f>
              <c:numCache>
                <c:formatCode>General</c:formatCode>
                <c:ptCount val="4"/>
                <c:pt idx="0">
                  <c:v>0</c:v>
                </c:pt>
                <c:pt idx="1">
                  <c:v>0</c:v>
                </c:pt>
                <c:pt idx="2">
                  <c:v>0</c:v>
                </c:pt>
                <c:pt idx="3">
                  <c:v>1</c:v>
                </c:pt>
              </c:numCache>
            </c:numRef>
          </c:val>
          <c:extLst>
            <c:ext xmlns:c16="http://schemas.microsoft.com/office/drawing/2014/chart" uri="{C3380CC4-5D6E-409C-BE32-E72D297353CC}">
              <c16:uniqueId val="{00000001-9C77-40A5-9D2D-A16FFA02C9BB}"/>
            </c:ext>
          </c:extLst>
        </c:ser>
        <c:dLbls>
          <c:showLegendKey val="0"/>
          <c:showVal val="0"/>
          <c:showCatName val="0"/>
          <c:showSerName val="0"/>
          <c:showPercent val="0"/>
          <c:showBubbleSize val="0"/>
        </c:dLbls>
        <c:gapWidth val="150"/>
        <c:shape val="cone"/>
        <c:axId val="48284800"/>
        <c:axId val="48286336"/>
        <c:axId val="0"/>
      </c:bar3DChart>
      <c:catAx>
        <c:axId val="48284800"/>
        <c:scaling>
          <c:orientation val="minMax"/>
        </c:scaling>
        <c:delete val="0"/>
        <c:axPos val="b"/>
        <c:numFmt formatCode="General" sourceLinked="1"/>
        <c:majorTickMark val="none"/>
        <c:minorTickMark val="none"/>
        <c:tickLblPos val="nextTo"/>
        <c:crossAx val="48286336"/>
        <c:crosses val="autoZero"/>
        <c:auto val="1"/>
        <c:lblAlgn val="ctr"/>
        <c:lblOffset val="100"/>
        <c:noMultiLvlLbl val="0"/>
      </c:catAx>
      <c:valAx>
        <c:axId val="48286336"/>
        <c:scaling>
          <c:orientation val="minMax"/>
          <c:max val="2"/>
          <c:min val="0"/>
        </c:scaling>
        <c:delete val="0"/>
        <c:axPos val="l"/>
        <c:title>
          <c:tx>
            <c:rich>
              <a:bodyPr/>
              <a:lstStyle/>
              <a:p>
                <a:pPr>
                  <a:defRPr/>
                </a:pPr>
                <a:r>
                  <a:rPr lang="en-US"/>
                  <a:t>log10</a:t>
                </a:r>
                <a:r>
                  <a:rPr lang="en-US" baseline="0"/>
                  <a:t> cfu/ml</a:t>
                </a:r>
                <a:endParaRPr lang="en-US"/>
              </a:p>
            </c:rich>
          </c:tx>
          <c:overlay val="0"/>
        </c:title>
        <c:numFmt formatCode="General" sourceLinked="1"/>
        <c:majorTickMark val="none"/>
        <c:minorTickMark val="none"/>
        <c:tickLblPos val="nextTo"/>
        <c:crossAx val="48284800"/>
        <c:crosses val="autoZero"/>
        <c:crossBetween val="between"/>
        <c:majorUnit val="0.2"/>
        <c:minorUnit val="1.0000000000000005E-2"/>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0.4186</cdr:x>
      <cdr:y>0.97313</cdr:y>
    </cdr:from>
    <cdr:to>
      <cdr:x>0.60797</cdr:x>
      <cdr:y>0.99105</cdr:y>
    </cdr:to>
    <cdr:sp macro="" textlink="">
      <cdr:nvSpPr>
        <cdr:cNvPr id="2" name="TextBox 1"/>
        <cdr:cNvSpPr txBox="1"/>
      </cdr:nvSpPr>
      <cdr:spPr>
        <a:xfrm xmlns:a="http://schemas.openxmlformats.org/drawingml/2006/main">
          <a:off x="2400299" y="3105151"/>
          <a:ext cx="1085850" cy="57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0.2923</cdr:x>
      <cdr:y>0.90914</cdr:y>
    </cdr:from>
    <cdr:to>
      <cdr:x>0.63275</cdr:x>
      <cdr:y>0.97855</cdr:y>
    </cdr:to>
    <cdr:sp macro="" textlink="">
      <cdr:nvSpPr>
        <cdr:cNvPr id="4" name="TextBox 1"/>
        <cdr:cNvSpPr txBox="1"/>
      </cdr:nvSpPr>
      <cdr:spPr>
        <a:xfrm xmlns:a="http://schemas.openxmlformats.org/drawingml/2006/main">
          <a:off x="1594662" y="3141717"/>
          <a:ext cx="1857317" cy="23986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100" b="1"/>
            <a:t>Brands</a:t>
          </a:r>
          <a:r>
            <a:rPr lang="en-US" sz="1600" b="1"/>
            <a:t> </a:t>
          </a:r>
        </a:p>
      </cdr:txBody>
    </cdr:sp>
  </cdr:relSizeAnchor>
</c:userShapes>
</file>

<file path=word/drawings/drawing2.xml><?xml version="1.0" encoding="utf-8"?>
<c:userShapes xmlns:c="http://schemas.openxmlformats.org/drawingml/2006/chart">
  <cdr:relSizeAnchor xmlns:cdr="http://schemas.openxmlformats.org/drawingml/2006/chartDrawing">
    <cdr:from>
      <cdr:x>0.30039</cdr:x>
      <cdr:y>0.92907</cdr:y>
    </cdr:from>
    <cdr:to>
      <cdr:x>0.65289</cdr:x>
      <cdr:y>1</cdr:y>
    </cdr:to>
    <cdr:sp macro="" textlink="">
      <cdr:nvSpPr>
        <cdr:cNvPr id="2" name="TextBox 1"/>
        <cdr:cNvSpPr txBox="1"/>
      </cdr:nvSpPr>
      <cdr:spPr>
        <a:xfrm xmlns:a="http://schemas.openxmlformats.org/drawingml/2006/main">
          <a:off x="1373383" y="2778709"/>
          <a:ext cx="1611630" cy="21214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100" b="1"/>
            <a:t>Brands </a:t>
          </a:r>
        </a:p>
      </cdr:txBody>
    </cdr:sp>
  </cdr:relSizeAnchor>
</c:userShapes>
</file>

<file path=word/drawings/drawing3.xml><?xml version="1.0" encoding="utf-8"?>
<c:userShapes xmlns:c="http://schemas.openxmlformats.org/drawingml/2006/chart">
  <cdr:relSizeAnchor xmlns:cdr="http://schemas.openxmlformats.org/drawingml/2006/chartDrawing">
    <cdr:from>
      <cdr:x>0.25462</cdr:x>
      <cdr:y>0.887</cdr:y>
    </cdr:from>
    <cdr:to>
      <cdr:x>0.64659</cdr:x>
      <cdr:y>0.9692</cdr:y>
    </cdr:to>
    <cdr:sp macro="" textlink="">
      <cdr:nvSpPr>
        <cdr:cNvPr id="2" name="TextBox 1"/>
        <cdr:cNvSpPr txBox="1"/>
      </cdr:nvSpPr>
      <cdr:spPr>
        <a:xfrm xmlns:a="http://schemas.openxmlformats.org/drawingml/2006/main">
          <a:off x="1229616" y="2179770"/>
          <a:ext cx="1892892" cy="20198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100" b="1"/>
            <a:t>Brands</a:t>
          </a:r>
          <a:r>
            <a:rPr lang="en-US" sz="1600" b="1"/>
            <a:t> </a:t>
          </a:r>
        </a:p>
      </cdr:txBody>
    </cdr:sp>
  </cdr:relSizeAnchor>
</c:userShapes>
</file>

<file path=word/drawings/drawing4.xml><?xml version="1.0" encoding="utf-8"?>
<c:userShapes xmlns:c="http://schemas.openxmlformats.org/drawingml/2006/chart">
  <cdr:relSizeAnchor xmlns:cdr="http://schemas.openxmlformats.org/drawingml/2006/chartDrawing">
    <cdr:from>
      <cdr:x>0.4186</cdr:x>
      <cdr:y>0.97313</cdr:y>
    </cdr:from>
    <cdr:to>
      <cdr:x>0.60797</cdr:x>
      <cdr:y>0.99105</cdr:y>
    </cdr:to>
    <cdr:sp macro="" textlink="">
      <cdr:nvSpPr>
        <cdr:cNvPr id="2" name="TextBox 1"/>
        <cdr:cNvSpPr txBox="1"/>
      </cdr:nvSpPr>
      <cdr:spPr>
        <a:xfrm xmlns:a="http://schemas.openxmlformats.org/drawingml/2006/main">
          <a:off x="2400299" y="3105151"/>
          <a:ext cx="1085850" cy="571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0.27455</cdr:x>
      <cdr:y>0.90427</cdr:y>
    </cdr:from>
    <cdr:to>
      <cdr:x>0.615</cdr:x>
      <cdr:y>0.97368</cdr:y>
    </cdr:to>
    <cdr:sp macro="" textlink="">
      <cdr:nvSpPr>
        <cdr:cNvPr id="3" name="TextBox 2"/>
        <cdr:cNvSpPr txBox="1"/>
      </cdr:nvSpPr>
      <cdr:spPr>
        <a:xfrm xmlns:a="http://schemas.openxmlformats.org/drawingml/2006/main">
          <a:off x="1278772" y="3273021"/>
          <a:ext cx="1585723" cy="25122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1100" b="1"/>
            <a:t>Brands</a:t>
          </a:r>
          <a:r>
            <a:rPr lang="en-US" sz="1600" b="1"/>
            <a:t> </a:t>
          </a:r>
        </a:p>
      </cdr:txBody>
    </cdr:sp>
  </cdr:relSizeAnchor>
</c:userShapes>
</file>

<file path=word/drawings/drawing5.xml><?xml version="1.0" encoding="utf-8"?>
<c:userShapes xmlns:c="http://schemas.openxmlformats.org/drawingml/2006/chart">
  <cdr:relSizeAnchor xmlns:cdr="http://schemas.openxmlformats.org/drawingml/2006/chartDrawing">
    <cdr:from>
      <cdr:x>0.28966</cdr:x>
      <cdr:y>0.89923</cdr:y>
    </cdr:from>
    <cdr:to>
      <cdr:x>0.61169</cdr:x>
      <cdr:y>0.97015</cdr:y>
    </cdr:to>
    <cdr:sp macro="" textlink="">
      <cdr:nvSpPr>
        <cdr:cNvPr id="2" name="TextBox 1"/>
        <cdr:cNvSpPr txBox="1"/>
      </cdr:nvSpPr>
      <cdr:spPr>
        <a:xfrm xmlns:a="http://schemas.openxmlformats.org/drawingml/2006/main">
          <a:off x="1258105" y="2295463"/>
          <a:ext cx="1398730" cy="1810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100" b="1"/>
            <a:t>Brands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9</Pages>
  <Words>3614</Words>
  <Characters>20605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Spoorthi</dc:creator>
  <cp:keywords/>
  <dc:description/>
  <cp:lastModifiedBy>Editor-22</cp:lastModifiedBy>
  <cp:revision>43</cp:revision>
  <dcterms:created xsi:type="dcterms:W3CDTF">2025-05-02T12:22:00Z</dcterms:created>
  <dcterms:modified xsi:type="dcterms:W3CDTF">2025-05-05T11:08:00Z</dcterms:modified>
</cp:coreProperties>
</file>