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CC5D2" w14:textId="12D07CA2" w:rsidR="00E108C9" w:rsidRPr="00E108C9" w:rsidRDefault="00E108C9" w:rsidP="00E108C9">
      <w:pPr>
        <w:spacing w:line="360" w:lineRule="auto"/>
        <w:rPr>
          <w:rFonts w:ascii="Arial" w:hAnsi="Arial" w:cs="Arial"/>
          <w:b/>
          <w:bCs/>
          <w:i/>
          <w:iCs/>
          <w:sz w:val="24"/>
          <w:szCs w:val="24"/>
          <w:u w:val="single"/>
        </w:rPr>
      </w:pPr>
      <w:r w:rsidRPr="00E108C9">
        <w:rPr>
          <w:rFonts w:ascii="Arial" w:hAnsi="Arial" w:cs="Arial"/>
          <w:b/>
          <w:bCs/>
          <w:i/>
          <w:iCs/>
          <w:sz w:val="24"/>
          <w:szCs w:val="24"/>
          <w:u w:val="single"/>
        </w:rPr>
        <w:t>Original Research Article</w:t>
      </w:r>
    </w:p>
    <w:p w14:paraId="03E97249" w14:textId="1D672C57" w:rsidR="00911986" w:rsidRPr="00E2662D" w:rsidRDefault="00911986" w:rsidP="00E225CA">
      <w:pPr>
        <w:spacing w:line="360" w:lineRule="auto"/>
        <w:jc w:val="right"/>
        <w:rPr>
          <w:rFonts w:ascii="Arial" w:hAnsi="Arial" w:cs="Arial"/>
          <w:b/>
          <w:bCs/>
          <w:sz w:val="24"/>
          <w:szCs w:val="24"/>
        </w:rPr>
      </w:pPr>
      <w:r w:rsidRPr="00E2662D">
        <w:rPr>
          <w:rFonts w:ascii="Arial" w:hAnsi="Arial" w:cs="Arial"/>
          <w:b/>
          <w:bCs/>
          <w:sz w:val="24"/>
          <w:szCs w:val="24"/>
        </w:rPr>
        <w:t>Addressing Water Hyacinth (</w:t>
      </w:r>
      <w:proofErr w:type="spellStart"/>
      <w:r w:rsidRPr="00E2662D">
        <w:rPr>
          <w:rFonts w:ascii="Arial" w:hAnsi="Arial" w:cs="Arial"/>
          <w:b/>
          <w:bCs/>
          <w:i/>
          <w:iCs/>
          <w:sz w:val="24"/>
          <w:szCs w:val="24"/>
        </w:rPr>
        <w:t>Eichhornia</w:t>
      </w:r>
      <w:proofErr w:type="spellEnd"/>
      <w:r w:rsidRPr="00E2662D">
        <w:rPr>
          <w:rFonts w:ascii="Arial" w:hAnsi="Arial" w:cs="Arial"/>
          <w:b/>
          <w:bCs/>
          <w:i/>
          <w:iCs/>
          <w:sz w:val="24"/>
          <w:szCs w:val="24"/>
        </w:rPr>
        <w:t xml:space="preserve"> </w:t>
      </w:r>
      <w:proofErr w:type="spellStart"/>
      <w:r w:rsidRPr="00E2662D">
        <w:rPr>
          <w:rFonts w:ascii="Arial" w:hAnsi="Arial" w:cs="Arial"/>
          <w:b/>
          <w:bCs/>
          <w:i/>
          <w:iCs/>
          <w:sz w:val="24"/>
          <w:szCs w:val="24"/>
        </w:rPr>
        <w:t>crassipes</w:t>
      </w:r>
      <w:proofErr w:type="spellEnd"/>
      <w:r w:rsidRPr="00E2662D">
        <w:rPr>
          <w:rFonts w:ascii="Arial" w:hAnsi="Arial" w:cs="Arial"/>
          <w:b/>
          <w:bCs/>
          <w:sz w:val="24"/>
          <w:szCs w:val="24"/>
        </w:rPr>
        <w:t xml:space="preserve">) Problem Through Composting: Exploring its Potential as </w:t>
      </w:r>
      <w:proofErr w:type="gramStart"/>
      <w:r w:rsidRPr="00E2662D">
        <w:rPr>
          <w:rFonts w:ascii="Arial" w:hAnsi="Arial" w:cs="Arial"/>
          <w:b/>
          <w:bCs/>
          <w:sz w:val="24"/>
          <w:szCs w:val="24"/>
        </w:rPr>
        <w:t>a</w:t>
      </w:r>
      <w:proofErr w:type="gramEnd"/>
      <w:r w:rsidRPr="00E2662D">
        <w:rPr>
          <w:rFonts w:ascii="Arial" w:hAnsi="Arial" w:cs="Arial"/>
          <w:b/>
          <w:bCs/>
          <w:sz w:val="24"/>
          <w:szCs w:val="24"/>
        </w:rPr>
        <w:t xml:space="preserve"> Organic Soil Amendment</w:t>
      </w:r>
    </w:p>
    <w:p w14:paraId="1FE93FB2" w14:textId="29624878" w:rsidR="00577B8E" w:rsidRDefault="00577B8E" w:rsidP="00744F80">
      <w:pPr>
        <w:spacing w:line="360" w:lineRule="auto"/>
        <w:ind w:firstLine="720"/>
        <w:jc w:val="right"/>
        <w:rPr>
          <w:rFonts w:ascii="Arial" w:hAnsi="Arial" w:cs="Arial"/>
          <w:sz w:val="20"/>
          <w:szCs w:val="20"/>
        </w:rPr>
      </w:pPr>
    </w:p>
    <w:p w14:paraId="3A82DE0A" w14:textId="77777777" w:rsidR="008C29D3" w:rsidRDefault="008C29D3" w:rsidP="00744F80">
      <w:pPr>
        <w:spacing w:line="360" w:lineRule="auto"/>
        <w:ind w:firstLine="720"/>
        <w:jc w:val="right"/>
        <w:rPr>
          <w:rFonts w:ascii="Arial" w:hAnsi="Arial" w:cs="Arial"/>
          <w:sz w:val="20"/>
          <w:szCs w:val="20"/>
        </w:rPr>
      </w:pPr>
    </w:p>
    <w:p w14:paraId="58E8FED7" w14:textId="77777777" w:rsidR="00D94995" w:rsidRPr="00E2662D" w:rsidRDefault="00D94995" w:rsidP="00744F80">
      <w:pPr>
        <w:spacing w:line="360" w:lineRule="auto"/>
        <w:ind w:firstLine="720"/>
        <w:jc w:val="right"/>
        <w:rPr>
          <w:rFonts w:ascii="Arial" w:hAnsi="Arial" w:cs="Arial"/>
          <w:lang w:val="en-ID"/>
        </w:rPr>
      </w:pPr>
    </w:p>
    <w:p w14:paraId="79F5CBCB" w14:textId="7F70C2F5" w:rsidR="00112716" w:rsidRDefault="00112716" w:rsidP="00E2662D">
      <w:pPr>
        <w:spacing w:line="360" w:lineRule="auto"/>
        <w:jc w:val="both"/>
        <w:rPr>
          <w:rFonts w:ascii="Arial" w:hAnsi="Arial" w:cs="Arial"/>
          <w:b/>
          <w:bCs/>
          <w:lang w:val="en-ID"/>
        </w:rPr>
      </w:pPr>
      <w:r>
        <w:rPr>
          <w:rFonts w:ascii="Arial" w:hAnsi="Arial" w:cs="Arial"/>
          <w:b/>
          <w:bCs/>
          <w:lang w:val="en-ID"/>
        </w:rPr>
        <w:t>ABSTRACT</w:t>
      </w:r>
    </w:p>
    <w:p w14:paraId="49E51055" w14:textId="499F5510" w:rsidR="00136F9A" w:rsidRDefault="00112716" w:rsidP="00112716">
      <w:pPr>
        <w:spacing w:line="360" w:lineRule="auto"/>
        <w:jc w:val="both"/>
        <w:rPr>
          <w:rFonts w:ascii="Arial" w:hAnsi="Arial" w:cs="Arial"/>
          <w:sz w:val="20"/>
          <w:szCs w:val="20"/>
          <w:lang w:val="en-ID"/>
        </w:rPr>
      </w:pPr>
      <w:bookmarkStart w:id="0" w:name="_Hlk188734566"/>
      <w:r w:rsidRPr="00112716">
        <w:rPr>
          <w:rFonts w:ascii="Arial" w:hAnsi="Arial" w:cs="Arial"/>
          <w:sz w:val="20"/>
          <w:szCs w:val="20"/>
          <w:lang w:val="en-ID"/>
        </w:rPr>
        <w:t>Water hyacinth (</w:t>
      </w:r>
      <w:proofErr w:type="spellStart"/>
      <w:r w:rsidRPr="00112716">
        <w:rPr>
          <w:rFonts w:ascii="Arial" w:hAnsi="Arial" w:cs="Arial"/>
          <w:i/>
          <w:iCs/>
          <w:sz w:val="20"/>
          <w:szCs w:val="20"/>
          <w:lang w:val="en-ID"/>
        </w:rPr>
        <w:t>Eichhornia</w:t>
      </w:r>
      <w:proofErr w:type="spellEnd"/>
      <w:r w:rsidRPr="00112716">
        <w:rPr>
          <w:rFonts w:ascii="Arial" w:hAnsi="Arial" w:cs="Arial"/>
          <w:i/>
          <w:iCs/>
          <w:sz w:val="20"/>
          <w:szCs w:val="20"/>
          <w:lang w:val="en-ID"/>
        </w:rPr>
        <w:t xml:space="preserve"> </w:t>
      </w:r>
      <w:proofErr w:type="spellStart"/>
      <w:r w:rsidRPr="00112716">
        <w:rPr>
          <w:rFonts w:ascii="Arial" w:hAnsi="Arial" w:cs="Arial"/>
          <w:i/>
          <w:iCs/>
          <w:sz w:val="20"/>
          <w:szCs w:val="20"/>
          <w:lang w:val="en-ID"/>
        </w:rPr>
        <w:t>crassipes</w:t>
      </w:r>
      <w:proofErr w:type="spellEnd"/>
      <w:r w:rsidRPr="00112716">
        <w:rPr>
          <w:rFonts w:ascii="Arial" w:hAnsi="Arial" w:cs="Arial"/>
          <w:sz w:val="20"/>
          <w:szCs w:val="20"/>
          <w:lang w:val="en-ID"/>
        </w:rPr>
        <w:t xml:space="preserve">) is a fast-growing aquatic weed posing significant environmental challenges. This study explored its potential as compost for sustainable agriculture by investigating the impact of the composting process on compost quality and its suitability as an organic fertilizer and soil amendment. Anaerobic composting of water hyacinth was conducted using the </w:t>
      </w:r>
      <w:proofErr w:type="spellStart"/>
      <w:r w:rsidRPr="00112716">
        <w:rPr>
          <w:rFonts w:ascii="Arial" w:hAnsi="Arial" w:cs="Arial"/>
          <w:sz w:val="20"/>
          <w:szCs w:val="20"/>
          <w:lang w:val="en-ID"/>
        </w:rPr>
        <w:t>Orgadec</w:t>
      </w:r>
      <w:proofErr w:type="spellEnd"/>
      <w:r w:rsidRPr="00112716">
        <w:rPr>
          <w:rFonts w:ascii="Arial" w:hAnsi="Arial" w:cs="Arial"/>
          <w:sz w:val="20"/>
          <w:szCs w:val="20"/>
          <w:lang w:val="en-ID"/>
        </w:rPr>
        <w:t xml:space="preserve"> activator for a period of 14 weeks, producing 156 kg of compost, representing a yield of 21.67%. The compost was characterized by assessing </w:t>
      </w:r>
      <w:proofErr w:type="spellStart"/>
      <w:r w:rsidRPr="00112716">
        <w:rPr>
          <w:rFonts w:ascii="Arial" w:hAnsi="Arial" w:cs="Arial"/>
          <w:sz w:val="20"/>
          <w:szCs w:val="20"/>
          <w:lang w:val="en-ID"/>
        </w:rPr>
        <w:t>color</w:t>
      </w:r>
      <w:proofErr w:type="spellEnd"/>
      <w:r w:rsidRPr="00112716">
        <w:rPr>
          <w:rFonts w:ascii="Arial" w:hAnsi="Arial" w:cs="Arial"/>
          <w:sz w:val="20"/>
          <w:szCs w:val="20"/>
          <w:lang w:val="en-ID"/>
        </w:rPr>
        <w:t xml:space="preserve">, </w:t>
      </w:r>
      <w:proofErr w:type="spellStart"/>
      <w:r w:rsidRPr="00112716">
        <w:rPr>
          <w:rFonts w:ascii="Arial" w:hAnsi="Arial" w:cs="Arial"/>
          <w:sz w:val="20"/>
          <w:szCs w:val="20"/>
          <w:lang w:val="en-ID"/>
        </w:rPr>
        <w:t>odor</w:t>
      </w:r>
      <w:proofErr w:type="spellEnd"/>
      <w:r w:rsidRPr="00112716">
        <w:rPr>
          <w:rFonts w:ascii="Arial" w:hAnsi="Arial" w:cs="Arial"/>
          <w:sz w:val="20"/>
          <w:szCs w:val="20"/>
          <w:lang w:val="en-ID"/>
        </w:rPr>
        <w:t xml:space="preserve">, temperature, pH, and chemical properties, including the content of macronutrients (N, P, K), </w:t>
      </w:r>
      <w:proofErr w:type="spellStart"/>
      <w:r w:rsidRPr="00112716">
        <w:rPr>
          <w:rFonts w:ascii="Arial" w:hAnsi="Arial" w:cs="Arial"/>
          <w:sz w:val="20"/>
          <w:szCs w:val="20"/>
          <w:lang w:val="en-ID"/>
        </w:rPr>
        <w:t>sulfur</w:t>
      </w:r>
      <w:proofErr w:type="spellEnd"/>
      <w:r w:rsidRPr="00112716">
        <w:rPr>
          <w:rFonts w:ascii="Arial" w:hAnsi="Arial" w:cs="Arial"/>
          <w:sz w:val="20"/>
          <w:szCs w:val="20"/>
          <w:lang w:val="en-ID"/>
        </w:rPr>
        <w:t xml:space="preserve"> (S), C-organic,</w:t>
      </w:r>
      <w:r w:rsidR="00136F9A">
        <w:rPr>
          <w:rFonts w:ascii="Arial" w:hAnsi="Arial" w:cs="Arial"/>
          <w:sz w:val="20"/>
          <w:szCs w:val="20"/>
          <w:lang w:val="en-ID"/>
        </w:rPr>
        <w:t xml:space="preserve"> </w:t>
      </w:r>
      <w:r w:rsidRPr="00112716">
        <w:rPr>
          <w:rFonts w:ascii="Arial" w:hAnsi="Arial" w:cs="Arial"/>
          <w:sz w:val="20"/>
          <w:szCs w:val="20"/>
          <w:lang w:val="en-ID"/>
        </w:rPr>
        <w:t>C/N ratio</w:t>
      </w:r>
      <w:r w:rsidR="00136F9A">
        <w:rPr>
          <w:rFonts w:ascii="Arial" w:hAnsi="Arial" w:cs="Arial"/>
          <w:sz w:val="20"/>
          <w:szCs w:val="20"/>
          <w:lang w:val="en-ID"/>
        </w:rPr>
        <w:t>, and heavy metals concentrations</w:t>
      </w:r>
      <w:r w:rsidRPr="00112716">
        <w:rPr>
          <w:rFonts w:ascii="Arial" w:hAnsi="Arial" w:cs="Arial"/>
          <w:sz w:val="20"/>
          <w:szCs w:val="20"/>
          <w:lang w:val="en-ID"/>
        </w:rPr>
        <w:t>. The compost exhibited an average temperature of 3</w:t>
      </w:r>
      <w:r>
        <w:rPr>
          <w:rFonts w:ascii="Arial" w:hAnsi="Arial" w:cs="Arial"/>
          <w:sz w:val="20"/>
          <w:szCs w:val="20"/>
          <w:lang w:val="en-ID"/>
        </w:rPr>
        <w:t>3</w:t>
      </w:r>
      <w:r w:rsidRPr="00112716">
        <w:rPr>
          <w:rFonts w:ascii="Arial" w:hAnsi="Arial" w:cs="Arial"/>
          <w:sz w:val="20"/>
          <w:szCs w:val="20"/>
          <w:lang w:val="en-ID"/>
        </w:rPr>
        <w:t>.</w:t>
      </w:r>
      <w:r>
        <w:rPr>
          <w:rFonts w:ascii="Arial" w:hAnsi="Arial" w:cs="Arial"/>
          <w:sz w:val="20"/>
          <w:szCs w:val="20"/>
          <w:lang w:val="en-ID"/>
        </w:rPr>
        <w:t>19</w:t>
      </w:r>
      <w:r w:rsidRPr="00112716">
        <w:rPr>
          <w:rFonts w:ascii="Arial" w:hAnsi="Arial" w:cs="Arial"/>
          <w:sz w:val="20"/>
          <w:szCs w:val="20"/>
          <w:lang w:val="en-ID"/>
        </w:rPr>
        <w:t xml:space="preserve"> °C during the composting period. The analysis revealed the following chemical properties: N (1.1</w:t>
      </w:r>
      <w:r>
        <w:rPr>
          <w:rFonts w:ascii="Arial" w:hAnsi="Arial" w:cs="Arial"/>
          <w:sz w:val="20"/>
          <w:szCs w:val="20"/>
          <w:lang w:val="en-ID"/>
        </w:rPr>
        <w:t>3</w:t>
      </w:r>
      <w:r w:rsidRPr="00112716">
        <w:rPr>
          <w:rFonts w:ascii="Arial" w:hAnsi="Arial" w:cs="Arial"/>
          <w:sz w:val="20"/>
          <w:szCs w:val="20"/>
          <w:lang w:val="en-ID"/>
        </w:rPr>
        <w:t>%), P (0.</w:t>
      </w:r>
      <w:r>
        <w:rPr>
          <w:rFonts w:ascii="Arial" w:hAnsi="Arial" w:cs="Arial"/>
          <w:sz w:val="20"/>
          <w:szCs w:val="20"/>
          <w:lang w:val="en-ID"/>
        </w:rPr>
        <w:t>6</w:t>
      </w:r>
      <w:r w:rsidRPr="00112716">
        <w:rPr>
          <w:rFonts w:ascii="Arial" w:hAnsi="Arial" w:cs="Arial"/>
          <w:sz w:val="20"/>
          <w:szCs w:val="20"/>
          <w:lang w:val="en-ID"/>
        </w:rPr>
        <w:t>2%), K (0.</w:t>
      </w:r>
      <w:r>
        <w:rPr>
          <w:rFonts w:ascii="Arial" w:hAnsi="Arial" w:cs="Arial"/>
          <w:sz w:val="20"/>
          <w:szCs w:val="20"/>
          <w:lang w:val="en-ID"/>
        </w:rPr>
        <w:t>78</w:t>
      </w:r>
      <w:r w:rsidRPr="00112716">
        <w:rPr>
          <w:rFonts w:ascii="Arial" w:hAnsi="Arial" w:cs="Arial"/>
          <w:sz w:val="20"/>
          <w:szCs w:val="20"/>
          <w:lang w:val="en-ID"/>
        </w:rPr>
        <w:t>%), S (1978 ppm), C-organic (2</w:t>
      </w:r>
      <w:r>
        <w:rPr>
          <w:rFonts w:ascii="Arial" w:hAnsi="Arial" w:cs="Arial"/>
          <w:sz w:val="20"/>
          <w:szCs w:val="20"/>
          <w:lang w:val="en-ID"/>
        </w:rPr>
        <w:t>5</w:t>
      </w:r>
      <w:r w:rsidRPr="00112716">
        <w:rPr>
          <w:rFonts w:ascii="Arial" w:hAnsi="Arial" w:cs="Arial"/>
          <w:sz w:val="20"/>
          <w:szCs w:val="20"/>
          <w:lang w:val="en-ID"/>
        </w:rPr>
        <w:t>.</w:t>
      </w:r>
      <w:r>
        <w:rPr>
          <w:rFonts w:ascii="Arial" w:hAnsi="Arial" w:cs="Arial"/>
          <w:sz w:val="20"/>
          <w:szCs w:val="20"/>
          <w:lang w:val="en-ID"/>
        </w:rPr>
        <w:t>12</w:t>
      </w:r>
      <w:r w:rsidRPr="00112716">
        <w:rPr>
          <w:rFonts w:ascii="Arial" w:hAnsi="Arial" w:cs="Arial"/>
          <w:sz w:val="20"/>
          <w:szCs w:val="20"/>
          <w:lang w:val="en-ID"/>
        </w:rPr>
        <w:t xml:space="preserve">%), and a C/N ratio of </w:t>
      </w:r>
      <w:r>
        <w:rPr>
          <w:rFonts w:ascii="Arial" w:hAnsi="Arial" w:cs="Arial"/>
          <w:sz w:val="20"/>
          <w:szCs w:val="20"/>
          <w:lang w:val="en-ID"/>
        </w:rPr>
        <w:t>22</w:t>
      </w:r>
      <w:r w:rsidRPr="00112716">
        <w:rPr>
          <w:rFonts w:ascii="Arial" w:hAnsi="Arial" w:cs="Arial"/>
          <w:sz w:val="20"/>
          <w:szCs w:val="20"/>
          <w:lang w:val="en-ID"/>
        </w:rPr>
        <w:t>.</w:t>
      </w:r>
      <w:r>
        <w:rPr>
          <w:rFonts w:ascii="Arial" w:hAnsi="Arial" w:cs="Arial"/>
          <w:sz w:val="20"/>
          <w:szCs w:val="20"/>
          <w:lang w:val="en-ID"/>
        </w:rPr>
        <w:t>23</w:t>
      </w:r>
      <w:r w:rsidRPr="00112716">
        <w:rPr>
          <w:rFonts w:ascii="Arial" w:hAnsi="Arial" w:cs="Arial"/>
          <w:sz w:val="20"/>
          <w:szCs w:val="20"/>
          <w:lang w:val="en-ID"/>
        </w:rPr>
        <w:t>. Comparison with th</w:t>
      </w:r>
      <w:r>
        <w:rPr>
          <w:rFonts w:ascii="Arial" w:hAnsi="Arial" w:cs="Arial"/>
          <w:sz w:val="20"/>
          <w:szCs w:val="20"/>
          <w:lang w:val="en-ID"/>
        </w:rPr>
        <w:t>e</w:t>
      </w:r>
      <w:r w:rsidRPr="00FD43CB">
        <w:rPr>
          <w:rFonts w:ascii="Arial" w:hAnsi="Arial" w:cs="Arial"/>
          <w:sz w:val="20"/>
          <w:szCs w:val="20"/>
        </w:rPr>
        <w:t xml:space="preserve"> Ministry of Agriculture Decree No. 261/KPYS/SR.310/M/4/2019</w:t>
      </w:r>
      <w:r>
        <w:rPr>
          <w:rFonts w:ascii="Arial" w:hAnsi="Arial" w:cs="Arial"/>
          <w:sz w:val="20"/>
          <w:szCs w:val="20"/>
          <w:lang w:val="en-ID"/>
        </w:rPr>
        <w:t xml:space="preserve"> </w:t>
      </w:r>
      <w:r w:rsidRPr="00112716">
        <w:rPr>
          <w:rFonts w:ascii="Arial" w:hAnsi="Arial" w:cs="Arial"/>
          <w:sz w:val="20"/>
          <w:szCs w:val="20"/>
          <w:lang w:val="en-ID"/>
        </w:rPr>
        <w:t xml:space="preserve">showed that all parameters met the standard except for </w:t>
      </w:r>
      <w:r w:rsidR="00136F9A">
        <w:rPr>
          <w:rFonts w:ascii="Arial" w:hAnsi="Arial" w:cs="Arial"/>
          <w:sz w:val="20"/>
          <w:szCs w:val="20"/>
          <w:lang w:val="en-ID"/>
        </w:rPr>
        <w:t>moisture content</w:t>
      </w:r>
      <w:r w:rsidRPr="00112716">
        <w:rPr>
          <w:rFonts w:ascii="Arial" w:hAnsi="Arial" w:cs="Arial"/>
          <w:sz w:val="20"/>
          <w:szCs w:val="20"/>
          <w:lang w:val="en-ID"/>
        </w:rPr>
        <w:t xml:space="preserve">, which was </w:t>
      </w:r>
      <w:r w:rsidR="00136F9A">
        <w:rPr>
          <w:rFonts w:ascii="Arial" w:hAnsi="Arial" w:cs="Arial"/>
          <w:sz w:val="20"/>
          <w:szCs w:val="20"/>
          <w:lang w:val="en-ID"/>
        </w:rPr>
        <w:t>lower than minimum at 5.66%</w:t>
      </w:r>
      <w:r w:rsidRPr="00112716">
        <w:rPr>
          <w:rFonts w:ascii="Arial" w:hAnsi="Arial" w:cs="Arial"/>
          <w:sz w:val="20"/>
          <w:szCs w:val="20"/>
          <w:lang w:val="en-ID"/>
        </w:rPr>
        <w:t>.</w:t>
      </w:r>
      <w:r w:rsidR="00136F9A">
        <w:rPr>
          <w:rFonts w:ascii="Arial" w:hAnsi="Arial" w:cs="Arial"/>
          <w:sz w:val="20"/>
          <w:szCs w:val="20"/>
          <w:lang w:val="en-ID"/>
        </w:rPr>
        <w:t xml:space="preserve"> The compost analysis revealed that the water hyacinth compost meets the technical requirements for organic soil amendments, boasting a balanced nutrient profile and low heavy metal content. </w:t>
      </w:r>
      <w:r w:rsidRPr="00112716">
        <w:rPr>
          <w:rFonts w:ascii="Arial" w:hAnsi="Arial" w:cs="Arial"/>
          <w:sz w:val="20"/>
          <w:szCs w:val="20"/>
          <w:lang w:val="en-ID"/>
        </w:rPr>
        <w:t xml:space="preserve">These results demonstrate that composting effectively enhances the quality of water hyacinth, making it a viable option as </w:t>
      </w:r>
      <w:proofErr w:type="spellStart"/>
      <w:proofErr w:type="gramStart"/>
      <w:r w:rsidRPr="00112716">
        <w:rPr>
          <w:rFonts w:ascii="Arial" w:hAnsi="Arial" w:cs="Arial"/>
          <w:sz w:val="20"/>
          <w:szCs w:val="20"/>
          <w:lang w:val="en-ID"/>
        </w:rPr>
        <w:t>a</w:t>
      </w:r>
      <w:proofErr w:type="spellEnd"/>
      <w:proofErr w:type="gramEnd"/>
      <w:r w:rsidR="00136F9A">
        <w:rPr>
          <w:rFonts w:ascii="Arial" w:hAnsi="Arial" w:cs="Arial"/>
          <w:sz w:val="20"/>
          <w:szCs w:val="20"/>
          <w:lang w:val="en-ID"/>
        </w:rPr>
        <w:t xml:space="preserve"> organic </w:t>
      </w:r>
      <w:r w:rsidRPr="00112716">
        <w:rPr>
          <w:rFonts w:ascii="Arial" w:hAnsi="Arial" w:cs="Arial"/>
          <w:sz w:val="20"/>
          <w:szCs w:val="20"/>
          <w:lang w:val="en-ID"/>
        </w:rPr>
        <w:t>soil amendment. Therefore, composting offers a promising approach to convert this invasive weed into a valuable resource for sustainable agriculture, simultaneously reducing its detrimental effects on the environment.</w:t>
      </w:r>
      <w:bookmarkEnd w:id="0"/>
    </w:p>
    <w:p w14:paraId="50B7DA25" w14:textId="72232715" w:rsidR="00136F9A" w:rsidRPr="00112716" w:rsidRDefault="00136F9A" w:rsidP="00112716">
      <w:pPr>
        <w:spacing w:line="360" w:lineRule="auto"/>
        <w:jc w:val="both"/>
        <w:rPr>
          <w:rFonts w:ascii="Arial" w:hAnsi="Arial" w:cs="Arial"/>
          <w:sz w:val="18"/>
          <w:szCs w:val="18"/>
          <w:lang w:val="en-ID"/>
        </w:rPr>
      </w:pPr>
      <w:r>
        <w:rPr>
          <w:rFonts w:ascii="Arial" w:hAnsi="Arial" w:cs="Arial"/>
          <w:sz w:val="20"/>
          <w:szCs w:val="20"/>
          <w:lang w:val="en-ID"/>
        </w:rPr>
        <w:t xml:space="preserve">Keywords: Anaerobic composting, Environmental impact, Invasive weed, </w:t>
      </w:r>
      <w:proofErr w:type="spellStart"/>
      <w:r>
        <w:rPr>
          <w:rFonts w:ascii="Arial" w:hAnsi="Arial" w:cs="Arial"/>
          <w:sz w:val="20"/>
          <w:szCs w:val="20"/>
          <w:lang w:val="en-ID"/>
        </w:rPr>
        <w:t>Orgadec</w:t>
      </w:r>
      <w:proofErr w:type="spellEnd"/>
      <w:r>
        <w:rPr>
          <w:rFonts w:ascii="Arial" w:hAnsi="Arial" w:cs="Arial"/>
          <w:sz w:val="20"/>
          <w:szCs w:val="20"/>
          <w:lang w:val="en-ID"/>
        </w:rPr>
        <w:t>, Temperature dynamics</w:t>
      </w:r>
    </w:p>
    <w:p w14:paraId="47493E23" w14:textId="1893D241" w:rsidR="00911986" w:rsidRPr="00E2662D" w:rsidRDefault="00E2662D" w:rsidP="00E2662D">
      <w:pPr>
        <w:spacing w:line="360" w:lineRule="auto"/>
        <w:jc w:val="both"/>
        <w:rPr>
          <w:rFonts w:ascii="Arial" w:hAnsi="Arial" w:cs="Arial"/>
          <w:b/>
          <w:bCs/>
          <w:lang w:val="en-ID"/>
        </w:rPr>
      </w:pPr>
      <w:r>
        <w:rPr>
          <w:rFonts w:ascii="Arial" w:hAnsi="Arial" w:cs="Arial"/>
          <w:b/>
          <w:bCs/>
          <w:lang w:val="en-ID"/>
        </w:rPr>
        <w:t xml:space="preserve">1. </w:t>
      </w:r>
      <w:r w:rsidRPr="00E2662D">
        <w:rPr>
          <w:rFonts w:ascii="Arial" w:hAnsi="Arial" w:cs="Arial"/>
          <w:b/>
          <w:bCs/>
          <w:lang w:val="en-ID"/>
        </w:rPr>
        <w:t>INTRODUCTION</w:t>
      </w:r>
    </w:p>
    <w:p w14:paraId="0B218D7B" w14:textId="258B2670" w:rsidR="00911986" w:rsidRDefault="007624FC" w:rsidP="00911986">
      <w:pPr>
        <w:spacing w:line="360" w:lineRule="auto"/>
        <w:ind w:firstLine="720"/>
        <w:jc w:val="both"/>
        <w:rPr>
          <w:rFonts w:ascii="Arial" w:hAnsi="Arial" w:cs="Arial"/>
          <w:sz w:val="20"/>
          <w:szCs w:val="20"/>
          <w:lang w:val="en-ID"/>
        </w:rPr>
      </w:pPr>
      <w:r w:rsidRPr="007624FC">
        <w:rPr>
          <w:rFonts w:ascii="Arial" w:hAnsi="Arial" w:cs="Arial"/>
          <w:sz w:val="20"/>
          <w:szCs w:val="20"/>
        </w:rPr>
        <w:t>Water hyacinth (</w:t>
      </w:r>
      <w:proofErr w:type="spellStart"/>
      <w:r w:rsidRPr="007624FC">
        <w:rPr>
          <w:rFonts w:ascii="Arial" w:hAnsi="Arial" w:cs="Arial"/>
          <w:i/>
          <w:iCs/>
          <w:sz w:val="20"/>
          <w:szCs w:val="20"/>
        </w:rPr>
        <w:t>Eichhornia</w:t>
      </w:r>
      <w:proofErr w:type="spellEnd"/>
      <w:r w:rsidRPr="007624FC">
        <w:rPr>
          <w:rFonts w:ascii="Arial" w:hAnsi="Arial" w:cs="Arial"/>
          <w:i/>
          <w:iCs/>
          <w:sz w:val="20"/>
          <w:szCs w:val="20"/>
        </w:rPr>
        <w:t xml:space="preserve"> </w:t>
      </w:r>
      <w:proofErr w:type="spellStart"/>
      <w:r w:rsidRPr="007624FC">
        <w:rPr>
          <w:rFonts w:ascii="Arial" w:hAnsi="Arial" w:cs="Arial"/>
          <w:i/>
          <w:iCs/>
          <w:sz w:val="20"/>
          <w:szCs w:val="20"/>
        </w:rPr>
        <w:t>crassipes</w:t>
      </w:r>
      <w:proofErr w:type="spellEnd"/>
      <w:r w:rsidRPr="007624FC">
        <w:rPr>
          <w:rFonts w:ascii="Arial" w:hAnsi="Arial" w:cs="Arial"/>
          <w:sz w:val="20"/>
          <w:szCs w:val="20"/>
        </w:rPr>
        <w:t>) is an aquatic weed characterized by an exceptionally high growth rate. This weed is recognized as one of the world's most invasive aquatic plants due to its detrimental effects on community livelihoods and aquatic ecosystems</w:t>
      </w:r>
      <w:r w:rsidR="00911986" w:rsidRPr="00A21D3F">
        <w:rPr>
          <w:rFonts w:ascii="Arial" w:hAnsi="Arial" w:cs="Arial"/>
          <w:sz w:val="20"/>
          <w:szCs w:val="20"/>
          <w:lang w:val="en-ID"/>
        </w:rPr>
        <w:t xml:space="preserve"> </w:t>
      </w:r>
      <w:r w:rsidR="00911986" w:rsidRPr="00A21D3F">
        <w:rPr>
          <w:rFonts w:ascii="Arial" w:hAnsi="Arial" w:cs="Arial"/>
          <w:sz w:val="20"/>
          <w:szCs w:val="20"/>
          <w:lang w:val="en-ID"/>
        </w:rPr>
        <w:fldChar w:fldCharType="begin" w:fldLock="1"/>
      </w:r>
      <w:r w:rsidR="00911986" w:rsidRPr="00A21D3F">
        <w:rPr>
          <w:rFonts w:ascii="Arial" w:hAnsi="Arial" w:cs="Arial"/>
          <w:sz w:val="20"/>
          <w:szCs w:val="20"/>
          <w:lang w:val="en-ID"/>
        </w:rPr>
        <w:instrText>ADDIN CSL_CITATION {"citationItems":[{"id":"ITEM-1","itemData":{"DOI":"10.18805/ag.r-184","ISSN":"0253-1496","abstract":"Water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Reviews","id":"ITEM-1","issue":"1","issued":{"date-parts":[["2021"]]},"page":"20-28","title":"Potential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2021)","plainTextFormattedCitation":"(Begum et al., 2021)","previouslyFormattedCitation":"(Begum et al., 2021)"},"properties":{"noteIndex":0},"schema":"https://github.com/citation-style-language/schema/raw/master/csl-citation.json"}</w:instrText>
      </w:r>
      <w:r w:rsidR="00911986" w:rsidRPr="00A21D3F">
        <w:rPr>
          <w:rFonts w:ascii="Arial" w:hAnsi="Arial" w:cs="Arial"/>
          <w:sz w:val="20"/>
          <w:szCs w:val="20"/>
          <w:lang w:val="en-ID"/>
        </w:rPr>
        <w:fldChar w:fldCharType="separate"/>
      </w:r>
      <w:r w:rsidR="00911986" w:rsidRPr="00A21D3F">
        <w:rPr>
          <w:rFonts w:ascii="Arial" w:hAnsi="Arial" w:cs="Arial"/>
          <w:noProof/>
          <w:sz w:val="20"/>
          <w:szCs w:val="20"/>
          <w:lang w:val="en-ID"/>
        </w:rPr>
        <w:t>(Begum et al., 2021)</w:t>
      </w:r>
      <w:r w:rsidR="00911986" w:rsidRPr="00A21D3F">
        <w:rPr>
          <w:rFonts w:ascii="Arial" w:hAnsi="Arial" w:cs="Arial"/>
          <w:sz w:val="20"/>
          <w:szCs w:val="20"/>
          <w:lang w:val="en-ID"/>
        </w:rPr>
        <w:fldChar w:fldCharType="end"/>
      </w:r>
      <w:r w:rsidR="00911986" w:rsidRPr="00A21D3F">
        <w:rPr>
          <w:rFonts w:ascii="Arial" w:hAnsi="Arial" w:cs="Arial"/>
          <w:sz w:val="20"/>
          <w:szCs w:val="20"/>
          <w:lang w:val="en-ID"/>
        </w:rPr>
        <w:t xml:space="preserve">. </w:t>
      </w:r>
      <w:r w:rsidRPr="007624FC">
        <w:rPr>
          <w:rFonts w:ascii="Arial" w:hAnsi="Arial" w:cs="Arial"/>
          <w:sz w:val="20"/>
          <w:szCs w:val="20"/>
        </w:rPr>
        <w:t xml:space="preserve">The massive proliferation of water hyacinth can lead to the blockage of waterways, accelerate the evaporation of river water, and reduce light penetration into aquatic environments. This condition results in a decrease in dissolved oxygen </w:t>
      </w:r>
      <w:r w:rsidRPr="007624FC">
        <w:rPr>
          <w:rFonts w:ascii="Arial" w:hAnsi="Arial" w:cs="Arial"/>
          <w:sz w:val="20"/>
          <w:szCs w:val="20"/>
        </w:rPr>
        <w:lastRenderedPageBreak/>
        <w:t>levels in the water, an increase in habitats for human disease vectors, as well as a decline in the aesthetic value of aquatic environments</w:t>
      </w:r>
      <w:r w:rsidR="00911986" w:rsidRPr="00A21D3F">
        <w:rPr>
          <w:rFonts w:ascii="Arial" w:hAnsi="Arial" w:cs="Arial"/>
          <w:sz w:val="20"/>
          <w:szCs w:val="20"/>
          <w:lang w:val="en-ID"/>
        </w:rPr>
        <w:t xml:space="preserve"> </w:t>
      </w:r>
      <w:r w:rsidR="00911986" w:rsidRPr="00A21D3F">
        <w:rPr>
          <w:rFonts w:ascii="Arial" w:hAnsi="Arial" w:cs="Arial"/>
          <w:sz w:val="20"/>
          <w:szCs w:val="20"/>
          <w:lang w:val="en-ID"/>
        </w:rPr>
        <w:fldChar w:fldCharType="begin" w:fldLock="1"/>
      </w:r>
      <w:r w:rsidR="00911986" w:rsidRPr="00A21D3F">
        <w:rPr>
          <w:rFonts w:ascii="Arial" w:hAnsi="Arial" w:cs="Arial"/>
          <w:sz w:val="20"/>
          <w:szCs w:val="20"/>
          <w:lang w:val="en-ID"/>
        </w:rPr>
        <w:instrText>ADDIN CSL_CITATION {"citationItems":[{"id":"ITEM-1","itemData":{"DOI":"10.21580/dms.2016.161.890","ISSN":"1411-9188","abstract":"&lt;p&gt;Hyacinth (&lt;em&gt;Eichornia crassipes&lt;/em&gt;) is known as one of the weeds that have grown high speed so potentially damaging to the aquatic environment. Presence at the water hyacinth has its own important values associated with the sustainability of aquatic ecosystems, namely as a producer. Community service activities aims to provide training and mentoring utilization of water hyacinth into liquid compost to reduce water pollution and improve the local economy Karangkimpul Village Kaligawe Gayamsari District Semarang City. Location of community service is an area of marsh overgrown with water hyacinth. Community service that has been taken is focused on how simple and appropriate technology can be used by the public through the processing of water hyacinth into products such as liquid compost. The debriefing is given in the form of the theory and practice of composting, packaging and product marketing strategies. Liquid compost product made from the water hyacinth is expected to support the national fertilizer demand and improve people's lives.&lt;/p&gt;&lt;p&gt;Eceng gondok (&lt;em&gt;Eichornia crassipes&lt;/em&gt;) dikenal sebagai salah satu gulma yang memiliki kecepatan tumbuh yang tinggi sehingga berpotensi merusak lingkungan perairan. Keberadaan eceng gondok di perairan memiliki nilai penting tersendiri terkait dengan keberlangsungan ekosistem perairan yaitu sebagai produsen. Kegiatan pengabdian masyarakat ini bertujuan untuk memberikan pelatihan dan pendampingan pemanfaatan eceng gondok menjadi pupuk kompos cair untuk  mengurangi pencemaran air dan meningkatkan ekonomi masyarakat Desa Karangkimpul Kelurahan Kaligawe Kecamatan Gayamsari Kota Semarang. Lokasi pengabdian masyarakat merupakan daerah rawa yang banyak ditumbuhi eceng gondok. Pengabdian masyarakat yang telah ditempuh ini menitikberatkan pada bagaimana teknologi sederhana dan tepat guna dapat digunakan oleh masyarakat melalui pengolahan eceng gondok menjadi produk berupa pupuk kompos cair. Pembekalan yang diberikan kepada masyarakat berupa teori dan praktik pembuatan pupuk kompos, pengemasan dan strategi pemasaran produk. Produk pupuk kompos cair berbahan dasar eceng gondok diharapkan dapat mendukung kebutuhan pupuk nasional dan meningkatkan taraf hidup masyarakat Desa Karangkimpul Kecamatan Gayamsari Kota Semarang.&lt;/p&gt;","author":[{"dropping-particle":"","family":"Kusrinah","given":"Kusrinah","non-dropping-particle":"","parse-names":false,"suffix":""},{"dropping-particle":"","family":"Nurhayati","given":"Alwiyah","non-dropping-particle":"","parse-names":false,"suffix":""},{"dropping-particle":"","family":"Hayati","given":"Nur","non-dropping-particle":"","parse-names":false,"suffix":""}],"container-title":"Dimas: Jurnal Pemikiran Agama untuk Pemberdayaan","id":"ITEM-1","issue":"1","issued":{"date-parts":[["2016"]]},"page":"27","title":"Pelatihan dan Pendampingan Pemanfaatan Eceng gondok (Eichornia crassipes) Menjadi Pupuk Kompos Cair Untuk Mengurangi Pencemaran Air dan Meningkatkan Ekonomi Masyarakat Desa Karangkimpul Kelurahan Kaligawe Kecamatan Gayamsari Kotamadya Semarang","type":"article-journal","volume":"16"},"uris":["http://www.mendeley.com/documents/?uuid=8d0fd39f-a89b-43e4-b59a-af647eacba62"]},{"id":"ITEM-2","itemData":{"DOI":"10.14710/bioma.23.1.57-62","ISSN":"1410-8801","abstract":"High sedimentation and the entry of organik and inorganik pollutants, especially P and N, have led to the eutrophication of Rawapening Lake waters. These conditions triggered an uncontrolled booming of water hyacinth aquatic weed (Eichhornia crassipes (Mart.) Solms). The presence of water hyacinth triggers a significant loss of water compared to local weeds through evapotranspiration. The invasion of water hyacinth causes various problems, including depletion of water oxygen content which has an impact on decreasing fish production, damaging natural beauty, and also affecting public health. Many efforts to control water hyacinth in Rawapening Lake have been carried out both physically and by utilizing biological agents. One of the efforts to control the density of water hyacinth in Rawapening Lake is to use it as compost raw material. Water hyacinth contains various elements that are useful for making quality compost, including calcium (Ca), sodium (Na), potassium (K), iron (Fe), copper (Cu), and others. Water hyacinth root contains sulfates and phosphates, the leaves contain carotin and the flowers contain delphinidin-3-diglucosida. The various nutrients contained in water hyacinth make quality compost capable of meeting the nutritional needs of cultivated plants. This article aims to review the use of water hyacinth as a basic material for making compost which is useful for fertilizing agricultural cultivation activities","author":[{"dropping-particle":"","family":"Prasetyo","given":"Syarif","non-dropping-particle":"","parse-names":false,"suffix":""},{"dropping-particle":"","family":"Anggoro","given":"Sutrisno","non-dropping-particle":"","parse-names":false,"suffix":""},{"dropping-particle":"","family":"Soeprobowati","given":"Tri Retnaningsih","non-dropping-particle":"","parse-names":false,"suffix":""}],"container-title":"Bioma : Berkala Ilmiah Biologi","id":"ITEM-2","issue":"1","issued":{"date-parts":[["2021"]]},"page":"57-62","title":"Penurunan Kepadatan Eceng Gondok (Eichhornia crassipes (Mart.) Solms) di Danau Rawapening dengan Memanfaatkannya sebagai Bahan Dasar Kompos","type":"article-journal","volume":"23"},"uris":["http://www.mendeley.com/documents/?uuid=ccebe5a0-c0b5-40a7-a1a7-28e9ef843599"]}],"mendeley":{"formattedCitation":"(Kusrinah et al., 2016; Prasetyo et al., 2021)","plainTextFormattedCitation":"(Kusrinah et al., 2016; Prasetyo et al., 2021)","previouslyFormattedCitation":"(Kusrinah et al., 2016; Prasetyo et al., 2021)"},"properties":{"noteIndex":0},"schema":"https://github.com/citation-style-language/schema/raw/master/csl-citation.json"}</w:instrText>
      </w:r>
      <w:r w:rsidR="00911986" w:rsidRPr="00A21D3F">
        <w:rPr>
          <w:rFonts w:ascii="Arial" w:hAnsi="Arial" w:cs="Arial"/>
          <w:sz w:val="20"/>
          <w:szCs w:val="20"/>
          <w:lang w:val="en-ID"/>
        </w:rPr>
        <w:fldChar w:fldCharType="separate"/>
      </w:r>
      <w:r w:rsidR="00911986" w:rsidRPr="00A21D3F">
        <w:rPr>
          <w:rFonts w:ascii="Arial" w:hAnsi="Arial" w:cs="Arial"/>
          <w:noProof/>
          <w:sz w:val="20"/>
          <w:szCs w:val="20"/>
          <w:lang w:val="en-ID"/>
        </w:rPr>
        <w:t>(Kusrinah et al., 2016; Prasetyo et al., 2021)</w:t>
      </w:r>
      <w:r w:rsidR="00911986" w:rsidRPr="00A21D3F">
        <w:rPr>
          <w:rFonts w:ascii="Arial" w:hAnsi="Arial" w:cs="Arial"/>
          <w:sz w:val="20"/>
          <w:szCs w:val="20"/>
          <w:lang w:val="en-ID"/>
        </w:rPr>
        <w:fldChar w:fldCharType="end"/>
      </w:r>
      <w:r w:rsidR="00911986" w:rsidRPr="00A21D3F">
        <w:rPr>
          <w:rFonts w:ascii="Arial" w:hAnsi="Arial" w:cs="Arial"/>
          <w:sz w:val="20"/>
          <w:szCs w:val="20"/>
          <w:lang w:val="en-ID"/>
        </w:rPr>
        <w:t>.</w:t>
      </w:r>
    </w:p>
    <w:p w14:paraId="6760003F" w14:textId="41A5E852" w:rsidR="00356258" w:rsidRDefault="00B645B7" w:rsidP="00356258">
      <w:pPr>
        <w:spacing w:after="0" w:line="360" w:lineRule="auto"/>
        <w:ind w:firstLine="720"/>
        <w:jc w:val="center"/>
        <w:rPr>
          <w:rFonts w:ascii="Arial" w:hAnsi="Arial" w:cs="Arial"/>
          <w:sz w:val="20"/>
          <w:szCs w:val="20"/>
          <w:lang w:val="en-ID"/>
        </w:rPr>
      </w:pPr>
      <w:r>
        <w:rPr>
          <w:noProof/>
        </w:rPr>
        <w:drawing>
          <wp:inline distT="0" distB="0" distL="0" distR="0" wp14:anchorId="14CE633D" wp14:editId="221C380E">
            <wp:extent cx="3211201" cy="2432957"/>
            <wp:effectExtent l="0" t="0" r="8255" b="5715"/>
            <wp:docPr id="720840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40587" name=""/>
                    <pic:cNvPicPr/>
                  </pic:nvPicPr>
                  <pic:blipFill>
                    <a:blip r:embed="rId8"/>
                    <a:stretch>
                      <a:fillRect/>
                    </a:stretch>
                  </pic:blipFill>
                  <pic:spPr>
                    <a:xfrm>
                      <a:off x="0" y="0"/>
                      <a:ext cx="3213994" cy="2435073"/>
                    </a:xfrm>
                    <a:prstGeom prst="rect">
                      <a:avLst/>
                    </a:prstGeom>
                  </pic:spPr>
                </pic:pic>
              </a:graphicData>
            </a:graphic>
          </wp:inline>
        </w:drawing>
      </w:r>
    </w:p>
    <w:p w14:paraId="2EFD1EA6" w14:textId="303D4E16" w:rsidR="00356258" w:rsidRPr="00356258" w:rsidRDefault="00356258" w:rsidP="00356258">
      <w:pPr>
        <w:spacing w:line="360" w:lineRule="auto"/>
        <w:ind w:firstLine="720"/>
        <w:jc w:val="center"/>
        <w:rPr>
          <w:rFonts w:ascii="Arial" w:hAnsi="Arial" w:cs="Arial"/>
          <w:b/>
          <w:bCs/>
          <w:sz w:val="20"/>
          <w:szCs w:val="20"/>
          <w:lang w:val="en-ID"/>
        </w:rPr>
      </w:pPr>
      <w:r>
        <w:rPr>
          <w:rFonts w:ascii="Arial" w:hAnsi="Arial" w:cs="Arial"/>
          <w:b/>
          <w:bCs/>
          <w:sz w:val="20"/>
          <w:szCs w:val="20"/>
          <w:lang w:val="en-ID"/>
        </w:rPr>
        <w:t xml:space="preserve">Picture 1. Water Hyacinth in </w:t>
      </w:r>
      <w:proofErr w:type="spellStart"/>
      <w:r>
        <w:rPr>
          <w:rFonts w:ascii="Arial" w:hAnsi="Arial" w:cs="Arial"/>
          <w:b/>
          <w:bCs/>
          <w:sz w:val="20"/>
          <w:szCs w:val="20"/>
          <w:lang w:val="en-ID"/>
        </w:rPr>
        <w:t>Jatiluhur</w:t>
      </w:r>
      <w:proofErr w:type="spellEnd"/>
      <w:r>
        <w:rPr>
          <w:rFonts w:ascii="Arial" w:hAnsi="Arial" w:cs="Arial"/>
          <w:b/>
          <w:bCs/>
          <w:sz w:val="20"/>
          <w:szCs w:val="20"/>
          <w:lang w:val="en-ID"/>
        </w:rPr>
        <w:t xml:space="preserve"> Reservoir</w:t>
      </w:r>
    </w:p>
    <w:p w14:paraId="777B4092" w14:textId="2453890D" w:rsidR="000B7DEA" w:rsidRPr="00A21D3F" w:rsidRDefault="007624FC" w:rsidP="00E85144">
      <w:pPr>
        <w:spacing w:line="360" w:lineRule="auto"/>
        <w:ind w:firstLine="720"/>
        <w:jc w:val="both"/>
        <w:rPr>
          <w:rFonts w:ascii="Arial" w:hAnsi="Arial" w:cs="Arial"/>
          <w:sz w:val="20"/>
          <w:szCs w:val="20"/>
          <w:lang w:val="en-ID"/>
        </w:rPr>
      </w:pPr>
      <w:r w:rsidRPr="007624FC">
        <w:rPr>
          <w:rFonts w:ascii="Arial" w:hAnsi="Arial" w:cs="Arial"/>
          <w:sz w:val="20"/>
          <w:szCs w:val="20"/>
        </w:rPr>
        <w:t>Despite its negative environmental impacts, water hyacinth also possesses beneficial nutrient content when managed appropriately. Analysis of fresh water hyacinth reveals the following composition: organic matter (C-organic) 48.12%, total nitrogen (N-total) 1.51%, total phosphorus (P-total) 0.19%, total potassium (K-total) 1.63%, and sulfur (S) 49.41 ppm. These constituents indicate the potential of water hyacinth as a raw material for compost. Composting represents one viable strategy to mitigate the adverse effects of water hyacinth, specifically through physical harvesting and processing it into compost</w:t>
      </w:r>
      <w:r>
        <w:rPr>
          <w:rFonts w:ascii="Arial" w:hAnsi="Arial" w:cs="Arial"/>
          <w:sz w:val="20"/>
          <w:szCs w:val="20"/>
        </w:rPr>
        <w:t xml:space="preserve"> </w:t>
      </w:r>
      <w:r w:rsidR="00911986" w:rsidRPr="00A21D3F">
        <w:rPr>
          <w:rFonts w:ascii="Arial" w:hAnsi="Arial" w:cs="Arial"/>
          <w:sz w:val="20"/>
          <w:szCs w:val="20"/>
          <w:lang w:val="en-ID"/>
        </w:rPr>
        <w:fldChar w:fldCharType="begin" w:fldLock="1"/>
      </w:r>
      <w:r w:rsidR="00F53AF6" w:rsidRPr="00A21D3F">
        <w:rPr>
          <w:rFonts w:ascii="Arial" w:hAnsi="Arial" w:cs="Arial"/>
          <w:sz w:val="20"/>
          <w:szCs w:val="20"/>
          <w:lang w:val="en-ID"/>
        </w:rPr>
        <w:instrText>ADDIN CSL_CITATION {"citationItems":[{"id":"ITEM-1","itemData":{"DOI":"10.14710/bioma.23.1.57-62","ISSN":"1410-8801","abstract":"High sedimentation and the entry of organik and inorganik pollutants, especially P and N, have led to the eutrophication of Rawapening Lake waters. These conditions triggered an uncontrolled booming of water hyacinth aquatic weed (Eichhornia crassipes (Mart.) Solms). The presence of water hyacinth triggers a significant loss of water compared to local weeds through evapotranspiration. The invasion of water hyacinth causes various problems, including depletion of water oxygen content which has an impact on decreasing fish production, damaging natural beauty, and also affecting public health. Many efforts to control water hyacinth in Rawapening Lake have been carried out both physically and by utilizing biological agents. One of the efforts to control the density of water hyacinth in Rawapening Lake is to use it as compost raw material. Water hyacinth contains various elements that are useful for making quality compost, including calcium (Ca), sodium (Na), potassium (K), iron (Fe), copper (Cu), and others. Water hyacinth root contains sulfates and phosphates, the leaves contain carotin and the flowers contain delphinidin-3-diglucosida. The various nutrients contained in water hyacinth make quality compost capable of meeting the nutritional needs of cultivated plants. This article aims to review the use of water hyacinth as a basic material for making compost which is useful for fertilizing agricultural cultivation activities","author":[{"dropping-particle":"","family":"Prasetyo","given":"Syarif","non-dropping-particle":"","parse-names":false,"suffix":""},{"dropping-particle":"","family":"Anggoro","given":"Sutrisno","non-dropping-particle":"","parse-names":false,"suffix":""},{"dropping-particle":"","family":"Soeprobowati","given":"Tri Retnaningsih","non-dropping-particle":"","parse-names":false,"suffix":""}],"container-title":"Bioma : Berkala Ilmiah Biologi","id":"ITEM-1","issue":"1","issued":{"date-parts":[["2021"]]},"page":"57-62","title":"Penurunan Kepadatan Eceng Gondok (Eichhornia crassipes (Mart.) Solms) di Danau Rawapening dengan Memanfaatkannya sebagai Bahan Dasar Kompos","type":"article-journal","volume":"23"},"uris":["http://www.mendeley.com/documents/?uuid=ccebe5a0-c0b5-40a7-a1a7-28e9ef843599"]}],"mendeley":{"formattedCitation":"(Prasetyo et al., 2021)","plainTextFormattedCitation":"(Prasetyo et al., 2021)","previouslyFormattedCitation":"(Prasetyo et al., 2021)"},"properties":{"noteIndex":0},"schema":"https://github.com/citation-style-language/schema/raw/master/csl-citation.json"}</w:instrText>
      </w:r>
      <w:r w:rsidR="00911986" w:rsidRPr="00A21D3F">
        <w:rPr>
          <w:rFonts w:ascii="Arial" w:hAnsi="Arial" w:cs="Arial"/>
          <w:sz w:val="20"/>
          <w:szCs w:val="20"/>
          <w:lang w:val="en-ID"/>
        </w:rPr>
        <w:fldChar w:fldCharType="separate"/>
      </w:r>
      <w:r w:rsidR="00911986" w:rsidRPr="00A21D3F">
        <w:rPr>
          <w:rFonts w:ascii="Arial" w:hAnsi="Arial" w:cs="Arial"/>
          <w:noProof/>
          <w:sz w:val="20"/>
          <w:szCs w:val="20"/>
          <w:lang w:val="en-ID"/>
        </w:rPr>
        <w:t>(Prasetyo et al., 2021)</w:t>
      </w:r>
      <w:r w:rsidR="00911986" w:rsidRPr="00A21D3F">
        <w:rPr>
          <w:rFonts w:ascii="Arial" w:hAnsi="Arial" w:cs="Arial"/>
          <w:sz w:val="20"/>
          <w:szCs w:val="20"/>
          <w:lang w:val="en-ID"/>
        </w:rPr>
        <w:fldChar w:fldCharType="end"/>
      </w:r>
      <w:r w:rsidR="00911986" w:rsidRPr="00A21D3F">
        <w:rPr>
          <w:rFonts w:ascii="Arial" w:hAnsi="Arial" w:cs="Arial"/>
          <w:sz w:val="20"/>
          <w:szCs w:val="20"/>
          <w:lang w:val="en-ID"/>
        </w:rPr>
        <w:t>.</w:t>
      </w:r>
    </w:p>
    <w:p w14:paraId="412D9073" w14:textId="52AA2944" w:rsidR="00744F80" w:rsidRPr="00A21D3F" w:rsidRDefault="00744F80" w:rsidP="00E85144">
      <w:pPr>
        <w:spacing w:line="360" w:lineRule="auto"/>
        <w:ind w:firstLine="720"/>
        <w:jc w:val="both"/>
        <w:rPr>
          <w:rFonts w:ascii="Arial" w:hAnsi="Arial" w:cs="Arial"/>
          <w:sz w:val="20"/>
          <w:szCs w:val="20"/>
        </w:rPr>
      </w:pPr>
      <w:r w:rsidRPr="00A21D3F">
        <w:rPr>
          <w:rFonts w:ascii="Arial" w:hAnsi="Arial" w:cs="Arial"/>
          <w:sz w:val="20"/>
          <w:szCs w:val="20"/>
          <w:lang w:val="en-ID"/>
        </w:rPr>
        <w:t>Composting water hyacinth not only manages invasive biomass but also produces a</w:t>
      </w:r>
      <w:r w:rsidR="00DB1998" w:rsidRPr="00A21D3F">
        <w:rPr>
          <w:rFonts w:ascii="Arial" w:hAnsi="Arial" w:cs="Arial"/>
          <w:sz w:val="20"/>
          <w:szCs w:val="20"/>
          <w:lang w:val="en-ID"/>
        </w:rPr>
        <w:t xml:space="preserve"> valuable soil amendment. Proper process management ensures destruction of all viable plant propagules, preventing </w:t>
      </w:r>
      <w:proofErr w:type="spellStart"/>
      <w:r w:rsidR="00DB1998" w:rsidRPr="00A21D3F">
        <w:rPr>
          <w:rFonts w:ascii="Arial" w:hAnsi="Arial" w:cs="Arial"/>
          <w:sz w:val="20"/>
          <w:szCs w:val="20"/>
          <w:lang w:val="en-ID"/>
        </w:rPr>
        <w:t>futher</w:t>
      </w:r>
      <w:proofErr w:type="spellEnd"/>
      <w:r w:rsidR="00DB1998" w:rsidRPr="00A21D3F">
        <w:rPr>
          <w:rFonts w:ascii="Arial" w:hAnsi="Arial" w:cs="Arial"/>
          <w:sz w:val="20"/>
          <w:szCs w:val="20"/>
          <w:lang w:val="en-ID"/>
        </w:rPr>
        <w:t xml:space="preserve"> </w:t>
      </w:r>
      <w:proofErr w:type="spellStart"/>
      <w:r w:rsidR="00DB1998" w:rsidRPr="00A21D3F">
        <w:rPr>
          <w:rFonts w:ascii="Arial" w:hAnsi="Arial" w:cs="Arial"/>
          <w:sz w:val="20"/>
          <w:szCs w:val="20"/>
          <w:lang w:val="en-ID"/>
        </w:rPr>
        <w:t>spead</w:t>
      </w:r>
      <w:proofErr w:type="spellEnd"/>
      <w:r w:rsidR="00DB1998" w:rsidRPr="00A21D3F">
        <w:rPr>
          <w:rFonts w:ascii="Arial" w:hAnsi="Arial" w:cs="Arial"/>
          <w:sz w:val="20"/>
          <w:szCs w:val="20"/>
          <w:lang w:val="en-ID"/>
        </w:rPr>
        <w:t xml:space="preserve"> of the weed. The resulting compost can improve soil fertility and structure, supporting sustainable agriculture </w:t>
      </w:r>
      <w:r w:rsidR="00BB5488" w:rsidRPr="00A21D3F">
        <w:rPr>
          <w:rFonts w:ascii="Arial" w:hAnsi="Arial" w:cs="Arial"/>
          <w:sz w:val="20"/>
          <w:szCs w:val="20"/>
          <w:lang w:val="en-ID"/>
        </w:rPr>
        <w:fldChar w:fldCharType="begin" w:fldLock="1"/>
      </w:r>
      <w:r w:rsidR="0067640E" w:rsidRPr="00A21D3F">
        <w:rPr>
          <w:rFonts w:ascii="Arial" w:hAnsi="Arial" w:cs="Arial"/>
          <w:sz w:val="20"/>
          <w:szCs w:val="20"/>
          <w:lang w:val="en-ID"/>
        </w:rPr>
        <w:instrText>ADDIN CSL_CITATION {"citationItems":[{"id":"ITEM-1","itemData":{"author":[{"dropping-particle":"","family":"Mathur","given":"Arti","non-dropping-particle":"","parse-names":false,"suffix":""},{"dropping-particle":"","family":"Mathur","given":"Sanjeev K","non-dropping-particle":"","parse-names":false,"suffix":""},{"dropping-particle":"","family":"Singh","given":"","non-dropping-particle":"","parse-names":false,"suffix":""},{"dropping-particle":"","family":"Rao","given":"Subba","non-dropping-particle":"","parse-names":false,"suffix":""}],"container-title":"Aisect University Journal","id":"ITEM-1","issue":"10","issued":{"date-parts":[["2016"]]},"title":"Enriched Compost Production Technique from Water Hyacinth","type":"article-journal","volume":"5"},"uris":["http://www.mendeley.com/documents/?uuid=45e1998b-bf46-4303-b812-2bee4845093a"]},{"id":"ITEM-2","itemData":{"author":[{"dropping-particle":"","family":"Montoya","given":"John E.","non-dropping-particle":"","parse-names":false,"suffix":""},{"dropping-particle":"","family":"Waliczek","given":"Tina M.","non-dropping-particle":"","parse-names":false,"suffix":""},{"dropping-particle":"","family":"Abbot","given":"Michael L.","non-dropping-particle":"","parse-names":false,"suffix":""}],"id":"ITEM-2","issued":{"date-parts":[["2013"]]},"number-of-pages":"243-249","publisher":"Cambridge University Press","title":"Large Scale Composting as a Means of Managing Water Hyacinth (Eichhornia crassipes).","type":"book"},"uris":["http://www.mendeley.com/documents/?uuid=ae8921dc-527c-41e3-b204-3af3c0c82ee7"]}],"mendeley":{"formattedCitation":"(Mathur et al., 2016; Montoya et al., 2013)","plainTextFormattedCitation":"(Mathur et al., 2016; Montoya et al., 2013)","previouslyFormattedCitation":"(Mathur et al., 2016; Montoya et al., 2013)"},"properties":{"noteIndex":0},"schema":"https://github.com/citation-style-language/schema/raw/master/csl-citation.json"}</w:instrText>
      </w:r>
      <w:r w:rsidR="00BB5488" w:rsidRPr="00A21D3F">
        <w:rPr>
          <w:rFonts w:ascii="Arial" w:hAnsi="Arial" w:cs="Arial"/>
          <w:sz w:val="20"/>
          <w:szCs w:val="20"/>
          <w:lang w:val="en-ID"/>
        </w:rPr>
        <w:fldChar w:fldCharType="separate"/>
      </w:r>
      <w:r w:rsidR="00BB5488" w:rsidRPr="00A21D3F">
        <w:rPr>
          <w:rFonts w:ascii="Arial" w:hAnsi="Arial" w:cs="Arial"/>
          <w:noProof/>
          <w:sz w:val="20"/>
          <w:szCs w:val="20"/>
          <w:lang w:val="en-ID"/>
        </w:rPr>
        <w:t>(Mathur et al., 2016; Montoya et al., 2013)</w:t>
      </w:r>
      <w:r w:rsidR="00BB5488" w:rsidRPr="00A21D3F">
        <w:rPr>
          <w:rFonts w:ascii="Arial" w:hAnsi="Arial" w:cs="Arial"/>
          <w:sz w:val="20"/>
          <w:szCs w:val="20"/>
          <w:lang w:val="en-ID"/>
        </w:rPr>
        <w:fldChar w:fldCharType="end"/>
      </w:r>
      <w:r w:rsidR="00BB5488" w:rsidRPr="00A21D3F">
        <w:rPr>
          <w:rFonts w:ascii="Arial" w:hAnsi="Arial" w:cs="Arial"/>
          <w:sz w:val="20"/>
          <w:szCs w:val="20"/>
          <w:lang w:val="en-ID"/>
        </w:rPr>
        <w:t xml:space="preserve">. Composting increases the availability of </w:t>
      </w:r>
      <w:r w:rsidR="00BB5488" w:rsidRPr="00A21D3F">
        <w:rPr>
          <w:rFonts w:ascii="Arial" w:hAnsi="Arial" w:cs="Arial"/>
          <w:sz w:val="20"/>
          <w:szCs w:val="20"/>
        </w:rPr>
        <w:t>essential macronutrients nitrogen (N), phosphorus (P), and potassium (K) in water hyacinth biomass</w:t>
      </w:r>
      <w:r w:rsidR="0067640E" w:rsidRPr="00A21D3F">
        <w:rPr>
          <w:rFonts w:ascii="Arial" w:hAnsi="Arial" w:cs="Arial"/>
          <w:sz w:val="20"/>
          <w:szCs w:val="20"/>
        </w:rPr>
        <w:t xml:space="preserve"> </w:t>
      </w:r>
      <w:r w:rsidR="0067640E" w:rsidRPr="00A21D3F">
        <w:rPr>
          <w:rFonts w:ascii="Arial" w:hAnsi="Arial" w:cs="Arial"/>
          <w:sz w:val="20"/>
          <w:szCs w:val="20"/>
        </w:rPr>
        <w:fldChar w:fldCharType="begin" w:fldLock="1"/>
      </w:r>
      <w:r w:rsidR="0067640E" w:rsidRPr="00A21D3F">
        <w:rPr>
          <w:rFonts w:ascii="Arial" w:hAnsi="Arial" w:cs="Arial"/>
          <w:sz w:val="20"/>
          <w:szCs w:val="20"/>
        </w:rPr>
        <w:instrText>ADDIN CSL_CITATION {"citationItems":[{"id":"ITEM-1","itemData":{"DOI":"10.18805/ag.r-184","ISSN":"0253-1496","abstract":"Water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Reviews","id":"ITEM-1","issue":"1","issued":{"date-parts":[["2021"]]},"page":"20-28","title":"Potential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2021)","plainTextFormattedCitation":"(Begum et al., 2021)","previouslyFormattedCitation":"(Begum et al., 2021)"},"properties":{"noteIndex":0},"schema":"https://github.com/citation-style-language/schema/raw/master/csl-citation.json"}</w:instrText>
      </w:r>
      <w:r w:rsidR="0067640E" w:rsidRPr="00A21D3F">
        <w:rPr>
          <w:rFonts w:ascii="Arial" w:hAnsi="Arial" w:cs="Arial"/>
          <w:sz w:val="20"/>
          <w:szCs w:val="20"/>
        </w:rPr>
        <w:fldChar w:fldCharType="separate"/>
      </w:r>
      <w:r w:rsidR="0067640E" w:rsidRPr="00A21D3F">
        <w:rPr>
          <w:rFonts w:ascii="Arial" w:hAnsi="Arial" w:cs="Arial"/>
          <w:noProof/>
          <w:sz w:val="20"/>
          <w:szCs w:val="20"/>
        </w:rPr>
        <w:t>(Begum et al., 2021)</w:t>
      </w:r>
      <w:r w:rsidR="0067640E" w:rsidRPr="00A21D3F">
        <w:rPr>
          <w:rFonts w:ascii="Arial" w:hAnsi="Arial" w:cs="Arial"/>
          <w:sz w:val="20"/>
          <w:szCs w:val="20"/>
        </w:rPr>
        <w:fldChar w:fldCharType="end"/>
      </w:r>
      <w:r w:rsidR="00BB5488" w:rsidRPr="00A21D3F">
        <w:rPr>
          <w:rFonts w:ascii="Arial" w:hAnsi="Arial" w:cs="Arial"/>
          <w:sz w:val="20"/>
          <w:szCs w:val="20"/>
        </w:rPr>
        <w:t>. The decomposition process breaks down complex organic compounds, making nutrients more accessible to plants. This is particularly true when water hyacinth is co-composted with materials like cattle or poultry manure, which further enriches nutrient content</w:t>
      </w:r>
      <w:r w:rsidR="0067640E" w:rsidRPr="00A21D3F">
        <w:rPr>
          <w:rFonts w:ascii="Arial" w:hAnsi="Arial" w:cs="Arial"/>
          <w:sz w:val="20"/>
          <w:szCs w:val="20"/>
        </w:rPr>
        <w:t xml:space="preserve"> </w:t>
      </w:r>
      <w:r w:rsidR="00B21601" w:rsidRPr="00A21D3F">
        <w:rPr>
          <w:rFonts w:ascii="Arial" w:hAnsi="Arial" w:cs="Arial"/>
          <w:sz w:val="20"/>
          <w:szCs w:val="20"/>
        </w:rPr>
        <w:fldChar w:fldCharType="begin" w:fldLock="1"/>
      </w:r>
      <w:r w:rsidR="00B65E18" w:rsidRPr="00A21D3F">
        <w:rPr>
          <w:rFonts w:ascii="Arial" w:hAnsi="Arial" w:cs="Arial"/>
          <w:sz w:val="20"/>
          <w:szCs w:val="20"/>
        </w:rPr>
        <w:instrText>ADDIN CSL_CITATION {"citationItems":[{"id":"ITEM-1","itemData":{"author":[{"dropping-particle":"","family":"Osoro","given":"","non-dropping-particle":"","parse-names":false,"suffix":""},{"dropping-particle":"","family":"Kawaka","given":"","non-dropping-particle":"","parse-names":false,"suffix":""},{"dropping-particle":"","family":"Naluyange","given":"","non-dropping-particle":"","parse-names":false,"suffix":""},{"dropping-particle":"","family":"Ombori","given":"","non-dropping-particle":"","parse-names":false,"suffix":""},{"dropping-particle":"","family":"Muoma","given":"","non-dropping-particle":"","parse-names":false,"suffix":""},{"dropping-particle":"","family":"Amoding","given":"","non-dropping-particle":"","parse-names":false,"suffix":""},{"dropping-particle":"","family":"Mukaminega","given":"","non-dropping-particle":"","parse-names":false,"suffix":""},{"dropping-particle":"","family":"Muthini","given":"","non-dropping-particle":"","parse-names":false,"suffix":""},{"dropping-particle":"","family":"Maingi","given":"","non-dropping-particle":"","parse-names":false,"suffix":""}],"container-title":"European International Journal of Science and Technology","id":"ITEM-1","issue":"7","issued":{"date-parts":[["2014"]]},"title":"Effect of Water Hyacinth (Eichhornia crassipes [mart.] solms) Compost on growth and yield of common beans (Phaseolus vulgaris) in Lake Victoria Basin","type":"article-journal","volume":"3"},"uris":["http://www.mendeley.com/documents/?uuid=99727b71-2fed-4650-81ba-6b27142a34d6"]},{"id":"ITEM-2","itemData":{"author":[{"dropping-particle":"","family":"Kuke","given":"Abay Challa","non-dropping-particle":"","parse-names":false,"suffix":""},{"dropping-particle":"","family":"Hunde","given":"Kasahun Kitila","non-dropping-particle":"","parse-names":false,"suffix":""}],"container-title":"Innovative Technique in Agriculture","id":"ITEM-2","issued":{"date-parts":[["2019"]]},"page":"690-696","title":"Evaluation of Water Hyacinth (Eichhornia Crassipes) Compost for its Nutrient Content at Adami Tulu Agricultural Research Center","type":"article-journal"},"uris":["http://www.mendeley.com/documents/?uuid=3705211d-da86-46dc-abd6-7408ffdf74c6"]},{"id":"ITEM-3","itemData":{"DOI":"10.18805/ag.r-184","ISSN":"0253-1496","abstract":"Water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Reviews","id":"ITEM-3","issue":"1","issued":{"date-parts":[["2021"]]},"page":"20-28","title":"Potential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 Kuke &amp; Hunde, 2019; Osoro et al., 2014)","plainTextFormattedCitation":"(Begum et al., 2021; Kuke &amp; Hunde, 2019; Osoro et al., 2014)","previouslyFormattedCitation":"(Begum et al., 2021; Kuke &amp; Hunde, 2019; Osoro et al., 2014)"},"properties":{"noteIndex":0},"schema":"https://github.com/citation-style-language/schema/raw/master/csl-citation.json"}</w:instrText>
      </w:r>
      <w:r w:rsidR="00B21601" w:rsidRPr="00A21D3F">
        <w:rPr>
          <w:rFonts w:ascii="Arial" w:hAnsi="Arial" w:cs="Arial"/>
          <w:sz w:val="20"/>
          <w:szCs w:val="20"/>
        </w:rPr>
        <w:fldChar w:fldCharType="separate"/>
      </w:r>
      <w:r w:rsidR="00B21601" w:rsidRPr="00A21D3F">
        <w:rPr>
          <w:rFonts w:ascii="Arial" w:hAnsi="Arial" w:cs="Arial"/>
          <w:noProof/>
          <w:sz w:val="20"/>
          <w:szCs w:val="20"/>
        </w:rPr>
        <w:t>(Begum et al., 2021; Kuke &amp; Hunde, 2019; Osoro et al., 2014)</w:t>
      </w:r>
      <w:r w:rsidR="00B21601" w:rsidRPr="00A21D3F">
        <w:rPr>
          <w:rFonts w:ascii="Arial" w:hAnsi="Arial" w:cs="Arial"/>
          <w:sz w:val="20"/>
          <w:szCs w:val="20"/>
        </w:rPr>
        <w:fldChar w:fldCharType="end"/>
      </w:r>
      <w:r w:rsidR="00B21601" w:rsidRPr="00A21D3F">
        <w:rPr>
          <w:rFonts w:ascii="Arial" w:hAnsi="Arial" w:cs="Arial"/>
          <w:sz w:val="20"/>
          <w:szCs w:val="20"/>
        </w:rPr>
        <w:t>.</w:t>
      </w:r>
    </w:p>
    <w:p w14:paraId="25B88869" w14:textId="3EAE5C3E" w:rsidR="00BB5488" w:rsidRPr="00E2662D" w:rsidRDefault="00BB5488" w:rsidP="0067640E">
      <w:pPr>
        <w:spacing w:line="360" w:lineRule="auto"/>
        <w:ind w:firstLine="720"/>
        <w:jc w:val="both"/>
        <w:rPr>
          <w:rFonts w:ascii="Arial" w:hAnsi="Arial" w:cs="Arial"/>
          <w:sz w:val="24"/>
          <w:szCs w:val="24"/>
          <w:lang w:val="en-ID"/>
        </w:rPr>
      </w:pPr>
      <w:r w:rsidRPr="00A21D3F">
        <w:rPr>
          <w:rFonts w:ascii="Arial" w:hAnsi="Arial" w:cs="Arial"/>
          <w:sz w:val="20"/>
          <w:szCs w:val="20"/>
        </w:rPr>
        <w:t>The composting process reduces pathogen levels, making the compost safer for agricultural use</w:t>
      </w:r>
      <w:r w:rsidR="0067640E" w:rsidRPr="00A21D3F">
        <w:rPr>
          <w:rFonts w:ascii="Arial" w:hAnsi="Arial" w:cs="Arial"/>
          <w:sz w:val="20"/>
          <w:szCs w:val="20"/>
        </w:rPr>
        <w:t xml:space="preserve"> </w:t>
      </w:r>
      <w:r w:rsidR="0067640E" w:rsidRPr="00A21D3F">
        <w:rPr>
          <w:rFonts w:ascii="Arial" w:hAnsi="Arial" w:cs="Arial"/>
          <w:sz w:val="20"/>
          <w:szCs w:val="20"/>
        </w:rPr>
        <w:fldChar w:fldCharType="begin" w:fldLock="1"/>
      </w:r>
      <w:r w:rsidR="0067640E" w:rsidRPr="00A21D3F">
        <w:rPr>
          <w:rFonts w:ascii="Arial" w:hAnsi="Arial" w:cs="Arial"/>
          <w:sz w:val="20"/>
          <w:szCs w:val="20"/>
        </w:rPr>
        <w:instrText>ADDIN CSL_CITATION {"citationItems":[{"id":"ITEM-1","itemData":{"DOI":"10.18805/ag.r-184","ISSN":"0253-1496","abstract":"Water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Reviews","id":"ITEM-1","issue":"1","issued":{"date-parts":[["2021"]]},"page":"20-28","title":"Potential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2021)","plainTextFormattedCitation":"(Begum et al., 2021)","previouslyFormattedCitation":"(Begum et al., 2021)"},"properties":{"noteIndex":0},"schema":"https://github.com/citation-style-language/schema/raw/master/csl-citation.json"}</w:instrText>
      </w:r>
      <w:r w:rsidR="0067640E" w:rsidRPr="00A21D3F">
        <w:rPr>
          <w:rFonts w:ascii="Arial" w:hAnsi="Arial" w:cs="Arial"/>
          <w:sz w:val="20"/>
          <w:szCs w:val="20"/>
        </w:rPr>
        <w:fldChar w:fldCharType="separate"/>
      </w:r>
      <w:r w:rsidR="0067640E" w:rsidRPr="00A21D3F">
        <w:rPr>
          <w:rFonts w:ascii="Arial" w:hAnsi="Arial" w:cs="Arial"/>
          <w:noProof/>
          <w:sz w:val="20"/>
          <w:szCs w:val="20"/>
        </w:rPr>
        <w:t>(Begum et al., 2021)</w:t>
      </w:r>
      <w:r w:rsidR="0067640E" w:rsidRPr="00A21D3F">
        <w:rPr>
          <w:rFonts w:ascii="Arial" w:hAnsi="Arial" w:cs="Arial"/>
          <w:sz w:val="20"/>
          <w:szCs w:val="20"/>
        </w:rPr>
        <w:fldChar w:fldCharType="end"/>
      </w:r>
      <w:r w:rsidRPr="00A21D3F">
        <w:rPr>
          <w:rFonts w:ascii="Arial" w:hAnsi="Arial" w:cs="Arial"/>
          <w:sz w:val="20"/>
          <w:szCs w:val="20"/>
        </w:rPr>
        <w:t>. Studies also indicate that heavy metal concentrations in water hyacinth compost generally remain below permissible limits, ensuring its safety for soil application</w:t>
      </w:r>
      <w:r w:rsidR="0067640E" w:rsidRPr="00A21D3F">
        <w:rPr>
          <w:rFonts w:ascii="Arial" w:hAnsi="Arial" w:cs="Arial"/>
          <w:sz w:val="20"/>
          <w:szCs w:val="20"/>
        </w:rPr>
        <w:t xml:space="preserve"> </w:t>
      </w:r>
      <w:r w:rsidR="0067640E" w:rsidRPr="00A21D3F">
        <w:rPr>
          <w:rFonts w:ascii="Arial" w:hAnsi="Arial" w:cs="Arial"/>
          <w:sz w:val="20"/>
          <w:szCs w:val="20"/>
        </w:rPr>
        <w:fldChar w:fldCharType="begin" w:fldLock="1"/>
      </w:r>
      <w:r w:rsidR="0067640E" w:rsidRPr="00A21D3F">
        <w:rPr>
          <w:rFonts w:ascii="Arial" w:hAnsi="Arial" w:cs="Arial"/>
          <w:sz w:val="20"/>
          <w:szCs w:val="20"/>
        </w:rPr>
        <w:instrText>ADDIN CSL_CITATION {"citationItems":[{"id":"ITEM-1","itemData":{"author":[{"dropping-particle":"","family":"Kassa","given":"Yezbie","non-dropping-particle":"","parse-names":false,"suffix":""},{"dropping-particle":"","family":"Biru","given":"Beletech","non-dropping-particle":"","parse-names":false,"suffix":""},{"dropping-particle":"","family":"Aregahagne","given":"Shimeles","non-dropping-particle":"","parse-names":false,"suffix":""},{"dropping-particle":"","family":"Jember","given":"Kehali","non-dropping-particle":"","parse-names":false,"suffix":""},{"dropping-particle":"","family":"Fentie","given":"Tarekegn","non-dropping-particle":"","parse-names":false,"suffix":""},{"dropping-particle":"","family":"Ayle","given":"Hailu Sheferaw","non-dropping-particle":"","parse-names":false,"suffix":""},{"dropping-particle":"","family":"Tibebe","given":"Dessie","non-dropping-particle":"","parse-names":false,"suffix":""}],"id":"ITEM-1","issued":{"date-parts":[["2025"]]},"title":"Evaluating the Nutrient Content and Heavy Metal Safety of Water HyacinthBased Compost: A Sustainable Solution for Chemical Fertilizer Reduction and Nutrient Recycling in Agriculture","type":"article-journal"},"uris":["http://www.mendeley.com/documents/?uuid=56ed02b7-32f0-42a6-b9c5-41b5f01f6322"]},{"id":"ITEM-2","itemData":{"DOI":"10.18805/ag.r-184","ISSN":"0253-1496","abstract":"Water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Reviews","id":"ITEM-2","issue":"1","issued":{"date-parts":[["2021"]]},"page":"20-28","title":"Potential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 Kassa et al., 2025)","plainTextFormattedCitation":"(Begum et al., 2021; Kassa et al., 2025)","previouslyFormattedCitation":"(Begum et al., 2021; Kassa et al., 2025)"},"properties":{"noteIndex":0},"schema":"https://github.com/citation-style-language/schema/raw/master/csl-citation.json"}</w:instrText>
      </w:r>
      <w:r w:rsidR="0067640E" w:rsidRPr="00A21D3F">
        <w:rPr>
          <w:rFonts w:ascii="Arial" w:hAnsi="Arial" w:cs="Arial"/>
          <w:sz w:val="20"/>
          <w:szCs w:val="20"/>
        </w:rPr>
        <w:fldChar w:fldCharType="separate"/>
      </w:r>
      <w:r w:rsidR="0067640E" w:rsidRPr="00A21D3F">
        <w:rPr>
          <w:rFonts w:ascii="Arial" w:hAnsi="Arial" w:cs="Arial"/>
          <w:noProof/>
          <w:sz w:val="20"/>
          <w:szCs w:val="20"/>
        </w:rPr>
        <w:t>(Begum et al., 2021; Kassa et al., 2025)</w:t>
      </w:r>
      <w:r w:rsidR="0067640E" w:rsidRPr="00A21D3F">
        <w:rPr>
          <w:rFonts w:ascii="Arial" w:hAnsi="Arial" w:cs="Arial"/>
          <w:sz w:val="20"/>
          <w:szCs w:val="20"/>
        </w:rPr>
        <w:fldChar w:fldCharType="end"/>
      </w:r>
      <w:r w:rsidR="0067640E" w:rsidRPr="00E2662D">
        <w:rPr>
          <w:rFonts w:ascii="Arial" w:hAnsi="Arial" w:cs="Arial"/>
          <w:sz w:val="24"/>
          <w:szCs w:val="24"/>
        </w:rPr>
        <w:t>.</w:t>
      </w:r>
    </w:p>
    <w:p w14:paraId="58D96C7A" w14:textId="03F82234" w:rsidR="00911986" w:rsidRPr="00E2662D" w:rsidRDefault="00E2662D" w:rsidP="00911986">
      <w:pPr>
        <w:spacing w:line="360" w:lineRule="auto"/>
        <w:rPr>
          <w:rFonts w:ascii="Arial" w:hAnsi="Arial" w:cs="Arial"/>
          <w:b/>
          <w:bCs/>
          <w:lang w:val="en-ID"/>
        </w:rPr>
      </w:pPr>
      <w:r>
        <w:rPr>
          <w:rFonts w:ascii="Arial" w:hAnsi="Arial" w:cs="Arial"/>
          <w:b/>
          <w:bCs/>
          <w:lang w:val="en-ID"/>
        </w:rPr>
        <w:lastRenderedPageBreak/>
        <w:t>2. MATERIAL AND METHODS</w:t>
      </w:r>
    </w:p>
    <w:p w14:paraId="0C2530C5" w14:textId="3F0AD832" w:rsidR="00911986" w:rsidRPr="00A21D3F" w:rsidRDefault="00911986" w:rsidP="00911986">
      <w:pPr>
        <w:spacing w:line="360" w:lineRule="auto"/>
        <w:rPr>
          <w:rFonts w:ascii="Arial" w:hAnsi="Arial" w:cs="Arial"/>
          <w:b/>
          <w:bCs/>
          <w:lang w:val="en-ID"/>
        </w:rPr>
      </w:pPr>
      <w:r w:rsidRPr="00A21D3F">
        <w:rPr>
          <w:rFonts w:ascii="Arial" w:hAnsi="Arial" w:cs="Arial"/>
          <w:b/>
          <w:bCs/>
          <w:lang w:val="en-ID"/>
        </w:rPr>
        <w:t xml:space="preserve">2.1 </w:t>
      </w:r>
      <w:r w:rsidR="00E2662D" w:rsidRPr="00A21D3F">
        <w:rPr>
          <w:rFonts w:ascii="Arial" w:hAnsi="Arial" w:cs="Arial"/>
          <w:b/>
          <w:bCs/>
          <w:lang w:val="en-ID"/>
        </w:rPr>
        <w:t>Place and Time</w:t>
      </w:r>
    </w:p>
    <w:p w14:paraId="75275BAC" w14:textId="2A2DA4D7" w:rsidR="00911986" w:rsidRPr="00A21D3F" w:rsidRDefault="00911986" w:rsidP="00911986">
      <w:pPr>
        <w:spacing w:line="360" w:lineRule="auto"/>
        <w:ind w:firstLine="720"/>
        <w:rPr>
          <w:rFonts w:ascii="Arial" w:hAnsi="Arial" w:cs="Arial"/>
          <w:sz w:val="20"/>
          <w:szCs w:val="20"/>
          <w:lang w:val="en-ID"/>
        </w:rPr>
      </w:pPr>
      <w:r w:rsidRPr="00A21D3F">
        <w:rPr>
          <w:rFonts w:ascii="Arial" w:hAnsi="Arial" w:cs="Arial"/>
          <w:sz w:val="20"/>
          <w:szCs w:val="20"/>
          <w:lang w:val="en-ID"/>
        </w:rPr>
        <w:t xml:space="preserve">This experiment was carried out in the experimental field of the laboratory of soil chemistry and Plant Nutrition, Faculty of Agriculture, </w:t>
      </w:r>
      <w:proofErr w:type="spellStart"/>
      <w:r w:rsidRPr="00A21D3F">
        <w:rPr>
          <w:rFonts w:ascii="Arial" w:hAnsi="Arial" w:cs="Arial"/>
          <w:sz w:val="20"/>
          <w:szCs w:val="20"/>
          <w:lang w:val="en-ID"/>
        </w:rPr>
        <w:t>Universitas</w:t>
      </w:r>
      <w:proofErr w:type="spellEnd"/>
      <w:r w:rsidRPr="00A21D3F">
        <w:rPr>
          <w:rFonts w:ascii="Arial" w:hAnsi="Arial" w:cs="Arial"/>
          <w:sz w:val="20"/>
          <w:szCs w:val="20"/>
          <w:lang w:val="en-ID"/>
        </w:rPr>
        <w:t xml:space="preserve"> </w:t>
      </w:r>
      <w:proofErr w:type="spellStart"/>
      <w:r w:rsidRPr="00A21D3F">
        <w:rPr>
          <w:rFonts w:ascii="Arial" w:hAnsi="Arial" w:cs="Arial"/>
          <w:sz w:val="20"/>
          <w:szCs w:val="20"/>
          <w:lang w:val="en-ID"/>
        </w:rPr>
        <w:t>Padjadjaran</w:t>
      </w:r>
      <w:proofErr w:type="spellEnd"/>
      <w:r w:rsidRPr="00A21D3F">
        <w:rPr>
          <w:rFonts w:ascii="Arial" w:hAnsi="Arial" w:cs="Arial"/>
          <w:sz w:val="20"/>
          <w:szCs w:val="20"/>
          <w:lang w:val="en-ID"/>
        </w:rPr>
        <w:t xml:space="preserve">, </w:t>
      </w:r>
      <w:proofErr w:type="spellStart"/>
      <w:r w:rsidRPr="00A21D3F">
        <w:rPr>
          <w:rFonts w:ascii="Arial" w:hAnsi="Arial" w:cs="Arial"/>
          <w:sz w:val="20"/>
          <w:szCs w:val="20"/>
          <w:lang w:val="en-ID"/>
        </w:rPr>
        <w:t>Jatinangor</w:t>
      </w:r>
      <w:proofErr w:type="spellEnd"/>
      <w:r w:rsidRPr="00A21D3F">
        <w:rPr>
          <w:rFonts w:ascii="Arial" w:hAnsi="Arial" w:cs="Arial"/>
          <w:sz w:val="20"/>
          <w:szCs w:val="20"/>
          <w:lang w:val="en-ID"/>
        </w:rPr>
        <w:t xml:space="preserve">, </w:t>
      </w:r>
      <w:proofErr w:type="spellStart"/>
      <w:r w:rsidRPr="00A21D3F">
        <w:rPr>
          <w:rFonts w:ascii="Arial" w:hAnsi="Arial" w:cs="Arial"/>
          <w:sz w:val="20"/>
          <w:szCs w:val="20"/>
          <w:lang w:val="en-ID"/>
        </w:rPr>
        <w:t>Sumedang</w:t>
      </w:r>
      <w:proofErr w:type="spellEnd"/>
      <w:r w:rsidRPr="00A21D3F">
        <w:rPr>
          <w:rFonts w:ascii="Arial" w:hAnsi="Arial" w:cs="Arial"/>
          <w:sz w:val="20"/>
          <w:szCs w:val="20"/>
          <w:lang w:val="en-ID"/>
        </w:rPr>
        <w:t xml:space="preserve"> Regency. The analysis of water hyacinth and water hyacinth compost was carried out at the soil fertility and plant nutrition laboratory, </w:t>
      </w:r>
      <w:r w:rsidRPr="00A21D3F">
        <w:rPr>
          <w:rFonts w:ascii="Arial" w:hAnsi="Arial" w:cs="Arial"/>
          <w:sz w:val="20"/>
          <w:szCs w:val="20"/>
        </w:rPr>
        <w:t xml:space="preserve">Department of Soil Science and Land Resources, Faculty of Agriculture, </w:t>
      </w:r>
      <w:proofErr w:type="spellStart"/>
      <w:r w:rsidRPr="00A21D3F">
        <w:rPr>
          <w:rFonts w:ascii="Arial" w:hAnsi="Arial" w:cs="Arial"/>
          <w:sz w:val="20"/>
          <w:szCs w:val="20"/>
        </w:rPr>
        <w:t>Universitas</w:t>
      </w:r>
      <w:proofErr w:type="spellEnd"/>
      <w:r w:rsidRPr="00A21D3F">
        <w:rPr>
          <w:rFonts w:ascii="Arial" w:hAnsi="Arial" w:cs="Arial"/>
          <w:sz w:val="20"/>
          <w:szCs w:val="20"/>
        </w:rPr>
        <w:t xml:space="preserve"> </w:t>
      </w:r>
      <w:proofErr w:type="spellStart"/>
      <w:r w:rsidRPr="00A21D3F">
        <w:rPr>
          <w:rFonts w:ascii="Arial" w:hAnsi="Arial" w:cs="Arial"/>
          <w:sz w:val="20"/>
          <w:szCs w:val="20"/>
        </w:rPr>
        <w:t>Padjadjaran</w:t>
      </w:r>
      <w:proofErr w:type="spellEnd"/>
      <w:r w:rsidRPr="00A21D3F">
        <w:rPr>
          <w:rFonts w:ascii="Arial" w:hAnsi="Arial" w:cs="Arial"/>
          <w:sz w:val="20"/>
          <w:szCs w:val="20"/>
        </w:rPr>
        <w:t xml:space="preserve">, </w:t>
      </w:r>
      <w:proofErr w:type="spellStart"/>
      <w:r w:rsidRPr="00A21D3F">
        <w:rPr>
          <w:rFonts w:ascii="Arial" w:hAnsi="Arial" w:cs="Arial"/>
          <w:sz w:val="20"/>
          <w:szCs w:val="20"/>
        </w:rPr>
        <w:t>Jatinangor</w:t>
      </w:r>
      <w:proofErr w:type="spellEnd"/>
      <w:r w:rsidRPr="00A21D3F">
        <w:rPr>
          <w:rFonts w:ascii="Arial" w:hAnsi="Arial" w:cs="Arial"/>
          <w:sz w:val="20"/>
          <w:szCs w:val="20"/>
        </w:rPr>
        <w:t xml:space="preserve"> District, </w:t>
      </w:r>
      <w:proofErr w:type="spellStart"/>
      <w:r w:rsidRPr="00A21D3F">
        <w:rPr>
          <w:rFonts w:ascii="Arial" w:hAnsi="Arial" w:cs="Arial"/>
          <w:sz w:val="20"/>
          <w:szCs w:val="20"/>
        </w:rPr>
        <w:t>Sumedang</w:t>
      </w:r>
      <w:proofErr w:type="spellEnd"/>
      <w:r w:rsidRPr="00A21D3F">
        <w:rPr>
          <w:rFonts w:ascii="Arial" w:hAnsi="Arial" w:cs="Arial"/>
          <w:sz w:val="20"/>
          <w:szCs w:val="20"/>
        </w:rPr>
        <w:t xml:space="preserve"> Regency, West Java</w:t>
      </w:r>
      <w:r w:rsidRPr="00A21D3F">
        <w:rPr>
          <w:rFonts w:ascii="Arial" w:hAnsi="Arial" w:cs="Arial"/>
          <w:sz w:val="20"/>
          <w:szCs w:val="20"/>
          <w:lang w:val="en-ID"/>
        </w:rPr>
        <w:t>. This experiment was carried out from July to November 2024.</w:t>
      </w:r>
    </w:p>
    <w:p w14:paraId="74596392" w14:textId="5BF77CA5" w:rsidR="00FE3B7A" w:rsidRPr="00E2662D" w:rsidRDefault="00FC25F6" w:rsidP="00911986">
      <w:pPr>
        <w:spacing w:line="360" w:lineRule="auto"/>
        <w:ind w:firstLine="720"/>
        <w:rPr>
          <w:rFonts w:ascii="Arial" w:hAnsi="Arial" w:cs="Arial"/>
          <w:sz w:val="24"/>
          <w:szCs w:val="24"/>
          <w:lang w:val="en-ID"/>
        </w:rPr>
      </w:pPr>
      <w:r w:rsidRPr="00FC25F6">
        <w:rPr>
          <w:rFonts w:ascii="Arial" w:hAnsi="Arial" w:cs="Arial"/>
          <w:sz w:val="20"/>
          <w:szCs w:val="20"/>
        </w:rPr>
        <w:t>The methodology of this research encompassed a literature review, research preparation, compost production, observation (data collection), data analysis, and the writing of the research findings</w:t>
      </w:r>
      <w:r>
        <w:rPr>
          <w:rFonts w:ascii="Arial" w:hAnsi="Arial" w:cs="Arial"/>
          <w:sz w:val="20"/>
          <w:szCs w:val="20"/>
          <w:lang w:val="en-ID"/>
        </w:rPr>
        <w:t>.</w:t>
      </w:r>
    </w:p>
    <w:p w14:paraId="558A5766" w14:textId="4A8B8536" w:rsidR="00911986" w:rsidRPr="00A21D3F" w:rsidRDefault="00911986" w:rsidP="00911986">
      <w:pPr>
        <w:spacing w:line="360" w:lineRule="auto"/>
        <w:rPr>
          <w:rFonts w:ascii="Arial" w:hAnsi="Arial" w:cs="Arial"/>
          <w:b/>
          <w:bCs/>
          <w:lang w:val="en-ID"/>
        </w:rPr>
      </w:pPr>
      <w:r w:rsidRPr="00A21D3F">
        <w:rPr>
          <w:rFonts w:ascii="Arial" w:hAnsi="Arial" w:cs="Arial"/>
          <w:b/>
          <w:bCs/>
          <w:lang w:val="en-ID"/>
        </w:rPr>
        <w:t xml:space="preserve">2.2 </w:t>
      </w:r>
      <w:r w:rsidR="00A057A7" w:rsidRPr="00A21D3F">
        <w:rPr>
          <w:rFonts w:ascii="Arial" w:hAnsi="Arial" w:cs="Arial"/>
          <w:b/>
          <w:bCs/>
          <w:lang w:val="en-ID"/>
        </w:rPr>
        <w:t>Tools and Materials</w:t>
      </w:r>
    </w:p>
    <w:p w14:paraId="1446D5F0" w14:textId="6D5B5842" w:rsidR="00B21601" w:rsidRPr="00E2662D" w:rsidRDefault="00911986" w:rsidP="00A37093">
      <w:pPr>
        <w:spacing w:line="360" w:lineRule="auto"/>
        <w:jc w:val="both"/>
        <w:rPr>
          <w:rFonts w:ascii="Arial" w:hAnsi="Arial" w:cs="Arial"/>
          <w:sz w:val="24"/>
          <w:szCs w:val="24"/>
          <w:lang w:val="en-ID"/>
        </w:rPr>
      </w:pPr>
      <w:r w:rsidRPr="00E2662D">
        <w:rPr>
          <w:rFonts w:ascii="Arial" w:hAnsi="Arial" w:cs="Arial"/>
          <w:sz w:val="24"/>
          <w:szCs w:val="24"/>
          <w:lang w:val="en-ID"/>
        </w:rPr>
        <w:tab/>
      </w:r>
      <w:r w:rsidR="00FC25F6">
        <w:rPr>
          <w:rFonts w:ascii="Arial" w:hAnsi="Arial" w:cs="Arial"/>
          <w:sz w:val="20"/>
          <w:szCs w:val="20"/>
        </w:rPr>
        <w:t>The m</w:t>
      </w:r>
      <w:r w:rsidR="00FC25F6" w:rsidRPr="00FC25F6">
        <w:rPr>
          <w:rFonts w:ascii="Arial" w:hAnsi="Arial" w:cs="Arial"/>
          <w:sz w:val="20"/>
          <w:szCs w:val="20"/>
        </w:rPr>
        <w:t xml:space="preserve">aterials utilized in this research were 720 kg of water hyacinth plants and 5 kg of </w:t>
      </w:r>
      <w:proofErr w:type="spellStart"/>
      <w:r w:rsidR="00FC25F6" w:rsidRPr="00FC25F6">
        <w:rPr>
          <w:rFonts w:ascii="Arial" w:hAnsi="Arial" w:cs="Arial"/>
          <w:sz w:val="20"/>
          <w:szCs w:val="20"/>
        </w:rPr>
        <w:t>Orgadec</w:t>
      </w:r>
      <w:proofErr w:type="spellEnd"/>
      <w:r w:rsidR="00FC25F6" w:rsidRPr="00FC25F6">
        <w:rPr>
          <w:rFonts w:ascii="Arial" w:hAnsi="Arial" w:cs="Arial"/>
          <w:sz w:val="20"/>
          <w:szCs w:val="20"/>
        </w:rPr>
        <w:t xml:space="preserve"> </w:t>
      </w:r>
      <w:proofErr w:type="spellStart"/>
      <w:r w:rsidR="00FC25F6" w:rsidRPr="00FC25F6">
        <w:rPr>
          <w:rFonts w:ascii="Arial" w:hAnsi="Arial" w:cs="Arial"/>
          <w:sz w:val="20"/>
          <w:szCs w:val="20"/>
        </w:rPr>
        <w:t>bioactivator</w:t>
      </w:r>
      <w:proofErr w:type="spellEnd"/>
      <w:r w:rsidR="00FC25F6" w:rsidRPr="00FC25F6">
        <w:rPr>
          <w:rFonts w:ascii="Arial" w:hAnsi="Arial" w:cs="Arial"/>
          <w:sz w:val="20"/>
          <w:szCs w:val="20"/>
        </w:rPr>
        <w:t>. The equipment employed included a digital soil thermometer, a weighing scale, tarpaulins for covering the composting pits, a chopping machine, shovels (used for turning the compost material), a camera (for documentation), and a sieve with a mesh size of 5 mm x 5 mm (for sieving the mature compost)</w:t>
      </w:r>
      <w:r w:rsidR="00FC25F6">
        <w:rPr>
          <w:rFonts w:ascii="Arial" w:hAnsi="Arial" w:cs="Arial"/>
          <w:sz w:val="20"/>
          <w:szCs w:val="20"/>
          <w:lang w:val="en-ID"/>
        </w:rPr>
        <w:t>.</w:t>
      </w:r>
    </w:p>
    <w:p w14:paraId="2126A12B" w14:textId="1164DD9F" w:rsidR="00FE3B7A" w:rsidRPr="00A21D3F" w:rsidRDefault="00FE3B7A" w:rsidP="00A37093">
      <w:pPr>
        <w:spacing w:line="360" w:lineRule="auto"/>
        <w:jc w:val="both"/>
        <w:rPr>
          <w:rFonts w:ascii="Arial" w:hAnsi="Arial" w:cs="Arial"/>
          <w:b/>
          <w:bCs/>
          <w:lang w:val="en-ID"/>
        </w:rPr>
      </w:pPr>
      <w:r w:rsidRPr="00A21D3F">
        <w:rPr>
          <w:rFonts w:ascii="Arial" w:hAnsi="Arial" w:cs="Arial"/>
          <w:b/>
          <w:bCs/>
          <w:lang w:val="en-ID"/>
        </w:rPr>
        <w:t xml:space="preserve">2.3 </w:t>
      </w:r>
      <w:r w:rsidR="007B2B63">
        <w:rPr>
          <w:rFonts w:ascii="Arial" w:hAnsi="Arial" w:cs="Arial"/>
          <w:b/>
          <w:bCs/>
          <w:lang w:val="en-ID"/>
        </w:rPr>
        <w:t>Research Parameters</w:t>
      </w:r>
    </w:p>
    <w:p w14:paraId="4023A74F" w14:textId="573F16C0" w:rsidR="00FE3B7A" w:rsidRDefault="00FE3B7A" w:rsidP="00A37093">
      <w:pPr>
        <w:spacing w:line="360" w:lineRule="auto"/>
        <w:jc w:val="both"/>
        <w:rPr>
          <w:rFonts w:ascii="Arial" w:hAnsi="Arial" w:cs="Arial"/>
          <w:sz w:val="20"/>
          <w:szCs w:val="20"/>
          <w:lang w:val="en-ID"/>
        </w:rPr>
      </w:pPr>
      <w:r w:rsidRPr="00E2662D">
        <w:rPr>
          <w:rFonts w:ascii="Arial" w:hAnsi="Arial" w:cs="Arial"/>
          <w:b/>
          <w:bCs/>
          <w:sz w:val="24"/>
          <w:szCs w:val="24"/>
          <w:lang w:val="en-ID"/>
        </w:rPr>
        <w:tab/>
      </w:r>
      <w:r w:rsidR="004575B7" w:rsidRPr="004575B7">
        <w:rPr>
          <w:rFonts w:ascii="Arial" w:hAnsi="Arial" w:cs="Arial"/>
          <w:sz w:val="20"/>
          <w:szCs w:val="20"/>
        </w:rPr>
        <w:t>The parameters observed in this study encompassed the final volume of the water hyacinth compost, macronutrients (Nitrogen (N), Phosphorus (P), Potassium (K), Sulfur (S)), heavy metals (Arsenic (As), Mercury (Hg), Lead (Pb), Cadmium (Cd), Chromium (Cr), Nickel (Ni)), micronutrients (Iron (Fe), Zinc (Zn)), organic carbon (C-organic), temperature, pH, and moisture content of the compost</w:t>
      </w:r>
      <w:r w:rsidR="007B2B63">
        <w:rPr>
          <w:rFonts w:ascii="Arial" w:hAnsi="Arial" w:cs="Arial"/>
          <w:sz w:val="20"/>
          <w:szCs w:val="20"/>
          <w:lang w:val="en-ID"/>
        </w:rPr>
        <w:t>.</w:t>
      </w:r>
    </w:p>
    <w:p w14:paraId="282A947D" w14:textId="77777777" w:rsidR="000761DD" w:rsidRPr="00E2662D" w:rsidRDefault="000761DD" w:rsidP="00A37093">
      <w:pPr>
        <w:spacing w:line="360" w:lineRule="auto"/>
        <w:jc w:val="both"/>
        <w:rPr>
          <w:rFonts w:ascii="Arial" w:hAnsi="Arial" w:cs="Arial"/>
          <w:sz w:val="24"/>
          <w:szCs w:val="24"/>
          <w:lang w:val="en-ID"/>
        </w:rPr>
      </w:pPr>
    </w:p>
    <w:p w14:paraId="2A4F6B59" w14:textId="40762072" w:rsidR="0027091E" w:rsidRPr="00A21D3F" w:rsidRDefault="0027091E" w:rsidP="00A37093">
      <w:pPr>
        <w:spacing w:line="360" w:lineRule="auto"/>
        <w:jc w:val="both"/>
        <w:rPr>
          <w:rFonts w:ascii="Arial" w:hAnsi="Arial" w:cs="Arial"/>
          <w:b/>
          <w:bCs/>
          <w:lang w:val="en-ID"/>
        </w:rPr>
      </w:pPr>
      <w:r w:rsidRPr="00A21D3F">
        <w:rPr>
          <w:rFonts w:ascii="Arial" w:hAnsi="Arial" w:cs="Arial"/>
          <w:b/>
          <w:bCs/>
          <w:lang w:val="en-ID"/>
        </w:rPr>
        <w:t xml:space="preserve">2.4 </w:t>
      </w:r>
      <w:r w:rsidR="007B2B63">
        <w:rPr>
          <w:rFonts w:ascii="Arial" w:hAnsi="Arial" w:cs="Arial"/>
          <w:b/>
          <w:bCs/>
          <w:lang w:val="en-ID"/>
        </w:rPr>
        <w:t>Implementation of Research</w:t>
      </w:r>
    </w:p>
    <w:p w14:paraId="47B4673E" w14:textId="5B5B55C3" w:rsidR="00C51BB6" w:rsidRPr="00DC066B" w:rsidRDefault="00C51BB6" w:rsidP="00A37093">
      <w:pPr>
        <w:spacing w:line="360" w:lineRule="auto"/>
        <w:jc w:val="both"/>
        <w:rPr>
          <w:rFonts w:ascii="Arial" w:hAnsi="Arial" w:cs="Arial"/>
          <w:b/>
          <w:bCs/>
          <w:u w:val="single"/>
          <w:lang w:val="en-ID"/>
        </w:rPr>
      </w:pPr>
      <w:r w:rsidRPr="00DC066B">
        <w:rPr>
          <w:rFonts w:ascii="Arial" w:hAnsi="Arial" w:cs="Arial"/>
          <w:b/>
          <w:bCs/>
          <w:u w:val="single"/>
          <w:lang w:val="en-ID"/>
        </w:rPr>
        <w:t xml:space="preserve">2.4.1 </w:t>
      </w:r>
      <w:r w:rsidR="007B2B63">
        <w:rPr>
          <w:rFonts w:ascii="Arial" w:hAnsi="Arial" w:cs="Arial"/>
          <w:b/>
          <w:bCs/>
          <w:u w:val="single"/>
          <w:lang w:val="en-ID"/>
        </w:rPr>
        <w:t>Water Hyacinth Compost Production</w:t>
      </w:r>
    </w:p>
    <w:p w14:paraId="20941FE8" w14:textId="22EA4585" w:rsidR="00C51BB6" w:rsidRPr="00A21D3F" w:rsidRDefault="00C51BB6" w:rsidP="00A37093">
      <w:pPr>
        <w:spacing w:line="360" w:lineRule="auto"/>
        <w:jc w:val="both"/>
        <w:rPr>
          <w:rFonts w:ascii="Arial" w:hAnsi="Arial" w:cs="Arial"/>
          <w:sz w:val="20"/>
          <w:szCs w:val="20"/>
        </w:rPr>
      </w:pPr>
      <w:r w:rsidRPr="00E2662D">
        <w:rPr>
          <w:rFonts w:ascii="Arial" w:hAnsi="Arial" w:cs="Arial"/>
          <w:b/>
          <w:bCs/>
        </w:rPr>
        <w:tab/>
      </w:r>
      <w:r w:rsidR="007B2B63" w:rsidRPr="007B2B63">
        <w:rPr>
          <w:rFonts w:ascii="Arial" w:hAnsi="Arial" w:cs="Arial"/>
          <w:sz w:val="20"/>
          <w:szCs w:val="20"/>
        </w:rPr>
        <w:t xml:space="preserve">Prior to composting, the water hyacinth was initially cut to a size of 3-5 cm and subsequently shredded using a chopping machine. This shredding process aimed to increase the contact surface area between the organic material and the decomposing microorganisms, thereby accelerating the decomposition process </w:t>
      </w:r>
      <w:r w:rsidR="00F53AF6" w:rsidRPr="00A21D3F">
        <w:rPr>
          <w:rFonts w:ascii="Arial" w:hAnsi="Arial" w:cs="Arial"/>
          <w:sz w:val="20"/>
          <w:szCs w:val="20"/>
        </w:rPr>
        <w:fldChar w:fldCharType="begin" w:fldLock="1"/>
      </w:r>
      <w:r w:rsidR="00A206B1" w:rsidRPr="00A21D3F">
        <w:rPr>
          <w:rFonts w:ascii="Arial" w:hAnsi="Arial" w:cs="Arial"/>
          <w:sz w:val="20"/>
          <w:szCs w:val="20"/>
        </w:rPr>
        <w:instrText>ADDIN CSL_CITATION {"citationItems":[{"id":"ITEM-1","itemData":{"author":[{"dropping-particle":"","family":"Rohmawati","given":"Anis","non-dropping-particle":"","parse-names":false,"suffix":""},{"dropping-particle":"","family":"Komariyah","given":"Nur","non-dropping-particle":"","parse-names":false,"suffix":""},{"dropping-particle":"","family":"Wahyusi","given":"Kindriari Nurma","non-dropping-particle":"","parse-names":false,"suffix":""}],"id":"ITEM-1","issue":"1","issued":{"date-parts":[["2023"]]},"page":"16-17","title":"Fermentation of Liquid Organic Fertilizer ( Poc ) From Fish Offal Waste and Banana Stem With Bioactivator","type":"article-journal","volume":"4"},"uris":["http://www.mendeley.com/documents/?uuid=12414900-69e3-473d-a8ed-aa414de71f2d"]}],"mendeley":{"formattedCitation":"(Rohmawati et al., 2023)","plainTextFormattedCitation":"(Rohmawati et al., 2023)","previouslyFormattedCitation":"(Rohmawati et al., 2023)"},"properties":{"noteIndex":0},"schema":"https://github.com/citation-style-language/schema/raw/master/csl-citation.json"}</w:instrText>
      </w:r>
      <w:r w:rsidR="00F53AF6" w:rsidRPr="00A21D3F">
        <w:rPr>
          <w:rFonts w:ascii="Arial" w:hAnsi="Arial" w:cs="Arial"/>
          <w:sz w:val="20"/>
          <w:szCs w:val="20"/>
        </w:rPr>
        <w:fldChar w:fldCharType="separate"/>
      </w:r>
      <w:r w:rsidR="00F53AF6" w:rsidRPr="00A21D3F">
        <w:rPr>
          <w:rFonts w:ascii="Arial" w:hAnsi="Arial" w:cs="Arial"/>
          <w:noProof/>
          <w:sz w:val="20"/>
          <w:szCs w:val="20"/>
        </w:rPr>
        <w:t>(Rohmawati et al., 2023)</w:t>
      </w:r>
      <w:r w:rsidR="00F53AF6" w:rsidRPr="00A21D3F">
        <w:rPr>
          <w:rFonts w:ascii="Arial" w:hAnsi="Arial" w:cs="Arial"/>
          <w:sz w:val="20"/>
          <w:szCs w:val="20"/>
        </w:rPr>
        <w:fldChar w:fldCharType="end"/>
      </w:r>
      <w:r w:rsidR="00F53AF6" w:rsidRPr="00A21D3F">
        <w:rPr>
          <w:rFonts w:ascii="Arial" w:hAnsi="Arial" w:cs="Arial"/>
          <w:sz w:val="20"/>
          <w:szCs w:val="20"/>
        </w:rPr>
        <w:t>.</w:t>
      </w:r>
      <w:r w:rsidR="007B2B63">
        <w:rPr>
          <w:rFonts w:ascii="Arial" w:hAnsi="Arial" w:cs="Arial"/>
          <w:sz w:val="20"/>
          <w:szCs w:val="20"/>
        </w:rPr>
        <w:t xml:space="preserve"> </w:t>
      </w:r>
      <w:r w:rsidR="007B2B63" w:rsidRPr="007B2B63">
        <w:rPr>
          <w:rFonts w:ascii="Arial" w:hAnsi="Arial" w:cs="Arial"/>
          <w:sz w:val="20"/>
          <w:szCs w:val="20"/>
        </w:rPr>
        <w:t xml:space="preserve">Following the shredding of all the water hyacinth, the material was transferred into the composting pit. Subsequently, 5 kg of </w:t>
      </w:r>
      <w:proofErr w:type="spellStart"/>
      <w:r w:rsidR="007B2B63" w:rsidRPr="007B2B63">
        <w:rPr>
          <w:rFonts w:ascii="Arial" w:hAnsi="Arial" w:cs="Arial"/>
          <w:sz w:val="20"/>
          <w:szCs w:val="20"/>
        </w:rPr>
        <w:t>Orgadec</w:t>
      </w:r>
      <w:proofErr w:type="spellEnd"/>
      <w:r w:rsidR="007B2B63" w:rsidRPr="007B2B63">
        <w:rPr>
          <w:rFonts w:ascii="Arial" w:hAnsi="Arial" w:cs="Arial"/>
          <w:sz w:val="20"/>
          <w:szCs w:val="20"/>
        </w:rPr>
        <w:t xml:space="preserve"> </w:t>
      </w:r>
      <w:proofErr w:type="spellStart"/>
      <w:r w:rsidR="007B2B63" w:rsidRPr="007B2B63">
        <w:rPr>
          <w:rFonts w:ascii="Arial" w:hAnsi="Arial" w:cs="Arial"/>
          <w:sz w:val="20"/>
          <w:szCs w:val="20"/>
        </w:rPr>
        <w:t>bioactivator</w:t>
      </w:r>
      <w:proofErr w:type="spellEnd"/>
      <w:r w:rsidR="007B2B63" w:rsidRPr="007B2B63">
        <w:rPr>
          <w:rFonts w:ascii="Arial" w:hAnsi="Arial" w:cs="Arial"/>
          <w:sz w:val="20"/>
          <w:szCs w:val="20"/>
        </w:rPr>
        <w:t xml:space="preserve"> was evenly distributed and mixed using a hoe. The composting process was conducted anaerobically by covering the compost pile with tarpaulins to establish </w:t>
      </w:r>
      <w:r w:rsidR="00977C21">
        <w:rPr>
          <w:rFonts w:ascii="Arial" w:hAnsi="Arial" w:cs="Arial"/>
          <w:sz w:val="20"/>
          <w:szCs w:val="20"/>
        </w:rPr>
        <w:t>free oxygen</w:t>
      </w:r>
      <w:r w:rsidR="007B2B63" w:rsidRPr="007B2B63">
        <w:rPr>
          <w:rFonts w:ascii="Arial" w:hAnsi="Arial" w:cs="Arial"/>
          <w:sz w:val="20"/>
          <w:szCs w:val="20"/>
        </w:rPr>
        <w:t xml:space="preserve"> conditions</w:t>
      </w:r>
      <w:r w:rsidR="00A206B1" w:rsidRPr="00A21D3F">
        <w:rPr>
          <w:rFonts w:ascii="Arial" w:hAnsi="Arial" w:cs="Arial"/>
          <w:sz w:val="20"/>
          <w:szCs w:val="20"/>
        </w:rPr>
        <w:t xml:space="preserve"> </w:t>
      </w:r>
      <w:r w:rsidR="00A206B1" w:rsidRPr="00A21D3F">
        <w:rPr>
          <w:rFonts w:ascii="Arial" w:hAnsi="Arial" w:cs="Arial"/>
          <w:sz w:val="20"/>
          <w:szCs w:val="20"/>
        </w:rPr>
        <w:fldChar w:fldCharType="begin" w:fldLock="1"/>
      </w:r>
      <w:r w:rsidR="00A206B1" w:rsidRPr="00A21D3F">
        <w:rPr>
          <w:rFonts w:ascii="Arial" w:hAnsi="Arial" w:cs="Arial"/>
          <w:sz w:val="20"/>
          <w:szCs w:val="20"/>
        </w:rPr>
        <w:instrText>ADDIN CSL_CITATION {"citationItems":[{"id":"ITEM-1","itemData":{"DOI":"10.11648/j.ajbes.20200603.13","ISSN":"2471-9765","abstract":"One of the problems with Fluventic Eutrudepts is that it has a low level of soil fertility because the soil surface is effortless to wash. The solution to this problem is the addition of one or more available nutrients to optimize soil fertility so that it can increase quantity and quality plant. This experiment aims to find the best dosage of water hyacinth compost and N, P, K, S fertilizer against changes in sulfur, quantity and quality of Batu Ijo Variety of shallots. This experiment was carried out at the Laboratory of Soil Chemistry and Plant Nutrition Experimental Garden, Faculty of Agriculture, Universitas Padjadjaran, Jatinangor, Sumedang from February to August 2020. The research approach used was a randomized block design (RBD) consisting of seven treatments and repeated four times, namely: control; N, P, K, S recommendations (¾, 1); dosage of fertilizer N, P, K, S (¾, 1); and the dosage of water hyacinth compost (½, 1, 1½). The results showed that the treatment dose of 25 t/ha of water hyacinth compost and 150 kg/ha Urea, 225 kg/ha SP-36, 150 kg/ha KCl, 375 kg/ha ZA was able to provide the best effect in increasing sulfur content, quantity, and the quality of shallots at Fluventic Eutrudepts.","author":[{"dropping-particle":"","family":"Remona","given":"Rizkyani","non-dropping-particle":"","parse-names":false,"suffix":""},{"dropping-particle":"","family":"Trinurani Sofyan","given":"Emma","non-dropping-particle":"","parse-names":false,"suffix":""},{"dropping-particle":"","family":"Joy","given":"Benny","non-dropping-particle":"","parse-names":false,"suffix":""},{"dropping-particle":"","family":"Sudirja","given":"Rija","non-dropping-particle":"","parse-names":false,"suffix":""},{"dropping-particle":"","family":"Yuniarti","given":"Anni","non-dropping-particle":"","parse-names":false,"suffix":""},{"dropping-particle":"","family":"Sauman Hamdani","given":"Jajang","non-dropping-particle":"","parse-names":false,"suffix":""}],"container-title":"American Journal of Biological and Environmental Statistics","id":"ITEM-1","issue":"3","issued":{"date-parts":[["2020"]]},"page":"50","title":"Quantity and Quality of Shallot (&amp;lt;sup&amp;gt;Allium ascalonicum&amp;lt;/sup&amp;gt; L.) as Influenced by Water Hyacinth Compost on Fluventic Eutrudepts","type":"article-journal","volume":"6"},"uris":["http://www.mendeley.com/documents/?uuid=27378618-9b5e-4755-adaf-f55e7410ff2f"]}],"mendeley":{"formattedCitation":"(Remona et al., 2020)","plainTextFormattedCitation":"(Remona et al., 2020)","previouslyFormattedCitation":"(Remona et al., 2020)"},"properties":{"noteIndex":0},"schema":"https://github.com/citation-style-language/schema/raw/master/csl-citation.json"}</w:instrText>
      </w:r>
      <w:r w:rsidR="00A206B1" w:rsidRPr="00A21D3F">
        <w:rPr>
          <w:rFonts w:ascii="Arial" w:hAnsi="Arial" w:cs="Arial"/>
          <w:sz w:val="20"/>
          <w:szCs w:val="20"/>
        </w:rPr>
        <w:fldChar w:fldCharType="separate"/>
      </w:r>
      <w:r w:rsidR="00A206B1" w:rsidRPr="00A21D3F">
        <w:rPr>
          <w:rFonts w:ascii="Arial" w:hAnsi="Arial" w:cs="Arial"/>
          <w:noProof/>
          <w:sz w:val="20"/>
          <w:szCs w:val="20"/>
        </w:rPr>
        <w:t>(Remona et al., 2020)</w:t>
      </w:r>
      <w:r w:rsidR="00A206B1" w:rsidRPr="00A21D3F">
        <w:rPr>
          <w:rFonts w:ascii="Arial" w:hAnsi="Arial" w:cs="Arial"/>
          <w:sz w:val="20"/>
          <w:szCs w:val="20"/>
        </w:rPr>
        <w:fldChar w:fldCharType="end"/>
      </w:r>
      <w:r w:rsidR="00A206B1" w:rsidRPr="00A21D3F">
        <w:rPr>
          <w:rFonts w:ascii="Arial" w:hAnsi="Arial" w:cs="Arial"/>
          <w:sz w:val="20"/>
          <w:szCs w:val="20"/>
        </w:rPr>
        <w:t>.</w:t>
      </w:r>
    </w:p>
    <w:p w14:paraId="32DF13C8" w14:textId="36CBCD0A" w:rsidR="00DC066B" w:rsidRDefault="00A206B1" w:rsidP="00DC066B">
      <w:pPr>
        <w:spacing w:line="360" w:lineRule="auto"/>
        <w:jc w:val="both"/>
        <w:rPr>
          <w:rFonts w:ascii="Arial" w:hAnsi="Arial" w:cs="Arial"/>
          <w:sz w:val="24"/>
          <w:szCs w:val="24"/>
        </w:rPr>
      </w:pPr>
      <w:r w:rsidRPr="00A21D3F">
        <w:rPr>
          <w:rFonts w:ascii="Arial" w:hAnsi="Arial" w:cs="Arial"/>
          <w:sz w:val="20"/>
          <w:szCs w:val="20"/>
        </w:rPr>
        <w:lastRenderedPageBreak/>
        <w:tab/>
      </w:r>
      <w:r w:rsidR="00977C21" w:rsidRPr="00977C21">
        <w:rPr>
          <w:rFonts w:ascii="Arial" w:hAnsi="Arial" w:cs="Arial"/>
          <w:sz w:val="20"/>
          <w:szCs w:val="20"/>
        </w:rPr>
        <w:t>Maintaining ideal temperature and humidity levels within the compost is necessary and can be achieved through weekly turning and watering. Elevated temperatures can lead to the degradation of the compost</w:t>
      </w:r>
      <w:r w:rsidR="00977C21">
        <w:rPr>
          <w:rFonts w:ascii="Arial" w:hAnsi="Arial" w:cs="Arial"/>
          <w:sz w:val="20"/>
          <w:szCs w:val="20"/>
        </w:rPr>
        <w:t xml:space="preserve"> </w:t>
      </w:r>
      <w:r w:rsidRPr="00A21D3F">
        <w:rPr>
          <w:rFonts w:ascii="Arial" w:hAnsi="Arial" w:cs="Arial"/>
          <w:sz w:val="20"/>
          <w:szCs w:val="20"/>
        </w:rPr>
        <w:fldChar w:fldCharType="begin" w:fldLock="1"/>
      </w:r>
      <w:r w:rsidR="00310E20" w:rsidRPr="00A21D3F">
        <w:rPr>
          <w:rFonts w:ascii="Arial" w:hAnsi="Arial" w:cs="Arial"/>
          <w:sz w:val="20"/>
          <w:szCs w:val="20"/>
        </w:rPr>
        <w:instrText>ADDIN CSL_CITATION {"citationItems":[{"id":"ITEM-1","itemData":{"DOI":"10.31293/agrifor.v20i2.5692","ISSN":"1412-6885","abstract":"Eceng gondok (Eichornia Crassipes) adalah tumbuhan yang tumbuh di perairan seperti danau, sungai dan rawa-rawa. Eceng gondok dapat dimanfaatkan sebagai pupuk organik yang terlebih dahulu harus dikomposkan. Kompos eceng gondok tidak hanya dapat membantu memenuhi kebutuhan unsur hara bagi tanaman, tetapi dapat membantu memperbaiki sifat fisik tanah.  Penelitian ini bertujuan untuk mengetahui kandungan unsur hara di dalam kompos eceng gondok dan memanfaatkan tanaman eceng gondok sebagai alternatif pembuatan kompos untuk media tumbuh tanaman di persemaian serta mengetahui efisiensi penggunaan aktivator EM4 pada proses pengomposan eceng gondok. Pembuatan kompos eceng gondok dengan metode semi anaerob menggunakan aktivator EM4 dilakukan dengan tujuan mempercepat penguraian bahan organik menjadi kompos. Proses pengomposan dilakukan selama 21 hari dan menghasilkan kompos jadi sebanyak 25,4 kg (17,15%) dengan parameter yang diamati meliputi warna, bau, suhu, kelembaban, pH, kadar unsur hara N, P, K ,Ca, Mg dan kadar C-Organik serta C/N bahan. Hasil analisis kualitas kimia kompos yang dihasilkan dari kompos eceng gondok dengan metode semi anaerob menggunakan aktivator EM4, untuk suhu rata-rata = 42,1 °C, Kadar unsur hara N = 2,00%, P = 0,582%, K = 1,87%, CaO = 2,358%, MgO = 0,390%, Kadar C - Organik = 19,29% memenuhi Standar SNI 19-7030-2004 kecuali pH = 7,82 melebihi standar.","author":[{"dropping-particle":"","family":"Marjenah","given":"Marjenah","non-dropping-particle":"","parse-names":false,"suffix":""},{"dropping-particle":"","family":"Simbolon","given":"Justina","non-dropping-particle":"","parse-names":false,"suffix":""}],"container-title":"Agrifor","id":"ITEM-1","issue":"2","issued":{"date-parts":[["2021"]]},"page":"265","title":"PENGOMPOSAN ECENG GONDOK (Eichornia Crassipes SOLMS) DENGAN METODE SEMI ANAEROB DAN PENAMBAHAN AKTIVATOR EM4","type":"article-journal","volume":"20"},"uris":["http://www.mendeley.com/documents/?uuid=39985a21-d7ee-488d-b71d-732d2ff3798a"]},{"id":"ITEM-2","itemData":{"abstract":"Pupuk kandang adalah pupuk yang berasal dari campuran kotoran ternak, urine, dan sisa pakan ternak. Tujuan penelitian adalah untuk melihat bagaimana pertumbuhan tanaman selada yang diberi kotoran babi yang diinkubasi. Penelitian ini menggunakan Rancangan Acak Lengkap (RAL) dengan 9 perlakuan yaitu T0 (kontrol), T2 (inkubasi 0 minggu tanpa perendaman), T1 (inkubasi 1 minggu tanpa perendaman), T3 (inkubasi 2 minggu tanpa perendaman), T4 (3 minggu inkubasi tanpa perendaman). minggu inkubasi tanpa perendaman). tanpa perendaman), T5 (0 minggu inkubasi perendaman), T6 (1 minggu inkubasi perendaman), T7 (2 minggu inkubasi perendaman), T8 (3 minggu inkubasi perendaman), masing-masing perlakuan diulang sebanyak 3 kali sehingga diperoleh 27 percobaan. tanaman. Parameter yang diamati adalah tinggi tanaman, jumlah daun, berat segar, dan volume akar. Berdasarkan hasil penelitian dapat disimpulkan bahwa pemberian pupuk organik dari kotoran babi yang diinkubasi dengan perendaman dan tanpa perendaman tidak memberikan perbedaan yang nyata terhadap tinggi tanaman, jumlah daun, dan volume akar tetapi berbeda nyata terhadap berat segar tanaman. tanaman selada","author":[{"dropping-particle":"","family":"Worotitjan","given":"Friyani D","non-dropping-particle":"","parse-names":false,"suffix":""},{"dropping-particle":"","family":"Pakasi","given":"Sandra E","non-dropping-particle":"","parse-names":false,"suffix":""},{"dropping-particle":"","family":"Kumolontang","given":"Wiesje J.N","non-dropping-particle":"","parse-names":false,"suffix":""}],"container-title":"Jurnal Agroekoteknologi Terapan","id":"ITEM-2","issue":"1","issued":{"date-parts":[["2022"]]},"page":"1-7","title":"Teknologi Pengomposan Berbahan Baku Eceng Gondok (Eichhornia crassipes) Danau Tondano","type":"article-journal","volume":"3"},"uris":["http://www.mendeley.com/documents/?uuid=fa47eab4-2b57-46d9-937d-88d3f0a18b7f"]}],"mendeley":{"formattedCitation":"(Marjenah &amp; Simbolon, 2021; Worotitjan et al., 2022)","plainTextFormattedCitation":"(Marjenah &amp; Simbolon, 2021; Worotitjan et al., 2022)","previouslyFormattedCitation":"(Marjenah &amp; Simbolon, 2021; Worotitjan et al., 2022)"},"properties":{"noteIndex":0},"schema":"https://github.com/citation-style-language/schema/raw/master/csl-citation.json"}</w:instrText>
      </w:r>
      <w:r w:rsidRPr="00A21D3F">
        <w:rPr>
          <w:rFonts w:ascii="Arial" w:hAnsi="Arial" w:cs="Arial"/>
          <w:sz w:val="20"/>
          <w:szCs w:val="20"/>
        </w:rPr>
        <w:fldChar w:fldCharType="separate"/>
      </w:r>
      <w:r w:rsidRPr="00A21D3F">
        <w:rPr>
          <w:rFonts w:ascii="Arial" w:hAnsi="Arial" w:cs="Arial"/>
          <w:noProof/>
          <w:sz w:val="20"/>
          <w:szCs w:val="20"/>
        </w:rPr>
        <w:t>(Marjenah &amp; Simbolon, 2021; Worotitjan et al., 2022)</w:t>
      </w:r>
      <w:r w:rsidRPr="00A21D3F">
        <w:rPr>
          <w:rFonts w:ascii="Arial" w:hAnsi="Arial" w:cs="Arial"/>
          <w:sz w:val="20"/>
          <w:szCs w:val="20"/>
        </w:rPr>
        <w:fldChar w:fldCharType="end"/>
      </w:r>
      <w:r w:rsidRPr="00A21D3F">
        <w:rPr>
          <w:rFonts w:ascii="Arial" w:hAnsi="Arial" w:cs="Arial"/>
          <w:sz w:val="20"/>
          <w:szCs w:val="20"/>
        </w:rPr>
        <w:t xml:space="preserve">. </w:t>
      </w:r>
      <w:r w:rsidR="00977C21" w:rsidRPr="00977C21">
        <w:rPr>
          <w:rFonts w:ascii="Arial" w:hAnsi="Arial" w:cs="Arial"/>
          <w:sz w:val="20"/>
          <w:szCs w:val="20"/>
        </w:rPr>
        <w:t>The temperature of the compost was monitored periodically using a digital soil thermometer. After 14 weeks, the compost material will have undergone complete decomposition and be ready for use as an organic soil amendment. The compost is considered mature and ready for application when its temperature decreases to match the ambient temperature (26°–27°C), its color turns dark brown to black, and it emits an earthy odor. The mature compost is then air-dried until its moisture content reaches approximately 8–20%. Following this, the compost is ground using a grinding machine or blender and sieved to ensure a uniform particle</w:t>
      </w:r>
    </w:p>
    <w:p w14:paraId="38FDA931" w14:textId="5754B89E" w:rsidR="00356258" w:rsidRDefault="00B645B7" w:rsidP="00B645B7">
      <w:pPr>
        <w:spacing w:line="360" w:lineRule="auto"/>
        <w:jc w:val="center"/>
        <w:rPr>
          <w:rFonts w:ascii="Arial" w:hAnsi="Arial" w:cs="Arial"/>
          <w:sz w:val="24"/>
          <w:szCs w:val="24"/>
        </w:rPr>
      </w:pPr>
      <w:r>
        <w:rPr>
          <w:noProof/>
        </w:rPr>
        <w:drawing>
          <wp:inline distT="0" distB="0" distL="0" distR="0" wp14:anchorId="683B7CC2" wp14:editId="52C5C531">
            <wp:extent cx="5061255" cy="1905000"/>
            <wp:effectExtent l="0" t="0" r="6350" b="0"/>
            <wp:docPr id="1386758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58191" name=""/>
                    <pic:cNvPicPr/>
                  </pic:nvPicPr>
                  <pic:blipFill>
                    <a:blip r:embed="rId9"/>
                    <a:stretch>
                      <a:fillRect/>
                    </a:stretch>
                  </pic:blipFill>
                  <pic:spPr>
                    <a:xfrm>
                      <a:off x="0" y="0"/>
                      <a:ext cx="5064327" cy="1906156"/>
                    </a:xfrm>
                    <a:prstGeom prst="rect">
                      <a:avLst/>
                    </a:prstGeom>
                  </pic:spPr>
                </pic:pic>
              </a:graphicData>
            </a:graphic>
          </wp:inline>
        </w:drawing>
      </w:r>
    </w:p>
    <w:p w14:paraId="23B6D6D2" w14:textId="591170B8" w:rsidR="00FD43CB" w:rsidRPr="00DC066B" w:rsidRDefault="00DC066B" w:rsidP="00DC066B">
      <w:pPr>
        <w:tabs>
          <w:tab w:val="left" w:pos="2931"/>
        </w:tabs>
        <w:spacing w:line="360" w:lineRule="auto"/>
        <w:jc w:val="center"/>
        <w:rPr>
          <w:rFonts w:ascii="Arial" w:hAnsi="Arial" w:cs="Arial"/>
          <w:b/>
          <w:bCs/>
          <w:noProof/>
          <w:sz w:val="20"/>
          <w:szCs w:val="20"/>
        </w:rPr>
      </w:pPr>
      <w:r>
        <w:rPr>
          <w:rFonts w:ascii="Arial" w:hAnsi="Arial" w:cs="Arial"/>
          <w:b/>
          <w:bCs/>
          <w:noProof/>
          <w:sz w:val="20"/>
          <w:szCs w:val="20"/>
        </w:rPr>
        <w:t>Picture 2. (a) chopping (b) air-drying (c) temperature measurement</w:t>
      </w:r>
    </w:p>
    <w:p w14:paraId="3AF471BB" w14:textId="592D9B7D" w:rsidR="00707134" w:rsidRPr="00DC066B" w:rsidRDefault="00707134" w:rsidP="00707134">
      <w:pPr>
        <w:spacing w:line="360" w:lineRule="auto"/>
        <w:jc w:val="both"/>
        <w:rPr>
          <w:rFonts w:ascii="Arial" w:hAnsi="Arial" w:cs="Arial"/>
          <w:b/>
          <w:bCs/>
          <w:sz w:val="24"/>
          <w:szCs w:val="24"/>
          <w:u w:val="single"/>
          <w:lang w:val="en-ID"/>
        </w:rPr>
      </w:pPr>
      <w:r w:rsidRPr="00DC066B">
        <w:rPr>
          <w:rFonts w:ascii="Arial" w:hAnsi="Arial" w:cs="Arial"/>
          <w:b/>
          <w:bCs/>
          <w:u w:val="single"/>
          <w:lang w:val="en-ID"/>
        </w:rPr>
        <w:t xml:space="preserve">2.4.2 </w:t>
      </w:r>
      <w:r w:rsidR="00E11AD0">
        <w:rPr>
          <w:rFonts w:ascii="Arial" w:hAnsi="Arial" w:cs="Arial"/>
          <w:b/>
          <w:bCs/>
          <w:u w:val="single"/>
          <w:lang w:val="en-ID"/>
        </w:rPr>
        <w:t>Compost Nutrient Analysis</w:t>
      </w:r>
    </w:p>
    <w:p w14:paraId="4542D564" w14:textId="7B3DAC81" w:rsidR="00707134" w:rsidRDefault="00707134" w:rsidP="00707134">
      <w:pPr>
        <w:spacing w:line="360" w:lineRule="auto"/>
        <w:jc w:val="both"/>
        <w:rPr>
          <w:rFonts w:ascii="Arial" w:hAnsi="Arial" w:cs="Arial"/>
          <w:sz w:val="20"/>
          <w:szCs w:val="20"/>
          <w:lang w:val="en-ID"/>
        </w:rPr>
      </w:pPr>
      <w:r w:rsidRPr="00E2662D">
        <w:rPr>
          <w:rFonts w:ascii="Arial" w:hAnsi="Arial" w:cs="Arial"/>
          <w:sz w:val="24"/>
          <w:szCs w:val="24"/>
          <w:lang w:val="en-ID"/>
        </w:rPr>
        <w:tab/>
      </w:r>
      <w:r w:rsidR="00E11AD0" w:rsidRPr="00E11AD0">
        <w:rPr>
          <w:rFonts w:ascii="Arial" w:hAnsi="Arial" w:cs="Arial"/>
          <w:sz w:val="20"/>
          <w:szCs w:val="20"/>
        </w:rPr>
        <w:t xml:space="preserve">Samples of the water hyacinth compost were collected after the composting process had proceeded for six and fourteen weeks. Composite samples were obtained by combining approximately 100 g of subsamples randomly taken from various points within the compost pile. The samples were stored in airtight containers to prevent contamination. Nutrient analysis was conducted at the Soil Fertility and Plant Nutrition Laboratory, Faculty of Agriculture, </w:t>
      </w:r>
      <w:proofErr w:type="spellStart"/>
      <w:r w:rsidR="00E11AD0" w:rsidRPr="00E11AD0">
        <w:rPr>
          <w:rFonts w:ascii="Arial" w:hAnsi="Arial" w:cs="Arial"/>
          <w:sz w:val="20"/>
          <w:szCs w:val="20"/>
        </w:rPr>
        <w:t>Universitas</w:t>
      </w:r>
      <w:proofErr w:type="spellEnd"/>
      <w:r w:rsidR="00E11AD0" w:rsidRPr="00E11AD0">
        <w:rPr>
          <w:rFonts w:ascii="Arial" w:hAnsi="Arial" w:cs="Arial"/>
          <w:sz w:val="20"/>
          <w:szCs w:val="20"/>
        </w:rPr>
        <w:t xml:space="preserve"> </w:t>
      </w:r>
      <w:proofErr w:type="spellStart"/>
      <w:r w:rsidR="00E11AD0" w:rsidRPr="00E11AD0">
        <w:rPr>
          <w:rFonts w:ascii="Arial" w:hAnsi="Arial" w:cs="Arial"/>
          <w:sz w:val="20"/>
          <w:szCs w:val="20"/>
        </w:rPr>
        <w:t>Padjadjaran</w:t>
      </w:r>
      <w:proofErr w:type="spellEnd"/>
      <w:r w:rsidR="00E11AD0">
        <w:rPr>
          <w:rFonts w:ascii="Arial" w:hAnsi="Arial" w:cs="Arial"/>
          <w:sz w:val="20"/>
          <w:szCs w:val="20"/>
          <w:lang w:val="en-ID"/>
        </w:rPr>
        <w:t>.</w:t>
      </w:r>
    </w:p>
    <w:p w14:paraId="08A511D7" w14:textId="77777777" w:rsidR="000761DD" w:rsidRPr="00E2662D" w:rsidRDefault="000761DD" w:rsidP="00707134">
      <w:pPr>
        <w:spacing w:line="360" w:lineRule="auto"/>
        <w:jc w:val="both"/>
        <w:rPr>
          <w:rFonts w:ascii="Arial" w:hAnsi="Arial" w:cs="Arial"/>
          <w:sz w:val="24"/>
          <w:szCs w:val="24"/>
          <w:lang w:val="en-ID"/>
        </w:rPr>
      </w:pPr>
    </w:p>
    <w:p w14:paraId="23DC391A" w14:textId="0F4D2347" w:rsidR="000A4EC5" w:rsidRPr="00DC066B" w:rsidRDefault="000A4EC5" w:rsidP="000A4EC5">
      <w:pPr>
        <w:spacing w:line="360" w:lineRule="auto"/>
        <w:jc w:val="both"/>
        <w:rPr>
          <w:rFonts w:ascii="Arial" w:hAnsi="Arial" w:cs="Arial"/>
          <w:b/>
          <w:bCs/>
          <w:u w:val="single"/>
          <w:lang w:val="en-ID"/>
        </w:rPr>
      </w:pPr>
      <w:r w:rsidRPr="00DC066B">
        <w:rPr>
          <w:rFonts w:ascii="Arial" w:hAnsi="Arial" w:cs="Arial"/>
          <w:b/>
          <w:bCs/>
          <w:u w:val="single"/>
          <w:lang w:val="en-ID"/>
        </w:rPr>
        <w:t xml:space="preserve">2.4.2 </w:t>
      </w:r>
      <w:r w:rsidR="00E11AD0">
        <w:rPr>
          <w:rFonts w:ascii="Arial" w:hAnsi="Arial" w:cs="Arial"/>
          <w:b/>
          <w:bCs/>
          <w:u w:val="single"/>
          <w:lang w:val="en-ID"/>
        </w:rPr>
        <w:t>Calculation of Compost Pile Shrinkage</w:t>
      </w:r>
    </w:p>
    <w:p w14:paraId="3A8094D8" w14:textId="6FF44927" w:rsidR="00BB6C26" w:rsidRPr="00E2662D" w:rsidRDefault="00BB6C26" w:rsidP="000A4EC5">
      <w:pPr>
        <w:spacing w:line="360" w:lineRule="auto"/>
        <w:jc w:val="both"/>
        <w:rPr>
          <w:rFonts w:ascii="Arial" w:hAnsi="Arial" w:cs="Arial"/>
          <w:sz w:val="24"/>
          <w:szCs w:val="24"/>
          <w:lang w:val="en-ID"/>
        </w:rPr>
      </w:pPr>
      <w:r w:rsidRPr="00E2662D">
        <w:rPr>
          <w:rFonts w:ascii="Arial" w:hAnsi="Arial" w:cs="Arial"/>
          <w:sz w:val="24"/>
          <w:szCs w:val="24"/>
          <w:lang w:val="en-ID"/>
        </w:rPr>
        <w:tab/>
      </w:r>
      <w:r w:rsidR="00E11AD0" w:rsidRPr="00E11AD0">
        <w:rPr>
          <w:rFonts w:ascii="Arial" w:hAnsi="Arial" w:cs="Arial"/>
          <w:sz w:val="20"/>
          <w:szCs w:val="20"/>
        </w:rPr>
        <w:t>Shrinkage was measured once all the compost had reached maturity. The formula employed to calculate the shrinkage was as follows</w:t>
      </w:r>
      <w:r w:rsidRPr="00A21D3F">
        <w:rPr>
          <w:rFonts w:ascii="Arial" w:hAnsi="Arial" w:cs="Arial"/>
          <w:sz w:val="20"/>
          <w:szCs w:val="20"/>
          <w:lang w:val="en-ID"/>
        </w:rPr>
        <w:t>:</w:t>
      </w:r>
    </w:p>
    <w:p w14:paraId="72E10AB6" w14:textId="355C9122" w:rsidR="00BB6C26" w:rsidRPr="00A21D3F" w:rsidRDefault="00E11AD0" w:rsidP="00BB6C26">
      <w:pPr>
        <w:spacing w:line="360" w:lineRule="auto"/>
        <w:jc w:val="center"/>
        <w:rPr>
          <w:rFonts w:ascii="Arial" w:eastAsiaTheme="minorEastAsia" w:hAnsi="Arial" w:cs="Arial"/>
          <w:lang w:val="en-ID"/>
        </w:rPr>
      </w:pPr>
      <w:r>
        <w:rPr>
          <w:rFonts w:ascii="Arial" w:hAnsi="Arial" w:cs="Arial"/>
          <w:lang w:val="en-ID"/>
        </w:rPr>
        <w:t>Shrinkage</w:t>
      </w:r>
      <w:r w:rsidR="00BB6C26" w:rsidRPr="00A21D3F">
        <w:rPr>
          <w:rFonts w:ascii="Arial" w:hAnsi="Arial" w:cs="Arial"/>
          <w:lang w:val="en-ID"/>
        </w:rPr>
        <w:t xml:space="preserve"> = </w:t>
      </w:r>
      <m:oMath>
        <m:f>
          <m:fPr>
            <m:ctrlPr>
              <w:rPr>
                <w:rFonts w:ascii="Cambria Math" w:hAnsi="Cambria Math" w:cs="Arial"/>
                <w:iCs/>
                <w:lang w:val="en-ID"/>
              </w:rPr>
            </m:ctrlPr>
          </m:fPr>
          <m:num>
            <m:r>
              <m:rPr>
                <m:sty m:val="p"/>
              </m:rPr>
              <w:rPr>
                <w:rFonts w:ascii="Cambria Math" w:hAnsi="Cambria Math" w:cs="Arial"/>
                <w:lang w:val="en-ID"/>
              </w:rPr>
              <m:t>Initial  weight-weight of mature compost</m:t>
            </m:r>
          </m:num>
          <m:den>
            <m:r>
              <m:rPr>
                <m:sty m:val="p"/>
              </m:rPr>
              <w:rPr>
                <w:rFonts w:ascii="Cambria Math" w:hAnsi="Cambria Math" w:cs="Arial"/>
                <w:lang w:val="en-ID"/>
              </w:rPr>
              <m:t>Initial weight</m:t>
            </m:r>
          </m:den>
        </m:f>
        <m:r>
          <w:rPr>
            <w:rFonts w:ascii="Cambria Math" w:eastAsiaTheme="minorEastAsia" w:hAnsi="Cambria Math" w:cs="Arial"/>
            <w:lang w:val="en-ID"/>
          </w:rPr>
          <m:t>x 100%</m:t>
        </m:r>
      </m:oMath>
    </w:p>
    <w:p w14:paraId="19F674FE" w14:textId="57210EDF" w:rsidR="00BB6C26" w:rsidRPr="00A21D3F" w:rsidRDefault="00DC066B" w:rsidP="00BB6C26">
      <w:pPr>
        <w:spacing w:line="360" w:lineRule="auto"/>
        <w:jc w:val="both"/>
        <w:rPr>
          <w:rFonts w:ascii="Arial" w:hAnsi="Arial" w:cs="Arial"/>
          <w:b/>
          <w:bCs/>
          <w:lang w:val="en-ID"/>
        </w:rPr>
      </w:pPr>
      <w:r>
        <w:rPr>
          <w:rFonts w:ascii="Arial" w:hAnsi="Arial" w:cs="Arial"/>
          <w:b/>
          <w:bCs/>
          <w:lang w:val="en-ID"/>
        </w:rPr>
        <w:t>3. RESULTS AND DISCUSSION</w:t>
      </w:r>
    </w:p>
    <w:p w14:paraId="440CA348" w14:textId="4D87578D" w:rsidR="00D740DE" w:rsidRPr="00A21D3F" w:rsidRDefault="0034131A" w:rsidP="00BB6C26">
      <w:pPr>
        <w:spacing w:line="360" w:lineRule="auto"/>
        <w:jc w:val="both"/>
        <w:rPr>
          <w:rFonts w:ascii="Arial" w:hAnsi="Arial" w:cs="Arial"/>
          <w:b/>
          <w:bCs/>
          <w:lang w:val="en-ID"/>
        </w:rPr>
      </w:pPr>
      <w:r w:rsidRPr="00A21D3F">
        <w:rPr>
          <w:rFonts w:ascii="Arial" w:hAnsi="Arial" w:cs="Arial"/>
          <w:b/>
          <w:bCs/>
          <w:lang w:val="en-ID"/>
        </w:rPr>
        <w:t>3.1 Water Hyacinth Compost Output</w:t>
      </w:r>
    </w:p>
    <w:p w14:paraId="3863903D" w14:textId="0BAD9208" w:rsidR="0034131A" w:rsidRDefault="0034131A" w:rsidP="00BB6C26">
      <w:pPr>
        <w:spacing w:line="360" w:lineRule="auto"/>
        <w:jc w:val="both"/>
        <w:rPr>
          <w:rFonts w:ascii="Arial" w:hAnsi="Arial" w:cs="Arial"/>
          <w:sz w:val="24"/>
          <w:szCs w:val="24"/>
          <w:lang w:val="en-ID"/>
        </w:rPr>
      </w:pPr>
      <w:r w:rsidRPr="00E2662D">
        <w:rPr>
          <w:rFonts w:ascii="Arial" w:hAnsi="Arial" w:cs="Arial"/>
          <w:sz w:val="24"/>
          <w:szCs w:val="24"/>
          <w:lang w:val="en-ID"/>
        </w:rPr>
        <w:lastRenderedPageBreak/>
        <w:tab/>
      </w:r>
      <w:r w:rsidR="00E11AD0" w:rsidRPr="00E11AD0">
        <w:rPr>
          <w:rFonts w:ascii="Arial" w:hAnsi="Arial" w:cs="Arial"/>
          <w:sz w:val="20"/>
          <w:szCs w:val="20"/>
        </w:rPr>
        <w:t>The yield of the composting process was calculated upon the completion of fermentation in the compost pile. The mature, air-dried compost was weighed to determine the initial weight of the materials, the final weight of the compost product, as well as the extent of shrinkage. The results of the composting are presented in the table below:</w:t>
      </w:r>
    </w:p>
    <w:p w14:paraId="12B2FFB2" w14:textId="00D206AB" w:rsidR="00A057A7" w:rsidRPr="00A21D3F" w:rsidRDefault="00A057A7" w:rsidP="00A057A7">
      <w:pPr>
        <w:spacing w:after="0" w:line="360" w:lineRule="auto"/>
        <w:jc w:val="center"/>
        <w:rPr>
          <w:rFonts w:ascii="Arial" w:hAnsi="Arial" w:cs="Arial"/>
          <w:b/>
          <w:bCs/>
          <w:sz w:val="20"/>
          <w:szCs w:val="20"/>
          <w:lang w:val="en-ID"/>
        </w:rPr>
      </w:pPr>
      <w:r w:rsidRPr="00A21D3F">
        <w:rPr>
          <w:rFonts w:ascii="Arial" w:hAnsi="Arial" w:cs="Arial"/>
          <w:b/>
          <w:bCs/>
          <w:sz w:val="20"/>
          <w:szCs w:val="20"/>
          <w:lang w:val="en-ID"/>
        </w:rPr>
        <w:t>Table 1. Compost Output</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3577"/>
        <w:gridCol w:w="3364"/>
        <w:gridCol w:w="2419"/>
      </w:tblGrid>
      <w:tr w:rsidR="0034131A" w:rsidRPr="00A21D3F" w14:paraId="0DE5D8E2" w14:textId="77777777" w:rsidTr="0034131A">
        <w:trPr>
          <w:jc w:val="center"/>
        </w:trPr>
        <w:tc>
          <w:tcPr>
            <w:tcW w:w="1911" w:type="pct"/>
            <w:tcBorders>
              <w:right w:val="nil"/>
            </w:tcBorders>
          </w:tcPr>
          <w:p w14:paraId="4DC01346" w14:textId="316399CD" w:rsidR="0034131A" w:rsidRPr="00A21D3F" w:rsidRDefault="0061647D" w:rsidP="00A94D91">
            <w:pPr>
              <w:spacing w:line="276" w:lineRule="auto"/>
              <w:jc w:val="center"/>
              <w:rPr>
                <w:rFonts w:ascii="Arial" w:hAnsi="Arial" w:cs="Arial"/>
                <w:sz w:val="20"/>
                <w:szCs w:val="20"/>
              </w:rPr>
            </w:pPr>
            <w:r>
              <w:rPr>
                <w:rFonts w:ascii="Arial" w:hAnsi="Arial" w:cs="Arial"/>
                <w:sz w:val="20"/>
                <w:szCs w:val="20"/>
              </w:rPr>
              <w:t>Initial</w:t>
            </w:r>
            <w:r w:rsidR="0034131A" w:rsidRPr="00A21D3F">
              <w:rPr>
                <w:rFonts w:ascii="Arial" w:hAnsi="Arial" w:cs="Arial"/>
                <w:sz w:val="20"/>
                <w:szCs w:val="20"/>
              </w:rPr>
              <w:t xml:space="preserve"> Weight</w:t>
            </w:r>
          </w:p>
          <w:p w14:paraId="5CB04FCD"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(kg)</w:t>
            </w:r>
          </w:p>
        </w:tc>
        <w:tc>
          <w:tcPr>
            <w:tcW w:w="1797" w:type="pct"/>
            <w:tcBorders>
              <w:left w:val="nil"/>
              <w:right w:val="nil"/>
            </w:tcBorders>
          </w:tcPr>
          <w:p w14:paraId="72F25079"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Compost Yield</w:t>
            </w:r>
          </w:p>
          <w:p w14:paraId="55062C77"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(kg)</w:t>
            </w:r>
          </w:p>
        </w:tc>
        <w:tc>
          <w:tcPr>
            <w:tcW w:w="1293" w:type="pct"/>
            <w:tcBorders>
              <w:left w:val="nil"/>
            </w:tcBorders>
          </w:tcPr>
          <w:p w14:paraId="68E4AA78"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Shrinkage</w:t>
            </w:r>
          </w:p>
          <w:p w14:paraId="276CA43F"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w:t>
            </w:r>
          </w:p>
        </w:tc>
      </w:tr>
      <w:tr w:rsidR="0034131A" w:rsidRPr="00A21D3F" w14:paraId="14DA5BC5" w14:textId="77777777" w:rsidTr="0034131A">
        <w:trPr>
          <w:jc w:val="center"/>
        </w:trPr>
        <w:tc>
          <w:tcPr>
            <w:tcW w:w="1911" w:type="pct"/>
            <w:tcBorders>
              <w:right w:val="nil"/>
            </w:tcBorders>
            <w:vAlign w:val="center"/>
          </w:tcPr>
          <w:p w14:paraId="45BE2154"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720</w:t>
            </w:r>
          </w:p>
        </w:tc>
        <w:tc>
          <w:tcPr>
            <w:tcW w:w="1797" w:type="pct"/>
            <w:tcBorders>
              <w:left w:val="nil"/>
              <w:right w:val="nil"/>
            </w:tcBorders>
            <w:vAlign w:val="center"/>
          </w:tcPr>
          <w:p w14:paraId="2A117B71"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156 (21.67 %)</w:t>
            </w:r>
          </w:p>
        </w:tc>
        <w:tc>
          <w:tcPr>
            <w:tcW w:w="1293" w:type="pct"/>
            <w:tcBorders>
              <w:left w:val="nil"/>
            </w:tcBorders>
            <w:vAlign w:val="center"/>
          </w:tcPr>
          <w:p w14:paraId="7BB9756A"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78.33</w:t>
            </w:r>
          </w:p>
        </w:tc>
      </w:tr>
    </w:tbl>
    <w:p w14:paraId="6E7140B7" w14:textId="37D2D0C3" w:rsidR="0034131A" w:rsidRPr="00A21D3F" w:rsidRDefault="0061647D" w:rsidP="00096D14">
      <w:pPr>
        <w:spacing w:before="240" w:line="360" w:lineRule="auto"/>
        <w:ind w:firstLine="720"/>
        <w:jc w:val="both"/>
        <w:rPr>
          <w:rFonts w:ascii="Arial" w:hAnsi="Arial" w:cs="Arial"/>
          <w:sz w:val="20"/>
          <w:szCs w:val="20"/>
          <w:lang w:val="en-ID"/>
        </w:rPr>
      </w:pPr>
      <w:r w:rsidRPr="0061647D">
        <w:rPr>
          <w:rFonts w:ascii="Arial" w:hAnsi="Arial" w:cs="Arial"/>
          <w:sz w:val="20"/>
          <w:szCs w:val="20"/>
        </w:rPr>
        <w:t>Based on the table, it can be observed that the final yield of mature compost was 156 kg (21.67%). The composting results indicated that the compost exhibited an earthy odor, a fine texture, and a dark brown to black color at the end of the composting period. The maturity of the compost was also evident from the compost weight reduction of 78.33% from the initial weight</w:t>
      </w:r>
      <w:r w:rsidR="00096D14" w:rsidRPr="00A21D3F">
        <w:rPr>
          <w:rFonts w:ascii="Arial" w:hAnsi="Arial" w:cs="Arial"/>
          <w:sz w:val="20"/>
          <w:szCs w:val="20"/>
          <w:lang w:val="en-ID"/>
        </w:rPr>
        <w:t xml:space="preserve">. </w:t>
      </w:r>
      <w:r>
        <w:rPr>
          <w:rFonts w:ascii="Arial" w:hAnsi="Arial" w:cs="Arial"/>
          <w:sz w:val="20"/>
          <w:szCs w:val="20"/>
          <w:lang w:val="en-ID"/>
        </w:rPr>
        <w:t>According</w:t>
      </w:r>
      <w:r w:rsidR="00310E20" w:rsidRPr="00A21D3F">
        <w:rPr>
          <w:rFonts w:ascii="Arial" w:hAnsi="Arial" w:cs="Arial"/>
          <w:sz w:val="20"/>
          <w:szCs w:val="20"/>
          <w:lang w:val="en-ID"/>
        </w:rPr>
        <w:t xml:space="preserve"> </w:t>
      </w:r>
      <w:r>
        <w:rPr>
          <w:rFonts w:ascii="Arial" w:hAnsi="Arial" w:cs="Arial"/>
          <w:sz w:val="20"/>
          <w:szCs w:val="20"/>
          <w:lang w:val="en-ID"/>
        </w:rPr>
        <w:fldChar w:fldCharType="begin" w:fldLock="1"/>
      </w:r>
      <w:r w:rsidR="00153567">
        <w:rPr>
          <w:rFonts w:ascii="Arial" w:hAnsi="Arial" w:cs="Arial"/>
          <w:sz w:val="20"/>
          <w:szCs w:val="20"/>
          <w:lang w:val="en-ID"/>
        </w:rPr>
        <w:instrText>ADDIN CSL_CITATION {"citationItems":[{"id":"ITEM-1","itemData":{"ISBN":"9786021880906","abstract":"Abstrak Pada penelitian ini akan dicoba pemanfaatan mol untuk proses pengomposan. Jenis penelitian adalah pra eksperimental dengan tujuan mengetahui adanya perbedaan lama waktu pengomposan sampah rumah tangga dengan penambahan berbagai jenis mol dan teknik pengomposan. Jenis mol yang digunakan berasal dari bahan sederhana yang banyak ditemui di tingkat rumah tangga, meliputi mol campuran (berisi kotoran sapi, dedak, mollase, EM4, dan air), mol tape nanas, mol nasi basi, dan mol sludge. Teknik pengomposan yang dipilih adalah teknik keranjang takakura dan teknik drum berputar. Kualitas kompos yang dideskripsikan berupa bau, warna, dan bentuk fisik kompos. Lama pengomposan diperhitungkan berdasarkan waktu yang diperlukan untuk penyusutan berat kompos menurun sampai dengan 60% dari berat awal. Untuk tiap jenis perlakuan berat sampah yang diujikan 1,5 kg. Hasil penelitian menunjukkan suhu kompos sesuai untuk proses dekomposisi yaitu berkisar 30-38°C, pH sesuai untuk dekomposisi yaitu 7, bau kompos hanya ada 3 yang sesuai bau tanah yaitu mol campuran dengan teknik keranjang takakura dan drum berputar serta mol tape nanas dengan teknik keranjang takakura. Warna kompos semua sesuai warna tanah kecuali pada kelompok kontrol dengan teknik keranjang takakura. Lama waktu pengomposan minimal 8 hari, maksimal 31 hari, rata-rata 12,25 hari, dengan standar deviasi, 6,49. Uji anova dua arah disimpulkan ada perbedaan lama waktu pengomposan berdasarkan jenis mol (p value=0,000), ada perbedaan lama waktu pengomposan berdasarkan teknik pengomposan (p value=0,000), dan ada interaksi antara jenis mol dan teknik pengomposan (0,000).","author":[{"dropping-particle":"","family":"Nurullita","given":"Ulfa","non-dropping-particle":"","parse-names":false,"suffix":""},{"dropping-particle":"","family":"Budiyono","given":"","non-dropping-particle":"","parse-names":false,"suffix":""}],"container-title":"Seminar Hasil-Hasil Penelitian – LPPM UNIMUS 2012","id":"ITEM-1","issued":{"date-parts":[["2012"]]},"page":"236-245","title":"Lama waktu pengomposan sampah rumah tangga berdasarkan jenis mikro organisme lokal (mol) dan teknik pengomposan","type":"article-journal"},"uris":["http://www.mendeley.com/documents/?uuid=57513190-1d7d-4e35-8521-cbdd25dd9cb6"]}],"mendeley":{"formattedCitation":"(Nurullita &amp; Budiyono, 2012)","manualFormatting":"Nurullita dan Budiyono (2012)","plainTextFormattedCitation":"(Nurullita &amp; Budiyono, 2012)","previouslyFormattedCitation":"(Nurullita &amp; Budiyono, 2012)"},"properties":{"noteIndex":0},"schema":"https://github.com/citation-style-language/schema/raw/master/csl-citation.json"}</w:instrText>
      </w:r>
      <w:r>
        <w:rPr>
          <w:rFonts w:ascii="Arial" w:hAnsi="Arial" w:cs="Arial"/>
          <w:sz w:val="20"/>
          <w:szCs w:val="20"/>
          <w:lang w:val="en-ID"/>
        </w:rPr>
        <w:fldChar w:fldCharType="separate"/>
      </w:r>
      <w:r w:rsidRPr="0061647D">
        <w:rPr>
          <w:rFonts w:ascii="Arial" w:hAnsi="Arial" w:cs="Arial"/>
          <w:noProof/>
          <w:sz w:val="20"/>
          <w:szCs w:val="20"/>
          <w:lang w:val="en-ID"/>
        </w:rPr>
        <w:t xml:space="preserve">Nurullita </w:t>
      </w:r>
      <w:r>
        <w:rPr>
          <w:rFonts w:ascii="Arial" w:hAnsi="Arial" w:cs="Arial"/>
          <w:noProof/>
          <w:sz w:val="20"/>
          <w:szCs w:val="20"/>
          <w:lang w:val="en-ID"/>
        </w:rPr>
        <w:t>dan</w:t>
      </w:r>
      <w:r w:rsidRPr="0061647D">
        <w:rPr>
          <w:rFonts w:ascii="Arial" w:hAnsi="Arial" w:cs="Arial"/>
          <w:noProof/>
          <w:sz w:val="20"/>
          <w:szCs w:val="20"/>
          <w:lang w:val="en-ID"/>
        </w:rPr>
        <w:t xml:space="preserve"> Budiyono </w:t>
      </w:r>
      <w:r>
        <w:rPr>
          <w:rFonts w:ascii="Arial" w:hAnsi="Arial" w:cs="Arial"/>
          <w:noProof/>
          <w:sz w:val="20"/>
          <w:szCs w:val="20"/>
          <w:lang w:val="en-ID"/>
        </w:rPr>
        <w:t>(</w:t>
      </w:r>
      <w:r w:rsidRPr="0061647D">
        <w:rPr>
          <w:rFonts w:ascii="Arial" w:hAnsi="Arial" w:cs="Arial"/>
          <w:noProof/>
          <w:sz w:val="20"/>
          <w:szCs w:val="20"/>
          <w:lang w:val="en-ID"/>
        </w:rPr>
        <w:t>2012)</w:t>
      </w:r>
      <w:r>
        <w:rPr>
          <w:rFonts w:ascii="Arial" w:hAnsi="Arial" w:cs="Arial"/>
          <w:sz w:val="20"/>
          <w:szCs w:val="20"/>
          <w:lang w:val="en-ID"/>
        </w:rPr>
        <w:fldChar w:fldCharType="end"/>
      </w:r>
      <w:r w:rsidR="00310E20" w:rsidRPr="00A21D3F">
        <w:rPr>
          <w:rFonts w:ascii="Arial" w:hAnsi="Arial" w:cs="Arial"/>
          <w:sz w:val="20"/>
          <w:szCs w:val="20"/>
          <w:lang w:val="en-ID"/>
        </w:rPr>
        <w:t xml:space="preserve"> </w:t>
      </w:r>
      <w:r w:rsidRPr="0061647D">
        <w:rPr>
          <w:rFonts w:ascii="Arial" w:hAnsi="Arial" w:cs="Arial"/>
          <w:sz w:val="20"/>
          <w:szCs w:val="20"/>
        </w:rPr>
        <w:t>one of the parameters for assessing compost maturity is the shrinkage of the compost material reaching up to 60%</w:t>
      </w:r>
      <w:r>
        <w:rPr>
          <w:rFonts w:ascii="Arial" w:hAnsi="Arial" w:cs="Arial"/>
          <w:sz w:val="20"/>
          <w:szCs w:val="20"/>
        </w:rPr>
        <w:t xml:space="preserve">, </w:t>
      </w:r>
      <w:r>
        <w:rPr>
          <w:rFonts w:ascii="Arial" w:hAnsi="Arial" w:cs="Arial"/>
          <w:sz w:val="20"/>
          <w:szCs w:val="20"/>
          <w:lang w:val="en-ID"/>
        </w:rPr>
        <w:t>while</w:t>
      </w:r>
      <w:r w:rsidR="00310E20" w:rsidRPr="00A21D3F">
        <w:rPr>
          <w:rFonts w:ascii="Arial" w:hAnsi="Arial" w:cs="Arial"/>
          <w:sz w:val="20"/>
          <w:szCs w:val="20"/>
          <w:lang w:val="en-ID"/>
        </w:rPr>
        <w:t xml:space="preserve"> </w:t>
      </w:r>
      <w:r w:rsidR="00310E20" w:rsidRPr="00A21D3F">
        <w:rPr>
          <w:rFonts w:ascii="Arial" w:hAnsi="Arial" w:cs="Arial"/>
          <w:sz w:val="20"/>
          <w:szCs w:val="20"/>
          <w:lang w:val="en-ID"/>
        </w:rPr>
        <w:fldChar w:fldCharType="begin" w:fldLock="1"/>
      </w:r>
      <w:r>
        <w:rPr>
          <w:rFonts w:ascii="Arial" w:hAnsi="Arial" w:cs="Arial"/>
          <w:sz w:val="20"/>
          <w:szCs w:val="20"/>
          <w:lang w:val="en-ID"/>
        </w:rPr>
        <w:instrText>ADDIN CSL_CITATION {"citationItems":[{"id":"ITEM-1","itemData":{"author":[{"dropping-particle":"","family":"Yuwono","given":"D.","non-dropping-particle":"","parse-names":false,"suffix":""}],"id":"ITEM-1","issued":{"date-parts":[["2005"]]},"publisher":"Penebar swadaya","publisher-place":"Jakarta","title":"Kompos","type":"book"},"uris":["http://www.mendeley.com/documents/?uuid=51fc6343-d3ce-44ac-9276-6201cb1f7340"]}],"mendeley":{"formattedCitation":"(Yuwono, 2005)","manualFormatting":"Yuwono (2005)","plainTextFormattedCitation":"(Yuwono, 2005)","previouslyFormattedCitation":"(Yuwono, 2005)"},"properties":{"noteIndex":0},"schema":"https://github.com/citation-style-language/schema/raw/master/csl-citation.json"}</w:instrText>
      </w:r>
      <w:r w:rsidR="00310E20" w:rsidRPr="00A21D3F">
        <w:rPr>
          <w:rFonts w:ascii="Arial" w:hAnsi="Arial" w:cs="Arial"/>
          <w:sz w:val="20"/>
          <w:szCs w:val="20"/>
          <w:lang w:val="en-ID"/>
        </w:rPr>
        <w:fldChar w:fldCharType="separate"/>
      </w:r>
      <w:r w:rsidR="00310E20" w:rsidRPr="00A21D3F">
        <w:rPr>
          <w:rFonts w:ascii="Arial" w:hAnsi="Arial" w:cs="Arial"/>
          <w:noProof/>
          <w:sz w:val="20"/>
          <w:szCs w:val="20"/>
          <w:lang w:val="en-ID"/>
        </w:rPr>
        <w:t>Yuwono (2005)</w:t>
      </w:r>
      <w:r w:rsidR="00310E20" w:rsidRPr="00A21D3F">
        <w:rPr>
          <w:rFonts w:ascii="Arial" w:hAnsi="Arial" w:cs="Arial"/>
          <w:sz w:val="20"/>
          <w:szCs w:val="20"/>
          <w:lang w:val="en-ID"/>
        </w:rPr>
        <w:fldChar w:fldCharType="end"/>
      </w:r>
      <w:r>
        <w:rPr>
          <w:rFonts w:ascii="Arial" w:hAnsi="Arial" w:cs="Arial"/>
          <w:sz w:val="20"/>
          <w:szCs w:val="20"/>
          <w:lang w:val="en-ID"/>
        </w:rPr>
        <w:t xml:space="preserve"> </w:t>
      </w:r>
      <w:r w:rsidRPr="0061647D">
        <w:rPr>
          <w:rFonts w:ascii="Arial" w:hAnsi="Arial" w:cs="Arial"/>
          <w:sz w:val="20"/>
          <w:szCs w:val="20"/>
        </w:rPr>
        <w:t>stated that during the composting process, organic matter will typically undergo a shrinkage ranging from 30% to 50%.</w:t>
      </w:r>
    </w:p>
    <w:p w14:paraId="2B7510AA" w14:textId="46CA43D1" w:rsidR="000A4EC5" w:rsidRPr="00A21D3F" w:rsidRDefault="000A127B" w:rsidP="00707134">
      <w:pPr>
        <w:spacing w:line="360" w:lineRule="auto"/>
        <w:jc w:val="both"/>
        <w:rPr>
          <w:rFonts w:ascii="Arial" w:hAnsi="Arial" w:cs="Arial"/>
          <w:sz w:val="20"/>
          <w:szCs w:val="20"/>
        </w:rPr>
      </w:pPr>
      <w:r w:rsidRPr="00A21D3F">
        <w:rPr>
          <w:rFonts w:ascii="Arial" w:hAnsi="Arial" w:cs="Arial"/>
          <w:sz w:val="20"/>
          <w:szCs w:val="20"/>
          <w:lang w:val="en-ID"/>
        </w:rPr>
        <w:tab/>
      </w:r>
      <w:r w:rsidR="0061647D" w:rsidRPr="0061647D">
        <w:rPr>
          <w:rFonts w:ascii="Arial" w:hAnsi="Arial" w:cs="Arial"/>
          <w:sz w:val="20"/>
          <w:szCs w:val="20"/>
        </w:rPr>
        <w:t>During the composting process, transformations occur that are mediated by microorganisms, specifically the decomposition of cellulose, hemicellulose, fats, and other organic materials into carbon dioxide (CO2) and water. These changes result in a reduction of both the weight and volume of the compost material, ranging from 40% to 60%, depending on the type of compost feedstock and the composting method employed</w:t>
      </w:r>
      <w:r w:rsidR="00117718" w:rsidRPr="00A21D3F">
        <w:rPr>
          <w:rFonts w:ascii="Arial" w:hAnsi="Arial" w:cs="Arial"/>
          <w:sz w:val="20"/>
          <w:szCs w:val="20"/>
          <w:lang w:val="en-ID"/>
        </w:rPr>
        <w:t xml:space="preserve"> </w:t>
      </w:r>
      <w:r w:rsidR="00117718" w:rsidRPr="00A21D3F">
        <w:rPr>
          <w:rFonts w:ascii="Arial" w:hAnsi="Arial" w:cs="Arial"/>
          <w:sz w:val="20"/>
          <w:szCs w:val="20"/>
          <w:lang w:val="en-ID"/>
        </w:rPr>
        <w:fldChar w:fldCharType="begin" w:fldLock="1"/>
      </w:r>
      <w:r w:rsidR="00817F83" w:rsidRPr="00A21D3F">
        <w:rPr>
          <w:rFonts w:ascii="Arial" w:hAnsi="Arial" w:cs="Arial"/>
          <w:sz w:val="20"/>
          <w:szCs w:val="20"/>
          <w:lang w:val="en-ID"/>
        </w:rPr>
        <w:instrText>ADDIN CSL_CITATION {"citationItems":[{"id":"ITEM-1","itemData":{"author":[{"dropping-particle":"","family":"Yuwono","given":"D.","non-dropping-particle":"","parse-names":false,"suffix":""}],"id":"ITEM-1","issued":{"date-parts":[["2005"]]},"publisher":"Penebar swadaya","publisher-place":"Jakarta","title":"Kompos","type":"book"},"uris":["http://www.mendeley.com/documents/?uuid=51fc6343-d3ce-44ac-9276-6201cb1f7340"]}],"mendeley":{"formattedCitation":"(Yuwono, 2005)","plainTextFormattedCitation":"(Yuwono, 2005)","previouslyFormattedCitation":"(Yuwono, 2005)"},"properties":{"noteIndex":0},"schema":"https://github.com/citation-style-language/schema/raw/master/csl-citation.json"}</w:instrText>
      </w:r>
      <w:r w:rsidR="00117718" w:rsidRPr="00A21D3F">
        <w:rPr>
          <w:rFonts w:ascii="Arial" w:hAnsi="Arial" w:cs="Arial"/>
          <w:sz w:val="20"/>
          <w:szCs w:val="20"/>
          <w:lang w:val="en-ID"/>
        </w:rPr>
        <w:fldChar w:fldCharType="separate"/>
      </w:r>
      <w:r w:rsidR="00117718" w:rsidRPr="00A21D3F">
        <w:rPr>
          <w:rFonts w:ascii="Arial" w:hAnsi="Arial" w:cs="Arial"/>
          <w:noProof/>
          <w:sz w:val="20"/>
          <w:szCs w:val="20"/>
          <w:lang w:val="en-ID"/>
        </w:rPr>
        <w:t>(Yuwono, 2005)</w:t>
      </w:r>
      <w:r w:rsidR="00117718" w:rsidRPr="00A21D3F">
        <w:rPr>
          <w:rFonts w:ascii="Arial" w:hAnsi="Arial" w:cs="Arial"/>
          <w:sz w:val="20"/>
          <w:szCs w:val="20"/>
          <w:lang w:val="en-ID"/>
        </w:rPr>
        <w:fldChar w:fldCharType="end"/>
      </w:r>
      <w:r w:rsidR="00117718" w:rsidRPr="00A21D3F">
        <w:rPr>
          <w:rFonts w:ascii="Arial" w:hAnsi="Arial" w:cs="Arial"/>
          <w:sz w:val="20"/>
          <w:szCs w:val="20"/>
          <w:lang w:val="en-ID"/>
        </w:rPr>
        <w:t>.</w:t>
      </w:r>
      <w:r w:rsidR="00817F83" w:rsidRPr="00A21D3F">
        <w:rPr>
          <w:rFonts w:ascii="Arial" w:hAnsi="Arial" w:cs="Arial"/>
          <w:sz w:val="20"/>
          <w:szCs w:val="20"/>
          <w:lang w:val="en-ID"/>
        </w:rPr>
        <w:t xml:space="preserve"> </w:t>
      </w:r>
      <w:r w:rsidR="006F61A2" w:rsidRPr="00A21D3F">
        <w:rPr>
          <w:rFonts w:ascii="Arial" w:hAnsi="Arial" w:cs="Arial"/>
          <w:sz w:val="20"/>
          <w:szCs w:val="20"/>
        </w:rPr>
        <w:t xml:space="preserve">According to </w:t>
      </w:r>
      <w:r w:rsidR="006F61A2" w:rsidRPr="00A21D3F">
        <w:rPr>
          <w:rFonts w:ascii="Arial" w:hAnsi="Arial" w:cs="Arial"/>
          <w:sz w:val="20"/>
          <w:szCs w:val="20"/>
          <w:lang w:val="en-ID"/>
        </w:rPr>
        <w:fldChar w:fldCharType="begin" w:fldLock="1"/>
      </w:r>
      <w:r w:rsidR="00041C4A" w:rsidRPr="00A21D3F">
        <w:rPr>
          <w:rFonts w:ascii="Arial" w:hAnsi="Arial" w:cs="Arial"/>
          <w:sz w:val="20"/>
          <w:szCs w:val="20"/>
          <w:lang w:val="en-ID"/>
        </w:rPr>
        <w:instrText>ADDIN CSL_CITATION {"citationItems":[{"id":"ITEM-1","itemData":{"abstract":"and Hamim): There were 3 prospective isolates of cellulolytic bacteria resulted from the total of 31 isolates we found, i.e. C4-4, C5-1, and C11-1. Four combinations of bacteria including C4-4 + Xilanolytic (A), C5-1 + Xilanolytic (B), C11-1 + Xilanolytic (C), 45I-3 + 234P-16 (D), and control (E, without bacteria) were applied as inoculant of rice straw decomposition. In the incubation period the pH-H 2 O value of C4-4 + Xilanolytic (A) and C5-1 + Xilanolytic (B) was relatively stable. The C/N ratio of all treatments decreased after 3 weeks of incubation. The C/N ratio value of A, B, C, D and E treatments were 22.48, 23.43, 27.49, 26.82, and 29.53 respectively. Decomposition rate all of combination treatments were faster than the control. The content of macro-micro nutrient of A, B, C, and D treatments increased in the end of measurement, while the control didn't. The physical characteristic of substrate after incubation was better in A and B treatments that others. The result indicated that the combination of C4-4 + Xilanolytic (A) and C5-1 + Xilanolytic (B) bacteria were the best combination for decomposition of rice straw.","author":[{"dropping-particle":"","family":"Nur","given":"Hasrul Satria","non-dropping-particle":"","parse-names":false,"suffix":""},{"dropping-particle":"","family":"Meryandini","given":"Anja","non-dropping-particle":"","parse-names":false,"suffix":""},{"dropping-particle":"","family":"Hamim","given":"Dan","non-dropping-particle":"","parse-names":false,"suffix":""},{"dropping-particle":"","family":"Studi Bioteknologi Sekolah Pascasarjana Institut Pertanian Bogor","given":"Program","non-dropping-particle":"","parse-names":false,"suffix":""},{"dropping-particle":"","family":"Penelitian Sumberdaya Hayati dan Bioteknologi IPB Dramaga Bogor","given":"Pusat","non-dropping-particle":"","parse-names":false,"suffix":""},{"dropping-particle":"","family":"Biologi FMIPA Institut Pertanian Bogor Korespondensi Hasrul Satria Nur","given":"Departemen","non-dropping-particle":"","parse-names":false,"suffix":""},{"dropping-particle":"","family":"Mikrobiologi Lab Dasar FMIPA Unlam","given":"Bag","non-dropping-particle":"","parse-names":false,"suffix":""},{"dropping-particle":"","family":"Jend Yani Km","given":"Jl A","non-dropping-particle":"","parse-names":false,"suffix":""},{"dropping-particle":"","family":"Kalimantan Selatan","given":"Banjarbaru","non-dropping-particle":"","parse-names":false,"suffix":""},{"dropping-particle":"","family":"Nur","given":"S","non-dropping-particle":"","parse-names":false,"suffix":""},{"dropping-particle":"","family":"Meryandini","given":"A","non-dropping-particle":"","parse-names":false,"suffix":""}],"container-title":"J. Tanah Trop","id":"ITEM-1","issue":"1","issued":{"date-parts":[["2009"]]},"page":"71-80","title":"Pemanfaatan Bakteri Selulolitik dan Xilanolitik yang Potensial untuk Dekomposisi Jerami Padi PENDAHULUAN Utilization of Potential Cellulolytic and Xilanolytic Bacteria for Decomposition of Rice Straw (H","type":"article-journal","volume":"14"},"uris":["http://www.mendeley.com/documents/?uuid=2e8a6f13-ce1f-49df-aed7-7548c5c98b41"]}],"mendeley":{"formattedCitation":"(Nur et al., 2009)","manualFormatting":"Nur et al., (2009)","plainTextFormattedCitation":"(Nur et al., 2009)","previouslyFormattedCitation":"(Nur et al., 2009)"},"properties":{"noteIndex":0},"schema":"https://github.com/citation-style-language/schema/raw/master/csl-citation.json"}</w:instrText>
      </w:r>
      <w:r w:rsidR="006F61A2" w:rsidRPr="00A21D3F">
        <w:rPr>
          <w:rFonts w:ascii="Arial" w:hAnsi="Arial" w:cs="Arial"/>
          <w:sz w:val="20"/>
          <w:szCs w:val="20"/>
          <w:lang w:val="en-ID"/>
        </w:rPr>
        <w:fldChar w:fldCharType="separate"/>
      </w:r>
      <w:r w:rsidR="006F61A2" w:rsidRPr="00A21D3F">
        <w:rPr>
          <w:rFonts w:ascii="Arial" w:hAnsi="Arial" w:cs="Arial"/>
          <w:noProof/>
          <w:sz w:val="20"/>
          <w:szCs w:val="20"/>
          <w:lang w:val="en-ID"/>
        </w:rPr>
        <w:t>Nur et al., (2009)</w:t>
      </w:r>
      <w:r w:rsidR="006F61A2" w:rsidRPr="00A21D3F">
        <w:rPr>
          <w:rFonts w:ascii="Arial" w:hAnsi="Arial" w:cs="Arial"/>
          <w:sz w:val="20"/>
          <w:szCs w:val="20"/>
          <w:lang w:val="en-ID"/>
        </w:rPr>
        <w:fldChar w:fldCharType="end"/>
      </w:r>
      <w:r w:rsidR="006F61A2" w:rsidRPr="00A21D3F">
        <w:rPr>
          <w:rFonts w:ascii="Arial" w:hAnsi="Arial" w:cs="Arial"/>
          <w:sz w:val="20"/>
          <w:szCs w:val="20"/>
        </w:rPr>
        <w:t xml:space="preserve"> the breakdown of organic components like cellulose, hemicellulose, fats, and lignin results in the release of carbon dioxide (CO</w:t>
      </w:r>
      <w:r w:rsidR="00906C6A" w:rsidRPr="00A21D3F">
        <w:rPr>
          <w:rFonts w:ascii="Arial" w:hAnsi="Arial" w:cs="Arial"/>
          <w:sz w:val="20"/>
          <w:szCs w:val="20"/>
          <w:vertAlign w:val="subscript"/>
        </w:rPr>
        <w:t>2</w:t>
      </w:r>
      <w:r w:rsidR="006F61A2" w:rsidRPr="00A21D3F">
        <w:rPr>
          <w:rFonts w:ascii="Arial" w:hAnsi="Arial" w:cs="Arial"/>
          <w:sz w:val="20"/>
          <w:szCs w:val="20"/>
        </w:rPr>
        <w:t xml:space="preserve">), water, and thermal energy. This process leads to a 40-60% decrease in the weight and overall composition of the compost's original materials, with the extent of reduction varying based on the starting materials and the composting method employed. The significant volume loss observed is largely due to the activity of composting microbes, which utilize oxygen to decompose organic matter, generating </w:t>
      </w:r>
      <w:r w:rsidR="00906C6A" w:rsidRPr="00A21D3F">
        <w:rPr>
          <w:rFonts w:ascii="Arial" w:hAnsi="Arial" w:cs="Arial"/>
          <w:sz w:val="20"/>
          <w:szCs w:val="20"/>
        </w:rPr>
        <w:t>H</w:t>
      </w:r>
      <w:r w:rsidR="00906C6A" w:rsidRPr="00A21D3F">
        <w:rPr>
          <w:rFonts w:ascii="Arial" w:hAnsi="Arial" w:cs="Arial"/>
          <w:sz w:val="20"/>
          <w:szCs w:val="20"/>
          <w:vertAlign w:val="subscript"/>
        </w:rPr>
        <w:t>2</w:t>
      </w:r>
      <w:r w:rsidR="00906C6A" w:rsidRPr="00A21D3F">
        <w:rPr>
          <w:rFonts w:ascii="Arial" w:hAnsi="Arial" w:cs="Arial"/>
          <w:sz w:val="20"/>
          <w:szCs w:val="20"/>
        </w:rPr>
        <w:t>O</w:t>
      </w:r>
      <w:r w:rsidR="006F61A2" w:rsidRPr="00A21D3F">
        <w:rPr>
          <w:rFonts w:ascii="Arial" w:hAnsi="Arial" w:cs="Arial"/>
          <w:sz w:val="20"/>
          <w:szCs w:val="20"/>
        </w:rPr>
        <w:t>, CO</w:t>
      </w:r>
      <w:r w:rsidR="00906C6A" w:rsidRPr="00A21D3F">
        <w:rPr>
          <w:rFonts w:ascii="Arial" w:hAnsi="Arial" w:cs="Arial"/>
          <w:sz w:val="20"/>
          <w:szCs w:val="20"/>
          <w:vertAlign w:val="subscript"/>
        </w:rPr>
        <w:t>2</w:t>
      </w:r>
      <w:r w:rsidR="006F61A2" w:rsidRPr="00A21D3F">
        <w:rPr>
          <w:rFonts w:ascii="Arial" w:hAnsi="Arial" w:cs="Arial"/>
          <w:sz w:val="20"/>
          <w:szCs w:val="20"/>
        </w:rPr>
        <w:t>, essential nutrients, and energy. Furthermore, structural changes within the material, such as compaction and the loss of both water and air from pore spaces, contribute to the substantial shrinkage of the composting raw materials.</w:t>
      </w:r>
    </w:p>
    <w:p w14:paraId="5B6B2AF9" w14:textId="0E2AB0D3" w:rsidR="00A21D3F" w:rsidRPr="00E2662D" w:rsidRDefault="006F61A2" w:rsidP="00707134">
      <w:pPr>
        <w:spacing w:line="360" w:lineRule="auto"/>
        <w:jc w:val="both"/>
        <w:rPr>
          <w:rFonts w:ascii="Arial" w:hAnsi="Arial" w:cs="Arial"/>
          <w:sz w:val="24"/>
          <w:szCs w:val="24"/>
        </w:rPr>
      </w:pPr>
      <w:r w:rsidRPr="00A21D3F">
        <w:rPr>
          <w:rFonts w:ascii="Arial" w:hAnsi="Arial" w:cs="Arial"/>
          <w:sz w:val="20"/>
          <w:szCs w:val="20"/>
        </w:rPr>
        <w:tab/>
      </w:r>
      <w:r w:rsidR="002937BA" w:rsidRPr="002937BA">
        <w:rPr>
          <w:rFonts w:ascii="Arial" w:hAnsi="Arial" w:cs="Arial"/>
          <w:sz w:val="20"/>
          <w:szCs w:val="20"/>
        </w:rPr>
        <w:t>The mature compost resulting from the composting process exhibits a physically decomposed state, no longer resembling the original form of the raw materials. It possesses a fine texture, an earthy odor, and a color that has transformed into dark brown to black</w:t>
      </w:r>
      <w:r w:rsidR="00041C4A" w:rsidRPr="00A21D3F">
        <w:rPr>
          <w:rFonts w:ascii="Arial" w:hAnsi="Arial" w:cs="Arial"/>
          <w:sz w:val="20"/>
          <w:szCs w:val="20"/>
        </w:rPr>
        <w:t xml:space="preserve">. The darkening of compost to a black hue signifies an increase in </w:t>
      </w:r>
      <w:proofErr w:type="spellStart"/>
      <w:r w:rsidR="00041C4A" w:rsidRPr="00A21D3F">
        <w:rPr>
          <w:rFonts w:ascii="Arial" w:hAnsi="Arial" w:cs="Arial"/>
          <w:sz w:val="20"/>
          <w:szCs w:val="20"/>
        </w:rPr>
        <w:t>humic</w:t>
      </w:r>
      <w:proofErr w:type="spellEnd"/>
      <w:r w:rsidR="00041C4A" w:rsidRPr="00A21D3F">
        <w:rPr>
          <w:rFonts w:ascii="Arial" w:hAnsi="Arial" w:cs="Arial"/>
          <w:sz w:val="20"/>
          <w:szCs w:val="20"/>
        </w:rPr>
        <w:t xml:space="preserve"> substance development </w:t>
      </w:r>
      <w:r w:rsidR="00041C4A" w:rsidRPr="00A21D3F">
        <w:rPr>
          <w:rFonts w:ascii="Arial" w:hAnsi="Arial" w:cs="Arial"/>
          <w:sz w:val="20"/>
          <w:szCs w:val="20"/>
        </w:rPr>
        <w:fldChar w:fldCharType="begin" w:fldLock="1"/>
      </w:r>
      <w:r w:rsidR="0096621C" w:rsidRPr="00A21D3F">
        <w:rPr>
          <w:rFonts w:ascii="Arial" w:hAnsi="Arial" w:cs="Arial"/>
          <w:sz w:val="20"/>
          <w:szCs w:val="20"/>
        </w:rPr>
        <w:instrText>ADDIN CSL_CITATION {"citationItems":[{"id":"ITEM-1","itemData":{"abstract":"and Hamim): There were 3 prospective isolates of cellulolytic bacteria resulted from the total of 31 isolates we found, i.e. C4-4, C5-1, and C11-1. Four combinations of bacteria including C4-4 + Xilanolytic (A), C5-1 + Xilanolytic (B), C11-1 + Xilanolytic (C), 45I-3 + 234P-16 (D), and control (E, without bacteria) were applied as inoculant of rice straw decomposition. In the incubation period the pH-H 2 O value of C4-4 + Xilanolytic (A) and C5-1 + Xilanolytic (B) was relatively stable. The C/N ratio of all treatments decreased after 3 weeks of incubation. The C/N ratio value of A, B, C, D and E treatments were 22.48, 23.43, 27.49, 26.82, and 29.53 respectively. Decomposition rate all of combination treatments were faster than the control. The content of macro-micro nutrient of A, B, C, and D treatments increased in the end of measurement, while the control didn't. The physical characteristic of substrate after incubation was better in A and B treatments that others. The result indicated that the combination of C4-4 + Xilanolytic (A) and C5-1 + Xilanolytic (B) bacteria were the best combination for decomposition of rice straw.","author":[{"dropping-particle":"","family":"Nur","given":"Hasrul Satria","non-dropping-particle":"","parse-names":false,"suffix":""},{"dropping-particle":"","family":"Meryandini","given":"Anja","non-dropping-particle":"","parse-names":false,"suffix":""},{"dropping-particle":"","family":"Hamim","given":"Dan","non-dropping-particle":"","parse-names":false,"suffix":""},{"dropping-particle":"","family":"Studi Bioteknologi Sekolah Pascasarjana Institut Pertanian Bogor","given":"Program","non-dropping-particle":"","parse-names":false,"suffix":""},{"dropping-particle":"","family":"Penelitian Sumberdaya Hayati dan Bioteknologi IPB Dramaga Bogor","given":"Pusat","non-dropping-particle":"","parse-names":false,"suffix":""},{"dropping-particle":"","family":"Biologi FMIPA Institut Pertanian Bogor Korespondensi Hasrul Satria Nur","given":"Departemen","non-dropping-particle":"","parse-names":false,"suffix":""},{"dropping-particle":"","family":"Mikrobiologi Lab Dasar FMIPA Unlam","given":"Bag","non-dropping-particle":"","parse-names":false,"suffix":""},{"dropping-particle":"","family":"Jend Yani Km","given":"Jl A","non-dropping-particle":"","parse-names":false,"suffix":""},{"dropping-particle":"","family":"Kalimantan Selatan","given":"Banjarbaru","non-dropping-particle":"","parse-names":false,"suffix":""},{"dropping-particle":"","family":"Nur","given":"S","non-dropping-particle":"","parse-names":false,"suffix":""},{"dropping-particle":"","family":"Meryandini","given":"A","non-dropping-particle":"","parse-names":false,"suffix":""}],"container-title":"J. Tanah Trop","id":"ITEM-1","issue":"1","issued":{"date-parts":[["2009"]]},"page":"71-80","title":"Pemanfaatan Bakteri Selulolitik dan Xilanolitik yang Potensial untuk Dekomposisi Jerami Padi PENDAHULUAN Utilization of Potential Cellulolytic and Xilanolytic Bacteria for Decomposition of Rice Straw (H","type":"article-journal","volume":"14"},"uris":["http://www.mendeley.com/documents/?uuid=2e8a6f13-ce1f-49df-aed7-7548c5c98b41"]}],"mendeley":{"formattedCitation":"(Nur et al., 2009)","plainTextFormattedCitation":"(Nur et al., 2009)","previouslyFormattedCitation":"(Nur et al., 2009)"},"properties":{"noteIndex":0},"schema":"https://github.com/citation-style-language/schema/raw/master/csl-citation.json"}</w:instrText>
      </w:r>
      <w:r w:rsidR="00041C4A" w:rsidRPr="00A21D3F">
        <w:rPr>
          <w:rFonts w:ascii="Arial" w:hAnsi="Arial" w:cs="Arial"/>
          <w:sz w:val="20"/>
          <w:szCs w:val="20"/>
        </w:rPr>
        <w:fldChar w:fldCharType="separate"/>
      </w:r>
      <w:r w:rsidR="00041C4A" w:rsidRPr="00A21D3F">
        <w:rPr>
          <w:rFonts w:ascii="Arial" w:hAnsi="Arial" w:cs="Arial"/>
          <w:noProof/>
          <w:sz w:val="20"/>
          <w:szCs w:val="20"/>
        </w:rPr>
        <w:t>(Nur et al., 2009)</w:t>
      </w:r>
      <w:r w:rsidR="00041C4A" w:rsidRPr="00A21D3F">
        <w:rPr>
          <w:rFonts w:ascii="Arial" w:hAnsi="Arial" w:cs="Arial"/>
          <w:sz w:val="20"/>
          <w:szCs w:val="20"/>
        </w:rPr>
        <w:fldChar w:fldCharType="end"/>
      </w:r>
      <w:r w:rsidR="00041C4A" w:rsidRPr="00A21D3F">
        <w:rPr>
          <w:rFonts w:ascii="Arial" w:hAnsi="Arial" w:cs="Arial"/>
          <w:sz w:val="20"/>
          <w:szCs w:val="20"/>
        </w:rPr>
        <w:t>. This color transformation is a visual cue that compost has undergone physical maturation. Mature compost no longer emits the pungent smells associated with earlier stages of decomposition, instead possessing an earthy aroma. This shift is attributed to bacterial activity, which effectively breaks down the waste's constituent elements</w:t>
      </w:r>
      <w:r w:rsidR="0096621C" w:rsidRPr="00A21D3F">
        <w:rPr>
          <w:rFonts w:ascii="Arial" w:hAnsi="Arial" w:cs="Arial"/>
          <w:sz w:val="20"/>
          <w:szCs w:val="20"/>
        </w:rPr>
        <w:t xml:space="preserve"> </w:t>
      </w:r>
      <w:r w:rsidR="00041C4A" w:rsidRPr="00A21D3F">
        <w:rPr>
          <w:rFonts w:ascii="Arial" w:hAnsi="Arial" w:cs="Arial"/>
          <w:sz w:val="20"/>
          <w:szCs w:val="20"/>
        </w:rPr>
        <w:t>carbon, hydrogen, oxygen, nitrogen, and sulfur</w:t>
      </w:r>
      <w:r w:rsidR="0096621C" w:rsidRPr="00A21D3F">
        <w:rPr>
          <w:rFonts w:ascii="Arial" w:hAnsi="Arial" w:cs="Arial"/>
          <w:sz w:val="20"/>
          <w:szCs w:val="20"/>
        </w:rPr>
        <w:t xml:space="preserve">, </w:t>
      </w:r>
      <w:r w:rsidR="00041C4A" w:rsidRPr="00A21D3F">
        <w:rPr>
          <w:rFonts w:ascii="Arial" w:hAnsi="Arial" w:cs="Arial"/>
          <w:sz w:val="20"/>
          <w:szCs w:val="20"/>
        </w:rPr>
        <w:t>thereby eliminating foul odors</w:t>
      </w:r>
      <w:r w:rsidR="0096621C" w:rsidRPr="00A21D3F">
        <w:rPr>
          <w:rFonts w:ascii="Arial" w:hAnsi="Arial" w:cs="Arial"/>
          <w:sz w:val="20"/>
          <w:szCs w:val="20"/>
        </w:rPr>
        <w:t xml:space="preserve"> </w:t>
      </w:r>
      <w:r w:rsidR="0096621C" w:rsidRPr="00A21D3F">
        <w:rPr>
          <w:rFonts w:ascii="Arial" w:hAnsi="Arial" w:cs="Arial"/>
          <w:sz w:val="20"/>
          <w:szCs w:val="20"/>
        </w:rPr>
        <w:fldChar w:fldCharType="begin" w:fldLock="1"/>
      </w:r>
      <w:r w:rsidR="00C420C5" w:rsidRPr="00A21D3F">
        <w:rPr>
          <w:rFonts w:ascii="Arial" w:hAnsi="Arial" w:cs="Arial"/>
          <w:sz w:val="20"/>
          <w:szCs w:val="20"/>
        </w:rPr>
        <w:instrText>ADDIN CSL_CITATION {"citationItems":[{"id":"ITEM-1","itemData":{"DOI":"10.5400/jts.2015.v20i1.59-65","ISSN":"0852-257X","abstract":"Municipal solid waste and agricultural waste have different ratio C/N and nutrients contents. They can be used as compost row materials. The purpose of the research was to get an optimum combination of both wastes to improve compost quality, to meet the Indonesian National Standard 19-7030-2004. Composting process use pots. The treatments were twelve combination of municipal solid waste (garbage market, household waste, restaurant waste) and agricultural waste (rice straw, empty fruit bunches of oil palm, cassava peel, banana skin) with a ratio of 1:1 and enriche by chicken manure, cow manure, wood ash and cellulolytic microorganisme. The treatment were replicated three times. The results showd that the nutrients content of compost were 0.77 to 1.19% nitrogen,  0.23 to 0.30% phosphorus, 0.46 to 0.69% potassium and 15.48 to 34.69% organic matter. The combination of agricultural waste and municipal solid waste affected the quality of compost. Compost that meets SNI 19-7030-2004 is a combination of rice straw+market waste that contains 1.12% nitrogen, 0.28% phosphorus, 0.63% potassium, ratio C/N 19.50, pH 7.42, and organic matters 37.65%. [How to Cite: Hapsoh, Gusmawartati, and M Yusuf. 2015. Effect Various Combination of Organic Waste on Compost Quality. J Trop Soils 19: 59-65. Doi: 10.5400/jts.2015.20.1.59][Permalink/DOI: www.dx.doi.org/10.5400/jts.2015.20.1.59]","author":[{"dropping-particle":"","family":"Hapsoh","given":".","non-dropping-particle":"","parse-names":false,"suffix":""},{"dropping-particle":"","family":"Gusmawartati","given":".","non-dropping-particle":"","parse-names":false,"suffix":""},{"dropping-particle":"","family":"Yusuf","given":"Muhammad","non-dropping-particle":"","parse-names":false,"suffix":""}],"container-title":"Journal of Tropical Soils","id":"ITEM-1","issue":"1","issued":{"date-parts":[["2016"]]},"page":"59-65","title":"Effect Various Combination of Organic Waste on Compost Quality","type":"article-journal","volume":"20"},"uris":["http://www.mendeley.com/documents/?uuid=417dcc54-1900-4dcd-a585-0db6f55db2d7"]}],"mendeley":{"formattedCitation":"(Hapsoh et al., 2016)","plainTextFormattedCitation":"(Hapsoh et al., 2016)","previouslyFormattedCitation":"(Hapsoh et al., 2016)"},"properties":{"noteIndex":0},"schema":"https://github.com/citation-style-language/schema/raw/master/csl-citation.json"}</w:instrText>
      </w:r>
      <w:r w:rsidR="0096621C" w:rsidRPr="00A21D3F">
        <w:rPr>
          <w:rFonts w:ascii="Arial" w:hAnsi="Arial" w:cs="Arial"/>
          <w:sz w:val="20"/>
          <w:szCs w:val="20"/>
        </w:rPr>
        <w:fldChar w:fldCharType="separate"/>
      </w:r>
      <w:r w:rsidR="0096621C" w:rsidRPr="00A21D3F">
        <w:rPr>
          <w:rFonts w:ascii="Arial" w:hAnsi="Arial" w:cs="Arial"/>
          <w:noProof/>
          <w:sz w:val="20"/>
          <w:szCs w:val="20"/>
        </w:rPr>
        <w:t>(Hapsoh et al., 2016)</w:t>
      </w:r>
      <w:r w:rsidR="0096621C" w:rsidRPr="00A21D3F">
        <w:rPr>
          <w:rFonts w:ascii="Arial" w:hAnsi="Arial" w:cs="Arial"/>
          <w:sz w:val="20"/>
          <w:szCs w:val="20"/>
        </w:rPr>
        <w:fldChar w:fldCharType="end"/>
      </w:r>
      <w:r w:rsidR="00041C4A" w:rsidRPr="00A21D3F">
        <w:rPr>
          <w:rFonts w:ascii="Arial" w:hAnsi="Arial" w:cs="Arial"/>
          <w:sz w:val="20"/>
          <w:szCs w:val="20"/>
        </w:rPr>
        <w:t xml:space="preserve">. Collectively, </w:t>
      </w:r>
      <w:r w:rsidR="00041C4A" w:rsidRPr="00A21D3F">
        <w:rPr>
          <w:rFonts w:ascii="Arial" w:hAnsi="Arial" w:cs="Arial"/>
          <w:sz w:val="20"/>
          <w:szCs w:val="20"/>
        </w:rPr>
        <w:lastRenderedPageBreak/>
        <w:t>the observed changes in color, smell, and texture confirm that the compost meets the quality criteria set forth in the Indonesian National Standards SNI 19-7030-2004</w:t>
      </w:r>
      <w:r w:rsidR="00906C6A" w:rsidRPr="00A21D3F">
        <w:rPr>
          <w:rFonts w:ascii="Arial" w:hAnsi="Arial" w:cs="Arial"/>
          <w:sz w:val="20"/>
          <w:szCs w:val="20"/>
        </w:rPr>
        <w:t>.</w:t>
      </w:r>
    </w:p>
    <w:p w14:paraId="1234DB90" w14:textId="3A291BBC" w:rsidR="00906C6A" w:rsidRPr="00A21D3F" w:rsidRDefault="000B4976" w:rsidP="00707134">
      <w:pPr>
        <w:spacing w:line="360" w:lineRule="auto"/>
        <w:jc w:val="both"/>
        <w:rPr>
          <w:rFonts w:ascii="Arial" w:hAnsi="Arial" w:cs="Arial"/>
          <w:b/>
          <w:bCs/>
        </w:rPr>
      </w:pPr>
      <w:r w:rsidRPr="00A21D3F">
        <w:rPr>
          <w:rFonts w:ascii="Arial" w:hAnsi="Arial" w:cs="Arial"/>
          <w:b/>
          <w:bCs/>
        </w:rPr>
        <w:t>3.2 Compost Temperature</w:t>
      </w:r>
    </w:p>
    <w:p w14:paraId="4C096E0E" w14:textId="082AC424" w:rsidR="00A21D3F" w:rsidRPr="00A21D3F" w:rsidRDefault="000B4976" w:rsidP="00A21D3F">
      <w:pPr>
        <w:spacing w:line="360" w:lineRule="auto"/>
        <w:jc w:val="both"/>
        <w:rPr>
          <w:rFonts w:ascii="Arial" w:hAnsi="Arial" w:cs="Arial"/>
          <w:sz w:val="24"/>
          <w:szCs w:val="24"/>
        </w:rPr>
      </w:pPr>
      <w:r w:rsidRPr="00E2662D">
        <w:rPr>
          <w:rFonts w:ascii="Arial" w:hAnsi="Arial" w:cs="Arial"/>
          <w:sz w:val="24"/>
          <w:szCs w:val="24"/>
        </w:rPr>
        <w:tab/>
      </w:r>
      <w:r w:rsidRPr="00A21D3F">
        <w:rPr>
          <w:rFonts w:ascii="Arial" w:hAnsi="Arial" w:cs="Arial"/>
          <w:sz w:val="20"/>
          <w:szCs w:val="20"/>
        </w:rPr>
        <w:t>Temperature plays a crucial role in influencing the rate of composting or decomposition. The result of temperature measurements of the water hyacinth compost during the research are shown in the following figure</w:t>
      </w:r>
      <w:r w:rsidRPr="00E2662D">
        <w:rPr>
          <w:rFonts w:ascii="Arial" w:hAnsi="Arial" w:cs="Arial"/>
          <w:sz w:val="24"/>
          <w:szCs w:val="24"/>
        </w:rPr>
        <w:t>.</w:t>
      </w:r>
    </w:p>
    <w:p w14:paraId="64249263" w14:textId="77777777" w:rsidR="00A21D3F" w:rsidRDefault="00A21D3F" w:rsidP="00A057A7">
      <w:pPr>
        <w:spacing w:after="0" w:line="360" w:lineRule="auto"/>
        <w:jc w:val="center"/>
        <w:rPr>
          <w:rFonts w:ascii="Arial" w:hAnsi="Arial" w:cs="Arial"/>
          <w:sz w:val="24"/>
          <w:szCs w:val="24"/>
          <w:lang w:val="en-ID"/>
        </w:rPr>
      </w:pPr>
    </w:p>
    <w:p w14:paraId="21C88213" w14:textId="5BD5C46D" w:rsidR="00A21D3F" w:rsidRDefault="00B645B7" w:rsidP="00A057A7">
      <w:pPr>
        <w:spacing w:after="0" w:line="360" w:lineRule="auto"/>
        <w:jc w:val="center"/>
        <w:rPr>
          <w:rFonts w:ascii="Arial" w:hAnsi="Arial" w:cs="Arial"/>
          <w:sz w:val="24"/>
          <w:szCs w:val="24"/>
          <w:lang w:val="en-ID"/>
        </w:rPr>
      </w:pPr>
      <w:r>
        <w:rPr>
          <w:noProof/>
        </w:rPr>
        <w:drawing>
          <wp:inline distT="0" distB="0" distL="0" distR="0" wp14:anchorId="32DD786B" wp14:editId="6599425A">
            <wp:extent cx="3346487" cy="2228850"/>
            <wp:effectExtent l="0" t="0" r="6350" b="0"/>
            <wp:docPr id="1404926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26943" name=""/>
                    <pic:cNvPicPr/>
                  </pic:nvPicPr>
                  <pic:blipFill>
                    <a:blip r:embed="rId10"/>
                    <a:stretch>
                      <a:fillRect/>
                    </a:stretch>
                  </pic:blipFill>
                  <pic:spPr>
                    <a:xfrm>
                      <a:off x="0" y="0"/>
                      <a:ext cx="3348151" cy="2229958"/>
                    </a:xfrm>
                    <a:prstGeom prst="rect">
                      <a:avLst/>
                    </a:prstGeom>
                  </pic:spPr>
                </pic:pic>
              </a:graphicData>
            </a:graphic>
          </wp:inline>
        </w:drawing>
      </w:r>
    </w:p>
    <w:p w14:paraId="00E9C213" w14:textId="2666EDE1" w:rsidR="00A057A7" w:rsidRPr="00A21D3F" w:rsidRDefault="00A057A7" w:rsidP="00A21D3F">
      <w:pPr>
        <w:spacing w:line="360" w:lineRule="auto"/>
        <w:jc w:val="center"/>
        <w:rPr>
          <w:rFonts w:ascii="Arial" w:hAnsi="Arial" w:cs="Arial"/>
          <w:b/>
          <w:bCs/>
          <w:sz w:val="24"/>
          <w:szCs w:val="24"/>
          <w:lang w:val="en-ID"/>
        </w:rPr>
      </w:pPr>
      <w:r w:rsidRPr="00A21D3F">
        <w:rPr>
          <w:rFonts w:ascii="Arial" w:hAnsi="Arial" w:cs="Arial"/>
          <w:b/>
          <w:bCs/>
          <w:sz w:val="20"/>
          <w:szCs w:val="20"/>
          <w:lang w:val="en-ID"/>
        </w:rPr>
        <w:t>Pict</w:t>
      </w:r>
      <w:r w:rsidR="009564F8" w:rsidRPr="00A21D3F">
        <w:rPr>
          <w:rFonts w:ascii="Arial" w:hAnsi="Arial" w:cs="Arial"/>
          <w:b/>
          <w:bCs/>
          <w:sz w:val="20"/>
          <w:szCs w:val="20"/>
          <w:lang w:val="en-ID"/>
        </w:rPr>
        <w:t xml:space="preserve">ure </w:t>
      </w:r>
      <w:r w:rsidR="007624FC">
        <w:rPr>
          <w:rFonts w:ascii="Arial" w:hAnsi="Arial" w:cs="Arial"/>
          <w:b/>
          <w:bCs/>
          <w:sz w:val="20"/>
          <w:szCs w:val="20"/>
          <w:lang w:val="en-ID"/>
        </w:rPr>
        <w:t>3</w:t>
      </w:r>
      <w:r w:rsidR="009564F8" w:rsidRPr="00A21D3F">
        <w:rPr>
          <w:rFonts w:ascii="Arial" w:hAnsi="Arial" w:cs="Arial"/>
          <w:b/>
          <w:bCs/>
          <w:sz w:val="20"/>
          <w:szCs w:val="20"/>
          <w:lang w:val="en-ID"/>
        </w:rPr>
        <w:t xml:space="preserve">. </w:t>
      </w:r>
      <w:r w:rsidR="007D354E" w:rsidRPr="007D354E">
        <w:rPr>
          <w:rFonts w:ascii="Arial" w:hAnsi="Arial" w:cs="Arial"/>
          <w:b/>
          <w:bCs/>
          <w:sz w:val="20"/>
          <w:szCs w:val="20"/>
          <w:lang w:val="en-ID"/>
        </w:rPr>
        <w:t>Compost Pile Temperature Graph During Composting</w:t>
      </w:r>
    </w:p>
    <w:p w14:paraId="30C5F736" w14:textId="189905E5" w:rsidR="000B4976" w:rsidRPr="00A21D3F" w:rsidRDefault="000B4976" w:rsidP="00E9263E">
      <w:pPr>
        <w:spacing w:line="360" w:lineRule="auto"/>
        <w:jc w:val="both"/>
        <w:rPr>
          <w:rFonts w:ascii="Arial" w:hAnsi="Arial" w:cs="Arial"/>
          <w:sz w:val="20"/>
          <w:szCs w:val="20"/>
          <w:lang w:val="en-ID"/>
        </w:rPr>
      </w:pPr>
      <w:r w:rsidRPr="00E2662D">
        <w:rPr>
          <w:rFonts w:ascii="Arial" w:hAnsi="Arial" w:cs="Arial"/>
          <w:sz w:val="24"/>
          <w:szCs w:val="24"/>
          <w:lang w:val="en-ID"/>
        </w:rPr>
        <w:tab/>
      </w:r>
      <w:r w:rsidRPr="00A21D3F">
        <w:rPr>
          <w:rFonts w:ascii="Arial" w:hAnsi="Arial" w:cs="Arial"/>
          <w:sz w:val="20"/>
          <w:szCs w:val="20"/>
          <w:lang w:val="en-ID"/>
        </w:rPr>
        <w:t xml:space="preserve">From the figure, </w:t>
      </w:r>
      <w:r w:rsidR="00C72E48" w:rsidRPr="00A21D3F">
        <w:rPr>
          <w:rFonts w:ascii="Arial" w:hAnsi="Arial" w:cs="Arial"/>
          <w:sz w:val="20"/>
          <w:szCs w:val="20"/>
          <w:lang w:val="en-ID"/>
        </w:rPr>
        <w:t>average</w:t>
      </w:r>
      <w:r w:rsidRPr="00A21D3F">
        <w:rPr>
          <w:rFonts w:ascii="Arial" w:hAnsi="Arial" w:cs="Arial"/>
          <w:sz w:val="20"/>
          <w:szCs w:val="20"/>
          <w:lang w:val="en-ID"/>
        </w:rPr>
        <w:t xml:space="preserve"> temperature in the compost is 33.19°</w:t>
      </w:r>
      <w:r w:rsidR="00E9263E" w:rsidRPr="00A21D3F">
        <w:rPr>
          <w:rFonts w:ascii="Arial" w:hAnsi="Arial" w:cs="Arial"/>
          <w:sz w:val="20"/>
          <w:szCs w:val="20"/>
          <w:lang w:val="en-ID"/>
        </w:rPr>
        <w:t>C, with the lowest temperature occurring in week 14, which is an average of 28.58°C, and the highest temperature occurring in week 2, which is an average of 39.56°C.</w:t>
      </w:r>
      <w:r w:rsidR="00C72E48" w:rsidRPr="00A21D3F">
        <w:rPr>
          <w:rFonts w:ascii="Arial" w:hAnsi="Arial" w:cs="Arial"/>
          <w:sz w:val="20"/>
          <w:szCs w:val="20"/>
          <w:lang w:val="en-ID"/>
        </w:rPr>
        <w:t xml:space="preserve"> </w:t>
      </w:r>
      <w:r w:rsidR="00E85144" w:rsidRPr="00A21D3F">
        <w:rPr>
          <w:rFonts w:ascii="Arial" w:hAnsi="Arial" w:cs="Arial"/>
          <w:sz w:val="20"/>
          <w:szCs w:val="20"/>
          <w:lang w:val="en-ID"/>
        </w:rPr>
        <w:t xml:space="preserve">The observed maturity temperature of 28.58°C is in accordance with SNI NO 19-7030-2004 regarding the specifications of mature compost, </w:t>
      </w:r>
      <w:proofErr w:type="spellStart"/>
      <w:r w:rsidR="00E85144" w:rsidRPr="00A21D3F">
        <w:rPr>
          <w:rFonts w:ascii="Arial" w:hAnsi="Arial" w:cs="Arial"/>
          <w:sz w:val="20"/>
          <w:szCs w:val="20"/>
          <w:lang w:val="en-ID"/>
        </w:rPr>
        <w:t>wich</w:t>
      </w:r>
      <w:proofErr w:type="spellEnd"/>
      <w:r w:rsidR="00E85144" w:rsidRPr="00A21D3F">
        <w:rPr>
          <w:rFonts w:ascii="Arial" w:hAnsi="Arial" w:cs="Arial"/>
          <w:sz w:val="20"/>
          <w:szCs w:val="20"/>
          <w:lang w:val="en-ID"/>
        </w:rPr>
        <w:t xml:space="preserve"> states that the temperature of mature compost should be around the same as the ground water temperature (28°C).</w:t>
      </w:r>
    </w:p>
    <w:p w14:paraId="79191942" w14:textId="6BAD24A3" w:rsidR="00E85144" w:rsidRPr="00A21D3F" w:rsidRDefault="00E85144" w:rsidP="00E9263E">
      <w:pPr>
        <w:spacing w:line="360" w:lineRule="auto"/>
        <w:jc w:val="both"/>
        <w:rPr>
          <w:rFonts w:ascii="Arial" w:hAnsi="Arial" w:cs="Arial"/>
          <w:sz w:val="20"/>
          <w:szCs w:val="20"/>
          <w:lang w:val="en-ID"/>
        </w:rPr>
      </w:pPr>
      <w:r w:rsidRPr="00A21D3F">
        <w:rPr>
          <w:rFonts w:ascii="Arial" w:hAnsi="Arial" w:cs="Arial"/>
          <w:sz w:val="20"/>
          <w:szCs w:val="20"/>
          <w:lang w:val="en-ID"/>
        </w:rPr>
        <w:tab/>
        <w:t xml:space="preserve">Compost </w:t>
      </w:r>
      <w:proofErr w:type="spellStart"/>
      <w:r w:rsidRPr="00A21D3F">
        <w:rPr>
          <w:rFonts w:ascii="Arial" w:hAnsi="Arial" w:cs="Arial"/>
          <w:sz w:val="20"/>
          <w:szCs w:val="20"/>
          <w:lang w:val="en-ID"/>
        </w:rPr>
        <w:t>wil</w:t>
      </w:r>
      <w:proofErr w:type="spellEnd"/>
      <w:r w:rsidRPr="00A21D3F">
        <w:rPr>
          <w:rFonts w:ascii="Arial" w:hAnsi="Arial" w:cs="Arial"/>
          <w:sz w:val="20"/>
          <w:szCs w:val="20"/>
          <w:lang w:val="en-ID"/>
        </w:rPr>
        <w:t xml:space="preserve"> decompose more quickly if the temperature is right, the ideal temperature for the composting process is 30-50°C.</w:t>
      </w:r>
      <w:r w:rsidR="00C420C5" w:rsidRPr="00A21D3F">
        <w:rPr>
          <w:rFonts w:ascii="Arial" w:hAnsi="Arial" w:cs="Arial"/>
          <w:sz w:val="20"/>
          <w:szCs w:val="20"/>
          <w:lang w:val="en-ID"/>
        </w:rPr>
        <w:t xml:space="preserve"> Due to insufficient nitrogen in the compost, anaerobic composting operates at lower temperatures compared to the aerobic method, resulting in less heat generation </w:t>
      </w:r>
      <w:r w:rsidR="00C420C5" w:rsidRPr="00A21D3F">
        <w:rPr>
          <w:rFonts w:ascii="Arial" w:hAnsi="Arial" w:cs="Arial"/>
          <w:sz w:val="20"/>
          <w:szCs w:val="20"/>
          <w:lang w:val="en-ID"/>
        </w:rPr>
        <w:fldChar w:fldCharType="begin" w:fldLock="1"/>
      </w:r>
      <w:r w:rsidR="00DE34E1" w:rsidRPr="00A21D3F">
        <w:rPr>
          <w:rFonts w:ascii="Arial" w:hAnsi="Arial" w:cs="Arial"/>
          <w:sz w:val="20"/>
          <w:szCs w:val="20"/>
          <w:lang w:val="en-ID"/>
        </w:rPr>
        <w:instrText>ADDIN CSL_CITATION {"citationItems":[{"id":"ITEM-1","itemData":{"DOI":"10.13140/RG.2.2.13546.95689","abstract":"Microbial degradation of the organic matter over a period of time is known as compost. Biodegradable organic materials  are  the  integral  part  of  compost  preparation.  Being  an  easily  available,  cost  effective  and easy  to prepare  compost  is  an  important  source  for  improvement  of  soil  and  crop  quality.  Compost  improves  the structure of the soil. It allows more air into the soil improves drainage and reduces erosion. Compost helps to stop the soil from drying out in times of drought by holding more water. Composting is a biological process that occurs  under  aerobic  conditions  (presence  of  oxygen)  with an  adequate  moisture  and  temperature,  hygienic transformation  of  organic  wastes  in  a  homogeneous  and  plant  available  material.  The  three  main  phases  of composting have been identified based on the temperature variations besides a phase of maturation. Being a biological  process,  microorganisms  play  a  crucial  role  in  composting  process,  therefore,  factors  affect  the growth and reproduction of these microorganisms should be taken into account. These factors include aeration or oxygen, temperature, pH, moisture of substrate and C:N ratio","author":[{"dropping-particle":"","family":"Meena","given":"Amrit Lal","non-dropping-particle":"","parse-names":false,"suffix":""},{"dropping-particle":"","family":"Karwal","given":"Minakshi","non-dropping-particle":"","parse-names":false,"suffix":""},{"dropping-particle":"","family":"Dutta","given":"Debashis","non-dropping-particle":"","parse-names":false,"suffix":""}],"container-title":"Agriculture and Food:E-newsletter","id":"ITEM-1","issue":"01","issued":{"date-parts":[["2021"]]},"page":"1-7","title":"Composting: Phases and Factors Responsible for Efficient and Improved Composting Network Project on Organic Farming View project","type":"article-journal","volume":"3"},"uris":["http://www.mendeley.com/documents/?uuid=61bf7896-c945-4113-b7b9-47486d54448f"]}],"mendeley":{"formattedCitation":"(Meena et al., 2021)","plainTextFormattedCitation":"(Meena et al., 2021)","previouslyFormattedCitation":"(Meena et al., 2021)"},"properties":{"noteIndex":0},"schema":"https://github.com/citation-style-language/schema/raw/master/csl-citation.json"}</w:instrText>
      </w:r>
      <w:r w:rsidR="00C420C5" w:rsidRPr="00A21D3F">
        <w:rPr>
          <w:rFonts w:ascii="Arial" w:hAnsi="Arial" w:cs="Arial"/>
          <w:sz w:val="20"/>
          <w:szCs w:val="20"/>
          <w:lang w:val="en-ID"/>
        </w:rPr>
        <w:fldChar w:fldCharType="separate"/>
      </w:r>
      <w:r w:rsidR="00C420C5" w:rsidRPr="00A21D3F">
        <w:rPr>
          <w:rFonts w:ascii="Arial" w:hAnsi="Arial" w:cs="Arial"/>
          <w:noProof/>
          <w:sz w:val="20"/>
          <w:szCs w:val="20"/>
          <w:lang w:val="en-ID"/>
        </w:rPr>
        <w:t>(Meena et al., 2021)</w:t>
      </w:r>
      <w:r w:rsidR="00C420C5" w:rsidRPr="00A21D3F">
        <w:rPr>
          <w:rFonts w:ascii="Arial" w:hAnsi="Arial" w:cs="Arial"/>
          <w:sz w:val="20"/>
          <w:szCs w:val="20"/>
          <w:lang w:val="en-ID"/>
        </w:rPr>
        <w:fldChar w:fldCharType="end"/>
      </w:r>
      <w:r w:rsidR="00C420C5" w:rsidRPr="00A21D3F">
        <w:rPr>
          <w:rFonts w:ascii="Arial" w:hAnsi="Arial" w:cs="Arial"/>
          <w:sz w:val="20"/>
          <w:szCs w:val="20"/>
          <w:lang w:val="en-ID"/>
        </w:rPr>
        <w:t xml:space="preserve">. </w:t>
      </w:r>
    </w:p>
    <w:p w14:paraId="53A56957" w14:textId="2F954192" w:rsidR="00C420C5" w:rsidRPr="00A21D3F" w:rsidRDefault="00C420C5" w:rsidP="00E9263E">
      <w:pPr>
        <w:spacing w:line="360" w:lineRule="auto"/>
        <w:jc w:val="both"/>
        <w:rPr>
          <w:rFonts w:ascii="Arial" w:hAnsi="Arial" w:cs="Arial"/>
          <w:b/>
          <w:bCs/>
          <w:lang w:val="en-ID"/>
        </w:rPr>
      </w:pPr>
      <w:r w:rsidRPr="00A21D3F">
        <w:rPr>
          <w:rFonts w:ascii="Arial" w:hAnsi="Arial" w:cs="Arial"/>
          <w:b/>
          <w:bCs/>
          <w:lang w:val="en-ID"/>
        </w:rPr>
        <w:t>3.3 Nutrient Content Analysis of Water Hyacinth Compost at Various Composting Durations</w:t>
      </w:r>
    </w:p>
    <w:p w14:paraId="2B92A61D" w14:textId="3FAA2CF6" w:rsidR="002937BA" w:rsidRPr="000761DD" w:rsidRDefault="00C420C5" w:rsidP="00E9263E">
      <w:pPr>
        <w:spacing w:line="360" w:lineRule="auto"/>
        <w:jc w:val="both"/>
        <w:rPr>
          <w:rFonts w:ascii="Arial" w:hAnsi="Arial" w:cs="Arial"/>
          <w:sz w:val="20"/>
          <w:szCs w:val="20"/>
          <w:lang w:val="en-ID"/>
        </w:rPr>
      </w:pPr>
      <w:r w:rsidRPr="00E2662D">
        <w:rPr>
          <w:rFonts w:ascii="Arial" w:hAnsi="Arial" w:cs="Arial"/>
          <w:b/>
          <w:bCs/>
          <w:sz w:val="24"/>
          <w:szCs w:val="24"/>
          <w:lang w:val="en-ID"/>
        </w:rPr>
        <w:tab/>
      </w:r>
      <w:r w:rsidR="002937BA" w:rsidRPr="002937BA">
        <w:rPr>
          <w:rFonts w:ascii="Arial" w:hAnsi="Arial" w:cs="Arial"/>
          <w:sz w:val="20"/>
          <w:szCs w:val="20"/>
        </w:rPr>
        <w:t>The results of the nutrient content analysis of the water hyacinth compost at various composting durations can be observed in the table below</w:t>
      </w:r>
      <w:r w:rsidR="002937BA">
        <w:rPr>
          <w:rFonts w:ascii="Arial" w:hAnsi="Arial" w:cs="Arial"/>
          <w:sz w:val="20"/>
          <w:szCs w:val="20"/>
          <w:lang w:val="en-ID"/>
        </w:rPr>
        <w:t>:</w:t>
      </w:r>
    </w:p>
    <w:p w14:paraId="66C9DA51" w14:textId="48D14CCF" w:rsidR="00A21D3F" w:rsidRPr="00A21D3F" w:rsidRDefault="00A21D3F" w:rsidP="00A21D3F">
      <w:pPr>
        <w:spacing w:after="0" w:line="360" w:lineRule="auto"/>
        <w:jc w:val="center"/>
        <w:rPr>
          <w:rFonts w:ascii="Arial" w:hAnsi="Arial" w:cs="Arial"/>
          <w:b/>
          <w:bCs/>
          <w:sz w:val="20"/>
          <w:szCs w:val="20"/>
          <w:lang w:val="en-ID"/>
        </w:rPr>
      </w:pPr>
      <w:r w:rsidRPr="00A21D3F">
        <w:rPr>
          <w:rFonts w:ascii="Arial" w:hAnsi="Arial" w:cs="Arial"/>
          <w:b/>
          <w:bCs/>
          <w:sz w:val="20"/>
          <w:szCs w:val="20"/>
          <w:lang w:val="en-ID"/>
        </w:rPr>
        <w:t>Table 2. Nutrient Content of Water Hyacinth Compost at Various Composting Durations</w:t>
      </w:r>
    </w:p>
    <w:tbl>
      <w:tblPr>
        <w:tblStyle w:val="TableGrid"/>
        <w:tblW w:w="5000" w:type="pct"/>
        <w:tblLook w:val="04A0" w:firstRow="1" w:lastRow="0" w:firstColumn="1" w:lastColumn="0" w:noHBand="0" w:noVBand="1"/>
      </w:tblPr>
      <w:tblGrid>
        <w:gridCol w:w="529"/>
        <w:gridCol w:w="1863"/>
        <w:gridCol w:w="657"/>
        <w:gridCol w:w="1558"/>
        <w:gridCol w:w="1558"/>
        <w:gridCol w:w="2246"/>
        <w:gridCol w:w="949"/>
      </w:tblGrid>
      <w:tr w:rsidR="001D391F" w:rsidRPr="00E2662D" w14:paraId="2B9DD7C3" w14:textId="77777777" w:rsidTr="001D391F">
        <w:tc>
          <w:tcPr>
            <w:tcW w:w="283" w:type="pct"/>
            <w:vMerge w:val="restart"/>
            <w:tcBorders>
              <w:left w:val="nil"/>
              <w:right w:val="nil"/>
            </w:tcBorders>
            <w:vAlign w:val="center"/>
          </w:tcPr>
          <w:p w14:paraId="19A9CABA" w14:textId="77777777" w:rsidR="001D391F" w:rsidRPr="00E2662D" w:rsidRDefault="001D391F" w:rsidP="00F6480C">
            <w:pPr>
              <w:spacing w:line="360" w:lineRule="auto"/>
              <w:jc w:val="center"/>
              <w:rPr>
                <w:rFonts w:ascii="Arial" w:hAnsi="Arial" w:cs="Arial"/>
                <w:sz w:val="20"/>
                <w:szCs w:val="20"/>
              </w:rPr>
            </w:pPr>
            <w:r w:rsidRPr="00E2662D">
              <w:rPr>
                <w:rFonts w:ascii="Arial" w:hAnsi="Arial" w:cs="Arial"/>
                <w:sz w:val="20"/>
                <w:szCs w:val="20"/>
              </w:rPr>
              <w:lastRenderedPageBreak/>
              <w:t>No</w:t>
            </w:r>
          </w:p>
        </w:tc>
        <w:tc>
          <w:tcPr>
            <w:tcW w:w="995" w:type="pct"/>
            <w:vMerge w:val="restart"/>
            <w:tcBorders>
              <w:left w:val="nil"/>
              <w:right w:val="nil"/>
            </w:tcBorders>
            <w:vAlign w:val="center"/>
          </w:tcPr>
          <w:p w14:paraId="21D2EE9B" w14:textId="77777777" w:rsidR="001D391F" w:rsidRPr="00E2662D" w:rsidRDefault="001D391F" w:rsidP="00F6480C">
            <w:pPr>
              <w:spacing w:line="360" w:lineRule="auto"/>
              <w:jc w:val="center"/>
              <w:rPr>
                <w:rFonts w:ascii="Arial" w:hAnsi="Arial" w:cs="Arial"/>
                <w:sz w:val="20"/>
                <w:szCs w:val="20"/>
              </w:rPr>
            </w:pPr>
            <w:r w:rsidRPr="00E2662D">
              <w:rPr>
                <w:rFonts w:ascii="Arial" w:hAnsi="Arial" w:cs="Arial"/>
                <w:sz w:val="20"/>
                <w:szCs w:val="20"/>
              </w:rPr>
              <w:t>Parameter</w:t>
            </w:r>
          </w:p>
        </w:tc>
        <w:tc>
          <w:tcPr>
            <w:tcW w:w="351" w:type="pct"/>
            <w:vMerge w:val="restart"/>
            <w:tcBorders>
              <w:left w:val="nil"/>
              <w:right w:val="nil"/>
            </w:tcBorders>
            <w:vAlign w:val="center"/>
          </w:tcPr>
          <w:p w14:paraId="34186A27"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Unit</w:t>
            </w:r>
          </w:p>
        </w:tc>
        <w:tc>
          <w:tcPr>
            <w:tcW w:w="2863" w:type="pct"/>
            <w:gridSpan w:val="3"/>
            <w:tcBorders>
              <w:left w:val="nil"/>
              <w:bottom w:val="single" w:sz="4" w:space="0" w:color="auto"/>
              <w:right w:val="nil"/>
            </w:tcBorders>
            <w:vAlign w:val="center"/>
          </w:tcPr>
          <w:p w14:paraId="27AD3CB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Weeks</w:t>
            </w:r>
          </w:p>
        </w:tc>
        <w:tc>
          <w:tcPr>
            <w:tcW w:w="508" w:type="pct"/>
            <w:vMerge w:val="restart"/>
            <w:tcBorders>
              <w:left w:val="nil"/>
              <w:right w:val="nil"/>
            </w:tcBorders>
            <w:vAlign w:val="center"/>
          </w:tcPr>
          <w:p w14:paraId="3BFE7366" w14:textId="77777777" w:rsidR="001D391F" w:rsidRPr="00E2662D" w:rsidRDefault="001D391F" w:rsidP="00F6480C">
            <w:pPr>
              <w:spacing w:line="276" w:lineRule="auto"/>
              <w:jc w:val="center"/>
              <w:rPr>
                <w:rFonts w:ascii="Arial" w:hAnsi="Arial" w:cs="Arial"/>
                <w:sz w:val="20"/>
                <w:szCs w:val="20"/>
              </w:rPr>
            </w:pPr>
            <w:proofErr w:type="spellStart"/>
            <w:r w:rsidRPr="00E2662D">
              <w:rPr>
                <w:rFonts w:ascii="Arial" w:hAnsi="Arial" w:cs="Arial"/>
                <w:sz w:val="20"/>
                <w:szCs w:val="20"/>
              </w:rPr>
              <w:t>Standar</w:t>
            </w:r>
            <w:proofErr w:type="spellEnd"/>
          </w:p>
        </w:tc>
      </w:tr>
      <w:tr w:rsidR="001D391F" w:rsidRPr="00E2662D" w14:paraId="20CC2A93" w14:textId="77777777" w:rsidTr="001D391F">
        <w:tc>
          <w:tcPr>
            <w:tcW w:w="283" w:type="pct"/>
            <w:vMerge/>
            <w:tcBorders>
              <w:left w:val="nil"/>
              <w:bottom w:val="single" w:sz="4" w:space="0" w:color="auto"/>
              <w:right w:val="nil"/>
            </w:tcBorders>
            <w:vAlign w:val="center"/>
          </w:tcPr>
          <w:p w14:paraId="616B2729" w14:textId="77777777" w:rsidR="001D391F" w:rsidRPr="00E2662D" w:rsidRDefault="001D391F" w:rsidP="00F6480C">
            <w:pPr>
              <w:spacing w:line="360" w:lineRule="auto"/>
              <w:jc w:val="center"/>
              <w:rPr>
                <w:rFonts w:ascii="Arial" w:hAnsi="Arial" w:cs="Arial"/>
                <w:sz w:val="20"/>
                <w:szCs w:val="20"/>
              </w:rPr>
            </w:pPr>
          </w:p>
        </w:tc>
        <w:tc>
          <w:tcPr>
            <w:tcW w:w="995" w:type="pct"/>
            <w:vMerge/>
            <w:tcBorders>
              <w:left w:val="nil"/>
              <w:bottom w:val="single" w:sz="4" w:space="0" w:color="auto"/>
              <w:right w:val="nil"/>
            </w:tcBorders>
            <w:vAlign w:val="center"/>
          </w:tcPr>
          <w:p w14:paraId="66CA2922" w14:textId="77777777" w:rsidR="001D391F" w:rsidRPr="00E2662D" w:rsidRDefault="001D391F" w:rsidP="00F6480C">
            <w:pPr>
              <w:spacing w:line="360" w:lineRule="auto"/>
              <w:jc w:val="center"/>
              <w:rPr>
                <w:rFonts w:ascii="Arial" w:hAnsi="Arial" w:cs="Arial"/>
                <w:sz w:val="20"/>
                <w:szCs w:val="20"/>
              </w:rPr>
            </w:pPr>
          </w:p>
        </w:tc>
        <w:tc>
          <w:tcPr>
            <w:tcW w:w="351" w:type="pct"/>
            <w:vMerge/>
            <w:tcBorders>
              <w:left w:val="nil"/>
              <w:bottom w:val="single" w:sz="4" w:space="0" w:color="auto"/>
              <w:right w:val="nil"/>
            </w:tcBorders>
          </w:tcPr>
          <w:p w14:paraId="7498E400" w14:textId="77777777" w:rsidR="001D391F" w:rsidRPr="00E2662D" w:rsidRDefault="001D391F" w:rsidP="00F6480C">
            <w:pPr>
              <w:spacing w:line="360" w:lineRule="auto"/>
              <w:jc w:val="center"/>
              <w:rPr>
                <w:rFonts w:ascii="Arial" w:hAnsi="Arial" w:cs="Arial"/>
                <w:sz w:val="20"/>
                <w:szCs w:val="20"/>
              </w:rPr>
            </w:pPr>
          </w:p>
        </w:tc>
        <w:tc>
          <w:tcPr>
            <w:tcW w:w="832" w:type="pct"/>
            <w:tcBorders>
              <w:left w:val="nil"/>
              <w:bottom w:val="single" w:sz="4" w:space="0" w:color="auto"/>
              <w:right w:val="nil"/>
            </w:tcBorders>
            <w:vAlign w:val="center"/>
          </w:tcPr>
          <w:p w14:paraId="286FCE5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14</w:t>
            </w:r>
          </w:p>
        </w:tc>
        <w:tc>
          <w:tcPr>
            <w:tcW w:w="832" w:type="pct"/>
            <w:tcBorders>
              <w:left w:val="nil"/>
              <w:bottom w:val="single" w:sz="4" w:space="0" w:color="auto"/>
              <w:right w:val="nil"/>
            </w:tcBorders>
            <w:vAlign w:val="center"/>
          </w:tcPr>
          <w:p w14:paraId="644C6AB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6</w:t>
            </w:r>
          </w:p>
        </w:tc>
        <w:tc>
          <w:tcPr>
            <w:tcW w:w="1200" w:type="pct"/>
            <w:tcBorders>
              <w:left w:val="nil"/>
              <w:bottom w:val="single" w:sz="4" w:space="0" w:color="auto"/>
              <w:right w:val="nil"/>
            </w:tcBorders>
            <w:vAlign w:val="center"/>
          </w:tcPr>
          <w:p w14:paraId="62A72A1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4</w:t>
            </w:r>
          </w:p>
        </w:tc>
        <w:tc>
          <w:tcPr>
            <w:tcW w:w="508" w:type="pct"/>
            <w:vMerge/>
            <w:tcBorders>
              <w:left w:val="nil"/>
              <w:bottom w:val="single" w:sz="4" w:space="0" w:color="auto"/>
              <w:right w:val="nil"/>
            </w:tcBorders>
          </w:tcPr>
          <w:p w14:paraId="4206FAB1" w14:textId="77777777" w:rsidR="001D391F" w:rsidRPr="00E2662D" w:rsidRDefault="001D391F" w:rsidP="00F6480C">
            <w:pPr>
              <w:spacing w:line="276" w:lineRule="auto"/>
              <w:jc w:val="center"/>
              <w:rPr>
                <w:rFonts w:ascii="Arial" w:hAnsi="Arial" w:cs="Arial"/>
                <w:sz w:val="20"/>
                <w:szCs w:val="20"/>
              </w:rPr>
            </w:pPr>
          </w:p>
        </w:tc>
      </w:tr>
      <w:tr w:rsidR="001D391F" w:rsidRPr="00E2662D" w14:paraId="0D42DADB" w14:textId="77777777" w:rsidTr="001D391F">
        <w:trPr>
          <w:trHeight w:val="85"/>
        </w:trPr>
        <w:tc>
          <w:tcPr>
            <w:tcW w:w="283" w:type="pct"/>
            <w:tcBorders>
              <w:left w:val="nil"/>
              <w:bottom w:val="nil"/>
              <w:right w:val="nil"/>
            </w:tcBorders>
          </w:tcPr>
          <w:p w14:paraId="538A0DD0"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w:t>
            </w:r>
          </w:p>
        </w:tc>
        <w:tc>
          <w:tcPr>
            <w:tcW w:w="995" w:type="pct"/>
            <w:tcBorders>
              <w:left w:val="nil"/>
              <w:bottom w:val="nil"/>
              <w:right w:val="nil"/>
            </w:tcBorders>
          </w:tcPr>
          <w:p w14:paraId="7240B82E"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pH</w:t>
            </w:r>
          </w:p>
        </w:tc>
        <w:tc>
          <w:tcPr>
            <w:tcW w:w="351" w:type="pct"/>
            <w:tcBorders>
              <w:left w:val="nil"/>
              <w:bottom w:val="nil"/>
              <w:right w:val="nil"/>
            </w:tcBorders>
          </w:tcPr>
          <w:p w14:paraId="37E6B1D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left w:val="nil"/>
              <w:bottom w:val="nil"/>
              <w:right w:val="nil"/>
            </w:tcBorders>
          </w:tcPr>
          <w:p w14:paraId="2840C1E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9.3</w:t>
            </w:r>
          </w:p>
        </w:tc>
        <w:tc>
          <w:tcPr>
            <w:tcW w:w="832" w:type="pct"/>
            <w:tcBorders>
              <w:left w:val="nil"/>
              <w:bottom w:val="nil"/>
              <w:right w:val="nil"/>
            </w:tcBorders>
          </w:tcPr>
          <w:p w14:paraId="575B4AA7"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7.9</w:t>
            </w:r>
          </w:p>
        </w:tc>
        <w:tc>
          <w:tcPr>
            <w:tcW w:w="1200" w:type="pct"/>
            <w:tcBorders>
              <w:left w:val="nil"/>
              <w:bottom w:val="nil"/>
              <w:right w:val="nil"/>
            </w:tcBorders>
          </w:tcPr>
          <w:p w14:paraId="644BC80D"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8.83</w:t>
            </w:r>
          </w:p>
        </w:tc>
        <w:tc>
          <w:tcPr>
            <w:tcW w:w="508" w:type="pct"/>
            <w:tcBorders>
              <w:left w:val="nil"/>
              <w:bottom w:val="nil"/>
              <w:right w:val="nil"/>
            </w:tcBorders>
          </w:tcPr>
          <w:p w14:paraId="4A467D54"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&gt; 6.80</w:t>
            </w:r>
          </w:p>
        </w:tc>
      </w:tr>
      <w:tr w:rsidR="001D391F" w:rsidRPr="00E2662D" w14:paraId="2CAB82D1" w14:textId="77777777" w:rsidTr="001D391F">
        <w:tc>
          <w:tcPr>
            <w:tcW w:w="283" w:type="pct"/>
            <w:tcBorders>
              <w:top w:val="nil"/>
              <w:left w:val="nil"/>
              <w:bottom w:val="nil"/>
              <w:right w:val="nil"/>
            </w:tcBorders>
          </w:tcPr>
          <w:p w14:paraId="58D2C725"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w:t>
            </w:r>
          </w:p>
        </w:tc>
        <w:tc>
          <w:tcPr>
            <w:tcW w:w="995" w:type="pct"/>
            <w:tcBorders>
              <w:top w:val="nil"/>
              <w:left w:val="nil"/>
              <w:bottom w:val="nil"/>
              <w:right w:val="nil"/>
            </w:tcBorders>
          </w:tcPr>
          <w:p w14:paraId="292EAA23" w14:textId="3F4A2DF1"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C - Organi</w:t>
            </w:r>
            <w:r w:rsidR="00B65E18" w:rsidRPr="00E2662D">
              <w:rPr>
                <w:rFonts w:ascii="Arial" w:hAnsi="Arial" w:cs="Arial"/>
                <w:sz w:val="20"/>
                <w:szCs w:val="20"/>
              </w:rPr>
              <w:t>c</w:t>
            </w:r>
          </w:p>
        </w:tc>
        <w:tc>
          <w:tcPr>
            <w:tcW w:w="351" w:type="pct"/>
            <w:tcBorders>
              <w:top w:val="nil"/>
              <w:left w:val="nil"/>
              <w:bottom w:val="nil"/>
              <w:right w:val="nil"/>
            </w:tcBorders>
          </w:tcPr>
          <w:p w14:paraId="7E41D66E"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3ECC325F"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25.12</w:t>
            </w:r>
          </w:p>
        </w:tc>
        <w:tc>
          <w:tcPr>
            <w:tcW w:w="832" w:type="pct"/>
            <w:tcBorders>
              <w:top w:val="nil"/>
              <w:left w:val="nil"/>
              <w:bottom w:val="nil"/>
              <w:right w:val="nil"/>
            </w:tcBorders>
          </w:tcPr>
          <w:p w14:paraId="3AB53C75"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32.16</w:t>
            </w:r>
          </w:p>
        </w:tc>
        <w:tc>
          <w:tcPr>
            <w:tcW w:w="1200" w:type="pct"/>
            <w:tcBorders>
              <w:top w:val="nil"/>
              <w:left w:val="nil"/>
              <w:bottom w:val="nil"/>
              <w:right w:val="nil"/>
            </w:tcBorders>
          </w:tcPr>
          <w:p w14:paraId="55DD1517"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31.92</w:t>
            </w:r>
          </w:p>
        </w:tc>
        <w:tc>
          <w:tcPr>
            <w:tcW w:w="508" w:type="pct"/>
            <w:tcBorders>
              <w:top w:val="nil"/>
              <w:left w:val="nil"/>
              <w:bottom w:val="nil"/>
              <w:right w:val="nil"/>
            </w:tcBorders>
          </w:tcPr>
          <w:p w14:paraId="1D7F033A"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9.80-32</w:t>
            </w:r>
          </w:p>
        </w:tc>
      </w:tr>
      <w:tr w:rsidR="001D391F" w:rsidRPr="00E2662D" w14:paraId="474713C0" w14:textId="77777777" w:rsidTr="001D391F">
        <w:tc>
          <w:tcPr>
            <w:tcW w:w="283" w:type="pct"/>
            <w:tcBorders>
              <w:top w:val="nil"/>
              <w:left w:val="nil"/>
              <w:bottom w:val="nil"/>
              <w:right w:val="nil"/>
            </w:tcBorders>
          </w:tcPr>
          <w:p w14:paraId="4AC64EF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3</w:t>
            </w:r>
          </w:p>
        </w:tc>
        <w:tc>
          <w:tcPr>
            <w:tcW w:w="995" w:type="pct"/>
            <w:tcBorders>
              <w:top w:val="nil"/>
              <w:left w:val="nil"/>
              <w:bottom w:val="nil"/>
              <w:right w:val="nil"/>
            </w:tcBorders>
          </w:tcPr>
          <w:p w14:paraId="34D10931"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N</w:t>
            </w:r>
          </w:p>
        </w:tc>
        <w:tc>
          <w:tcPr>
            <w:tcW w:w="351" w:type="pct"/>
            <w:tcBorders>
              <w:top w:val="nil"/>
              <w:left w:val="nil"/>
              <w:bottom w:val="nil"/>
              <w:right w:val="nil"/>
            </w:tcBorders>
          </w:tcPr>
          <w:p w14:paraId="525A6901"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717B1AC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1.13</w:t>
            </w:r>
          </w:p>
        </w:tc>
        <w:tc>
          <w:tcPr>
            <w:tcW w:w="832" w:type="pct"/>
            <w:tcBorders>
              <w:top w:val="nil"/>
              <w:left w:val="nil"/>
              <w:bottom w:val="nil"/>
              <w:right w:val="nil"/>
            </w:tcBorders>
          </w:tcPr>
          <w:p w14:paraId="1ABF7F8B"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1.10</w:t>
            </w:r>
          </w:p>
        </w:tc>
        <w:tc>
          <w:tcPr>
            <w:tcW w:w="1200" w:type="pct"/>
            <w:tcBorders>
              <w:top w:val="nil"/>
              <w:left w:val="nil"/>
              <w:bottom w:val="nil"/>
              <w:right w:val="nil"/>
            </w:tcBorders>
          </w:tcPr>
          <w:p w14:paraId="3F8CA7FA"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1.57</w:t>
            </w:r>
          </w:p>
        </w:tc>
        <w:tc>
          <w:tcPr>
            <w:tcW w:w="508" w:type="pct"/>
            <w:tcBorders>
              <w:top w:val="nil"/>
              <w:left w:val="nil"/>
              <w:bottom w:val="nil"/>
              <w:right w:val="nil"/>
            </w:tcBorders>
          </w:tcPr>
          <w:p w14:paraId="1214E94E"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0.40</w:t>
            </w:r>
          </w:p>
        </w:tc>
      </w:tr>
      <w:tr w:rsidR="001D391F" w:rsidRPr="00E2662D" w14:paraId="5671DDB8" w14:textId="77777777" w:rsidTr="001D391F">
        <w:tc>
          <w:tcPr>
            <w:tcW w:w="283" w:type="pct"/>
            <w:tcBorders>
              <w:top w:val="nil"/>
              <w:left w:val="nil"/>
              <w:bottom w:val="nil"/>
              <w:right w:val="nil"/>
            </w:tcBorders>
          </w:tcPr>
          <w:p w14:paraId="0CCD925B" w14:textId="77777777" w:rsidR="001D391F" w:rsidRPr="00E2662D" w:rsidRDefault="001D391F" w:rsidP="00F6480C">
            <w:pPr>
              <w:spacing w:line="276" w:lineRule="auto"/>
              <w:jc w:val="center"/>
              <w:rPr>
                <w:rFonts w:ascii="Arial" w:hAnsi="Arial" w:cs="Arial"/>
                <w:sz w:val="20"/>
                <w:szCs w:val="20"/>
              </w:rPr>
            </w:pPr>
          </w:p>
        </w:tc>
        <w:tc>
          <w:tcPr>
            <w:tcW w:w="995" w:type="pct"/>
            <w:tcBorders>
              <w:top w:val="nil"/>
              <w:left w:val="nil"/>
              <w:bottom w:val="nil"/>
              <w:right w:val="nil"/>
            </w:tcBorders>
          </w:tcPr>
          <w:p w14:paraId="45746C39"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P</w:t>
            </w:r>
          </w:p>
        </w:tc>
        <w:tc>
          <w:tcPr>
            <w:tcW w:w="351" w:type="pct"/>
            <w:tcBorders>
              <w:top w:val="nil"/>
              <w:left w:val="nil"/>
              <w:bottom w:val="nil"/>
              <w:right w:val="nil"/>
            </w:tcBorders>
          </w:tcPr>
          <w:p w14:paraId="1E68A545"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2F99046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0.62</w:t>
            </w:r>
          </w:p>
        </w:tc>
        <w:tc>
          <w:tcPr>
            <w:tcW w:w="832" w:type="pct"/>
            <w:tcBorders>
              <w:top w:val="nil"/>
              <w:left w:val="nil"/>
              <w:bottom w:val="nil"/>
              <w:right w:val="nil"/>
            </w:tcBorders>
          </w:tcPr>
          <w:p w14:paraId="1C4A05E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0.22</w:t>
            </w:r>
          </w:p>
        </w:tc>
        <w:tc>
          <w:tcPr>
            <w:tcW w:w="1200" w:type="pct"/>
            <w:tcBorders>
              <w:top w:val="nil"/>
              <w:left w:val="nil"/>
              <w:bottom w:val="nil"/>
              <w:right w:val="nil"/>
            </w:tcBorders>
          </w:tcPr>
          <w:p w14:paraId="5ED17B1B"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3.69</w:t>
            </w:r>
          </w:p>
        </w:tc>
        <w:tc>
          <w:tcPr>
            <w:tcW w:w="508" w:type="pct"/>
            <w:tcBorders>
              <w:top w:val="nil"/>
              <w:left w:val="nil"/>
              <w:bottom w:val="nil"/>
              <w:right w:val="nil"/>
            </w:tcBorders>
          </w:tcPr>
          <w:p w14:paraId="256CB53E"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0.10</w:t>
            </w:r>
          </w:p>
        </w:tc>
      </w:tr>
      <w:tr w:rsidR="001D391F" w:rsidRPr="00E2662D" w14:paraId="3083EC89" w14:textId="77777777" w:rsidTr="001D391F">
        <w:tc>
          <w:tcPr>
            <w:tcW w:w="283" w:type="pct"/>
            <w:tcBorders>
              <w:top w:val="nil"/>
              <w:left w:val="nil"/>
              <w:bottom w:val="nil"/>
              <w:right w:val="nil"/>
            </w:tcBorders>
          </w:tcPr>
          <w:p w14:paraId="6953BFA5" w14:textId="77777777" w:rsidR="001D391F" w:rsidRPr="00E2662D" w:rsidRDefault="001D391F" w:rsidP="00F6480C">
            <w:pPr>
              <w:spacing w:line="276" w:lineRule="auto"/>
              <w:jc w:val="center"/>
              <w:rPr>
                <w:rFonts w:ascii="Arial" w:hAnsi="Arial" w:cs="Arial"/>
                <w:sz w:val="20"/>
                <w:szCs w:val="20"/>
              </w:rPr>
            </w:pPr>
          </w:p>
        </w:tc>
        <w:tc>
          <w:tcPr>
            <w:tcW w:w="995" w:type="pct"/>
            <w:tcBorders>
              <w:top w:val="nil"/>
              <w:left w:val="nil"/>
              <w:bottom w:val="nil"/>
              <w:right w:val="nil"/>
            </w:tcBorders>
          </w:tcPr>
          <w:p w14:paraId="4CEC1B0C"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K</w:t>
            </w:r>
          </w:p>
        </w:tc>
        <w:tc>
          <w:tcPr>
            <w:tcW w:w="351" w:type="pct"/>
            <w:tcBorders>
              <w:top w:val="nil"/>
              <w:left w:val="nil"/>
              <w:bottom w:val="nil"/>
              <w:right w:val="nil"/>
            </w:tcBorders>
          </w:tcPr>
          <w:p w14:paraId="18D669BD"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74A32AF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0.78</w:t>
            </w:r>
          </w:p>
        </w:tc>
        <w:tc>
          <w:tcPr>
            <w:tcW w:w="832" w:type="pct"/>
            <w:tcBorders>
              <w:top w:val="nil"/>
              <w:left w:val="nil"/>
              <w:bottom w:val="nil"/>
              <w:right w:val="nil"/>
            </w:tcBorders>
          </w:tcPr>
          <w:p w14:paraId="32B4EFA5"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0.82</w:t>
            </w:r>
          </w:p>
        </w:tc>
        <w:tc>
          <w:tcPr>
            <w:tcW w:w="1200" w:type="pct"/>
            <w:tcBorders>
              <w:top w:val="nil"/>
              <w:left w:val="nil"/>
              <w:bottom w:val="nil"/>
              <w:right w:val="nil"/>
            </w:tcBorders>
          </w:tcPr>
          <w:p w14:paraId="625A6E92"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2.50</w:t>
            </w:r>
          </w:p>
        </w:tc>
        <w:tc>
          <w:tcPr>
            <w:tcW w:w="508" w:type="pct"/>
            <w:tcBorders>
              <w:top w:val="nil"/>
              <w:left w:val="nil"/>
              <w:bottom w:val="nil"/>
              <w:right w:val="nil"/>
            </w:tcBorders>
          </w:tcPr>
          <w:p w14:paraId="4250CAE1"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0.20</w:t>
            </w:r>
          </w:p>
        </w:tc>
      </w:tr>
      <w:tr w:rsidR="001D391F" w:rsidRPr="00E2662D" w14:paraId="7DDCEE74" w14:textId="77777777" w:rsidTr="001D391F">
        <w:tc>
          <w:tcPr>
            <w:tcW w:w="283" w:type="pct"/>
            <w:tcBorders>
              <w:top w:val="nil"/>
              <w:left w:val="nil"/>
              <w:bottom w:val="nil"/>
              <w:right w:val="nil"/>
            </w:tcBorders>
          </w:tcPr>
          <w:p w14:paraId="50161298" w14:textId="77777777" w:rsidR="001D391F" w:rsidRPr="00E2662D" w:rsidRDefault="001D391F" w:rsidP="00F6480C">
            <w:pPr>
              <w:spacing w:line="276" w:lineRule="auto"/>
              <w:jc w:val="center"/>
              <w:rPr>
                <w:rFonts w:ascii="Arial" w:hAnsi="Arial" w:cs="Arial"/>
                <w:sz w:val="20"/>
                <w:szCs w:val="20"/>
              </w:rPr>
            </w:pPr>
          </w:p>
        </w:tc>
        <w:tc>
          <w:tcPr>
            <w:tcW w:w="995" w:type="pct"/>
            <w:tcBorders>
              <w:top w:val="nil"/>
              <w:left w:val="nil"/>
              <w:bottom w:val="nil"/>
              <w:right w:val="nil"/>
            </w:tcBorders>
          </w:tcPr>
          <w:p w14:paraId="79D42E5A"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S</w:t>
            </w:r>
          </w:p>
        </w:tc>
        <w:tc>
          <w:tcPr>
            <w:tcW w:w="351" w:type="pct"/>
            <w:tcBorders>
              <w:top w:val="nil"/>
              <w:left w:val="nil"/>
              <w:bottom w:val="nil"/>
              <w:right w:val="nil"/>
            </w:tcBorders>
          </w:tcPr>
          <w:p w14:paraId="5C032A6E"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ppm</w:t>
            </w:r>
          </w:p>
        </w:tc>
        <w:tc>
          <w:tcPr>
            <w:tcW w:w="832" w:type="pct"/>
            <w:tcBorders>
              <w:top w:val="nil"/>
              <w:left w:val="nil"/>
              <w:bottom w:val="nil"/>
              <w:right w:val="nil"/>
            </w:tcBorders>
          </w:tcPr>
          <w:p w14:paraId="007FA1FF"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1978</w:t>
            </w:r>
          </w:p>
        </w:tc>
        <w:tc>
          <w:tcPr>
            <w:tcW w:w="832" w:type="pct"/>
            <w:tcBorders>
              <w:top w:val="nil"/>
              <w:left w:val="nil"/>
              <w:bottom w:val="nil"/>
              <w:right w:val="nil"/>
            </w:tcBorders>
          </w:tcPr>
          <w:p w14:paraId="3B76538F"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1200" w:type="pct"/>
            <w:tcBorders>
              <w:top w:val="nil"/>
              <w:left w:val="nil"/>
              <w:bottom w:val="nil"/>
              <w:right w:val="nil"/>
            </w:tcBorders>
          </w:tcPr>
          <w:p w14:paraId="457056F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900</w:t>
            </w:r>
          </w:p>
        </w:tc>
        <w:tc>
          <w:tcPr>
            <w:tcW w:w="508" w:type="pct"/>
            <w:tcBorders>
              <w:top w:val="nil"/>
              <w:left w:val="nil"/>
              <w:bottom w:val="nil"/>
              <w:right w:val="nil"/>
            </w:tcBorders>
          </w:tcPr>
          <w:p w14:paraId="01C501A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r>
      <w:tr w:rsidR="001D391F" w:rsidRPr="00E2662D" w14:paraId="71DE61D2" w14:textId="77777777" w:rsidTr="001D391F">
        <w:tc>
          <w:tcPr>
            <w:tcW w:w="283" w:type="pct"/>
            <w:tcBorders>
              <w:top w:val="nil"/>
              <w:left w:val="nil"/>
              <w:bottom w:val="nil"/>
              <w:right w:val="nil"/>
            </w:tcBorders>
          </w:tcPr>
          <w:p w14:paraId="1FB4DE58"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4</w:t>
            </w:r>
          </w:p>
        </w:tc>
        <w:tc>
          <w:tcPr>
            <w:tcW w:w="995" w:type="pct"/>
            <w:tcBorders>
              <w:top w:val="nil"/>
              <w:left w:val="nil"/>
              <w:bottom w:val="nil"/>
              <w:right w:val="nil"/>
            </w:tcBorders>
          </w:tcPr>
          <w:p w14:paraId="78C2864B"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C/N</w:t>
            </w:r>
          </w:p>
        </w:tc>
        <w:tc>
          <w:tcPr>
            <w:tcW w:w="351" w:type="pct"/>
            <w:tcBorders>
              <w:top w:val="nil"/>
              <w:left w:val="nil"/>
              <w:bottom w:val="nil"/>
              <w:right w:val="nil"/>
            </w:tcBorders>
          </w:tcPr>
          <w:p w14:paraId="59A6F184"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748C41F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22.23</w:t>
            </w:r>
          </w:p>
        </w:tc>
        <w:tc>
          <w:tcPr>
            <w:tcW w:w="832" w:type="pct"/>
            <w:tcBorders>
              <w:top w:val="nil"/>
              <w:left w:val="nil"/>
              <w:bottom w:val="nil"/>
              <w:right w:val="nil"/>
            </w:tcBorders>
          </w:tcPr>
          <w:p w14:paraId="43CBD250"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29.23</w:t>
            </w:r>
          </w:p>
        </w:tc>
        <w:tc>
          <w:tcPr>
            <w:tcW w:w="1200" w:type="pct"/>
            <w:tcBorders>
              <w:top w:val="nil"/>
              <w:left w:val="nil"/>
              <w:bottom w:val="nil"/>
              <w:right w:val="nil"/>
            </w:tcBorders>
          </w:tcPr>
          <w:p w14:paraId="7D500D6B"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19</w:t>
            </w:r>
          </w:p>
        </w:tc>
        <w:tc>
          <w:tcPr>
            <w:tcW w:w="508" w:type="pct"/>
            <w:tcBorders>
              <w:top w:val="nil"/>
              <w:left w:val="nil"/>
              <w:bottom w:val="nil"/>
              <w:right w:val="nil"/>
            </w:tcBorders>
          </w:tcPr>
          <w:p w14:paraId="031FB138" w14:textId="77777777" w:rsidR="001D391F" w:rsidRPr="00E2662D" w:rsidRDefault="001D391F" w:rsidP="00F6480C">
            <w:pPr>
              <w:spacing w:line="276" w:lineRule="auto"/>
              <w:jc w:val="center"/>
              <w:rPr>
                <w:rFonts w:ascii="Arial" w:hAnsi="Arial" w:cs="Arial"/>
                <w:sz w:val="20"/>
                <w:szCs w:val="20"/>
              </w:rPr>
            </w:pPr>
          </w:p>
        </w:tc>
      </w:tr>
      <w:tr w:rsidR="001D391F" w:rsidRPr="00E2662D" w14:paraId="39D4E723" w14:textId="77777777" w:rsidTr="001D391F">
        <w:tc>
          <w:tcPr>
            <w:tcW w:w="283" w:type="pct"/>
            <w:tcBorders>
              <w:top w:val="nil"/>
              <w:left w:val="nil"/>
              <w:bottom w:val="single" w:sz="4" w:space="0" w:color="auto"/>
              <w:right w:val="nil"/>
            </w:tcBorders>
          </w:tcPr>
          <w:p w14:paraId="7B5BA322"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5</w:t>
            </w:r>
          </w:p>
        </w:tc>
        <w:tc>
          <w:tcPr>
            <w:tcW w:w="995" w:type="pct"/>
            <w:tcBorders>
              <w:top w:val="nil"/>
              <w:left w:val="nil"/>
              <w:bottom w:val="single" w:sz="4" w:space="0" w:color="auto"/>
              <w:right w:val="nil"/>
            </w:tcBorders>
          </w:tcPr>
          <w:p w14:paraId="058E4B36"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Moisture Content</w:t>
            </w:r>
          </w:p>
        </w:tc>
        <w:tc>
          <w:tcPr>
            <w:tcW w:w="351" w:type="pct"/>
            <w:tcBorders>
              <w:top w:val="nil"/>
              <w:left w:val="nil"/>
              <w:bottom w:val="single" w:sz="4" w:space="0" w:color="auto"/>
              <w:right w:val="nil"/>
            </w:tcBorders>
          </w:tcPr>
          <w:p w14:paraId="3EE813D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single" w:sz="4" w:space="0" w:color="auto"/>
              <w:right w:val="nil"/>
            </w:tcBorders>
          </w:tcPr>
          <w:p w14:paraId="684DBB9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5.66</w:t>
            </w:r>
          </w:p>
        </w:tc>
        <w:tc>
          <w:tcPr>
            <w:tcW w:w="832" w:type="pct"/>
            <w:tcBorders>
              <w:top w:val="nil"/>
              <w:left w:val="nil"/>
              <w:bottom w:val="single" w:sz="4" w:space="0" w:color="auto"/>
              <w:right w:val="nil"/>
            </w:tcBorders>
          </w:tcPr>
          <w:p w14:paraId="0921F782"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14.72</w:t>
            </w:r>
          </w:p>
        </w:tc>
        <w:tc>
          <w:tcPr>
            <w:tcW w:w="1200" w:type="pct"/>
            <w:tcBorders>
              <w:top w:val="nil"/>
              <w:left w:val="nil"/>
              <w:bottom w:val="single" w:sz="4" w:space="0" w:color="auto"/>
              <w:right w:val="nil"/>
            </w:tcBorders>
          </w:tcPr>
          <w:p w14:paraId="7720E86D"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28.17</w:t>
            </w:r>
          </w:p>
        </w:tc>
        <w:tc>
          <w:tcPr>
            <w:tcW w:w="508" w:type="pct"/>
            <w:tcBorders>
              <w:top w:val="nil"/>
              <w:left w:val="nil"/>
              <w:bottom w:val="single" w:sz="4" w:space="0" w:color="auto"/>
              <w:right w:val="nil"/>
            </w:tcBorders>
          </w:tcPr>
          <w:p w14:paraId="44819243" w14:textId="77777777" w:rsidR="001D391F" w:rsidRPr="00E2662D" w:rsidRDefault="001D391F" w:rsidP="00F6480C">
            <w:pPr>
              <w:spacing w:line="276" w:lineRule="auto"/>
              <w:jc w:val="center"/>
              <w:rPr>
                <w:rFonts w:ascii="Arial" w:hAnsi="Arial" w:cs="Arial"/>
                <w:sz w:val="20"/>
                <w:szCs w:val="20"/>
              </w:rPr>
            </w:pPr>
          </w:p>
        </w:tc>
      </w:tr>
      <w:tr w:rsidR="001D391F" w:rsidRPr="00E2662D" w14:paraId="63CCFE5B" w14:textId="77777777" w:rsidTr="00B60E54">
        <w:tc>
          <w:tcPr>
            <w:tcW w:w="283" w:type="pct"/>
            <w:tcBorders>
              <w:top w:val="single" w:sz="4" w:space="0" w:color="auto"/>
              <w:left w:val="nil"/>
              <w:bottom w:val="single" w:sz="4" w:space="0" w:color="auto"/>
              <w:right w:val="nil"/>
            </w:tcBorders>
            <w:shd w:val="clear" w:color="auto" w:fill="E7E6E6" w:themeFill="background2"/>
            <w:vAlign w:val="center"/>
          </w:tcPr>
          <w:p w14:paraId="37B3F88A" w14:textId="77777777" w:rsidR="001D391F" w:rsidRPr="00E2662D" w:rsidRDefault="001D391F" w:rsidP="00F6480C">
            <w:pPr>
              <w:jc w:val="center"/>
              <w:rPr>
                <w:rFonts w:ascii="Arial" w:hAnsi="Arial" w:cs="Arial"/>
                <w:sz w:val="20"/>
                <w:szCs w:val="20"/>
              </w:rPr>
            </w:pPr>
          </w:p>
        </w:tc>
        <w:tc>
          <w:tcPr>
            <w:tcW w:w="995" w:type="pct"/>
            <w:tcBorders>
              <w:top w:val="single" w:sz="4" w:space="0" w:color="auto"/>
              <w:left w:val="nil"/>
              <w:bottom w:val="single" w:sz="4" w:space="0" w:color="auto"/>
              <w:right w:val="nil"/>
            </w:tcBorders>
            <w:shd w:val="clear" w:color="auto" w:fill="E7E6E6" w:themeFill="background2"/>
            <w:vAlign w:val="center"/>
          </w:tcPr>
          <w:p w14:paraId="0E52A346"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Method</w:t>
            </w:r>
          </w:p>
        </w:tc>
        <w:tc>
          <w:tcPr>
            <w:tcW w:w="351" w:type="pct"/>
            <w:tcBorders>
              <w:top w:val="single" w:sz="4" w:space="0" w:color="auto"/>
              <w:left w:val="nil"/>
              <w:bottom w:val="single" w:sz="4" w:space="0" w:color="auto"/>
              <w:right w:val="nil"/>
            </w:tcBorders>
            <w:shd w:val="clear" w:color="auto" w:fill="E7E6E6" w:themeFill="background2"/>
            <w:vAlign w:val="center"/>
          </w:tcPr>
          <w:p w14:paraId="134E5F71" w14:textId="77777777" w:rsidR="001D391F" w:rsidRPr="00E2662D" w:rsidRDefault="001D391F" w:rsidP="00F6480C">
            <w:pPr>
              <w:spacing w:line="276" w:lineRule="auto"/>
              <w:jc w:val="center"/>
              <w:rPr>
                <w:rFonts w:ascii="Arial" w:hAnsi="Arial" w:cs="Arial"/>
                <w:sz w:val="20"/>
                <w:szCs w:val="20"/>
              </w:rPr>
            </w:pPr>
          </w:p>
        </w:tc>
        <w:tc>
          <w:tcPr>
            <w:tcW w:w="832" w:type="pct"/>
            <w:tcBorders>
              <w:top w:val="single" w:sz="4" w:space="0" w:color="auto"/>
              <w:left w:val="nil"/>
              <w:bottom w:val="single" w:sz="4" w:space="0" w:color="auto"/>
              <w:right w:val="nil"/>
            </w:tcBorders>
            <w:shd w:val="clear" w:color="auto" w:fill="E7E6E6" w:themeFill="background2"/>
            <w:vAlign w:val="center"/>
          </w:tcPr>
          <w:p w14:paraId="40B02F91" w14:textId="77777777" w:rsidR="001D391F" w:rsidRPr="00E2662D" w:rsidRDefault="001D391F" w:rsidP="00F6480C">
            <w:pPr>
              <w:spacing w:line="276" w:lineRule="auto"/>
              <w:jc w:val="center"/>
              <w:rPr>
                <w:rFonts w:ascii="Arial" w:hAnsi="Arial" w:cs="Arial"/>
                <w:sz w:val="20"/>
                <w:szCs w:val="20"/>
              </w:rPr>
            </w:pPr>
            <w:proofErr w:type="spellStart"/>
            <w:r w:rsidRPr="00E2662D">
              <w:rPr>
                <w:rFonts w:ascii="Arial" w:hAnsi="Arial" w:cs="Arial"/>
                <w:sz w:val="20"/>
                <w:szCs w:val="20"/>
              </w:rPr>
              <w:t>Anaerob</w:t>
            </w:r>
            <w:proofErr w:type="spellEnd"/>
          </w:p>
        </w:tc>
        <w:tc>
          <w:tcPr>
            <w:tcW w:w="832" w:type="pct"/>
            <w:tcBorders>
              <w:top w:val="single" w:sz="4" w:space="0" w:color="auto"/>
              <w:left w:val="nil"/>
              <w:bottom w:val="single" w:sz="4" w:space="0" w:color="auto"/>
              <w:right w:val="nil"/>
            </w:tcBorders>
            <w:shd w:val="clear" w:color="auto" w:fill="E7E6E6" w:themeFill="background2"/>
            <w:vAlign w:val="center"/>
          </w:tcPr>
          <w:p w14:paraId="421DAC63" w14:textId="77777777" w:rsidR="001D391F" w:rsidRPr="00E2662D" w:rsidRDefault="001D391F" w:rsidP="00F6480C">
            <w:pPr>
              <w:spacing w:line="276" w:lineRule="auto"/>
              <w:jc w:val="center"/>
              <w:rPr>
                <w:rFonts w:ascii="Arial" w:hAnsi="Arial" w:cs="Arial"/>
                <w:sz w:val="20"/>
                <w:szCs w:val="20"/>
              </w:rPr>
            </w:pPr>
            <w:proofErr w:type="spellStart"/>
            <w:r w:rsidRPr="00E2662D">
              <w:rPr>
                <w:rFonts w:ascii="Arial" w:hAnsi="Arial" w:cs="Arial"/>
                <w:sz w:val="20"/>
                <w:szCs w:val="20"/>
              </w:rPr>
              <w:t>Anaerob</w:t>
            </w:r>
            <w:proofErr w:type="spellEnd"/>
          </w:p>
        </w:tc>
        <w:tc>
          <w:tcPr>
            <w:tcW w:w="1200" w:type="pct"/>
            <w:tcBorders>
              <w:top w:val="single" w:sz="4" w:space="0" w:color="auto"/>
              <w:left w:val="nil"/>
              <w:bottom w:val="single" w:sz="4" w:space="0" w:color="auto"/>
              <w:right w:val="nil"/>
            </w:tcBorders>
            <w:shd w:val="clear" w:color="auto" w:fill="E7E6E6" w:themeFill="background2"/>
            <w:vAlign w:val="center"/>
          </w:tcPr>
          <w:p w14:paraId="076B1C39" w14:textId="77777777" w:rsidR="001D391F" w:rsidRPr="00E2662D" w:rsidRDefault="001D391F" w:rsidP="00F6480C">
            <w:pPr>
              <w:spacing w:line="276" w:lineRule="auto"/>
              <w:jc w:val="center"/>
              <w:rPr>
                <w:rFonts w:ascii="Arial" w:hAnsi="Arial" w:cs="Arial"/>
                <w:sz w:val="20"/>
                <w:szCs w:val="20"/>
              </w:rPr>
            </w:pPr>
            <w:proofErr w:type="spellStart"/>
            <w:r w:rsidRPr="00E2662D">
              <w:rPr>
                <w:rFonts w:ascii="Arial" w:hAnsi="Arial" w:cs="Arial"/>
                <w:sz w:val="20"/>
                <w:szCs w:val="20"/>
              </w:rPr>
              <w:t>Anaerob</w:t>
            </w:r>
            <w:proofErr w:type="spellEnd"/>
          </w:p>
        </w:tc>
        <w:tc>
          <w:tcPr>
            <w:tcW w:w="508" w:type="pct"/>
            <w:tcBorders>
              <w:top w:val="single" w:sz="4" w:space="0" w:color="auto"/>
              <w:left w:val="nil"/>
              <w:bottom w:val="single" w:sz="4" w:space="0" w:color="auto"/>
              <w:right w:val="nil"/>
            </w:tcBorders>
            <w:shd w:val="clear" w:color="auto" w:fill="E7E6E6" w:themeFill="background2"/>
          </w:tcPr>
          <w:p w14:paraId="33266A69" w14:textId="77777777" w:rsidR="001D391F" w:rsidRPr="00E2662D" w:rsidRDefault="001D391F" w:rsidP="00F6480C">
            <w:pPr>
              <w:spacing w:line="276" w:lineRule="auto"/>
              <w:jc w:val="center"/>
              <w:rPr>
                <w:rFonts w:ascii="Arial" w:hAnsi="Arial" w:cs="Arial"/>
                <w:sz w:val="20"/>
                <w:szCs w:val="20"/>
              </w:rPr>
            </w:pPr>
          </w:p>
        </w:tc>
      </w:tr>
      <w:tr w:rsidR="001D391F" w:rsidRPr="00E2662D" w14:paraId="0CC75AED" w14:textId="77777777" w:rsidTr="00B60E54">
        <w:tc>
          <w:tcPr>
            <w:tcW w:w="283" w:type="pct"/>
            <w:tcBorders>
              <w:top w:val="single" w:sz="4" w:space="0" w:color="auto"/>
              <w:left w:val="nil"/>
              <w:bottom w:val="single" w:sz="4" w:space="0" w:color="auto"/>
              <w:right w:val="nil"/>
            </w:tcBorders>
            <w:shd w:val="clear" w:color="auto" w:fill="E7E6E6" w:themeFill="background2"/>
            <w:vAlign w:val="center"/>
          </w:tcPr>
          <w:p w14:paraId="4A46DC73" w14:textId="77777777" w:rsidR="001D391F" w:rsidRPr="00E2662D" w:rsidRDefault="001D391F" w:rsidP="00F6480C">
            <w:pPr>
              <w:jc w:val="center"/>
              <w:rPr>
                <w:rFonts w:ascii="Arial" w:hAnsi="Arial" w:cs="Arial"/>
                <w:sz w:val="20"/>
                <w:szCs w:val="20"/>
              </w:rPr>
            </w:pPr>
          </w:p>
        </w:tc>
        <w:tc>
          <w:tcPr>
            <w:tcW w:w="995" w:type="pct"/>
            <w:tcBorders>
              <w:top w:val="single" w:sz="4" w:space="0" w:color="auto"/>
              <w:left w:val="nil"/>
              <w:bottom w:val="single" w:sz="4" w:space="0" w:color="auto"/>
              <w:right w:val="nil"/>
            </w:tcBorders>
            <w:shd w:val="clear" w:color="auto" w:fill="E7E6E6" w:themeFill="background2"/>
            <w:vAlign w:val="center"/>
          </w:tcPr>
          <w:p w14:paraId="1B83F721"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Reference</w:t>
            </w:r>
          </w:p>
        </w:tc>
        <w:tc>
          <w:tcPr>
            <w:tcW w:w="351" w:type="pct"/>
            <w:tcBorders>
              <w:top w:val="single" w:sz="4" w:space="0" w:color="auto"/>
              <w:left w:val="nil"/>
              <w:bottom w:val="single" w:sz="4" w:space="0" w:color="auto"/>
              <w:right w:val="nil"/>
            </w:tcBorders>
            <w:shd w:val="clear" w:color="auto" w:fill="E7E6E6" w:themeFill="background2"/>
            <w:vAlign w:val="center"/>
          </w:tcPr>
          <w:p w14:paraId="30AC6E2D" w14:textId="77777777" w:rsidR="001D391F" w:rsidRPr="00E2662D" w:rsidRDefault="001D391F" w:rsidP="00F6480C">
            <w:pPr>
              <w:spacing w:line="276" w:lineRule="auto"/>
              <w:jc w:val="center"/>
              <w:rPr>
                <w:rFonts w:ascii="Arial" w:hAnsi="Arial" w:cs="Arial"/>
                <w:sz w:val="20"/>
                <w:szCs w:val="20"/>
              </w:rPr>
            </w:pPr>
          </w:p>
        </w:tc>
        <w:tc>
          <w:tcPr>
            <w:tcW w:w="832" w:type="pct"/>
            <w:tcBorders>
              <w:top w:val="single" w:sz="4" w:space="0" w:color="auto"/>
              <w:left w:val="nil"/>
              <w:bottom w:val="single" w:sz="4" w:space="0" w:color="auto"/>
              <w:right w:val="nil"/>
            </w:tcBorders>
            <w:shd w:val="clear" w:color="auto" w:fill="E7E6E6" w:themeFill="background2"/>
            <w:vAlign w:val="center"/>
          </w:tcPr>
          <w:p w14:paraId="620B8F3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This Research</w:t>
            </w:r>
          </w:p>
        </w:tc>
        <w:tc>
          <w:tcPr>
            <w:tcW w:w="832" w:type="pct"/>
            <w:tcBorders>
              <w:top w:val="single" w:sz="4" w:space="0" w:color="auto"/>
              <w:left w:val="nil"/>
              <w:bottom w:val="single" w:sz="4" w:space="0" w:color="auto"/>
              <w:right w:val="nil"/>
            </w:tcBorders>
            <w:shd w:val="clear" w:color="auto" w:fill="E7E6E6" w:themeFill="background2"/>
            <w:vAlign w:val="center"/>
          </w:tcPr>
          <w:p w14:paraId="7082D74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This Research</w:t>
            </w:r>
          </w:p>
        </w:tc>
        <w:tc>
          <w:tcPr>
            <w:tcW w:w="1200" w:type="pct"/>
            <w:tcBorders>
              <w:top w:val="single" w:sz="4" w:space="0" w:color="auto"/>
              <w:left w:val="nil"/>
              <w:bottom w:val="single" w:sz="4" w:space="0" w:color="auto"/>
              <w:right w:val="nil"/>
            </w:tcBorders>
            <w:shd w:val="clear" w:color="auto" w:fill="E7E6E6" w:themeFill="background2"/>
            <w:vAlign w:val="center"/>
          </w:tcPr>
          <w:p w14:paraId="668A6B07"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(Remona et al., 2020)</w:t>
            </w:r>
          </w:p>
        </w:tc>
        <w:tc>
          <w:tcPr>
            <w:tcW w:w="508" w:type="pct"/>
            <w:tcBorders>
              <w:top w:val="single" w:sz="4" w:space="0" w:color="auto"/>
              <w:left w:val="nil"/>
              <w:bottom w:val="single" w:sz="4" w:space="0" w:color="auto"/>
              <w:right w:val="nil"/>
            </w:tcBorders>
            <w:shd w:val="clear" w:color="auto" w:fill="E7E6E6" w:themeFill="background2"/>
          </w:tcPr>
          <w:p w14:paraId="6738E573" w14:textId="77777777" w:rsidR="001D391F" w:rsidRPr="00E2662D" w:rsidRDefault="001D391F" w:rsidP="00F6480C">
            <w:pPr>
              <w:spacing w:line="276" w:lineRule="auto"/>
              <w:jc w:val="center"/>
              <w:rPr>
                <w:rFonts w:ascii="Arial" w:hAnsi="Arial" w:cs="Arial"/>
                <w:sz w:val="20"/>
                <w:szCs w:val="20"/>
              </w:rPr>
            </w:pPr>
          </w:p>
        </w:tc>
      </w:tr>
    </w:tbl>
    <w:p w14:paraId="23B32F64" w14:textId="77777777" w:rsidR="005F5F1E" w:rsidRDefault="005F5F1E" w:rsidP="00707134">
      <w:pPr>
        <w:spacing w:line="360" w:lineRule="auto"/>
        <w:jc w:val="both"/>
        <w:rPr>
          <w:rFonts w:ascii="Arial" w:hAnsi="Arial" w:cs="Arial"/>
          <w:sz w:val="24"/>
          <w:szCs w:val="24"/>
          <w:lang w:val="en-ID"/>
        </w:rPr>
      </w:pPr>
    </w:p>
    <w:p w14:paraId="677E1EBB" w14:textId="5ADB21F9" w:rsidR="00117718" w:rsidRPr="00FD43CB" w:rsidRDefault="001D391F" w:rsidP="00707134">
      <w:pPr>
        <w:spacing w:line="360" w:lineRule="auto"/>
        <w:jc w:val="both"/>
        <w:rPr>
          <w:rFonts w:ascii="Arial" w:hAnsi="Arial" w:cs="Arial"/>
          <w:sz w:val="20"/>
          <w:szCs w:val="20"/>
          <w:lang w:val="en-ID"/>
        </w:rPr>
      </w:pPr>
      <w:r w:rsidRPr="00E2662D">
        <w:rPr>
          <w:rFonts w:ascii="Arial" w:hAnsi="Arial" w:cs="Arial"/>
          <w:sz w:val="24"/>
          <w:szCs w:val="24"/>
          <w:lang w:val="en-ID"/>
        </w:rPr>
        <w:tab/>
      </w:r>
      <w:r w:rsidR="002937BA" w:rsidRPr="002937BA">
        <w:rPr>
          <w:rFonts w:ascii="Arial" w:hAnsi="Arial" w:cs="Arial"/>
          <w:sz w:val="20"/>
          <w:szCs w:val="20"/>
        </w:rPr>
        <w:t>The table above shows that</w:t>
      </w:r>
      <w:r w:rsidRPr="00FD43CB">
        <w:rPr>
          <w:rFonts w:ascii="Arial" w:hAnsi="Arial" w:cs="Arial"/>
          <w:sz w:val="20"/>
          <w:szCs w:val="20"/>
          <w:lang w:val="en-ID"/>
        </w:rPr>
        <w:t xml:space="preserve"> water hyacinth compost in this study was determined to be immature at week 6 due to C/N ratio higher than 25%.</w:t>
      </w:r>
      <w:r w:rsidR="002937BA" w:rsidRPr="002937BA">
        <w:t xml:space="preserve"> </w:t>
      </w:r>
      <w:r w:rsidR="002937BA" w:rsidRPr="002937BA">
        <w:rPr>
          <w:rFonts w:ascii="Arial" w:hAnsi="Arial" w:cs="Arial"/>
          <w:sz w:val="20"/>
          <w:szCs w:val="20"/>
        </w:rPr>
        <w:t>In the 2020 study by Remona, the composting of water hyacinth for four weeks resulted in compost with a higher macronutrient content compared to the other treatments</w:t>
      </w:r>
      <w:r w:rsidR="00EB6EC4" w:rsidRPr="00FD43CB">
        <w:rPr>
          <w:rFonts w:ascii="Arial" w:hAnsi="Arial" w:cs="Arial"/>
          <w:sz w:val="20"/>
          <w:szCs w:val="20"/>
          <w:lang w:val="en-ID"/>
        </w:rPr>
        <w:t xml:space="preserve">. This may be because the content of the </w:t>
      </w:r>
      <w:r w:rsidR="00724556" w:rsidRPr="00FD43CB">
        <w:rPr>
          <w:rFonts w:ascii="Arial" w:hAnsi="Arial" w:cs="Arial"/>
          <w:sz w:val="20"/>
          <w:szCs w:val="20"/>
          <w:lang w:val="en-ID"/>
        </w:rPr>
        <w:t>fresh water</w:t>
      </w:r>
      <w:r w:rsidR="00EB6EC4" w:rsidRPr="00FD43CB">
        <w:rPr>
          <w:rFonts w:ascii="Arial" w:hAnsi="Arial" w:cs="Arial"/>
          <w:sz w:val="20"/>
          <w:szCs w:val="20"/>
          <w:lang w:val="en-ID"/>
        </w:rPr>
        <w:t xml:space="preserve"> hyacinth itself is different, perhaps higher than the fresh water hyacinth compost</w:t>
      </w:r>
      <w:r w:rsidR="00724556" w:rsidRPr="00FD43CB">
        <w:rPr>
          <w:rFonts w:ascii="Arial" w:hAnsi="Arial" w:cs="Arial"/>
          <w:sz w:val="20"/>
          <w:szCs w:val="20"/>
          <w:lang w:val="en-ID"/>
        </w:rPr>
        <w:t xml:space="preserve"> used in this study. Water hyacinth compost this study (14 W</w:t>
      </w:r>
      <w:r w:rsidR="00095CBE" w:rsidRPr="00FD43CB">
        <w:rPr>
          <w:rFonts w:ascii="Arial" w:hAnsi="Arial" w:cs="Arial"/>
          <w:sz w:val="20"/>
          <w:szCs w:val="20"/>
          <w:lang w:val="en-ID"/>
        </w:rPr>
        <w:t>eeks</w:t>
      </w:r>
      <w:r w:rsidR="00724556" w:rsidRPr="00FD43CB">
        <w:rPr>
          <w:rFonts w:ascii="Arial" w:hAnsi="Arial" w:cs="Arial"/>
          <w:sz w:val="20"/>
          <w:szCs w:val="20"/>
          <w:lang w:val="en-ID"/>
        </w:rPr>
        <w:t>) meets soil amendment standards.</w:t>
      </w:r>
    </w:p>
    <w:p w14:paraId="7AC58FAF" w14:textId="359F5E68" w:rsidR="00536B9B" w:rsidRPr="00FD43CB" w:rsidRDefault="00B21601" w:rsidP="00707134">
      <w:pPr>
        <w:spacing w:line="360" w:lineRule="auto"/>
        <w:jc w:val="both"/>
        <w:rPr>
          <w:rFonts w:ascii="Arial" w:hAnsi="Arial" w:cs="Arial"/>
          <w:sz w:val="20"/>
          <w:szCs w:val="20"/>
          <w:lang w:val="en-ID"/>
        </w:rPr>
      </w:pPr>
      <w:r w:rsidRPr="00FD43CB">
        <w:rPr>
          <w:rFonts w:ascii="Arial" w:hAnsi="Arial" w:cs="Arial"/>
          <w:sz w:val="20"/>
          <w:szCs w:val="20"/>
          <w:lang w:val="en-ID"/>
        </w:rPr>
        <w:tab/>
      </w:r>
      <w:r w:rsidR="002937BA" w:rsidRPr="002937BA">
        <w:rPr>
          <w:rFonts w:ascii="Arial" w:hAnsi="Arial" w:cs="Arial"/>
          <w:sz w:val="20"/>
          <w:szCs w:val="20"/>
        </w:rPr>
        <w:t>The duration of the composting period influences the C/N ratio. A longer composting time tends to result in a lower C/N ratio, which indicates that the decomposition process is proceeding effectively and the compost is maturing. Compost with a low C/N ratio (around 12–20) suggests a higher availability of nutrients for plants. Conversely, a high C/N ratio signifies that the compost is not yet mature and the available nutrient content is still limited</w:t>
      </w:r>
      <w:r w:rsidR="002937BA" w:rsidRPr="002937BA">
        <w:rPr>
          <w:rFonts w:ascii="Arial" w:hAnsi="Arial" w:cs="Arial"/>
          <w:sz w:val="20"/>
          <w:szCs w:val="20"/>
          <w:lang w:val="en-ID"/>
        </w:rPr>
        <w:t xml:space="preserve"> </w:t>
      </w:r>
      <w:r w:rsidR="00B65E18" w:rsidRPr="00FD43CB">
        <w:rPr>
          <w:rFonts w:ascii="Arial" w:hAnsi="Arial" w:cs="Arial"/>
          <w:sz w:val="20"/>
          <w:szCs w:val="20"/>
          <w:lang w:val="en-ID"/>
        </w:rPr>
        <w:fldChar w:fldCharType="begin" w:fldLock="1"/>
      </w:r>
      <w:r w:rsidR="007C0C2A" w:rsidRPr="00FD43CB">
        <w:rPr>
          <w:rFonts w:ascii="Arial" w:hAnsi="Arial" w:cs="Arial"/>
          <w:sz w:val="20"/>
          <w:szCs w:val="20"/>
          <w:lang w:val="en-ID"/>
        </w:rPr>
        <w:instrText>ADDIN CSL_CITATION {"citationItems":[{"id":"ITEM-1","itemData":{"abstract":"Abstrak Water Hyacinth (E. crassipes Mart. Solm) and cow manure can be used as organic fertilizer because they are organic materials which contain C, N, P, and K needed by plants. The composting process of E. crassipes and cow manure cannot be directly used as compost as they need a decomposer to accelerate the decomposition of composting by adding T. harzianum. This research aims to find out the quality of compost from a combination of water hyacinth (E. crassipes) and cow manure with inoculant T. harzianum. The study was conducted for three months from March to May 2015. The method used was the Completely Randomized Design (CRD) with Replacemant Series method consisting of five stage treatments which were repeated 3 times. The results indicated that the organic C content ranged between 31.29% and 35.42%, nitrogen content between 1.57% and 2.28%, the ratio of C / N ranged between 14.20 and 19.20, P2O5 ranged between 0.47% and 0.72%, K2O between 2.27% and 5, 57%, water content between 14.97% and 29.16%, pH between 6.4 and 6.8, the temperature between 27 0 C and 28 0 C, and humidity between 54.6% and 58.3%.","author":[{"dropping-particle":"","family":"Wulandari","given":"Devi Ayu","non-dropping-particle":"","parse-names":false,"suffix":""},{"dropping-particle":"","family":"Linda","given":"Riza","non-dropping-particle":"","parse-names":false,"suffix":""},{"dropping-particle":"","family":"Turnip","given":"Masnur","non-dropping-particle":"","parse-names":false,"suffix":""}],"container-title":"Protobiont","id":"ITEM-1","issue":"2","issued":{"date-parts":[["2016"]]},"page":"34-44","title":"Kualitas Kompos dari Kombinasi Eceng Gondok (Eichornia crassipes Mart. Solm) dan Pupuk Kandang Sapi dengan Inokulan Trichoderma harzianum L","type":"article-journal","volume":"5"},"uris":["http://www.mendeley.com/documents/?uuid=125b30b4-6a10-4449-87cb-0db32f93fc0a"]}],"mendeley":{"formattedCitation":"(Wulandari et al., 2016)","plainTextFormattedCitation":"(Wulandari et al., 2016)","previouslyFormattedCitation":"(Wulandari et al., 2016)"},"properties":{"noteIndex":0},"schema":"https://github.com/citation-style-language/schema/raw/master/csl-citation.json"}</w:instrText>
      </w:r>
      <w:r w:rsidR="00B65E18" w:rsidRPr="00FD43CB">
        <w:rPr>
          <w:rFonts w:ascii="Arial" w:hAnsi="Arial" w:cs="Arial"/>
          <w:sz w:val="20"/>
          <w:szCs w:val="20"/>
          <w:lang w:val="en-ID"/>
        </w:rPr>
        <w:fldChar w:fldCharType="separate"/>
      </w:r>
      <w:r w:rsidR="00B65E18" w:rsidRPr="00FD43CB">
        <w:rPr>
          <w:rFonts w:ascii="Arial" w:hAnsi="Arial" w:cs="Arial"/>
          <w:noProof/>
          <w:sz w:val="20"/>
          <w:szCs w:val="20"/>
          <w:lang w:val="en-ID"/>
        </w:rPr>
        <w:t>(Wulandari et al., 2016)</w:t>
      </w:r>
      <w:r w:rsidR="00B65E18" w:rsidRPr="00FD43CB">
        <w:rPr>
          <w:rFonts w:ascii="Arial" w:hAnsi="Arial" w:cs="Arial"/>
          <w:sz w:val="20"/>
          <w:szCs w:val="20"/>
          <w:lang w:val="en-ID"/>
        </w:rPr>
        <w:fldChar w:fldCharType="end"/>
      </w:r>
      <w:r w:rsidR="00B65E18" w:rsidRPr="00FD43CB">
        <w:rPr>
          <w:rFonts w:ascii="Arial" w:hAnsi="Arial" w:cs="Arial"/>
          <w:sz w:val="20"/>
          <w:szCs w:val="20"/>
          <w:lang w:val="en-ID"/>
        </w:rPr>
        <w:t xml:space="preserve">. </w:t>
      </w:r>
    </w:p>
    <w:p w14:paraId="08C97AA9" w14:textId="1EFB573D" w:rsidR="00B65E18" w:rsidRDefault="002937BA" w:rsidP="00536B9B">
      <w:pPr>
        <w:spacing w:line="360" w:lineRule="auto"/>
        <w:ind w:firstLine="720"/>
        <w:jc w:val="both"/>
        <w:rPr>
          <w:rFonts w:ascii="Arial" w:hAnsi="Arial" w:cs="Arial"/>
          <w:sz w:val="24"/>
          <w:szCs w:val="24"/>
          <w:lang w:val="en-ID"/>
        </w:rPr>
      </w:pPr>
      <w:r w:rsidRPr="002937BA">
        <w:rPr>
          <w:rFonts w:ascii="Arial" w:hAnsi="Arial" w:cs="Arial"/>
          <w:sz w:val="20"/>
          <w:szCs w:val="20"/>
        </w:rPr>
        <w:t>The composting duration of water hyacinth influences nutrient content, particularly nitrogen and phosphorus, through the reduction of the C/N ratio and the transformation of organic matter by microorganisms. An optimal and efficient composting period yields mature compost with higher and more stable nutrient levels, making it ready for use as a fertilizer or organic soil amendment</w:t>
      </w:r>
      <w:r w:rsidR="00B65E18" w:rsidRPr="00FD43CB">
        <w:rPr>
          <w:rFonts w:ascii="Arial" w:hAnsi="Arial" w:cs="Arial"/>
          <w:sz w:val="20"/>
          <w:szCs w:val="20"/>
          <w:lang w:val="en-ID"/>
        </w:rPr>
        <w:t xml:space="preserve"> </w:t>
      </w:r>
      <w:r w:rsidR="007C0C2A" w:rsidRPr="00FD43CB">
        <w:rPr>
          <w:rFonts w:ascii="Arial" w:hAnsi="Arial" w:cs="Arial"/>
          <w:sz w:val="20"/>
          <w:szCs w:val="20"/>
          <w:lang w:val="en-ID"/>
        </w:rPr>
        <w:fldChar w:fldCharType="begin" w:fldLock="1"/>
      </w:r>
      <w:r w:rsidR="002062ED" w:rsidRPr="00FD43CB">
        <w:rPr>
          <w:rFonts w:ascii="Arial" w:hAnsi="Arial" w:cs="Arial"/>
          <w:sz w:val="20"/>
          <w:szCs w:val="20"/>
          <w:lang w:val="en-ID"/>
        </w:rPr>
        <w:instrText>ADDIN CSL_CITATION {"citationItems":[{"id":"ITEM-1","itemData":{"DOI":"10.31293/agrifor.v20i2.5692","ISSN":"1412-6885","abstract":"Eceng gondok (Eichornia Crassipes) adalah tumbuhan yang tumbuh di perairan seperti danau, sungai dan rawa-rawa. Eceng gondok dapat dimanfaatkan sebagai pupuk organik yang terlebih dahulu harus dikomposkan. Kompos eceng gondok tidak hanya dapat membantu memenuhi kebutuhan unsur hara bagi tanaman, tetapi dapat membantu memperbaiki sifat fisik tanah.  Penelitian ini bertujuan untuk mengetahui kandungan unsur hara di dalam kompos eceng gondok dan memanfaatkan tanaman eceng gondok sebagai alternatif pembuatan kompos untuk media tumbuh tanaman di persemaian serta mengetahui efisiensi penggunaan aktivator EM4 pada proses pengomposan eceng gondok. Pembuatan kompos eceng gondok dengan metode semi anaerob menggunakan aktivator EM4 dilakukan dengan tujuan mempercepat penguraian bahan organik menjadi kompos. Proses pengomposan dilakukan selama 21 hari dan menghasilkan kompos jadi sebanyak 25,4 kg (17,15%) dengan parameter yang diamati meliputi warna, bau, suhu, kelembaban, pH, kadar unsur hara N, P, K ,Ca, Mg dan kadar C-Organik serta C/N bahan. Hasil analisis kualitas kimia kompos yang dihasilkan dari kompos eceng gondok dengan metode semi anaerob menggunakan aktivator EM4, untuk suhu rata-rata = 42,1 °C, Kadar unsur hara N = 2,00%, P = 0,582%, K = 1,87%, CaO = 2,358%, MgO = 0,390%, Kadar C - Organik = 19,29% memenuhi Standar SNI 19-7030-2004 kecuali pH = 7,82 melebihi standar.","author":[{"dropping-particle":"","family":"Marjenah","given":"Marjenah","non-dropping-particle":"","parse-names":false,"suffix":""},{"dropping-particle":"","family":"Simbolon","given":"Justina","non-dropping-particle":"","parse-names":false,"suffix":""}],"container-title":"Agrifor","id":"ITEM-1","issue":"2","issued":{"date-parts":[["2021"]]},"page":"265","title":"PENGOMPOSAN ECENG GONDOK (Eichornia Crassipes SOLMS) DENGAN METODE SEMI ANAEROB DAN PENAMBAHAN AKTIVATOR EM4","type":"article-journal","volume":"20"},"uris":["http://www.mendeley.com/documents/?uuid=39985a21-d7ee-488d-b71d-732d2ff3798a"]},{"id":"ITEM-2","itemData":{"abstract":"Abstrak Water Hyacinth (E. crassipes Mart. Solm) and cow manure can be used as organic fertilizer because they are organic materials which contain C, N, P, and K needed by plants. The composting process of E. crassipes and cow manure cannot be directly used as compost as they need a decomposer to accelerate the decomposition of composting by adding T. harzianum. This research aims to find out the quality of compost from a combination of water hyacinth (E. crassipes) and cow manure with inoculant T. harzianum. The study was conducted for three months from March to May 2015. The method used was the Completely Randomized Design (CRD) with Replacemant Series method consisting of five stage treatments which were repeated 3 times. The results indicated that the organic C content ranged between 31.29% and 35.42%, nitrogen content between 1.57% and 2.28%, the ratio of C / N ranged between 14.20 and 19.20, P2O5 ranged between 0.47% and 0.72%, K2O between 2.27% and 5, 57%, water content between 14.97% and 29.16%, pH between 6.4 and 6.8, the temperature between 27 0 C and 28 0 C, and humidity between 54.6% and 58.3%.","author":[{"dropping-particle":"","family":"Wulandari","given":"Devi Ayu","non-dropping-particle":"","parse-names":false,"suffix":""},{"dropping-particle":"","family":"Linda","given":"Riza","non-dropping-particle":"","parse-names":false,"suffix":""},{"dropping-particle":"","family":"Turnip","given":"Masnur","non-dropping-particle":"","parse-names":false,"suffix":""}],"container-title":"Protobiont","id":"ITEM-2","issue":"2","issued":{"date-parts":[["2016"]]},"page":"34-44","title":"Kualitas Kompos dari Kombinasi Eceng Gondok (Eichornia crassipes Mart. Solm) dan Pupuk Kandang Sapi dengan Inokulan Trichoderma harzianum L","type":"article-journal","volume":"5"},"uris":["http://www.mendeley.com/documents/?uuid=125b30b4-6a10-4449-87cb-0db32f93fc0a"]}],"mendeley":{"formattedCitation":"(Marjenah &amp; Simbolon, 2021; Wulandari et al., 2016)","plainTextFormattedCitation":"(Marjenah &amp; Simbolon, 2021; Wulandari et al., 2016)","previouslyFormattedCitation":"(Marjenah &amp; Simbolon, 2021; Wulandari et al., 2016)"},"properties":{"noteIndex":0},"schema":"https://github.com/citation-style-language/schema/raw/master/csl-citation.json"}</w:instrText>
      </w:r>
      <w:r w:rsidR="007C0C2A" w:rsidRPr="00FD43CB">
        <w:rPr>
          <w:rFonts w:ascii="Arial" w:hAnsi="Arial" w:cs="Arial"/>
          <w:sz w:val="20"/>
          <w:szCs w:val="20"/>
          <w:lang w:val="en-ID"/>
        </w:rPr>
        <w:fldChar w:fldCharType="separate"/>
      </w:r>
      <w:r w:rsidR="007C0C2A" w:rsidRPr="00FD43CB">
        <w:rPr>
          <w:rFonts w:ascii="Arial" w:hAnsi="Arial" w:cs="Arial"/>
          <w:noProof/>
          <w:sz w:val="20"/>
          <w:szCs w:val="20"/>
          <w:lang w:val="en-ID"/>
        </w:rPr>
        <w:t>(Marjenah &amp; Simbolon, 2021; Wulandari et al., 2016)</w:t>
      </w:r>
      <w:r w:rsidR="007C0C2A" w:rsidRPr="00FD43CB">
        <w:rPr>
          <w:rFonts w:ascii="Arial" w:hAnsi="Arial" w:cs="Arial"/>
          <w:sz w:val="20"/>
          <w:szCs w:val="20"/>
          <w:lang w:val="en-ID"/>
        </w:rPr>
        <w:fldChar w:fldCharType="end"/>
      </w:r>
      <w:r w:rsidR="007C0C2A" w:rsidRPr="00E2662D">
        <w:rPr>
          <w:rFonts w:ascii="Arial" w:hAnsi="Arial" w:cs="Arial"/>
          <w:sz w:val="24"/>
          <w:szCs w:val="24"/>
          <w:lang w:val="en-ID"/>
        </w:rPr>
        <w:t>.</w:t>
      </w:r>
    </w:p>
    <w:p w14:paraId="74EA2FBC" w14:textId="77777777" w:rsidR="005F5F1E" w:rsidRDefault="005F5F1E" w:rsidP="00536B9B">
      <w:pPr>
        <w:spacing w:line="360" w:lineRule="auto"/>
        <w:ind w:firstLine="720"/>
        <w:jc w:val="both"/>
        <w:rPr>
          <w:rFonts w:ascii="Arial" w:hAnsi="Arial" w:cs="Arial"/>
          <w:sz w:val="24"/>
          <w:szCs w:val="24"/>
          <w:lang w:val="en-ID"/>
        </w:rPr>
      </w:pPr>
    </w:p>
    <w:p w14:paraId="55C1D398" w14:textId="77777777" w:rsidR="005F5F1E" w:rsidRPr="00E2662D" w:rsidRDefault="005F5F1E" w:rsidP="00536B9B">
      <w:pPr>
        <w:spacing w:line="360" w:lineRule="auto"/>
        <w:ind w:firstLine="720"/>
        <w:jc w:val="both"/>
        <w:rPr>
          <w:rFonts w:ascii="Arial" w:hAnsi="Arial" w:cs="Arial"/>
          <w:sz w:val="24"/>
          <w:szCs w:val="24"/>
          <w:lang w:val="en-ID"/>
        </w:rPr>
      </w:pPr>
    </w:p>
    <w:p w14:paraId="75701A1F" w14:textId="128E7B08" w:rsidR="00724556" w:rsidRPr="00E2662D" w:rsidRDefault="00724556" w:rsidP="00707134">
      <w:pPr>
        <w:spacing w:line="360" w:lineRule="auto"/>
        <w:jc w:val="both"/>
        <w:rPr>
          <w:rFonts w:ascii="Arial" w:hAnsi="Arial" w:cs="Arial"/>
          <w:b/>
          <w:bCs/>
          <w:sz w:val="24"/>
          <w:szCs w:val="24"/>
          <w:lang w:val="en-ID"/>
        </w:rPr>
      </w:pPr>
      <w:r w:rsidRPr="00FD43CB">
        <w:rPr>
          <w:rFonts w:ascii="Arial" w:hAnsi="Arial" w:cs="Arial"/>
          <w:b/>
          <w:bCs/>
          <w:lang w:val="en-ID"/>
        </w:rPr>
        <w:t>3.4 Analysis of Nutrient Elements in Various Composts</w:t>
      </w:r>
    </w:p>
    <w:p w14:paraId="0F6A0DFA" w14:textId="54817907" w:rsidR="00724556" w:rsidRPr="00FD43CB" w:rsidRDefault="00DB686B" w:rsidP="00707134">
      <w:pPr>
        <w:spacing w:line="360" w:lineRule="auto"/>
        <w:jc w:val="both"/>
        <w:rPr>
          <w:rFonts w:ascii="Arial" w:hAnsi="Arial" w:cs="Arial"/>
          <w:sz w:val="20"/>
          <w:szCs w:val="20"/>
          <w:lang w:val="en-ID"/>
        </w:rPr>
      </w:pPr>
      <w:r w:rsidRPr="00E2662D">
        <w:rPr>
          <w:rFonts w:ascii="Arial" w:hAnsi="Arial" w:cs="Arial"/>
          <w:sz w:val="24"/>
          <w:szCs w:val="24"/>
          <w:lang w:val="en-ID"/>
        </w:rPr>
        <w:tab/>
      </w:r>
      <w:r w:rsidRPr="00FD43CB">
        <w:rPr>
          <w:rFonts w:ascii="Arial" w:hAnsi="Arial" w:cs="Arial"/>
          <w:sz w:val="20"/>
          <w:szCs w:val="20"/>
          <w:lang w:val="en-ID"/>
        </w:rPr>
        <w:t xml:space="preserve">The table shows that water hyacinth compost has </w:t>
      </w:r>
      <w:proofErr w:type="spellStart"/>
      <w:r w:rsidRPr="00FD43CB">
        <w:rPr>
          <w:rFonts w:ascii="Arial" w:hAnsi="Arial" w:cs="Arial"/>
          <w:sz w:val="20"/>
          <w:szCs w:val="20"/>
          <w:lang w:val="en-ID"/>
        </w:rPr>
        <w:t>advatages</w:t>
      </w:r>
      <w:proofErr w:type="spellEnd"/>
      <w:r w:rsidRPr="00FD43CB">
        <w:rPr>
          <w:rFonts w:ascii="Arial" w:hAnsi="Arial" w:cs="Arial"/>
          <w:sz w:val="20"/>
          <w:szCs w:val="20"/>
          <w:lang w:val="en-ID"/>
        </w:rPr>
        <w:t xml:space="preserve"> in pH, nutrient content of P, K, and S, which can increase the pH of acidic soil and add nutrients to the soil. In addition, its C/N ratio is the closest to the soil C/N ratio, so it will be more readily available in the soil. Water hyacinth compost also has a </w:t>
      </w:r>
      <w:r w:rsidRPr="00FD43CB">
        <w:rPr>
          <w:rFonts w:ascii="Arial" w:hAnsi="Arial" w:cs="Arial"/>
          <w:sz w:val="20"/>
          <w:szCs w:val="20"/>
          <w:lang w:val="en-ID"/>
        </w:rPr>
        <w:lastRenderedPageBreak/>
        <w:t>sufficiently high S content, which is very good for plants that prioritize the aroma of their yield. An example is onion plants.</w:t>
      </w:r>
    </w:p>
    <w:p w14:paraId="4CADA157" w14:textId="5B5B7B5B" w:rsidR="002062ED" w:rsidRDefault="002062ED" w:rsidP="00707134">
      <w:pPr>
        <w:spacing w:line="360" w:lineRule="auto"/>
        <w:jc w:val="both"/>
        <w:rPr>
          <w:rFonts w:ascii="Arial" w:hAnsi="Arial" w:cs="Arial"/>
          <w:sz w:val="20"/>
          <w:szCs w:val="20"/>
          <w:lang w:val="en-ID"/>
        </w:rPr>
      </w:pPr>
      <w:r w:rsidRPr="00FD43CB">
        <w:rPr>
          <w:rFonts w:ascii="Arial" w:hAnsi="Arial" w:cs="Arial"/>
          <w:sz w:val="20"/>
          <w:szCs w:val="20"/>
          <w:lang w:val="en-ID"/>
        </w:rPr>
        <w:tab/>
      </w:r>
      <w:r w:rsidR="004C5D3A" w:rsidRPr="004C5D3A">
        <w:rPr>
          <w:rFonts w:ascii="Arial" w:hAnsi="Arial" w:cs="Arial"/>
          <w:sz w:val="20"/>
          <w:szCs w:val="20"/>
        </w:rPr>
        <w:t>Water hyacinth compost contains essential nutrients such as nitrogen (N), phosphorus (P), potassium (K), and sulfur (S) in sufficiently high and balanced concentrations compared to other organic materials</w:t>
      </w:r>
      <w:r w:rsidR="004C5D3A" w:rsidRPr="004C5D3A">
        <w:rPr>
          <w:rFonts w:ascii="Arial" w:hAnsi="Arial" w:cs="Arial"/>
          <w:sz w:val="20"/>
          <w:szCs w:val="20"/>
          <w:lang w:val="en-ID"/>
        </w:rPr>
        <w:t xml:space="preserve"> </w:t>
      </w:r>
      <w:r w:rsidRPr="00FD43CB">
        <w:rPr>
          <w:rFonts w:ascii="Arial" w:hAnsi="Arial" w:cs="Arial"/>
          <w:sz w:val="20"/>
          <w:szCs w:val="20"/>
          <w:lang w:val="en-ID"/>
        </w:rPr>
        <w:fldChar w:fldCharType="begin" w:fldLock="1"/>
      </w:r>
      <w:r w:rsidR="009B6EFB" w:rsidRPr="00FD43CB">
        <w:rPr>
          <w:rFonts w:ascii="Arial" w:hAnsi="Arial" w:cs="Arial"/>
          <w:sz w:val="20"/>
          <w:szCs w:val="20"/>
          <w:lang w:val="en-ID"/>
        </w:rPr>
        <w:instrText>ADDIN CSL_CITATION {"citationItems":[{"id":"ITEM-1","itemData":{"DOI":"10.33512/jur.agroekotetek.v16i1.22707","ISSN":"2085-7985","author":[{"dropping-particle":"","family":"Wahdah","given":"Rabiatul","non-dropping-particle":"","parse-names":false,"suffix":""},{"dropping-particle":"","family":"Nugraha","given":"Muhammad Imam","non-dropping-particle":"","parse-names":false,"suffix":""},{"dropping-particle":"","family":"Safitri","given":"Noorlena","non-dropping-particle":"","parse-names":false,"suffix":""}],"container-title":"Jurnal Agroekoteknologi","id":"ITEM-1","issue":"1","issued":{"date-parts":[["2024"]]},"page":"55","title":"Pemanfaatan Kompos Eceng Gondok untuk Pertumbuhan dan Hasil Tanaman Pakcoy di Tanah Gambut","type":"article-journal","volume":"16"},"uris":["http://www.mendeley.com/documents/?uuid=d648d5e1-ccd4-4d68-8ac4-91e592b9b724"]},{"id":"ITEM-2","itemData":{"DOI":"10.36589/rs.v8i1.79","ISSN":"2354-6379","abstract":"       Material compost can be foliage, rice husk, organic garbage, and herbs water hyacinth that considered to be weeds because the population is a huge and speed growing fast. To make use of herbs water hyacinth as compost can by using PGPR that serves as decomposer to accelerate decay. PGPR contained the bacterium Pseudomonas fluorescent and Bacillus polymixa. The material used a source of PGPR, namely root bamboo, roots daughter shame, roots cane, and roots bulrush. The research aims to understand the influence of the nutrient content water hyacinth (Eichornia crassiper (Mart.)) in composted with different kinds of PGPR (roots bamboo, roots bulrush, roots daughter shame, and roots cane). The research in Kandang Jaya Village District of Lampihong Balangan Regency of February to the month of April 2016. The research using design random complete (RAL) single factor. Factors the treatment is types of material PGPR (P) as four the economic situation of PGPR bamboo roots (p1),  PGPR bulrush roots (p2), PGPR Mimosa pudica roots (p3) and  PGPR cane roots (p4) as 250 ml/decomposer. The research results show that the various from of PGPR is not had a real impact on the nutrient content N-total, P and K as well as the value of the C-organic on composting results c.","author":[{"dropping-particle":"","family":"Istiqomah","given":"Nurul","non-dropping-particle":"","parse-names":false,"suffix":""},{"dropping-particle":"","family":"Adriani","given":"Farida","non-dropping-particle":"","parse-names":false,"suffix":""},{"dropping-particle":"","family":"Rodina","given":"Nina","non-dropping-particle":"","parse-names":false,"suffix":""}],"container-title":"Rawa Sains : Jurnal Sains Stiper Amuntai","id":"ITEM-2","issue":"1","issued":{"date-parts":[["2018"]]},"page":"570-579","title":"Kandungan Unsur Hara Kompos Eceng Gondok yang Dikomposkan dengan Berbagai Macam PGPR","type":"article-journal","volume":"8"},"uris":["http://www.mendeley.com/documents/?uuid=7ede77cd-bc03-4f74-b6b8-abdac4dbf326"]}],"mendeley":{"formattedCitation":"(Istiqomah et al., 2018; Wahdah et al., 2024)","plainTextFormattedCitation":"(Istiqomah et al., 2018; Wahdah et al., 2024)","previouslyFormattedCitation":"(Istiqomah et al., 2018; Wahdah et al., 2024)"},"properties":{"noteIndex":0},"schema":"https://github.com/citation-style-language/schema/raw/master/csl-citation.json"}</w:instrText>
      </w:r>
      <w:r w:rsidRPr="00FD43CB">
        <w:rPr>
          <w:rFonts w:ascii="Arial" w:hAnsi="Arial" w:cs="Arial"/>
          <w:sz w:val="20"/>
          <w:szCs w:val="20"/>
          <w:lang w:val="en-ID"/>
        </w:rPr>
        <w:fldChar w:fldCharType="separate"/>
      </w:r>
      <w:r w:rsidRPr="00FD43CB">
        <w:rPr>
          <w:rFonts w:ascii="Arial" w:hAnsi="Arial" w:cs="Arial"/>
          <w:noProof/>
          <w:sz w:val="20"/>
          <w:szCs w:val="20"/>
          <w:lang w:val="en-ID"/>
        </w:rPr>
        <w:t>(Istiqomah et al., 2018; Wahdah et al., 2024)</w:t>
      </w:r>
      <w:r w:rsidRPr="00FD43CB">
        <w:rPr>
          <w:rFonts w:ascii="Arial" w:hAnsi="Arial" w:cs="Arial"/>
          <w:sz w:val="20"/>
          <w:szCs w:val="20"/>
          <w:lang w:val="en-ID"/>
        </w:rPr>
        <w:fldChar w:fldCharType="end"/>
      </w:r>
      <w:r w:rsidRPr="00FD43CB">
        <w:rPr>
          <w:rFonts w:ascii="Arial" w:hAnsi="Arial" w:cs="Arial"/>
          <w:sz w:val="20"/>
          <w:szCs w:val="20"/>
          <w:lang w:val="en-ID"/>
        </w:rPr>
        <w:t xml:space="preserve">. </w:t>
      </w:r>
      <w:r w:rsidR="004C5D3A" w:rsidRPr="004C5D3A">
        <w:rPr>
          <w:rFonts w:ascii="Arial" w:hAnsi="Arial" w:cs="Arial"/>
          <w:sz w:val="20"/>
          <w:szCs w:val="20"/>
        </w:rPr>
        <w:t xml:space="preserve">Water hyacinth also contains </w:t>
      </w:r>
      <w:proofErr w:type="spellStart"/>
      <w:r w:rsidR="004C5D3A" w:rsidRPr="004C5D3A">
        <w:rPr>
          <w:rFonts w:ascii="Arial" w:hAnsi="Arial" w:cs="Arial"/>
          <w:sz w:val="20"/>
          <w:szCs w:val="20"/>
        </w:rPr>
        <w:t>humic</w:t>
      </w:r>
      <w:proofErr w:type="spellEnd"/>
      <w:r w:rsidR="004C5D3A" w:rsidRPr="004C5D3A">
        <w:rPr>
          <w:rFonts w:ascii="Arial" w:hAnsi="Arial" w:cs="Arial"/>
          <w:sz w:val="20"/>
          <w:szCs w:val="20"/>
        </w:rPr>
        <w:t xml:space="preserve"> substances and natural cyanide compounds that can accelerate root growth and enhance soil fertility</w:t>
      </w:r>
      <w:r w:rsidRPr="00FD43CB">
        <w:rPr>
          <w:rFonts w:ascii="Arial" w:hAnsi="Arial" w:cs="Arial"/>
          <w:sz w:val="20"/>
          <w:szCs w:val="20"/>
          <w:lang w:val="en-ID"/>
        </w:rPr>
        <w:t xml:space="preserve"> </w:t>
      </w:r>
      <w:r w:rsidR="009B6EFB" w:rsidRPr="00FD43CB">
        <w:rPr>
          <w:rFonts w:ascii="Arial" w:hAnsi="Arial" w:cs="Arial"/>
          <w:sz w:val="20"/>
          <w:szCs w:val="20"/>
          <w:lang w:val="en-ID"/>
        </w:rPr>
        <w:fldChar w:fldCharType="begin" w:fldLock="1"/>
      </w:r>
      <w:r w:rsidR="009B6EFB" w:rsidRPr="00FD43CB">
        <w:rPr>
          <w:rFonts w:ascii="Arial" w:hAnsi="Arial" w:cs="Arial"/>
          <w:sz w:val="20"/>
          <w:szCs w:val="20"/>
          <w:lang w:val="en-ID"/>
        </w:rPr>
        <w:instrText>ADDIN CSL_CITATION {"citationItems":[{"id":"ITEM-1","itemData":{"DOI":"10.29303/jgn.v3i3.163","ISSN":"2656-6516","abstract":"Eceng Gondok in Batujai Dam, West Praya District, Central Lombok Regency is a serious problem for the government because of its rapid growth and can damage air sedimentation. The purpose of this activity is to provide counseling and training on the use of Eceng Gondok to become liquid organic fertilizer for the community in Batujai Village. The counseling and training activities were attended by 19 hamlet heads, community leaders, and village youth. This service activity is carried out in several stages, namely surveys, holding counseling as a form of learning assistance, training, and evaluation. This activity was carried out from April to July 2021. Counseling and training on the manufacture of liquid organic fertilizer with Eceng Gondok as raw material was carried out in the Batujai Village Office Hall. The results showed that the participants felt very helpful with the outreach activities regarding the importance of Eceng Gondok to be used as liquid organic fertilizer. Participants have more insight and skills in the Training of Making Organic Liquid Fertilizer (OLF). The resulting Liquid Organic Fertilizer product is applied to plants with an unquestionable level of testing and a Ph that is safe for plants. The introduction of this OLF product is a solution for the Batujai Village community to participate in the use of water hyacinth which is a weed as a government participation program in the form of Zero Waste.","author":[{"dropping-particle":"","family":"Aidi","given":"Rizal","non-dropping-particle":"","parse-names":false,"suffix":""},{"dropping-particle":"","family":"Aryana","given":"IGP Muliarta","non-dropping-particle":"","parse-names":false,"suffix":""},{"dropping-particle":"","family":"Suardika","given":"I Nyoman Hendri Oka","non-dropping-particle":"","parse-names":false,"suffix":""},{"dropping-particle":"","family":"Fakhruddin","given":"Khilda Khairunnisa","non-dropping-particle":"","parse-names":false,"suffix":""}],"container-title":"Jurnal Gema Ngabdi","id":"ITEM-1","issue":"3","issued":{"date-parts":[["2021"]]},"page":"207-212","title":"Pemanfaatan Eceng Gondok Menjadi Pupuk Organik Cair Di Desa Batujai Kabupaten Lombok Tengah","type":"article-journal","volume":"3"},"uris":["http://www.mendeley.com/documents/?uuid=57f4afd5-32fb-4c42-9d14-759e3ae02e91"]}],"mendeley":{"formattedCitation":"(Aidi et al., 2021)","plainTextFormattedCitation":"(Aidi et al., 2021)","previouslyFormattedCitation":"(Aidi et al., 2021)"},"properties":{"noteIndex":0},"schema":"https://github.com/citation-style-language/schema/raw/master/csl-citation.json"}</w:instrText>
      </w:r>
      <w:r w:rsidR="009B6EFB" w:rsidRPr="00FD43CB">
        <w:rPr>
          <w:rFonts w:ascii="Arial" w:hAnsi="Arial" w:cs="Arial"/>
          <w:sz w:val="20"/>
          <w:szCs w:val="20"/>
          <w:lang w:val="en-ID"/>
        </w:rPr>
        <w:fldChar w:fldCharType="separate"/>
      </w:r>
      <w:r w:rsidR="009B6EFB" w:rsidRPr="00FD43CB">
        <w:rPr>
          <w:rFonts w:ascii="Arial" w:hAnsi="Arial" w:cs="Arial"/>
          <w:noProof/>
          <w:sz w:val="20"/>
          <w:szCs w:val="20"/>
          <w:lang w:val="en-ID"/>
        </w:rPr>
        <w:t>(Aidi et al., 2021)</w:t>
      </w:r>
      <w:r w:rsidR="009B6EFB" w:rsidRPr="00FD43CB">
        <w:rPr>
          <w:rFonts w:ascii="Arial" w:hAnsi="Arial" w:cs="Arial"/>
          <w:sz w:val="20"/>
          <w:szCs w:val="20"/>
          <w:lang w:val="en-ID"/>
        </w:rPr>
        <w:fldChar w:fldCharType="end"/>
      </w:r>
      <w:r w:rsidR="009B6EFB" w:rsidRPr="00FD43CB">
        <w:rPr>
          <w:rFonts w:ascii="Arial" w:hAnsi="Arial" w:cs="Arial"/>
          <w:sz w:val="20"/>
          <w:szCs w:val="20"/>
          <w:lang w:val="en-ID"/>
        </w:rPr>
        <w:t xml:space="preserve">. </w:t>
      </w:r>
      <w:r w:rsidR="004C5D3A" w:rsidRPr="004C5D3A">
        <w:rPr>
          <w:rFonts w:ascii="Arial" w:hAnsi="Arial" w:cs="Arial"/>
          <w:sz w:val="20"/>
          <w:szCs w:val="20"/>
        </w:rPr>
        <w:t>Utilizing water hyacinth as compost also represents one of the efforts to address environmental issues polluted by the invasive water hyacinth weed</w:t>
      </w:r>
      <w:r w:rsidR="004C5D3A">
        <w:rPr>
          <w:rFonts w:ascii="Arial" w:hAnsi="Arial" w:cs="Arial"/>
          <w:sz w:val="20"/>
          <w:szCs w:val="20"/>
          <w:lang w:val="en-ID"/>
        </w:rPr>
        <w:t xml:space="preserve"> </w:t>
      </w:r>
      <w:r w:rsidR="009B6EFB" w:rsidRPr="00FD43CB">
        <w:rPr>
          <w:rFonts w:ascii="Arial" w:hAnsi="Arial" w:cs="Arial"/>
          <w:sz w:val="20"/>
          <w:szCs w:val="20"/>
          <w:lang w:val="en-ID"/>
        </w:rPr>
        <w:fldChar w:fldCharType="begin" w:fldLock="1"/>
      </w:r>
      <w:r w:rsidR="00A55D6C" w:rsidRPr="00FD43CB">
        <w:rPr>
          <w:rFonts w:ascii="Arial" w:hAnsi="Arial" w:cs="Arial"/>
          <w:sz w:val="20"/>
          <w:szCs w:val="20"/>
          <w:lang w:val="en-ID"/>
        </w:rPr>
        <w:instrText>ADDIN CSL_CITATION {"citationItems":[{"id":"ITEM-1","itemData":{"DOI":"10.18805/ag.r-184","ISSN":"0253-1496","abstract":"Water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Reviews","id":"ITEM-1","issue":"1","issued":{"date-parts":[["2021"]]},"page":"20-28","title":"Potential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2021)","plainTextFormattedCitation":"(Begum et al., 2021)","previouslyFormattedCitation":"(Begum et al., 2021)"},"properties":{"noteIndex":0},"schema":"https://github.com/citation-style-language/schema/raw/master/csl-citation.json"}</w:instrText>
      </w:r>
      <w:r w:rsidR="009B6EFB" w:rsidRPr="00FD43CB">
        <w:rPr>
          <w:rFonts w:ascii="Arial" w:hAnsi="Arial" w:cs="Arial"/>
          <w:sz w:val="20"/>
          <w:szCs w:val="20"/>
          <w:lang w:val="en-ID"/>
        </w:rPr>
        <w:fldChar w:fldCharType="separate"/>
      </w:r>
      <w:r w:rsidR="009B6EFB" w:rsidRPr="00FD43CB">
        <w:rPr>
          <w:rFonts w:ascii="Arial" w:hAnsi="Arial" w:cs="Arial"/>
          <w:noProof/>
          <w:sz w:val="20"/>
          <w:szCs w:val="20"/>
          <w:lang w:val="en-ID"/>
        </w:rPr>
        <w:t>(Begum et al., 2021)</w:t>
      </w:r>
      <w:r w:rsidR="009B6EFB" w:rsidRPr="00FD43CB">
        <w:rPr>
          <w:rFonts w:ascii="Arial" w:hAnsi="Arial" w:cs="Arial"/>
          <w:sz w:val="20"/>
          <w:szCs w:val="20"/>
          <w:lang w:val="en-ID"/>
        </w:rPr>
        <w:fldChar w:fldCharType="end"/>
      </w:r>
      <w:r w:rsidR="009B6EFB" w:rsidRPr="00FD43CB">
        <w:rPr>
          <w:rFonts w:ascii="Arial" w:hAnsi="Arial" w:cs="Arial"/>
          <w:sz w:val="20"/>
          <w:szCs w:val="20"/>
          <w:lang w:val="en-ID"/>
        </w:rPr>
        <w:t>.</w:t>
      </w:r>
    </w:p>
    <w:p w14:paraId="4173B535" w14:textId="54E40507" w:rsidR="00FD43CB" w:rsidRPr="00FD43CB" w:rsidRDefault="00FD43CB" w:rsidP="00FD43CB">
      <w:pPr>
        <w:spacing w:after="0" w:line="360" w:lineRule="auto"/>
        <w:jc w:val="center"/>
        <w:rPr>
          <w:rFonts w:ascii="Arial" w:hAnsi="Arial" w:cs="Arial"/>
          <w:b/>
          <w:bCs/>
          <w:sz w:val="20"/>
          <w:szCs w:val="20"/>
          <w:lang w:val="en-ID"/>
        </w:rPr>
      </w:pPr>
      <w:r>
        <w:rPr>
          <w:rFonts w:ascii="Arial" w:hAnsi="Arial" w:cs="Arial"/>
          <w:b/>
          <w:bCs/>
          <w:sz w:val="20"/>
          <w:szCs w:val="20"/>
          <w:lang w:val="en-ID"/>
        </w:rPr>
        <w:t>Table 3. Nutrient Content of Various Composts</w:t>
      </w:r>
    </w:p>
    <w:tbl>
      <w:tblPr>
        <w:tblStyle w:val="TableGrid"/>
        <w:tblW w:w="5000" w:type="pct"/>
        <w:tblLook w:val="04A0" w:firstRow="1" w:lastRow="0" w:firstColumn="1" w:lastColumn="0" w:noHBand="0" w:noVBand="1"/>
      </w:tblPr>
      <w:tblGrid>
        <w:gridCol w:w="593"/>
        <w:gridCol w:w="2085"/>
        <w:gridCol w:w="736"/>
        <w:gridCol w:w="1893"/>
        <w:gridCol w:w="1692"/>
        <w:gridCol w:w="2361"/>
      </w:tblGrid>
      <w:tr w:rsidR="00740218" w:rsidRPr="00FD43CB" w14:paraId="6CDC42AF" w14:textId="77777777" w:rsidTr="000714AB">
        <w:trPr>
          <w:trHeight w:val="431"/>
        </w:trPr>
        <w:tc>
          <w:tcPr>
            <w:tcW w:w="317" w:type="pct"/>
            <w:tcBorders>
              <w:left w:val="nil"/>
              <w:right w:val="nil"/>
            </w:tcBorders>
            <w:vAlign w:val="center"/>
          </w:tcPr>
          <w:p w14:paraId="59717C8F" w14:textId="77777777" w:rsidR="00740218" w:rsidRPr="00FD43CB" w:rsidRDefault="00740218" w:rsidP="000714AB">
            <w:pPr>
              <w:spacing w:line="360" w:lineRule="auto"/>
              <w:jc w:val="center"/>
              <w:rPr>
                <w:rFonts w:ascii="Arial" w:hAnsi="Arial" w:cs="Arial"/>
                <w:sz w:val="20"/>
                <w:szCs w:val="20"/>
              </w:rPr>
            </w:pPr>
            <w:r w:rsidRPr="00FD43CB">
              <w:rPr>
                <w:rFonts w:ascii="Arial" w:hAnsi="Arial" w:cs="Arial"/>
                <w:sz w:val="20"/>
                <w:szCs w:val="20"/>
              </w:rPr>
              <w:t>No</w:t>
            </w:r>
          </w:p>
        </w:tc>
        <w:tc>
          <w:tcPr>
            <w:tcW w:w="1114" w:type="pct"/>
            <w:tcBorders>
              <w:left w:val="nil"/>
              <w:right w:val="nil"/>
            </w:tcBorders>
            <w:vAlign w:val="center"/>
          </w:tcPr>
          <w:p w14:paraId="71C46D09" w14:textId="77777777" w:rsidR="00740218" w:rsidRPr="00FD43CB" w:rsidRDefault="00740218" w:rsidP="000714AB">
            <w:pPr>
              <w:spacing w:line="360" w:lineRule="auto"/>
              <w:jc w:val="center"/>
              <w:rPr>
                <w:rFonts w:ascii="Arial" w:hAnsi="Arial" w:cs="Arial"/>
                <w:sz w:val="20"/>
                <w:szCs w:val="20"/>
              </w:rPr>
            </w:pPr>
            <w:r w:rsidRPr="00FD43CB">
              <w:rPr>
                <w:rFonts w:ascii="Arial" w:hAnsi="Arial" w:cs="Arial"/>
                <w:sz w:val="20"/>
                <w:szCs w:val="20"/>
              </w:rPr>
              <w:t>Parameter</w:t>
            </w:r>
          </w:p>
        </w:tc>
        <w:tc>
          <w:tcPr>
            <w:tcW w:w="393" w:type="pct"/>
            <w:tcBorders>
              <w:left w:val="nil"/>
              <w:right w:val="nil"/>
            </w:tcBorders>
            <w:vAlign w:val="center"/>
          </w:tcPr>
          <w:p w14:paraId="1797F27A"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Unit</w:t>
            </w:r>
          </w:p>
        </w:tc>
        <w:tc>
          <w:tcPr>
            <w:tcW w:w="1011" w:type="pct"/>
            <w:tcBorders>
              <w:left w:val="nil"/>
              <w:right w:val="nil"/>
            </w:tcBorders>
            <w:vAlign w:val="center"/>
          </w:tcPr>
          <w:p w14:paraId="3B3DDDB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Water Hyacinth</w:t>
            </w:r>
          </w:p>
        </w:tc>
        <w:tc>
          <w:tcPr>
            <w:tcW w:w="904" w:type="pct"/>
            <w:tcBorders>
              <w:left w:val="nil"/>
              <w:right w:val="nil"/>
            </w:tcBorders>
            <w:vAlign w:val="center"/>
          </w:tcPr>
          <w:p w14:paraId="4F6F22B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Rice Straw</w:t>
            </w:r>
          </w:p>
        </w:tc>
        <w:tc>
          <w:tcPr>
            <w:tcW w:w="1262" w:type="pct"/>
            <w:tcBorders>
              <w:left w:val="nil"/>
              <w:right w:val="nil"/>
            </w:tcBorders>
            <w:vAlign w:val="center"/>
          </w:tcPr>
          <w:p w14:paraId="7594E9DA"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Leaf</w:t>
            </w:r>
          </w:p>
        </w:tc>
      </w:tr>
      <w:tr w:rsidR="00740218" w:rsidRPr="00FD43CB" w14:paraId="6E03E5C0" w14:textId="77777777" w:rsidTr="000714AB">
        <w:trPr>
          <w:trHeight w:val="85"/>
        </w:trPr>
        <w:tc>
          <w:tcPr>
            <w:tcW w:w="317" w:type="pct"/>
            <w:tcBorders>
              <w:left w:val="nil"/>
              <w:bottom w:val="nil"/>
              <w:right w:val="nil"/>
            </w:tcBorders>
          </w:tcPr>
          <w:p w14:paraId="58F7226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w:t>
            </w:r>
          </w:p>
        </w:tc>
        <w:tc>
          <w:tcPr>
            <w:tcW w:w="1114" w:type="pct"/>
            <w:tcBorders>
              <w:left w:val="nil"/>
              <w:bottom w:val="nil"/>
              <w:right w:val="nil"/>
            </w:tcBorders>
          </w:tcPr>
          <w:p w14:paraId="1BEF490C"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pH</w:t>
            </w:r>
          </w:p>
        </w:tc>
        <w:tc>
          <w:tcPr>
            <w:tcW w:w="393" w:type="pct"/>
            <w:tcBorders>
              <w:left w:val="nil"/>
              <w:bottom w:val="nil"/>
              <w:right w:val="nil"/>
            </w:tcBorders>
          </w:tcPr>
          <w:p w14:paraId="45D2085B"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left w:val="nil"/>
              <w:bottom w:val="nil"/>
              <w:right w:val="nil"/>
            </w:tcBorders>
          </w:tcPr>
          <w:p w14:paraId="25977156"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9.3</w:t>
            </w:r>
          </w:p>
        </w:tc>
        <w:tc>
          <w:tcPr>
            <w:tcW w:w="904" w:type="pct"/>
            <w:tcBorders>
              <w:left w:val="nil"/>
              <w:bottom w:val="nil"/>
              <w:right w:val="nil"/>
            </w:tcBorders>
          </w:tcPr>
          <w:p w14:paraId="3DE3C7C2"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8.47</w:t>
            </w:r>
          </w:p>
        </w:tc>
        <w:tc>
          <w:tcPr>
            <w:tcW w:w="1262" w:type="pct"/>
            <w:tcBorders>
              <w:left w:val="nil"/>
              <w:bottom w:val="nil"/>
              <w:right w:val="nil"/>
            </w:tcBorders>
          </w:tcPr>
          <w:p w14:paraId="66733D4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6</w:t>
            </w:r>
          </w:p>
        </w:tc>
      </w:tr>
      <w:tr w:rsidR="00740218" w:rsidRPr="00FD43CB" w14:paraId="02C3F91A" w14:textId="77777777" w:rsidTr="000714AB">
        <w:tc>
          <w:tcPr>
            <w:tcW w:w="317" w:type="pct"/>
            <w:tcBorders>
              <w:top w:val="nil"/>
              <w:left w:val="nil"/>
              <w:bottom w:val="nil"/>
              <w:right w:val="nil"/>
            </w:tcBorders>
          </w:tcPr>
          <w:p w14:paraId="2691DFBA"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w:t>
            </w:r>
          </w:p>
        </w:tc>
        <w:tc>
          <w:tcPr>
            <w:tcW w:w="1114" w:type="pct"/>
            <w:tcBorders>
              <w:top w:val="nil"/>
              <w:left w:val="nil"/>
              <w:bottom w:val="nil"/>
              <w:right w:val="nil"/>
            </w:tcBorders>
          </w:tcPr>
          <w:p w14:paraId="4540A87A" w14:textId="4A2DC52B"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C - Organi</w:t>
            </w:r>
            <w:r w:rsidR="00B65E18" w:rsidRPr="00FD43CB">
              <w:rPr>
                <w:rFonts w:ascii="Arial" w:hAnsi="Arial" w:cs="Arial"/>
                <w:sz w:val="20"/>
                <w:szCs w:val="20"/>
              </w:rPr>
              <w:t>c</w:t>
            </w:r>
          </w:p>
        </w:tc>
        <w:tc>
          <w:tcPr>
            <w:tcW w:w="393" w:type="pct"/>
            <w:tcBorders>
              <w:top w:val="nil"/>
              <w:left w:val="nil"/>
              <w:bottom w:val="nil"/>
              <w:right w:val="nil"/>
            </w:tcBorders>
          </w:tcPr>
          <w:p w14:paraId="5C8C3C37"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0AEEF967"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25.12</w:t>
            </w:r>
          </w:p>
        </w:tc>
        <w:tc>
          <w:tcPr>
            <w:tcW w:w="904" w:type="pct"/>
            <w:tcBorders>
              <w:top w:val="nil"/>
              <w:left w:val="nil"/>
              <w:bottom w:val="nil"/>
              <w:right w:val="nil"/>
            </w:tcBorders>
          </w:tcPr>
          <w:p w14:paraId="0CE29BB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262" w:type="pct"/>
            <w:tcBorders>
              <w:top w:val="nil"/>
              <w:left w:val="nil"/>
              <w:bottom w:val="nil"/>
              <w:right w:val="nil"/>
            </w:tcBorders>
          </w:tcPr>
          <w:p w14:paraId="6C7C974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31.94</w:t>
            </w:r>
          </w:p>
        </w:tc>
      </w:tr>
      <w:tr w:rsidR="00740218" w:rsidRPr="00FD43CB" w14:paraId="0DAAD231" w14:textId="77777777" w:rsidTr="000714AB">
        <w:tc>
          <w:tcPr>
            <w:tcW w:w="317" w:type="pct"/>
            <w:tcBorders>
              <w:top w:val="nil"/>
              <w:left w:val="nil"/>
              <w:bottom w:val="nil"/>
              <w:right w:val="nil"/>
            </w:tcBorders>
          </w:tcPr>
          <w:p w14:paraId="3338156A"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3</w:t>
            </w:r>
          </w:p>
        </w:tc>
        <w:tc>
          <w:tcPr>
            <w:tcW w:w="1114" w:type="pct"/>
            <w:tcBorders>
              <w:top w:val="nil"/>
              <w:left w:val="nil"/>
              <w:bottom w:val="nil"/>
              <w:right w:val="nil"/>
            </w:tcBorders>
          </w:tcPr>
          <w:p w14:paraId="099A5B7B"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N</w:t>
            </w:r>
          </w:p>
        </w:tc>
        <w:tc>
          <w:tcPr>
            <w:tcW w:w="393" w:type="pct"/>
            <w:tcBorders>
              <w:top w:val="nil"/>
              <w:left w:val="nil"/>
              <w:bottom w:val="nil"/>
              <w:right w:val="nil"/>
            </w:tcBorders>
          </w:tcPr>
          <w:p w14:paraId="01B42B3E"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77EBADC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1.13</w:t>
            </w:r>
          </w:p>
        </w:tc>
        <w:tc>
          <w:tcPr>
            <w:tcW w:w="904" w:type="pct"/>
            <w:tcBorders>
              <w:top w:val="nil"/>
              <w:left w:val="nil"/>
              <w:bottom w:val="nil"/>
              <w:right w:val="nil"/>
            </w:tcBorders>
          </w:tcPr>
          <w:p w14:paraId="2776BDB5"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0.66 – 0.73</w:t>
            </w:r>
          </w:p>
        </w:tc>
        <w:tc>
          <w:tcPr>
            <w:tcW w:w="1262" w:type="pct"/>
            <w:tcBorders>
              <w:top w:val="nil"/>
              <w:left w:val="nil"/>
              <w:bottom w:val="nil"/>
              <w:right w:val="nil"/>
            </w:tcBorders>
          </w:tcPr>
          <w:p w14:paraId="11589077"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1.30</w:t>
            </w:r>
          </w:p>
        </w:tc>
      </w:tr>
      <w:tr w:rsidR="00740218" w:rsidRPr="00FD43CB" w14:paraId="178E09F6" w14:textId="77777777" w:rsidTr="000714AB">
        <w:tc>
          <w:tcPr>
            <w:tcW w:w="317" w:type="pct"/>
            <w:tcBorders>
              <w:top w:val="nil"/>
              <w:left w:val="nil"/>
              <w:bottom w:val="nil"/>
              <w:right w:val="nil"/>
            </w:tcBorders>
          </w:tcPr>
          <w:p w14:paraId="6D4E54AD" w14:textId="77777777" w:rsidR="00740218" w:rsidRPr="00FD43CB" w:rsidRDefault="00740218" w:rsidP="000714AB">
            <w:pPr>
              <w:spacing w:line="276" w:lineRule="auto"/>
              <w:jc w:val="center"/>
              <w:rPr>
                <w:rFonts w:ascii="Arial" w:hAnsi="Arial" w:cs="Arial"/>
                <w:sz w:val="20"/>
                <w:szCs w:val="20"/>
              </w:rPr>
            </w:pPr>
          </w:p>
        </w:tc>
        <w:tc>
          <w:tcPr>
            <w:tcW w:w="1114" w:type="pct"/>
            <w:tcBorders>
              <w:top w:val="nil"/>
              <w:left w:val="nil"/>
              <w:bottom w:val="nil"/>
              <w:right w:val="nil"/>
            </w:tcBorders>
          </w:tcPr>
          <w:p w14:paraId="7113577F"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P</w:t>
            </w:r>
          </w:p>
        </w:tc>
        <w:tc>
          <w:tcPr>
            <w:tcW w:w="393" w:type="pct"/>
            <w:tcBorders>
              <w:top w:val="nil"/>
              <w:left w:val="nil"/>
              <w:bottom w:val="nil"/>
              <w:right w:val="nil"/>
            </w:tcBorders>
          </w:tcPr>
          <w:p w14:paraId="0E109DA6"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2E7C9C2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0.62</w:t>
            </w:r>
          </w:p>
        </w:tc>
        <w:tc>
          <w:tcPr>
            <w:tcW w:w="904" w:type="pct"/>
            <w:tcBorders>
              <w:top w:val="nil"/>
              <w:left w:val="nil"/>
              <w:bottom w:val="nil"/>
              <w:right w:val="nil"/>
            </w:tcBorders>
          </w:tcPr>
          <w:p w14:paraId="7D80775C"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0.11 – 0.12</w:t>
            </w:r>
          </w:p>
        </w:tc>
        <w:tc>
          <w:tcPr>
            <w:tcW w:w="1262" w:type="pct"/>
            <w:tcBorders>
              <w:top w:val="nil"/>
              <w:left w:val="nil"/>
              <w:bottom w:val="nil"/>
              <w:right w:val="nil"/>
            </w:tcBorders>
          </w:tcPr>
          <w:p w14:paraId="446FFEC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0.12</w:t>
            </w:r>
          </w:p>
        </w:tc>
      </w:tr>
      <w:tr w:rsidR="00740218" w:rsidRPr="00FD43CB" w14:paraId="4BA5600A" w14:textId="77777777" w:rsidTr="000714AB">
        <w:tc>
          <w:tcPr>
            <w:tcW w:w="317" w:type="pct"/>
            <w:tcBorders>
              <w:top w:val="nil"/>
              <w:left w:val="nil"/>
              <w:bottom w:val="nil"/>
              <w:right w:val="nil"/>
            </w:tcBorders>
          </w:tcPr>
          <w:p w14:paraId="3F20EAE6" w14:textId="77777777" w:rsidR="00740218" w:rsidRPr="00FD43CB" w:rsidRDefault="00740218" w:rsidP="000714AB">
            <w:pPr>
              <w:spacing w:line="276" w:lineRule="auto"/>
              <w:jc w:val="center"/>
              <w:rPr>
                <w:rFonts w:ascii="Arial" w:hAnsi="Arial" w:cs="Arial"/>
                <w:sz w:val="20"/>
                <w:szCs w:val="20"/>
              </w:rPr>
            </w:pPr>
          </w:p>
        </w:tc>
        <w:tc>
          <w:tcPr>
            <w:tcW w:w="1114" w:type="pct"/>
            <w:tcBorders>
              <w:top w:val="nil"/>
              <w:left w:val="nil"/>
              <w:bottom w:val="nil"/>
              <w:right w:val="nil"/>
            </w:tcBorders>
          </w:tcPr>
          <w:p w14:paraId="6CE04CCC"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K</w:t>
            </w:r>
          </w:p>
        </w:tc>
        <w:tc>
          <w:tcPr>
            <w:tcW w:w="393" w:type="pct"/>
            <w:tcBorders>
              <w:top w:val="nil"/>
              <w:left w:val="nil"/>
              <w:bottom w:val="nil"/>
              <w:right w:val="nil"/>
            </w:tcBorders>
          </w:tcPr>
          <w:p w14:paraId="73EF26BE"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38AE31F2"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0.78</w:t>
            </w:r>
          </w:p>
        </w:tc>
        <w:tc>
          <w:tcPr>
            <w:tcW w:w="904" w:type="pct"/>
            <w:tcBorders>
              <w:top w:val="nil"/>
              <w:left w:val="nil"/>
              <w:bottom w:val="nil"/>
              <w:right w:val="nil"/>
            </w:tcBorders>
          </w:tcPr>
          <w:p w14:paraId="0DBEF28D"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0.40 – 0.69</w:t>
            </w:r>
          </w:p>
        </w:tc>
        <w:tc>
          <w:tcPr>
            <w:tcW w:w="1262" w:type="pct"/>
            <w:tcBorders>
              <w:top w:val="nil"/>
              <w:left w:val="nil"/>
              <w:bottom w:val="nil"/>
              <w:right w:val="nil"/>
            </w:tcBorders>
          </w:tcPr>
          <w:p w14:paraId="716BB255"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0.47</w:t>
            </w:r>
          </w:p>
        </w:tc>
      </w:tr>
      <w:tr w:rsidR="00740218" w:rsidRPr="00FD43CB" w14:paraId="6C245E82" w14:textId="77777777" w:rsidTr="000714AB">
        <w:tc>
          <w:tcPr>
            <w:tcW w:w="317" w:type="pct"/>
            <w:tcBorders>
              <w:top w:val="nil"/>
              <w:left w:val="nil"/>
              <w:bottom w:val="nil"/>
              <w:right w:val="nil"/>
            </w:tcBorders>
          </w:tcPr>
          <w:p w14:paraId="22622E89" w14:textId="77777777" w:rsidR="00740218" w:rsidRPr="00FD43CB" w:rsidRDefault="00740218" w:rsidP="000714AB">
            <w:pPr>
              <w:spacing w:line="276" w:lineRule="auto"/>
              <w:jc w:val="center"/>
              <w:rPr>
                <w:rFonts w:ascii="Arial" w:hAnsi="Arial" w:cs="Arial"/>
                <w:sz w:val="20"/>
                <w:szCs w:val="20"/>
              </w:rPr>
            </w:pPr>
          </w:p>
        </w:tc>
        <w:tc>
          <w:tcPr>
            <w:tcW w:w="1114" w:type="pct"/>
            <w:tcBorders>
              <w:top w:val="nil"/>
              <w:left w:val="nil"/>
              <w:bottom w:val="nil"/>
              <w:right w:val="nil"/>
            </w:tcBorders>
          </w:tcPr>
          <w:p w14:paraId="2B9FFB83"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S</w:t>
            </w:r>
          </w:p>
        </w:tc>
        <w:tc>
          <w:tcPr>
            <w:tcW w:w="393" w:type="pct"/>
            <w:tcBorders>
              <w:top w:val="nil"/>
              <w:left w:val="nil"/>
              <w:bottom w:val="nil"/>
              <w:right w:val="nil"/>
            </w:tcBorders>
          </w:tcPr>
          <w:p w14:paraId="33809DD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ppm</w:t>
            </w:r>
          </w:p>
        </w:tc>
        <w:tc>
          <w:tcPr>
            <w:tcW w:w="1011" w:type="pct"/>
            <w:tcBorders>
              <w:top w:val="nil"/>
              <w:left w:val="nil"/>
              <w:bottom w:val="nil"/>
              <w:right w:val="nil"/>
            </w:tcBorders>
          </w:tcPr>
          <w:p w14:paraId="6834255B"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1978</w:t>
            </w:r>
          </w:p>
        </w:tc>
        <w:tc>
          <w:tcPr>
            <w:tcW w:w="904" w:type="pct"/>
            <w:tcBorders>
              <w:top w:val="nil"/>
              <w:left w:val="nil"/>
              <w:bottom w:val="nil"/>
              <w:right w:val="nil"/>
            </w:tcBorders>
          </w:tcPr>
          <w:p w14:paraId="338A159C"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262" w:type="pct"/>
            <w:tcBorders>
              <w:top w:val="nil"/>
              <w:left w:val="nil"/>
              <w:bottom w:val="nil"/>
              <w:right w:val="nil"/>
            </w:tcBorders>
          </w:tcPr>
          <w:p w14:paraId="536BDDA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r>
      <w:tr w:rsidR="00740218" w:rsidRPr="00FD43CB" w14:paraId="66F3E7C2" w14:textId="77777777" w:rsidTr="000714AB">
        <w:tc>
          <w:tcPr>
            <w:tcW w:w="317" w:type="pct"/>
            <w:tcBorders>
              <w:top w:val="nil"/>
              <w:left w:val="nil"/>
              <w:bottom w:val="nil"/>
              <w:right w:val="nil"/>
            </w:tcBorders>
          </w:tcPr>
          <w:p w14:paraId="4A4A9C8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4</w:t>
            </w:r>
          </w:p>
        </w:tc>
        <w:tc>
          <w:tcPr>
            <w:tcW w:w="1114" w:type="pct"/>
            <w:tcBorders>
              <w:top w:val="nil"/>
              <w:left w:val="nil"/>
              <w:bottom w:val="nil"/>
              <w:right w:val="nil"/>
            </w:tcBorders>
          </w:tcPr>
          <w:p w14:paraId="2B64F331"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C/N</w:t>
            </w:r>
          </w:p>
        </w:tc>
        <w:tc>
          <w:tcPr>
            <w:tcW w:w="393" w:type="pct"/>
            <w:tcBorders>
              <w:top w:val="nil"/>
              <w:left w:val="nil"/>
              <w:bottom w:val="nil"/>
              <w:right w:val="nil"/>
            </w:tcBorders>
          </w:tcPr>
          <w:p w14:paraId="5AD25F17"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5396C959"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22.23</w:t>
            </w:r>
          </w:p>
        </w:tc>
        <w:tc>
          <w:tcPr>
            <w:tcW w:w="904" w:type="pct"/>
            <w:tcBorders>
              <w:top w:val="nil"/>
              <w:left w:val="nil"/>
              <w:bottom w:val="nil"/>
              <w:right w:val="nil"/>
            </w:tcBorders>
          </w:tcPr>
          <w:p w14:paraId="5AB74CEC"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23.69 – 27.42</w:t>
            </w:r>
          </w:p>
        </w:tc>
        <w:tc>
          <w:tcPr>
            <w:tcW w:w="1262" w:type="pct"/>
            <w:tcBorders>
              <w:top w:val="nil"/>
              <w:left w:val="nil"/>
              <w:bottom w:val="nil"/>
              <w:right w:val="nil"/>
            </w:tcBorders>
          </w:tcPr>
          <w:p w14:paraId="450EE1A9"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25</w:t>
            </w:r>
          </w:p>
        </w:tc>
      </w:tr>
      <w:tr w:rsidR="00740218" w:rsidRPr="00FD43CB" w14:paraId="2187ADD0" w14:textId="77777777" w:rsidTr="000714AB">
        <w:tc>
          <w:tcPr>
            <w:tcW w:w="317" w:type="pct"/>
            <w:tcBorders>
              <w:top w:val="nil"/>
              <w:left w:val="nil"/>
              <w:bottom w:val="single" w:sz="4" w:space="0" w:color="auto"/>
              <w:right w:val="nil"/>
            </w:tcBorders>
          </w:tcPr>
          <w:p w14:paraId="360EF5BD"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5</w:t>
            </w:r>
          </w:p>
        </w:tc>
        <w:tc>
          <w:tcPr>
            <w:tcW w:w="1114" w:type="pct"/>
            <w:tcBorders>
              <w:top w:val="nil"/>
              <w:left w:val="nil"/>
              <w:bottom w:val="single" w:sz="4" w:space="0" w:color="auto"/>
              <w:right w:val="nil"/>
            </w:tcBorders>
          </w:tcPr>
          <w:p w14:paraId="76F61B97"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Moisture Content</w:t>
            </w:r>
          </w:p>
        </w:tc>
        <w:tc>
          <w:tcPr>
            <w:tcW w:w="393" w:type="pct"/>
            <w:tcBorders>
              <w:top w:val="nil"/>
              <w:left w:val="nil"/>
              <w:bottom w:val="single" w:sz="4" w:space="0" w:color="auto"/>
              <w:right w:val="nil"/>
            </w:tcBorders>
          </w:tcPr>
          <w:p w14:paraId="5A8D581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single" w:sz="4" w:space="0" w:color="auto"/>
              <w:right w:val="nil"/>
            </w:tcBorders>
          </w:tcPr>
          <w:p w14:paraId="7B78EA9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5.66</w:t>
            </w:r>
          </w:p>
        </w:tc>
        <w:tc>
          <w:tcPr>
            <w:tcW w:w="904" w:type="pct"/>
            <w:tcBorders>
              <w:top w:val="nil"/>
              <w:left w:val="nil"/>
              <w:bottom w:val="single" w:sz="4" w:space="0" w:color="auto"/>
              <w:right w:val="nil"/>
            </w:tcBorders>
          </w:tcPr>
          <w:p w14:paraId="68CC1E82"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262" w:type="pct"/>
            <w:tcBorders>
              <w:top w:val="nil"/>
              <w:left w:val="nil"/>
              <w:bottom w:val="single" w:sz="4" w:space="0" w:color="auto"/>
              <w:right w:val="nil"/>
            </w:tcBorders>
          </w:tcPr>
          <w:p w14:paraId="79BB4D0C"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14.17</w:t>
            </w:r>
          </w:p>
        </w:tc>
      </w:tr>
      <w:tr w:rsidR="00740218" w:rsidRPr="00FD43CB" w14:paraId="459C944B" w14:textId="77777777" w:rsidTr="000714AB">
        <w:tc>
          <w:tcPr>
            <w:tcW w:w="317" w:type="pct"/>
            <w:tcBorders>
              <w:top w:val="single" w:sz="4" w:space="0" w:color="auto"/>
              <w:left w:val="nil"/>
              <w:bottom w:val="nil"/>
              <w:right w:val="nil"/>
            </w:tcBorders>
            <w:shd w:val="clear" w:color="auto" w:fill="E7E6E6" w:themeFill="background2"/>
            <w:vAlign w:val="center"/>
          </w:tcPr>
          <w:p w14:paraId="6D23C021" w14:textId="77777777" w:rsidR="00740218" w:rsidRPr="00FD43CB" w:rsidRDefault="00740218" w:rsidP="000714AB">
            <w:pPr>
              <w:jc w:val="center"/>
              <w:rPr>
                <w:rFonts w:ascii="Arial" w:hAnsi="Arial" w:cs="Arial"/>
                <w:sz w:val="20"/>
                <w:szCs w:val="20"/>
              </w:rPr>
            </w:pPr>
          </w:p>
        </w:tc>
        <w:tc>
          <w:tcPr>
            <w:tcW w:w="1114" w:type="pct"/>
            <w:tcBorders>
              <w:top w:val="single" w:sz="4" w:space="0" w:color="auto"/>
              <w:left w:val="nil"/>
              <w:bottom w:val="nil"/>
              <w:right w:val="nil"/>
            </w:tcBorders>
            <w:shd w:val="clear" w:color="auto" w:fill="E7E6E6" w:themeFill="background2"/>
            <w:vAlign w:val="center"/>
          </w:tcPr>
          <w:p w14:paraId="0F8E9B57"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Method</w:t>
            </w:r>
          </w:p>
        </w:tc>
        <w:tc>
          <w:tcPr>
            <w:tcW w:w="393" w:type="pct"/>
            <w:tcBorders>
              <w:top w:val="single" w:sz="4" w:space="0" w:color="auto"/>
              <w:left w:val="nil"/>
              <w:bottom w:val="nil"/>
              <w:right w:val="nil"/>
            </w:tcBorders>
            <w:shd w:val="clear" w:color="auto" w:fill="E7E6E6" w:themeFill="background2"/>
            <w:vAlign w:val="center"/>
          </w:tcPr>
          <w:p w14:paraId="6CEA1B10" w14:textId="77777777" w:rsidR="00740218" w:rsidRPr="00FD43CB" w:rsidRDefault="00740218" w:rsidP="000714AB">
            <w:pPr>
              <w:spacing w:line="276" w:lineRule="auto"/>
              <w:jc w:val="center"/>
              <w:rPr>
                <w:rFonts w:ascii="Arial" w:hAnsi="Arial" w:cs="Arial"/>
                <w:sz w:val="20"/>
                <w:szCs w:val="20"/>
              </w:rPr>
            </w:pPr>
          </w:p>
        </w:tc>
        <w:tc>
          <w:tcPr>
            <w:tcW w:w="1011" w:type="pct"/>
            <w:tcBorders>
              <w:top w:val="single" w:sz="4" w:space="0" w:color="auto"/>
              <w:left w:val="nil"/>
              <w:bottom w:val="nil"/>
              <w:right w:val="nil"/>
            </w:tcBorders>
            <w:shd w:val="clear" w:color="auto" w:fill="E7E6E6" w:themeFill="background2"/>
          </w:tcPr>
          <w:p w14:paraId="6C1D396F" w14:textId="77777777" w:rsidR="00740218" w:rsidRPr="00FD43CB" w:rsidRDefault="00740218" w:rsidP="000714AB">
            <w:pPr>
              <w:spacing w:line="276" w:lineRule="auto"/>
              <w:jc w:val="center"/>
              <w:rPr>
                <w:rFonts w:ascii="Arial" w:hAnsi="Arial" w:cs="Arial"/>
                <w:sz w:val="20"/>
                <w:szCs w:val="20"/>
              </w:rPr>
            </w:pPr>
            <w:proofErr w:type="spellStart"/>
            <w:r w:rsidRPr="00FD43CB">
              <w:rPr>
                <w:rFonts w:ascii="Arial" w:hAnsi="Arial" w:cs="Arial"/>
                <w:sz w:val="20"/>
                <w:szCs w:val="20"/>
              </w:rPr>
              <w:t>Anaerob</w:t>
            </w:r>
            <w:proofErr w:type="spellEnd"/>
          </w:p>
        </w:tc>
        <w:tc>
          <w:tcPr>
            <w:tcW w:w="904" w:type="pct"/>
            <w:tcBorders>
              <w:top w:val="single" w:sz="4" w:space="0" w:color="auto"/>
              <w:left w:val="nil"/>
              <w:bottom w:val="nil"/>
              <w:right w:val="nil"/>
            </w:tcBorders>
            <w:shd w:val="clear" w:color="auto" w:fill="E7E6E6" w:themeFill="background2"/>
          </w:tcPr>
          <w:p w14:paraId="383144A5" w14:textId="77777777" w:rsidR="00740218" w:rsidRPr="00FD43CB" w:rsidRDefault="00740218" w:rsidP="000714AB">
            <w:pPr>
              <w:spacing w:line="276" w:lineRule="auto"/>
              <w:jc w:val="center"/>
              <w:rPr>
                <w:rFonts w:ascii="Arial" w:hAnsi="Arial" w:cs="Arial"/>
                <w:sz w:val="20"/>
                <w:szCs w:val="20"/>
              </w:rPr>
            </w:pPr>
            <w:proofErr w:type="spellStart"/>
            <w:r w:rsidRPr="00FD43CB">
              <w:rPr>
                <w:rFonts w:ascii="Arial" w:hAnsi="Arial" w:cs="Arial"/>
                <w:sz w:val="20"/>
                <w:szCs w:val="20"/>
              </w:rPr>
              <w:t>Anaerob</w:t>
            </w:r>
            <w:proofErr w:type="spellEnd"/>
          </w:p>
        </w:tc>
        <w:tc>
          <w:tcPr>
            <w:tcW w:w="1262" w:type="pct"/>
            <w:tcBorders>
              <w:top w:val="single" w:sz="4" w:space="0" w:color="auto"/>
              <w:left w:val="nil"/>
              <w:bottom w:val="nil"/>
              <w:right w:val="nil"/>
            </w:tcBorders>
            <w:shd w:val="clear" w:color="auto" w:fill="E7E6E6" w:themeFill="background2"/>
          </w:tcPr>
          <w:p w14:paraId="55234861" w14:textId="77777777" w:rsidR="00740218" w:rsidRPr="00FD43CB" w:rsidRDefault="00740218" w:rsidP="000714AB">
            <w:pPr>
              <w:spacing w:line="276" w:lineRule="auto"/>
              <w:jc w:val="center"/>
              <w:rPr>
                <w:rFonts w:ascii="Arial" w:hAnsi="Arial" w:cs="Arial"/>
                <w:sz w:val="20"/>
                <w:szCs w:val="20"/>
              </w:rPr>
            </w:pPr>
            <w:proofErr w:type="spellStart"/>
            <w:r w:rsidRPr="00FD43CB">
              <w:rPr>
                <w:rFonts w:ascii="Arial" w:hAnsi="Arial" w:cs="Arial"/>
                <w:sz w:val="20"/>
                <w:szCs w:val="20"/>
              </w:rPr>
              <w:t>Anaerob</w:t>
            </w:r>
            <w:proofErr w:type="spellEnd"/>
          </w:p>
        </w:tc>
      </w:tr>
      <w:tr w:rsidR="00740218" w:rsidRPr="00FD43CB" w14:paraId="2D3DB776" w14:textId="77777777" w:rsidTr="000714AB">
        <w:tc>
          <w:tcPr>
            <w:tcW w:w="317" w:type="pct"/>
            <w:tcBorders>
              <w:top w:val="single" w:sz="4" w:space="0" w:color="auto"/>
              <w:left w:val="nil"/>
              <w:bottom w:val="single" w:sz="4" w:space="0" w:color="auto"/>
              <w:right w:val="nil"/>
            </w:tcBorders>
            <w:shd w:val="clear" w:color="auto" w:fill="E7E6E6" w:themeFill="background2"/>
            <w:vAlign w:val="center"/>
          </w:tcPr>
          <w:p w14:paraId="22F1E008" w14:textId="77777777" w:rsidR="00740218" w:rsidRPr="00FD43CB" w:rsidRDefault="00740218" w:rsidP="000714AB">
            <w:pPr>
              <w:jc w:val="center"/>
              <w:rPr>
                <w:rFonts w:ascii="Arial" w:hAnsi="Arial" w:cs="Arial"/>
                <w:sz w:val="20"/>
                <w:szCs w:val="20"/>
              </w:rPr>
            </w:pPr>
          </w:p>
        </w:tc>
        <w:tc>
          <w:tcPr>
            <w:tcW w:w="1114" w:type="pct"/>
            <w:tcBorders>
              <w:top w:val="single" w:sz="4" w:space="0" w:color="auto"/>
              <w:left w:val="nil"/>
              <w:bottom w:val="single" w:sz="4" w:space="0" w:color="auto"/>
              <w:right w:val="nil"/>
            </w:tcBorders>
            <w:shd w:val="clear" w:color="auto" w:fill="E7E6E6" w:themeFill="background2"/>
            <w:vAlign w:val="center"/>
          </w:tcPr>
          <w:p w14:paraId="342C6421"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Activator</w:t>
            </w:r>
          </w:p>
        </w:tc>
        <w:tc>
          <w:tcPr>
            <w:tcW w:w="393" w:type="pct"/>
            <w:tcBorders>
              <w:top w:val="single" w:sz="4" w:space="0" w:color="auto"/>
              <w:left w:val="nil"/>
              <w:bottom w:val="single" w:sz="4" w:space="0" w:color="auto"/>
              <w:right w:val="nil"/>
            </w:tcBorders>
            <w:shd w:val="clear" w:color="auto" w:fill="E7E6E6" w:themeFill="background2"/>
            <w:vAlign w:val="center"/>
          </w:tcPr>
          <w:p w14:paraId="260A1BEF" w14:textId="77777777" w:rsidR="00740218" w:rsidRPr="00FD43CB" w:rsidRDefault="00740218" w:rsidP="000714AB">
            <w:pPr>
              <w:spacing w:line="276" w:lineRule="auto"/>
              <w:jc w:val="center"/>
              <w:rPr>
                <w:rFonts w:ascii="Arial" w:hAnsi="Arial" w:cs="Arial"/>
                <w:sz w:val="20"/>
                <w:szCs w:val="20"/>
              </w:rPr>
            </w:pPr>
          </w:p>
        </w:tc>
        <w:tc>
          <w:tcPr>
            <w:tcW w:w="1011" w:type="pct"/>
            <w:tcBorders>
              <w:top w:val="single" w:sz="4" w:space="0" w:color="auto"/>
              <w:left w:val="nil"/>
              <w:bottom w:val="single" w:sz="4" w:space="0" w:color="auto"/>
              <w:right w:val="nil"/>
            </w:tcBorders>
            <w:shd w:val="clear" w:color="auto" w:fill="E7E6E6" w:themeFill="background2"/>
          </w:tcPr>
          <w:p w14:paraId="6CDE6069" w14:textId="77777777" w:rsidR="00740218" w:rsidRPr="00FD43CB" w:rsidRDefault="00740218" w:rsidP="000714AB">
            <w:pPr>
              <w:spacing w:line="276" w:lineRule="auto"/>
              <w:jc w:val="center"/>
              <w:rPr>
                <w:rFonts w:ascii="Arial" w:hAnsi="Arial" w:cs="Arial"/>
                <w:sz w:val="20"/>
                <w:szCs w:val="20"/>
              </w:rPr>
            </w:pPr>
            <w:proofErr w:type="spellStart"/>
            <w:r w:rsidRPr="00FD43CB">
              <w:rPr>
                <w:rFonts w:ascii="Arial" w:hAnsi="Arial" w:cs="Arial"/>
                <w:sz w:val="20"/>
                <w:szCs w:val="20"/>
              </w:rPr>
              <w:t>Orgadec</w:t>
            </w:r>
            <w:proofErr w:type="spellEnd"/>
          </w:p>
        </w:tc>
        <w:tc>
          <w:tcPr>
            <w:tcW w:w="904" w:type="pct"/>
            <w:tcBorders>
              <w:top w:val="single" w:sz="4" w:space="0" w:color="auto"/>
              <w:left w:val="nil"/>
              <w:bottom w:val="single" w:sz="4" w:space="0" w:color="auto"/>
              <w:right w:val="nil"/>
            </w:tcBorders>
            <w:shd w:val="clear" w:color="auto" w:fill="E7E6E6" w:themeFill="background2"/>
          </w:tcPr>
          <w:p w14:paraId="2A258C0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EM4</w:t>
            </w:r>
          </w:p>
        </w:tc>
        <w:tc>
          <w:tcPr>
            <w:tcW w:w="1262" w:type="pct"/>
            <w:tcBorders>
              <w:top w:val="single" w:sz="4" w:space="0" w:color="auto"/>
              <w:left w:val="nil"/>
              <w:bottom w:val="single" w:sz="4" w:space="0" w:color="auto"/>
              <w:right w:val="nil"/>
            </w:tcBorders>
            <w:shd w:val="clear" w:color="auto" w:fill="E7E6E6" w:themeFill="background2"/>
          </w:tcPr>
          <w:p w14:paraId="7D793045"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EM4</w:t>
            </w:r>
          </w:p>
        </w:tc>
      </w:tr>
      <w:tr w:rsidR="00740218" w:rsidRPr="00FD43CB" w14:paraId="72172A29" w14:textId="77777777" w:rsidTr="000714AB">
        <w:tc>
          <w:tcPr>
            <w:tcW w:w="317" w:type="pct"/>
            <w:tcBorders>
              <w:top w:val="single" w:sz="4" w:space="0" w:color="auto"/>
              <w:left w:val="nil"/>
              <w:bottom w:val="single" w:sz="4" w:space="0" w:color="auto"/>
              <w:right w:val="nil"/>
            </w:tcBorders>
            <w:shd w:val="clear" w:color="auto" w:fill="E7E6E6" w:themeFill="background2"/>
            <w:vAlign w:val="center"/>
          </w:tcPr>
          <w:p w14:paraId="33B3EF07" w14:textId="77777777" w:rsidR="00740218" w:rsidRPr="00FD43CB" w:rsidRDefault="00740218" w:rsidP="000714AB">
            <w:pPr>
              <w:jc w:val="center"/>
              <w:rPr>
                <w:rFonts w:ascii="Arial" w:hAnsi="Arial" w:cs="Arial"/>
                <w:sz w:val="20"/>
                <w:szCs w:val="20"/>
              </w:rPr>
            </w:pPr>
          </w:p>
        </w:tc>
        <w:tc>
          <w:tcPr>
            <w:tcW w:w="1114" w:type="pct"/>
            <w:tcBorders>
              <w:top w:val="single" w:sz="4" w:space="0" w:color="auto"/>
              <w:left w:val="nil"/>
              <w:bottom w:val="single" w:sz="4" w:space="0" w:color="auto"/>
              <w:right w:val="nil"/>
            </w:tcBorders>
            <w:shd w:val="clear" w:color="auto" w:fill="E7E6E6" w:themeFill="background2"/>
            <w:vAlign w:val="center"/>
          </w:tcPr>
          <w:p w14:paraId="18E5AC1F"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Reference</w:t>
            </w:r>
          </w:p>
        </w:tc>
        <w:tc>
          <w:tcPr>
            <w:tcW w:w="393" w:type="pct"/>
            <w:tcBorders>
              <w:top w:val="single" w:sz="4" w:space="0" w:color="auto"/>
              <w:left w:val="nil"/>
              <w:bottom w:val="single" w:sz="4" w:space="0" w:color="auto"/>
              <w:right w:val="nil"/>
            </w:tcBorders>
            <w:shd w:val="clear" w:color="auto" w:fill="E7E6E6" w:themeFill="background2"/>
            <w:vAlign w:val="center"/>
          </w:tcPr>
          <w:p w14:paraId="3E08ED2A" w14:textId="77777777" w:rsidR="00740218" w:rsidRPr="00FD43CB" w:rsidRDefault="00740218" w:rsidP="000714AB">
            <w:pPr>
              <w:spacing w:line="276" w:lineRule="auto"/>
              <w:jc w:val="center"/>
              <w:rPr>
                <w:rFonts w:ascii="Arial" w:hAnsi="Arial" w:cs="Arial"/>
                <w:sz w:val="20"/>
                <w:szCs w:val="20"/>
              </w:rPr>
            </w:pPr>
          </w:p>
        </w:tc>
        <w:tc>
          <w:tcPr>
            <w:tcW w:w="1011" w:type="pct"/>
            <w:tcBorders>
              <w:top w:val="single" w:sz="4" w:space="0" w:color="auto"/>
              <w:left w:val="nil"/>
              <w:bottom w:val="single" w:sz="4" w:space="0" w:color="auto"/>
              <w:right w:val="nil"/>
            </w:tcBorders>
            <w:shd w:val="clear" w:color="auto" w:fill="E7E6E6" w:themeFill="background2"/>
          </w:tcPr>
          <w:p w14:paraId="777F3E2B"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This Research</w:t>
            </w:r>
          </w:p>
        </w:tc>
        <w:tc>
          <w:tcPr>
            <w:tcW w:w="904" w:type="pct"/>
            <w:tcBorders>
              <w:top w:val="single" w:sz="4" w:space="0" w:color="auto"/>
              <w:left w:val="nil"/>
              <w:bottom w:val="single" w:sz="4" w:space="0" w:color="auto"/>
              <w:right w:val="nil"/>
            </w:tcBorders>
            <w:shd w:val="clear" w:color="auto" w:fill="E7E6E6" w:themeFill="background2"/>
          </w:tcPr>
          <w:p w14:paraId="6780F69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roofErr w:type="spellStart"/>
            <w:r w:rsidRPr="00FD43CB">
              <w:rPr>
                <w:rFonts w:ascii="Arial" w:hAnsi="Arial" w:cs="Arial"/>
                <w:sz w:val="20"/>
                <w:szCs w:val="20"/>
              </w:rPr>
              <w:t>Barus</w:t>
            </w:r>
            <w:proofErr w:type="spellEnd"/>
            <w:r w:rsidRPr="00FD43CB">
              <w:rPr>
                <w:rFonts w:ascii="Arial" w:hAnsi="Arial" w:cs="Arial"/>
                <w:sz w:val="20"/>
                <w:szCs w:val="20"/>
              </w:rPr>
              <w:t>, 2012)</w:t>
            </w:r>
          </w:p>
        </w:tc>
        <w:tc>
          <w:tcPr>
            <w:tcW w:w="1262" w:type="pct"/>
            <w:tcBorders>
              <w:top w:val="single" w:sz="4" w:space="0" w:color="auto"/>
              <w:left w:val="nil"/>
              <w:bottom w:val="single" w:sz="4" w:space="0" w:color="auto"/>
              <w:right w:val="nil"/>
            </w:tcBorders>
            <w:shd w:val="clear" w:color="auto" w:fill="E7E6E6" w:themeFill="background2"/>
          </w:tcPr>
          <w:p w14:paraId="59822D7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roofErr w:type="spellStart"/>
            <w:r w:rsidRPr="00FD43CB">
              <w:rPr>
                <w:rFonts w:ascii="Arial" w:hAnsi="Arial" w:cs="Arial"/>
                <w:sz w:val="20"/>
                <w:szCs w:val="20"/>
              </w:rPr>
              <w:t>Ekawandani</w:t>
            </w:r>
            <w:proofErr w:type="spellEnd"/>
            <w:r w:rsidRPr="00FD43CB">
              <w:rPr>
                <w:rFonts w:ascii="Arial" w:hAnsi="Arial" w:cs="Arial"/>
                <w:sz w:val="20"/>
                <w:szCs w:val="20"/>
              </w:rPr>
              <w:t>, 2019)</w:t>
            </w:r>
          </w:p>
        </w:tc>
      </w:tr>
    </w:tbl>
    <w:p w14:paraId="05925271" w14:textId="77777777" w:rsidR="00740218" w:rsidRPr="00E2662D" w:rsidRDefault="00740218" w:rsidP="00707134">
      <w:pPr>
        <w:spacing w:line="360" w:lineRule="auto"/>
        <w:jc w:val="both"/>
        <w:rPr>
          <w:rFonts w:ascii="Arial" w:hAnsi="Arial" w:cs="Arial"/>
          <w:sz w:val="24"/>
          <w:szCs w:val="24"/>
          <w:lang w:val="en-ID"/>
        </w:rPr>
      </w:pPr>
    </w:p>
    <w:p w14:paraId="18A6F635" w14:textId="248D81F3" w:rsidR="00724556" w:rsidRPr="00FD43CB" w:rsidRDefault="00095CBE" w:rsidP="00707134">
      <w:pPr>
        <w:spacing w:line="360" w:lineRule="auto"/>
        <w:jc w:val="both"/>
        <w:rPr>
          <w:rFonts w:ascii="Arial" w:hAnsi="Arial" w:cs="Arial"/>
          <w:b/>
          <w:bCs/>
          <w:lang w:val="en-ID"/>
        </w:rPr>
      </w:pPr>
      <w:r w:rsidRPr="00FD43CB">
        <w:rPr>
          <w:rFonts w:ascii="Arial" w:hAnsi="Arial" w:cs="Arial"/>
          <w:b/>
          <w:bCs/>
          <w:lang w:val="en-ID"/>
        </w:rPr>
        <w:t>3.5 Water Hyacinth Compost as a Soil Amendment: An Evaluation of Nutrient Content Based on Minimum Standards</w:t>
      </w:r>
    </w:p>
    <w:p w14:paraId="49736155" w14:textId="288493D0" w:rsidR="00740218" w:rsidRPr="00FD43CB" w:rsidRDefault="00740218" w:rsidP="00707134">
      <w:pPr>
        <w:spacing w:line="360" w:lineRule="auto"/>
        <w:jc w:val="both"/>
        <w:rPr>
          <w:rFonts w:ascii="Arial" w:hAnsi="Arial" w:cs="Arial"/>
          <w:sz w:val="20"/>
          <w:szCs w:val="20"/>
          <w:lang w:val="en-ID"/>
        </w:rPr>
      </w:pPr>
      <w:r w:rsidRPr="00E2662D">
        <w:rPr>
          <w:rFonts w:ascii="Arial" w:hAnsi="Arial" w:cs="Arial"/>
          <w:b/>
          <w:bCs/>
          <w:sz w:val="24"/>
          <w:szCs w:val="24"/>
          <w:lang w:val="en-ID"/>
        </w:rPr>
        <w:tab/>
      </w:r>
      <w:r w:rsidR="00544DB5" w:rsidRPr="00FD43CB">
        <w:rPr>
          <w:rFonts w:ascii="Arial" w:hAnsi="Arial" w:cs="Arial"/>
          <w:sz w:val="20"/>
          <w:szCs w:val="20"/>
          <w:lang w:val="en-ID"/>
        </w:rPr>
        <w:t>The table below indicates that the moisture content of the compost reached 5.66%, a number that does not meet the minimum standards for the moisture content parameter. This is suspected to have occurred due to the compost drying process being too long, resulting in excessive</w:t>
      </w:r>
      <w:r w:rsidR="004C5D3A">
        <w:rPr>
          <w:rFonts w:ascii="Arial" w:hAnsi="Arial" w:cs="Arial"/>
          <w:sz w:val="20"/>
          <w:szCs w:val="20"/>
          <w:lang w:val="en-ID"/>
        </w:rPr>
        <w:t xml:space="preserve"> </w:t>
      </w:r>
      <w:r w:rsidR="00544DB5" w:rsidRPr="00FD43CB">
        <w:rPr>
          <w:rFonts w:ascii="Arial" w:hAnsi="Arial" w:cs="Arial"/>
          <w:sz w:val="20"/>
          <w:szCs w:val="20"/>
          <w:lang w:val="en-ID"/>
        </w:rPr>
        <w:t xml:space="preserve">water evaporation. </w:t>
      </w:r>
      <w:proofErr w:type="spellStart"/>
      <w:r w:rsidR="00DE34E1" w:rsidRPr="00FD43CB">
        <w:rPr>
          <w:rFonts w:ascii="Arial" w:hAnsi="Arial" w:cs="Arial"/>
          <w:sz w:val="20"/>
          <w:szCs w:val="20"/>
          <w:lang w:val="en-ID"/>
        </w:rPr>
        <w:t>Enviromental</w:t>
      </w:r>
      <w:proofErr w:type="spellEnd"/>
      <w:r w:rsidR="00DE34E1" w:rsidRPr="00FD43CB">
        <w:rPr>
          <w:rFonts w:ascii="Arial" w:hAnsi="Arial" w:cs="Arial"/>
          <w:sz w:val="20"/>
          <w:szCs w:val="20"/>
          <w:lang w:val="en-ID"/>
        </w:rPr>
        <w:t xml:space="preserve"> temperature and humidity, along with the drying process during composting have a </w:t>
      </w:r>
      <w:proofErr w:type="spellStart"/>
      <w:r w:rsidR="00DE34E1" w:rsidRPr="00FD43CB">
        <w:rPr>
          <w:rFonts w:ascii="Arial" w:hAnsi="Arial" w:cs="Arial"/>
          <w:sz w:val="20"/>
          <w:szCs w:val="20"/>
          <w:lang w:val="en-ID"/>
        </w:rPr>
        <w:t>subtantial</w:t>
      </w:r>
      <w:proofErr w:type="spellEnd"/>
      <w:r w:rsidR="00DE34E1" w:rsidRPr="00FD43CB">
        <w:rPr>
          <w:rFonts w:ascii="Arial" w:hAnsi="Arial" w:cs="Arial"/>
          <w:sz w:val="20"/>
          <w:szCs w:val="20"/>
          <w:lang w:val="en-ID"/>
        </w:rPr>
        <w:t xml:space="preserve"> impact on the moisture content of the compost. Elevated temperatures can speed up water evaporation, whereas high humidity can raise the moisture level within the compost pile </w:t>
      </w:r>
      <w:r w:rsidR="00DE34E1" w:rsidRPr="00FD43CB">
        <w:rPr>
          <w:rFonts w:ascii="Arial" w:hAnsi="Arial" w:cs="Arial"/>
          <w:sz w:val="20"/>
          <w:szCs w:val="20"/>
          <w:lang w:val="en-ID"/>
        </w:rPr>
        <w:fldChar w:fldCharType="begin" w:fldLock="1"/>
      </w:r>
      <w:r w:rsidR="005E2B9C" w:rsidRPr="00FD43CB">
        <w:rPr>
          <w:rFonts w:ascii="Arial" w:hAnsi="Arial" w:cs="Arial"/>
          <w:sz w:val="20"/>
          <w:szCs w:val="20"/>
          <w:lang w:val="en-ID"/>
        </w:rPr>
        <w:instrText>ADDIN CSL_CITATION {"citationItems":[{"id":"ITEM-1","itemData":{"author":[{"dropping-particle":"","family":"Pantura","given":"","non-dropping-particle":"","parse-names":false,"suffix":""},{"dropping-particle":"","family":"Setyaningrum","given":"Agustinah","non-dropping-particle":"","parse-names":false,"suffix":""},{"dropping-particle":"","family":"Yuwono","given":"Pambudi","non-dropping-particle":"","parse-names":false,"suffix":""}],"container-title":"Journal of Animal Science and Technology","id":"ITEM-1","issue":"1","issued":{"date-parts":[["2021"]]},"page":"74-80","title":"Kinetika Kadar Air dan Persentase Rendemen Kompos Berbahan Baku Feses Sapi Potong yang Diperkaya Azolla Sp","type":"article-journal","volume":"3"},"uris":["http://www.mendeley.com/documents/?uuid=b0aca7da-7629-463f-a337-cc3626606043"]}],"mendeley":{"formattedCitation":"(Pantura et al., 2021)","plainTextFormattedCitation":"(Pantura et al., 2021)","previouslyFormattedCitation":"(Pantura et al., 2021)"},"properties":{"noteIndex":0},"schema":"https://github.com/citation-style-language/schema/raw/master/csl-citation.json"}</w:instrText>
      </w:r>
      <w:r w:rsidR="00DE34E1" w:rsidRPr="00FD43CB">
        <w:rPr>
          <w:rFonts w:ascii="Arial" w:hAnsi="Arial" w:cs="Arial"/>
          <w:sz w:val="20"/>
          <w:szCs w:val="20"/>
          <w:lang w:val="en-ID"/>
        </w:rPr>
        <w:fldChar w:fldCharType="separate"/>
      </w:r>
      <w:r w:rsidR="00DE34E1" w:rsidRPr="00FD43CB">
        <w:rPr>
          <w:rFonts w:ascii="Arial" w:hAnsi="Arial" w:cs="Arial"/>
          <w:noProof/>
          <w:sz w:val="20"/>
          <w:szCs w:val="20"/>
          <w:lang w:val="en-ID"/>
        </w:rPr>
        <w:t>(Pantura et al., 2021)</w:t>
      </w:r>
      <w:r w:rsidR="00DE34E1" w:rsidRPr="00FD43CB">
        <w:rPr>
          <w:rFonts w:ascii="Arial" w:hAnsi="Arial" w:cs="Arial"/>
          <w:sz w:val="20"/>
          <w:szCs w:val="20"/>
          <w:lang w:val="en-ID"/>
        </w:rPr>
        <w:fldChar w:fldCharType="end"/>
      </w:r>
      <w:r w:rsidR="00DE34E1" w:rsidRPr="00FD43CB">
        <w:rPr>
          <w:rFonts w:ascii="Arial" w:hAnsi="Arial" w:cs="Arial"/>
          <w:sz w:val="20"/>
          <w:szCs w:val="20"/>
          <w:lang w:val="en-ID"/>
        </w:rPr>
        <w:t>.</w:t>
      </w:r>
    </w:p>
    <w:p w14:paraId="6CAA0F66" w14:textId="414B5578" w:rsidR="00DE34E1" w:rsidRDefault="00DE34E1" w:rsidP="00707134">
      <w:pPr>
        <w:spacing w:line="360" w:lineRule="auto"/>
        <w:jc w:val="both"/>
        <w:rPr>
          <w:rFonts w:ascii="Arial" w:hAnsi="Arial" w:cs="Arial"/>
          <w:sz w:val="24"/>
          <w:szCs w:val="24"/>
          <w:lang w:val="en-ID"/>
        </w:rPr>
      </w:pPr>
      <w:r w:rsidRPr="00FD43CB">
        <w:rPr>
          <w:rFonts w:ascii="Arial" w:hAnsi="Arial" w:cs="Arial"/>
          <w:sz w:val="20"/>
          <w:szCs w:val="20"/>
          <w:lang w:val="en-ID"/>
        </w:rPr>
        <w:tab/>
      </w:r>
      <w:r w:rsidR="00526160" w:rsidRPr="00FD43CB">
        <w:rPr>
          <w:rFonts w:ascii="Arial" w:hAnsi="Arial" w:cs="Arial"/>
          <w:sz w:val="20"/>
          <w:szCs w:val="20"/>
          <w:lang w:val="en-ID"/>
        </w:rPr>
        <w:t xml:space="preserve">Regarding the remaining parameters, this water hyacinth compost complies with the technical quality standards for soil amendments as per the </w:t>
      </w:r>
      <w:proofErr w:type="spellStart"/>
      <w:r w:rsidR="00526160" w:rsidRPr="00FD43CB">
        <w:rPr>
          <w:rFonts w:ascii="Arial" w:hAnsi="Arial" w:cs="Arial"/>
          <w:sz w:val="20"/>
          <w:szCs w:val="20"/>
          <w:lang w:val="en-ID"/>
        </w:rPr>
        <w:t>indonesian</w:t>
      </w:r>
      <w:proofErr w:type="spellEnd"/>
      <w:r w:rsidR="00526160" w:rsidRPr="00FD43CB">
        <w:rPr>
          <w:rFonts w:ascii="Arial" w:hAnsi="Arial" w:cs="Arial"/>
          <w:sz w:val="20"/>
          <w:szCs w:val="20"/>
          <w:lang w:val="en-ID"/>
        </w:rPr>
        <w:t xml:space="preserve"> ministry of Agriculture Decree No. 261.</w:t>
      </w:r>
      <w:r w:rsidR="004C5D3A">
        <w:rPr>
          <w:rFonts w:ascii="Arial" w:hAnsi="Arial" w:cs="Arial"/>
          <w:sz w:val="20"/>
          <w:szCs w:val="20"/>
          <w:lang w:val="en-ID"/>
        </w:rPr>
        <w:t>Especially heavy metal content,</w:t>
      </w:r>
      <w:r w:rsidR="00526160" w:rsidRPr="00FD43CB">
        <w:rPr>
          <w:rFonts w:ascii="Arial" w:hAnsi="Arial" w:cs="Arial"/>
          <w:sz w:val="20"/>
          <w:szCs w:val="20"/>
          <w:lang w:val="en-ID"/>
        </w:rPr>
        <w:t xml:space="preserve"> </w:t>
      </w:r>
      <w:r w:rsidR="004C5D3A">
        <w:rPr>
          <w:rFonts w:ascii="Arial" w:hAnsi="Arial" w:cs="Arial"/>
          <w:sz w:val="20"/>
          <w:szCs w:val="20"/>
          <w:lang w:val="en-ID"/>
        </w:rPr>
        <w:t>t</w:t>
      </w:r>
      <w:r w:rsidR="00526160" w:rsidRPr="00FD43CB">
        <w:rPr>
          <w:rFonts w:ascii="Arial" w:hAnsi="Arial" w:cs="Arial"/>
          <w:sz w:val="20"/>
          <w:szCs w:val="20"/>
          <w:lang w:val="en-ID"/>
        </w:rPr>
        <w:t>he occurrence of heavy metals in soil amendments or fertilizers poses a threat to soil quality. Heavy metals are capable of damaging and polluting the soil, consequently impeding plant growth thereon</w:t>
      </w:r>
      <w:r w:rsidR="005E2B9C" w:rsidRPr="00FD43CB">
        <w:rPr>
          <w:rFonts w:ascii="Arial" w:hAnsi="Arial" w:cs="Arial"/>
          <w:sz w:val="20"/>
          <w:szCs w:val="20"/>
          <w:lang w:val="en-ID"/>
        </w:rPr>
        <w:t xml:space="preserve"> </w:t>
      </w:r>
      <w:r w:rsidR="005E2B9C" w:rsidRPr="00FD43CB">
        <w:rPr>
          <w:rFonts w:ascii="Arial" w:hAnsi="Arial" w:cs="Arial"/>
          <w:sz w:val="20"/>
          <w:szCs w:val="20"/>
          <w:lang w:val="en-ID"/>
        </w:rPr>
        <w:fldChar w:fldCharType="begin" w:fldLock="1"/>
      </w:r>
      <w:r w:rsidR="000C3960" w:rsidRPr="00FD43CB">
        <w:rPr>
          <w:rFonts w:ascii="Arial" w:hAnsi="Arial" w:cs="Arial"/>
          <w:sz w:val="20"/>
          <w:szCs w:val="20"/>
          <w:lang w:val="en-ID"/>
        </w:rPr>
        <w:instrText>ADDIN CSL_CITATION {"citationItems":[{"id":"ITEM-1","itemData":{"DOI":"10.3390/toxics12010063","ISSN":"23056304","abstract":"Soil heavy metal pollution is a global environmental challenge, posing significant threats to eco-environment, agricultural development, and human health. In recent years, advanced and effective remediation strategies for heavy metal-contaminated soils have developed rapidly, and a systematical summarization of this progress is important. In this review paper, first, the anthropogenic sources of heavy metals in agricultural soils, including atmospheric deposition, animal manure, mineral fertilizers, and pesticides, are summarized. Second, the accumulation of heavy metals in crops as influenced by the plant characteristics and soil factors is analyzed. Then, the reducing strategies, including low-metal cultivar selection/breeding, physiological blocking, water management, and soil amendment are evaluated. Finally, the phytoremediation in terms of remediation efficiency and applicability is discussed. Therefore, this review provides helpful guidance for better selection and development of the control/remediation technologies for heavy metal-contaminated agricultural soils.","author":[{"dropping-particle":"","family":"Wan","given":"Yanan","non-dropping-particle":"","parse-names":false,"suffix":""},{"dropping-particle":"","family":"Liu","given":"Jiang","non-dropping-particle":"","parse-names":false,"suffix":""},{"dropping-particle":"","family":"Zhuang","given":"Zhong","non-dropping-particle":"","parse-names":false,"suffix":""},{"dropping-particle":"","family":"Wang","given":"Qi","non-dropping-particle":"","parse-names":false,"suffix":""},{"dropping-particle":"","family":"Li","given":"Huafen","non-dropping-particle":"","parse-names":false,"suffix":""}],"container-title":"Toxics","id":"ITEM-1","issue":"1","issued":{"date-parts":[["2024"]]},"title":"Heavy Metals in Agricultural Soils: Sources, Influencing Factors, and Remediation Strategies","type":"article-journal","volume":"12"},"uris":["http://www.mendeley.com/documents/?uuid=98187e2e-af49-4ebc-b6a3-5abf0f4b9f18"]}],"mendeley":{"formattedCitation":"(Wan et al., 2024)","plainTextFormattedCitation":"(Wan et al., 2024)","previouslyFormattedCitation":"(Wan et al., 2024)"},"properties":{"noteIndex":0},"schema":"https://github.com/citation-style-language/schema/raw/master/csl-citation.json"}</w:instrText>
      </w:r>
      <w:r w:rsidR="005E2B9C" w:rsidRPr="00FD43CB">
        <w:rPr>
          <w:rFonts w:ascii="Arial" w:hAnsi="Arial" w:cs="Arial"/>
          <w:sz w:val="20"/>
          <w:szCs w:val="20"/>
          <w:lang w:val="en-ID"/>
        </w:rPr>
        <w:fldChar w:fldCharType="separate"/>
      </w:r>
      <w:r w:rsidR="005E2B9C" w:rsidRPr="00FD43CB">
        <w:rPr>
          <w:rFonts w:ascii="Arial" w:hAnsi="Arial" w:cs="Arial"/>
          <w:noProof/>
          <w:sz w:val="20"/>
          <w:szCs w:val="20"/>
          <w:lang w:val="en-ID"/>
        </w:rPr>
        <w:t>(Wan et al., 2024)</w:t>
      </w:r>
      <w:r w:rsidR="005E2B9C" w:rsidRPr="00FD43CB">
        <w:rPr>
          <w:rFonts w:ascii="Arial" w:hAnsi="Arial" w:cs="Arial"/>
          <w:sz w:val="20"/>
          <w:szCs w:val="20"/>
          <w:lang w:val="en-ID"/>
        </w:rPr>
        <w:fldChar w:fldCharType="end"/>
      </w:r>
      <w:r w:rsidR="000C3960" w:rsidRPr="00E2662D">
        <w:rPr>
          <w:rFonts w:ascii="Arial" w:hAnsi="Arial" w:cs="Arial"/>
          <w:sz w:val="24"/>
          <w:szCs w:val="24"/>
          <w:lang w:val="en-ID"/>
        </w:rPr>
        <w:t>.</w:t>
      </w:r>
    </w:p>
    <w:p w14:paraId="7C9BE24E" w14:textId="5E727EA8" w:rsidR="00FD43CB" w:rsidRPr="00FD43CB" w:rsidRDefault="00FD43CB" w:rsidP="00FD43CB">
      <w:pPr>
        <w:spacing w:after="0" w:line="360" w:lineRule="auto"/>
        <w:jc w:val="center"/>
        <w:rPr>
          <w:rFonts w:ascii="Arial" w:hAnsi="Arial" w:cs="Arial"/>
          <w:b/>
          <w:bCs/>
          <w:sz w:val="20"/>
          <w:szCs w:val="20"/>
          <w:lang w:val="en-ID"/>
        </w:rPr>
      </w:pPr>
      <w:r>
        <w:rPr>
          <w:rFonts w:ascii="Arial" w:hAnsi="Arial" w:cs="Arial"/>
          <w:b/>
          <w:bCs/>
          <w:sz w:val="20"/>
          <w:szCs w:val="20"/>
          <w:lang w:val="en-ID"/>
        </w:rPr>
        <w:t xml:space="preserve">Table 4. Evaluation of Water Hyacinth Compost Nutrient </w:t>
      </w:r>
      <w:proofErr w:type="gramStart"/>
      <w:r>
        <w:rPr>
          <w:rFonts w:ascii="Arial" w:hAnsi="Arial" w:cs="Arial"/>
          <w:b/>
          <w:bCs/>
          <w:sz w:val="20"/>
          <w:szCs w:val="20"/>
          <w:lang w:val="en-ID"/>
        </w:rPr>
        <w:t>Content  Based</w:t>
      </w:r>
      <w:proofErr w:type="gramEnd"/>
      <w:r>
        <w:rPr>
          <w:rFonts w:ascii="Arial" w:hAnsi="Arial" w:cs="Arial"/>
          <w:b/>
          <w:bCs/>
          <w:sz w:val="20"/>
          <w:szCs w:val="20"/>
          <w:lang w:val="en-ID"/>
        </w:rPr>
        <w:t xml:space="preserve"> on Minimum Standards</w:t>
      </w:r>
    </w:p>
    <w:tbl>
      <w:tblPr>
        <w:tblStyle w:val="TableGrid"/>
        <w:tblW w:w="5000" w:type="pct"/>
        <w:jc w:val="center"/>
        <w:tblLook w:val="04A0" w:firstRow="1" w:lastRow="0" w:firstColumn="1" w:lastColumn="0" w:noHBand="0" w:noVBand="1"/>
      </w:tblPr>
      <w:tblGrid>
        <w:gridCol w:w="546"/>
        <w:gridCol w:w="1923"/>
        <w:gridCol w:w="678"/>
        <w:gridCol w:w="2660"/>
        <w:gridCol w:w="3553"/>
      </w:tblGrid>
      <w:tr w:rsidR="00B60E54" w:rsidRPr="00E2662D" w14:paraId="7607F567" w14:textId="77777777" w:rsidTr="00B60E54">
        <w:trPr>
          <w:jc w:val="center"/>
        </w:trPr>
        <w:tc>
          <w:tcPr>
            <w:tcW w:w="292" w:type="pct"/>
            <w:tcBorders>
              <w:left w:val="nil"/>
              <w:bottom w:val="single" w:sz="4" w:space="0" w:color="auto"/>
              <w:right w:val="nil"/>
            </w:tcBorders>
            <w:vAlign w:val="center"/>
          </w:tcPr>
          <w:p w14:paraId="4354FDFF"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lastRenderedPageBreak/>
              <w:t>No</w:t>
            </w:r>
          </w:p>
        </w:tc>
        <w:tc>
          <w:tcPr>
            <w:tcW w:w="1027" w:type="pct"/>
            <w:tcBorders>
              <w:left w:val="nil"/>
              <w:bottom w:val="single" w:sz="4" w:space="0" w:color="auto"/>
              <w:right w:val="nil"/>
            </w:tcBorders>
            <w:vAlign w:val="center"/>
          </w:tcPr>
          <w:p w14:paraId="2EA0FCC6"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Parameter</w:t>
            </w:r>
          </w:p>
        </w:tc>
        <w:tc>
          <w:tcPr>
            <w:tcW w:w="362" w:type="pct"/>
            <w:tcBorders>
              <w:left w:val="nil"/>
              <w:bottom w:val="single" w:sz="4" w:space="0" w:color="auto"/>
              <w:right w:val="nil"/>
            </w:tcBorders>
            <w:vAlign w:val="center"/>
          </w:tcPr>
          <w:p w14:paraId="710E094D"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Unit</w:t>
            </w:r>
          </w:p>
        </w:tc>
        <w:tc>
          <w:tcPr>
            <w:tcW w:w="1421" w:type="pct"/>
            <w:tcBorders>
              <w:left w:val="nil"/>
              <w:bottom w:val="single" w:sz="4" w:space="0" w:color="auto"/>
              <w:right w:val="nil"/>
            </w:tcBorders>
            <w:vAlign w:val="center"/>
          </w:tcPr>
          <w:p w14:paraId="4287B2D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Water Hyacinth Compost</w:t>
            </w:r>
          </w:p>
        </w:tc>
        <w:tc>
          <w:tcPr>
            <w:tcW w:w="1898" w:type="pct"/>
            <w:tcBorders>
              <w:left w:val="nil"/>
              <w:bottom w:val="single" w:sz="4" w:space="0" w:color="auto"/>
              <w:right w:val="nil"/>
            </w:tcBorders>
          </w:tcPr>
          <w:p w14:paraId="6AE533F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Minimum Technical Requirements</w:t>
            </w:r>
          </w:p>
        </w:tc>
      </w:tr>
      <w:tr w:rsidR="00B60E54" w:rsidRPr="00E2662D" w14:paraId="2E6C3C70" w14:textId="77777777" w:rsidTr="00B60E54">
        <w:trPr>
          <w:trHeight w:val="85"/>
          <w:jc w:val="center"/>
        </w:trPr>
        <w:tc>
          <w:tcPr>
            <w:tcW w:w="292" w:type="pct"/>
            <w:tcBorders>
              <w:left w:val="nil"/>
              <w:bottom w:val="nil"/>
              <w:right w:val="nil"/>
            </w:tcBorders>
          </w:tcPr>
          <w:p w14:paraId="2A5E6CB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1</w:t>
            </w:r>
          </w:p>
        </w:tc>
        <w:tc>
          <w:tcPr>
            <w:tcW w:w="1027" w:type="pct"/>
            <w:tcBorders>
              <w:left w:val="nil"/>
              <w:bottom w:val="nil"/>
              <w:right w:val="nil"/>
            </w:tcBorders>
          </w:tcPr>
          <w:p w14:paraId="037DDC3D" w14:textId="77777777" w:rsidR="00B60E54" w:rsidRPr="00E2662D" w:rsidRDefault="00B60E54" w:rsidP="000714AB">
            <w:pPr>
              <w:rPr>
                <w:rFonts w:ascii="Arial" w:hAnsi="Arial" w:cs="Arial"/>
                <w:sz w:val="20"/>
                <w:szCs w:val="20"/>
              </w:rPr>
            </w:pPr>
            <w:r w:rsidRPr="00E2662D">
              <w:rPr>
                <w:rFonts w:ascii="Arial" w:hAnsi="Arial" w:cs="Arial"/>
                <w:sz w:val="20"/>
                <w:szCs w:val="20"/>
              </w:rPr>
              <w:t>pH</w:t>
            </w:r>
          </w:p>
        </w:tc>
        <w:tc>
          <w:tcPr>
            <w:tcW w:w="362" w:type="pct"/>
            <w:tcBorders>
              <w:left w:val="nil"/>
              <w:bottom w:val="nil"/>
              <w:right w:val="nil"/>
            </w:tcBorders>
          </w:tcPr>
          <w:p w14:paraId="0E76BA46"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t>
            </w:r>
          </w:p>
        </w:tc>
        <w:tc>
          <w:tcPr>
            <w:tcW w:w="1421" w:type="pct"/>
            <w:tcBorders>
              <w:left w:val="nil"/>
              <w:bottom w:val="nil"/>
              <w:right w:val="nil"/>
            </w:tcBorders>
          </w:tcPr>
          <w:p w14:paraId="7BD4C60D"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9.3</w:t>
            </w:r>
          </w:p>
        </w:tc>
        <w:tc>
          <w:tcPr>
            <w:tcW w:w="1898" w:type="pct"/>
            <w:tcBorders>
              <w:left w:val="nil"/>
              <w:bottom w:val="nil"/>
              <w:right w:val="nil"/>
            </w:tcBorders>
          </w:tcPr>
          <w:p w14:paraId="2CBECA86"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4 – 9</w:t>
            </w:r>
          </w:p>
        </w:tc>
      </w:tr>
      <w:tr w:rsidR="00B60E54" w:rsidRPr="00E2662D" w14:paraId="2D32E2EB" w14:textId="77777777" w:rsidTr="00B60E54">
        <w:trPr>
          <w:jc w:val="center"/>
        </w:trPr>
        <w:tc>
          <w:tcPr>
            <w:tcW w:w="292" w:type="pct"/>
            <w:tcBorders>
              <w:top w:val="nil"/>
              <w:left w:val="nil"/>
              <w:bottom w:val="nil"/>
              <w:right w:val="nil"/>
            </w:tcBorders>
          </w:tcPr>
          <w:p w14:paraId="095772A7"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2</w:t>
            </w:r>
          </w:p>
        </w:tc>
        <w:tc>
          <w:tcPr>
            <w:tcW w:w="1027" w:type="pct"/>
            <w:tcBorders>
              <w:top w:val="nil"/>
              <w:left w:val="nil"/>
              <w:bottom w:val="nil"/>
              <w:right w:val="nil"/>
            </w:tcBorders>
          </w:tcPr>
          <w:p w14:paraId="7AD61B99" w14:textId="53BA147C" w:rsidR="00B60E54" w:rsidRPr="00E2662D" w:rsidRDefault="00B60E54" w:rsidP="000714AB">
            <w:pPr>
              <w:rPr>
                <w:rFonts w:ascii="Arial" w:hAnsi="Arial" w:cs="Arial"/>
                <w:sz w:val="20"/>
                <w:szCs w:val="20"/>
              </w:rPr>
            </w:pPr>
            <w:r w:rsidRPr="00E2662D">
              <w:rPr>
                <w:rFonts w:ascii="Arial" w:hAnsi="Arial" w:cs="Arial"/>
                <w:sz w:val="20"/>
                <w:szCs w:val="20"/>
              </w:rPr>
              <w:t>C - Organi</w:t>
            </w:r>
            <w:r w:rsidR="00B65E18" w:rsidRPr="00E2662D">
              <w:rPr>
                <w:rFonts w:ascii="Arial" w:hAnsi="Arial" w:cs="Arial"/>
                <w:sz w:val="20"/>
                <w:szCs w:val="20"/>
              </w:rPr>
              <w:t>c</w:t>
            </w:r>
          </w:p>
        </w:tc>
        <w:tc>
          <w:tcPr>
            <w:tcW w:w="362" w:type="pct"/>
            <w:tcBorders>
              <w:top w:val="nil"/>
              <w:left w:val="nil"/>
              <w:bottom w:val="nil"/>
              <w:right w:val="nil"/>
            </w:tcBorders>
          </w:tcPr>
          <w:p w14:paraId="02EDBFDC"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t>
            </w:r>
          </w:p>
        </w:tc>
        <w:tc>
          <w:tcPr>
            <w:tcW w:w="1421" w:type="pct"/>
            <w:tcBorders>
              <w:top w:val="nil"/>
              <w:left w:val="nil"/>
              <w:bottom w:val="nil"/>
              <w:right w:val="nil"/>
            </w:tcBorders>
          </w:tcPr>
          <w:p w14:paraId="75E61763"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25.12</w:t>
            </w:r>
          </w:p>
        </w:tc>
        <w:tc>
          <w:tcPr>
            <w:tcW w:w="1898" w:type="pct"/>
            <w:tcBorders>
              <w:top w:val="nil"/>
              <w:left w:val="nil"/>
              <w:bottom w:val="nil"/>
              <w:right w:val="nil"/>
            </w:tcBorders>
          </w:tcPr>
          <w:p w14:paraId="171C2136"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Minimum 15</w:t>
            </w:r>
          </w:p>
        </w:tc>
      </w:tr>
      <w:tr w:rsidR="00B60E54" w:rsidRPr="00E2662D" w14:paraId="0BD8C9E3" w14:textId="77777777" w:rsidTr="00B60E54">
        <w:trPr>
          <w:jc w:val="center"/>
        </w:trPr>
        <w:tc>
          <w:tcPr>
            <w:tcW w:w="292" w:type="pct"/>
            <w:tcBorders>
              <w:top w:val="nil"/>
              <w:left w:val="nil"/>
              <w:bottom w:val="nil"/>
              <w:right w:val="nil"/>
            </w:tcBorders>
          </w:tcPr>
          <w:p w14:paraId="14382418"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3</w:t>
            </w:r>
          </w:p>
        </w:tc>
        <w:tc>
          <w:tcPr>
            <w:tcW w:w="1027" w:type="pct"/>
            <w:tcBorders>
              <w:top w:val="nil"/>
              <w:left w:val="nil"/>
              <w:bottom w:val="nil"/>
              <w:right w:val="nil"/>
            </w:tcBorders>
          </w:tcPr>
          <w:p w14:paraId="48CD7493" w14:textId="77777777" w:rsidR="00B60E54" w:rsidRPr="00E2662D" w:rsidRDefault="00B60E54" w:rsidP="000714AB">
            <w:pPr>
              <w:rPr>
                <w:rFonts w:ascii="Arial" w:hAnsi="Arial" w:cs="Arial"/>
                <w:sz w:val="20"/>
                <w:szCs w:val="20"/>
              </w:rPr>
            </w:pPr>
            <w:r w:rsidRPr="00E2662D">
              <w:rPr>
                <w:rFonts w:ascii="Arial" w:hAnsi="Arial" w:cs="Arial"/>
                <w:sz w:val="20"/>
                <w:szCs w:val="20"/>
              </w:rPr>
              <w:t>N</w:t>
            </w:r>
          </w:p>
        </w:tc>
        <w:tc>
          <w:tcPr>
            <w:tcW w:w="362" w:type="pct"/>
            <w:tcBorders>
              <w:top w:val="nil"/>
              <w:left w:val="nil"/>
              <w:bottom w:val="nil"/>
              <w:right w:val="nil"/>
            </w:tcBorders>
          </w:tcPr>
          <w:p w14:paraId="0CFE0CA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t>
            </w:r>
          </w:p>
        </w:tc>
        <w:tc>
          <w:tcPr>
            <w:tcW w:w="1421" w:type="pct"/>
            <w:tcBorders>
              <w:top w:val="nil"/>
              <w:left w:val="nil"/>
              <w:bottom w:val="nil"/>
              <w:right w:val="nil"/>
            </w:tcBorders>
          </w:tcPr>
          <w:p w14:paraId="09388065"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1.13</w:t>
            </w:r>
          </w:p>
        </w:tc>
        <w:tc>
          <w:tcPr>
            <w:tcW w:w="1898" w:type="pct"/>
            <w:tcBorders>
              <w:top w:val="nil"/>
              <w:left w:val="nil"/>
              <w:bottom w:val="nil"/>
              <w:right w:val="nil"/>
            </w:tcBorders>
          </w:tcPr>
          <w:p w14:paraId="57A263B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t>
            </w:r>
          </w:p>
        </w:tc>
      </w:tr>
      <w:tr w:rsidR="00B60E54" w:rsidRPr="00E2662D" w14:paraId="2D6DC704" w14:textId="77777777" w:rsidTr="00B60E54">
        <w:trPr>
          <w:jc w:val="center"/>
        </w:trPr>
        <w:tc>
          <w:tcPr>
            <w:tcW w:w="292" w:type="pct"/>
            <w:tcBorders>
              <w:top w:val="nil"/>
              <w:left w:val="nil"/>
              <w:bottom w:val="nil"/>
              <w:right w:val="nil"/>
            </w:tcBorders>
          </w:tcPr>
          <w:p w14:paraId="16C5D1D9"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4</w:t>
            </w:r>
          </w:p>
        </w:tc>
        <w:tc>
          <w:tcPr>
            <w:tcW w:w="1027" w:type="pct"/>
            <w:tcBorders>
              <w:top w:val="nil"/>
              <w:left w:val="nil"/>
              <w:bottom w:val="nil"/>
              <w:right w:val="nil"/>
            </w:tcBorders>
          </w:tcPr>
          <w:p w14:paraId="3E103724" w14:textId="77777777" w:rsidR="00B60E54" w:rsidRPr="00E2662D" w:rsidRDefault="00B60E54" w:rsidP="000714AB">
            <w:pPr>
              <w:rPr>
                <w:rFonts w:ascii="Arial" w:hAnsi="Arial" w:cs="Arial"/>
                <w:sz w:val="20"/>
                <w:szCs w:val="20"/>
              </w:rPr>
            </w:pPr>
            <w:r w:rsidRPr="00E2662D">
              <w:rPr>
                <w:rFonts w:ascii="Arial" w:hAnsi="Arial" w:cs="Arial"/>
                <w:sz w:val="20"/>
                <w:szCs w:val="20"/>
              </w:rPr>
              <w:t>C/N</w:t>
            </w:r>
          </w:p>
        </w:tc>
        <w:tc>
          <w:tcPr>
            <w:tcW w:w="362" w:type="pct"/>
            <w:tcBorders>
              <w:top w:val="nil"/>
              <w:left w:val="nil"/>
              <w:bottom w:val="nil"/>
              <w:right w:val="nil"/>
            </w:tcBorders>
          </w:tcPr>
          <w:p w14:paraId="0F203A98"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t>
            </w:r>
          </w:p>
        </w:tc>
        <w:tc>
          <w:tcPr>
            <w:tcW w:w="1421" w:type="pct"/>
            <w:tcBorders>
              <w:top w:val="nil"/>
              <w:left w:val="nil"/>
              <w:bottom w:val="nil"/>
              <w:right w:val="nil"/>
            </w:tcBorders>
          </w:tcPr>
          <w:p w14:paraId="62749CE1"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22.23</w:t>
            </w:r>
          </w:p>
        </w:tc>
        <w:tc>
          <w:tcPr>
            <w:tcW w:w="1898" w:type="pct"/>
            <w:tcBorders>
              <w:top w:val="nil"/>
              <w:left w:val="nil"/>
              <w:bottom w:val="nil"/>
              <w:right w:val="nil"/>
            </w:tcBorders>
          </w:tcPr>
          <w:p w14:paraId="2EB33E67"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 25</w:t>
            </w:r>
          </w:p>
        </w:tc>
      </w:tr>
      <w:tr w:rsidR="00B60E54" w:rsidRPr="00E2662D" w14:paraId="365154B4" w14:textId="77777777" w:rsidTr="00B60E54">
        <w:trPr>
          <w:jc w:val="center"/>
        </w:trPr>
        <w:tc>
          <w:tcPr>
            <w:tcW w:w="292" w:type="pct"/>
            <w:tcBorders>
              <w:top w:val="nil"/>
              <w:left w:val="nil"/>
              <w:bottom w:val="nil"/>
              <w:right w:val="nil"/>
            </w:tcBorders>
          </w:tcPr>
          <w:p w14:paraId="6778B6DF"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5</w:t>
            </w:r>
          </w:p>
        </w:tc>
        <w:tc>
          <w:tcPr>
            <w:tcW w:w="1027" w:type="pct"/>
            <w:tcBorders>
              <w:top w:val="nil"/>
              <w:left w:val="nil"/>
              <w:bottom w:val="nil"/>
              <w:right w:val="nil"/>
            </w:tcBorders>
          </w:tcPr>
          <w:p w14:paraId="1D0C81B9" w14:textId="77777777" w:rsidR="00B60E54" w:rsidRPr="00E2662D" w:rsidRDefault="00B60E54" w:rsidP="000714AB">
            <w:pPr>
              <w:rPr>
                <w:rFonts w:ascii="Arial" w:hAnsi="Arial" w:cs="Arial"/>
                <w:sz w:val="20"/>
                <w:szCs w:val="20"/>
              </w:rPr>
            </w:pPr>
            <w:r w:rsidRPr="00E2662D">
              <w:rPr>
                <w:rFonts w:ascii="Arial" w:hAnsi="Arial" w:cs="Arial"/>
                <w:sz w:val="20"/>
                <w:szCs w:val="20"/>
              </w:rPr>
              <w:t>Moisture Content</w:t>
            </w:r>
          </w:p>
        </w:tc>
        <w:tc>
          <w:tcPr>
            <w:tcW w:w="362" w:type="pct"/>
            <w:tcBorders>
              <w:top w:val="nil"/>
              <w:left w:val="nil"/>
              <w:bottom w:val="nil"/>
              <w:right w:val="nil"/>
            </w:tcBorders>
          </w:tcPr>
          <w:p w14:paraId="03D96197"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w:t>
            </w:r>
          </w:p>
        </w:tc>
        <w:tc>
          <w:tcPr>
            <w:tcW w:w="1421" w:type="pct"/>
            <w:tcBorders>
              <w:top w:val="nil"/>
              <w:left w:val="nil"/>
              <w:bottom w:val="nil"/>
              <w:right w:val="nil"/>
            </w:tcBorders>
          </w:tcPr>
          <w:p w14:paraId="458186FE"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5.66</w:t>
            </w:r>
          </w:p>
        </w:tc>
        <w:tc>
          <w:tcPr>
            <w:tcW w:w="1898" w:type="pct"/>
            <w:tcBorders>
              <w:top w:val="nil"/>
              <w:left w:val="nil"/>
              <w:bottom w:val="nil"/>
              <w:right w:val="nil"/>
            </w:tcBorders>
          </w:tcPr>
          <w:p w14:paraId="15248D67"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8 - 20</w:t>
            </w:r>
          </w:p>
        </w:tc>
      </w:tr>
      <w:tr w:rsidR="00B60E54" w:rsidRPr="00E2662D" w14:paraId="6355A6DC" w14:textId="77777777" w:rsidTr="00B60E54">
        <w:trPr>
          <w:trHeight w:val="1613"/>
          <w:jc w:val="center"/>
        </w:trPr>
        <w:tc>
          <w:tcPr>
            <w:tcW w:w="292" w:type="pct"/>
            <w:tcBorders>
              <w:top w:val="nil"/>
              <w:left w:val="nil"/>
              <w:bottom w:val="nil"/>
              <w:right w:val="nil"/>
            </w:tcBorders>
          </w:tcPr>
          <w:p w14:paraId="692B3E47"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6</w:t>
            </w:r>
          </w:p>
        </w:tc>
        <w:tc>
          <w:tcPr>
            <w:tcW w:w="1027" w:type="pct"/>
            <w:tcBorders>
              <w:top w:val="nil"/>
              <w:left w:val="nil"/>
              <w:bottom w:val="nil"/>
              <w:right w:val="nil"/>
            </w:tcBorders>
          </w:tcPr>
          <w:p w14:paraId="3B010F2C" w14:textId="77777777" w:rsidR="00B60E54" w:rsidRPr="00E2662D" w:rsidRDefault="00B60E54" w:rsidP="000714AB">
            <w:pPr>
              <w:rPr>
                <w:rFonts w:ascii="Arial" w:hAnsi="Arial" w:cs="Arial"/>
                <w:sz w:val="20"/>
                <w:szCs w:val="20"/>
              </w:rPr>
            </w:pPr>
            <w:r w:rsidRPr="00E2662D">
              <w:rPr>
                <w:rFonts w:ascii="Arial" w:hAnsi="Arial" w:cs="Arial"/>
                <w:sz w:val="20"/>
                <w:szCs w:val="20"/>
              </w:rPr>
              <w:t>Heavy Metals</w:t>
            </w:r>
          </w:p>
          <w:p w14:paraId="32AFDB9C" w14:textId="77777777" w:rsidR="00B60E54" w:rsidRPr="00E2662D" w:rsidRDefault="00B60E54" w:rsidP="000714AB">
            <w:pPr>
              <w:rPr>
                <w:rFonts w:ascii="Arial" w:hAnsi="Arial" w:cs="Arial"/>
                <w:sz w:val="20"/>
                <w:szCs w:val="20"/>
              </w:rPr>
            </w:pPr>
            <w:r w:rsidRPr="00E2662D">
              <w:rPr>
                <w:rFonts w:ascii="Arial" w:hAnsi="Arial" w:cs="Arial"/>
                <w:sz w:val="20"/>
                <w:szCs w:val="20"/>
              </w:rPr>
              <w:t>As</w:t>
            </w:r>
          </w:p>
          <w:p w14:paraId="1F88B43C" w14:textId="77777777" w:rsidR="00B60E54" w:rsidRPr="00E2662D" w:rsidRDefault="00B60E54" w:rsidP="000714AB">
            <w:pPr>
              <w:rPr>
                <w:rFonts w:ascii="Arial" w:hAnsi="Arial" w:cs="Arial"/>
                <w:sz w:val="20"/>
                <w:szCs w:val="20"/>
              </w:rPr>
            </w:pPr>
            <w:r w:rsidRPr="00E2662D">
              <w:rPr>
                <w:rFonts w:ascii="Arial" w:hAnsi="Arial" w:cs="Arial"/>
                <w:sz w:val="20"/>
                <w:szCs w:val="20"/>
              </w:rPr>
              <w:t>Hg</w:t>
            </w:r>
          </w:p>
          <w:p w14:paraId="5A771CFD" w14:textId="77777777" w:rsidR="00B60E54" w:rsidRPr="00E2662D" w:rsidRDefault="00B60E54" w:rsidP="000714AB">
            <w:pPr>
              <w:rPr>
                <w:rFonts w:ascii="Arial" w:hAnsi="Arial" w:cs="Arial"/>
                <w:sz w:val="20"/>
                <w:szCs w:val="20"/>
              </w:rPr>
            </w:pPr>
            <w:r w:rsidRPr="00E2662D">
              <w:rPr>
                <w:rFonts w:ascii="Arial" w:hAnsi="Arial" w:cs="Arial"/>
                <w:sz w:val="20"/>
                <w:szCs w:val="20"/>
              </w:rPr>
              <w:t>Pb</w:t>
            </w:r>
          </w:p>
          <w:p w14:paraId="26A002C8" w14:textId="77777777" w:rsidR="00B60E54" w:rsidRPr="00E2662D" w:rsidRDefault="00B60E54" w:rsidP="000714AB">
            <w:pPr>
              <w:rPr>
                <w:rFonts w:ascii="Arial" w:hAnsi="Arial" w:cs="Arial"/>
                <w:sz w:val="20"/>
                <w:szCs w:val="20"/>
              </w:rPr>
            </w:pPr>
            <w:r w:rsidRPr="00E2662D">
              <w:rPr>
                <w:rFonts w:ascii="Arial" w:hAnsi="Arial" w:cs="Arial"/>
                <w:sz w:val="20"/>
                <w:szCs w:val="20"/>
              </w:rPr>
              <w:t>Cd</w:t>
            </w:r>
          </w:p>
          <w:p w14:paraId="63978992" w14:textId="77777777" w:rsidR="00B60E54" w:rsidRPr="00E2662D" w:rsidRDefault="00B60E54" w:rsidP="000714AB">
            <w:pPr>
              <w:rPr>
                <w:rFonts w:ascii="Arial" w:hAnsi="Arial" w:cs="Arial"/>
                <w:sz w:val="20"/>
                <w:szCs w:val="20"/>
              </w:rPr>
            </w:pPr>
            <w:r w:rsidRPr="00E2662D">
              <w:rPr>
                <w:rFonts w:ascii="Arial" w:hAnsi="Arial" w:cs="Arial"/>
                <w:sz w:val="20"/>
                <w:szCs w:val="20"/>
              </w:rPr>
              <w:t>Cr</w:t>
            </w:r>
          </w:p>
          <w:p w14:paraId="47859ADA" w14:textId="77777777" w:rsidR="00B60E54" w:rsidRPr="00E2662D" w:rsidRDefault="00B60E54" w:rsidP="000714AB">
            <w:pPr>
              <w:rPr>
                <w:rFonts w:ascii="Arial" w:hAnsi="Arial" w:cs="Arial"/>
                <w:sz w:val="20"/>
                <w:szCs w:val="20"/>
              </w:rPr>
            </w:pPr>
            <w:r w:rsidRPr="00E2662D">
              <w:rPr>
                <w:rFonts w:ascii="Arial" w:hAnsi="Arial" w:cs="Arial"/>
                <w:sz w:val="20"/>
                <w:szCs w:val="20"/>
              </w:rPr>
              <w:t>Ni</w:t>
            </w:r>
          </w:p>
        </w:tc>
        <w:tc>
          <w:tcPr>
            <w:tcW w:w="362" w:type="pct"/>
            <w:tcBorders>
              <w:top w:val="nil"/>
              <w:left w:val="nil"/>
              <w:bottom w:val="nil"/>
              <w:right w:val="nil"/>
            </w:tcBorders>
          </w:tcPr>
          <w:p w14:paraId="6B927DDA" w14:textId="77777777" w:rsidR="00B60E54" w:rsidRPr="00E2662D" w:rsidRDefault="00B60E54" w:rsidP="000714AB">
            <w:pPr>
              <w:jc w:val="center"/>
              <w:rPr>
                <w:rFonts w:ascii="Arial" w:hAnsi="Arial" w:cs="Arial"/>
                <w:sz w:val="20"/>
                <w:szCs w:val="20"/>
              </w:rPr>
            </w:pPr>
          </w:p>
          <w:p w14:paraId="6DF2FA2C"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p w14:paraId="1D744C11"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p w14:paraId="1196F92D"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p w14:paraId="67E1F462"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p w14:paraId="626946E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p w14:paraId="7BD26DC0"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tc>
        <w:tc>
          <w:tcPr>
            <w:tcW w:w="1421" w:type="pct"/>
            <w:tcBorders>
              <w:top w:val="nil"/>
              <w:left w:val="nil"/>
              <w:bottom w:val="nil"/>
              <w:right w:val="nil"/>
            </w:tcBorders>
          </w:tcPr>
          <w:p w14:paraId="52C94A6C" w14:textId="77777777" w:rsidR="00B60E54" w:rsidRPr="00E2662D" w:rsidRDefault="00B60E54" w:rsidP="000714AB">
            <w:pPr>
              <w:jc w:val="center"/>
              <w:rPr>
                <w:rFonts w:ascii="Arial" w:hAnsi="Arial" w:cs="Arial"/>
                <w:sz w:val="20"/>
                <w:szCs w:val="20"/>
              </w:rPr>
            </w:pPr>
          </w:p>
          <w:p w14:paraId="0F38EBD3"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0.00</w:t>
            </w:r>
          </w:p>
          <w:p w14:paraId="15BBC849"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0.00</w:t>
            </w:r>
          </w:p>
          <w:p w14:paraId="5FFF48B2"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20.80</w:t>
            </w:r>
          </w:p>
          <w:p w14:paraId="5F94CCFF"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0.28</w:t>
            </w:r>
          </w:p>
          <w:p w14:paraId="6A8947E6"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2.82</w:t>
            </w:r>
          </w:p>
          <w:p w14:paraId="2F9826A9"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3.12</w:t>
            </w:r>
          </w:p>
        </w:tc>
        <w:tc>
          <w:tcPr>
            <w:tcW w:w="1898" w:type="pct"/>
            <w:tcBorders>
              <w:top w:val="nil"/>
              <w:left w:val="nil"/>
              <w:bottom w:val="nil"/>
              <w:right w:val="nil"/>
            </w:tcBorders>
          </w:tcPr>
          <w:p w14:paraId="7B0FEEA4" w14:textId="77777777" w:rsidR="00B60E54" w:rsidRPr="00E2662D" w:rsidRDefault="00B60E54" w:rsidP="000714AB">
            <w:pPr>
              <w:jc w:val="center"/>
              <w:rPr>
                <w:rFonts w:ascii="Arial" w:hAnsi="Arial" w:cs="Arial"/>
                <w:sz w:val="20"/>
                <w:szCs w:val="20"/>
              </w:rPr>
            </w:pPr>
          </w:p>
          <w:p w14:paraId="2D431432"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10</w:t>
            </w:r>
          </w:p>
          <w:p w14:paraId="016A9D81"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1</w:t>
            </w:r>
          </w:p>
          <w:p w14:paraId="72292172"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50</w:t>
            </w:r>
          </w:p>
          <w:p w14:paraId="2EF50C7A"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2</w:t>
            </w:r>
          </w:p>
          <w:p w14:paraId="09EC5F4B"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180</w:t>
            </w:r>
          </w:p>
          <w:p w14:paraId="4C1071D9"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50</w:t>
            </w:r>
          </w:p>
          <w:p w14:paraId="2DEC751D" w14:textId="77777777" w:rsidR="00B60E54" w:rsidRPr="00E2662D" w:rsidRDefault="00B60E54" w:rsidP="000714AB">
            <w:pPr>
              <w:jc w:val="center"/>
              <w:rPr>
                <w:rFonts w:ascii="Arial" w:hAnsi="Arial" w:cs="Arial"/>
                <w:sz w:val="20"/>
                <w:szCs w:val="20"/>
              </w:rPr>
            </w:pPr>
          </w:p>
        </w:tc>
      </w:tr>
      <w:tr w:rsidR="00B60E54" w:rsidRPr="00E2662D" w14:paraId="092FC48F" w14:textId="77777777" w:rsidTr="00B60E54">
        <w:trPr>
          <w:jc w:val="center"/>
        </w:trPr>
        <w:tc>
          <w:tcPr>
            <w:tcW w:w="292" w:type="pct"/>
            <w:tcBorders>
              <w:top w:val="nil"/>
              <w:left w:val="nil"/>
              <w:right w:val="nil"/>
            </w:tcBorders>
          </w:tcPr>
          <w:p w14:paraId="67EF3124"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7</w:t>
            </w:r>
          </w:p>
        </w:tc>
        <w:tc>
          <w:tcPr>
            <w:tcW w:w="1027" w:type="pct"/>
            <w:tcBorders>
              <w:top w:val="nil"/>
              <w:left w:val="nil"/>
              <w:right w:val="nil"/>
            </w:tcBorders>
          </w:tcPr>
          <w:p w14:paraId="5E3D2F82" w14:textId="77777777" w:rsidR="00B60E54" w:rsidRPr="00E2662D" w:rsidRDefault="00B60E54" w:rsidP="000714AB">
            <w:pPr>
              <w:rPr>
                <w:rFonts w:ascii="Arial" w:hAnsi="Arial" w:cs="Arial"/>
                <w:sz w:val="20"/>
                <w:szCs w:val="20"/>
              </w:rPr>
            </w:pPr>
            <w:r w:rsidRPr="00E2662D">
              <w:rPr>
                <w:rFonts w:ascii="Arial" w:hAnsi="Arial" w:cs="Arial"/>
                <w:sz w:val="20"/>
                <w:szCs w:val="20"/>
              </w:rPr>
              <w:t>Micronutrient</w:t>
            </w:r>
          </w:p>
          <w:p w14:paraId="6C546A9C" w14:textId="77777777" w:rsidR="00B60E54" w:rsidRPr="00E2662D" w:rsidRDefault="00B60E54" w:rsidP="000714AB">
            <w:pPr>
              <w:rPr>
                <w:rFonts w:ascii="Arial" w:hAnsi="Arial" w:cs="Arial"/>
                <w:sz w:val="20"/>
                <w:szCs w:val="20"/>
              </w:rPr>
            </w:pPr>
            <w:r w:rsidRPr="00E2662D">
              <w:rPr>
                <w:rFonts w:ascii="Arial" w:hAnsi="Arial" w:cs="Arial"/>
                <w:sz w:val="20"/>
                <w:szCs w:val="20"/>
              </w:rPr>
              <w:t>Fe</w:t>
            </w:r>
          </w:p>
        </w:tc>
        <w:tc>
          <w:tcPr>
            <w:tcW w:w="362" w:type="pct"/>
            <w:tcBorders>
              <w:top w:val="nil"/>
              <w:left w:val="nil"/>
              <w:right w:val="nil"/>
            </w:tcBorders>
          </w:tcPr>
          <w:p w14:paraId="7D8AE172" w14:textId="77777777" w:rsidR="00B60E54" w:rsidRPr="00E2662D" w:rsidRDefault="00B60E54" w:rsidP="000714AB">
            <w:pPr>
              <w:jc w:val="center"/>
              <w:rPr>
                <w:rFonts w:ascii="Arial" w:hAnsi="Arial" w:cs="Arial"/>
                <w:sz w:val="20"/>
                <w:szCs w:val="20"/>
              </w:rPr>
            </w:pPr>
          </w:p>
          <w:p w14:paraId="53F7DF81"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ppm</w:t>
            </w:r>
          </w:p>
        </w:tc>
        <w:tc>
          <w:tcPr>
            <w:tcW w:w="1421" w:type="pct"/>
            <w:tcBorders>
              <w:top w:val="nil"/>
              <w:left w:val="nil"/>
              <w:right w:val="nil"/>
            </w:tcBorders>
          </w:tcPr>
          <w:p w14:paraId="674632E6" w14:textId="77777777" w:rsidR="00B60E54" w:rsidRPr="00E2662D" w:rsidRDefault="00B60E54" w:rsidP="000714AB">
            <w:pPr>
              <w:jc w:val="center"/>
              <w:rPr>
                <w:rFonts w:ascii="Arial" w:hAnsi="Arial" w:cs="Arial"/>
                <w:sz w:val="20"/>
                <w:szCs w:val="20"/>
              </w:rPr>
            </w:pPr>
          </w:p>
          <w:p w14:paraId="0B1B95FF"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10652</w:t>
            </w:r>
          </w:p>
        </w:tc>
        <w:tc>
          <w:tcPr>
            <w:tcW w:w="1898" w:type="pct"/>
            <w:tcBorders>
              <w:top w:val="nil"/>
              <w:left w:val="nil"/>
              <w:right w:val="nil"/>
            </w:tcBorders>
          </w:tcPr>
          <w:p w14:paraId="3C561574" w14:textId="77777777" w:rsidR="00B60E54" w:rsidRPr="00E2662D" w:rsidRDefault="00B60E54" w:rsidP="000714AB">
            <w:pPr>
              <w:jc w:val="center"/>
              <w:rPr>
                <w:rFonts w:ascii="Arial" w:hAnsi="Arial" w:cs="Arial"/>
                <w:sz w:val="20"/>
                <w:szCs w:val="20"/>
              </w:rPr>
            </w:pPr>
          </w:p>
          <w:p w14:paraId="4D81D75C" w14:textId="77777777" w:rsidR="00B60E54" w:rsidRPr="00E2662D" w:rsidRDefault="00B60E54" w:rsidP="000714AB">
            <w:pPr>
              <w:jc w:val="center"/>
              <w:rPr>
                <w:rFonts w:ascii="Arial" w:hAnsi="Arial" w:cs="Arial"/>
                <w:sz w:val="20"/>
                <w:szCs w:val="20"/>
              </w:rPr>
            </w:pPr>
            <w:r w:rsidRPr="00E2662D">
              <w:rPr>
                <w:rFonts w:ascii="Arial" w:hAnsi="Arial" w:cs="Arial"/>
                <w:sz w:val="20"/>
                <w:szCs w:val="20"/>
              </w:rPr>
              <w:t>Maximum 15000</w:t>
            </w:r>
          </w:p>
        </w:tc>
      </w:tr>
    </w:tbl>
    <w:p w14:paraId="22367E5D" w14:textId="2F7B8D63" w:rsidR="00A55D6C" w:rsidRPr="005F5F1E" w:rsidRDefault="00A55D6C" w:rsidP="00707134">
      <w:pPr>
        <w:spacing w:line="360" w:lineRule="auto"/>
        <w:jc w:val="both"/>
        <w:rPr>
          <w:rFonts w:ascii="Arial" w:hAnsi="Arial" w:cs="Arial"/>
          <w:sz w:val="24"/>
          <w:szCs w:val="24"/>
          <w:lang w:val="en-ID"/>
        </w:rPr>
      </w:pPr>
    </w:p>
    <w:p w14:paraId="3AA3614F" w14:textId="763B75AD" w:rsidR="00117718" w:rsidRPr="00FD43CB" w:rsidRDefault="000C3960" w:rsidP="00707134">
      <w:pPr>
        <w:spacing w:line="360" w:lineRule="auto"/>
        <w:jc w:val="both"/>
        <w:rPr>
          <w:rFonts w:ascii="Arial" w:hAnsi="Arial" w:cs="Arial"/>
          <w:b/>
          <w:bCs/>
          <w:lang w:val="en-ID"/>
        </w:rPr>
      </w:pPr>
      <w:r w:rsidRPr="00FD43CB">
        <w:rPr>
          <w:rFonts w:ascii="Arial" w:hAnsi="Arial" w:cs="Arial"/>
          <w:b/>
          <w:bCs/>
          <w:lang w:val="en-ID"/>
        </w:rPr>
        <w:t xml:space="preserve">3.6 </w:t>
      </w:r>
      <w:r w:rsidR="004C5D3A">
        <w:rPr>
          <w:rFonts w:ascii="Arial" w:hAnsi="Arial" w:cs="Arial"/>
          <w:b/>
          <w:bCs/>
          <w:lang w:val="en-ID"/>
        </w:rPr>
        <w:t>Water Hyacinth Compost and its Role in Soil Quality Improvement</w:t>
      </w:r>
    </w:p>
    <w:p w14:paraId="090527F6" w14:textId="580E3E05" w:rsidR="00961513" w:rsidRPr="00FD43CB" w:rsidRDefault="000C3960" w:rsidP="00707134">
      <w:pPr>
        <w:spacing w:line="360" w:lineRule="auto"/>
        <w:jc w:val="both"/>
        <w:rPr>
          <w:rFonts w:ascii="Arial" w:hAnsi="Arial" w:cs="Arial"/>
          <w:sz w:val="20"/>
          <w:szCs w:val="20"/>
          <w:lang w:val="en-ID"/>
        </w:rPr>
      </w:pPr>
      <w:r w:rsidRPr="00E2662D">
        <w:rPr>
          <w:rFonts w:ascii="Arial" w:hAnsi="Arial" w:cs="Arial"/>
          <w:b/>
          <w:bCs/>
          <w:sz w:val="24"/>
          <w:szCs w:val="24"/>
          <w:lang w:val="en-ID"/>
        </w:rPr>
        <w:tab/>
      </w:r>
      <w:r w:rsidR="004C5D3A" w:rsidRPr="004C5D3A">
        <w:rPr>
          <w:rFonts w:ascii="Arial" w:hAnsi="Arial" w:cs="Arial"/>
          <w:sz w:val="20"/>
          <w:szCs w:val="20"/>
        </w:rPr>
        <w:t>Water hyacinth compost influences the physical properties of soil, such as aggregate stability, porosity, bulk density, and water holding capacity. The organic matter in the compost tends to act as a binding agent in soil aggregation, thus leading to an increase in soil aggregates. Furthermore, water hyacinth compost can provide readily available nutrients for plant uptake; the total N and available P content in water hyacinth compost is higher compared to fresh water hyacinth</w:t>
      </w:r>
      <w:r w:rsidR="004C5D3A" w:rsidRPr="004C5D3A">
        <w:rPr>
          <w:rFonts w:ascii="Arial" w:hAnsi="Arial" w:cs="Arial"/>
          <w:sz w:val="20"/>
          <w:szCs w:val="20"/>
          <w:lang w:val="en-ID"/>
        </w:rPr>
        <w:t xml:space="preserve"> </w:t>
      </w:r>
      <w:r w:rsidRPr="00FD43CB">
        <w:rPr>
          <w:rFonts w:ascii="Arial" w:hAnsi="Arial" w:cs="Arial"/>
          <w:sz w:val="20"/>
          <w:szCs w:val="20"/>
          <w:lang w:val="en-ID"/>
        </w:rPr>
        <w:fldChar w:fldCharType="begin" w:fldLock="1"/>
      </w:r>
      <w:r w:rsidR="00961513" w:rsidRPr="00FD43CB">
        <w:rPr>
          <w:rFonts w:ascii="Arial" w:hAnsi="Arial" w:cs="Arial"/>
          <w:sz w:val="20"/>
          <w:szCs w:val="20"/>
          <w:lang w:val="en-ID"/>
        </w:rPr>
        <w:instrText>ADDIN CSL_CITATION {"citationItems":[{"id":"ITEM-1","itemData":{"DOI":"10.1007/s40003-013-0073-7","ISBN":"4000301300737","ISSN":"22497218","abstract":"Most water bodies in the humid tropical areas of Arunachal Pradesh are infested with gregarious Eichhornia crassipes (Mart.) Solms. Over a period of time, with death and decay, the water bodies are eutrophicated. This natural phenomenon gave forth the idea of using E. crassipes biomass as a compost in agricultural fields for soil nutrients management, using microbial characteristics as potential indicators. The study indicating that water hyacinth as a potential organic substrate can stimulate the growth of diversity of microbial population in agricultural soils. In general, soil respiration and microbial population were significantly (p &lt; 0.05) greater in mulched plots compared to control. Among treatments, vermicompost mulched plots recorded for higher bacterial (74.31 CFU × 104) and fungal counts (31.09 CFU × 103) at both surface and sub-surface soil layers. The present study provides baseline information for ecofriendly approach to management of E. crassipes, especially for the countries where it poses a huge threat to the wetland ecosystems. Nonetheless, nutrient deficient soils in the present study site due mainly to conventional farming practices and nutrient runoff could however be checked by mulching soils with naturally and abundantly growing E. crassipes locally. © 2013 NAAS (National Academy of Agricultural Sciences).","author":[{"dropping-particle":"","family":"Balasubramanian","given":"D.","non-dropping-particle":"","parse-names":false,"suffix":""},{"dropping-particle":"","family":"Arunachalam","given":"K.","non-dropping-particle":"","parse-names":false,"suffix":""},{"dropping-particle":"","family":"Arunachalam","given":"A.","non-dropping-particle":"","parse-names":false,"suffix":""},{"dropping-particle":"","family":"Das","given":"A. K.","non-dropping-particle":"","parse-names":false,"suffix":""}],"container-title":"Agricultural Research","id":"ITEM-1","issue":"3","issued":{"date-parts":[["2013"]]},"page":"246-257","title":"Effect of Water Hyacinth (Eichhornia crassipes) Mulch on Soil Microbial Properties in Lowland Rainfed Rice-Based Agricultural System in Northeast India","type":"article-journal","volume":"2"},"uris":["http://www.mendeley.com/documents/?uuid=0a66bc7c-aa6d-4750-8b17-da4ff5ed0511"]}],"mendeley":{"formattedCitation":"(Balasubramanian et al., 2013)","plainTextFormattedCitation":"(Balasubramanian et al., 2013)","previouslyFormattedCitation":"(Balasubramanian et al., 2013)"},"properties":{"noteIndex":0},"schema":"https://github.com/citation-style-language/schema/raw/master/csl-citation.json"}</w:instrText>
      </w:r>
      <w:r w:rsidRPr="00FD43CB">
        <w:rPr>
          <w:rFonts w:ascii="Arial" w:hAnsi="Arial" w:cs="Arial"/>
          <w:sz w:val="20"/>
          <w:szCs w:val="20"/>
          <w:lang w:val="en-ID"/>
        </w:rPr>
        <w:fldChar w:fldCharType="separate"/>
      </w:r>
      <w:r w:rsidRPr="00FD43CB">
        <w:rPr>
          <w:rFonts w:ascii="Arial" w:hAnsi="Arial" w:cs="Arial"/>
          <w:noProof/>
          <w:sz w:val="20"/>
          <w:szCs w:val="20"/>
          <w:lang w:val="en-ID"/>
        </w:rPr>
        <w:t>(Balasubramanian et al., 2013)</w:t>
      </w:r>
      <w:r w:rsidRPr="00FD43CB">
        <w:rPr>
          <w:rFonts w:ascii="Arial" w:hAnsi="Arial" w:cs="Arial"/>
          <w:sz w:val="20"/>
          <w:szCs w:val="20"/>
          <w:lang w:val="en-ID"/>
        </w:rPr>
        <w:fldChar w:fldCharType="end"/>
      </w:r>
      <w:r w:rsidRPr="00FD43CB">
        <w:rPr>
          <w:rFonts w:ascii="Arial" w:hAnsi="Arial" w:cs="Arial"/>
          <w:sz w:val="20"/>
          <w:szCs w:val="20"/>
          <w:lang w:val="en-ID"/>
        </w:rPr>
        <w:t xml:space="preserve">. </w:t>
      </w:r>
    </w:p>
    <w:p w14:paraId="09CF7AE2" w14:textId="2168C03E" w:rsidR="00707134" w:rsidRPr="00E2662D" w:rsidRDefault="004C5D3A" w:rsidP="00961513">
      <w:pPr>
        <w:spacing w:line="360" w:lineRule="auto"/>
        <w:ind w:firstLine="720"/>
        <w:jc w:val="both"/>
        <w:rPr>
          <w:rFonts w:ascii="Arial" w:hAnsi="Arial" w:cs="Arial"/>
          <w:sz w:val="24"/>
          <w:szCs w:val="24"/>
          <w:lang w:val="en-ID"/>
        </w:rPr>
      </w:pPr>
      <w:r w:rsidRPr="004C5D3A">
        <w:rPr>
          <w:rFonts w:ascii="Arial" w:hAnsi="Arial" w:cs="Arial"/>
          <w:sz w:val="20"/>
          <w:szCs w:val="20"/>
        </w:rPr>
        <w:t>Water hyacinth compost exhibits a high humus content, high porosity, hydrophilic properties enabling greater water absorption and retention, and a substantial amount of organic matter. Consequently, water hyacinth compost can enhance soil organic carbon (C-organic), macronutrients (N, P, K), and soil Cation Exchange Capacity (CEC)</w:t>
      </w:r>
      <w:r>
        <w:rPr>
          <w:rFonts w:ascii="Arial" w:hAnsi="Arial" w:cs="Arial"/>
          <w:sz w:val="20"/>
          <w:szCs w:val="20"/>
          <w:lang w:val="en-ID"/>
        </w:rPr>
        <w:t xml:space="preserve"> </w:t>
      </w:r>
      <w:r w:rsidR="00961513" w:rsidRPr="00FD43CB">
        <w:rPr>
          <w:rFonts w:ascii="Arial" w:hAnsi="Arial" w:cs="Arial"/>
          <w:sz w:val="20"/>
          <w:szCs w:val="20"/>
          <w:lang w:val="en-ID"/>
        </w:rPr>
        <w:fldChar w:fldCharType="begin" w:fldLock="1"/>
      </w:r>
      <w:r w:rsidR="00BB5488" w:rsidRPr="00FD43CB">
        <w:rPr>
          <w:rFonts w:ascii="Arial" w:hAnsi="Arial" w:cs="Arial"/>
          <w:sz w:val="20"/>
          <w:szCs w:val="20"/>
          <w:lang w:val="en-ID"/>
        </w:rPr>
        <w:instrText>ADDIN CSL_CITATION {"citationItems":[{"id":"ITEM-1","itemData":{"DOI":"10.1007/s40003-013-0073-7","ISBN":"4000301300737","ISSN":"22497218","abstract":"Most water bodies in the humid tropical areas of Arunachal Pradesh are infested with gregarious Eichhornia crassipes (Mart.) Solms. Over a period of time, with death and decay, the water bodies are eutrophicated. This natural phenomenon gave forth the idea of using E. crassipes biomass as a compost in agricultural fields for soil nutrients management, using microbial characteristics as potential indicators. The study indicating that water hyacinth as a potential organic substrate can stimulate the growth of diversity of microbial population in agricultural soils. In general, soil respiration and microbial population were significantly (p &lt; 0.05) greater in mulched plots compared to control. Among treatments, vermicompost mulched plots recorded for higher bacterial (74.31 CFU × 104) and fungal counts (31.09 CFU × 103) at both surface and sub-surface soil layers. The present study provides baseline information for ecofriendly approach to management of E. crassipes, especially for the countries where it poses a huge threat to the wetland ecosystems. Nonetheless, nutrient deficient soils in the present study site due mainly to conventional farming practices and nutrient runoff could however be checked by mulching soils with naturally and abundantly growing E. crassipes locally. © 2013 NAAS (National Academy of Agricultural Sciences).","author":[{"dropping-particle":"","family":"Balasubramanian","given":"D.","non-dropping-particle":"","parse-names":false,"suffix":""},{"dropping-particle":"","family":"Arunachalam","given":"K.","non-dropping-particle":"","parse-names":false,"suffix":""},{"dropping-particle":"","family":"Arunachalam","given":"A.","non-dropping-particle":"","parse-names":false,"suffix":""},{"dropping-particle":"","family":"Das","given":"A. K.","non-dropping-particle":"","parse-names":false,"suffix":""}],"container-title":"Agricultural Research","id":"ITEM-1","issue":"3","issued":{"date-parts":[["2013"]]},"page":"246-257","title":"Effect of Water Hyacinth (Eichhornia crassipes) Mulch on Soil Microbial Properties in Lowland Rainfed Rice-Based Agricultural System in Northeast India","type":"article-journal","volume":"2"},"uris":["http://www.mendeley.com/documents/?uuid=0a66bc7c-aa6d-4750-8b17-da4ff5ed0511"]},{"id":"ITEM-2","itemData":{"author":[{"dropping-particle":"","family":"Eltaib","given":"Ibrahim Ali","non-dropping-particle":"","parse-names":false,"suffix":""},{"dropping-particle":"","family":"Abdalla","given":"Mubarak Abdelrahman","non-dropping-particle":"","parse-names":false,"suffix":""},{"dropping-particle":"","family":"Elballa","given":"Mustafa","non-dropping-particle":"","parse-names":false,"suffix":""},{"dropping-particle":"","family":"Elhadi","given":"Elsadig","non-dropping-particle":"","parse-names":false,"suffix":""},{"dropping-particle":"","family":"Rezig","given":"Fatoma","non-dropping-particle":"","parse-names":false,"suffix":""}],"container-title":"The 5th Annual Conference Agricultural and Veterinary Research","id":"ITEM-2","issue":"February","issued":{"date-parts":[["2015"]]},"page":"1-39","title":"Utilization of Composted Bagasse, Water Hyacinth and Banana Waste in Reclamation of Desert Soils","type":"article-journal","volume":"3"},"uris":["http://www.mendeley.com/documents/?uuid=60e37ca2-63f8-4a7d-8258-f1752e3b25ac"]},{"id":"ITEM-3","itemData":{"author":[{"dropping-particle":"","family":"Muktamar","given":"Z","non-dropping-particle":"","parse-names":false,"suffix":""},{"dropping-particle":"","family":"Justisia","given":"B","non-dropping-particle":"","parse-names":false,"suffix":""},{"dropping-particle":"","family":"Setyowati","given":"N","non-dropping-particle":"","parse-names":false,"suffix":""}],"id":"ITEM-3","issue":"December","issued":{"date-parts":[["2016"]]},"page":"1209-1225","title":"Agricultural Technology Available online http://www.ijat-aatsea.com ISSN 1686-9141 Quality Enhancement of Humid Tropical Soils after Application of Water Hyacinth ( Eichornia crassipes ) Compost","type":"article-journal","volume":"12"},"uris":["http://www.mendeley.com/documents/?uuid=593bd675-d084-4ec4-a612-153ad1de8316"]}],"mendeley":{"formattedCitation":"(Balasubramanian et al., 2013; Eltaib et al., 2015; Muktamar et al., 2016)","plainTextFormattedCitation":"(Balasubramanian et al., 2013; Eltaib et al., 2015; Muktamar et al., 2016)","previouslyFormattedCitation":"(Balasubramanian et al., 2013; Eltaib et al., 2015; Muktamar et al., 2016)"},"properties":{"noteIndex":0},"schema":"https://github.com/citation-style-language/schema/raw/master/csl-citation.json"}</w:instrText>
      </w:r>
      <w:r w:rsidR="00961513" w:rsidRPr="00FD43CB">
        <w:rPr>
          <w:rFonts w:ascii="Arial" w:hAnsi="Arial" w:cs="Arial"/>
          <w:sz w:val="20"/>
          <w:szCs w:val="20"/>
          <w:lang w:val="en-ID"/>
        </w:rPr>
        <w:fldChar w:fldCharType="separate"/>
      </w:r>
      <w:r w:rsidR="00961513" w:rsidRPr="00FD43CB">
        <w:rPr>
          <w:rFonts w:ascii="Arial" w:hAnsi="Arial" w:cs="Arial"/>
          <w:noProof/>
          <w:sz w:val="20"/>
          <w:szCs w:val="20"/>
          <w:lang w:val="en-ID"/>
        </w:rPr>
        <w:t>(Balasubramanian et al., 2013; Eltaib et al., 2015; Muktamar et al., 2016)</w:t>
      </w:r>
      <w:r w:rsidR="00961513" w:rsidRPr="00FD43CB">
        <w:rPr>
          <w:rFonts w:ascii="Arial" w:hAnsi="Arial" w:cs="Arial"/>
          <w:sz w:val="20"/>
          <w:szCs w:val="20"/>
          <w:lang w:val="en-ID"/>
        </w:rPr>
        <w:fldChar w:fldCharType="end"/>
      </w:r>
      <w:r w:rsidR="00961513" w:rsidRPr="00E2662D">
        <w:rPr>
          <w:rFonts w:ascii="Arial" w:hAnsi="Arial" w:cs="Arial"/>
          <w:sz w:val="24"/>
          <w:szCs w:val="24"/>
          <w:lang w:val="en-ID"/>
        </w:rPr>
        <w:t>.</w:t>
      </w:r>
    </w:p>
    <w:p w14:paraId="24FD1110" w14:textId="57010735" w:rsidR="00961513" w:rsidRPr="00FD43CB" w:rsidRDefault="00DC066B" w:rsidP="00961513">
      <w:pPr>
        <w:spacing w:line="360" w:lineRule="auto"/>
        <w:jc w:val="both"/>
        <w:rPr>
          <w:rFonts w:ascii="Arial" w:hAnsi="Arial" w:cs="Arial"/>
          <w:b/>
          <w:bCs/>
          <w:lang w:val="en-ID"/>
        </w:rPr>
      </w:pPr>
      <w:r>
        <w:rPr>
          <w:rFonts w:ascii="Arial" w:hAnsi="Arial" w:cs="Arial"/>
          <w:b/>
          <w:bCs/>
          <w:lang w:val="en-ID"/>
        </w:rPr>
        <w:t xml:space="preserve">4. </w:t>
      </w:r>
      <w:r w:rsidRPr="00FD43CB">
        <w:rPr>
          <w:rFonts w:ascii="Arial" w:hAnsi="Arial" w:cs="Arial"/>
          <w:b/>
          <w:bCs/>
          <w:lang w:val="en-ID"/>
        </w:rPr>
        <w:t>CONCLUSIONS</w:t>
      </w:r>
    </w:p>
    <w:p w14:paraId="3E6CCC80" w14:textId="31EBE821" w:rsidR="00DC066B" w:rsidRPr="005F5F1E" w:rsidRDefault="00961513" w:rsidP="00961513">
      <w:pPr>
        <w:spacing w:line="360" w:lineRule="auto"/>
        <w:jc w:val="both"/>
        <w:rPr>
          <w:rFonts w:ascii="Arial" w:hAnsi="Arial" w:cs="Arial"/>
          <w:sz w:val="20"/>
          <w:szCs w:val="20"/>
        </w:rPr>
      </w:pPr>
      <w:r w:rsidRPr="00E2662D">
        <w:rPr>
          <w:rFonts w:ascii="Arial" w:hAnsi="Arial" w:cs="Arial"/>
          <w:sz w:val="24"/>
          <w:szCs w:val="24"/>
          <w:lang w:val="en-ID"/>
        </w:rPr>
        <w:tab/>
      </w:r>
      <w:r w:rsidRPr="00FD43CB">
        <w:rPr>
          <w:rFonts w:ascii="Arial" w:hAnsi="Arial" w:cs="Arial"/>
          <w:sz w:val="20"/>
          <w:szCs w:val="20"/>
        </w:rPr>
        <w:t xml:space="preserve">Composting offers a viable solution to address the negative effects of water hyacinth by converting it into a valuable soil amendment. The composting process effectively increases the nutrient content of the resulting compost. Analysis of the water hyacinth compost (C-organic 25.12%, N 1.13%, P 0.62%, K 0.78%, S 1978 ppm, C/N ratio 22.23) demonstrates that it fulfills the technical requirements for organic soil amendments as stipulated in the Ministry of Agriculture Decree No. 261/KPYS/SR.310/M/4/2019. As a soil amendment, water hyacinth compost contributes to increased soil organic matter, improved soil structure, and enhanced soil fertility. Utilizing an anaerobic composting method with the </w:t>
      </w:r>
      <w:proofErr w:type="spellStart"/>
      <w:r w:rsidRPr="00FD43CB">
        <w:rPr>
          <w:rFonts w:ascii="Arial" w:hAnsi="Arial" w:cs="Arial"/>
          <w:sz w:val="20"/>
          <w:szCs w:val="20"/>
        </w:rPr>
        <w:t>Orgadec</w:t>
      </w:r>
      <w:proofErr w:type="spellEnd"/>
      <w:r w:rsidRPr="00FD43CB">
        <w:rPr>
          <w:rFonts w:ascii="Arial" w:hAnsi="Arial" w:cs="Arial"/>
          <w:sz w:val="20"/>
          <w:szCs w:val="20"/>
        </w:rPr>
        <w:t xml:space="preserve"> </w:t>
      </w:r>
      <w:proofErr w:type="spellStart"/>
      <w:r w:rsidRPr="00FD43CB">
        <w:rPr>
          <w:rFonts w:ascii="Arial" w:hAnsi="Arial" w:cs="Arial"/>
          <w:sz w:val="20"/>
          <w:szCs w:val="20"/>
        </w:rPr>
        <w:t>bioactivator</w:t>
      </w:r>
      <w:proofErr w:type="spellEnd"/>
      <w:r w:rsidRPr="00FD43CB">
        <w:rPr>
          <w:rFonts w:ascii="Arial" w:hAnsi="Arial" w:cs="Arial"/>
          <w:sz w:val="20"/>
          <w:szCs w:val="20"/>
        </w:rPr>
        <w:t>, the process requires 14 weeks, characterized by fluctuating temperatures throughout the composting period. The final compost product experiences a significant volume reduction of 78.33% compared to the initial raw material.</w:t>
      </w:r>
    </w:p>
    <w:p w14:paraId="140EF912" w14:textId="77777777" w:rsidR="00D8676F" w:rsidRDefault="00D8676F" w:rsidP="00961513">
      <w:pPr>
        <w:spacing w:line="360" w:lineRule="auto"/>
        <w:jc w:val="both"/>
        <w:rPr>
          <w:rFonts w:ascii="Arial" w:hAnsi="Arial" w:cs="Arial"/>
          <w:sz w:val="24"/>
          <w:szCs w:val="24"/>
        </w:rPr>
      </w:pPr>
      <w:bookmarkStart w:id="1" w:name="_GoBack"/>
      <w:bookmarkEnd w:id="1"/>
    </w:p>
    <w:p w14:paraId="67804ADA" w14:textId="7FF76549" w:rsidR="00961513" w:rsidRDefault="00FD43CB" w:rsidP="00961513">
      <w:pPr>
        <w:spacing w:line="360" w:lineRule="auto"/>
        <w:jc w:val="both"/>
        <w:rPr>
          <w:rFonts w:ascii="Arial" w:hAnsi="Arial" w:cs="Arial"/>
          <w:b/>
          <w:bCs/>
        </w:rPr>
      </w:pPr>
      <w:r w:rsidRPr="00FD43CB">
        <w:rPr>
          <w:rFonts w:ascii="Arial" w:hAnsi="Arial" w:cs="Arial"/>
          <w:b/>
          <w:bCs/>
        </w:rPr>
        <w:lastRenderedPageBreak/>
        <w:t>REFERENCES</w:t>
      </w:r>
    </w:p>
    <w:p w14:paraId="69C86239" w14:textId="77777777" w:rsidR="00004E1D" w:rsidRDefault="00004E1D" w:rsidP="00961513">
      <w:pPr>
        <w:spacing w:line="360" w:lineRule="auto"/>
        <w:jc w:val="both"/>
        <w:rPr>
          <w:rFonts w:ascii="Arial" w:hAnsi="Arial" w:cs="Arial"/>
          <w:b/>
          <w:bCs/>
        </w:rPr>
      </w:pPr>
    </w:p>
    <w:p w14:paraId="5C0BFB13"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Aidi</w:t>
      </w:r>
      <w:proofErr w:type="spellEnd"/>
      <w:r w:rsidRPr="00696061">
        <w:rPr>
          <w:rFonts w:ascii="Arial" w:hAnsi="Arial" w:cs="Arial"/>
          <w:b/>
          <w:bCs/>
        </w:rPr>
        <w:t xml:space="preserve">, R., Aryana, I. M., </w:t>
      </w:r>
      <w:proofErr w:type="spellStart"/>
      <w:r w:rsidRPr="00696061">
        <w:rPr>
          <w:rFonts w:ascii="Arial" w:hAnsi="Arial" w:cs="Arial"/>
          <w:b/>
          <w:bCs/>
        </w:rPr>
        <w:t>Suardika</w:t>
      </w:r>
      <w:proofErr w:type="spellEnd"/>
      <w:r w:rsidRPr="00696061">
        <w:rPr>
          <w:rFonts w:ascii="Arial" w:hAnsi="Arial" w:cs="Arial"/>
          <w:b/>
          <w:bCs/>
        </w:rPr>
        <w:t xml:space="preserve">, I. N. H. O., &amp; Fakhruddin, K. K. (2021). Utilization of Water Hyacinth as Liquid Organic Fertilizer in </w:t>
      </w:r>
      <w:proofErr w:type="spellStart"/>
      <w:r w:rsidRPr="00696061">
        <w:rPr>
          <w:rFonts w:ascii="Arial" w:hAnsi="Arial" w:cs="Arial"/>
          <w:b/>
          <w:bCs/>
        </w:rPr>
        <w:t>Batujai</w:t>
      </w:r>
      <w:proofErr w:type="spellEnd"/>
      <w:r w:rsidRPr="00696061">
        <w:rPr>
          <w:rFonts w:ascii="Arial" w:hAnsi="Arial" w:cs="Arial"/>
          <w:b/>
          <w:bCs/>
        </w:rPr>
        <w:t xml:space="preserve"> Village, Central Lombok Regency. </w:t>
      </w:r>
      <w:proofErr w:type="spellStart"/>
      <w:r w:rsidRPr="00696061">
        <w:rPr>
          <w:rFonts w:ascii="Arial" w:hAnsi="Arial" w:cs="Arial"/>
          <w:b/>
          <w:bCs/>
        </w:rPr>
        <w:t>Gema</w:t>
      </w:r>
      <w:proofErr w:type="spellEnd"/>
      <w:r w:rsidRPr="00696061">
        <w:rPr>
          <w:rFonts w:ascii="Arial" w:hAnsi="Arial" w:cs="Arial"/>
          <w:b/>
          <w:bCs/>
        </w:rPr>
        <w:t xml:space="preserve"> </w:t>
      </w:r>
      <w:proofErr w:type="spellStart"/>
      <w:r w:rsidRPr="00696061">
        <w:rPr>
          <w:rFonts w:ascii="Arial" w:hAnsi="Arial" w:cs="Arial"/>
          <w:b/>
          <w:bCs/>
        </w:rPr>
        <w:t>Ngabdi</w:t>
      </w:r>
      <w:proofErr w:type="spellEnd"/>
      <w:r w:rsidRPr="00696061">
        <w:rPr>
          <w:rFonts w:ascii="Arial" w:hAnsi="Arial" w:cs="Arial"/>
          <w:b/>
          <w:bCs/>
        </w:rPr>
        <w:t xml:space="preserve"> Journal, 3(3), 207–212. https://doi.org/10.29303/jgn.v3i3.163</w:t>
      </w:r>
    </w:p>
    <w:p w14:paraId="52ABF885"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Balasubramanian, D., Arunachalam, K., Arunachalam, A., &amp; Das, A. K. (2013). Effect of Water Hyacinth (</w:t>
      </w:r>
      <w:proofErr w:type="spellStart"/>
      <w:r w:rsidRPr="00696061">
        <w:rPr>
          <w:rFonts w:ascii="Arial" w:hAnsi="Arial" w:cs="Arial"/>
          <w:b/>
          <w:bCs/>
        </w:rPr>
        <w:t>Eichhornia</w:t>
      </w:r>
      <w:proofErr w:type="spellEnd"/>
      <w:r w:rsidRPr="00696061">
        <w:rPr>
          <w:rFonts w:ascii="Arial" w:hAnsi="Arial" w:cs="Arial"/>
          <w:b/>
          <w:bCs/>
        </w:rPr>
        <w:t xml:space="preserve"> </w:t>
      </w:r>
      <w:proofErr w:type="spellStart"/>
      <w:r w:rsidRPr="00696061">
        <w:rPr>
          <w:rFonts w:ascii="Arial" w:hAnsi="Arial" w:cs="Arial"/>
          <w:b/>
          <w:bCs/>
        </w:rPr>
        <w:t>crassipes</w:t>
      </w:r>
      <w:proofErr w:type="spellEnd"/>
      <w:r w:rsidRPr="00696061">
        <w:rPr>
          <w:rFonts w:ascii="Arial" w:hAnsi="Arial" w:cs="Arial"/>
          <w:b/>
          <w:bCs/>
        </w:rPr>
        <w:t>) Mulch on Soil Microbial Properties in Lowland Rainfed Rice-Based Agricultural System in Northeast India. Agricultural Research, 2(3), 246–257. https://doi.org/10.1007/s40003-013-0073-7</w:t>
      </w:r>
    </w:p>
    <w:p w14:paraId="2A69E062"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 xml:space="preserve">Begum, S. L. R., </w:t>
      </w:r>
      <w:proofErr w:type="spellStart"/>
      <w:r w:rsidRPr="00696061">
        <w:rPr>
          <w:rFonts w:ascii="Arial" w:hAnsi="Arial" w:cs="Arial"/>
          <w:b/>
          <w:bCs/>
        </w:rPr>
        <w:t>Himaya</w:t>
      </w:r>
      <w:proofErr w:type="spellEnd"/>
      <w:r w:rsidRPr="00696061">
        <w:rPr>
          <w:rFonts w:ascii="Arial" w:hAnsi="Arial" w:cs="Arial"/>
          <w:b/>
          <w:bCs/>
        </w:rPr>
        <w:t xml:space="preserve">, S. M. M. S., &amp; </w:t>
      </w:r>
      <w:proofErr w:type="spellStart"/>
      <w:r w:rsidRPr="00696061">
        <w:rPr>
          <w:rFonts w:ascii="Arial" w:hAnsi="Arial" w:cs="Arial"/>
          <w:b/>
          <w:bCs/>
        </w:rPr>
        <w:t>Afreen</w:t>
      </w:r>
      <w:proofErr w:type="spellEnd"/>
      <w:r w:rsidRPr="00696061">
        <w:rPr>
          <w:rFonts w:ascii="Arial" w:hAnsi="Arial" w:cs="Arial"/>
          <w:b/>
          <w:bCs/>
        </w:rPr>
        <w:t>, S. M. M. S. (2021). Potential of Water Hyacinth (</w:t>
      </w:r>
      <w:proofErr w:type="spellStart"/>
      <w:r w:rsidRPr="00696061">
        <w:rPr>
          <w:rFonts w:ascii="Arial" w:hAnsi="Arial" w:cs="Arial"/>
          <w:b/>
          <w:bCs/>
        </w:rPr>
        <w:t>Eichhornia</w:t>
      </w:r>
      <w:proofErr w:type="spellEnd"/>
      <w:r w:rsidRPr="00696061">
        <w:rPr>
          <w:rFonts w:ascii="Arial" w:hAnsi="Arial" w:cs="Arial"/>
          <w:b/>
          <w:bCs/>
        </w:rPr>
        <w:t xml:space="preserve"> </w:t>
      </w:r>
      <w:proofErr w:type="spellStart"/>
      <w:r w:rsidRPr="00696061">
        <w:rPr>
          <w:rFonts w:ascii="Arial" w:hAnsi="Arial" w:cs="Arial"/>
          <w:b/>
          <w:bCs/>
        </w:rPr>
        <w:t>crassipes</w:t>
      </w:r>
      <w:proofErr w:type="spellEnd"/>
      <w:r w:rsidRPr="00696061">
        <w:rPr>
          <w:rFonts w:ascii="Arial" w:hAnsi="Arial" w:cs="Arial"/>
          <w:b/>
          <w:bCs/>
        </w:rPr>
        <w:t>) as Compost and its Effect on Soil and Plant Properties: A Review. Agricultural Reviews, 43(1), 20–28. https://doi.org/10.18805/ag.r-184</w:t>
      </w:r>
    </w:p>
    <w:p w14:paraId="3AD1CFD1"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Eltaib</w:t>
      </w:r>
      <w:proofErr w:type="spellEnd"/>
      <w:r w:rsidRPr="00696061">
        <w:rPr>
          <w:rFonts w:ascii="Arial" w:hAnsi="Arial" w:cs="Arial"/>
          <w:b/>
          <w:bCs/>
        </w:rPr>
        <w:t xml:space="preserve">, I. A., Abdalla, M. A., </w:t>
      </w:r>
      <w:proofErr w:type="spellStart"/>
      <w:r w:rsidRPr="00696061">
        <w:rPr>
          <w:rFonts w:ascii="Arial" w:hAnsi="Arial" w:cs="Arial"/>
          <w:b/>
          <w:bCs/>
        </w:rPr>
        <w:t>Elballa</w:t>
      </w:r>
      <w:proofErr w:type="spellEnd"/>
      <w:r w:rsidRPr="00696061">
        <w:rPr>
          <w:rFonts w:ascii="Arial" w:hAnsi="Arial" w:cs="Arial"/>
          <w:b/>
          <w:bCs/>
        </w:rPr>
        <w:t xml:space="preserve">, M., </w:t>
      </w:r>
      <w:proofErr w:type="spellStart"/>
      <w:r w:rsidRPr="00696061">
        <w:rPr>
          <w:rFonts w:ascii="Arial" w:hAnsi="Arial" w:cs="Arial"/>
          <w:b/>
          <w:bCs/>
        </w:rPr>
        <w:t>Elhadi</w:t>
      </w:r>
      <w:proofErr w:type="spellEnd"/>
      <w:r w:rsidRPr="00696061">
        <w:rPr>
          <w:rFonts w:ascii="Arial" w:hAnsi="Arial" w:cs="Arial"/>
          <w:b/>
          <w:bCs/>
        </w:rPr>
        <w:t xml:space="preserve">, E., &amp; </w:t>
      </w:r>
      <w:proofErr w:type="spellStart"/>
      <w:r w:rsidRPr="00696061">
        <w:rPr>
          <w:rFonts w:ascii="Arial" w:hAnsi="Arial" w:cs="Arial"/>
          <w:b/>
          <w:bCs/>
        </w:rPr>
        <w:t>Rezig</w:t>
      </w:r>
      <w:proofErr w:type="spellEnd"/>
      <w:r w:rsidRPr="00696061">
        <w:rPr>
          <w:rFonts w:ascii="Arial" w:hAnsi="Arial" w:cs="Arial"/>
          <w:b/>
          <w:bCs/>
        </w:rPr>
        <w:t>, F. (2015). Utilization of Composted Bagasse, Water Hyacinth and Banana Waste in Reclamation of Desert Soils. The 5th Annual Conference Agricultural and Veterinary Research, 3(February), 1–39. http://api.uofk.edu:8080/api/core/bitstreams/e8970af0-66fc-48d4-b18a-5304950273a9/content</w:t>
      </w:r>
    </w:p>
    <w:p w14:paraId="1E1E51F4"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Hapsoh</w:t>
      </w:r>
      <w:proofErr w:type="spellEnd"/>
      <w:proofErr w:type="gramStart"/>
      <w:r w:rsidRPr="00696061">
        <w:rPr>
          <w:rFonts w:ascii="Arial" w:hAnsi="Arial" w:cs="Arial"/>
          <w:b/>
          <w:bCs/>
        </w:rPr>
        <w:t>, .</w:t>
      </w:r>
      <w:proofErr w:type="gramEnd"/>
      <w:r w:rsidRPr="00696061">
        <w:rPr>
          <w:rFonts w:ascii="Arial" w:hAnsi="Arial" w:cs="Arial"/>
          <w:b/>
          <w:bCs/>
        </w:rPr>
        <w:t xml:space="preserve">, </w:t>
      </w:r>
      <w:proofErr w:type="spellStart"/>
      <w:r w:rsidRPr="00696061">
        <w:rPr>
          <w:rFonts w:ascii="Arial" w:hAnsi="Arial" w:cs="Arial"/>
          <w:b/>
          <w:bCs/>
        </w:rPr>
        <w:t>Gusmawartati</w:t>
      </w:r>
      <w:proofErr w:type="spellEnd"/>
      <w:r w:rsidRPr="00696061">
        <w:rPr>
          <w:rFonts w:ascii="Arial" w:hAnsi="Arial" w:cs="Arial"/>
          <w:b/>
          <w:bCs/>
        </w:rPr>
        <w:t>, ., &amp; Yusuf, M. (2016). Effect of Various Combination of Organic Waste on Compost Quality. Journal of Tropical Soils, 20(1), 59–65. https://doi.org/10.5400/jts.2015.v20i1.59-65</w:t>
      </w:r>
    </w:p>
    <w:p w14:paraId="0C3ACCFE"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Istiqomah</w:t>
      </w:r>
      <w:proofErr w:type="spellEnd"/>
      <w:r w:rsidRPr="00696061">
        <w:rPr>
          <w:rFonts w:ascii="Arial" w:hAnsi="Arial" w:cs="Arial"/>
          <w:b/>
          <w:bCs/>
        </w:rPr>
        <w:t xml:space="preserve">, N., </w:t>
      </w:r>
      <w:proofErr w:type="spellStart"/>
      <w:r w:rsidRPr="00696061">
        <w:rPr>
          <w:rFonts w:ascii="Arial" w:hAnsi="Arial" w:cs="Arial"/>
          <w:b/>
          <w:bCs/>
        </w:rPr>
        <w:t>Adriani</w:t>
      </w:r>
      <w:proofErr w:type="spellEnd"/>
      <w:r w:rsidRPr="00696061">
        <w:rPr>
          <w:rFonts w:ascii="Arial" w:hAnsi="Arial" w:cs="Arial"/>
          <w:b/>
          <w:bCs/>
        </w:rPr>
        <w:t xml:space="preserve">, F., &amp; Rodina, N. (2018). Nutrient Content of Water Hyacinth Compost Composted with Various Types of PGPR. </w:t>
      </w:r>
      <w:proofErr w:type="spellStart"/>
      <w:r w:rsidRPr="00696061">
        <w:rPr>
          <w:rFonts w:ascii="Arial" w:hAnsi="Arial" w:cs="Arial"/>
          <w:b/>
          <w:bCs/>
        </w:rPr>
        <w:t>Rawa</w:t>
      </w:r>
      <w:proofErr w:type="spellEnd"/>
      <w:r w:rsidRPr="00696061">
        <w:rPr>
          <w:rFonts w:ascii="Arial" w:hAnsi="Arial" w:cs="Arial"/>
          <w:b/>
          <w:bCs/>
        </w:rPr>
        <w:t xml:space="preserve"> </w:t>
      </w:r>
      <w:proofErr w:type="spellStart"/>
      <w:r w:rsidRPr="00696061">
        <w:rPr>
          <w:rFonts w:ascii="Arial" w:hAnsi="Arial" w:cs="Arial"/>
          <w:b/>
          <w:bCs/>
        </w:rPr>
        <w:t>Sains</w:t>
      </w:r>
      <w:proofErr w:type="spellEnd"/>
      <w:r w:rsidRPr="00696061">
        <w:rPr>
          <w:rFonts w:ascii="Arial" w:hAnsi="Arial" w:cs="Arial"/>
          <w:b/>
          <w:bCs/>
        </w:rPr>
        <w:t xml:space="preserve">: </w:t>
      </w:r>
      <w:proofErr w:type="spellStart"/>
      <w:r w:rsidRPr="00696061">
        <w:rPr>
          <w:rFonts w:ascii="Arial" w:hAnsi="Arial" w:cs="Arial"/>
          <w:b/>
          <w:bCs/>
        </w:rPr>
        <w:t>Jurnal</w:t>
      </w:r>
      <w:proofErr w:type="spellEnd"/>
      <w:r w:rsidRPr="00696061">
        <w:rPr>
          <w:rFonts w:ascii="Arial" w:hAnsi="Arial" w:cs="Arial"/>
          <w:b/>
          <w:bCs/>
        </w:rPr>
        <w:t xml:space="preserve"> </w:t>
      </w:r>
      <w:proofErr w:type="spellStart"/>
      <w:r w:rsidRPr="00696061">
        <w:rPr>
          <w:rFonts w:ascii="Arial" w:hAnsi="Arial" w:cs="Arial"/>
          <w:b/>
          <w:bCs/>
        </w:rPr>
        <w:t>Sains</w:t>
      </w:r>
      <w:proofErr w:type="spellEnd"/>
      <w:r w:rsidRPr="00696061">
        <w:rPr>
          <w:rFonts w:ascii="Arial" w:hAnsi="Arial" w:cs="Arial"/>
          <w:b/>
          <w:bCs/>
        </w:rPr>
        <w:t xml:space="preserve"> </w:t>
      </w:r>
      <w:proofErr w:type="spellStart"/>
      <w:r w:rsidRPr="00696061">
        <w:rPr>
          <w:rFonts w:ascii="Arial" w:hAnsi="Arial" w:cs="Arial"/>
          <w:b/>
          <w:bCs/>
        </w:rPr>
        <w:t>Stiper</w:t>
      </w:r>
      <w:proofErr w:type="spellEnd"/>
      <w:r w:rsidRPr="00696061">
        <w:rPr>
          <w:rFonts w:ascii="Arial" w:hAnsi="Arial" w:cs="Arial"/>
          <w:b/>
          <w:bCs/>
        </w:rPr>
        <w:t xml:space="preserve"> </w:t>
      </w:r>
      <w:proofErr w:type="spellStart"/>
      <w:r w:rsidRPr="00696061">
        <w:rPr>
          <w:rFonts w:ascii="Arial" w:hAnsi="Arial" w:cs="Arial"/>
          <w:b/>
          <w:bCs/>
        </w:rPr>
        <w:t>Amuntai</w:t>
      </w:r>
      <w:proofErr w:type="spellEnd"/>
      <w:r w:rsidRPr="00696061">
        <w:rPr>
          <w:rFonts w:ascii="Arial" w:hAnsi="Arial" w:cs="Arial"/>
          <w:b/>
          <w:bCs/>
        </w:rPr>
        <w:t>, 8(1), 570–579. https://doi.org/10.36589/rs.v8i1.79</w:t>
      </w:r>
    </w:p>
    <w:p w14:paraId="46D6ED76"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Kassa</w:t>
      </w:r>
      <w:proofErr w:type="spellEnd"/>
      <w:r w:rsidRPr="00696061">
        <w:rPr>
          <w:rFonts w:ascii="Arial" w:hAnsi="Arial" w:cs="Arial"/>
          <w:b/>
          <w:bCs/>
        </w:rPr>
        <w:t xml:space="preserve">, Y., </w:t>
      </w:r>
      <w:proofErr w:type="spellStart"/>
      <w:r w:rsidRPr="00696061">
        <w:rPr>
          <w:rFonts w:ascii="Arial" w:hAnsi="Arial" w:cs="Arial"/>
          <w:b/>
          <w:bCs/>
        </w:rPr>
        <w:t>Biru</w:t>
      </w:r>
      <w:proofErr w:type="spellEnd"/>
      <w:r w:rsidRPr="00696061">
        <w:rPr>
          <w:rFonts w:ascii="Arial" w:hAnsi="Arial" w:cs="Arial"/>
          <w:b/>
          <w:bCs/>
        </w:rPr>
        <w:t xml:space="preserve">, B., </w:t>
      </w:r>
      <w:proofErr w:type="spellStart"/>
      <w:r w:rsidRPr="00696061">
        <w:rPr>
          <w:rFonts w:ascii="Arial" w:hAnsi="Arial" w:cs="Arial"/>
          <w:b/>
          <w:bCs/>
        </w:rPr>
        <w:t>Aregahagne</w:t>
      </w:r>
      <w:proofErr w:type="spellEnd"/>
      <w:r w:rsidRPr="00696061">
        <w:rPr>
          <w:rFonts w:ascii="Arial" w:hAnsi="Arial" w:cs="Arial"/>
          <w:b/>
          <w:bCs/>
        </w:rPr>
        <w:t xml:space="preserve">, S., </w:t>
      </w:r>
      <w:proofErr w:type="spellStart"/>
      <w:r w:rsidRPr="00696061">
        <w:rPr>
          <w:rFonts w:ascii="Arial" w:hAnsi="Arial" w:cs="Arial"/>
          <w:b/>
          <w:bCs/>
        </w:rPr>
        <w:t>Jember</w:t>
      </w:r>
      <w:proofErr w:type="spellEnd"/>
      <w:r w:rsidRPr="00696061">
        <w:rPr>
          <w:rFonts w:ascii="Arial" w:hAnsi="Arial" w:cs="Arial"/>
          <w:b/>
          <w:bCs/>
        </w:rPr>
        <w:t xml:space="preserve">, K., </w:t>
      </w:r>
      <w:proofErr w:type="spellStart"/>
      <w:r w:rsidRPr="00696061">
        <w:rPr>
          <w:rFonts w:ascii="Arial" w:hAnsi="Arial" w:cs="Arial"/>
          <w:b/>
          <w:bCs/>
        </w:rPr>
        <w:t>Fentie</w:t>
      </w:r>
      <w:proofErr w:type="spellEnd"/>
      <w:r w:rsidRPr="00696061">
        <w:rPr>
          <w:rFonts w:ascii="Arial" w:hAnsi="Arial" w:cs="Arial"/>
          <w:b/>
          <w:bCs/>
        </w:rPr>
        <w:t xml:space="preserve">, T., </w:t>
      </w:r>
      <w:proofErr w:type="spellStart"/>
      <w:r w:rsidRPr="00696061">
        <w:rPr>
          <w:rFonts w:ascii="Arial" w:hAnsi="Arial" w:cs="Arial"/>
          <w:b/>
          <w:bCs/>
        </w:rPr>
        <w:t>Ayle</w:t>
      </w:r>
      <w:proofErr w:type="spellEnd"/>
      <w:r w:rsidRPr="00696061">
        <w:rPr>
          <w:rFonts w:ascii="Arial" w:hAnsi="Arial" w:cs="Arial"/>
          <w:b/>
          <w:bCs/>
        </w:rPr>
        <w:t xml:space="preserve">, H. S., &amp; </w:t>
      </w:r>
      <w:proofErr w:type="spellStart"/>
      <w:r w:rsidRPr="00696061">
        <w:rPr>
          <w:rFonts w:ascii="Arial" w:hAnsi="Arial" w:cs="Arial"/>
          <w:b/>
          <w:bCs/>
        </w:rPr>
        <w:t>Tibebe</w:t>
      </w:r>
      <w:proofErr w:type="spellEnd"/>
      <w:r w:rsidRPr="00696061">
        <w:rPr>
          <w:rFonts w:ascii="Arial" w:hAnsi="Arial" w:cs="Arial"/>
          <w:b/>
          <w:bCs/>
        </w:rPr>
        <w:t xml:space="preserve">, D. (2025). Evaluating the Nutrient Content and Heavy Metal Safety of Water </w:t>
      </w:r>
      <w:proofErr w:type="spellStart"/>
      <w:r w:rsidRPr="00696061">
        <w:rPr>
          <w:rFonts w:ascii="Arial" w:hAnsi="Arial" w:cs="Arial"/>
          <w:b/>
          <w:bCs/>
        </w:rPr>
        <w:t>HyacinthBased</w:t>
      </w:r>
      <w:proofErr w:type="spellEnd"/>
      <w:r w:rsidRPr="00696061">
        <w:rPr>
          <w:rFonts w:ascii="Arial" w:hAnsi="Arial" w:cs="Arial"/>
          <w:b/>
          <w:bCs/>
        </w:rPr>
        <w:t xml:space="preserve"> Compost: A Sustainable Solution for Chemical Fertilizer Reduction and Nutrient Recycling in Agriculture.</w:t>
      </w:r>
    </w:p>
    <w:p w14:paraId="3E60A2C1"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Kuke</w:t>
      </w:r>
      <w:proofErr w:type="spellEnd"/>
      <w:r w:rsidRPr="00696061">
        <w:rPr>
          <w:rFonts w:ascii="Arial" w:hAnsi="Arial" w:cs="Arial"/>
          <w:b/>
          <w:bCs/>
        </w:rPr>
        <w:t xml:space="preserve">, A. C., &amp; </w:t>
      </w:r>
      <w:proofErr w:type="spellStart"/>
      <w:r w:rsidRPr="00696061">
        <w:rPr>
          <w:rFonts w:ascii="Arial" w:hAnsi="Arial" w:cs="Arial"/>
          <w:b/>
          <w:bCs/>
        </w:rPr>
        <w:t>Hunde</w:t>
      </w:r>
      <w:proofErr w:type="spellEnd"/>
      <w:r w:rsidRPr="00696061">
        <w:rPr>
          <w:rFonts w:ascii="Arial" w:hAnsi="Arial" w:cs="Arial"/>
          <w:b/>
          <w:bCs/>
        </w:rPr>
        <w:t>, K. K. (2019). Evaluation of Water Hyacinth (</w:t>
      </w:r>
      <w:proofErr w:type="spellStart"/>
      <w:r w:rsidRPr="00696061">
        <w:rPr>
          <w:rFonts w:ascii="Arial" w:hAnsi="Arial" w:cs="Arial"/>
          <w:b/>
          <w:bCs/>
        </w:rPr>
        <w:t>Eichhornia</w:t>
      </w:r>
      <w:proofErr w:type="spellEnd"/>
      <w:r w:rsidRPr="00696061">
        <w:rPr>
          <w:rFonts w:ascii="Arial" w:hAnsi="Arial" w:cs="Arial"/>
          <w:b/>
          <w:bCs/>
        </w:rPr>
        <w:t xml:space="preserve"> </w:t>
      </w:r>
      <w:proofErr w:type="spellStart"/>
      <w:r w:rsidRPr="00696061">
        <w:rPr>
          <w:rFonts w:ascii="Arial" w:hAnsi="Arial" w:cs="Arial"/>
          <w:b/>
          <w:bCs/>
        </w:rPr>
        <w:t>Crassipes</w:t>
      </w:r>
      <w:proofErr w:type="spellEnd"/>
      <w:r w:rsidRPr="00696061">
        <w:rPr>
          <w:rFonts w:ascii="Arial" w:hAnsi="Arial" w:cs="Arial"/>
          <w:b/>
          <w:bCs/>
        </w:rPr>
        <w:t xml:space="preserve">) Compost for its Nutrient Content at </w:t>
      </w:r>
      <w:proofErr w:type="spellStart"/>
      <w:r w:rsidRPr="00696061">
        <w:rPr>
          <w:rFonts w:ascii="Arial" w:hAnsi="Arial" w:cs="Arial"/>
          <w:b/>
          <w:bCs/>
        </w:rPr>
        <w:t>Adami</w:t>
      </w:r>
      <w:proofErr w:type="spellEnd"/>
      <w:r w:rsidRPr="00696061">
        <w:rPr>
          <w:rFonts w:ascii="Arial" w:hAnsi="Arial" w:cs="Arial"/>
          <w:b/>
          <w:bCs/>
        </w:rPr>
        <w:t xml:space="preserve"> Tulu Agricultural Research Center. Innovative Techniques in Agriculture, 690–696.</w:t>
      </w:r>
    </w:p>
    <w:p w14:paraId="1C50AC9E"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Kusrinah</w:t>
      </w:r>
      <w:proofErr w:type="spellEnd"/>
      <w:r w:rsidRPr="00696061">
        <w:rPr>
          <w:rFonts w:ascii="Arial" w:hAnsi="Arial" w:cs="Arial"/>
          <w:b/>
          <w:bCs/>
        </w:rPr>
        <w:t xml:space="preserve">, K., </w:t>
      </w:r>
      <w:proofErr w:type="spellStart"/>
      <w:r w:rsidRPr="00696061">
        <w:rPr>
          <w:rFonts w:ascii="Arial" w:hAnsi="Arial" w:cs="Arial"/>
          <w:b/>
          <w:bCs/>
        </w:rPr>
        <w:t>Nurhayati</w:t>
      </w:r>
      <w:proofErr w:type="spellEnd"/>
      <w:r w:rsidRPr="00696061">
        <w:rPr>
          <w:rFonts w:ascii="Arial" w:hAnsi="Arial" w:cs="Arial"/>
          <w:b/>
          <w:bCs/>
        </w:rPr>
        <w:t xml:space="preserve">, A., &amp; </w:t>
      </w:r>
      <w:proofErr w:type="spellStart"/>
      <w:r w:rsidRPr="00696061">
        <w:rPr>
          <w:rFonts w:ascii="Arial" w:hAnsi="Arial" w:cs="Arial"/>
          <w:b/>
          <w:bCs/>
        </w:rPr>
        <w:t>Hayati</w:t>
      </w:r>
      <w:proofErr w:type="spellEnd"/>
      <w:r w:rsidRPr="00696061">
        <w:rPr>
          <w:rFonts w:ascii="Arial" w:hAnsi="Arial" w:cs="Arial"/>
          <w:b/>
          <w:bCs/>
        </w:rPr>
        <w:t>, N. (2016). Training and Mentoring on the Utilization of Water Hyacinth (</w:t>
      </w:r>
      <w:proofErr w:type="spellStart"/>
      <w:r w:rsidRPr="00696061">
        <w:rPr>
          <w:rFonts w:ascii="Arial" w:hAnsi="Arial" w:cs="Arial"/>
          <w:b/>
          <w:bCs/>
        </w:rPr>
        <w:t>Eichornia</w:t>
      </w:r>
      <w:proofErr w:type="spellEnd"/>
      <w:r w:rsidRPr="00696061">
        <w:rPr>
          <w:rFonts w:ascii="Arial" w:hAnsi="Arial" w:cs="Arial"/>
          <w:b/>
          <w:bCs/>
        </w:rPr>
        <w:t xml:space="preserve"> </w:t>
      </w:r>
      <w:proofErr w:type="spellStart"/>
      <w:r w:rsidRPr="00696061">
        <w:rPr>
          <w:rFonts w:ascii="Arial" w:hAnsi="Arial" w:cs="Arial"/>
          <w:b/>
          <w:bCs/>
        </w:rPr>
        <w:t>crassipes</w:t>
      </w:r>
      <w:proofErr w:type="spellEnd"/>
      <w:r w:rsidRPr="00696061">
        <w:rPr>
          <w:rFonts w:ascii="Arial" w:hAnsi="Arial" w:cs="Arial"/>
          <w:b/>
          <w:bCs/>
        </w:rPr>
        <w:t xml:space="preserve">) as Liquid Compost Fertilizer to </w:t>
      </w:r>
      <w:r w:rsidRPr="00696061">
        <w:rPr>
          <w:rFonts w:ascii="Arial" w:hAnsi="Arial" w:cs="Arial"/>
          <w:b/>
          <w:bCs/>
        </w:rPr>
        <w:lastRenderedPageBreak/>
        <w:t xml:space="preserve">Reduce Water Pollution and Improve the Economy of the </w:t>
      </w:r>
      <w:proofErr w:type="spellStart"/>
      <w:r w:rsidRPr="00696061">
        <w:rPr>
          <w:rFonts w:ascii="Arial" w:hAnsi="Arial" w:cs="Arial"/>
          <w:b/>
          <w:bCs/>
        </w:rPr>
        <w:t>Karangkimpul</w:t>
      </w:r>
      <w:proofErr w:type="spellEnd"/>
      <w:r w:rsidRPr="00696061">
        <w:rPr>
          <w:rFonts w:ascii="Arial" w:hAnsi="Arial" w:cs="Arial"/>
          <w:b/>
          <w:bCs/>
        </w:rPr>
        <w:t xml:space="preserve"> Village Community, </w:t>
      </w:r>
      <w:proofErr w:type="spellStart"/>
      <w:r w:rsidRPr="00696061">
        <w:rPr>
          <w:rFonts w:ascii="Arial" w:hAnsi="Arial" w:cs="Arial"/>
          <w:b/>
          <w:bCs/>
        </w:rPr>
        <w:t>Kaligawe</w:t>
      </w:r>
      <w:proofErr w:type="spellEnd"/>
      <w:r w:rsidRPr="00696061">
        <w:rPr>
          <w:rFonts w:ascii="Arial" w:hAnsi="Arial" w:cs="Arial"/>
          <w:b/>
          <w:bCs/>
        </w:rPr>
        <w:t xml:space="preserve"> Subdistrict, </w:t>
      </w:r>
      <w:proofErr w:type="spellStart"/>
      <w:r w:rsidRPr="00696061">
        <w:rPr>
          <w:rFonts w:ascii="Arial" w:hAnsi="Arial" w:cs="Arial"/>
          <w:b/>
          <w:bCs/>
        </w:rPr>
        <w:t>Gayamsari</w:t>
      </w:r>
      <w:proofErr w:type="spellEnd"/>
      <w:r w:rsidRPr="00696061">
        <w:rPr>
          <w:rFonts w:ascii="Arial" w:hAnsi="Arial" w:cs="Arial"/>
          <w:b/>
          <w:bCs/>
        </w:rPr>
        <w:t xml:space="preserve"> District, Semarang City. Dimas: Journal of Religious Thought for Empowerment, 16(1), 27. https://doi.org/10.21580/dms.2016.161.890</w:t>
      </w:r>
    </w:p>
    <w:p w14:paraId="5DFAEF74" w14:textId="77777777" w:rsidR="00004E1D" w:rsidRPr="00004E1D" w:rsidRDefault="00004E1D" w:rsidP="00004E1D">
      <w:pPr>
        <w:spacing w:line="360" w:lineRule="auto"/>
        <w:jc w:val="both"/>
        <w:rPr>
          <w:rFonts w:ascii="Arial" w:hAnsi="Arial" w:cs="Arial"/>
          <w:b/>
          <w:bCs/>
        </w:rPr>
      </w:pPr>
    </w:p>
    <w:p w14:paraId="7EC12EF8"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Aidi</w:t>
      </w:r>
      <w:proofErr w:type="spellEnd"/>
      <w:r w:rsidRPr="00696061">
        <w:rPr>
          <w:rFonts w:ascii="Arial" w:hAnsi="Arial" w:cs="Arial"/>
          <w:b/>
          <w:bCs/>
        </w:rPr>
        <w:t xml:space="preserve">, R., Aryana, I. M., </w:t>
      </w:r>
      <w:proofErr w:type="spellStart"/>
      <w:r w:rsidRPr="00696061">
        <w:rPr>
          <w:rFonts w:ascii="Arial" w:hAnsi="Arial" w:cs="Arial"/>
          <w:b/>
          <w:bCs/>
        </w:rPr>
        <w:t>Suardika</w:t>
      </w:r>
      <w:proofErr w:type="spellEnd"/>
      <w:r w:rsidRPr="00696061">
        <w:rPr>
          <w:rFonts w:ascii="Arial" w:hAnsi="Arial" w:cs="Arial"/>
          <w:b/>
          <w:bCs/>
        </w:rPr>
        <w:t xml:space="preserve">, I. N. H. O., &amp; Fakhruddin, K. K. (2021). Utilization of Water Hyacinth as Liquid Organic Fertilizer in </w:t>
      </w:r>
      <w:proofErr w:type="spellStart"/>
      <w:r w:rsidRPr="00696061">
        <w:rPr>
          <w:rFonts w:ascii="Arial" w:hAnsi="Arial" w:cs="Arial"/>
          <w:b/>
          <w:bCs/>
        </w:rPr>
        <w:t>Batujai</w:t>
      </w:r>
      <w:proofErr w:type="spellEnd"/>
      <w:r w:rsidRPr="00696061">
        <w:rPr>
          <w:rFonts w:ascii="Arial" w:hAnsi="Arial" w:cs="Arial"/>
          <w:b/>
          <w:bCs/>
        </w:rPr>
        <w:t xml:space="preserve"> Village, Central Lombok Regency. </w:t>
      </w:r>
      <w:proofErr w:type="spellStart"/>
      <w:r w:rsidRPr="00696061">
        <w:rPr>
          <w:rFonts w:ascii="Arial" w:hAnsi="Arial" w:cs="Arial"/>
          <w:b/>
          <w:bCs/>
        </w:rPr>
        <w:t>Gema</w:t>
      </w:r>
      <w:proofErr w:type="spellEnd"/>
      <w:r w:rsidRPr="00696061">
        <w:rPr>
          <w:rFonts w:ascii="Arial" w:hAnsi="Arial" w:cs="Arial"/>
          <w:b/>
          <w:bCs/>
        </w:rPr>
        <w:t xml:space="preserve"> </w:t>
      </w:r>
      <w:proofErr w:type="spellStart"/>
      <w:r w:rsidRPr="00696061">
        <w:rPr>
          <w:rFonts w:ascii="Arial" w:hAnsi="Arial" w:cs="Arial"/>
          <w:b/>
          <w:bCs/>
        </w:rPr>
        <w:t>Ngabdi</w:t>
      </w:r>
      <w:proofErr w:type="spellEnd"/>
      <w:r w:rsidRPr="00696061">
        <w:rPr>
          <w:rFonts w:ascii="Arial" w:hAnsi="Arial" w:cs="Arial"/>
          <w:b/>
          <w:bCs/>
        </w:rPr>
        <w:t xml:space="preserve"> Journal, 3(3), 207–212. https://doi.org/10.29303/jgn.v3i3.163</w:t>
      </w:r>
    </w:p>
    <w:p w14:paraId="5433EDA2"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Balasubramanian, D., Arunachalam, K., Arunachalam, A., &amp; Das, A. K. (2013). Effect of Water Hyacinth (</w:t>
      </w:r>
      <w:proofErr w:type="spellStart"/>
      <w:r w:rsidRPr="00696061">
        <w:rPr>
          <w:rFonts w:ascii="Arial" w:hAnsi="Arial" w:cs="Arial"/>
          <w:b/>
          <w:bCs/>
        </w:rPr>
        <w:t>Eichhornia</w:t>
      </w:r>
      <w:proofErr w:type="spellEnd"/>
      <w:r w:rsidRPr="00696061">
        <w:rPr>
          <w:rFonts w:ascii="Arial" w:hAnsi="Arial" w:cs="Arial"/>
          <w:b/>
          <w:bCs/>
        </w:rPr>
        <w:t xml:space="preserve"> </w:t>
      </w:r>
      <w:proofErr w:type="spellStart"/>
      <w:r w:rsidRPr="00696061">
        <w:rPr>
          <w:rFonts w:ascii="Arial" w:hAnsi="Arial" w:cs="Arial"/>
          <w:b/>
          <w:bCs/>
        </w:rPr>
        <w:t>crassipes</w:t>
      </w:r>
      <w:proofErr w:type="spellEnd"/>
      <w:r w:rsidRPr="00696061">
        <w:rPr>
          <w:rFonts w:ascii="Arial" w:hAnsi="Arial" w:cs="Arial"/>
          <w:b/>
          <w:bCs/>
        </w:rPr>
        <w:t>) Mulch on Soil Microbial Properties in Lowland Rainfed Rice-Based Agricultural System in Northeast India. Agricultural Research, 2(3), 246–257. https://doi.org/10.1007/s40003-013-0073-7</w:t>
      </w:r>
    </w:p>
    <w:p w14:paraId="67303E56"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 xml:space="preserve">Begum, S. L. R., </w:t>
      </w:r>
      <w:proofErr w:type="spellStart"/>
      <w:r w:rsidRPr="00696061">
        <w:rPr>
          <w:rFonts w:ascii="Arial" w:hAnsi="Arial" w:cs="Arial"/>
          <w:b/>
          <w:bCs/>
        </w:rPr>
        <w:t>Himaya</w:t>
      </w:r>
      <w:proofErr w:type="spellEnd"/>
      <w:r w:rsidRPr="00696061">
        <w:rPr>
          <w:rFonts w:ascii="Arial" w:hAnsi="Arial" w:cs="Arial"/>
          <w:b/>
          <w:bCs/>
        </w:rPr>
        <w:t xml:space="preserve">, S. M. M. S., &amp; </w:t>
      </w:r>
      <w:proofErr w:type="spellStart"/>
      <w:r w:rsidRPr="00696061">
        <w:rPr>
          <w:rFonts w:ascii="Arial" w:hAnsi="Arial" w:cs="Arial"/>
          <w:b/>
          <w:bCs/>
        </w:rPr>
        <w:t>Afreen</w:t>
      </w:r>
      <w:proofErr w:type="spellEnd"/>
      <w:r w:rsidRPr="00696061">
        <w:rPr>
          <w:rFonts w:ascii="Arial" w:hAnsi="Arial" w:cs="Arial"/>
          <w:b/>
          <w:bCs/>
        </w:rPr>
        <w:t>, S. M. M. S. (2021). Potential of Water Hyacinth (</w:t>
      </w:r>
      <w:proofErr w:type="spellStart"/>
      <w:r w:rsidRPr="00696061">
        <w:rPr>
          <w:rFonts w:ascii="Arial" w:hAnsi="Arial" w:cs="Arial"/>
          <w:b/>
          <w:bCs/>
        </w:rPr>
        <w:t>Eichhornia</w:t>
      </w:r>
      <w:proofErr w:type="spellEnd"/>
      <w:r w:rsidRPr="00696061">
        <w:rPr>
          <w:rFonts w:ascii="Arial" w:hAnsi="Arial" w:cs="Arial"/>
          <w:b/>
          <w:bCs/>
        </w:rPr>
        <w:t xml:space="preserve"> </w:t>
      </w:r>
      <w:proofErr w:type="spellStart"/>
      <w:r w:rsidRPr="00696061">
        <w:rPr>
          <w:rFonts w:ascii="Arial" w:hAnsi="Arial" w:cs="Arial"/>
          <w:b/>
          <w:bCs/>
        </w:rPr>
        <w:t>crassipes</w:t>
      </w:r>
      <w:proofErr w:type="spellEnd"/>
      <w:r w:rsidRPr="00696061">
        <w:rPr>
          <w:rFonts w:ascii="Arial" w:hAnsi="Arial" w:cs="Arial"/>
          <w:b/>
          <w:bCs/>
        </w:rPr>
        <w:t>) as Compost and its Effect on Soil and Plant Properties: A Review. Agricultural Reviews, 43(1), 20–28. https://doi.org/10.18805/ag.r-184</w:t>
      </w:r>
    </w:p>
    <w:p w14:paraId="40D444F4"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Eltaib</w:t>
      </w:r>
      <w:proofErr w:type="spellEnd"/>
      <w:r w:rsidRPr="00696061">
        <w:rPr>
          <w:rFonts w:ascii="Arial" w:hAnsi="Arial" w:cs="Arial"/>
          <w:b/>
          <w:bCs/>
        </w:rPr>
        <w:t xml:space="preserve">, I. A., Abdalla, M. A., </w:t>
      </w:r>
      <w:proofErr w:type="spellStart"/>
      <w:r w:rsidRPr="00696061">
        <w:rPr>
          <w:rFonts w:ascii="Arial" w:hAnsi="Arial" w:cs="Arial"/>
          <w:b/>
          <w:bCs/>
        </w:rPr>
        <w:t>Elballa</w:t>
      </w:r>
      <w:proofErr w:type="spellEnd"/>
      <w:r w:rsidRPr="00696061">
        <w:rPr>
          <w:rFonts w:ascii="Arial" w:hAnsi="Arial" w:cs="Arial"/>
          <w:b/>
          <w:bCs/>
        </w:rPr>
        <w:t xml:space="preserve">, M., </w:t>
      </w:r>
      <w:proofErr w:type="spellStart"/>
      <w:r w:rsidRPr="00696061">
        <w:rPr>
          <w:rFonts w:ascii="Arial" w:hAnsi="Arial" w:cs="Arial"/>
          <w:b/>
          <w:bCs/>
        </w:rPr>
        <w:t>Elhadi</w:t>
      </w:r>
      <w:proofErr w:type="spellEnd"/>
      <w:r w:rsidRPr="00696061">
        <w:rPr>
          <w:rFonts w:ascii="Arial" w:hAnsi="Arial" w:cs="Arial"/>
          <w:b/>
          <w:bCs/>
        </w:rPr>
        <w:t xml:space="preserve">, E., &amp; </w:t>
      </w:r>
      <w:proofErr w:type="spellStart"/>
      <w:r w:rsidRPr="00696061">
        <w:rPr>
          <w:rFonts w:ascii="Arial" w:hAnsi="Arial" w:cs="Arial"/>
          <w:b/>
          <w:bCs/>
        </w:rPr>
        <w:t>Rezig</w:t>
      </w:r>
      <w:proofErr w:type="spellEnd"/>
      <w:r w:rsidRPr="00696061">
        <w:rPr>
          <w:rFonts w:ascii="Arial" w:hAnsi="Arial" w:cs="Arial"/>
          <w:b/>
          <w:bCs/>
        </w:rPr>
        <w:t>, F. (2015). Utilization of Composted Bagasse, Water Hyacinth and Banana Waste in Reclamation of Desert Soils. The 5th Annual Conference Agricultural and Veterinary Research, 3(February), 1–39. http://api.uofk.edu:8080/api/core/bitstreams/e8970af0-66fc-48d4-b18a-5304950273a9/content</w:t>
      </w:r>
    </w:p>
    <w:p w14:paraId="2A662B12"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Hapsoh</w:t>
      </w:r>
      <w:proofErr w:type="spellEnd"/>
      <w:proofErr w:type="gramStart"/>
      <w:r w:rsidRPr="00696061">
        <w:rPr>
          <w:rFonts w:ascii="Arial" w:hAnsi="Arial" w:cs="Arial"/>
          <w:b/>
          <w:bCs/>
        </w:rPr>
        <w:t>, .</w:t>
      </w:r>
      <w:proofErr w:type="gramEnd"/>
      <w:r w:rsidRPr="00696061">
        <w:rPr>
          <w:rFonts w:ascii="Arial" w:hAnsi="Arial" w:cs="Arial"/>
          <w:b/>
          <w:bCs/>
        </w:rPr>
        <w:t xml:space="preserve">, </w:t>
      </w:r>
      <w:proofErr w:type="spellStart"/>
      <w:r w:rsidRPr="00696061">
        <w:rPr>
          <w:rFonts w:ascii="Arial" w:hAnsi="Arial" w:cs="Arial"/>
          <w:b/>
          <w:bCs/>
        </w:rPr>
        <w:t>Gusmawartati</w:t>
      </w:r>
      <w:proofErr w:type="spellEnd"/>
      <w:r w:rsidRPr="00696061">
        <w:rPr>
          <w:rFonts w:ascii="Arial" w:hAnsi="Arial" w:cs="Arial"/>
          <w:b/>
          <w:bCs/>
        </w:rPr>
        <w:t>, ., &amp; Yusuf, M. (2016). Effect of Various Combinations of Organic Waste on Compost Quality. Journal of Tropical Soils, 20(1), 59–65. https://doi.org/10.5400/jts.2015.v20i1.59-65</w:t>
      </w:r>
    </w:p>
    <w:p w14:paraId="2C8F10A1"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Istiqomah</w:t>
      </w:r>
      <w:proofErr w:type="spellEnd"/>
      <w:r w:rsidRPr="00696061">
        <w:rPr>
          <w:rFonts w:ascii="Arial" w:hAnsi="Arial" w:cs="Arial"/>
          <w:b/>
          <w:bCs/>
        </w:rPr>
        <w:t xml:space="preserve">, N., </w:t>
      </w:r>
      <w:proofErr w:type="spellStart"/>
      <w:r w:rsidRPr="00696061">
        <w:rPr>
          <w:rFonts w:ascii="Arial" w:hAnsi="Arial" w:cs="Arial"/>
          <w:b/>
          <w:bCs/>
        </w:rPr>
        <w:t>Adriani</w:t>
      </w:r>
      <w:proofErr w:type="spellEnd"/>
      <w:r w:rsidRPr="00696061">
        <w:rPr>
          <w:rFonts w:ascii="Arial" w:hAnsi="Arial" w:cs="Arial"/>
          <w:b/>
          <w:bCs/>
        </w:rPr>
        <w:t xml:space="preserve">, F., &amp; Rodina, N. (2018). Nutrient Content of Water Hyacinth Compost Composted with Various Types of PGPR. Swamp of Science: Journal of Science </w:t>
      </w:r>
      <w:proofErr w:type="spellStart"/>
      <w:r w:rsidRPr="00696061">
        <w:rPr>
          <w:rFonts w:ascii="Arial" w:hAnsi="Arial" w:cs="Arial"/>
          <w:b/>
          <w:bCs/>
        </w:rPr>
        <w:t>Stiper</w:t>
      </w:r>
      <w:proofErr w:type="spellEnd"/>
      <w:r w:rsidRPr="00696061">
        <w:rPr>
          <w:rFonts w:ascii="Arial" w:hAnsi="Arial" w:cs="Arial"/>
          <w:b/>
          <w:bCs/>
        </w:rPr>
        <w:t xml:space="preserve"> </w:t>
      </w:r>
      <w:proofErr w:type="spellStart"/>
      <w:r w:rsidRPr="00696061">
        <w:rPr>
          <w:rFonts w:ascii="Arial" w:hAnsi="Arial" w:cs="Arial"/>
          <w:b/>
          <w:bCs/>
        </w:rPr>
        <w:t>Amuntai</w:t>
      </w:r>
      <w:proofErr w:type="spellEnd"/>
      <w:r w:rsidRPr="00696061">
        <w:rPr>
          <w:rFonts w:ascii="Arial" w:hAnsi="Arial" w:cs="Arial"/>
          <w:b/>
          <w:bCs/>
        </w:rPr>
        <w:t>, 8(1), 570–579. https://doi.org/10.36589/rs.v8i1.79</w:t>
      </w:r>
    </w:p>
    <w:p w14:paraId="077DC815"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Kassa</w:t>
      </w:r>
      <w:proofErr w:type="spellEnd"/>
      <w:r w:rsidRPr="00696061">
        <w:rPr>
          <w:rFonts w:ascii="Arial" w:hAnsi="Arial" w:cs="Arial"/>
          <w:b/>
          <w:bCs/>
        </w:rPr>
        <w:t xml:space="preserve">, Y., </w:t>
      </w:r>
      <w:proofErr w:type="spellStart"/>
      <w:r w:rsidRPr="00696061">
        <w:rPr>
          <w:rFonts w:ascii="Arial" w:hAnsi="Arial" w:cs="Arial"/>
          <w:b/>
          <w:bCs/>
        </w:rPr>
        <w:t>Biru</w:t>
      </w:r>
      <w:proofErr w:type="spellEnd"/>
      <w:r w:rsidRPr="00696061">
        <w:rPr>
          <w:rFonts w:ascii="Arial" w:hAnsi="Arial" w:cs="Arial"/>
          <w:b/>
          <w:bCs/>
        </w:rPr>
        <w:t xml:space="preserve">, B., </w:t>
      </w:r>
      <w:proofErr w:type="spellStart"/>
      <w:r w:rsidRPr="00696061">
        <w:rPr>
          <w:rFonts w:ascii="Arial" w:hAnsi="Arial" w:cs="Arial"/>
          <w:b/>
          <w:bCs/>
        </w:rPr>
        <w:t>Aregahagne</w:t>
      </w:r>
      <w:proofErr w:type="spellEnd"/>
      <w:r w:rsidRPr="00696061">
        <w:rPr>
          <w:rFonts w:ascii="Arial" w:hAnsi="Arial" w:cs="Arial"/>
          <w:b/>
          <w:bCs/>
        </w:rPr>
        <w:t xml:space="preserve">, S., </w:t>
      </w:r>
      <w:proofErr w:type="spellStart"/>
      <w:r w:rsidRPr="00696061">
        <w:rPr>
          <w:rFonts w:ascii="Arial" w:hAnsi="Arial" w:cs="Arial"/>
          <w:b/>
          <w:bCs/>
        </w:rPr>
        <w:t>Jember</w:t>
      </w:r>
      <w:proofErr w:type="spellEnd"/>
      <w:r w:rsidRPr="00696061">
        <w:rPr>
          <w:rFonts w:ascii="Arial" w:hAnsi="Arial" w:cs="Arial"/>
          <w:b/>
          <w:bCs/>
        </w:rPr>
        <w:t xml:space="preserve">, K., </w:t>
      </w:r>
      <w:proofErr w:type="spellStart"/>
      <w:r w:rsidRPr="00696061">
        <w:rPr>
          <w:rFonts w:ascii="Arial" w:hAnsi="Arial" w:cs="Arial"/>
          <w:b/>
          <w:bCs/>
        </w:rPr>
        <w:t>Fentie</w:t>
      </w:r>
      <w:proofErr w:type="spellEnd"/>
      <w:r w:rsidRPr="00696061">
        <w:rPr>
          <w:rFonts w:ascii="Arial" w:hAnsi="Arial" w:cs="Arial"/>
          <w:b/>
          <w:bCs/>
        </w:rPr>
        <w:t xml:space="preserve">, T., </w:t>
      </w:r>
      <w:proofErr w:type="spellStart"/>
      <w:r w:rsidRPr="00696061">
        <w:rPr>
          <w:rFonts w:ascii="Arial" w:hAnsi="Arial" w:cs="Arial"/>
          <w:b/>
          <w:bCs/>
        </w:rPr>
        <w:t>Ayle</w:t>
      </w:r>
      <w:proofErr w:type="spellEnd"/>
      <w:r w:rsidRPr="00696061">
        <w:rPr>
          <w:rFonts w:ascii="Arial" w:hAnsi="Arial" w:cs="Arial"/>
          <w:b/>
          <w:bCs/>
        </w:rPr>
        <w:t xml:space="preserve">, H. S., &amp; </w:t>
      </w:r>
      <w:proofErr w:type="spellStart"/>
      <w:r w:rsidRPr="00696061">
        <w:rPr>
          <w:rFonts w:ascii="Arial" w:hAnsi="Arial" w:cs="Arial"/>
          <w:b/>
          <w:bCs/>
        </w:rPr>
        <w:t>Tibebe</w:t>
      </w:r>
      <w:proofErr w:type="spellEnd"/>
      <w:r w:rsidRPr="00696061">
        <w:rPr>
          <w:rFonts w:ascii="Arial" w:hAnsi="Arial" w:cs="Arial"/>
          <w:b/>
          <w:bCs/>
        </w:rPr>
        <w:t xml:space="preserve">, D. (2025). Evaluating the Nutrient Content and Heavy Metal Safety of Water </w:t>
      </w:r>
      <w:proofErr w:type="spellStart"/>
      <w:r w:rsidRPr="00696061">
        <w:rPr>
          <w:rFonts w:ascii="Arial" w:hAnsi="Arial" w:cs="Arial"/>
          <w:b/>
          <w:bCs/>
        </w:rPr>
        <w:t>HyacinthBased</w:t>
      </w:r>
      <w:proofErr w:type="spellEnd"/>
      <w:r w:rsidRPr="00696061">
        <w:rPr>
          <w:rFonts w:ascii="Arial" w:hAnsi="Arial" w:cs="Arial"/>
          <w:b/>
          <w:bCs/>
        </w:rPr>
        <w:t xml:space="preserve"> Compost: A Sustainable Solution for Chemical Fertilizer Reduction and Nutrient Recycling in Agriculture.</w:t>
      </w:r>
    </w:p>
    <w:p w14:paraId="7F718E10"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lastRenderedPageBreak/>
        <w:t>Kuke</w:t>
      </w:r>
      <w:proofErr w:type="spellEnd"/>
      <w:r w:rsidRPr="00696061">
        <w:rPr>
          <w:rFonts w:ascii="Arial" w:hAnsi="Arial" w:cs="Arial"/>
          <w:b/>
          <w:bCs/>
        </w:rPr>
        <w:t xml:space="preserve">, A. C., &amp; </w:t>
      </w:r>
      <w:proofErr w:type="spellStart"/>
      <w:r w:rsidRPr="00696061">
        <w:rPr>
          <w:rFonts w:ascii="Arial" w:hAnsi="Arial" w:cs="Arial"/>
          <w:b/>
          <w:bCs/>
        </w:rPr>
        <w:t>Hunde</w:t>
      </w:r>
      <w:proofErr w:type="spellEnd"/>
      <w:r w:rsidRPr="00696061">
        <w:rPr>
          <w:rFonts w:ascii="Arial" w:hAnsi="Arial" w:cs="Arial"/>
          <w:b/>
          <w:bCs/>
        </w:rPr>
        <w:t>, K. K. (2019). Evaluation of Water Hyacinth (</w:t>
      </w:r>
      <w:proofErr w:type="spellStart"/>
      <w:r w:rsidRPr="00696061">
        <w:rPr>
          <w:rFonts w:ascii="Arial" w:hAnsi="Arial" w:cs="Arial"/>
          <w:b/>
          <w:bCs/>
        </w:rPr>
        <w:t>Eichhornia</w:t>
      </w:r>
      <w:proofErr w:type="spellEnd"/>
      <w:r w:rsidRPr="00696061">
        <w:rPr>
          <w:rFonts w:ascii="Arial" w:hAnsi="Arial" w:cs="Arial"/>
          <w:b/>
          <w:bCs/>
        </w:rPr>
        <w:t xml:space="preserve"> </w:t>
      </w:r>
      <w:proofErr w:type="spellStart"/>
      <w:r w:rsidRPr="00696061">
        <w:rPr>
          <w:rFonts w:ascii="Arial" w:hAnsi="Arial" w:cs="Arial"/>
          <w:b/>
          <w:bCs/>
        </w:rPr>
        <w:t>Crassipes</w:t>
      </w:r>
      <w:proofErr w:type="spellEnd"/>
      <w:r w:rsidRPr="00696061">
        <w:rPr>
          <w:rFonts w:ascii="Arial" w:hAnsi="Arial" w:cs="Arial"/>
          <w:b/>
          <w:bCs/>
        </w:rPr>
        <w:t xml:space="preserve">) Compost for its Nutrient Content at </w:t>
      </w:r>
      <w:proofErr w:type="spellStart"/>
      <w:r w:rsidRPr="00696061">
        <w:rPr>
          <w:rFonts w:ascii="Arial" w:hAnsi="Arial" w:cs="Arial"/>
          <w:b/>
          <w:bCs/>
        </w:rPr>
        <w:t>Adami</w:t>
      </w:r>
      <w:proofErr w:type="spellEnd"/>
      <w:r w:rsidRPr="00696061">
        <w:rPr>
          <w:rFonts w:ascii="Arial" w:hAnsi="Arial" w:cs="Arial"/>
          <w:b/>
          <w:bCs/>
        </w:rPr>
        <w:t xml:space="preserve"> Tulu Agricultural Research Center. Innovative Techniques in Agriculture, 690–696.</w:t>
      </w:r>
    </w:p>
    <w:p w14:paraId="4264041B"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Kusrinah</w:t>
      </w:r>
      <w:proofErr w:type="spellEnd"/>
      <w:r w:rsidRPr="00696061">
        <w:rPr>
          <w:rFonts w:ascii="Arial" w:hAnsi="Arial" w:cs="Arial"/>
          <w:b/>
          <w:bCs/>
        </w:rPr>
        <w:t xml:space="preserve">, K., </w:t>
      </w:r>
      <w:proofErr w:type="spellStart"/>
      <w:r w:rsidRPr="00696061">
        <w:rPr>
          <w:rFonts w:ascii="Arial" w:hAnsi="Arial" w:cs="Arial"/>
          <w:b/>
          <w:bCs/>
        </w:rPr>
        <w:t>Nurhayati</w:t>
      </w:r>
      <w:proofErr w:type="spellEnd"/>
      <w:r w:rsidRPr="00696061">
        <w:rPr>
          <w:rFonts w:ascii="Arial" w:hAnsi="Arial" w:cs="Arial"/>
          <w:b/>
          <w:bCs/>
        </w:rPr>
        <w:t xml:space="preserve">, A., &amp; </w:t>
      </w:r>
      <w:proofErr w:type="spellStart"/>
      <w:r w:rsidRPr="00696061">
        <w:rPr>
          <w:rFonts w:ascii="Arial" w:hAnsi="Arial" w:cs="Arial"/>
          <w:b/>
          <w:bCs/>
        </w:rPr>
        <w:t>Hayati</w:t>
      </w:r>
      <w:proofErr w:type="spellEnd"/>
      <w:r w:rsidRPr="00696061">
        <w:rPr>
          <w:rFonts w:ascii="Arial" w:hAnsi="Arial" w:cs="Arial"/>
          <w:b/>
          <w:bCs/>
        </w:rPr>
        <w:t>, N. (2016). Training and Mentoring on the Utilization of Water Hyacinth (</w:t>
      </w:r>
      <w:proofErr w:type="spellStart"/>
      <w:r w:rsidRPr="00696061">
        <w:rPr>
          <w:rFonts w:ascii="Arial" w:hAnsi="Arial" w:cs="Arial"/>
          <w:b/>
          <w:bCs/>
        </w:rPr>
        <w:t>Eichornia</w:t>
      </w:r>
      <w:proofErr w:type="spellEnd"/>
      <w:r w:rsidRPr="00696061">
        <w:rPr>
          <w:rFonts w:ascii="Arial" w:hAnsi="Arial" w:cs="Arial"/>
          <w:b/>
          <w:bCs/>
        </w:rPr>
        <w:t xml:space="preserve"> </w:t>
      </w:r>
      <w:proofErr w:type="spellStart"/>
      <w:r w:rsidRPr="00696061">
        <w:rPr>
          <w:rFonts w:ascii="Arial" w:hAnsi="Arial" w:cs="Arial"/>
          <w:b/>
          <w:bCs/>
        </w:rPr>
        <w:t>crassipes</w:t>
      </w:r>
      <w:proofErr w:type="spellEnd"/>
      <w:r w:rsidRPr="00696061">
        <w:rPr>
          <w:rFonts w:ascii="Arial" w:hAnsi="Arial" w:cs="Arial"/>
          <w:b/>
          <w:bCs/>
        </w:rPr>
        <w:t xml:space="preserve">) as Liquid Compost Fertilizer to Reduce Water Pollution and Improve the Economy of the </w:t>
      </w:r>
      <w:proofErr w:type="spellStart"/>
      <w:r w:rsidRPr="00696061">
        <w:rPr>
          <w:rFonts w:ascii="Arial" w:hAnsi="Arial" w:cs="Arial"/>
          <w:b/>
          <w:bCs/>
        </w:rPr>
        <w:t>Karangkimpul</w:t>
      </w:r>
      <w:proofErr w:type="spellEnd"/>
      <w:r w:rsidRPr="00696061">
        <w:rPr>
          <w:rFonts w:ascii="Arial" w:hAnsi="Arial" w:cs="Arial"/>
          <w:b/>
          <w:bCs/>
        </w:rPr>
        <w:t xml:space="preserve"> Village Community, </w:t>
      </w:r>
      <w:proofErr w:type="spellStart"/>
      <w:r w:rsidRPr="00696061">
        <w:rPr>
          <w:rFonts w:ascii="Arial" w:hAnsi="Arial" w:cs="Arial"/>
          <w:b/>
          <w:bCs/>
        </w:rPr>
        <w:t>Kaligawe</w:t>
      </w:r>
      <w:proofErr w:type="spellEnd"/>
      <w:r w:rsidRPr="00696061">
        <w:rPr>
          <w:rFonts w:ascii="Arial" w:hAnsi="Arial" w:cs="Arial"/>
          <w:b/>
          <w:bCs/>
        </w:rPr>
        <w:t xml:space="preserve"> Subdistrict, </w:t>
      </w:r>
      <w:proofErr w:type="spellStart"/>
      <w:r w:rsidRPr="00696061">
        <w:rPr>
          <w:rFonts w:ascii="Arial" w:hAnsi="Arial" w:cs="Arial"/>
          <w:b/>
          <w:bCs/>
        </w:rPr>
        <w:t>Gayamsari</w:t>
      </w:r>
      <w:proofErr w:type="spellEnd"/>
      <w:r w:rsidRPr="00696061">
        <w:rPr>
          <w:rFonts w:ascii="Arial" w:hAnsi="Arial" w:cs="Arial"/>
          <w:b/>
          <w:bCs/>
        </w:rPr>
        <w:t xml:space="preserve"> District, Semarang City. Dimas: Journal of Religious Thought for Empowerment, 16(1), 27. https://doi.org/10.21580/dms.2016.161.890</w:t>
      </w:r>
    </w:p>
    <w:p w14:paraId="11FE693C"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Marjenah</w:t>
      </w:r>
      <w:proofErr w:type="spellEnd"/>
      <w:r w:rsidRPr="00696061">
        <w:rPr>
          <w:rFonts w:ascii="Arial" w:hAnsi="Arial" w:cs="Arial"/>
          <w:b/>
          <w:bCs/>
        </w:rPr>
        <w:t xml:space="preserve">, M., &amp; </w:t>
      </w:r>
      <w:proofErr w:type="spellStart"/>
      <w:r w:rsidRPr="00696061">
        <w:rPr>
          <w:rFonts w:ascii="Arial" w:hAnsi="Arial" w:cs="Arial"/>
          <w:b/>
          <w:bCs/>
        </w:rPr>
        <w:t>Simbolon</w:t>
      </w:r>
      <w:proofErr w:type="spellEnd"/>
      <w:r w:rsidRPr="00696061">
        <w:rPr>
          <w:rFonts w:ascii="Arial" w:hAnsi="Arial" w:cs="Arial"/>
          <w:b/>
          <w:bCs/>
        </w:rPr>
        <w:t>, J. (2021). COMPOSTING OF WATER HYACI (</w:t>
      </w:r>
      <w:proofErr w:type="spellStart"/>
      <w:r w:rsidRPr="00696061">
        <w:rPr>
          <w:rFonts w:ascii="Arial" w:hAnsi="Arial" w:cs="Arial"/>
          <w:b/>
          <w:bCs/>
        </w:rPr>
        <w:t>Eichornia</w:t>
      </w:r>
      <w:proofErr w:type="spellEnd"/>
      <w:r w:rsidRPr="00696061">
        <w:rPr>
          <w:rFonts w:ascii="Arial" w:hAnsi="Arial" w:cs="Arial"/>
          <w:b/>
          <w:bCs/>
        </w:rPr>
        <w:t xml:space="preserve"> </w:t>
      </w:r>
      <w:proofErr w:type="spellStart"/>
      <w:r w:rsidRPr="00696061">
        <w:rPr>
          <w:rFonts w:ascii="Arial" w:hAnsi="Arial" w:cs="Arial"/>
          <w:b/>
          <w:bCs/>
        </w:rPr>
        <w:t>Crassipes</w:t>
      </w:r>
      <w:proofErr w:type="spellEnd"/>
      <w:r w:rsidRPr="00696061">
        <w:rPr>
          <w:rFonts w:ascii="Arial" w:hAnsi="Arial" w:cs="Arial"/>
          <w:b/>
          <w:bCs/>
        </w:rPr>
        <w:t xml:space="preserve"> SOLMS) WITH SEMI ANAEROBIC METHOD AND ADDITION OF EM4 ACTIVATOR. </w:t>
      </w:r>
      <w:proofErr w:type="spellStart"/>
      <w:r w:rsidRPr="00696061">
        <w:rPr>
          <w:rFonts w:ascii="Arial" w:hAnsi="Arial" w:cs="Arial"/>
          <w:b/>
          <w:bCs/>
        </w:rPr>
        <w:t>Agrifor</w:t>
      </w:r>
      <w:proofErr w:type="spellEnd"/>
      <w:r w:rsidRPr="00696061">
        <w:rPr>
          <w:rFonts w:ascii="Arial" w:hAnsi="Arial" w:cs="Arial"/>
          <w:b/>
          <w:bCs/>
        </w:rPr>
        <w:t>, 20(2), 265. https://doi.org/10.31293/agrifor.v20i2.5692</w:t>
      </w:r>
    </w:p>
    <w:p w14:paraId="6817EC13"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 xml:space="preserve">Mathur, A., Mathur, S. K., Singh, &amp; Rao, S. (2016). Enriched Compost Production Technique from Water Hyacinth. </w:t>
      </w:r>
      <w:proofErr w:type="spellStart"/>
      <w:r w:rsidRPr="00696061">
        <w:rPr>
          <w:rFonts w:ascii="Arial" w:hAnsi="Arial" w:cs="Arial"/>
          <w:b/>
          <w:bCs/>
        </w:rPr>
        <w:t>Aisect</w:t>
      </w:r>
      <w:proofErr w:type="spellEnd"/>
      <w:r w:rsidRPr="00696061">
        <w:rPr>
          <w:rFonts w:ascii="Arial" w:hAnsi="Arial" w:cs="Arial"/>
          <w:b/>
          <w:bCs/>
        </w:rPr>
        <w:t xml:space="preserve"> University Journal, 5(10).</w:t>
      </w:r>
    </w:p>
    <w:p w14:paraId="78C88777"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 xml:space="preserve">Meena, A. L., </w:t>
      </w:r>
      <w:proofErr w:type="spellStart"/>
      <w:r w:rsidRPr="00696061">
        <w:rPr>
          <w:rFonts w:ascii="Arial" w:hAnsi="Arial" w:cs="Arial"/>
          <w:b/>
          <w:bCs/>
        </w:rPr>
        <w:t>Karwal</w:t>
      </w:r>
      <w:proofErr w:type="spellEnd"/>
      <w:r w:rsidRPr="00696061">
        <w:rPr>
          <w:rFonts w:ascii="Arial" w:hAnsi="Arial" w:cs="Arial"/>
          <w:b/>
          <w:bCs/>
        </w:rPr>
        <w:t xml:space="preserve">, M., &amp; Dutta, D. (2021). Composting: Phases and Factors Responsible for Efficient and Improved Composting Network Project on Organic Farming View project. Agriculture and </w:t>
      </w:r>
      <w:proofErr w:type="spellStart"/>
      <w:proofErr w:type="gramStart"/>
      <w:r w:rsidRPr="00696061">
        <w:rPr>
          <w:rFonts w:ascii="Arial" w:hAnsi="Arial" w:cs="Arial"/>
          <w:b/>
          <w:bCs/>
        </w:rPr>
        <w:t>Food:E</w:t>
      </w:r>
      <w:proofErr w:type="gramEnd"/>
      <w:r w:rsidRPr="00696061">
        <w:rPr>
          <w:rFonts w:ascii="Arial" w:hAnsi="Arial" w:cs="Arial"/>
          <w:b/>
          <w:bCs/>
        </w:rPr>
        <w:t>-Newsletter</w:t>
      </w:r>
      <w:proofErr w:type="spellEnd"/>
      <w:r w:rsidRPr="00696061">
        <w:rPr>
          <w:rFonts w:ascii="Arial" w:hAnsi="Arial" w:cs="Arial"/>
          <w:b/>
          <w:bCs/>
        </w:rPr>
        <w:t>, 3(01), 1–7. https://doi.org/10.13140/RG.2.2.13546.95689</w:t>
      </w:r>
    </w:p>
    <w:p w14:paraId="4001D605"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 xml:space="preserve">Montoya, J. E., </w:t>
      </w:r>
      <w:proofErr w:type="spellStart"/>
      <w:r w:rsidRPr="00696061">
        <w:rPr>
          <w:rFonts w:ascii="Arial" w:hAnsi="Arial" w:cs="Arial"/>
          <w:b/>
          <w:bCs/>
        </w:rPr>
        <w:t>Waliczek</w:t>
      </w:r>
      <w:proofErr w:type="spellEnd"/>
      <w:r w:rsidRPr="00696061">
        <w:rPr>
          <w:rFonts w:ascii="Arial" w:hAnsi="Arial" w:cs="Arial"/>
          <w:b/>
          <w:bCs/>
        </w:rPr>
        <w:t>, T. M., &amp; Abbott, M. L. (2013). Large Scale Composting as a Means of Managing Water Hyacinth (</w:t>
      </w:r>
      <w:proofErr w:type="spellStart"/>
      <w:r w:rsidRPr="00696061">
        <w:rPr>
          <w:rFonts w:ascii="Arial" w:hAnsi="Arial" w:cs="Arial"/>
          <w:b/>
          <w:bCs/>
        </w:rPr>
        <w:t>Eichhornia</w:t>
      </w:r>
      <w:proofErr w:type="spellEnd"/>
      <w:r w:rsidRPr="00696061">
        <w:rPr>
          <w:rFonts w:ascii="Arial" w:hAnsi="Arial" w:cs="Arial"/>
          <w:b/>
          <w:bCs/>
        </w:rPr>
        <w:t xml:space="preserve"> </w:t>
      </w:r>
      <w:proofErr w:type="spellStart"/>
      <w:r w:rsidRPr="00696061">
        <w:rPr>
          <w:rFonts w:ascii="Arial" w:hAnsi="Arial" w:cs="Arial"/>
          <w:b/>
          <w:bCs/>
        </w:rPr>
        <w:t>crassipes</w:t>
      </w:r>
      <w:proofErr w:type="spellEnd"/>
      <w:r w:rsidRPr="00696061">
        <w:rPr>
          <w:rFonts w:ascii="Arial" w:hAnsi="Arial" w:cs="Arial"/>
          <w:b/>
          <w:bCs/>
        </w:rPr>
        <w:t>). Cambridge University Press.</w:t>
      </w:r>
    </w:p>
    <w:p w14:paraId="217C45F9"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Muktamar</w:t>
      </w:r>
      <w:proofErr w:type="spellEnd"/>
      <w:r w:rsidRPr="00696061">
        <w:rPr>
          <w:rFonts w:ascii="Arial" w:hAnsi="Arial" w:cs="Arial"/>
          <w:b/>
          <w:bCs/>
        </w:rPr>
        <w:t xml:space="preserve">, Z., </w:t>
      </w:r>
      <w:proofErr w:type="spellStart"/>
      <w:r w:rsidRPr="00696061">
        <w:rPr>
          <w:rFonts w:ascii="Arial" w:hAnsi="Arial" w:cs="Arial"/>
          <w:b/>
          <w:bCs/>
        </w:rPr>
        <w:t>Justisia</w:t>
      </w:r>
      <w:proofErr w:type="spellEnd"/>
      <w:r w:rsidRPr="00696061">
        <w:rPr>
          <w:rFonts w:ascii="Arial" w:hAnsi="Arial" w:cs="Arial"/>
          <w:b/>
          <w:bCs/>
        </w:rPr>
        <w:t xml:space="preserve">, B., &amp; </w:t>
      </w:r>
      <w:proofErr w:type="spellStart"/>
      <w:r w:rsidRPr="00696061">
        <w:rPr>
          <w:rFonts w:ascii="Arial" w:hAnsi="Arial" w:cs="Arial"/>
          <w:b/>
          <w:bCs/>
        </w:rPr>
        <w:t>Setyowati</w:t>
      </w:r>
      <w:proofErr w:type="spellEnd"/>
      <w:r w:rsidRPr="00696061">
        <w:rPr>
          <w:rFonts w:ascii="Arial" w:hAnsi="Arial" w:cs="Arial"/>
          <w:b/>
          <w:bCs/>
        </w:rPr>
        <w:t>, N. (2016). Agricultural Technology Available online http://www.ijat-aatsea.com ISSN 1686-9141 Quality Enhancement of Humid Tropical Soils after Application of Water Hyacinth (</w:t>
      </w:r>
      <w:proofErr w:type="spellStart"/>
      <w:r w:rsidRPr="00696061">
        <w:rPr>
          <w:rFonts w:ascii="Arial" w:hAnsi="Arial" w:cs="Arial"/>
          <w:b/>
          <w:bCs/>
        </w:rPr>
        <w:t>Eichornia</w:t>
      </w:r>
      <w:proofErr w:type="spellEnd"/>
      <w:r w:rsidRPr="00696061">
        <w:rPr>
          <w:rFonts w:ascii="Arial" w:hAnsi="Arial" w:cs="Arial"/>
          <w:b/>
          <w:bCs/>
        </w:rPr>
        <w:t xml:space="preserve"> </w:t>
      </w:r>
      <w:proofErr w:type="spellStart"/>
      <w:r w:rsidRPr="00696061">
        <w:rPr>
          <w:rFonts w:ascii="Arial" w:hAnsi="Arial" w:cs="Arial"/>
          <w:b/>
          <w:bCs/>
        </w:rPr>
        <w:t>crassipes</w:t>
      </w:r>
      <w:proofErr w:type="spellEnd"/>
      <w:r w:rsidRPr="00696061">
        <w:rPr>
          <w:rFonts w:ascii="Arial" w:hAnsi="Arial" w:cs="Arial"/>
          <w:b/>
          <w:bCs/>
        </w:rPr>
        <w:t>) Compost. 12(December), 1209–1225.</w:t>
      </w:r>
    </w:p>
    <w:p w14:paraId="3795383A"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 xml:space="preserve">Nur, H. S., </w:t>
      </w:r>
      <w:proofErr w:type="spellStart"/>
      <w:r w:rsidRPr="00696061">
        <w:rPr>
          <w:rFonts w:ascii="Arial" w:hAnsi="Arial" w:cs="Arial"/>
          <w:b/>
          <w:bCs/>
        </w:rPr>
        <w:t>Meryandini</w:t>
      </w:r>
      <w:proofErr w:type="spellEnd"/>
      <w:r w:rsidRPr="00696061">
        <w:rPr>
          <w:rFonts w:ascii="Arial" w:hAnsi="Arial" w:cs="Arial"/>
          <w:b/>
          <w:bCs/>
        </w:rPr>
        <w:t xml:space="preserve">, A., </w:t>
      </w:r>
      <w:proofErr w:type="spellStart"/>
      <w:r w:rsidRPr="00696061">
        <w:rPr>
          <w:rFonts w:ascii="Arial" w:hAnsi="Arial" w:cs="Arial"/>
          <w:b/>
          <w:bCs/>
        </w:rPr>
        <w:t>Hamim</w:t>
      </w:r>
      <w:proofErr w:type="spellEnd"/>
      <w:r w:rsidRPr="00696061">
        <w:rPr>
          <w:rFonts w:ascii="Arial" w:hAnsi="Arial" w:cs="Arial"/>
          <w:b/>
          <w:bCs/>
        </w:rPr>
        <w:t xml:space="preserve">, D., Postgraduate School Biotechnology Study, Bogor Agricultural University, P., Research on Biological Resources and Biotechnology, IPB </w:t>
      </w:r>
      <w:proofErr w:type="spellStart"/>
      <w:r w:rsidRPr="00696061">
        <w:rPr>
          <w:rFonts w:ascii="Arial" w:hAnsi="Arial" w:cs="Arial"/>
          <w:b/>
          <w:bCs/>
        </w:rPr>
        <w:t>Dramaga</w:t>
      </w:r>
      <w:proofErr w:type="spellEnd"/>
      <w:r w:rsidRPr="00696061">
        <w:rPr>
          <w:rFonts w:ascii="Arial" w:hAnsi="Arial" w:cs="Arial"/>
          <w:b/>
          <w:bCs/>
        </w:rPr>
        <w:t xml:space="preserve"> Bogor, P., Biology, Faculty of Mathematics and Natural Sciences, Bogor Agricultural University Correspondence </w:t>
      </w:r>
      <w:proofErr w:type="spellStart"/>
      <w:r w:rsidRPr="00696061">
        <w:rPr>
          <w:rFonts w:ascii="Arial" w:hAnsi="Arial" w:cs="Arial"/>
          <w:b/>
          <w:bCs/>
        </w:rPr>
        <w:t>Hasrul</w:t>
      </w:r>
      <w:proofErr w:type="spellEnd"/>
      <w:r w:rsidRPr="00696061">
        <w:rPr>
          <w:rFonts w:ascii="Arial" w:hAnsi="Arial" w:cs="Arial"/>
          <w:b/>
          <w:bCs/>
        </w:rPr>
        <w:t xml:space="preserve"> </w:t>
      </w:r>
      <w:proofErr w:type="spellStart"/>
      <w:r w:rsidRPr="00696061">
        <w:rPr>
          <w:rFonts w:ascii="Arial" w:hAnsi="Arial" w:cs="Arial"/>
          <w:b/>
          <w:bCs/>
        </w:rPr>
        <w:t>Satria</w:t>
      </w:r>
      <w:proofErr w:type="spellEnd"/>
      <w:r w:rsidRPr="00696061">
        <w:rPr>
          <w:rFonts w:ascii="Arial" w:hAnsi="Arial" w:cs="Arial"/>
          <w:b/>
          <w:bCs/>
        </w:rPr>
        <w:t xml:space="preserve"> Nur, D., Microbiology Basic Laboratory, Faculty of Mathematics and Natural Sciences, </w:t>
      </w:r>
      <w:proofErr w:type="spellStart"/>
      <w:r w:rsidRPr="00696061">
        <w:rPr>
          <w:rFonts w:ascii="Arial" w:hAnsi="Arial" w:cs="Arial"/>
          <w:b/>
          <w:bCs/>
        </w:rPr>
        <w:t>Unlam</w:t>
      </w:r>
      <w:proofErr w:type="spellEnd"/>
      <w:r w:rsidRPr="00696061">
        <w:rPr>
          <w:rFonts w:ascii="Arial" w:hAnsi="Arial" w:cs="Arial"/>
          <w:b/>
          <w:bCs/>
        </w:rPr>
        <w:t xml:space="preserve">, B., </w:t>
      </w:r>
      <w:proofErr w:type="spellStart"/>
      <w:r w:rsidRPr="00696061">
        <w:rPr>
          <w:rFonts w:ascii="Arial" w:hAnsi="Arial" w:cs="Arial"/>
          <w:b/>
          <w:bCs/>
        </w:rPr>
        <w:t>Jend</w:t>
      </w:r>
      <w:proofErr w:type="spellEnd"/>
      <w:r w:rsidRPr="00696061">
        <w:rPr>
          <w:rFonts w:ascii="Arial" w:hAnsi="Arial" w:cs="Arial"/>
          <w:b/>
          <w:bCs/>
        </w:rPr>
        <w:t xml:space="preserve"> </w:t>
      </w:r>
      <w:proofErr w:type="spellStart"/>
      <w:r w:rsidRPr="00696061">
        <w:rPr>
          <w:rFonts w:ascii="Arial" w:hAnsi="Arial" w:cs="Arial"/>
          <w:b/>
          <w:bCs/>
        </w:rPr>
        <w:t>Yani</w:t>
      </w:r>
      <w:proofErr w:type="spellEnd"/>
      <w:r w:rsidRPr="00696061">
        <w:rPr>
          <w:rFonts w:ascii="Arial" w:hAnsi="Arial" w:cs="Arial"/>
          <w:b/>
          <w:bCs/>
        </w:rPr>
        <w:t xml:space="preserve"> Km, J. A., South Kalimantan, B., Nur, S., &amp; </w:t>
      </w:r>
      <w:proofErr w:type="spellStart"/>
      <w:r w:rsidRPr="00696061">
        <w:rPr>
          <w:rFonts w:ascii="Arial" w:hAnsi="Arial" w:cs="Arial"/>
          <w:b/>
          <w:bCs/>
        </w:rPr>
        <w:t>Meryandini</w:t>
      </w:r>
      <w:proofErr w:type="spellEnd"/>
      <w:r w:rsidRPr="00696061">
        <w:rPr>
          <w:rFonts w:ascii="Arial" w:hAnsi="Arial" w:cs="Arial"/>
          <w:b/>
          <w:bCs/>
        </w:rPr>
        <w:t xml:space="preserve">, A. (2009). Utilization of Potential Cellulolytic and Xylanolytic Bacteria for Decomposition of Rice Straw INTRODUCTION Utilization of Potential Cellulolytic </w:t>
      </w:r>
      <w:r w:rsidRPr="00696061">
        <w:rPr>
          <w:rFonts w:ascii="Arial" w:hAnsi="Arial" w:cs="Arial"/>
          <w:b/>
          <w:bCs/>
        </w:rPr>
        <w:lastRenderedPageBreak/>
        <w:t>and Xylanolytic Bacteria for Decomposition of Rice Straw (H. J. Tanah Trop, 14(1), 71–80.</w:t>
      </w:r>
    </w:p>
    <w:p w14:paraId="729AC995"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Nurullita</w:t>
      </w:r>
      <w:proofErr w:type="spellEnd"/>
      <w:r w:rsidRPr="00696061">
        <w:rPr>
          <w:rFonts w:ascii="Arial" w:hAnsi="Arial" w:cs="Arial"/>
          <w:b/>
          <w:bCs/>
        </w:rPr>
        <w:t xml:space="preserve">, U., &amp; </w:t>
      </w:r>
      <w:proofErr w:type="spellStart"/>
      <w:r w:rsidRPr="00696061">
        <w:rPr>
          <w:rFonts w:ascii="Arial" w:hAnsi="Arial" w:cs="Arial"/>
          <w:b/>
          <w:bCs/>
        </w:rPr>
        <w:t>Budiyono</w:t>
      </w:r>
      <w:proofErr w:type="spellEnd"/>
      <w:r w:rsidRPr="00696061">
        <w:rPr>
          <w:rFonts w:ascii="Arial" w:hAnsi="Arial" w:cs="Arial"/>
          <w:b/>
          <w:bCs/>
        </w:rPr>
        <w:t>. (2012). Duration of household waste composting based on local microorganism types (mol) and composting techniques. Seminar on Research Results – LPPM UNIMUS 2012, 236–245.</w:t>
      </w:r>
    </w:p>
    <w:p w14:paraId="37344208"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Osoro</w:t>
      </w:r>
      <w:proofErr w:type="spellEnd"/>
      <w:r w:rsidRPr="00696061">
        <w:rPr>
          <w:rFonts w:ascii="Arial" w:hAnsi="Arial" w:cs="Arial"/>
          <w:b/>
          <w:bCs/>
        </w:rPr>
        <w:t xml:space="preserve">, Kawaka, </w:t>
      </w:r>
      <w:proofErr w:type="spellStart"/>
      <w:r w:rsidRPr="00696061">
        <w:rPr>
          <w:rFonts w:ascii="Arial" w:hAnsi="Arial" w:cs="Arial"/>
          <w:b/>
          <w:bCs/>
        </w:rPr>
        <w:t>Naluyange</w:t>
      </w:r>
      <w:proofErr w:type="spellEnd"/>
      <w:r w:rsidRPr="00696061">
        <w:rPr>
          <w:rFonts w:ascii="Arial" w:hAnsi="Arial" w:cs="Arial"/>
          <w:b/>
          <w:bCs/>
        </w:rPr>
        <w:t xml:space="preserve">, </w:t>
      </w:r>
      <w:proofErr w:type="spellStart"/>
      <w:r w:rsidRPr="00696061">
        <w:rPr>
          <w:rFonts w:ascii="Arial" w:hAnsi="Arial" w:cs="Arial"/>
          <w:b/>
          <w:bCs/>
        </w:rPr>
        <w:t>Ombori</w:t>
      </w:r>
      <w:proofErr w:type="spellEnd"/>
      <w:r w:rsidRPr="00696061">
        <w:rPr>
          <w:rFonts w:ascii="Arial" w:hAnsi="Arial" w:cs="Arial"/>
          <w:b/>
          <w:bCs/>
        </w:rPr>
        <w:t xml:space="preserve">, </w:t>
      </w:r>
      <w:proofErr w:type="spellStart"/>
      <w:r w:rsidRPr="00696061">
        <w:rPr>
          <w:rFonts w:ascii="Arial" w:hAnsi="Arial" w:cs="Arial"/>
          <w:b/>
          <w:bCs/>
        </w:rPr>
        <w:t>Muoma</w:t>
      </w:r>
      <w:proofErr w:type="spellEnd"/>
      <w:r w:rsidRPr="00696061">
        <w:rPr>
          <w:rFonts w:ascii="Arial" w:hAnsi="Arial" w:cs="Arial"/>
          <w:b/>
          <w:bCs/>
        </w:rPr>
        <w:t xml:space="preserve">, </w:t>
      </w:r>
      <w:proofErr w:type="spellStart"/>
      <w:r w:rsidRPr="00696061">
        <w:rPr>
          <w:rFonts w:ascii="Arial" w:hAnsi="Arial" w:cs="Arial"/>
          <w:b/>
          <w:bCs/>
        </w:rPr>
        <w:t>Amoding</w:t>
      </w:r>
      <w:proofErr w:type="spellEnd"/>
      <w:r w:rsidRPr="00696061">
        <w:rPr>
          <w:rFonts w:ascii="Arial" w:hAnsi="Arial" w:cs="Arial"/>
          <w:b/>
          <w:bCs/>
        </w:rPr>
        <w:t xml:space="preserve">, </w:t>
      </w:r>
      <w:proofErr w:type="spellStart"/>
      <w:r w:rsidRPr="00696061">
        <w:rPr>
          <w:rFonts w:ascii="Arial" w:hAnsi="Arial" w:cs="Arial"/>
          <w:b/>
          <w:bCs/>
        </w:rPr>
        <w:t>Mukaminega</w:t>
      </w:r>
      <w:proofErr w:type="spellEnd"/>
      <w:r w:rsidRPr="00696061">
        <w:rPr>
          <w:rFonts w:ascii="Arial" w:hAnsi="Arial" w:cs="Arial"/>
          <w:b/>
          <w:bCs/>
        </w:rPr>
        <w:t xml:space="preserve">, </w:t>
      </w:r>
      <w:proofErr w:type="spellStart"/>
      <w:r w:rsidRPr="00696061">
        <w:rPr>
          <w:rFonts w:ascii="Arial" w:hAnsi="Arial" w:cs="Arial"/>
          <w:b/>
          <w:bCs/>
        </w:rPr>
        <w:t>Muthini</w:t>
      </w:r>
      <w:proofErr w:type="spellEnd"/>
      <w:r w:rsidRPr="00696061">
        <w:rPr>
          <w:rFonts w:ascii="Arial" w:hAnsi="Arial" w:cs="Arial"/>
          <w:b/>
          <w:bCs/>
        </w:rPr>
        <w:t xml:space="preserve">, &amp; </w:t>
      </w:r>
      <w:proofErr w:type="spellStart"/>
      <w:r w:rsidRPr="00696061">
        <w:rPr>
          <w:rFonts w:ascii="Arial" w:hAnsi="Arial" w:cs="Arial"/>
          <w:b/>
          <w:bCs/>
        </w:rPr>
        <w:t>Maingi</w:t>
      </w:r>
      <w:proofErr w:type="spellEnd"/>
      <w:r w:rsidRPr="00696061">
        <w:rPr>
          <w:rFonts w:ascii="Arial" w:hAnsi="Arial" w:cs="Arial"/>
          <w:b/>
          <w:bCs/>
        </w:rPr>
        <w:t>. (2014). Effect of Water Hyacinth (</w:t>
      </w:r>
      <w:proofErr w:type="spellStart"/>
      <w:r w:rsidRPr="00696061">
        <w:rPr>
          <w:rFonts w:ascii="Arial" w:hAnsi="Arial" w:cs="Arial"/>
          <w:b/>
          <w:bCs/>
        </w:rPr>
        <w:t>Eichhornia</w:t>
      </w:r>
      <w:proofErr w:type="spellEnd"/>
      <w:r w:rsidRPr="00696061">
        <w:rPr>
          <w:rFonts w:ascii="Arial" w:hAnsi="Arial" w:cs="Arial"/>
          <w:b/>
          <w:bCs/>
        </w:rPr>
        <w:t xml:space="preserve"> </w:t>
      </w:r>
      <w:proofErr w:type="spellStart"/>
      <w:r w:rsidRPr="00696061">
        <w:rPr>
          <w:rFonts w:ascii="Arial" w:hAnsi="Arial" w:cs="Arial"/>
          <w:b/>
          <w:bCs/>
        </w:rPr>
        <w:t>crassipes</w:t>
      </w:r>
      <w:proofErr w:type="spellEnd"/>
      <w:r w:rsidRPr="00696061">
        <w:rPr>
          <w:rFonts w:ascii="Arial" w:hAnsi="Arial" w:cs="Arial"/>
          <w:b/>
          <w:bCs/>
        </w:rPr>
        <w:t xml:space="preserve"> [mart.] </w:t>
      </w:r>
      <w:proofErr w:type="spellStart"/>
      <w:r w:rsidRPr="00696061">
        <w:rPr>
          <w:rFonts w:ascii="Arial" w:hAnsi="Arial" w:cs="Arial"/>
          <w:b/>
          <w:bCs/>
        </w:rPr>
        <w:t>solms</w:t>
      </w:r>
      <w:proofErr w:type="spellEnd"/>
      <w:r w:rsidRPr="00696061">
        <w:rPr>
          <w:rFonts w:ascii="Arial" w:hAnsi="Arial" w:cs="Arial"/>
          <w:b/>
          <w:bCs/>
        </w:rPr>
        <w:t>) Compost on growth and yield of common beans (Phaseolus vulgaris) in Lake Victoria Basin. European International Journal of Science and Technology, 3(7).</w:t>
      </w:r>
    </w:p>
    <w:p w14:paraId="6AD5EBC5" w14:textId="77777777" w:rsidR="00004E1D" w:rsidRPr="00696061" w:rsidRDefault="00004E1D" w:rsidP="00696061">
      <w:pPr>
        <w:pStyle w:val="ListParagraph"/>
        <w:numPr>
          <w:ilvl w:val="0"/>
          <w:numId w:val="2"/>
        </w:numPr>
        <w:spacing w:line="360" w:lineRule="auto"/>
        <w:jc w:val="both"/>
        <w:rPr>
          <w:rFonts w:ascii="Arial" w:hAnsi="Arial" w:cs="Arial"/>
          <w:b/>
          <w:bCs/>
        </w:rPr>
      </w:pPr>
      <w:proofErr w:type="spellStart"/>
      <w:r w:rsidRPr="00696061">
        <w:rPr>
          <w:rFonts w:ascii="Arial" w:hAnsi="Arial" w:cs="Arial"/>
          <w:b/>
          <w:bCs/>
        </w:rPr>
        <w:t>Pantura</w:t>
      </w:r>
      <w:proofErr w:type="spellEnd"/>
      <w:r w:rsidRPr="00696061">
        <w:rPr>
          <w:rFonts w:ascii="Arial" w:hAnsi="Arial" w:cs="Arial"/>
          <w:b/>
          <w:bCs/>
        </w:rPr>
        <w:t xml:space="preserve">, </w:t>
      </w:r>
      <w:proofErr w:type="spellStart"/>
      <w:r w:rsidRPr="00696061">
        <w:rPr>
          <w:rFonts w:ascii="Arial" w:hAnsi="Arial" w:cs="Arial"/>
          <w:b/>
          <w:bCs/>
        </w:rPr>
        <w:t>Setyaningrum</w:t>
      </w:r>
      <w:proofErr w:type="spellEnd"/>
      <w:r w:rsidRPr="00696061">
        <w:rPr>
          <w:rFonts w:ascii="Arial" w:hAnsi="Arial" w:cs="Arial"/>
          <w:b/>
          <w:bCs/>
        </w:rPr>
        <w:t xml:space="preserve">, A., &amp; </w:t>
      </w:r>
      <w:proofErr w:type="spellStart"/>
      <w:r w:rsidRPr="00696061">
        <w:rPr>
          <w:rFonts w:ascii="Arial" w:hAnsi="Arial" w:cs="Arial"/>
          <w:b/>
          <w:bCs/>
        </w:rPr>
        <w:t>Yuwono</w:t>
      </w:r>
      <w:proofErr w:type="spellEnd"/>
      <w:r w:rsidRPr="00696061">
        <w:rPr>
          <w:rFonts w:ascii="Arial" w:hAnsi="Arial" w:cs="Arial"/>
          <w:b/>
          <w:bCs/>
        </w:rPr>
        <w:t xml:space="preserve">, P. (2021). Kinetics of Water Content and Percentage Yield of Compost Made from Beef Cattle Feces Enriched with </w:t>
      </w:r>
      <w:proofErr w:type="spellStart"/>
      <w:r w:rsidRPr="00696061">
        <w:rPr>
          <w:rFonts w:ascii="Arial" w:hAnsi="Arial" w:cs="Arial"/>
          <w:b/>
          <w:bCs/>
        </w:rPr>
        <w:t>Azolla</w:t>
      </w:r>
      <w:proofErr w:type="spellEnd"/>
      <w:r w:rsidRPr="00696061">
        <w:rPr>
          <w:rFonts w:ascii="Arial" w:hAnsi="Arial" w:cs="Arial"/>
          <w:b/>
          <w:bCs/>
        </w:rPr>
        <w:t xml:space="preserve"> Sp. Journal of Animal Science and Technology, 3(1), 74–80.</w:t>
      </w:r>
    </w:p>
    <w:p w14:paraId="3F33FE15" w14:textId="1D3AFE28" w:rsidR="00004E1D" w:rsidRPr="00696061" w:rsidRDefault="008E1D84" w:rsidP="008E1D84">
      <w:pPr>
        <w:pStyle w:val="ListParagraph"/>
        <w:numPr>
          <w:ilvl w:val="0"/>
          <w:numId w:val="2"/>
        </w:numPr>
        <w:spacing w:line="360" w:lineRule="auto"/>
        <w:jc w:val="both"/>
        <w:rPr>
          <w:rFonts w:ascii="Arial" w:hAnsi="Arial" w:cs="Arial"/>
          <w:b/>
          <w:bCs/>
        </w:rPr>
      </w:pPr>
      <w:proofErr w:type="spellStart"/>
      <w:r w:rsidRPr="008E1D84">
        <w:rPr>
          <w:rFonts w:ascii="Arial" w:hAnsi="Arial" w:cs="Arial"/>
          <w:b/>
          <w:bCs/>
        </w:rPr>
        <w:t>Prasetyo</w:t>
      </w:r>
      <w:proofErr w:type="spellEnd"/>
      <w:r w:rsidRPr="008E1D84">
        <w:rPr>
          <w:rFonts w:ascii="Arial" w:hAnsi="Arial" w:cs="Arial"/>
          <w:b/>
          <w:bCs/>
        </w:rPr>
        <w:t xml:space="preserve">, S., </w:t>
      </w:r>
      <w:proofErr w:type="spellStart"/>
      <w:r w:rsidRPr="008E1D84">
        <w:rPr>
          <w:rFonts w:ascii="Arial" w:hAnsi="Arial" w:cs="Arial"/>
          <w:b/>
          <w:bCs/>
        </w:rPr>
        <w:t>Anggoro</w:t>
      </w:r>
      <w:proofErr w:type="spellEnd"/>
      <w:r w:rsidRPr="008E1D84">
        <w:rPr>
          <w:rFonts w:ascii="Arial" w:hAnsi="Arial" w:cs="Arial"/>
          <w:b/>
          <w:bCs/>
        </w:rPr>
        <w:t xml:space="preserve">, S., &amp; </w:t>
      </w:r>
      <w:proofErr w:type="spellStart"/>
      <w:r w:rsidRPr="008E1D84">
        <w:rPr>
          <w:rFonts w:ascii="Arial" w:hAnsi="Arial" w:cs="Arial"/>
          <w:b/>
          <w:bCs/>
        </w:rPr>
        <w:t>Soeprobowati</w:t>
      </w:r>
      <w:proofErr w:type="spellEnd"/>
      <w:r w:rsidRPr="008E1D84">
        <w:rPr>
          <w:rFonts w:ascii="Arial" w:hAnsi="Arial" w:cs="Arial"/>
          <w:b/>
          <w:bCs/>
        </w:rPr>
        <w:t>, T. R. (2021). Reducing the Density of Water Hyacinth (</w:t>
      </w:r>
      <w:proofErr w:type="spellStart"/>
      <w:r w:rsidRPr="008E1D84">
        <w:rPr>
          <w:rFonts w:ascii="Arial" w:hAnsi="Arial" w:cs="Arial"/>
          <w:b/>
          <w:bCs/>
        </w:rPr>
        <w:t>Eichhornia</w:t>
      </w:r>
      <w:proofErr w:type="spellEnd"/>
      <w:r w:rsidRPr="008E1D84">
        <w:rPr>
          <w:rFonts w:ascii="Arial" w:hAnsi="Arial" w:cs="Arial"/>
          <w:b/>
          <w:bCs/>
        </w:rPr>
        <w:t xml:space="preserve"> </w:t>
      </w:r>
      <w:proofErr w:type="spellStart"/>
      <w:r w:rsidRPr="008E1D84">
        <w:rPr>
          <w:rFonts w:ascii="Arial" w:hAnsi="Arial" w:cs="Arial"/>
          <w:b/>
          <w:bCs/>
        </w:rPr>
        <w:t>crassipes</w:t>
      </w:r>
      <w:proofErr w:type="spellEnd"/>
      <w:r w:rsidRPr="008E1D84">
        <w:rPr>
          <w:rFonts w:ascii="Arial" w:hAnsi="Arial" w:cs="Arial"/>
          <w:b/>
          <w:bCs/>
        </w:rPr>
        <w:t xml:space="preserve"> (Mart.) </w:t>
      </w:r>
      <w:proofErr w:type="spellStart"/>
      <w:r w:rsidRPr="008E1D84">
        <w:rPr>
          <w:rFonts w:ascii="Arial" w:hAnsi="Arial" w:cs="Arial"/>
          <w:b/>
          <w:bCs/>
        </w:rPr>
        <w:t>Solms</w:t>
      </w:r>
      <w:proofErr w:type="spellEnd"/>
      <w:r w:rsidRPr="008E1D84">
        <w:rPr>
          <w:rFonts w:ascii="Arial" w:hAnsi="Arial" w:cs="Arial"/>
          <w:b/>
          <w:bCs/>
        </w:rPr>
        <w:t xml:space="preserve">) in Lake </w:t>
      </w:r>
      <w:proofErr w:type="spellStart"/>
      <w:r w:rsidRPr="008E1D84">
        <w:rPr>
          <w:rFonts w:ascii="Arial" w:hAnsi="Arial" w:cs="Arial"/>
          <w:b/>
          <w:bCs/>
        </w:rPr>
        <w:t>Rawapening</w:t>
      </w:r>
      <w:proofErr w:type="spellEnd"/>
      <w:r w:rsidRPr="008E1D84">
        <w:rPr>
          <w:rFonts w:ascii="Arial" w:hAnsi="Arial" w:cs="Arial"/>
          <w:b/>
          <w:bCs/>
        </w:rPr>
        <w:t xml:space="preserve"> by Utilizing it as a Basic Compost Material. </w:t>
      </w:r>
      <w:proofErr w:type="spellStart"/>
      <w:r w:rsidRPr="008E1D84">
        <w:rPr>
          <w:rFonts w:ascii="Arial" w:hAnsi="Arial" w:cs="Arial"/>
          <w:b/>
          <w:bCs/>
        </w:rPr>
        <w:t>Bioma</w:t>
      </w:r>
      <w:proofErr w:type="spellEnd"/>
      <w:r w:rsidRPr="008E1D84">
        <w:rPr>
          <w:rFonts w:ascii="Arial" w:hAnsi="Arial" w:cs="Arial"/>
          <w:b/>
          <w:bCs/>
        </w:rPr>
        <w:t>: Scientific Periodical of Biology, 23(1), 57–62. https://doi.org/10.14710/bioma.23.1.57-62</w:t>
      </w:r>
    </w:p>
    <w:sectPr w:rsidR="00004E1D" w:rsidRPr="0069606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DDC1A" w14:textId="77777777" w:rsidR="00A05A8B" w:rsidRDefault="00A05A8B" w:rsidP="008C29D3">
      <w:pPr>
        <w:spacing w:after="0" w:line="240" w:lineRule="auto"/>
      </w:pPr>
      <w:r>
        <w:separator/>
      </w:r>
    </w:p>
  </w:endnote>
  <w:endnote w:type="continuationSeparator" w:id="0">
    <w:p w14:paraId="54FC9459" w14:textId="77777777" w:rsidR="00A05A8B" w:rsidRDefault="00A05A8B" w:rsidP="008C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56DCB" w14:textId="77777777" w:rsidR="008C29D3" w:rsidRDefault="008C2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A90CD" w14:textId="77777777" w:rsidR="008C29D3" w:rsidRDefault="008C2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09BBD" w14:textId="77777777" w:rsidR="008C29D3" w:rsidRDefault="008C2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EB016" w14:textId="77777777" w:rsidR="00A05A8B" w:rsidRDefault="00A05A8B" w:rsidP="008C29D3">
      <w:pPr>
        <w:spacing w:after="0" w:line="240" w:lineRule="auto"/>
      </w:pPr>
      <w:r>
        <w:separator/>
      </w:r>
    </w:p>
  </w:footnote>
  <w:footnote w:type="continuationSeparator" w:id="0">
    <w:p w14:paraId="559E4106" w14:textId="77777777" w:rsidR="00A05A8B" w:rsidRDefault="00A05A8B" w:rsidP="008C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568AF" w14:textId="46818A6E" w:rsidR="008C29D3" w:rsidRDefault="008C29D3">
    <w:pPr>
      <w:pStyle w:val="Header"/>
    </w:pPr>
    <w:r>
      <w:rPr>
        <w:noProof/>
      </w:rPr>
      <w:pict w14:anchorId="6797D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81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89D5C" w14:textId="1CAD9391" w:rsidR="008C29D3" w:rsidRDefault="008C29D3">
    <w:pPr>
      <w:pStyle w:val="Header"/>
    </w:pPr>
    <w:r>
      <w:rPr>
        <w:noProof/>
      </w:rPr>
      <w:pict w14:anchorId="354B1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81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98D7" w14:textId="6F404EF6" w:rsidR="008C29D3" w:rsidRDefault="008C29D3">
    <w:pPr>
      <w:pStyle w:val="Header"/>
    </w:pPr>
    <w:r>
      <w:rPr>
        <w:noProof/>
      </w:rPr>
      <w:pict w14:anchorId="7E0DB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81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21349"/>
    <w:multiLevelType w:val="hybridMultilevel"/>
    <w:tmpl w:val="3578A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76415"/>
    <w:multiLevelType w:val="hybridMultilevel"/>
    <w:tmpl w:val="5E6E1492"/>
    <w:lvl w:ilvl="0" w:tplc="89B8C4E0">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8F"/>
    <w:rsid w:val="00004E1D"/>
    <w:rsid w:val="00041C4A"/>
    <w:rsid w:val="000761DD"/>
    <w:rsid w:val="0007750C"/>
    <w:rsid w:val="00095CBE"/>
    <w:rsid w:val="00096D14"/>
    <w:rsid w:val="000A127B"/>
    <w:rsid w:val="000A4EC5"/>
    <w:rsid w:val="000B4976"/>
    <w:rsid w:val="000B7DEA"/>
    <w:rsid w:val="000C3960"/>
    <w:rsid w:val="00112716"/>
    <w:rsid w:val="00117718"/>
    <w:rsid w:val="00136F9A"/>
    <w:rsid w:val="00153567"/>
    <w:rsid w:val="001D391F"/>
    <w:rsid w:val="002062ED"/>
    <w:rsid w:val="0027091E"/>
    <w:rsid w:val="002937BA"/>
    <w:rsid w:val="002F1E60"/>
    <w:rsid w:val="00310E20"/>
    <w:rsid w:val="0034131A"/>
    <w:rsid w:val="00356258"/>
    <w:rsid w:val="00396D53"/>
    <w:rsid w:val="003F2233"/>
    <w:rsid w:val="004544A8"/>
    <w:rsid w:val="004575B7"/>
    <w:rsid w:val="004B16BE"/>
    <w:rsid w:val="004C5D3A"/>
    <w:rsid w:val="00526160"/>
    <w:rsid w:val="00536B9B"/>
    <w:rsid w:val="00544DB5"/>
    <w:rsid w:val="00546EF8"/>
    <w:rsid w:val="00577B8E"/>
    <w:rsid w:val="005E2B9C"/>
    <w:rsid w:val="005E30FD"/>
    <w:rsid w:val="005F5F1E"/>
    <w:rsid w:val="0061647D"/>
    <w:rsid w:val="00635DB3"/>
    <w:rsid w:val="0067640E"/>
    <w:rsid w:val="00696061"/>
    <w:rsid w:val="006A6453"/>
    <w:rsid w:val="006F61A2"/>
    <w:rsid w:val="00707134"/>
    <w:rsid w:val="00724556"/>
    <w:rsid w:val="00740218"/>
    <w:rsid w:val="00744F80"/>
    <w:rsid w:val="007624FC"/>
    <w:rsid w:val="007B2B63"/>
    <w:rsid w:val="007C0C2A"/>
    <w:rsid w:val="007D354E"/>
    <w:rsid w:val="00803DFD"/>
    <w:rsid w:val="00817F83"/>
    <w:rsid w:val="008C29D3"/>
    <w:rsid w:val="008E1D84"/>
    <w:rsid w:val="00906C6A"/>
    <w:rsid w:val="00911986"/>
    <w:rsid w:val="00915B1E"/>
    <w:rsid w:val="009564F8"/>
    <w:rsid w:val="00961513"/>
    <w:rsid w:val="0096621C"/>
    <w:rsid w:val="00977C21"/>
    <w:rsid w:val="00980A6A"/>
    <w:rsid w:val="009A358F"/>
    <w:rsid w:val="009B6EFB"/>
    <w:rsid w:val="00A057A7"/>
    <w:rsid w:val="00A05A8B"/>
    <w:rsid w:val="00A206B1"/>
    <w:rsid w:val="00A21D3F"/>
    <w:rsid w:val="00A37093"/>
    <w:rsid w:val="00A55D6C"/>
    <w:rsid w:val="00AA45B3"/>
    <w:rsid w:val="00AB707B"/>
    <w:rsid w:val="00AD338D"/>
    <w:rsid w:val="00B21601"/>
    <w:rsid w:val="00B60E54"/>
    <w:rsid w:val="00B645B7"/>
    <w:rsid w:val="00B65E18"/>
    <w:rsid w:val="00BB5488"/>
    <w:rsid w:val="00BB6C26"/>
    <w:rsid w:val="00C01212"/>
    <w:rsid w:val="00C10831"/>
    <w:rsid w:val="00C420C5"/>
    <w:rsid w:val="00C51BB6"/>
    <w:rsid w:val="00C72E48"/>
    <w:rsid w:val="00D24730"/>
    <w:rsid w:val="00D740DE"/>
    <w:rsid w:val="00D8676F"/>
    <w:rsid w:val="00D94995"/>
    <w:rsid w:val="00DB1998"/>
    <w:rsid w:val="00DB686B"/>
    <w:rsid w:val="00DC066B"/>
    <w:rsid w:val="00DE34E1"/>
    <w:rsid w:val="00E108C9"/>
    <w:rsid w:val="00E11AD0"/>
    <w:rsid w:val="00E225CA"/>
    <w:rsid w:val="00E2662D"/>
    <w:rsid w:val="00E365E2"/>
    <w:rsid w:val="00E85144"/>
    <w:rsid w:val="00E9263E"/>
    <w:rsid w:val="00EB6EC4"/>
    <w:rsid w:val="00EE2216"/>
    <w:rsid w:val="00F53AF6"/>
    <w:rsid w:val="00F87485"/>
    <w:rsid w:val="00FC25F6"/>
    <w:rsid w:val="00FD43CB"/>
    <w:rsid w:val="00FE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42B622"/>
  <w15:chartTrackingRefBased/>
  <w15:docId w15:val="{C5217ACE-B99F-4285-948D-729DC6C9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986"/>
  </w:style>
  <w:style w:type="paragraph" w:styleId="Heading1">
    <w:name w:val="heading 1"/>
    <w:basedOn w:val="Normal"/>
    <w:next w:val="Normal"/>
    <w:link w:val="Heading1Char"/>
    <w:uiPriority w:val="9"/>
    <w:qFormat/>
    <w:rsid w:val="009A35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35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358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358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A358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A3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58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358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358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358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A358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A3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58F"/>
    <w:rPr>
      <w:rFonts w:eastAsiaTheme="majorEastAsia" w:cstheme="majorBidi"/>
      <w:color w:val="272727" w:themeColor="text1" w:themeTint="D8"/>
    </w:rPr>
  </w:style>
  <w:style w:type="paragraph" w:styleId="Title">
    <w:name w:val="Title"/>
    <w:basedOn w:val="Normal"/>
    <w:next w:val="Normal"/>
    <w:link w:val="TitleChar"/>
    <w:uiPriority w:val="10"/>
    <w:qFormat/>
    <w:rsid w:val="009A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58F"/>
    <w:pPr>
      <w:spacing w:before="160"/>
      <w:jc w:val="center"/>
    </w:pPr>
    <w:rPr>
      <w:i/>
      <w:iCs/>
      <w:color w:val="404040" w:themeColor="text1" w:themeTint="BF"/>
    </w:rPr>
  </w:style>
  <w:style w:type="character" w:customStyle="1" w:styleId="QuoteChar">
    <w:name w:val="Quote Char"/>
    <w:basedOn w:val="DefaultParagraphFont"/>
    <w:link w:val="Quote"/>
    <w:uiPriority w:val="29"/>
    <w:rsid w:val="009A358F"/>
    <w:rPr>
      <w:i/>
      <w:iCs/>
      <w:color w:val="404040" w:themeColor="text1" w:themeTint="BF"/>
    </w:rPr>
  </w:style>
  <w:style w:type="paragraph" w:styleId="ListParagraph">
    <w:name w:val="List Paragraph"/>
    <w:basedOn w:val="Normal"/>
    <w:uiPriority w:val="34"/>
    <w:qFormat/>
    <w:rsid w:val="009A358F"/>
    <w:pPr>
      <w:ind w:left="720"/>
      <w:contextualSpacing/>
    </w:pPr>
  </w:style>
  <w:style w:type="character" w:styleId="IntenseEmphasis">
    <w:name w:val="Intense Emphasis"/>
    <w:basedOn w:val="DefaultParagraphFont"/>
    <w:uiPriority w:val="21"/>
    <w:qFormat/>
    <w:rsid w:val="009A358F"/>
    <w:rPr>
      <w:i/>
      <w:iCs/>
      <w:color w:val="2E74B5" w:themeColor="accent1" w:themeShade="BF"/>
    </w:rPr>
  </w:style>
  <w:style w:type="paragraph" w:styleId="IntenseQuote">
    <w:name w:val="Intense Quote"/>
    <w:basedOn w:val="Normal"/>
    <w:next w:val="Normal"/>
    <w:link w:val="IntenseQuoteChar"/>
    <w:uiPriority w:val="30"/>
    <w:qFormat/>
    <w:rsid w:val="009A35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358F"/>
    <w:rPr>
      <w:i/>
      <w:iCs/>
      <w:color w:val="2E74B5" w:themeColor="accent1" w:themeShade="BF"/>
    </w:rPr>
  </w:style>
  <w:style w:type="character" w:styleId="IntenseReference">
    <w:name w:val="Intense Reference"/>
    <w:basedOn w:val="DefaultParagraphFont"/>
    <w:uiPriority w:val="32"/>
    <w:qFormat/>
    <w:rsid w:val="009A358F"/>
    <w:rPr>
      <w:b/>
      <w:bCs/>
      <w:smallCaps/>
      <w:color w:val="2E74B5" w:themeColor="accent1" w:themeShade="BF"/>
      <w:spacing w:val="5"/>
    </w:rPr>
  </w:style>
  <w:style w:type="character" w:styleId="PlaceholderText">
    <w:name w:val="Placeholder Text"/>
    <w:basedOn w:val="DefaultParagraphFont"/>
    <w:uiPriority w:val="99"/>
    <w:semiHidden/>
    <w:rsid w:val="00BB6C26"/>
    <w:rPr>
      <w:color w:val="666666"/>
    </w:rPr>
  </w:style>
  <w:style w:type="table" w:styleId="TableGrid">
    <w:name w:val="Table Grid"/>
    <w:basedOn w:val="TableNormal"/>
    <w:uiPriority w:val="39"/>
    <w:rsid w:val="0034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995"/>
    <w:rPr>
      <w:color w:val="0563C1" w:themeColor="hyperlink"/>
      <w:u w:val="single"/>
    </w:rPr>
  </w:style>
  <w:style w:type="character" w:styleId="UnresolvedMention">
    <w:name w:val="Unresolved Mention"/>
    <w:basedOn w:val="DefaultParagraphFont"/>
    <w:uiPriority w:val="99"/>
    <w:semiHidden/>
    <w:unhideWhenUsed/>
    <w:rsid w:val="00D94995"/>
    <w:rPr>
      <w:color w:val="605E5C"/>
      <w:shd w:val="clear" w:color="auto" w:fill="E1DFDD"/>
    </w:rPr>
  </w:style>
  <w:style w:type="paragraph" w:styleId="Header">
    <w:name w:val="header"/>
    <w:basedOn w:val="Normal"/>
    <w:link w:val="HeaderChar"/>
    <w:uiPriority w:val="99"/>
    <w:unhideWhenUsed/>
    <w:rsid w:val="008C2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9D3"/>
  </w:style>
  <w:style w:type="paragraph" w:styleId="Footer">
    <w:name w:val="footer"/>
    <w:basedOn w:val="Normal"/>
    <w:link w:val="FooterChar"/>
    <w:uiPriority w:val="99"/>
    <w:unhideWhenUsed/>
    <w:rsid w:val="008C2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127648">
      <w:bodyDiv w:val="1"/>
      <w:marLeft w:val="0"/>
      <w:marRight w:val="0"/>
      <w:marTop w:val="0"/>
      <w:marBottom w:val="0"/>
      <w:divBdr>
        <w:top w:val="none" w:sz="0" w:space="0" w:color="auto"/>
        <w:left w:val="none" w:sz="0" w:space="0" w:color="auto"/>
        <w:bottom w:val="none" w:sz="0" w:space="0" w:color="auto"/>
        <w:right w:val="none" w:sz="0" w:space="0" w:color="auto"/>
      </w:divBdr>
    </w:div>
    <w:div w:id="924805724">
      <w:bodyDiv w:val="1"/>
      <w:marLeft w:val="0"/>
      <w:marRight w:val="0"/>
      <w:marTop w:val="0"/>
      <w:marBottom w:val="0"/>
      <w:divBdr>
        <w:top w:val="none" w:sz="0" w:space="0" w:color="auto"/>
        <w:left w:val="none" w:sz="0" w:space="0" w:color="auto"/>
        <w:bottom w:val="none" w:sz="0" w:space="0" w:color="auto"/>
        <w:right w:val="none" w:sz="0" w:space="0" w:color="auto"/>
      </w:divBdr>
    </w:div>
    <w:div w:id="1100642305">
      <w:bodyDiv w:val="1"/>
      <w:marLeft w:val="0"/>
      <w:marRight w:val="0"/>
      <w:marTop w:val="0"/>
      <w:marBottom w:val="0"/>
      <w:divBdr>
        <w:top w:val="none" w:sz="0" w:space="0" w:color="auto"/>
        <w:left w:val="none" w:sz="0" w:space="0" w:color="auto"/>
        <w:bottom w:val="none" w:sz="0" w:space="0" w:color="auto"/>
        <w:right w:val="none" w:sz="0" w:space="0" w:color="auto"/>
      </w:divBdr>
      <w:divsChild>
        <w:div w:id="1479879534">
          <w:marLeft w:val="0"/>
          <w:marRight w:val="0"/>
          <w:marTop w:val="0"/>
          <w:marBottom w:val="0"/>
          <w:divBdr>
            <w:top w:val="none" w:sz="0" w:space="0" w:color="auto"/>
            <w:left w:val="none" w:sz="0" w:space="0" w:color="auto"/>
            <w:bottom w:val="none" w:sz="0" w:space="0" w:color="auto"/>
            <w:right w:val="none" w:sz="0" w:space="0" w:color="auto"/>
          </w:divBdr>
          <w:divsChild>
            <w:div w:id="20098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4494">
      <w:bodyDiv w:val="1"/>
      <w:marLeft w:val="0"/>
      <w:marRight w:val="0"/>
      <w:marTop w:val="0"/>
      <w:marBottom w:val="0"/>
      <w:divBdr>
        <w:top w:val="none" w:sz="0" w:space="0" w:color="auto"/>
        <w:left w:val="none" w:sz="0" w:space="0" w:color="auto"/>
        <w:bottom w:val="none" w:sz="0" w:space="0" w:color="auto"/>
        <w:right w:val="none" w:sz="0" w:space="0" w:color="auto"/>
      </w:divBdr>
    </w:div>
    <w:div w:id="1852062119">
      <w:bodyDiv w:val="1"/>
      <w:marLeft w:val="0"/>
      <w:marRight w:val="0"/>
      <w:marTop w:val="0"/>
      <w:marBottom w:val="0"/>
      <w:divBdr>
        <w:top w:val="none" w:sz="0" w:space="0" w:color="auto"/>
        <w:left w:val="none" w:sz="0" w:space="0" w:color="auto"/>
        <w:bottom w:val="none" w:sz="0" w:space="0" w:color="auto"/>
        <w:right w:val="none" w:sz="0" w:space="0" w:color="auto"/>
      </w:divBdr>
      <w:divsChild>
        <w:div w:id="357781015">
          <w:marLeft w:val="0"/>
          <w:marRight w:val="0"/>
          <w:marTop w:val="0"/>
          <w:marBottom w:val="0"/>
          <w:divBdr>
            <w:top w:val="none" w:sz="0" w:space="0" w:color="auto"/>
            <w:left w:val="none" w:sz="0" w:space="0" w:color="auto"/>
            <w:bottom w:val="none" w:sz="0" w:space="0" w:color="auto"/>
            <w:right w:val="none" w:sz="0" w:space="0" w:color="auto"/>
          </w:divBdr>
          <w:divsChild>
            <w:div w:id="15783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E2392-EC22-42F6-96CF-A7A268195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16019</Words>
  <Characters>91312</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Farhan Nashrullah</dc:creator>
  <cp:keywords/>
  <dc:description/>
  <cp:lastModifiedBy>SDI 1084</cp:lastModifiedBy>
  <cp:revision>17</cp:revision>
  <cp:lastPrinted>2025-04-21T14:04:00Z</cp:lastPrinted>
  <dcterms:created xsi:type="dcterms:W3CDTF">2025-04-21T14:35:00Z</dcterms:created>
  <dcterms:modified xsi:type="dcterms:W3CDTF">2025-04-22T10:41:00Z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d7ce3209-de91-30f9-96d8-9a321061486c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