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2BACA" w14:textId="75147B33" w:rsidR="00DE37C5" w:rsidRPr="00831220" w:rsidRDefault="00DE37C5" w:rsidP="00DE37C5">
      <w:pPr>
        <w:jc w:val="center"/>
        <w:rPr>
          <w:rFonts w:ascii="Times New Roman" w:hAnsi="Times New Roman" w:cs="Times New Roman"/>
          <w:b/>
          <w:bCs/>
        </w:rPr>
      </w:pPr>
      <w:bookmarkStart w:id="0" w:name="_Hlk198368634"/>
      <w:bookmarkStart w:id="1" w:name="_GoBack"/>
      <w:bookmarkEnd w:id="1"/>
      <w:r w:rsidRPr="00831220">
        <w:rPr>
          <w:rFonts w:ascii="Times New Roman" w:hAnsi="Times New Roman" w:cs="Times New Roman"/>
          <w:b/>
          <w:bCs/>
        </w:rPr>
        <w:t>Performance evaluation of sponge gourd (</w:t>
      </w:r>
      <w:r w:rsidRPr="00831220">
        <w:rPr>
          <w:rFonts w:ascii="Times New Roman" w:hAnsi="Times New Roman" w:cs="Times New Roman"/>
          <w:b/>
          <w:bCs/>
          <w:i/>
          <w:iCs/>
        </w:rPr>
        <w:t>Luffa cylindrica</w:t>
      </w:r>
      <w:r w:rsidR="001D4C91">
        <w:rPr>
          <w:rFonts w:ascii="Times New Roman" w:hAnsi="Times New Roman" w:cs="Times New Roman"/>
          <w:b/>
          <w:bCs/>
          <w:i/>
          <w:iCs/>
        </w:rPr>
        <w:t xml:space="preserve"> </w:t>
      </w:r>
      <w:r w:rsidR="001D4C91" w:rsidRPr="001D4C91">
        <w:rPr>
          <w:rFonts w:ascii="Times New Roman" w:hAnsi="Times New Roman" w:cs="Times New Roman"/>
          <w:b/>
          <w:bCs/>
        </w:rPr>
        <w:t>L.</w:t>
      </w:r>
      <w:r w:rsidRPr="001D4C91">
        <w:rPr>
          <w:rFonts w:ascii="Times New Roman" w:hAnsi="Times New Roman" w:cs="Times New Roman"/>
          <w:b/>
          <w:bCs/>
        </w:rPr>
        <w:t>)</w:t>
      </w:r>
      <w:r w:rsidRPr="00831220">
        <w:rPr>
          <w:rFonts w:ascii="Times New Roman" w:hAnsi="Times New Roman" w:cs="Times New Roman"/>
          <w:b/>
          <w:bCs/>
        </w:rPr>
        <w:t xml:space="preserve"> varieties.</w:t>
      </w:r>
    </w:p>
    <w:bookmarkEnd w:id="0"/>
    <w:p w14:paraId="3A36D5F9" w14:textId="77777777" w:rsidR="00DE37C5" w:rsidRPr="00831220" w:rsidRDefault="00DE37C5" w:rsidP="00DE37C5">
      <w:pPr>
        <w:jc w:val="center"/>
        <w:rPr>
          <w:rFonts w:ascii="Times New Roman" w:hAnsi="Times New Roman" w:cs="Times New Roman"/>
          <w:b/>
          <w:bCs/>
        </w:rPr>
      </w:pPr>
    </w:p>
    <w:p w14:paraId="073DF26B" w14:textId="54D3C24B" w:rsidR="00DE37C5" w:rsidRPr="003B26A5" w:rsidRDefault="00DE37C5" w:rsidP="003B26A5">
      <w:pPr>
        <w:jc w:val="center"/>
        <w:rPr>
          <w:rFonts w:ascii="Times New Roman" w:hAnsi="Times New Roman" w:cs="Times New Roman"/>
          <w:b/>
          <w:bCs/>
          <w:sz w:val="22"/>
          <w:szCs w:val="22"/>
        </w:rPr>
      </w:pPr>
      <w:r w:rsidRPr="002362AB">
        <w:rPr>
          <w:rFonts w:ascii="Times New Roman" w:hAnsi="Times New Roman" w:cs="Times New Roman"/>
          <w:b/>
          <w:bCs/>
          <w:sz w:val="22"/>
          <w:szCs w:val="22"/>
        </w:rPr>
        <w:t>ABSTRACT</w:t>
      </w:r>
    </w:p>
    <w:p w14:paraId="6E89A705"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The present study was conducted during January to June 2024 at the Department of Horticulture, SHUATS, Prayagraj, to evaluate the performance of 15 sponge gourd genotypes under the local agro-climatic conditions. The experiment was laid out in a Randomized Block Design with three replications. Significant variation was observed among the genotypes for growth, yield, and quality traits. Genotype 2022/SPGVAR-6 outperformed others in fruit yield per plant, number of fruits per vine, TSS, and vitamin C content, and also recorded the highest gross return, net return, and benefit-cost ratio (4.44). 2022/SPGVAR-7 excelled in vine length and fruit length, while 2022/SPGVAR-4 had the highest fruit weight. The variety Lalita showed superiority in fruit diameter, days to germination, and days to first male flower appearance. These findings suggest 2022/SPGVAR-6 as the most promising variety for cultivation under Prayagraj conditions.</w:t>
      </w:r>
    </w:p>
    <w:p w14:paraId="31D954D7" w14:textId="77777777" w:rsidR="00DE37C5" w:rsidRDefault="00DE37C5" w:rsidP="00DE37C5">
      <w:pPr>
        <w:jc w:val="both"/>
        <w:rPr>
          <w:rFonts w:ascii="Times New Roman" w:hAnsi="Times New Roman" w:cs="Times New Roman"/>
          <w:i/>
          <w:iCs/>
          <w:sz w:val="20"/>
          <w:szCs w:val="20"/>
        </w:rPr>
      </w:pPr>
      <w:r w:rsidRPr="002362AB">
        <w:rPr>
          <w:rFonts w:ascii="Times New Roman" w:hAnsi="Times New Roman" w:cs="Times New Roman"/>
          <w:sz w:val="20"/>
          <w:szCs w:val="20"/>
        </w:rPr>
        <w:t xml:space="preserve">Keywords: </w:t>
      </w:r>
      <w:r w:rsidRPr="002362AB">
        <w:rPr>
          <w:rFonts w:ascii="Times New Roman" w:hAnsi="Times New Roman" w:cs="Times New Roman"/>
          <w:i/>
          <w:iCs/>
          <w:sz w:val="20"/>
          <w:szCs w:val="20"/>
        </w:rPr>
        <w:t>Sponge gourd; performance; varieties</w:t>
      </w:r>
    </w:p>
    <w:p w14:paraId="6A81AEF4" w14:textId="77777777" w:rsidR="002362AB" w:rsidRPr="002362AB" w:rsidRDefault="002362AB" w:rsidP="00DE37C5">
      <w:pPr>
        <w:jc w:val="both"/>
        <w:rPr>
          <w:rFonts w:ascii="Times New Roman" w:hAnsi="Times New Roman" w:cs="Times New Roman"/>
          <w:sz w:val="20"/>
          <w:szCs w:val="20"/>
        </w:rPr>
      </w:pPr>
    </w:p>
    <w:p w14:paraId="5FA713AE" w14:textId="1BA0C90E" w:rsidR="00DE37C5" w:rsidRPr="002362AB" w:rsidRDefault="002362AB" w:rsidP="002362AB">
      <w:pPr>
        <w:pStyle w:val="ListParagraph"/>
        <w:numPr>
          <w:ilvl w:val="0"/>
          <w:numId w:val="6"/>
        </w:numPr>
        <w:rPr>
          <w:rFonts w:ascii="Times New Roman" w:hAnsi="Times New Roman" w:cs="Times New Roman"/>
          <w:sz w:val="22"/>
          <w:szCs w:val="22"/>
        </w:rPr>
      </w:pPr>
      <w:r w:rsidRPr="002362AB">
        <w:rPr>
          <w:rFonts w:ascii="Times New Roman" w:hAnsi="Times New Roman" w:cs="Times New Roman"/>
          <w:b/>
          <w:bCs/>
          <w:sz w:val="22"/>
          <w:szCs w:val="22"/>
        </w:rPr>
        <w:t>INTRODUCTION</w:t>
      </w:r>
    </w:p>
    <w:p w14:paraId="27AADA92" w14:textId="079634E4"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Sponge gourd, also known as </w:t>
      </w:r>
      <w:r w:rsidRPr="002362AB">
        <w:rPr>
          <w:rFonts w:ascii="Times New Roman" w:hAnsi="Times New Roman" w:cs="Times New Roman"/>
          <w:i/>
          <w:iCs/>
          <w:sz w:val="20"/>
          <w:szCs w:val="20"/>
        </w:rPr>
        <w:t>Luffa cylindrica</w:t>
      </w:r>
      <w:r w:rsidR="001D4C91" w:rsidRPr="002362AB">
        <w:rPr>
          <w:rFonts w:ascii="Times New Roman" w:hAnsi="Times New Roman" w:cs="Times New Roman"/>
          <w:sz w:val="20"/>
          <w:szCs w:val="20"/>
        </w:rPr>
        <w:t xml:space="preserve"> L.</w:t>
      </w:r>
      <w:r w:rsidRPr="002362AB">
        <w:rPr>
          <w:rFonts w:ascii="Times New Roman" w:hAnsi="Times New Roman" w:cs="Times New Roman"/>
          <w:sz w:val="20"/>
          <w:szCs w:val="20"/>
        </w:rPr>
        <w:t xml:space="preserve">, is a valuable warm-season crop grown widely in tropical and subtropical regions. It is a member of the Cucurbitaceae family and has two uses: its mature fruits are used to make biodegradable bath sponges, and its young fruits are eaten as a wholesome vegetable. It is highly valued for its versatility, short growing season, and ease of cultivation, which makes it perfect for marginal and smallholder farmers. In terms of nutrition, sponge gourds are low in calories and high in fiber, iron, zinc, and vitamins, particularly A and C. Sponge gourd contains 93.2 g of moisture, 1.2 g of protein, 0.20 g of fat, 0.06 g of riboflavin, 0.4 g of niacin and ferrous 1.1 mg) per 100 g of edible portion (Gopalan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1999). With its cooling and digesting properties, it is essential to traditional diets and medicine.  It has antibacterial, anti-inflammatory, and antioxidant pharmacological potential because of bioactive substances such flavonoids and phenolics.  More and more environmentally friendly goods, like as sponges and biodegradable packaging, use the fibrous fruit skeleton.</w:t>
      </w:r>
    </w:p>
    <w:p w14:paraId="608FDD24"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Trellising is necessary for the crop's optimum growth and fruit quality, and it grows best in warm, sunny conditions. Although it is vulnerable to diseases and pests, risks are being reduced by disease-resistant cultivars and integrated pest management. Women are essential to its cultivation and value addition, particularly in the production of handicrafts and hygiene goods made from loofah, which promotes empowerment and income generating. Low input requirements, compatibility with organic farming, and its use in agroforestry and crop diversification are some of the sponge gourd's environmental benefits. Because of its biodegradable applications, its cultivation promotes soil health and lowers microplastic pollution. Because of its ability to withstand extreme temperatures and a variety of water regimes, it helps to promote climate resilience. The socio-economic dynamics of sponge gourd cultivation further illustrate its role in community development and agricultural livelihoods, it is monoecious with annual vines and a cross-pollinated crop (Joshi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2004).</w:t>
      </w:r>
    </w:p>
    <w:p w14:paraId="0A23A092"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Sponge gourds continue to represent a link between tradition and innovation in both cuisine and culture. The simplicity and authenticity of sponge gourd foods are preserved in many homes by recipes that have been handed down through the years, reflecting regional identities and agricultural cycles. It is also called angled gourd or angled loofah belonging to genus Luffa of Cucurbitaceae family (Zohura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2013). Sponge gourd is mainly composed of lignin, cellulose and hemicelluloses (Rowell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2002). </w:t>
      </w:r>
    </w:p>
    <w:p w14:paraId="13D3C97F"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Both fresh and processed veggies continue to enjoy robust market demand, and export prospects are growing.  Improved cold storage, farmer-buyer connections, and infrastructure all help value chains.  Best practices are being promoted by digital tools and extension services, particularly for women and young people.  Its relevance in a world that is changing quickly is highlighted by its capacity to adapt, regenerate, and improve human lives as well as ecosystems.  Through the crops we cultivate and eat, the sponge gourd provides important lessons in </w:t>
      </w:r>
      <w:r w:rsidRPr="002362AB">
        <w:rPr>
          <w:rFonts w:ascii="Times New Roman" w:hAnsi="Times New Roman" w:cs="Times New Roman"/>
          <w:sz w:val="20"/>
          <w:szCs w:val="20"/>
        </w:rPr>
        <w:lastRenderedPageBreak/>
        <w:t>sustainability, inclusivity, and the value of reestablishing a connection with nature, whether as a source of sustenance, a driver of rural development, or a symbol of ecological equilibrium.</w:t>
      </w:r>
    </w:p>
    <w:p w14:paraId="16A808B4" w14:textId="2AC2930A" w:rsidR="00DE37C5" w:rsidRPr="002362AB" w:rsidRDefault="00DE37C5" w:rsidP="00DE37C5">
      <w:pPr>
        <w:rPr>
          <w:rFonts w:ascii="Times New Roman" w:hAnsi="Times New Roman" w:cs="Times New Roman"/>
          <w:sz w:val="20"/>
          <w:szCs w:val="20"/>
        </w:rPr>
      </w:pPr>
      <w:r w:rsidRPr="002362AB">
        <w:rPr>
          <w:rFonts w:ascii="Times New Roman" w:hAnsi="Times New Roman" w:cs="Times New Roman"/>
          <w:sz w:val="20"/>
          <w:szCs w:val="20"/>
        </w:rPr>
        <w:t>Sponge gourd is becoming more popular worldwide in groups related to sustainability and culinary innovation. It promotes environmental stewardship, gender equality, and nutrition, all of which are in line with the Sustainable Development Goals. The sponge gourd is evolving from a traditional crop to a contemporary, multifunctional product with worldwide significance due to increased interest from researchers and industry. In order to promote better cultivation techniques and resource optimization, the current study on sponge gourd performance evaluation attempts to evaluate the agronomic performance, adaptability, and quality features of several genotypes under particular growing conditions.</w:t>
      </w:r>
    </w:p>
    <w:p w14:paraId="64C07428" w14:textId="77777777" w:rsidR="00DE37C5" w:rsidRPr="002362AB" w:rsidRDefault="00DE37C5" w:rsidP="00DE37C5">
      <w:pPr>
        <w:rPr>
          <w:rFonts w:ascii="Times New Roman" w:hAnsi="Times New Roman" w:cs="Times New Roman"/>
          <w:sz w:val="20"/>
          <w:szCs w:val="20"/>
        </w:rPr>
      </w:pPr>
    </w:p>
    <w:p w14:paraId="2B77CE45" w14:textId="7A2EF764" w:rsidR="00DE37C5" w:rsidRPr="002362AB" w:rsidRDefault="002362AB" w:rsidP="002362AB">
      <w:pPr>
        <w:pStyle w:val="ListParagraph"/>
        <w:numPr>
          <w:ilvl w:val="0"/>
          <w:numId w:val="6"/>
        </w:numPr>
        <w:jc w:val="both"/>
        <w:rPr>
          <w:rFonts w:ascii="Times New Roman" w:hAnsi="Times New Roman" w:cs="Times New Roman"/>
          <w:sz w:val="22"/>
          <w:szCs w:val="22"/>
        </w:rPr>
      </w:pPr>
      <w:r w:rsidRPr="002362AB">
        <w:rPr>
          <w:rFonts w:ascii="Times New Roman" w:hAnsi="Times New Roman" w:cs="Times New Roman"/>
          <w:b/>
          <w:bCs/>
          <w:sz w:val="22"/>
          <w:szCs w:val="22"/>
        </w:rPr>
        <w:t>MATERIALS AND METHODS</w:t>
      </w:r>
    </w:p>
    <w:p w14:paraId="2E30FA9E" w14:textId="780F4694"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The present investigation entitled “Performance evaluation of Sponge gourd (</w:t>
      </w:r>
      <w:r w:rsidRPr="002362AB">
        <w:rPr>
          <w:rFonts w:ascii="Times New Roman" w:hAnsi="Times New Roman" w:cs="Times New Roman"/>
          <w:i/>
          <w:iCs/>
          <w:sz w:val="20"/>
          <w:szCs w:val="20"/>
        </w:rPr>
        <w:t>Luffa cylindrica</w:t>
      </w:r>
      <w:r w:rsidR="000C12F8" w:rsidRPr="002362AB">
        <w:rPr>
          <w:rFonts w:ascii="Times New Roman" w:hAnsi="Times New Roman" w:cs="Times New Roman"/>
          <w:i/>
          <w:iCs/>
          <w:sz w:val="20"/>
          <w:szCs w:val="20"/>
        </w:rPr>
        <w:t xml:space="preserve"> </w:t>
      </w:r>
      <w:r w:rsidR="000C12F8" w:rsidRPr="002362AB">
        <w:rPr>
          <w:rFonts w:ascii="Times New Roman" w:hAnsi="Times New Roman" w:cs="Times New Roman"/>
          <w:sz w:val="20"/>
          <w:szCs w:val="20"/>
        </w:rPr>
        <w:t>L.</w:t>
      </w:r>
      <w:r w:rsidRPr="002362AB">
        <w:rPr>
          <w:rFonts w:ascii="Times New Roman" w:hAnsi="Times New Roman" w:cs="Times New Roman"/>
          <w:sz w:val="20"/>
          <w:szCs w:val="20"/>
        </w:rPr>
        <w:t xml:space="preserve">) varieties” was undertaken at Vegetable Research Farm, Department of Horticulture, Naini Agricultural Institute, Sam Higginbottom University of Agriculture, Technology and Sciences, Prayagraj (UP) during 2024. The experiment was carried out to study the growth parameter, yield and quality attribute of sponge gourd in different hybrids. Details are mentioned in this chapter regarding the materials used and the techniques used throughout the course of investigation.  </w:t>
      </w:r>
    </w:p>
    <w:p w14:paraId="56686AF6" w14:textId="77777777" w:rsidR="00DE37C5" w:rsidRPr="002362AB" w:rsidRDefault="00DE37C5" w:rsidP="00DE37C5">
      <w:pPr>
        <w:jc w:val="center"/>
        <w:rPr>
          <w:rFonts w:ascii="Times New Roman" w:hAnsi="Times New Roman" w:cs="Times New Roman"/>
          <w:b/>
          <w:bCs/>
          <w:sz w:val="20"/>
          <w:szCs w:val="20"/>
        </w:rPr>
      </w:pPr>
      <w:r w:rsidRPr="002362AB">
        <w:rPr>
          <w:rFonts w:ascii="Times New Roman" w:hAnsi="Times New Roman" w:cs="Times New Roman"/>
          <w:b/>
          <w:bCs/>
          <w:sz w:val="20"/>
          <w:szCs w:val="20"/>
        </w:rPr>
        <w:t>Table 1. List of Sponge Gourd Varieties</w:t>
      </w:r>
    </w:p>
    <w:tbl>
      <w:tblPr>
        <w:tblStyle w:val="TableGrid"/>
        <w:tblW w:w="8878" w:type="dxa"/>
        <w:tblLook w:val="01E0" w:firstRow="1" w:lastRow="1" w:firstColumn="1" w:lastColumn="1" w:noHBand="0" w:noVBand="0"/>
      </w:tblPr>
      <w:tblGrid>
        <w:gridCol w:w="1623"/>
        <w:gridCol w:w="3195"/>
        <w:gridCol w:w="1632"/>
        <w:gridCol w:w="2428"/>
      </w:tblGrid>
      <w:tr w:rsidR="00DE37C5" w:rsidRPr="002362AB" w14:paraId="0C537F79" w14:textId="77777777" w:rsidTr="002362AB">
        <w:trPr>
          <w:trHeight w:val="305"/>
        </w:trPr>
        <w:tc>
          <w:tcPr>
            <w:tcW w:w="1623" w:type="dxa"/>
          </w:tcPr>
          <w:p w14:paraId="30023143" w14:textId="03BCC1D7" w:rsidR="00DE37C5" w:rsidRPr="002362AB" w:rsidRDefault="002362AB" w:rsidP="000207D8">
            <w:pPr>
              <w:spacing w:before="1" w:line="360" w:lineRule="auto"/>
              <w:ind w:right="504"/>
              <w:jc w:val="center"/>
              <w:rPr>
                <w:rFonts w:ascii="Times New Roman" w:hAnsi="Times New Roman" w:cs="Times New Roman"/>
                <w:b/>
                <w:bCs/>
                <w:color w:val="000000" w:themeColor="dark1"/>
                <w:sz w:val="20"/>
                <w:szCs w:val="20"/>
                <w:lang w:eastAsia="en-IN"/>
              </w:rPr>
            </w:pPr>
            <w:r w:rsidRPr="002362AB">
              <w:rPr>
                <w:rFonts w:ascii="Times New Roman" w:hAnsi="Times New Roman" w:cs="Times New Roman"/>
                <w:b/>
                <w:bCs/>
                <w:color w:val="000000" w:themeColor="dark1"/>
                <w:sz w:val="20"/>
                <w:szCs w:val="20"/>
                <w:lang w:eastAsia="en-IN"/>
              </w:rPr>
              <w:t>S. No.</w:t>
            </w:r>
          </w:p>
        </w:tc>
        <w:tc>
          <w:tcPr>
            <w:tcW w:w="3195" w:type="dxa"/>
          </w:tcPr>
          <w:p w14:paraId="5F28B06E" w14:textId="6BF065DA" w:rsidR="00DE37C5" w:rsidRPr="002362AB" w:rsidRDefault="002362AB" w:rsidP="000207D8">
            <w:pPr>
              <w:spacing w:line="360" w:lineRule="auto"/>
              <w:ind w:left="101"/>
              <w:jc w:val="center"/>
              <w:rPr>
                <w:rFonts w:ascii="Times New Roman" w:hAnsi="Times New Roman" w:cs="Times New Roman"/>
                <w:b/>
                <w:bCs/>
                <w:color w:val="000000" w:themeColor="dark1"/>
                <w:sz w:val="20"/>
                <w:szCs w:val="20"/>
                <w:lang w:eastAsia="en-IN"/>
              </w:rPr>
            </w:pPr>
            <w:r w:rsidRPr="002362AB">
              <w:rPr>
                <w:rFonts w:ascii="Times New Roman" w:hAnsi="Times New Roman" w:cs="Times New Roman"/>
                <w:b/>
                <w:bCs/>
                <w:color w:val="000000" w:themeColor="dark1"/>
                <w:sz w:val="20"/>
                <w:szCs w:val="20"/>
                <w:lang w:eastAsia="en-IN"/>
              </w:rPr>
              <w:t>Varieties</w:t>
            </w:r>
          </w:p>
        </w:tc>
        <w:tc>
          <w:tcPr>
            <w:tcW w:w="1632" w:type="dxa"/>
          </w:tcPr>
          <w:p w14:paraId="370544AD" w14:textId="573788DF" w:rsidR="00DE37C5" w:rsidRPr="002362AB" w:rsidRDefault="002362AB" w:rsidP="000207D8">
            <w:pPr>
              <w:spacing w:line="360" w:lineRule="auto"/>
              <w:ind w:left="115"/>
              <w:jc w:val="center"/>
              <w:rPr>
                <w:rFonts w:ascii="Times New Roman" w:hAnsi="Times New Roman" w:cs="Times New Roman"/>
                <w:b/>
                <w:bCs/>
                <w:color w:val="000000" w:themeColor="dark1"/>
                <w:spacing w:val="-5"/>
                <w:sz w:val="20"/>
                <w:szCs w:val="20"/>
                <w:lang w:eastAsia="en-IN"/>
              </w:rPr>
            </w:pPr>
            <w:r w:rsidRPr="002362AB">
              <w:rPr>
                <w:rFonts w:ascii="Times New Roman" w:hAnsi="Times New Roman" w:cs="Times New Roman"/>
                <w:b/>
                <w:bCs/>
                <w:color w:val="000000" w:themeColor="dark1"/>
                <w:spacing w:val="-5"/>
                <w:sz w:val="20"/>
                <w:szCs w:val="20"/>
                <w:lang w:eastAsia="en-IN"/>
              </w:rPr>
              <w:t>Notation</w:t>
            </w:r>
          </w:p>
        </w:tc>
        <w:tc>
          <w:tcPr>
            <w:tcW w:w="2428" w:type="dxa"/>
          </w:tcPr>
          <w:p w14:paraId="60287D15" w14:textId="4A722BB4" w:rsidR="00DE37C5" w:rsidRPr="002362AB" w:rsidRDefault="002362AB" w:rsidP="000207D8">
            <w:pPr>
              <w:spacing w:line="360" w:lineRule="auto"/>
              <w:ind w:left="115"/>
              <w:jc w:val="center"/>
              <w:rPr>
                <w:rFonts w:ascii="Times New Roman" w:hAnsi="Times New Roman" w:cs="Times New Roman"/>
                <w:b/>
                <w:bCs/>
                <w:color w:val="000000" w:themeColor="dark1"/>
                <w:sz w:val="20"/>
                <w:szCs w:val="20"/>
                <w:lang w:eastAsia="en-IN"/>
              </w:rPr>
            </w:pPr>
            <w:r w:rsidRPr="002362AB">
              <w:rPr>
                <w:rFonts w:ascii="Times New Roman" w:hAnsi="Times New Roman" w:cs="Times New Roman"/>
                <w:b/>
                <w:bCs/>
                <w:color w:val="000000" w:themeColor="dark1"/>
                <w:sz w:val="20"/>
                <w:szCs w:val="20"/>
                <w:lang w:eastAsia="en-IN"/>
              </w:rPr>
              <w:t>Source</w:t>
            </w:r>
          </w:p>
        </w:tc>
      </w:tr>
      <w:tr w:rsidR="00DE37C5" w:rsidRPr="002362AB" w14:paraId="537E0886" w14:textId="77777777" w:rsidTr="002362AB">
        <w:trPr>
          <w:trHeight w:val="305"/>
        </w:trPr>
        <w:tc>
          <w:tcPr>
            <w:tcW w:w="1623" w:type="dxa"/>
          </w:tcPr>
          <w:p w14:paraId="7A4E0D8F" w14:textId="77777777" w:rsidR="00DE37C5" w:rsidRPr="002362AB" w:rsidRDefault="00DE37C5" w:rsidP="000207D8">
            <w:pPr>
              <w:spacing w:before="1" w:line="360" w:lineRule="auto"/>
              <w:ind w:right="504"/>
              <w:jc w:val="center"/>
              <w:rPr>
                <w:rFonts w:ascii="Times New Roman" w:hAnsi="Times New Roman" w:cs="Times New Roman"/>
                <w:color w:val="000000" w:themeColor="dark1"/>
                <w:sz w:val="20"/>
                <w:szCs w:val="20"/>
                <w:lang w:eastAsia="en-IN"/>
              </w:rPr>
            </w:pPr>
            <w:r w:rsidRPr="002362AB">
              <w:rPr>
                <w:rFonts w:ascii="Times New Roman" w:hAnsi="Times New Roman" w:cs="Times New Roman"/>
                <w:sz w:val="20"/>
                <w:szCs w:val="20"/>
              </w:rPr>
              <w:t xml:space="preserve">      1.</w:t>
            </w:r>
          </w:p>
        </w:tc>
        <w:tc>
          <w:tcPr>
            <w:tcW w:w="3195" w:type="dxa"/>
          </w:tcPr>
          <w:p w14:paraId="1F6B2787" w14:textId="77777777" w:rsidR="00DE37C5" w:rsidRPr="002362AB" w:rsidRDefault="00DE37C5" w:rsidP="000207D8">
            <w:pPr>
              <w:spacing w:line="360" w:lineRule="auto"/>
              <w:ind w:left="101"/>
              <w:jc w:val="center"/>
              <w:rPr>
                <w:rFonts w:ascii="Times New Roman" w:hAnsi="Times New Roman" w:cs="Times New Roman"/>
                <w:color w:val="000000" w:themeColor="dark1"/>
                <w:sz w:val="20"/>
                <w:szCs w:val="20"/>
                <w:lang w:eastAsia="en-IN"/>
              </w:rPr>
            </w:pPr>
            <w:r w:rsidRPr="002362AB">
              <w:rPr>
                <w:rFonts w:ascii="Times New Roman" w:hAnsi="Times New Roman" w:cs="Times New Roman"/>
                <w:sz w:val="20"/>
                <w:szCs w:val="20"/>
              </w:rPr>
              <w:t xml:space="preserve">2021/SPGVAR-1 </w:t>
            </w:r>
          </w:p>
        </w:tc>
        <w:tc>
          <w:tcPr>
            <w:tcW w:w="1632" w:type="dxa"/>
          </w:tcPr>
          <w:p w14:paraId="6CD83431" w14:textId="77777777" w:rsidR="00DE37C5" w:rsidRPr="002362AB" w:rsidRDefault="00DE37C5" w:rsidP="000207D8">
            <w:pPr>
              <w:spacing w:line="360" w:lineRule="auto"/>
              <w:ind w:left="115"/>
              <w:jc w:val="center"/>
              <w:rPr>
                <w:rFonts w:ascii="Times New Roman" w:hAnsi="Times New Roman" w:cs="Times New Roman"/>
                <w:color w:val="000000" w:themeColor="dark1"/>
                <w:spacing w:val="-5"/>
                <w:sz w:val="20"/>
                <w:szCs w:val="20"/>
                <w:lang w:eastAsia="en-IN"/>
              </w:rPr>
            </w:pPr>
            <w:r w:rsidRPr="002362AB">
              <w:rPr>
                <w:rFonts w:ascii="Times New Roman" w:hAnsi="Times New Roman" w:cs="Times New Roman"/>
                <w:sz w:val="20"/>
                <w:szCs w:val="20"/>
              </w:rPr>
              <w:t>G1</w:t>
            </w:r>
          </w:p>
        </w:tc>
        <w:tc>
          <w:tcPr>
            <w:tcW w:w="2428" w:type="dxa"/>
          </w:tcPr>
          <w:p w14:paraId="3D5726F3" w14:textId="77777777" w:rsidR="00DE37C5" w:rsidRPr="002362AB" w:rsidRDefault="00DE37C5" w:rsidP="000207D8">
            <w:pPr>
              <w:spacing w:line="360" w:lineRule="auto"/>
              <w:ind w:left="115"/>
              <w:jc w:val="center"/>
              <w:rPr>
                <w:rFonts w:ascii="Times New Roman" w:hAnsi="Times New Roman" w:cs="Times New Roman"/>
                <w:color w:val="000000" w:themeColor="dark1"/>
                <w:sz w:val="20"/>
                <w:szCs w:val="20"/>
                <w:lang w:eastAsia="en-IN"/>
              </w:rPr>
            </w:pPr>
            <w:r w:rsidRPr="002362AB">
              <w:rPr>
                <w:rFonts w:ascii="Times New Roman" w:hAnsi="Times New Roman" w:cs="Times New Roman"/>
                <w:sz w:val="20"/>
                <w:szCs w:val="20"/>
              </w:rPr>
              <w:t>IIVR, Varanasi</w:t>
            </w:r>
          </w:p>
        </w:tc>
      </w:tr>
      <w:tr w:rsidR="00DE37C5" w:rsidRPr="002362AB" w14:paraId="79A34EC0" w14:textId="77777777" w:rsidTr="002362AB">
        <w:trPr>
          <w:trHeight w:val="305"/>
        </w:trPr>
        <w:tc>
          <w:tcPr>
            <w:tcW w:w="1623" w:type="dxa"/>
            <w:hideMark/>
          </w:tcPr>
          <w:p w14:paraId="2519EB20" w14:textId="77777777" w:rsidR="00DE37C5" w:rsidRPr="002362AB" w:rsidRDefault="00DE37C5" w:rsidP="000207D8">
            <w:pPr>
              <w:spacing w:before="1" w:line="360" w:lineRule="auto"/>
              <w:ind w:right="504"/>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 xml:space="preserve">      2.</w:t>
            </w:r>
          </w:p>
        </w:tc>
        <w:tc>
          <w:tcPr>
            <w:tcW w:w="3195" w:type="dxa"/>
            <w:hideMark/>
          </w:tcPr>
          <w:p w14:paraId="6E5DFA6C"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2021/SPGVAR-2</w:t>
            </w:r>
          </w:p>
        </w:tc>
        <w:tc>
          <w:tcPr>
            <w:tcW w:w="1632" w:type="dxa"/>
            <w:hideMark/>
          </w:tcPr>
          <w:p w14:paraId="265CEC3C"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G2</w:t>
            </w:r>
          </w:p>
        </w:tc>
        <w:tc>
          <w:tcPr>
            <w:tcW w:w="2428" w:type="dxa"/>
            <w:hideMark/>
          </w:tcPr>
          <w:p w14:paraId="55DF7BF5"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63FB028E" w14:textId="77777777" w:rsidTr="002362AB">
        <w:trPr>
          <w:trHeight w:val="305"/>
        </w:trPr>
        <w:tc>
          <w:tcPr>
            <w:tcW w:w="1623" w:type="dxa"/>
            <w:hideMark/>
          </w:tcPr>
          <w:p w14:paraId="09111969" w14:textId="77777777" w:rsidR="00DE37C5" w:rsidRPr="002362AB" w:rsidRDefault="00DE37C5" w:rsidP="000207D8">
            <w:pPr>
              <w:spacing w:before="1" w:line="360" w:lineRule="auto"/>
              <w:ind w:right="504"/>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 xml:space="preserve">      3.</w:t>
            </w:r>
          </w:p>
        </w:tc>
        <w:tc>
          <w:tcPr>
            <w:tcW w:w="3195" w:type="dxa"/>
            <w:hideMark/>
          </w:tcPr>
          <w:p w14:paraId="700875C8"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2021/SPGVAR-3</w:t>
            </w:r>
          </w:p>
        </w:tc>
        <w:tc>
          <w:tcPr>
            <w:tcW w:w="1632" w:type="dxa"/>
            <w:hideMark/>
          </w:tcPr>
          <w:p w14:paraId="0F9B730B"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G3</w:t>
            </w:r>
          </w:p>
        </w:tc>
        <w:tc>
          <w:tcPr>
            <w:tcW w:w="2428" w:type="dxa"/>
            <w:hideMark/>
          </w:tcPr>
          <w:p w14:paraId="59992A5C"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17B9989A" w14:textId="77777777" w:rsidTr="002362AB">
        <w:trPr>
          <w:trHeight w:val="305"/>
        </w:trPr>
        <w:tc>
          <w:tcPr>
            <w:tcW w:w="1623" w:type="dxa"/>
            <w:hideMark/>
          </w:tcPr>
          <w:p w14:paraId="2F9DFA72" w14:textId="77777777" w:rsidR="00DE37C5" w:rsidRPr="002362AB" w:rsidRDefault="00DE37C5" w:rsidP="000207D8">
            <w:pPr>
              <w:spacing w:line="360" w:lineRule="auto"/>
              <w:ind w:right="533"/>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 xml:space="preserve">      4.</w:t>
            </w:r>
          </w:p>
        </w:tc>
        <w:tc>
          <w:tcPr>
            <w:tcW w:w="3195" w:type="dxa"/>
            <w:hideMark/>
          </w:tcPr>
          <w:p w14:paraId="5A9DC0BA"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2021/SPGVAR-4</w:t>
            </w:r>
          </w:p>
        </w:tc>
        <w:tc>
          <w:tcPr>
            <w:tcW w:w="1632" w:type="dxa"/>
            <w:hideMark/>
          </w:tcPr>
          <w:p w14:paraId="70F78D30"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G4</w:t>
            </w:r>
          </w:p>
        </w:tc>
        <w:tc>
          <w:tcPr>
            <w:tcW w:w="2428" w:type="dxa"/>
            <w:hideMark/>
          </w:tcPr>
          <w:p w14:paraId="63F060AC"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7B2B6387" w14:textId="77777777" w:rsidTr="002362AB">
        <w:trPr>
          <w:trHeight w:val="377"/>
        </w:trPr>
        <w:tc>
          <w:tcPr>
            <w:tcW w:w="1623" w:type="dxa"/>
            <w:hideMark/>
          </w:tcPr>
          <w:p w14:paraId="462017EC" w14:textId="77777777" w:rsidR="00DE37C5" w:rsidRPr="002362AB" w:rsidRDefault="00DE37C5" w:rsidP="000207D8">
            <w:pPr>
              <w:spacing w:line="360" w:lineRule="auto"/>
              <w:ind w:right="533"/>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 xml:space="preserve">      5.</w:t>
            </w:r>
          </w:p>
        </w:tc>
        <w:tc>
          <w:tcPr>
            <w:tcW w:w="3195" w:type="dxa"/>
            <w:hideMark/>
          </w:tcPr>
          <w:p w14:paraId="5842999E"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2021/SPGVAR-5</w:t>
            </w:r>
          </w:p>
        </w:tc>
        <w:tc>
          <w:tcPr>
            <w:tcW w:w="1632" w:type="dxa"/>
            <w:hideMark/>
          </w:tcPr>
          <w:p w14:paraId="0E0C16EC"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G5</w:t>
            </w:r>
          </w:p>
        </w:tc>
        <w:tc>
          <w:tcPr>
            <w:tcW w:w="2428" w:type="dxa"/>
            <w:hideMark/>
          </w:tcPr>
          <w:p w14:paraId="00D80B05"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4F06AB0A" w14:textId="77777777" w:rsidTr="002362AB">
        <w:trPr>
          <w:trHeight w:val="331"/>
        </w:trPr>
        <w:tc>
          <w:tcPr>
            <w:tcW w:w="1623" w:type="dxa"/>
            <w:hideMark/>
          </w:tcPr>
          <w:p w14:paraId="4A963265"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6.</w:t>
            </w:r>
          </w:p>
        </w:tc>
        <w:tc>
          <w:tcPr>
            <w:tcW w:w="3195" w:type="dxa"/>
            <w:hideMark/>
          </w:tcPr>
          <w:p w14:paraId="7F1837E9"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2021/SPGVAR-6</w:t>
            </w:r>
          </w:p>
        </w:tc>
        <w:tc>
          <w:tcPr>
            <w:tcW w:w="1632" w:type="dxa"/>
            <w:hideMark/>
          </w:tcPr>
          <w:p w14:paraId="5F25E313"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G6</w:t>
            </w:r>
          </w:p>
        </w:tc>
        <w:tc>
          <w:tcPr>
            <w:tcW w:w="2428" w:type="dxa"/>
            <w:hideMark/>
          </w:tcPr>
          <w:p w14:paraId="4B852C70"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245F815D" w14:textId="77777777" w:rsidTr="002362AB">
        <w:trPr>
          <w:trHeight w:val="348"/>
        </w:trPr>
        <w:tc>
          <w:tcPr>
            <w:tcW w:w="1623" w:type="dxa"/>
            <w:hideMark/>
          </w:tcPr>
          <w:p w14:paraId="4DDC7D1E" w14:textId="77777777" w:rsidR="00DE37C5" w:rsidRPr="002362AB" w:rsidRDefault="00DE37C5" w:rsidP="000207D8">
            <w:pPr>
              <w:spacing w:before="1" w:line="360" w:lineRule="auto"/>
              <w:ind w:righ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7.</w:t>
            </w:r>
          </w:p>
        </w:tc>
        <w:tc>
          <w:tcPr>
            <w:tcW w:w="3195" w:type="dxa"/>
            <w:hideMark/>
          </w:tcPr>
          <w:p w14:paraId="1EB8C39D"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2022/SPGVAR-1</w:t>
            </w:r>
          </w:p>
        </w:tc>
        <w:tc>
          <w:tcPr>
            <w:tcW w:w="1632" w:type="dxa"/>
            <w:hideMark/>
          </w:tcPr>
          <w:p w14:paraId="31351E1A"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G7</w:t>
            </w:r>
          </w:p>
        </w:tc>
        <w:tc>
          <w:tcPr>
            <w:tcW w:w="2428" w:type="dxa"/>
            <w:hideMark/>
          </w:tcPr>
          <w:p w14:paraId="5DD08A89"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30C1EF20" w14:textId="77777777" w:rsidTr="002362AB">
        <w:trPr>
          <w:trHeight w:val="331"/>
        </w:trPr>
        <w:tc>
          <w:tcPr>
            <w:tcW w:w="1623" w:type="dxa"/>
            <w:hideMark/>
          </w:tcPr>
          <w:p w14:paraId="7EF28D38"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8.</w:t>
            </w:r>
          </w:p>
        </w:tc>
        <w:tc>
          <w:tcPr>
            <w:tcW w:w="3195" w:type="dxa"/>
            <w:hideMark/>
          </w:tcPr>
          <w:p w14:paraId="3A20A5A4"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2022/SPGVAR-2</w:t>
            </w:r>
          </w:p>
        </w:tc>
        <w:tc>
          <w:tcPr>
            <w:tcW w:w="1632" w:type="dxa"/>
            <w:hideMark/>
          </w:tcPr>
          <w:p w14:paraId="117F47A4"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G8</w:t>
            </w:r>
          </w:p>
        </w:tc>
        <w:tc>
          <w:tcPr>
            <w:tcW w:w="2428" w:type="dxa"/>
            <w:hideMark/>
          </w:tcPr>
          <w:p w14:paraId="5AEC27DB"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4D6898A2" w14:textId="77777777" w:rsidTr="002362AB">
        <w:trPr>
          <w:trHeight w:val="331"/>
        </w:trPr>
        <w:tc>
          <w:tcPr>
            <w:tcW w:w="1623" w:type="dxa"/>
            <w:hideMark/>
          </w:tcPr>
          <w:p w14:paraId="1AFF6E0D"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9.</w:t>
            </w:r>
          </w:p>
        </w:tc>
        <w:tc>
          <w:tcPr>
            <w:tcW w:w="3195" w:type="dxa"/>
            <w:hideMark/>
          </w:tcPr>
          <w:p w14:paraId="542DB0E1"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2022/SPGVAR-3</w:t>
            </w:r>
          </w:p>
        </w:tc>
        <w:tc>
          <w:tcPr>
            <w:tcW w:w="1632" w:type="dxa"/>
            <w:hideMark/>
          </w:tcPr>
          <w:p w14:paraId="77E77E81"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G9</w:t>
            </w:r>
          </w:p>
        </w:tc>
        <w:tc>
          <w:tcPr>
            <w:tcW w:w="2428" w:type="dxa"/>
            <w:hideMark/>
          </w:tcPr>
          <w:p w14:paraId="06ED01BE"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61CE0BAE" w14:textId="77777777" w:rsidTr="002362AB">
        <w:trPr>
          <w:trHeight w:val="331"/>
        </w:trPr>
        <w:tc>
          <w:tcPr>
            <w:tcW w:w="1623" w:type="dxa"/>
            <w:hideMark/>
          </w:tcPr>
          <w:p w14:paraId="40B46B0C"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10.</w:t>
            </w:r>
          </w:p>
        </w:tc>
        <w:tc>
          <w:tcPr>
            <w:tcW w:w="3195" w:type="dxa"/>
            <w:hideMark/>
          </w:tcPr>
          <w:p w14:paraId="647B9049"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2022/SPGVAR-4</w:t>
            </w:r>
          </w:p>
        </w:tc>
        <w:tc>
          <w:tcPr>
            <w:tcW w:w="1632" w:type="dxa"/>
            <w:hideMark/>
          </w:tcPr>
          <w:p w14:paraId="735B340E"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G10</w:t>
            </w:r>
          </w:p>
        </w:tc>
        <w:tc>
          <w:tcPr>
            <w:tcW w:w="2428" w:type="dxa"/>
            <w:hideMark/>
          </w:tcPr>
          <w:p w14:paraId="0CE900BD"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31F2AE7C" w14:textId="77777777" w:rsidTr="002362AB">
        <w:trPr>
          <w:trHeight w:val="347"/>
        </w:trPr>
        <w:tc>
          <w:tcPr>
            <w:tcW w:w="1623" w:type="dxa"/>
            <w:hideMark/>
          </w:tcPr>
          <w:p w14:paraId="38A2F4D1"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11.</w:t>
            </w:r>
          </w:p>
        </w:tc>
        <w:tc>
          <w:tcPr>
            <w:tcW w:w="3195" w:type="dxa"/>
            <w:hideMark/>
          </w:tcPr>
          <w:p w14:paraId="5E96D143"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2022/SPGVAR-5</w:t>
            </w:r>
          </w:p>
        </w:tc>
        <w:tc>
          <w:tcPr>
            <w:tcW w:w="1632" w:type="dxa"/>
            <w:hideMark/>
          </w:tcPr>
          <w:p w14:paraId="5AE6E14A"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G11</w:t>
            </w:r>
          </w:p>
        </w:tc>
        <w:tc>
          <w:tcPr>
            <w:tcW w:w="2428" w:type="dxa"/>
            <w:hideMark/>
          </w:tcPr>
          <w:p w14:paraId="665DA793"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0896C2A6" w14:textId="77777777" w:rsidTr="002362AB">
        <w:trPr>
          <w:trHeight w:val="305"/>
        </w:trPr>
        <w:tc>
          <w:tcPr>
            <w:tcW w:w="1623" w:type="dxa"/>
            <w:hideMark/>
          </w:tcPr>
          <w:p w14:paraId="461C9D18" w14:textId="77777777" w:rsidR="00DE37C5" w:rsidRPr="002362AB" w:rsidRDefault="00DE37C5" w:rsidP="000207D8">
            <w:pPr>
              <w:spacing w:before="1"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12.</w:t>
            </w:r>
          </w:p>
        </w:tc>
        <w:tc>
          <w:tcPr>
            <w:tcW w:w="3195" w:type="dxa"/>
            <w:hideMark/>
          </w:tcPr>
          <w:p w14:paraId="52C37796"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2022/SPGVAR-6</w:t>
            </w:r>
          </w:p>
        </w:tc>
        <w:tc>
          <w:tcPr>
            <w:tcW w:w="1632" w:type="dxa"/>
            <w:hideMark/>
          </w:tcPr>
          <w:p w14:paraId="2FCF957A"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G12</w:t>
            </w:r>
          </w:p>
        </w:tc>
        <w:tc>
          <w:tcPr>
            <w:tcW w:w="2428" w:type="dxa"/>
            <w:hideMark/>
          </w:tcPr>
          <w:p w14:paraId="49A636F2"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25B78E13" w14:textId="77777777" w:rsidTr="002362AB">
        <w:trPr>
          <w:trHeight w:val="305"/>
        </w:trPr>
        <w:tc>
          <w:tcPr>
            <w:tcW w:w="1623" w:type="dxa"/>
            <w:hideMark/>
          </w:tcPr>
          <w:p w14:paraId="1AB620E4" w14:textId="77777777" w:rsidR="00DE37C5" w:rsidRPr="002362AB" w:rsidRDefault="00DE37C5" w:rsidP="000207D8">
            <w:pPr>
              <w:spacing w:before="1"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13.</w:t>
            </w:r>
          </w:p>
        </w:tc>
        <w:tc>
          <w:tcPr>
            <w:tcW w:w="3195" w:type="dxa"/>
            <w:hideMark/>
          </w:tcPr>
          <w:p w14:paraId="58188259"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2022/SPGVAR-7</w:t>
            </w:r>
          </w:p>
        </w:tc>
        <w:tc>
          <w:tcPr>
            <w:tcW w:w="1632" w:type="dxa"/>
            <w:hideMark/>
          </w:tcPr>
          <w:p w14:paraId="3F4D8106"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G13</w:t>
            </w:r>
          </w:p>
        </w:tc>
        <w:tc>
          <w:tcPr>
            <w:tcW w:w="2428" w:type="dxa"/>
            <w:hideMark/>
          </w:tcPr>
          <w:p w14:paraId="1B5BA437"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7EBA7C8F" w14:textId="77777777" w:rsidTr="002362AB">
        <w:trPr>
          <w:trHeight w:val="331"/>
        </w:trPr>
        <w:tc>
          <w:tcPr>
            <w:tcW w:w="1623" w:type="dxa"/>
            <w:hideMark/>
          </w:tcPr>
          <w:p w14:paraId="0DD23C4F" w14:textId="77777777" w:rsidR="00DE37C5" w:rsidRPr="002362AB" w:rsidRDefault="00DE37C5" w:rsidP="000207D8">
            <w:pPr>
              <w:spacing w:before="1"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14.</w:t>
            </w:r>
          </w:p>
        </w:tc>
        <w:tc>
          <w:tcPr>
            <w:tcW w:w="3195" w:type="dxa"/>
            <w:hideMark/>
          </w:tcPr>
          <w:p w14:paraId="5560482A"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2022/SPGVAR-8</w:t>
            </w:r>
          </w:p>
        </w:tc>
        <w:tc>
          <w:tcPr>
            <w:tcW w:w="1632" w:type="dxa"/>
            <w:hideMark/>
          </w:tcPr>
          <w:p w14:paraId="69BD4634"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G14</w:t>
            </w:r>
          </w:p>
        </w:tc>
        <w:tc>
          <w:tcPr>
            <w:tcW w:w="2428" w:type="dxa"/>
            <w:hideMark/>
          </w:tcPr>
          <w:p w14:paraId="1D3B15A8"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05201289" w14:textId="77777777" w:rsidTr="002362AB">
        <w:trPr>
          <w:trHeight w:val="411"/>
        </w:trPr>
        <w:tc>
          <w:tcPr>
            <w:tcW w:w="1623" w:type="dxa"/>
            <w:hideMark/>
          </w:tcPr>
          <w:p w14:paraId="5349726F" w14:textId="77777777" w:rsidR="00DE37C5" w:rsidRPr="002362AB" w:rsidRDefault="00DE37C5" w:rsidP="000207D8">
            <w:pPr>
              <w:spacing w:before="1"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15.</w:t>
            </w:r>
          </w:p>
        </w:tc>
        <w:tc>
          <w:tcPr>
            <w:tcW w:w="3195" w:type="dxa"/>
            <w:hideMark/>
          </w:tcPr>
          <w:p w14:paraId="43B7E929"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Lalita</w:t>
            </w:r>
          </w:p>
        </w:tc>
        <w:tc>
          <w:tcPr>
            <w:tcW w:w="1632" w:type="dxa"/>
            <w:hideMark/>
          </w:tcPr>
          <w:p w14:paraId="0178A5C3"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G15</w:t>
            </w:r>
          </w:p>
        </w:tc>
        <w:tc>
          <w:tcPr>
            <w:tcW w:w="2428" w:type="dxa"/>
            <w:hideMark/>
          </w:tcPr>
          <w:p w14:paraId="0C7BD17B"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Local Market</w:t>
            </w:r>
          </w:p>
        </w:tc>
      </w:tr>
    </w:tbl>
    <w:p w14:paraId="6BC0B0F6" w14:textId="77777777" w:rsidR="00DE37C5" w:rsidRPr="003B26A5" w:rsidRDefault="00DE37C5" w:rsidP="00DE37C5">
      <w:pPr>
        <w:rPr>
          <w:rFonts w:ascii="Times New Roman" w:hAnsi="Times New Roman" w:cs="Times New Roman"/>
          <w:sz w:val="22"/>
          <w:szCs w:val="22"/>
        </w:rPr>
      </w:pPr>
    </w:p>
    <w:p w14:paraId="5464441B" w14:textId="0890F84F" w:rsidR="00DE37C5" w:rsidRDefault="002362AB" w:rsidP="002362AB">
      <w:pPr>
        <w:pStyle w:val="ListParagraph"/>
        <w:numPr>
          <w:ilvl w:val="0"/>
          <w:numId w:val="6"/>
        </w:numPr>
        <w:jc w:val="both"/>
        <w:rPr>
          <w:rFonts w:ascii="Times New Roman" w:hAnsi="Times New Roman" w:cs="Times New Roman"/>
          <w:b/>
          <w:bCs/>
          <w:sz w:val="22"/>
          <w:szCs w:val="22"/>
        </w:rPr>
      </w:pPr>
      <w:r w:rsidRPr="002362AB">
        <w:rPr>
          <w:rFonts w:ascii="Times New Roman" w:hAnsi="Times New Roman" w:cs="Times New Roman"/>
          <w:b/>
          <w:bCs/>
          <w:sz w:val="22"/>
          <w:szCs w:val="22"/>
        </w:rPr>
        <w:t>RESULT AND DISCUSSION</w:t>
      </w:r>
    </w:p>
    <w:p w14:paraId="7D8473E8" w14:textId="77777777" w:rsidR="003B26A5" w:rsidRPr="002362AB" w:rsidRDefault="003B26A5" w:rsidP="003B26A5">
      <w:pPr>
        <w:pStyle w:val="ListParagraph"/>
        <w:jc w:val="both"/>
        <w:rPr>
          <w:rFonts w:ascii="Times New Roman" w:hAnsi="Times New Roman" w:cs="Times New Roman"/>
          <w:b/>
          <w:bCs/>
          <w:sz w:val="22"/>
          <w:szCs w:val="22"/>
        </w:rPr>
      </w:pPr>
    </w:p>
    <w:p w14:paraId="2595A6E9" w14:textId="782B9BFA" w:rsidR="00DE37C5" w:rsidRPr="004E34E0" w:rsidRDefault="004D674B" w:rsidP="002362AB">
      <w:pPr>
        <w:pStyle w:val="ListParagraph"/>
        <w:numPr>
          <w:ilvl w:val="1"/>
          <w:numId w:val="6"/>
        </w:numPr>
        <w:jc w:val="both"/>
        <w:rPr>
          <w:rFonts w:ascii="Times New Roman" w:hAnsi="Times New Roman" w:cs="Times New Roman"/>
          <w:b/>
          <w:bCs/>
          <w:sz w:val="20"/>
          <w:szCs w:val="20"/>
        </w:rPr>
      </w:pPr>
      <w:r w:rsidRPr="004E34E0">
        <w:rPr>
          <w:rFonts w:ascii="Times New Roman" w:hAnsi="Times New Roman" w:cs="Times New Roman"/>
          <w:b/>
          <w:bCs/>
          <w:sz w:val="20"/>
          <w:szCs w:val="20"/>
        </w:rPr>
        <w:t>GROWTH PARAMETERS</w:t>
      </w:r>
    </w:p>
    <w:p w14:paraId="79311015"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1. Number of days to germination in Sponge gourd</w:t>
      </w:r>
    </w:p>
    <w:p w14:paraId="6A42F4DB"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lastRenderedPageBreak/>
        <w:t>Among different varieties the minimum no. of days to germination 5.00 were observed in G15 (Lalita) and the maximum no. of days to germination 7.40 were observed in G7 (2022/SPGVAR-1). Similar findings were previously reported by Narayan,2013.</w:t>
      </w:r>
    </w:p>
    <w:p w14:paraId="25B85FE2"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2. Survival percentage in various Sponge gourd varieties </w:t>
      </w:r>
    </w:p>
    <w:p w14:paraId="2D433147"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Survival percentage significantly varied among different varieties. Among the different varieties maximum survival percentage (80.00%) were observed in G4(2021/SPGVAR-4), G5 (2021/SPGVAR-5) and G6 (2021/SPGVAR-6). Minimum survival percentage (50%) were observed in G7 (2022/SPGVAR-1). The higher survival percentage in three varieties of sponge gourd, compared to other varieties, can be attributed to a combination of genetic and environmental factors.  </w:t>
      </w:r>
    </w:p>
    <w:p w14:paraId="05C631E9"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3. Vine length at last harvest in sponge gourd </w:t>
      </w:r>
    </w:p>
    <w:p w14:paraId="71252391" w14:textId="7928DBEF"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vine length significantly varied among different varieties. Among the different varieties maximum vine length 4.67m was observed with G13 (2022/SPGVAR-7) followed G15 (Lalita) with 3.95m. Minimum vine length 1.32m was observed in G2 (2021/SPGVAR-2). A combination of environmental factors and genetic components can account for the variation in vine length between cultivars. Vine length is generally higher in varieties with genetic features that promote longer vines, such as enhanced branching or better internode elongation. Vine development is also influenced by environmental elements like temperature, sunlight exposure, and soil fertility. Superior vine elongation performance is likely to be seen by varieties that have been selectively developed for longer vine length or that are genetically adapted to particular environmental circumstances. Similar findings were reported by Phan et al. (2015);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Uddin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(2014); </w:t>
      </w:r>
      <w:proofErr w:type="spellStart"/>
      <w:r w:rsidRPr="002362AB">
        <w:rPr>
          <w:rFonts w:ascii="Times New Roman" w:hAnsi="Times New Roman" w:cs="Times New Roman"/>
          <w:sz w:val="20"/>
          <w:szCs w:val="20"/>
        </w:rPr>
        <w:t>Quamruzzaman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(2017) in bottle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 Ramya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(2020) in Bitter gourd.</w:t>
      </w:r>
    </w:p>
    <w:p w14:paraId="589F3939" w14:textId="77777777" w:rsidR="00DE37C5" w:rsidRPr="002362AB" w:rsidRDefault="00DE37C5" w:rsidP="00DE37C5">
      <w:pPr>
        <w:jc w:val="both"/>
        <w:rPr>
          <w:rFonts w:ascii="Times New Roman" w:hAnsi="Times New Roman" w:cs="Times New Roman"/>
          <w:sz w:val="20"/>
          <w:szCs w:val="20"/>
        </w:rPr>
      </w:pPr>
    </w:p>
    <w:p w14:paraId="6F631D71" w14:textId="09B449F3" w:rsidR="00DE37C5" w:rsidRPr="002362AB" w:rsidRDefault="004D674B" w:rsidP="002362AB">
      <w:pPr>
        <w:pStyle w:val="ListParagraph"/>
        <w:numPr>
          <w:ilvl w:val="1"/>
          <w:numId w:val="6"/>
        </w:numPr>
        <w:jc w:val="both"/>
        <w:rPr>
          <w:rFonts w:ascii="Times New Roman" w:hAnsi="Times New Roman" w:cs="Times New Roman"/>
          <w:b/>
          <w:bCs/>
          <w:sz w:val="20"/>
          <w:szCs w:val="20"/>
        </w:rPr>
      </w:pPr>
      <w:r w:rsidRPr="002362AB">
        <w:rPr>
          <w:rFonts w:ascii="Times New Roman" w:hAnsi="Times New Roman" w:cs="Times New Roman"/>
          <w:b/>
          <w:bCs/>
          <w:sz w:val="20"/>
          <w:szCs w:val="20"/>
        </w:rPr>
        <w:t>FLORAL PARAMETERS</w:t>
      </w:r>
    </w:p>
    <w:p w14:paraId="486D71CF"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1. No. of days to 50% flowering in Sponge gourd </w:t>
      </w:r>
    </w:p>
    <w:p w14:paraId="4279D553" w14:textId="5AD1A7DD"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No. of days to 50% flowering significantly varied among different varieties. Among the different varieties minimum No. of days to 50% flowering (38.33) were observed in G2 (2021/SPGVAR-2), G3 (2021/SPGVAR-3), G4 (2021/SPGVAR-4) and G7 (2022/SPGVAR 1). Maximum No. of days to 50% flowering (42.33) were observed in G8 (2022/SPGVAR-2). </w:t>
      </w:r>
    </w:p>
    <w:p w14:paraId="56F9994F"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b/>
          <w:bCs/>
          <w:sz w:val="20"/>
          <w:szCs w:val="20"/>
        </w:rPr>
        <w:t>2. No. of days to first male flower appearance in Sponge gourd</w:t>
      </w:r>
      <w:r w:rsidRPr="002362AB">
        <w:rPr>
          <w:rFonts w:ascii="Times New Roman" w:hAnsi="Times New Roman" w:cs="Times New Roman"/>
          <w:sz w:val="20"/>
          <w:szCs w:val="20"/>
        </w:rPr>
        <w:t xml:space="preserve"> </w:t>
      </w:r>
    </w:p>
    <w:p w14:paraId="4A5A5E2C" w14:textId="0C054903"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days to emergence of first male flower significantly varied among different varieties. Among the different varieties the minimum no. of 39.53 days taken to emergence of first male flower was observed with G15 (Lalita) and the maximum no. of days 41.53 days was observed in G9 (2022/SPGVAR-3). Both genetic and environmental factors can be responsible for a variety's superior performance over another in terms of blossoming early. Faster flowering initiation can be seen in varieties with genetic features that encourage early flowering, such as early maturation genes or shorter vegetative development periods. Flowering time can also be affected by environmental variables as temperature, photoperiod, and nutrition availability. Higher performance in terms of early blooming initiation may be exhibited by varieties that have been selectively developed for early flowering or that are genetically inclined to respond more </w:t>
      </w:r>
      <w:r w:rsidR="00855506" w:rsidRPr="002362AB">
        <w:rPr>
          <w:rFonts w:ascii="Times New Roman" w:hAnsi="Times New Roman" w:cs="Times New Roman"/>
          <w:sz w:val="20"/>
          <w:szCs w:val="20"/>
        </w:rPr>
        <w:t>favourably</w:t>
      </w:r>
      <w:r w:rsidRPr="002362AB">
        <w:rPr>
          <w:rFonts w:ascii="Times New Roman" w:hAnsi="Times New Roman" w:cs="Times New Roman"/>
          <w:sz w:val="20"/>
          <w:szCs w:val="20"/>
        </w:rPr>
        <w:t xml:space="preserve"> to the current environmental conditions. The findings were reported similarly earlier by Uddin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(2014); </w:t>
      </w:r>
      <w:proofErr w:type="spellStart"/>
      <w:r w:rsidRPr="002362AB">
        <w:rPr>
          <w:rFonts w:ascii="Times New Roman" w:hAnsi="Times New Roman" w:cs="Times New Roman"/>
          <w:sz w:val="20"/>
          <w:szCs w:val="20"/>
        </w:rPr>
        <w:t>Quamruzzaman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(2017) in bottle gourd and Phan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(2015); Reddy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(2019) in sponge gourd; Ramya </w:t>
      </w:r>
      <w:r w:rsidRPr="002362AB">
        <w:rPr>
          <w:rFonts w:ascii="Times New Roman" w:hAnsi="Times New Roman" w:cs="Times New Roman"/>
          <w:i/>
          <w:iCs/>
          <w:sz w:val="20"/>
          <w:szCs w:val="20"/>
        </w:rPr>
        <w:t xml:space="preserve">et al. </w:t>
      </w:r>
      <w:r w:rsidRPr="002362AB">
        <w:rPr>
          <w:rFonts w:ascii="Times New Roman" w:hAnsi="Times New Roman" w:cs="Times New Roman"/>
          <w:sz w:val="20"/>
          <w:szCs w:val="20"/>
        </w:rPr>
        <w:t>(2020) in Bitter gourd.</w:t>
      </w:r>
    </w:p>
    <w:p w14:paraId="07DB89BE"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b/>
          <w:bCs/>
          <w:sz w:val="20"/>
          <w:szCs w:val="20"/>
        </w:rPr>
        <w:t>3. No. of days to first female flower appearance in Sponge gourd</w:t>
      </w:r>
    </w:p>
    <w:p w14:paraId="1236D94B" w14:textId="011E20BE"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Among different varieties the minimum no. of 36.20 days taken to emergence of first female flower was observed in G4 (2021/SPGVAR-4) followed G3 (2021/SPGVAR-3) with 36.40 days and the maximum no. of 46.07 days was observed in G8 (2022/SPGVAR-2). Both genetic and environmental factors can be responsible for a variety's superior performance over another in terms of blossoming early.  Faster flowering initiation can be seen in </w:t>
      </w:r>
      <w:r w:rsidRPr="002362AB">
        <w:rPr>
          <w:rFonts w:ascii="Times New Roman" w:hAnsi="Times New Roman" w:cs="Times New Roman"/>
          <w:sz w:val="20"/>
          <w:szCs w:val="20"/>
        </w:rPr>
        <w:lastRenderedPageBreak/>
        <w:t xml:space="preserve">varieties with genetic features that encourage early flowering, such as early maturation genes or shorter vegetative development periods.  Flowering time can also be affected by environmental variables as temperature, photoperiod, and nutrition availability.  Higher performance in terms of early blooming initiation may be exhibited by varieties that have been selectively developed for early flowering or that are genetically inclined to respond more </w:t>
      </w:r>
      <w:proofErr w:type="spellStart"/>
      <w:r w:rsidRPr="002362AB">
        <w:rPr>
          <w:rFonts w:ascii="Times New Roman" w:hAnsi="Times New Roman" w:cs="Times New Roman"/>
          <w:sz w:val="20"/>
          <w:szCs w:val="20"/>
        </w:rPr>
        <w:t>favorably</w:t>
      </w:r>
      <w:proofErr w:type="spellEnd"/>
      <w:r w:rsidRPr="002362AB">
        <w:rPr>
          <w:rFonts w:ascii="Times New Roman" w:hAnsi="Times New Roman" w:cs="Times New Roman"/>
          <w:sz w:val="20"/>
          <w:szCs w:val="20"/>
        </w:rPr>
        <w:t xml:space="preserve"> to the current environmental conditions. The findings were reported similarly earlier by Uddin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(2014); </w:t>
      </w:r>
      <w:proofErr w:type="spellStart"/>
      <w:r w:rsidRPr="002362AB">
        <w:rPr>
          <w:rFonts w:ascii="Times New Roman" w:hAnsi="Times New Roman" w:cs="Times New Roman"/>
          <w:sz w:val="20"/>
          <w:szCs w:val="20"/>
        </w:rPr>
        <w:t>Quamruzzaman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(2017) in bottle gourd and Phan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(2015); Reddy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(2019) in sponge gourd; Ramya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in Bitter gourd.</w:t>
      </w:r>
    </w:p>
    <w:p w14:paraId="5D3AC8C1"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4. No. of node at which first female flower appears in Sponge gourd </w:t>
      </w:r>
    </w:p>
    <w:p w14:paraId="2EBF4028" w14:textId="2FE113CD"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node number at which first female flower appear significantly varied among different varieties. Among the different varieties, minimum node number at which first female flower appear (7.67 node) was observed with G3 (2021/SPGVAR-3), G4 (2021/SPGVAR-4) and G11 (2022/SPGVAR-5) followed G7 (2022/SPGVAR-1) with (8.20node). Maximum node number at which first female flower appear (11.00 node) was observed with G8 (2022/SPGVAR-2). One sponge gourd variety's occurrence of the first female bloom at a minimum node number in comparison to other varieties can be ascribed to both the physiological efficiency of the plant and genetic factors.  It's possible that this particular variety has genetic characteristics that encourage early bloom initiation and development.  Early pollination possibilities result from the reproductive cycle being accelerated by the first female flower appearing at a lower node number.  Farmers and producers benefit from early pollination because it increases fruit set and overall crop production, giving them a productivity edge and possibly prolonging the harvest season. The findings were reported similarly earlier by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Reddy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(2019) in sponge gourd.</w:t>
      </w:r>
    </w:p>
    <w:p w14:paraId="7A0D1213"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5. No. of node at which first male flower appears in Sponge gourd </w:t>
      </w:r>
    </w:p>
    <w:p w14:paraId="241BFADE" w14:textId="55D8D6E4"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node number at which first male flower appear significantly varied among different varieties. Among the different varieties, minimum node number at which first male flower appear (3.47 node) was observed with G7 (2022/SPGVAR-1) followed G10 (2022/SPGVAR-4) with (4.07 node). Maximum node number at which first male flower appear (7.27 node) was observed with G9 (2022/SPGVAR -3). One sponge gourd variety's emergence of the first male bloom at a minimum node number in contrast to other hybrids can be ascribed to both genetic reasons and the physiological efficiency of the plant.  It's possible that this particular variety has genetic characteristics that encourage early bloom initiation and development.  Early pollination possibilities result from the reproductive cycle being accelerated by the first male flower appearing at a lower node number.  Farmers and producers benefit from early pollination because it increases fruit set and overall crop production, giving them a productivity edge and possibly prolonging the harvest season. The findings were reported similarly earlier by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Reddy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(2019) in sponge gourd.</w:t>
      </w:r>
    </w:p>
    <w:p w14:paraId="01FD01D4" w14:textId="07E4DBF5" w:rsidR="00DE37C5" w:rsidRPr="002362AB" w:rsidRDefault="00DE37C5">
      <w:pPr>
        <w:rPr>
          <w:rFonts w:ascii="Times New Roman" w:hAnsi="Times New Roman" w:cs="Times New Roman"/>
          <w:sz w:val="20"/>
          <w:szCs w:val="20"/>
        </w:rPr>
      </w:pPr>
      <w:r w:rsidRPr="002362AB">
        <w:rPr>
          <w:rFonts w:ascii="Times New Roman" w:hAnsi="Times New Roman" w:cs="Times New Roman"/>
          <w:sz w:val="20"/>
          <w:szCs w:val="20"/>
        </w:rPr>
        <w:br w:type="page"/>
      </w:r>
    </w:p>
    <w:p w14:paraId="1D0C6AEA" w14:textId="77777777" w:rsidR="00DE37C5" w:rsidRPr="00831220" w:rsidRDefault="00DE37C5" w:rsidP="00DE37C5">
      <w:pPr>
        <w:rPr>
          <w:rFonts w:ascii="Times New Roman" w:hAnsi="Times New Roman" w:cs="Times New Roman"/>
          <w:b/>
          <w:bCs/>
          <w:sz w:val="20"/>
          <w:szCs w:val="20"/>
        </w:rPr>
      </w:pPr>
      <w:r w:rsidRPr="00831220">
        <w:rPr>
          <w:rFonts w:ascii="Times New Roman" w:hAnsi="Times New Roman" w:cs="Times New Roman"/>
          <w:b/>
          <w:bCs/>
          <w:sz w:val="20"/>
          <w:szCs w:val="20"/>
        </w:rPr>
        <w:lastRenderedPageBreak/>
        <w:t>Table 2. Mean Performance of different varieties of sponge gourd on growth and floral parameter</w:t>
      </w:r>
    </w:p>
    <w:tbl>
      <w:tblPr>
        <w:tblStyle w:val="TableGrid"/>
        <w:tblpPr w:leftFromText="180" w:rightFromText="180" w:horzAnchor="margin" w:tblpY="540"/>
        <w:tblW w:w="0" w:type="auto"/>
        <w:tblLook w:val="04A0" w:firstRow="1" w:lastRow="0" w:firstColumn="1" w:lastColumn="0" w:noHBand="0" w:noVBand="1"/>
      </w:tblPr>
      <w:tblGrid>
        <w:gridCol w:w="778"/>
        <w:gridCol w:w="1186"/>
        <w:gridCol w:w="1005"/>
        <w:gridCol w:w="918"/>
        <w:gridCol w:w="921"/>
        <w:gridCol w:w="828"/>
        <w:gridCol w:w="962"/>
        <w:gridCol w:w="962"/>
        <w:gridCol w:w="728"/>
        <w:gridCol w:w="728"/>
      </w:tblGrid>
      <w:tr w:rsidR="003B26A5" w:rsidRPr="00831220" w14:paraId="57E34307" w14:textId="77777777" w:rsidTr="00B93053">
        <w:trPr>
          <w:trHeight w:val="1148"/>
        </w:trPr>
        <w:tc>
          <w:tcPr>
            <w:tcW w:w="778" w:type="dxa"/>
          </w:tcPr>
          <w:p w14:paraId="6BF5F5EF"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Notation</w:t>
            </w:r>
          </w:p>
        </w:tc>
        <w:tc>
          <w:tcPr>
            <w:tcW w:w="1627" w:type="dxa"/>
          </w:tcPr>
          <w:p w14:paraId="55E8CE47"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Varieties</w:t>
            </w:r>
          </w:p>
        </w:tc>
        <w:tc>
          <w:tcPr>
            <w:tcW w:w="564" w:type="dxa"/>
          </w:tcPr>
          <w:p w14:paraId="5F3E6EC1"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days to germination</w:t>
            </w:r>
          </w:p>
        </w:tc>
        <w:tc>
          <w:tcPr>
            <w:tcW w:w="918" w:type="dxa"/>
          </w:tcPr>
          <w:p w14:paraId="792BD0B4"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Survival percentage</w:t>
            </w:r>
          </w:p>
        </w:tc>
        <w:tc>
          <w:tcPr>
            <w:tcW w:w="921" w:type="dxa"/>
          </w:tcPr>
          <w:p w14:paraId="20F28D7E"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Vine length at last harvest(m)</w:t>
            </w:r>
          </w:p>
        </w:tc>
        <w:tc>
          <w:tcPr>
            <w:tcW w:w="828" w:type="dxa"/>
          </w:tcPr>
          <w:p w14:paraId="142AD73E"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days to 50% flowering</w:t>
            </w:r>
          </w:p>
        </w:tc>
        <w:tc>
          <w:tcPr>
            <w:tcW w:w="962" w:type="dxa"/>
          </w:tcPr>
          <w:p w14:paraId="4A902F67"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days to first male flower appearance</w:t>
            </w:r>
          </w:p>
        </w:tc>
        <w:tc>
          <w:tcPr>
            <w:tcW w:w="962" w:type="dxa"/>
          </w:tcPr>
          <w:p w14:paraId="18776002"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days to first female flower appearance</w:t>
            </w:r>
          </w:p>
        </w:tc>
        <w:tc>
          <w:tcPr>
            <w:tcW w:w="728" w:type="dxa"/>
          </w:tcPr>
          <w:p w14:paraId="36AADB2F"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node at which first female flower appears</w:t>
            </w:r>
          </w:p>
        </w:tc>
        <w:tc>
          <w:tcPr>
            <w:tcW w:w="728" w:type="dxa"/>
          </w:tcPr>
          <w:p w14:paraId="53A7653A"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node at which first male flower appears</w:t>
            </w:r>
          </w:p>
        </w:tc>
      </w:tr>
      <w:tr w:rsidR="003B26A5" w:rsidRPr="00831220" w14:paraId="5141242B" w14:textId="77777777" w:rsidTr="00B93053">
        <w:trPr>
          <w:trHeight w:val="212"/>
        </w:trPr>
        <w:tc>
          <w:tcPr>
            <w:tcW w:w="778" w:type="dxa"/>
          </w:tcPr>
          <w:p w14:paraId="448F3F0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w:t>
            </w:r>
          </w:p>
        </w:tc>
        <w:tc>
          <w:tcPr>
            <w:tcW w:w="1627" w:type="dxa"/>
          </w:tcPr>
          <w:p w14:paraId="4671E76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 xml:space="preserve">2021/SPGVAR-1 </w:t>
            </w:r>
          </w:p>
        </w:tc>
        <w:tc>
          <w:tcPr>
            <w:tcW w:w="564" w:type="dxa"/>
          </w:tcPr>
          <w:p w14:paraId="1AC8326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5.53</w:t>
            </w:r>
          </w:p>
        </w:tc>
        <w:tc>
          <w:tcPr>
            <w:tcW w:w="918" w:type="dxa"/>
          </w:tcPr>
          <w:p w14:paraId="0D42E2F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73.30</w:t>
            </w:r>
          </w:p>
        </w:tc>
        <w:tc>
          <w:tcPr>
            <w:tcW w:w="921" w:type="dxa"/>
          </w:tcPr>
          <w:p w14:paraId="5A0A5BD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2.75</w:t>
            </w:r>
          </w:p>
        </w:tc>
        <w:tc>
          <w:tcPr>
            <w:tcW w:w="828" w:type="dxa"/>
          </w:tcPr>
          <w:p w14:paraId="5A7180A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39.33</w:t>
            </w:r>
          </w:p>
        </w:tc>
        <w:tc>
          <w:tcPr>
            <w:tcW w:w="962" w:type="dxa"/>
          </w:tcPr>
          <w:p w14:paraId="4F622A3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39.67</w:t>
            </w:r>
          </w:p>
        </w:tc>
        <w:tc>
          <w:tcPr>
            <w:tcW w:w="962" w:type="dxa"/>
          </w:tcPr>
          <w:p w14:paraId="03FA50C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37.80</w:t>
            </w:r>
          </w:p>
        </w:tc>
        <w:tc>
          <w:tcPr>
            <w:tcW w:w="728" w:type="dxa"/>
          </w:tcPr>
          <w:p w14:paraId="34F8CE9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8.67</w:t>
            </w:r>
          </w:p>
        </w:tc>
        <w:tc>
          <w:tcPr>
            <w:tcW w:w="728" w:type="dxa"/>
          </w:tcPr>
          <w:p w14:paraId="481B0FF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4.47</w:t>
            </w:r>
          </w:p>
        </w:tc>
      </w:tr>
      <w:tr w:rsidR="003B26A5" w:rsidRPr="00831220" w14:paraId="2D33BC3C" w14:textId="77777777" w:rsidTr="00B93053">
        <w:trPr>
          <w:trHeight w:val="206"/>
        </w:trPr>
        <w:tc>
          <w:tcPr>
            <w:tcW w:w="778" w:type="dxa"/>
          </w:tcPr>
          <w:p w14:paraId="4B15557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G2</w:t>
            </w:r>
          </w:p>
        </w:tc>
        <w:tc>
          <w:tcPr>
            <w:tcW w:w="1627" w:type="dxa"/>
          </w:tcPr>
          <w:p w14:paraId="0C7DB4B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2021/SPGVAR-2</w:t>
            </w:r>
          </w:p>
        </w:tc>
        <w:tc>
          <w:tcPr>
            <w:tcW w:w="564" w:type="dxa"/>
          </w:tcPr>
          <w:p w14:paraId="4D8B9B1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7.20</w:t>
            </w:r>
          </w:p>
        </w:tc>
        <w:tc>
          <w:tcPr>
            <w:tcW w:w="918" w:type="dxa"/>
          </w:tcPr>
          <w:p w14:paraId="7FC89DE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60.00</w:t>
            </w:r>
          </w:p>
        </w:tc>
        <w:tc>
          <w:tcPr>
            <w:tcW w:w="921" w:type="dxa"/>
          </w:tcPr>
          <w:p w14:paraId="4E5FD3F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1.32</w:t>
            </w:r>
          </w:p>
        </w:tc>
        <w:tc>
          <w:tcPr>
            <w:tcW w:w="828" w:type="dxa"/>
          </w:tcPr>
          <w:p w14:paraId="4D533AD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38.33</w:t>
            </w:r>
          </w:p>
        </w:tc>
        <w:tc>
          <w:tcPr>
            <w:tcW w:w="962" w:type="dxa"/>
          </w:tcPr>
          <w:p w14:paraId="0D0525F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40.07</w:t>
            </w:r>
          </w:p>
        </w:tc>
        <w:tc>
          <w:tcPr>
            <w:tcW w:w="962" w:type="dxa"/>
          </w:tcPr>
          <w:p w14:paraId="198E691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37.13</w:t>
            </w:r>
          </w:p>
        </w:tc>
        <w:tc>
          <w:tcPr>
            <w:tcW w:w="728" w:type="dxa"/>
          </w:tcPr>
          <w:p w14:paraId="07629AE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9.80</w:t>
            </w:r>
          </w:p>
        </w:tc>
        <w:tc>
          <w:tcPr>
            <w:tcW w:w="728" w:type="dxa"/>
          </w:tcPr>
          <w:p w14:paraId="6CDE74C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5.07</w:t>
            </w:r>
          </w:p>
        </w:tc>
      </w:tr>
      <w:tr w:rsidR="003B26A5" w:rsidRPr="00831220" w14:paraId="3D7DA6FD" w14:textId="77777777" w:rsidTr="00B93053">
        <w:trPr>
          <w:trHeight w:val="206"/>
        </w:trPr>
        <w:tc>
          <w:tcPr>
            <w:tcW w:w="778" w:type="dxa"/>
          </w:tcPr>
          <w:p w14:paraId="34C902A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G3</w:t>
            </w:r>
          </w:p>
        </w:tc>
        <w:tc>
          <w:tcPr>
            <w:tcW w:w="1627" w:type="dxa"/>
          </w:tcPr>
          <w:p w14:paraId="1E782EC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2021/SPGVAR-3</w:t>
            </w:r>
          </w:p>
        </w:tc>
        <w:tc>
          <w:tcPr>
            <w:tcW w:w="564" w:type="dxa"/>
          </w:tcPr>
          <w:p w14:paraId="03A7DEF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5.80</w:t>
            </w:r>
          </w:p>
        </w:tc>
        <w:tc>
          <w:tcPr>
            <w:tcW w:w="918" w:type="dxa"/>
          </w:tcPr>
          <w:p w14:paraId="5A216C9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76.62</w:t>
            </w:r>
          </w:p>
        </w:tc>
        <w:tc>
          <w:tcPr>
            <w:tcW w:w="921" w:type="dxa"/>
          </w:tcPr>
          <w:p w14:paraId="4F4ED16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2.75</w:t>
            </w:r>
          </w:p>
        </w:tc>
        <w:tc>
          <w:tcPr>
            <w:tcW w:w="828" w:type="dxa"/>
          </w:tcPr>
          <w:p w14:paraId="1DC4A81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38.33</w:t>
            </w:r>
          </w:p>
        </w:tc>
        <w:tc>
          <w:tcPr>
            <w:tcW w:w="962" w:type="dxa"/>
          </w:tcPr>
          <w:p w14:paraId="1C70AF3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39.93</w:t>
            </w:r>
          </w:p>
        </w:tc>
        <w:tc>
          <w:tcPr>
            <w:tcW w:w="962" w:type="dxa"/>
          </w:tcPr>
          <w:p w14:paraId="29FE309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36.40</w:t>
            </w:r>
          </w:p>
        </w:tc>
        <w:tc>
          <w:tcPr>
            <w:tcW w:w="728" w:type="dxa"/>
          </w:tcPr>
          <w:p w14:paraId="179BBEE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7.67</w:t>
            </w:r>
          </w:p>
        </w:tc>
        <w:tc>
          <w:tcPr>
            <w:tcW w:w="728" w:type="dxa"/>
          </w:tcPr>
          <w:p w14:paraId="4CF7121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4.27</w:t>
            </w:r>
          </w:p>
        </w:tc>
      </w:tr>
      <w:tr w:rsidR="003B26A5" w:rsidRPr="00831220" w14:paraId="023E16FB" w14:textId="77777777" w:rsidTr="00B93053">
        <w:trPr>
          <w:trHeight w:val="206"/>
        </w:trPr>
        <w:tc>
          <w:tcPr>
            <w:tcW w:w="778" w:type="dxa"/>
          </w:tcPr>
          <w:p w14:paraId="187C1F5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G4</w:t>
            </w:r>
          </w:p>
        </w:tc>
        <w:tc>
          <w:tcPr>
            <w:tcW w:w="1627" w:type="dxa"/>
          </w:tcPr>
          <w:p w14:paraId="6CCA0D0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2021/SPGVAR-4</w:t>
            </w:r>
          </w:p>
        </w:tc>
        <w:tc>
          <w:tcPr>
            <w:tcW w:w="564" w:type="dxa"/>
          </w:tcPr>
          <w:p w14:paraId="1E621AD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5.53</w:t>
            </w:r>
          </w:p>
        </w:tc>
        <w:tc>
          <w:tcPr>
            <w:tcW w:w="918" w:type="dxa"/>
          </w:tcPr>
          <w:p w14:paraId="34AC493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80.00</w:t>
            </w:r>
          </w:p>
        </w:tc>
        <w:tc>
          <w:tcPr>
            <w:tcW w:w="921" w:type="dxa"/>
          </w:tcPr>
          <w:p w14:paraId="508111F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3.33</w:t>
            </w:r>
          </w:p>
        </w:tc>
        <w:tc>
          <w:tcPr>
            <w:tcW w:w="828" w:type="dxa"/>
          </w:tcPr>
          <w:p w14:paraId="029B859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38.33</w:t>
            </w:r>
          </w:p>
        </w:tc>
        <w:tc>
          <w:tcPr>
            <w:tcW w:w="962" w:type="dxa"/>
          </w:tcPr>
          <w:p w14:paraId="2361405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39.80</w:t>
            </w:r>
          </w:p>
        </w:tc>
        <w:tc>
          <w:tcPr>
            <w:tcW w:w="962" w:type="dxa"/>
          </w:tcPr>
          <w:p w14:paraId="64EED3F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36.20</w:t>
            </w:r>
          </w:p>
        </w:tc>
        <w:tc>
          <w:tcPr>
            <w:tcW w:w="728" w:type="dxa"/>
          </w:tcPr>
          <w:p w14:paraId="3947046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7.67</w:t>
            </w:r>
          </w:p>
        </w:tc>
        <w:tc>
          <w:tcPr>
            <w:tcW w:w="728" w:type="dxa"/>
          </w:tcPr>
          <w:p w14:paraId="74808A1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5.07</w:t>
            </w:r>
          </w:p>
        </w:tc>
      </w:tr>
      <w:tr w:rsidR="003B26A5" w:rsidRPr="00831220" w14:paraId="3E5A5DBC" w14:textId="77777777" w:rsidTr="00B93053">
        <w:trPr>
          <w:trHeight w:val="212"/>
        </w:trPr>
        <w:tc>
          <w:tcPr>
            <w:tcW w:w="778" w:type="dxa"/>
          </w:tcPr>
          <w:p w14:paraId="23045C7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G5</w:t>
            </w:r>
          </w:p>
        </w:tc>
        <w:tc>
          <w:tcPr>
            <w:tcW w:w="1627" w:type="dxa"/>
          </w:tcPr>
          <w:p w14:paraId="795B634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2021/SPGVAR-5</w:t>
            </w:r>
          </w:p>
        </w:tc>
        <w:tc>
          <w:tcPr>
            <w:tcW w:w="564" w:type="dxa"/>
          </w:tcPr>
          <w:p w14:paraId="41FC477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5.67</w:t>
            </w:r>
          </w:p>
        </w:tc>
        <w:tc>
          <w:tcPr>
            <w:tcW w:w="918" w:type="dxa"/>
          </w:tcPr>
          <w:p w14:paraId="064DEA8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80.00</w:t>
            </w:r>
          </w:p>
        </w:tc>
        <w:tc>
          <w:tcPr>
            <w:tcW w:w="921" w:type="dxa"/>
          </w:tcPr>
          <w:p w14:paraId="762A4DF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2.86</w:t>
            </w:r>
          </w:p>
        </w:tc>
        <w:tc>
          <w:tcPr>
            <w:tcW w:w="828" w:type="dxa"/>
          </w:tcPr>
          <w:p w14:paraId="4FFF287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40.00</w:t>
            </w:r>
          </w:p>
        </w:tc>
        <w:tc>
          <w:tcPr>
            <w:tcW w:w="962" w:type="dxa"/>
          </w:tcPr>
          <w:p w14:paraId="0AC1698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40.27</w:t>
            </w:r>
          </w:p>
        </w:tc>
        <w:tc>
          <w:tcPr>
            <w:tcW w:w="962" w:type="dxa"/>
          </w:tcPr>
          <w:p w14:paraId="38FA2E4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37.80</w:t>
            </w:r>
          </w:p>
        </w:tc>
        <w:tc>
          <w:tcPr>
            <w:tcW w:w="728" w:type="dxa"/>
          </w:tcPr>
          <w:p w14:paraId="70CDD8D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8.47</w:t>
            </w:r>
          </w:p>
        </w:tc>
        <w:tc>
          <w:tcPr>
            <w:tcW w:w="728" w:type="dxa"/>
          </w:tcPr>
          <w:p w14:paraId="2403BC4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4.33</w:t>
            </w:r>
          </w:p>
        </w:tc>
      </w:tr>
      <w:tr w:rsidR="003B26A5" w:rsidRPr="00831220" w14:paraId="0415FAB7" w14:textId="77777777" w:rsidTr="00B93053">
        <w:trPr>
          <w:trHeight w:val="206"/>
        </w:trPr>
        <w:tc>
          <w:tcPr>
            <w:tcW w:w="778" w:type="dxa"/>
          </w:tcPr>
          <w:p w14:paraId="2BCAD7C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G6</w:t>
            </w:r>
          </w:p>
        </w:tc>
        <w:tc>
          <w:tcPr>
            <w:tcW w:w="1627" w:type="dxa"/>
          </w:tcPr>
          <w:p w14:paraId="1FC3D48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2021/SPGVAR-6</w:t>
            </w:r>
          </w:p>
        </w:tc>
        <w:tc>
          <w:tcPr>
            <w:tcW w:w="564" w:type="dxa"/>
          </w:tcPr>
          <w:p w14:paraId="36BC97C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6.20</w:t>
            </w:r>
          </w:p>
        </w:tc>
        <w:tc>
          <w:tcPr>
            <w:tcW w:w="918" w:type="dxa"/>
          </w:tcPr>
          <w:p w14:paraId="7C17A69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80.00</w:t>
            </w:r>
          </w:p>
        </w:tc>
        <w:tc>
          <w:tcPr>
            <w:tcW w:w="921" w:type="dxa"/>
          </w:tcPr>
          <w:p w14:paraId="325F3EB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2.93</w:t>
            </w:r>
          </w:p>
        </w:tc>
        <w:tc>
          <w:tcPr>
            <w:tcW w:w="828" w:type="dxa"/>
          </w:tcPr>
          <w:p w14:paraId="0AF57AC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39.67</w:t>
            </w:r>
          </w:p>
        </w:tc>
        <w:tc>
          <w:tcPr>
            <w:tcW w:w="962" w:type="dxa"/>
          </w:tcPr>
          <w:p w14:paraId="0674C42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41.07</w:t>
            </w:r>
          </w:p>
        </w:tc>
        <w:tc>
          <w:tcPr>
            <w:tcW w:w="962" w:type="dxa"/>
          </w:tcPr>
          <w:p w14:paraId="48967A3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37.27</w:t>
            </w:r>
          </w:p>
        </w:tc>
        <w:tc>
          <w:tcPr>
            <w:tcW w:w="728" w:type="dxa"/>
          </w:tcPr>
          <w:p w14:paraId="4FDB6C9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9.47</w:t>
            </w:r>
          </w:p>
        </w:tc>
        <w:tc>
          <w:tcPr>
            <w:tcW w:w="728" w:type="dxa"/>
          </w:tcPr>
          <w:p w14:paraId="2FE1CA2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4.67</w:t>
            </w:r>
          </w:p>
        </w:tc>
      </w:tr>
      <w:tr w:rsidR="003B26A5" w:rsidRPr="00831220" w14:paraId="6C88E719" w14:textId="77777777" w:rsidTr="00B93053">
        <w:trPr>
          <w:trHeight w:val="206"/>
        </w:trPr>
        <w:tc>
          <w:tcPr>
            <w:tcW w:w="778" w:type="dxa"/>
          </w:tcPr>
          <w:p w14:paraId="5A3FF43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G7</w:t>
            </w:r>
          </w:p>
        </w:tc>
        <w:tc>
          <w:tcPr>
            <w:tcW w:w="1627" w:type="dxa"/>
          </w:tcPr>
          <w:p w14:paraId="628851C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2022/SPGVAR-1</w:t>
            </w:r>
          </w:p>
        </w:tc>
        <w:tc>
          <w:tcPr>
            <w:tcW w:w="564" w:type="dxa"/>
          </w:tcPr>
          <w:p w14:paraId="22B6CFF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7.40</w:t>
            </w:r>
          </w:p>
        </w:tc>
        <w:tc>
          <w:tcPr>
            <w:tcW w:w="918" w:type="dxa"/>
          </w:tcPr>
          <w:p w14:paraId="5A54C37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50.00</w:t>
            </w:r>
          </w:p>
        </w:tc>
        <w:tc>
          <w:tcPr>
            <w:tcW w:w="921" w:type="dxa"/>
          </w:tcPr>
          <w:p w14:paraId="00DBA7C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1.51</w:t>
            </w:r>
          </w:p>
        </w:tc>
        <w:tc>
          <w:tcPr>
            <w:tcW w:w="828" w:type="dxa"/>
          </w:tcPr>
          <w:p w14:paraId="05C0B80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38.33</w:t>
            </w:r>
          </w:p>
        </w:tc>
        <w:tc>
          <w:tcPr>
            <w:tcW w:w="962" w:type="dxa"/>
          </w:tcPr>
          <w:p w14:paraId="4D603DC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41.27</w:t>
            </w:r>
          </w:p>
        </w:tc>
        <w:tc>
          <w:tcPr>
            <w:tcW w:w="962" w:type="dxa"/>
          </w:tcPr>
          <w:p w14:paraId="002FF0B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36.87</w:t>
            </w:r>
          </w:p>
        </w:tc>
        <w:tc>
          <w:tcPr>
            <w:tcW w:w="728" w:type="dxa"/>
          </w:tcPr>
          <w:p w14:paraId="4A31A39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8.20</w:t>
            </w:r>
          </w:p>
        </w:tc>
        <w:tc>
          <w:tcPr>
            <w:tcW w:w="728" w:type="dxa"/>
          </w:tcPr>
          <w:p w14:paraId="6D5EE52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3.47</w:t>
            </w:r>
          </w:p>
        </w:tc>
      </w:tr>
      <w:tr w:rsidR="003B26A5" w:rsidRPr="00831220" w14:paraId="20CB21C6" w14:textId="77777777" w:rsidTr="00B93053">
        <w:trPr>
          <w:trHeight w:val="206"/>
        </w:trPr>
        <w:tc>
          <w:tcPr>
            <w:tcW w:w="778" w:type="dxa"/>
          </w:tcPr>
          <w:p w14:paraId="5B16884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G8</w:t>
            </w:r>
          </w:p>
        </w:tc>
        <w:tc>
          <w:tcPr>
            <w:tcW w:w="1627" w:type="dxa"/>
          </w:tcPr>
          <w:p w14:paraId="0A767EF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2022/SPGVAR-2</w:t>
            </w:r>
          </w:p>
        </w:tc>
        <w:tc>
          <w:tcPr>
            <w:tcW w:w="564" w:type="dxa"/>
          </w:tcPr>
          <w:p w14:paraId="7EF23AB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6.27</w:t>
            </w:r>
          </w:p>
        </w:tc>
        <w:tc>
          <w:tcPr>
            <w:tcW w:w="918" w:type="dxa"/>
          </w:tcPr>
          <w:p w14:paraId="2DC2C4D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76.67</w:t>
            </w:r>
          </w:p>
        </w:tc>
        <w:tc>
          <w:tcPr>
            <w:tcW w:w="921" w:type="dxa"/>
          </w:tcPr>
          <w:p w14:paraId="2407120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3.29</w:t>
            </w:r>
          </w:p>
        </w:tc>
        <w:tc>
          <w:tcPr>
            <w:tcW w:w="828" w:type="dxa"/>
          </w:tcPr>
          <w:p w14:paraId="3E4C464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42.33</w:t>
            </w:r>
          </w:p>
        </w:tc>
        <w:tc>
          <w:tcPr>
            <w:tcW w:w="962" w:type="dxa"/>
          </w:tcPr>
          <w:p w14:paraId="0F31E00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41.47</w:t>
            </w:r>
          </w:p>
        </w:tc>
        <w:tc>
          <w:tcPr>
            <w:tcW w:w="962" w:type="dxa"/>
          </w:tcPr>
          <w:p w14:paraId="076D11A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46.07</w:t>
            </w:r>
          </w:p>
        </w:tc>
        <w:tc>
          <w:tcPr>
            <w:tcW w:w="728" w:type="dxa"/>
          </w:tcPr>
          <w:p w14:paraId="7E4B706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11.00</w:t>
            </w:r>
          </w:p>
        </w:tc>
        <w:tc>
          <w:tcPr>
            <w:tcW w:w="728" w:type="dxa"/>
          </w:tcPr>
          <w:p w14:paraId="2F245B3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6.53</w:t>
            </w:r>
          </w:p>
        </w:tc>
      </w:tr>
      <w:tr w:rsidR="003B26A5" w:rsidRPr="00831220" w14:paraId="6F23F8A4" w14:textId="77777777" w:rsidTr="00B93053">
        <w:trPr>
          <w:trHeight w:val="212"/>
        </w:trPr>
        <w:tc>
          <w:tcPr>
            <w:tcW w:w="778" w:type="dxa"/>
          </w:tcPr>
          <w:p w14:paraId="2BDB5A8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G9</w:t>
            </w:r>
          </w:p>
        </w:tc>
        <w:tc>
          <w:tcPr>
            <w:tcW w:w="1627" w:type="dxa"/>
          </w:tcPr>
          <w:p w14:paraId="192CF6B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2022/SPGVAR-3</w:t>
            </w:r>
          </w:p>
        </w:tc>
        <w:tc>
          <w:tcPr>
            <w:tcW w:w="564" w:type="dxa"/>
          </w:tcPr>
          <w:p w14:paraId="6D008B4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6.13</w:t>
            </w:r>
          </w:p>
        </w:tc>
        <w:tc>
          <w:tcPr>
            <w:tcW w:w="918" w:type="dxa"/>
          </w:tcPr>
          <w:p w14:paraId="48EB749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73.33</w:t>
            </w:r>
          </w:p>
        </w:tc>
        <w:tc>
          <w:tcPr>
            <w:tcW w:w="921" w:type="dxa"/>
          </w:tcPr>
          <w:p w14:paraId="0BE38F7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3.44</w:t>
            </w:r>
          </w:p>
        </w:tc>
        <w:tc>
          <w:tcPr>
            <w:tcW w:w="828" w:type="dxa"/>
          </w:tcPr>
          <w:p w14:paraId="3403387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39.33</w:t>
            </w:r>
          </w:p>
        </w:tc>
        <w:tc>
          <w:tcPr>
            <w:tcW w:w="962" w:type="dxa"/>
          </w:tcPr>
          <w:p w14:paraId="7A9B346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41.53</w:t>
            </w:r>
          </w:p>
        </w:tc>
        <w:tc>
          <w:tcPr>
            <w:tcW w:w="962" w:type="dxa"/>
          </w:tcPr>
          <w:p w14:paraId="2F37471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37.67</w:t>
            </w:r>
          </w:p>
        </w:tc>
        <w:tc>
          <w:tcPr>
            <w:tcW w:w="728" w:type="dxa"/>
          </w:tcPr>
          <w:p w14:paraId="76AE084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8.80</w:t>
            </w:r>
          </w:p>
        </w:tc>
        <w:tc>
          <w:tcPr>
            <w:tcW w:w="728" w:type="dxa"/>
          </w:tcPr>
          <w:p w14:paraId="0D7F7E7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7.27</w:t>
            </w:r>
          </w:p>
        </w:tc>
      </w:tr>
      <w:tr w:rsidR="003B26A5" w:rsidRPr="00831220" w14:paraId="54065707" w14:textId="77777777" w:rsidTr="00B93053">
        <w:trPr>
          <w:trHeight w:val="206"/>
        </w:trPr>
        <w:tc>
          <w:tcPr>
            <w:tcW w:w="778" w:type="dxa"/>
          </w:tcPr>
          <w:p w14:paraId="5206A21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G10</w:t>
            </w:r>
          </w:p>
        </w:tc>
        <w:tc>
          <w:tcPr>
            <w:tcW w:w="1627" w:type="dxa"/>
          </w:tcPr>
          <w:p w14:paraId="63861A2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2022/SPGVAR-4</w:t>
            </w:r>
          </w:p>
        </w:tc>
        <w:tc>
          <w:tcPr>
            <w:tcW w:w="564" w:type="dxa"/>
          </w:tcPr>
          <w:p w14:paraId="2AA678C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6.27</w:t>
            </w:r>
          </w:p>
        </w:tc>
        <w:tc>
          <w:tcPr>
            <w:tcW w:w="918" w:type="dxa"/>
          </w:tcPr>
          <w:p w14:paraId="4F73402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76.67</w:t>
            </w:r>
          </w:p>
        </w:tc>
        <w:tc>
          <w:tcPr>
            <w:tcW w:w="921" w:type="dxa"/>
          </w:tcPr>
          <w:p w14:paraId="13701EC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3.01</w:t>
            </w:r>
          </w:p>
        </w:tc>
        <w:tc>
          <w:tcPr>
            <w:tcW w:w="828" w:type="dxa"/>
          </w:tcPr>
          <w:p w14:paraId="4F59D4F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39.00</w:t>
            </w:r>
          </w:p>
        </w:tc>
        <w:tc>
          <w:tcPr>
            <w:tcW w:w="962" w:type="dxa"/>
          </w:tcPr>
          <w:p w14:paraId="444C00A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40.07</w:t>
            </w:r>
          </w:p>
        </w:tc>
        <w:tc>
          <w:tcPr>
            <w:tcW w:w="962" w:type="dxa"/>
          </w:tcPr>
          <w:p w14:paraId="32C25A0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37.00</w:t>
            </w:r>
          </w:p>
        </w:tc>
        <w:tc>
          <w:tcPr>
            <w:tcW w:w="728" w:type="dxa"/>
          </w:tcPr>
          <w:p w14:paraId="65051B2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8.27</w:t>
            </w:r>
          </w:p>
        </w:tc>
        <w:tc>
          <w:tcPr>
            <w:tcW w:w="728" w:type="dxa"/>
          </w:tcPr>
          <w:p w14:paraId="0FEEB79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4.07</w:t>
            </w:r>
          </w:p>
        </w:tc>
      </w:tr>
      <w:tr w:rsidR="003B26A5" w:rsidRPr="00831220" w14:paraId="6B5C1673" w14:textId="77777777" w:rsidTr="00B93053">
        <w:trPr>
          <w:trHeight w:val="206"/>
        </w:trPr>
        <w:tc>
          <w:tcPr>
            <w:tcW w:w="778" w:type="dxa"/>
          </w:tcPr>
          <w:p w14:paraId="1245775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G11</w:t>
            </w:r>
          </w:p>
        </w:tc>
        <w:tc>
          <w:tcPr>
            <w:tcW w:w="1627" w:type="dxa"/>
          </w:tcPr>
          <w:p w14:paraId="0E002F9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2022/SPGVAR-5</w:t>
            </w:r>
          </w:p>
        </w:tc>
        <w:tc>
          <w:tcPr>
            <w:tcW w:w="564" w:type="dxa"/>
          </w:tcPr>
          <w:p w14:paraId="382F0F7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6.07</w:t>
            </w:r>
          </w:p>
        </w:tc>
        <w:tc>
          <w:tcPr>
            <w:tcW w:w="918" w:type="dxa"/>
          </w:tcPr>
          <w:p w14:paraId="0071575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71.00</w:t>
            </w:r>
          </w:p>
        </w:tc>
        <w:tc>
          <w:tcPr>
            <w:tcW w:w="921" w:type="dxa"/>
          </w:tcPr>
          <w:p w14:paraId="1730A24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3.04</w:t>
            </w:r>
          </w:p>
        </w:tc>
        <w:tc>
          <w:tcPr>
            <w:tcW w:w="828" w:type="dxa"/>
          </w:tcPr>
          <w:p w14:paraId="3FCDAF4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39.67</w:t>
            </w:r>
          </w:p>
        </w:tc>
        <w:tc>
          <w:tcPr>
            <w:tcW w:w="962" w:type="dxa"/>
          </w:tcPr>
          <w:p w14:paraId="50C9C19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40.73</w:t>
            </w:r>
          </w:p>
        </w:tc>
        <w:tc>
          <w:tcPr>
            <w:tcW w:w="962" w:type="dxa"/>
          </w:tcPr>
          <w:p w14:paraId="6715C0E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38.07</w:t>
            </w:r>
          </w:p>
        </w:tc>
        <w:tc>
          <w:tcPr>
            <w:tcW w:w="728" w:type="dxa"/>
          </w:tcPr>
          <w:p w14:paraId="4897784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7.67</w:t>
            </w:r>
          </w:p>
        </w:tc>
        <w:tc>
          <w:tcPr>
            <w:tcW w:w="728" w:type="dxa"/>
          </w:tcPr>
          <w:p w14:paraId="75EEF5E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5.07</w:t>
            </w:r>
          </w:p>
        </w:tc>
      </w:tr>
      <w:tr w:rsidR="003B26A5" w:rsidRPr="00831220" w14:paraId="3E4DC9FC" w14:textId="77777777" w:rsidTr="00B93053">
        <w:trPr>
          <w:trHeight w:val="206"/>
        </w:trPr>
        <w:tc>
          <w:tcPr>
            <w:tcW w:w="778" w:type="dxa"/>
          </w:tcPr>
          <w:p w14:paraId="46D625E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G12</w:t>
            </w:r>
          </w:p>
        </w:tc>
        <w:tc>
          <w:tcPr>
            <w:tcW w:w="1627" w:type="dxa"/>
          </w:tcPr>
          <w:p w14:paraId="2078C69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2022/SPGVAR-6</w:t>
            </w:r>
          </w:p>
        </w:tc>
        <w:tc>
          <w:tcPr>
            <w:tcW w:w="564" w:type="dxa"/>
          </w:tcPr>
          <w:p w14:paraId="5467671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6.20</w:t>
            </w:r>
          </w:p>
        </w:tc>
        <w:tc>
          <w:tcPr>
            <w:tcW w:w="918" w:type="dxa"/>
          </w:tcPr>
          <w:p w14:paraId="1DEBE90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76.67</w:t>
            </w:r>
          </w:p>
        </w:tc>
        <w:tc>
          <w:tcPr>
            <w:tcW w:w="921" w:type="dxa"/>
          </w:tcPr>
          <w:p w14:paraId="7E587AE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3.02</w:t>
            </w:r>
          </w:p>
        </w:tc>
        <w:tc>
          <w:tcPr>
            <w:tcW w:w="828" w:type="dxa"/>
          </w:tcPr>
          <w:p w14:paraId="2370C2D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39.33</w:t>
            </w:r>
          </w:p>
        </w:tc>
        <w:tc>
          <w:tcPr>
            <w:tcW w:w="962" w:type="dxa"/>
          </w:tcPr>
          <w:p w14:paraId="37EEBB5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40.87</w:t>
            </w:r>
          </w:p>
        </w:tc>
        <w:tc>
          <w:tcPr>
            <w:tcW w:w="962" w:type="dxa"/>
          </w:tcPr>
          <w:p w14:paraId="5C95FCA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37.33</w:t>
            </w:r>
          </w:p>
        </w:tc>
        <w:tc>
          <w:tcPr>
            <w:tcW w:w="728" w:type="dxa"/>
          </w:tcPr>
          <w:p w14:paraId="0109884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9.13</w:t>
            </w:r>
          </w:p>
        </w:tc>
        <w:tc>
          <w:tcPr>
            <w:tcW w:w="728" w:type="dxa"/>
          </w:tcPr>
          <w:p w14:paraId="65BDD2D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5.20</w:t>
            </w:r>
          </w:p>
        </w:tc>
      </w:tr>
      <w:tr w:rsidR="003B26A5" w:rsidRPr="00831220" w14:paraId="0DDB3F1A" w14:textId="77777777" w:rsidTr="00B93053">
        <w:trPr>
          <w:trHeight w:val="212"/>
        </w:trPr>
        <w:tc>
          <w:tcPr>
            <w:tcW w:w="778" w:type="dxa"/>
          </w:tcPr>
          <w:p w14:paraId="494AABF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G13</w:t>
            </w:r>
          </w:p>
        </w:tc>
        <w:tc>
          <w:tcPr>
            <w:tcW w:w="1627" w:type="dxa"/>
          </w:tcPr>
          <w:p w14:paraId="50B4711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2022/SPGVAR-7</w:t>
            </w:r>
          </w:p>
        </w:tc>
        <w:tc>
          <w:tcPr>
            <w:tcW w:w="564" w:type="dxa"/>
          </w:tcPr>
          <w:p w14:paraId="3563159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6.80</w:t>
            </w:r>
          </w:p>
        </w:tc>
        <w:tc>
          <w:tcPr>
            <w:tcW w:w="918" w:type="dxa"/>
          </w:tcPr>
          <w:p w14:paraId="3540D97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70.00</w:t>
            </w:r>
          </w:p>
        </w:tc>
        <w:tc>
          <w:tcPr>
            <w:tcW w:w="921" w:type="dxa"/>
          </w:tcPr>
          <w:p w14:paraId="13E465C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4.67</w:t>
            </w:r>
          </w:p>
        </w:tc>
        <w:tc>
          <w:tcPr>
            <w:tcW w:w="828" w:type="dxa"/>
          </w:tcPr>
          <w:p w14:paraId="3C2072A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39.00</w:t>
            </w:r>
          </w:p>
        </w:tc>
        <w:tc>
          <w:tcPr>
            <w:tcW w:w="962" w:type="dxa"/>
          </w:tcPr>
          <w:p w14:paraId="43DC67A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39.87</w:t>
            </w:r>
          </w:p>
        </w:tc>
        <w:tc>
          <w:tcPr>
            <w:tcW w:w="962" w:type="dxa"/>
          </w:tcPr>
          <w:p w14:paraId="798282A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37.33</w:t>
            </w:r>
          </w:p>
        </w:tc>
        <w:tc>
          <w:tcPr>
            <w:tcW w:w="728" w:type="dxa"/>
          </w:tcPr>
          <w:p w14:paraId="1EDC52C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8.53</w:t>
            </w:r>
          </w:p>
        </w:tc>
        <w:tc>
          <w:tcPr>
            <w:tcW w:w="728" w:type="dxa"/>
          </w:tcPr>
          <w:p w14:paraId="0561A3F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4.27</w:t>
            </w:r>
          </w:p>
        </w:tc>
      </w:tr>
      <w:tr w:rsidR="003B26A5" w:rsidRPr="00831220" w14:paraId="103D498F" w14:textId="77777777" w:rsidTr="00B93053">
        <w:trPr>
          <w:trHeight w:val="206"/>
        </w:trPr>
        <w:tc>
          <w:tcPr>
            <w:tcW w:w="778" w:type="dxa"/>
          </w:tcPr>
          <w:p w14:paraId="2F10872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G14</w:t>
            </w:r>
          </w:p>
        </w:tc>
        <w:tc>
          <w:tcPr>
            <w:tcW w:w="1627" w:type="dxa"/>
          </w:tcPr>
          <w:p w14:paraId="281E0B0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2022/SPGVAR-8</w:t>
            </w:r>
          </w:p>
        </w:tc>
        <w:tc>
          <w:tcPr>
            <w:tcW w:w="564" w:type="dxa"/>
          </w:tcPr>
          <w:p w14:paraId="239920C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5.93</w:t>
            </w:r>
          </w:p>
        </w:tc>
        <w:tc>
          <w:tcPr>
            <w:tcW w:w="918" w:type="dxa"/>
          </w:tcPr>
          <w:p w14:paraId="448B05A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73.33</w:t>
            </w:r>
          </w:p>
        </w:tc>
        <w:tc>
          <w:tcPr>
            <w:tcW w:w="921" w:type="dxa"/>
          </w:tcPr>
          <w:p w14:paraId="24639FB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2.98</w:t>
            </w:r>
          </w:p>
        </w:tc>
        <w:tc>
          <w:tcPr>
            <w:tcW w:w="828" w:type="dxa"/>
          </w:tcPr>
          <w:p w14:paraId="1CF3327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39.33</w:t>
            </w:r>
          </w:p>
        </w:tc>
        <w:tc>
          <w:tcPr>
            <w:tcW w:w="962" w:type="dxa"/>
          </w:tcPr>
          <w:p w14:paraId="38E3797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40.73</w:t>
            </w:r>
          </w:p>
        </w:tc>
        <w:tc>
          <w:tcPr>
            <w:tcW w:w="962" w:type="dxa"/>
          </w:tcPr>
          <w:p w14:paraId="09B77E3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38.27</w:t>
            </w:r>
          </w:p>
        </w:tc>
        <w:tc>
          <w:tcPr>
            <w:tcW w:w="728" w:type="dxa"/>
          </w:tcPr>
          <w:p w14:paraId="5F72798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9.87</w:t>
            </w:r>
          </w:p>
        </w:tc>
        <w:tc>
          <w:tcPr>
            <w:tcW w:w="728" w:type="dxa"/>
          </w:tcPr>
          <w:p w14:paraId="45ACC63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4.87</w:t>
            </w:r>
          </w:p>
        </w:tc>
      </w:tr>
      <w:tr w:rsidR="003B26A5" w:rsidRPr="00831220" w14:paraId="35CB4784" w14:textId="77777777" w:rsidTr="00B93053">
        <w:trPr>
          <w:trHeight w:val="175"/>
        </w:trPr>
        <w:tc>
          <w:tcPr>
            <w:tcW w:w="778" w:type="dxa"/>
          </w:tcPr>
          <w:p w14:paraId="1A3BA60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G15</w:t>
            </w:r>
          </w:p>
        </w:tc>
        <w:tc>
          <w:tcPr>
            <w:tcW w:w="1627" w:type="dxa"/>
          </w:tcPr>
          <w:p w14:paraId="7D5E15EA" w14:textId="03CB6C0E"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L</w:t>
            </w:r>
            <w:r w:rsidR="003B26A5">
              <w:rPr>
                <w:rFonts w:ascii="Times New Roman" w:hAnsi="Times New Roman" w:cs="Times New Roman"/>
                <w:sz w:val="20"/>
                <w:szCs w:val="20"/>
              </w:rPr>
              <w:t>alita</w:t>
            </w:r>
          </w:p>
        </w:tc>
        <w:tc>
          <w:tcPr>
            <w:tcW w:w="564" w:type="dxa"/>
          </w:tcPr>
          <w:p w14:paraId="1D7BA00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5.00</w:t>
            </w:r>
          </w:p>
        </w:tc>
        <w:tc>
          <w:tcPr>
            <w:tcW w:w="918" w:type="dxa"/>
          </w:tcPr>
          <w:p w14:paraId="2AB612B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73.33</w:t>
            </w:r>
          </w:p>
        </w:tc>
        <w:tc>
          <w:tcPr>
            <w:tcW w:w="921" w:type="dxa"/>
          </w:tcPr>
          <w:p w14:paraId="25F8D3D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3.95</w:t>
            </w:r>
          </w:p>
        </w:tc>
        <w:tc>
          <w:tcPr>
            <w:tcW w:w="828" w:type="dxa"/>
          </w:tcPr>
          <w:p w14:paraId="55E3C56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39.00</w:t>
            </w:r>
          </w:p>
        </w:tc>
        <w:tc>
          <w:tcPr>
            <w:tcW w:w="962" w:type="dxa"/>
          </w:tcPr>
          <w:p w14:paraId="1E18181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39.53</w:t>
            </w:r>
          </w:p>
        </w:tc>
        <w:tc>
          <w:tcPr>
            <w:tcW w:w="962" w:type="dxa"/>
          </w:tcPr>
          <w:p w14:paraId="1D6216B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37.67</w:t>
            </w:r>
          </w:p>
        </w:tc>
        <w:tc>
          <w:tcPr>
            <w:tcW w:w="728" w:type="dxa"/>
          </w:tcPr>
          <w:p w14:paraId="570EE9F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8.93</w:t>
            </w:r>
          </w:p>
        </w:tc>
        <w:tc>
          <w:tcPr>
            <w:tcW w:w="728" w:type="dxa"/>
          </w:tcPr>
          <w:p w14:paraId="7233518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5.20</w:t>
            </w:r>
          </w:p>
        </w:tc>
      </w:tr>
      <w:tr w:rsidR="003B26A5" w:rsidRPr="00831220" w14:paraId="7A96BB99" w14:textId="77777777" w:rsidTr="00B93053">
        <w:trPr>
          <w:trHeight w:val="114"/>
        </w:trPr>
        <w:tc>
          <w:tcPr>
            <w:tcW w:w="778" w:type="dxa"/>
          </w:tcPr>
          <w:p w14:paraId="52835184" w14:textId="77777777" w:rsidR="00DE37C5" w:rsidRPr="002362AB" w:rsidRDefault="00DE37C5" w:rsidP="000207D8">
            <w:pPr>
              <w:rPr>
                <w:rFonts w:ascii="Times New Roman" w:hAnsi="Times New Roman" w:cs="Times New Roman"/>
                <w:sz w:val="20"/>
                <w:szCs w:val="20"/>
              </w:rPr>
            </w:pPr>
          </w:p>
        </w:tc>
        <w:tc>
          <w:tcPr>
            <w:tcW w:w="1627" w:type="dxa"/>
          </w:tcPr>
          <w:p w14:paraId="12DB287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F- test</w:t>
            </w:r>
          </w:p>
        </w:tc>
        <w:tc>
          <w:tcPr>
            <w:tcW w:w="564" w:type="dxa"/>
          </w:tcPr>
          <w:p w14:paraId="7CAD470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18" w:type="dxa"/>
          </w:tcPr>
          <w:p w14:paraId="1E8BE9C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21" w:type="dxa"/>
          </w:tcPr>
          <w:p w14:paraId="7893931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828" w:type="dxa"/>
          </w:tcPr>
          <w:p w14:paraId="507F9EF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62" w:type="dxa"/>
          </w:tcPr>
          <w:p w14:paraId="4B035FF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62" w:type="dxa"/>
          </w:tcPr>
          <w:p w14:paraId="5B869EC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728" w:type="dxa"/>
          </w:tcPr>
          <w:p w14:paraId="56868D7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728" w:type="dxa"/>
          </w:tcPr>
          <w:p w14:paraId="02EDDF2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r>
      <w:tr w:rsidR="003B26A5" w:rsidRPr="00831220" w14:paraId="7873CCC9" w14:textId="77777777" w:rsidTr="00B93053">
        <w:trPr>
          <w:trHeight w:val="102"/>
        </w:trPr>
        <w:tc>
          <w:tcPr>
            <w:tcW w:w="778" w:type="dxa"/>
          </w:tcPr>
          <w:p w14:paraId="03A7D406" w14:textId="77777777" w:rsidR="00DE37C5" w:rsidRPr="002362AB" w:rsidRDefault="00DE37C5" w:rsidP="000207D8">
            <w:pPr>
              <w:rPr>
                <w:rFonts w:ascii="Times New Roman" w:hAnsi="Times New Roman" w:cs="Times New Roman"/>
                <w:sz w:val="20"/>
                <w:szCs w:val="20"/>
              </w:rPr>
            </w:pPr>
          </w:p>
        </w:tc>
        <w:tc>
          <w:tcPr>
            <w:tcW w:w="1627" w:type="dxa"/>
          </w:tcPr>
          <w:p w14:paraId="587DA2E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SE(m)</w:t>
            </w:r>
          </w:p>
        </w:tc>
        <w:tc>
          <w:tcPr>
            <w:tcW w:w="564" w:type="dxa"/>
          </w:tcPr>
          <w:p w14:paraId="66DF3EA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0.287</w:t>
            </w:r>
          </w:p>
        </w:tc>
        <w:tc>
          <w:tcPr>
            <w:tcW w:w="918" w:type="dxa"/>
          </w:tcPr>
          <w:p w14:paraId="1D73522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5.487</w:t>
            </w:r>
          </w:p>
        </w:tc>
        <w:tc>
          <w:tcPr>
            <w:tcW w:w="921" w:type="dxa"/>
          </w:tcPr>
          <w:p w14:paraId="6C227E1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0.281</w:t>
            </w:r>
          </w:p>
        </w:tc>
        <w:tc>
          <w:tcPr>
            <w:tcW w:w="828" w:type="dxa"/>
          </w:tcPr>
          <w:p w14:paraId="024B80B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0.687</w:t>
            </w:r>
          </w:p>
        </w:tc>
        <w:tc>
          <w:tcPr>
            <w:tcW w:w="962" w:type="dxa"/>
          </w:tcPr>
          <w:p w14:paraId="2594951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0.407</w:t>
            </w:r>
          </w:p>
        </w:tc>
        <w:tc>
          <w:tcPr>
            <w:tcW w:w="962" w:type="dxa"/>
          </w:tcPr>
          <w:p w14:paraId="5027585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0.589</w:t>
            </w:r>
          </w:p>
        </w:tc>
        <w:tc>
          <w:tcPr>
            <w:tcW w:w="728" w:type="dxa"/>
          </w:tcPr>
          <w:p w14:paraId="1074BDB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0.624</w:t>
            </w:r>
          </w:p>
        </w:tc>
        <w:tc>
          <w:tcPr>
            <w:tcW w:w="728" w:type="dxa"/>
          </w:tcPr>
          <w:p w14:paraId="699E496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0.616</w:t>
            </w:r>
          </w:p>
        </w:tc>
      </w:tr>
      <w:tr w:rsidR="003B26A5" w:rsidRPr="00831220" w14:paraId="6256971E" w14:textId="77777777" w:rsidTr="00B93053">
        <w:trPr>
          <w:trHeight w:val="206"/>
        </w:trPr>
        <w:tc>
          <w:tcPr>
            <w:tcW w:w="778" w:type="dxa"/>
          </w:tcPr>
          <w:p w14:paraId="0D843455" w14:textId="77777777" w:rsidR="00DE37C5" w:rsidRPr="002362AB" w:rsidRDefault="00DE37C5" w:rsidP="000207D8">
            <w:pPr>
              <w:rPr>
                <w:rFonts w:ascii="Times New Roman" w:hAnsi="Times New Roman" w:cs="Times New Roman"/>
                <w:sz w:val="20"/>
                <w:szCs w:val="20"/>
              </w:rPr>
            </w:pPr>
          </w:p>
        </w:tc>
        <w:tc>
          <w:tcPr>
            <w:tcW w:w="1627" w:type="dxa"/>
          </w:tcPr>
          <w:p w14:paraId="23D8575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C. D. (P = 0.05)</w:t>
            </w:r>
          </w:p>
        </w:tc>
        <w:tc>
          <w:tcPr>
            <w:tcW w:w="564" w:type="dxa"/>
          </w:tcPr>
          <w:p w14:paraId="3D9BF38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0.591</w:t>
            </w:r>
          </w:p>
        </w:tc>
        <w:tc>
          <w:tcPr>
            <w:tcW w:w="918" w:type="dxa"/>
          </w:tcPr>
          <w:p w14:paraId="22DB82F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11.325</w:t>
            </w:r>
          </w:p>
        </w:tc>
        <w:tc>
          <w:tcPr>
            <w:tcW w:w="921" w:type="dxa"/>
          </w:tcPr>
          <w:p w14:paraId="5A3B817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0.580</w:t>
            </w:r>
          </w:p>
        </w:tc>
        <w:tc>
          <w:tcPr>
            <w:tcW w:w="828" w:type="dxa"/>
          </w:tcPr>
          <w:p w14:paraId="37E370C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1.419</w:t>
            </w:r>
          </w:p>
        </w:tc>
        <w:tc>
          <w:tcPr>
            <w:tcW w:w="962" w:type="dxa"/>
          </w:tcPr>
          <w:p w14:paraId="2B69558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0.840</w:t>
            </w:r>
          </w:p>
        </w:tc>
        <w:tc>
          <w:tcPr>
            <w:tcW w:w="962" w:type="dxa"/>
          </w:tcPr>
          <w:p w14:paraId="03023B5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1.216</w:t>
            </w:r>
          </w:p>
        </w:tc>
        <w:tc>
          <w:tcPr>
            <w:tcW w:w="728" w:type="dxa"/>
          </w:tcPr>
          <w:p w14:paraId="07AA32C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1.288</w:t>
            </w:r>
          </w:p>
        </w:tc>
        <w:tc>
          <w:tcPr>
            <w:tcW w:w="728" w:type="dxa"/>
          </w:tcPr>
          <w:p w14:paraId="276B819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1.271</w:t>
            </w:r>
          </w:p>
        </w:tc>
      </w:tr>
      <w:tr w:rsidR="003B26A5" w:rsidRPr="00831220" w14:paraId="2D6561ED" w14:textId="77777777" w:rsidTr="00B93053">
        <w:trPr>
          <w:trHeight w:val="102"/>
        </w:trPr>
        <w:tc>
          <w:tcPr>
            <w:tcW w:w="778" w:type="dxa"/>
          </w:tcPr>
          <w:p w14:paraId="2EF049BB" w14:textId="77777777" w:rsidR="00DE37C5" w:rsidRPr="002362AB" w:rsidRDefault="00DE37C5" w:rsidP="000207D8">
            <w:pPr>
              <w:rPr>
                <w:rFonts w:ascii="Times New Roman" w:hAnsi="Times New Roman" w:cs="Times New Roman"/>
                <w:sz w:val="20"/>
                <w:szCs w:val="20"/>
              </w:rPr>
            </w:pPr>
          </w:p>
        </w:tc>
        <w:tc>
          <w:tcPr>
            <w:tcW w:w="1627" w:type="dxa"/>
          </w:tcPr>
          <w:p w14:paraId="5349556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C.V.</w:t>
            </w:r>
          </w:p>
        </w:tc>
        <w:tc>
          <w:tcPr>
            <w:tcW w:w="564" w:type="dxa"/>
          </w:tcPr>
          <w:p w14:paraId="3F5E8C1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0.016</w:t>
            </w:r>
          </w:p>
        </w:tc>
        <w:tc>
          <w:tcPr>
            <w:tcW w:w="918" w:type="dxa"/>
          </w:tcPr>
          <w:p w14:paraId="29320EC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6.021</w:t>
            </w:r>
          </w:p>
        </w:tc>
        <w:tc>
          <w:tcPr>
            <w:tcW w:w="921" w:type="dxa"/>
          </w:tcPr>
          <w:p w14:paraId="006CA9E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0.016</w:t>
            </w:r>
          </w:p>
        </w:tc>
        <w:tc>
          <w:tcPr>
            <w:tcW w:w="828" w:type="dxa"/>
          </w:tcPr>
          <w:p w14:paraId="63BEC7B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0.094</w:t>
            </w:r>
          </w:p>
        </w:tc>
        <w:tc>
          <w:tcPr>
            <w:tcW w:w="962" w:type="dxa"/>
          </w:tcPr>
          <w:p w14:paraId="2900147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0.033</w:t>
            </w:r>
          </w:p>
        </w:tc>
        <w:tc>
          <w:tcPr>
            <w:tcW w:w="962" w:type="dxa"/>
          </w:tcPr>
          <w:p w14:paraId="031EEB6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0.069</w:t>
            </w:r>
          </w:p>
        </w:tc>
        <w:tc>
          <w:tcPr>
            <w:tcW w:w="728" w:type="dxa"/>
          </w:tcPr>
          <w:p w14:paraId="5438DEA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0.078</w:t>
            </w:r>
          </w:p>
        </w:tc>
        <w:tc>
          <w:tcPr>
            <w:tcW w:w="728" w:type="dxa"/>
          </w:tcPr>
          <w:p w14:paraId="24C179A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0.076</w:t>
            </w:r>
          </w:p>
        </w:tc>
      </w:tr>
    </w:tbl>
    <w:p w14:paraId="54CE0752" w14:textId="77777777" w:rsidR="00FD148C" w:rsidRDefault="00FD148C" w:rsidP="00DE37C5">
      <w:pPr>
        <w:jc w:val="both"/>
        <w:rPr>
          <w:rFonts w:ascii="Times New Roman" w:hAnsi="Times New Roman" w:cs="Times New Roman"/>
        </w:rPr>
      </w:pPr>
    </w:p>
    <w:p w14:paraId="6FB7387F" w14:textId="77777777" w:rsidR="00B93053" w:rsidRDefault="00FD148C" w:rsidP="00DE37C5">
      <w:pPr>
        <w:jc w:val="both"/>
        <w:rPr>
          <w:rFonts w:ascii="Times New Roman" w:hAnsi="Times New Roman" w:cs="Times New Roman"/>
          <w:b/>
          <w:bCs/>
        </w:rPr>
      </w:pPr>
      <w:r>
        <w:rPr>
          <w:rFonts w:ascii="Times New Roman" w:hAnsi="Times New Roman" w:cs="Times New Roman"/>
        </w:rPr>
        <w:t xml:space="preserve"> </w:t>
      </w:r>
      <w:r w:rsidR="004D674B" w:rsidRPr="00C41072">
        <w:rPr>
          <w:rFonts w:ascii="Times New Roman" w:hAnsi="Times New Roman" w:cs="Times New Roman"/>
          <w:b/>
          <w:bCs/>
        </w:rPr>
        <w:t xml:space="preserve"> </w:t>
      </w:r>
    </w:p>
    <w:p w14:paraId="76CA01D5" w14:textId="77777777" w:rsidR="00B93053" w:rsidRDefault="00B93053">
      <w:pPr>
        <w:rPr>
          <w:rFonts w:ascii="Times New Roman" w:hAnsi="Times New Roman" w:cs="Times New Roman"/>
          <w:b/>
          <w:bCs/>
        </w:rPr>
      </w:pPr>
      <w:r>
        <w:rPr>
          <w:rFonts w:ascii="Times New Roman" w:hAnsi="Times New Roman" w:cs="Times New Roman"/>
          <w:b/>
          <w:bCs/>
        </w:rPr>
        <w:br w:type="page"/>
      </w:r>
    </w:p>
    <w:p w14:paraId="0242AA3B" w14:textId="62FF4A15" w:rsidR="00DE37C5" w:rsidRPr="00FD148C" w:rsidRDefault="004D674B" w:rsidP="00DE37C5">
      <w:pPr>
        <w:jc w:val="both"/>
        <w:rPr>
          <w:rFonts w:ascii="Times New Roman" w:hAnsi="Times New Roman" w:cs="Times New Roman"/>
        </w:rPr>
      </w:pPr>
      <w:r w:rsidRPr="002362AB">
        <w:rPr>
          <w:rFonts w:ascii="Times New Roman" w:hAnsi="Times New Roman" w:cs="Times New Roman"/>
          <w:b/>
          <w:bCs/>
          <w:sz w:val="20"/>
          <w:szCs w:val="20"/>
        </w:rPr>
        <w:lastRenderedPageBreak/>
        <w:t>3.3</w:t>
      </w:r>
      <w:r>
        <w:rPr>
          <w:rFonts w:ascii="Times New Roman" w:hAnsi="Times New Roman" w:cs="Times New Roman"/>
          <w:b/>
          <w:bCs/>
          <w:sz w:val="20"/>
          <w:szCs w:val="20"/>
        </w:rPr>
        <w:t xml:space="preserve"> </w:t>
      </w:r>
      <w:r w:rsidRPr="002362AB">
        <w:rPr>
          <w:rFonts w:ascii="Times New Roman" w:hAnsi="Times New Roman" w:cs="Times New Roman"/>
          <w:b/>
          <w:bCs/>
          <w:sz w:val="20"/>
          <w:szCs w:val="20"/>
        </w:rPr>
        <w:t>YIELD PARAMETERS</w:t>
      </w:r>
    </w:p>
    <w:p w14:paraId="5289584C"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1.No of fruits per vine in various Sponge gourd</w:t>
      </w:r>
    </w:p>
    <w:p w14:paraId="3E6CC1A2" w14:textId="1B808478"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number of fruits per plant significantly varied among different varieties. Among the different varieties maximum number of fruits per vine (25.93 fruits) were observed in G12 (2022/SPGVAR-6) followed G13 (2022/SPGVAR-7) with (24.53) fruits. Minimum number of fruits per vine (7.73) were observed in G7 (2022/SPGVAR-1). Environmental factors and genetic factors are responsible for the superior performance of one variety over another in terms of yielding more fruits per plant. More fruits per plant can be produced by cultivating varieties with genetic characteristics that encourage increased fruit set, such as improved reproductive ability or better flower-to-fruit conversion rates. Environmental elements that affect fruit production include pollination effectiveness, nutrient and water availability, and ideal growing conditions. In terms of fruit quantity per plant, varieties that have been selectively developed for increased fruit output or that are genetically predisposed can perform better. Similar conclusions were drawn earlier by Phan et al., (2015);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Sangma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 Ramya </w:t>
      </w:r>
      <w:r w:rsidRPr="002362AB">
        <w:rPr>
          <w:rFonts w:ascii="Times New Roman" w:hAnsi="Times New Roman" w:cs="Times New Roman"/>
          <w:i/>
          <w:iCs/>
          <w:sz w:val="20"/>
          <w:szCs w:val="20"/>
        </w:rPr>
        <w:t xml:space="preserve">et al., </w:t>
      </w:r>
      <w:r w:rsidRPr="002362AB">
        <w:rPr>
          <w:rFonts w:ascii="Times New Roman" w:hAnsi="Times New Roman" w:cs="Times New Roman"/>
          <w:sz w:val="20"/>
          <w:szCs w:val="20"/>
        </w:rPr>
        <w:t>(2020) in Bitter gourd.</w:t>
      </w:r>
    </w:p>
    <w:p w14:paraId="6D4D3C1D"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b/>
          <w:bCs/>
          <w:sz w:val="20"/>
          <w:szCs w:val="20"/>
        </w:rPr>
        <w:t>2. Fruit length in various Sponge gourd</w:t>
      </w:r>
    </w:p>
    <w:p w14:paraId="6AB1AACC" w14:textId="338E68A6"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fruit length significantly varied among different varieties. Among the different varieties maximum fruit length (29.67 cm) was observed with G13 (2022/SPGVAR-7) followed G12 (2022/SPGVAR-6) with 28.92 cm. Minimum fruit length (20.19 cm) was observed in G3 (2021/SPGVAR-3). Genetic and environmental factors are responsible for the superior performance of one variety over another in terms of increased fruit length.  Longer and larger fruits can be produced by cultivating varieties with genetic characteristics that encourage more cell proliferation and elongation in fruits.  Environmental elements that can affect fruit growth and development include the ideal temperature, amount of sunlight, and nutrient availability.  Superior performance in terms of fruit length may be exhibited by varieties that have been selectively selected for longer and thicker fruits or that are genetically predisposed. Similar conclusions were drawn earlier by Uddin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(2014); in bottle gourd and Phan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(2015);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Sangma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 Ramya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in Bitter gourd.</w:t>
      </w:r>
    </w:p>
    <w:p w14:paraId="3CF241E1"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b/>
          <w:bCs/>
          <w:sz w:val="20"/>
          <w:szCs w:val="20"/>
        </w:rPr>
        <w:t>3. Fruit diameter in various Sponge gourd</w:t>
      </w:r>
      <w:r w:rsidRPr="002362AB">
        <w:rPr>
          <w:rFonts w:ascii="Times New Roman" w:hAnsi="Times New Roman" w:cs="Times New Roman"/>
          <w:sz w:val="20"/>
          <w:szCs w:val="20"/>
        </w:rPr>
        <w:t xml:space="preserve"> </w:t>
      </w:r>
    </w:p>
    <w:p w14:paraId="0DFD5598" w14:textId="79517122" w:rsidR="00F1513A" w:rsidRPr="002362AB" w:rsidRDefault="00DE37C5" w:rsidP="00F1513A">
      <w:pPr>
        <w:jc w:val="both"/>
        <w:rPr>
          <w:rFonts w:ascii="Times New Roman" w:hAnsi="Times New Roman" w:cs="Times New Roman"/>
          <w:sz w:val="20"/>
          <w:szCs w:val="20"/>
        </w:rPr>
      </w:pPr>
      <w:r w:rsidRPr="002362AB">
        <w:rPr>
          <w:rFonts w:ascii="Times New Roman" w:hAnsi="Times New Roman" w:cs="Times New Roman"/>
          <w:sz w:val="20"/>
          <w:szCs w:val="20"/>
        </w:rPr>
        <w:t>The data pertaining to fruit diameter significantly varied among different varieties. Among the different varieties maximum fruit diameter (3.71 cm) was observed in G15 (Lalita) followed G14 (2022/SPGVAR-8) with (3.32 cm). Minimum fruit diameter (2.46 cm) was observed in G13 (2022/SPGVAR-7).</w:t>
      </w:r>
      <w:r w:rsidR="00BC2421" w:rsidRPr="002362AB">
        <w:rPr>
          <w:rFonts w:ascii="Times New Roman" w:hAnsi="Times New Roman" w:cs="Times New Roman"/>
          <w:sz w:val="20"/>
          <w:szCs w:val="20"/>
        </w:rPr>
        <w:t xml:space="preserve"> Environmental factors and genetic factors are responsible for the superior performance of one variety over another in terms of increased fruit diameter. Longer and larger fruits can be produced by cultivating varieties with genetic characteristics that encourage more cell proliferation and elongation in fruits. Environmental elements that can affect fruit growth and development include the ideal temperature, amount of sunlight, and nutrient availability. Superior performance in terms of fruit diameter may be exhibited by varieties that have been selectively selected for longer and thicker fruits or that are genetically predisposed.</w:t>
      </w:r>
      <w:r w:rsidR="00F1513A" w:rsidRPr="002362AB">
        <w:rPr>
          <w:rFonts w:ascii="Times New Roman" w:hAnsi="Times New Roman" w:cs="Times New Roman"/>
          <w:sz w:val="20"/>
          <w:szCs w:val="20"/>
        </w:rPr>
        <w:t xml:space="preserve"> Similar conclusions were drawn earlier by Phan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(2015); Rathore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(2016); Sangma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(2020); </w:t>
      </w:r>
      <w:proofErr w:type="spellStart"/>
      <w:r w:rsidR="00F1513A" w:rsidRPr="002362AB">
        <w:rPr>
          <w:rFonts w:ascii="Times New Roman" w:hAnsi="Times New Roman" w:cs="Times New Roman"/>
          <w:sz w:val="20"/>
          <w:szCs w:val="20"/>
        </w:rPr>
        <w:t>Pongen</w:t>
      </w:r>
      <w:proofErr w:type="spellEnd"/>
      <w:r w:rsidR="00F1513A" w:rsidRPr="002362AB">
        <w:rPr>
          <w:rFonts w:ascii="Times New Roman" w:hAnsi="Times New Roman" w:cs="Times New Roman"/>
          <w:sz w:val="20"/>
          <w:szCs w:val="20"/>
        </w:rPr>
        <w:t xml:space="preserve">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(2021) in sponge gourd; Ara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(2018) in pointed gourd.</w:t>
      </w:r>
    </w:p>
    <w:p w14:paraId="4AC9662F" w14:textId="77777777" w:rsidR="00F1513A" w:rsidRPr="002362AB" w:rsidRDefault="00F1513A" w:rsidP="00F1513A">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4. Avg. fruit weight in Sponge gourd </w:t>
      </w:r>
    </w:p>
    <w:p w14:paraId="3A493211" w14:textId="3E13401E"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Average fruit weight significantly varied among different varieties. Among the different varieties maximum average fruit weight (92.80 g) was observed with G10 (2022/SPGVAR-4) followed G14 (2022/SPGVAR-8) with (92.70 g). Minimum average fruit weight (78.03 g) was observed in G3 (2021/SPGVAR-3). Both genetic and environmental factors can explain why one variety performs better than another in terms of increased fruit weight. Heavy fruits can be produced by cultivating varieties with genetic characteristics that encourage larger fruit size, such as genes linked to increased cell division, fruit development, or improved nutrient uptake. Furthermore, environmental elements like ideal temperature, exposure to sunlight, and nutrient availability can have a big impact on fruit weight. In terms of yielding heavier fruits, varieties that have been selectively </w:t>
      </w:r>
      <w:r w:rsidRPr="002362AB">
        <w:rPr>
          <w:rFonts w:ascii="Times New Roman" w:hAnsi="Times New Roman" w:cs="Times New Roman"/>
          <w:sz w:val="20"/>
          <w:szCs w:val="20"/>
        </w:rPr>
        <w:lastRenderedPageBreak/>
        <w:t xml:space="preserve">developed for greater fruit weight or that are genetically predisposed may perform better. The findings were in accordance with earlier reports of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Sangma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w:t>
      </w:r>
    </w:p>
    <w:p w14:paraId="2512805B" w14:textId="77777777"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b/>
          <w:bCs/>
          <w:sz w:val="20"/>
          <w:szCs w:val="20"/>
        </w:rPr>
        <w:t>5. Fruit yield per plant in Sponge gourd</w:t>
      </w:r>
      <w:r w:rsidRPr="002362AB">
        <w:rPr>
          <w:rFonts w:ascii="Times New Roman" w:hAnsi="Times New Roman" w:cs="Times New Roman"/>
          <w:sz w:val="20"/>
          <w:szCs w:val="20"/>
        </w:rPr>
        <w:t xml:space="preserve"> </w:t>
      </w:r>
    </w:p>
    <w:p w14:paraId="253A20DE" w14:textId="038F9F56"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sz w:val="20"/>
          <w:szCs w:val="20"/>
        </w:rPr>
        <w:t>The data pertaining to Average fruit yield per plant significantly varied among different varieties. Among the different varieties maximum average fruit yield per plant (2.11 kg) was obtained with G12 (2022/SPGVAR-6). Minimum average fruit yield per plant (0.67 kg) was obtained with G8 (2022/SPGVAR-2).</w:t>
      </w:r>
    </w:p>
    <w:p w14:paraId="420BB14D" w14:textId="77777777"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b/>
          <w:bCs/>
          <w:sz w:val="20"/>
          <w:szCs w:val="20"/>
        </w:rPr>
        <w:t>6. Fruit yield per hectare in Sponge gourd</w:t>
      </w:r>
      <w:r w:rsidRPr="002362AB">
        <w:rPr>
          <w:rFonts w:ascii="Times New Roman" w:hAnsi="Times New Roman" w:cs="Times New Roman"/>
          <w:sz w:val="20"/>
          <w:szCs w:val="20"/>
        </w:rPr>
        <w:t xml:space="preserve"> </w:t>
      </w:r>
    </w:p>
    <w:p w14:paraId="51989046" w14:textId="37E050F4" w:rsidR="00F1513A" w:rsidRDefault="00F1513A" w:rsidP="00F1513A">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Average fruit yield per hectare significantly varied among different varieties. Among the different varieties maximum average fruit yield per hectare (21.20 t/ha) was obtained with G12 (2022/SPGVAR-6). Minimum average fruit yield per hectare (6.80 t/ha) was obtained with G8 (2022/SPGVAR-2). Both genetic and environmental factors can be responsible for a variety's superior performance over another in terms of increased fruit yield. Fruit yield can be boosted by cultivating varieties with genetic features that encourage faster flower-to-fruit conversion rates, increased branching, or improved reproductive capacity. Furthermore, fruit output can be greatly impacted by environmental factors like pollination effectiveness, fertilizer and water availability, and ideal growing conditions. When it comes to total fruit production per plant, varieties that are genetically predisposed or have been specifically selected for greater fruit yield can perform better. The findings were in accordance with earlier reports of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Sangma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w:t>
      </w:r>
    </w:p>
    <w:p w14:paraId="041894DB" w14:textId="77777777" w:rsidR="00FD148C" w:rsidRPr="002362AB" w:rsidRDefault="00FD148C" w:rsidP="00F1513A">
      <w:pPr>
        <w:jc w:val="both"/>
        <w:rPr>
          <w:rFonts w:ascii="Times New Roman" w:hAnsi="Times New Roman" w:cs="Times New Roman"/>
          <w:sz w:val="20"/>
          <w:szCs w:val="20"/>
        </w:rPr>
      </w:pPr>
    </w:p>
    <w:p w14:paraId="64E3A445" w14:textId="5C6345DE" w:rsidR="00F1513A" w:rsidRPr="002362AB" w:rsidRDefault="002362AB" w:rsidP="002362AB">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4D674B">
        <w:rPr>
          <w:rFonts w:ascii="Times New Roman" w:hAnsi="Times New Roman" w:cs="Times New Roman"/>
          <w:b/>
          <w:bCs/>
          <w:sz w:val="20"/>
          <w:szCs w:val="20"/>
        </w:rPr>
        <w:t xml:space="preserve">3.4 </w:t>
      </w:r>
      <w:r w:rsidR="004D674B" w:rsidRPr="002362AB">
        <w:rPr>
          <w:rFonts w:ascii="Times New Roman" w:hAnsi="Times New Roman" w:cs="Times New Roman"/>
          <w:b/>
          <w:bCs/>
          <w:sz w:val="20"/>
          <w:szCs w:val="20"/>
        </w:rPr>
        <w:t>QUALITY PARAMETERS</w:t>
      </w:r>
    </w:p>
    <w:p w14:paraId="0C21D8EA" w14:textId="77777777"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b/>
          <w:bCs/>
          <w:sz w:val="20"/>
          <w:szCs w:val="20"/>
        </w:rPr>
        <w:t>1.Total soluble solid (TSS) (</w:t>
      </w:r>
      <w:r w:rsidRPr="002362AB">
        <w:rPr>
          <w:rFonts w:ascii="Times New Roman" w:hAnsi="Times New Roman" w:cs="Times New Roman"/>
          <w:b/>
          <w:bCs/>
          <w:sz w:val="20"/>
          <w:szCs w:val="20"/>
          <w:vertAlign w:val="superscript"/>
        </w:rPr>
        <w:t>0</w:t>
      </w:r>
      <w:r w:rsidRPr="002362AB">
        <w:rPr>
          <w:rFonts w:ascii="Times New Roman" w:hAnsi="Times New Roman" w:cs="Times New Roman"/>
          <w:b/>
          <w:bCs/>
          <w:sz w:val="20"/>
          <w:szCs w:val="20"/>
        </w:rPr>
        <w:t>Brix) in various Sponge gourd</w:t>
      </w:r>
      <w:r w:rsidRPr="002362AB">
        <w:rPr>
          <w:rFonts w:ascii="Times New Roman" w:hAnsi="Times New Roman" w:cs="Times New Roman"/>
          <w:sz w:val="20"/>
          <w:szCs w:val="20"/>
        </w:rPr>
        <w:t xml:space="preserve"> </w:t>
      </w:r>
    </w:p>
    <w:p w14:paraId="1E461762" w14:textId="446E1478" w:rsidR="0055149F" w:rsidRPr="002362AB" w:rsidRDefault="00F1513A" w:rsidP="0055149F">
      <w:pPr>
        <w:jc w:val="both"/>
        <w:rPr>
          <w:rFonts w:ascii="Times New Roman" w:hAnsi="Times New Roman" w:cs="Times New Roman"/>
          <w:sz w:val="20"/>
          <w:szCs w:val="20"/>
        </w:rPr>
      </w:pPr>
      <w:r w:rsidRPr="002362AB">
        <w:rPr>
          <w:rFonts w:ascii="Times New Roman" w:hAnsi="Times New Roman" w:cs="Times New Roman"/>
          <w:sz w:val="20"/>
          <w:szCs w:val="20"/>
        </w:rPr>
        <w:t>The data pertaining to Total Soluble Solid significantly varied among different varieties. Among the different varieties maximum Total Soluble Solid (5.80°Brix) was observed G12 (2022/SPGVAR-6) followed G13 (2022/SPGVAR-7) with (5.70°Brix). Minimum Total Soluble Solid (3.80°Brix) was observed in G9(2022/SPGVAR-3), G10(2022/SPGVAR-4), and G15(Lalita). Both genetic and environmental variables can be responsible for a variety's superior performance over another in terms of its Total Soluble Solids (TSS) content. TSS concentration may rise in varieties with genetic features that encourage more sugar buildup and better fruit quality. Furthermore, the synthesis and buildup of sugars in fruits can be influenced by environmental variables such temperature, sunshine exposure, and nutrient availability. In terms of yielding fruits with a greater sugar concentration and overall quality, varieties that are genetically predisposed or that have been carefully bred for a higher TSS content may perform better.</w:t>
      </w:r>
      <w:r w:rsidR="0055149F" w:rsidRPr="002362AB">
        <w:rPr>
          <w:rFonts w:ascii="Times New Roman" w:hAnsi="Times New Roman" w:cs="Times New Roman"/>
          <w:sz w:val="20"/>
          <w:szCs w:val="20"/>
        </w:rPr>
        <w:t xml:space="preserve"> The findings were in accordance with earlier reports of Haque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(2012) in snake gourd; Phan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(2015); Rathore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(2016); Sangma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(2020); </w:t>
      </w:r>
      <w:proofErr w:type="spellStart"/>
      <w:r w:rsidR="0055149F" w:rsidRPr="002362AB">
        <w:rPr>
          <w:rFonts w:ascii="Times New Roman" w:hAnsi="Times New Roman" w:cs="Times New Roman"/>
          <w:sz w:val="20"/>
          <w:szCs w:val="20"/>
        </w:rPr>
        <w:t>Pongen</w:t>
      </w:r>
      <w:proofErr w:type="spellEnd"/>
      <w:r w:rsidR="0055149F" w:rsidRPr="002362AB">
        <w:rPr>
          <w:rFonts w:ascii="Times New Roman" w:hAnsi="Times New Roman" w:cs="Times New Roman"/>
          <w:sz w:val="20"/>
          <w:szCs w:val="20"/>
        </w:rPr>
        <w:t xml:space="preserve">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(2021) in sponge gourd; Ramya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(2020) in Bitter gourd.</w:t>
      </w:r>
    </w:p>
    <w:p w14:paraId="01FBCF8A" w14:textId="77777777" w:rsidR="0055149F" w:rsidRPr="002362AB" w:rsidRDefault="0055149F" w:rsidP="0055149F">
      <w:pPr>
        <w:jc w:val="both"/>
        <w:rPr>
          <w:rFonts w:ascii="Times New Roman" w:hAnsi="Times New Roman" w:cs="Times New Roman"/>
          <w:sz w:val="20"/>
          <w:szCs w:val="20"/>
        </w:rPr>
      </w:pPr>
      <w:r w:rsidRPr="002362AB">
        <w:rPr>
          <w:rFonts w:ascii="Times New Roman" w:hAnsi="Times New Roman" w:cs="Times New Roman"/>
          <w:b/>
          <w:bCs/>
          <w:sz w:val="20"/>
          <w:szCs w:val="20"/>
        </w:rPr>
        <w:t>2. Ascorbic acid (vit-C) (mg/100 g of fresh fruit) in various Sponge gourd varieties</w:t>
      </w:r>
      <w:r w:rsidRPr="002362AB">
        <w:rPr>
          <w:rFonts w:ascii="Times New Roman" w:hAnsi="Times New Roman" w:cs="Times New Roman"/>
          <w:sz w:val="20"/>
          <w:szCs w:val="20"/>
        </w:rPr>
        <w:t xml:space="preserve"> </w:t>
      </w:r>
    </w:p>
    <w:p w14:paraId="14AD0D38" w14:textId="24037301" w:rsidR="00BD4CBB" w:rsidRPr="002362AB" w:rsidRDefault="0055149F" w:rsidP="0055149F">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Ascorbic acid content significantly varied among different varieties. Among the different varieties maximum Ascorbic acid content (1.30 mg/100g) was observed in five varieties G2 (2021/SPGVAR-2), G6 (2021/SPGVAR-6), G7 (2022/SPGVAR-1), G10 (2022/SPGVAR-4), and G12 (2022/SPGVAR-6). Minimum Ascorbic acid content (1.00 mg/100g) was observed in G13 (2022/SPGVAR-7). Environmental factors and genetic factors are responsible for the superior performance of one variety over another in terms of higher ascorbic acid concentration. Fruit varieties with genetic characteristics that encourage greater synthesis and accumulation of vitamin C may have higher levels of ascorbic acid. Furthermore, environmental elements like temperature, nutritional availability, and solar exposure can affect how much vitamin C is produced in fruits. In terms of yielding fruits with a higher concentration of this vital nutrient, varieties that are genetically predisposed or have been carefully developed for a higher ascorbic acid content may perform better. The findings were in accordance </w:t>
      </w:r>
      <w:r w:rsidRPr="002362AB">
        <w:rPr>
          <w:rFonts w:ascii="Times New Roman" w:hAnsi="Times New Roman" w:cs="Times New Roman"/>
          <w:sz w:val="20"/>
          <w:szCs w:val="20"/>
        </w:rPr>
        <w:lastRenderedPageBreak/>
        <w:t xml:space="preserve">with earlier reports of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Sangma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Ramya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in Bitter gourd.</w:t>
      </w:r>
    </w:p>
    <w:p w14:paraId="0BD4ECDC" w14:textId="77777777" w:rsidR="00B93053" w:rsidRDefault="00B93053" w:rsidP="00BD4CBB">
      <w:pPr>
        <w:rPr>
          <w:rFonts w:ascii="Times New Roman" w:hAnsi="Times New Roman" w:cs="Times New Roman"/>
          <w:b/>
          <w:bCs/>
          <w:sz w:val="20"/>
          <w:szCs w:val="20"/>
        </w:rPr>
      </w:pPr>
    </w:p>
    <w:p w14:paraId="5FBE4963" w14:textId="66F97A47" w:rsidR="00BD4CBB" w:rsidRPr="00B93053" w:rsidRDefault="00BD4CBB" w:rsidP="00BD4CBB">
      <w:pPr>
        <w:rPr>
          <w:rFonts w:ascii="Times New Roman" w:hAnsi="Times New Roman" w:cs="Times New Roman"/>
          <w:b/>
          <w:bCs/>
          <w:sz w:val="20"/>
          <w:szCs w:val="20"/>
        </w:rPr>
      </w:pPr>
      <w:r w:rsidRPr="002362AB">
        <w:rPr>
          <w:rFonts w:ascii="Times New Roman" w:hAnsi="Times New Roman" w:cs="Times New Roman"/>
          <w:b/>
          <w:bCs/>
          <w:sz w:val="20"/>
          <w:szCs w:val="20"/>
        </w:rPr>
        <w:t>Table 3. Mean Performance of different genotypes of Sponge Gourd on Yield and Quality parameters</w:t>
      </w:r>
    </w:p>
    <w:tbl>
      <w:tblPr>
        <w:tblStyle w:val="TableGrid"/>
        <w:tblW w:w="9067" w:type="dxa"/>
        <w:tblLook w:val="04A0" w:firstRow="1" w:lastRow="0" w:firstColumn="1" w:lastColumn="0" w:noHBand="0" w:noVBand="1"/>
      </w:tblPr>
      <w:tblGrid>
        <w:gridCol w:w="1178"/>
        <w:gridCol w:w="2025"/>
        <w:gridCol w:w="1270"/>
        <w:gridCol w:w="1114"/>
        <w:gridCol w:w="1312"/>
        <w:gridCol w:w="1192"/>
        <w:gridCol w:w="976"/>
      </w:tblGrid>
      <w:tr w:rsidR="00C41072" w:rsidRPr="002362AB" w14:paraId="140FF378" w14:textId="77777777" w:rsidTr="004D6917">
        <w:trPr>
          <w:trHeight w:val="1094"/>
        </w:trPr>
        <w:tc>
          <w:tcPr>
            <w:tcW w:w="1180" w:type="dxa"/>
          </w:tcPr>
          <w:p w14:paraId="173CFE4A"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Notation</w:t>
            </w:r>
          </w:p>
        </w:tc>
        <w:tc>
          <w:tcPr>
            <w:tcW w:w="2028" w:type="dxa"/>
          </w:tcPr>
          <w:p w14:paraId="19F41B13"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Varieties</w:t>
            </w:r>
          </w:p>
        </w:tc>
        <w:tc>
          <w:tcPr>
            <w:tcW w:w="1272" w:type="dxa"/>
          </w:tcPr>
          <w:p w14:paraId="44BF789A"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Number of fruits per vine</w:t>
            </w:r>
          </w:p>
        </w:tc>
        <w:tc>
          <w:tcPr>
            <w:tcW w:w="1116" w:type="dxa"/>
          </w:tcPr>
          <w:p w14:paraId="0082777A"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Fruit length (cm)</w:t>
            </w:r>
          </w:p>
        </w:tc>
        <w:tc>
          <w:tcPr>
            <w:tcW w:w="1314" w:type="dxa"/>
          </w:tcPr>
          <w:p w14:paraId="282E3A65"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Fruit diameter (cm)</w:t>
            </w:r>
          </w:p>
        </w:tc>
        <w:tc>
          <w:tcPr>
            <w:tcW w:w="1194" w:type="dxa"/>
          </w:tcPr>
          <w:p w14:paraId="1082FB94"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Total soluble solid (°Brix)</w:t>
            </w:r>
          </w:p>
        </w:tc>
        <w:tc>
          <w:tcPr>
            <w:tcW w:w="963" w:type="dxa"/>
          </w:tcPr>
          <w:p w14:paraId="0BFA154D"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Vitamin-C(mg)</w:t>
            </w:r>
          </w:p>
        </w:tc>
      </w:tr>
      <w:tr w:rsidR="00C41072" w:rsidRPr="002362AB" w14:paraId="40485B96" w14:textId="77777777" w:rsidTr="004D6917">
        <w:trPr>
          <w:trHeight w:val="268"/>
        </w:trPr>
        <w:tc>
          <w:tcPr>
            <w:tcW w:w="1180" w:type="dxa"/>
          </w:tcPr>
          <w:p w14:paraId="42FBFF2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w:t>
            </w:r>
          </w:p>
        </w:tc>
        <w:tc>
          <w:tcPr>
            <w:tcW w:w="2028" w:type="dxa"/>
          </w:tcPr>
          <w:p w14:paraId="5879227F"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 xml:space="preserve">2021/SPGVAR-1 </w:t>
            </w:r>
          </w:p>
        </w:tc>
        <w:tc>
          <w:tcPr>
            <w:tcW w:w="1272" w:type="dxa"/>
          </w:tcPr>
          <w:p w14:paraId="3A2D4CAF"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21.27</w:t>
            </w:r>
          </w:p>
        </w:tc>
        <w:tc>
          <w:tcPr>
            <w:tcW w:w="1116" w:type="dxa"/>
          </w:tcPr>
          <w:p w14:paraId="76E3BAA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22.83</w:t>
            </w:r>
          </w:p>
        </w:tc>
        <w:tc>
          <w:tcPr>
            <w:tcW w:w="1314" w:type="dxa"/>
          </w:tcPr>
          <w:p w14:paraId="197C73C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2.49</w:t>
            </w:r>
          </w:p>
        </w:tc>
        <w:tc>
          <w:tcPr>
            <w:tcW w:w="1194" w:type="dxa"/>
          </w:tcPr>
          <w:p w14:paraId="567294B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4.40</w:t>
            </w:r>
          </w:p>
        </w:tc>
        <w:tc>
          <w:tcPr>
            <w:tcW w:w="963" w:type="dxa"/>
          </w:tcPr>
          <w:p w14:paraId="04BF771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462B3B46" w14:textId="77777777" w:rsidTr="004D6917">
        <w:trPr>
          <w:trHeight w:val="268"/>
        </w:trPr>
        <w:tc>
          <w:tcPr>
            <w:tcW w:w="1180" w:type="dxa"/>
          </w:tcPr>
          <w:p w14:paraId="32EE661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G2</w:t>
            </w:r>
          </w:p>
        </w:tc>
        <w:tc>
          <w:tcPr>
            <w:tcW w:w="2028" w:type="dxa"/>
          </w:tcPr>
          <w:p w14:paraId="7ECFE0C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2021/SPGVAR-2</w:t>
            </w:r>
          </w:p>
        </w:tc>
        <w:tc>
          <w:tcPr>
            <w:tcW w:w="1272" w:type="dxa"/>
          </w:tcPr>
          <w:p w14:paraId="07EE9992"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19.73</w:t>
            </w:r>
          </w:p>
        </w:tc>
        <w:tc>
          <w:tcPr>
            <w:tcW w:w="1116" w:type="dxa"/>
          </w:tcPr>
          <w:p w14:paraId="67862BE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25.50</w:t>
            </w:r>
          </w:p>
        </w:tc>
        <w:tc>
          <w:tcPr>
            <w:tcW w:w="1314" w:type="dxa"/>
          </w:tcPr>
          <w:p w14:paraId="214F7A7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2.52</w:t>
            </w:r>
          </w:p>
        </w:tc>
        <w:tc>
          <w:tcPr>
            <w:tcW w:w="1194" w:type="dxa"/>
          </w:tcPr>
          <w:p w14:paraId="011AD60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4.50</w:t>
            </w:r>
          </w:p>
        </w:tc>
        <w:tc>
          <w:tcPr>
            <w:tcW w:w="963" w:type="dxa"/>
          </w:tcPr>
          <w:p w14:paraId="7D9131A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292A7720" w14:textId="77777777" w:rsidTr="004D6917">
        <w:trPr>
          <w:trHeight w:val="268"/>
        </w:trPr>
        <w:tc>
          <w:tcPr>
            <w:tcW w:w="1180" w:type="dxa"/>
          </w:tcPr>
          <w:p w14:paraId="038DBCD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G3</w:t>
            </w:r>
          </w:p>
        </w:tc>
        <w:tc>
          <w:tcPr>
            <w:tcW w:w="2028" w:type="dxa"/>
          </w:tcPr>
          <w:p w14:paraId="6F91E70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2021/SPGVAR-3</w:t>
            </w:r>
          </w:p>
        </w:tc>
        <w:tc>
          <w:tcPr>
            <w:tcW w:w="1272" w:type="dxa"/>
          </w:tcPr>
          <w:p w14:paraId="4B590BD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19.27</w:t>
            </w:r>
          </w:p>
        </w:tc>
        <w:tc>
          <w:tcPr>
            <w:tcW w:w="1116" w:type="dxa"/>
          </w:tcPr>
          <w:p w14:paraId="3227897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20.19</w:t>
            </w:r>
          </w:p>
        </w:tc>
        <w:tc>
          <w:tcPr>
            <w:tcW w:w="1314" w:type="dxa"/>
          </w:tcPr>
          <w:p w14:paraId="31D1CF6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3.05</w:t>
            </w:r>
          </w:p>
        </w:tc>
        <w:tc>
          <w:tcPr>
            <w:tcW w:w="1194" w:type="dxa"/>
          </w:tcPr>
          <w:p w14:paraId="590EAA9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4.80</w:t>
            </w:r>
          </w:p>
        </w:tc>
        <w:tc>
          <w:tcPr>
            <w:tcW w:w="963" w:type="dxa"/>
          </w:tcPr>
          <w:p w14:paraId="22B231B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1.10</w:t>
            </w:r>
          </w:p>
        </w:tc>
      </w:tr>
      <w:tr w:rsidR="00C41072" w:rsidRPr="002362AB" w14:paraId="2F2FF3F4" w14:textId="77777777" w:rsidTr="004D6917">
        <w:trPr>
          <w:trHeight w:val="283"/>
        </w:trPr>
        <w:tc>
          <w:tcPr>
            <w:tcW w:w="1180" w:type="dxa"/>
          </w:tcPr>
          <w:p w14:paraId="5D28D63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G4</w:t>
            </w:r>
          </w:p>
        </w:tc>
        <w:tc>
          <w:tcPr>
            <w:tcW w:w="2028" w:type="dxa"/>
          </w:tcPr>
          <w:p w14:paraId="02AE38A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2021/SPGVAR-4</w:t>
            </w:r>
          </w:p>
        </w:tc>
        <w:tc>
          <w:tcPr>
            <w:tcW w:w="1272" w:type="dxa"/>
          </w:tcPr>
          <w:p w14:paraId="70BEFA4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19.87</w:t>
            </w:r>
          </w:p>
        </w:tc>
        <w:tc>
          <w:tcPr>
            <w:tcW w:w="1116" w:type="dxa"/>
          </w:tcPr>
          <w:p w14:paraId="6994AA2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20.54</w:t>
            </w:r>
          </w:p>
        </w:tc>
        <w:tc>
          <w:tcPr>
            <w:tcW w:w="1314" w:type="dxa"/>
          </w:tcPr>
          <w:p w14:paraId="0750464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3.09</w:t>
            </w:r>
          </w:p>
        </w:tc>
        <w:tc>
          <w:tcPr>
            <w:tcW w:w="1194" w:type="dxa"/>
          </w:tcPr>
          <w:p w14:paraId="2DA5D14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5.00</w:t>
            </w:r>
          </w:p>
        </w:tc>
        <w:tc>
          <w:tcPr>
            <w:tcW w:w="963" w:type="dxa"/>
          </w:tcPr>
          <w:p w14:paraId="4D5ACB2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2CE75A1C" w14:textId="77777777" w:rsidTr="004D6917">
        <w:trPr>
          <w:trHeight w:val="268"/>
        </w:trPr>
        <w:tc>
          <w:tcPr>
            <w:tcW w:w="1180" w:type="dxa"/>
          </w:tcPr>
          <w:p w14:paraId="5DAEA33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G5</w:t>
            </w:r>
          </w:p>
        </w:tc>
        <w:tc>
          <w:tcPr>
            <w:tcW w:w="2028" w:type="dxa"/>
          </w:tcPr>
          <w:p w14:paraId="0FB965E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2021/SPGVAR-5</w:t>
            </w:r>
          </w:p>
        </w:tc>
        <w:tc>
          <w:tcPr>
            <w:tcW w:w="1272" w:type="dxa"/>
          </w:tcPr>
          <w:p w14:paraId="56881E3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20.13</w:t>
            </w:r>
          </w:p>
        </w:tc>
        <w:tc>
          <w:tcPr>
            <w:tcW w:w="1116" w:type="dxa"/>
          </w:tcPr>
          <w:p w14:paraId="3EFC447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27.46</w:t>
            </w:r>
          </w:p>
        </w:tc>
        <w:tc>
          <w:tcPr>
            <w:tcW w:w="1314" w:type="dxa"/>
          </w:tcPr>
          <w:p w14:paraId="6EDBD901"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2.63</w:t>
            </w:r>
          </w:p>
        </w:tc>
        <w:tc>
          <w:tcPr>
            <w:tcW w:w="1194" w:type="dxa"/>
          </w:tcPr>
          <w:p w14:paraId="0320EFA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5.00</w:t>
            </w:r>
          </w:p>
        </w:tc>
        <w:tc>
          <w:tcPr>
            <w:tcW w:w="963" w:type="dxa"/>
          </w:tcPr>
          <w:p w14:paraId="2196AFE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23F533E1" w14:textId="77777777" w:rsidTr="004D6917">
        <w:trPr>
          <w:trHeight w:val="268"/>
        </w:trPr>
        <w:tc>
          <w:tcPr>
            <w:tcW w:w="1180" w:type="dxa"/>
          </w:tcPr>
          <w:p w14:paraId="4278B432"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G6</w:t>
            </w:r>
          </w:p>
        </w:tc>
        <w:tc>
          <w:tcPr>
            <w:tcW w:w="2028" w:type="dxa"/>
          </w:tcPr>
          <w:p w14:paraId="2BA5BBB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2021/SPGVAR-6</w:t>
            </w:r>
          </w:p>
        </w:tc>
        <w:tc>
          <w:tcPr>
            <w:tcW w:w="1272" w:type="dxa"/>
          </w:tcPr>
          <w:p w14:paraId="101EC48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19.67</w:t>
            </w:r>
          </w:p>
        </w:tc>
        <w:tc>
          <w:tcPr>
            <w:tcW w:w="1116" w:type="dxa"/>
          </w:tcPr>
          <w:p w14:paraId="07673F1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20.74</w:t>
            </w:r>
          </w:p>
        </w:tc>
        <w:tc>
          <w:tcPr>
            <w:tcW w:w="1314" w:type="dxa"/>
          </w:tcPr>
          <w:p w14:paraId="1EEC6ED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3.25</w:t>
            </w:r>
          </w:p>
        </w:tc>
        <w:tc>
          <w:tcPr>
            <w:tcW w:w="1194" w:type="dxa"/>
          </w:tcPr>
          <w:p w14:paraId="6F63D50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5.50</w:t>
            </w:r>
          </w:p>
        </w:tc>
        <w:tc>
          <w:tcPr>
            <w:tcW w:w="963" w:type="dxa"/>
          </w:tcPr>
          <w:p w14:paraId="63F0B24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247AD57B" w14:textId="77777777" w:rsidTr="004D6917">
        <w:trPr>
          <w:trHeight w:val="268"/>
        </w:trPr>
        <w:tc>
          <w:tcPr>
            <w:tcW w:w="1180" w:type="dxa"/>
          </w:tcPr>
          <w:p w14:paraId="10D3F48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G7</w:t>
            </w:r>
          </w:p>
        </w:tc>
        <w:tc>
          <w:tcPr>
            <w:tcW w:w="2028" w:type="dxa"/>
          </w:tcPr>
          <w:p w14:paraId="2E5915A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2022/SPGVAR-1</w:t>
            </w:r>
          </w:p>
        </w:tc>
        <w:tc>
          <w:tcPr>
            <w:tcW w:w="1272" w:type="dxa"/>
          </w:tcPr>
          <w:p w14:paraId="2AA027A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18.20</w:t>
            </w:r>
          </w:p>
        </w:tc>
        <w:tc>
          <w:tcPr>
            <w:tcW w:w="1116" w:type="dxa"/>
          </w:tcPr>
          <w:p w14:paraId="5D1EA4F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21.14</w:t>
            </w:r>
          </w:p>
        </w:tc>
        <w:tc>
          <w:tcPr>
            <w:tcW w:w="1314" w:type="dxa"/>
          </w:tcPr>
          <w:p w14:paraId="7BAB430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3.27</w:t>
            </w:r>
          </w:p>
        </w:tc>
        <w:tc>
          <w:tcPr>
            <w:tcW w:w="1194" w:type="dxa"/>
          </w:tcPr>
          <w:p w14:paraId="7437B00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5.40</w:t>
            </w:r>
          </w:p>
        </w:tc>
        <w:tc>
          <w:tcPr>
            <w:tcW w:w="963" w:type="dxa"/>
          </w:tcPr>
          <w:p w14:paraId="1768A47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7BDA23B3" w14:textId="77777777" w:rsidTr="004D6917">
        <w:trPr>
          <w:trHeight w:val="268"/>
        </w:trPr>
        <w:tc>
          <w:tcPr>
            <w:tcW w:w="1180" w:type="dxa"/>
          </w:tcPr>
          <w:p w14:paraId="175C9E8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G8</w:t>
            </w:r>
          </w:p>
        </w:tc>
        <w:tc>
          <w:tcPr>
            <w:tcW w:w="2028" w:type="dxa"/>
          </w:tcPr>
          <w:p w14:paraId="5739BE5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2022/SPGVAR-2</w:t>
            </w:r>
          </w:p>
        </w:tc>
        <w:tc>
          <w:tcPr>
            <w:tcW w:w="1272" w:type="dxa"/>
          </w:tcPr>
          <w:p w14:paraId="5D48C72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7.73</w:t>
            </w:r>
          </w:p>
        </w:tc>
        <w:tc>
          <w:tcPr>
            <w:tcW w:w="1116" w:type="dxa"/>
          </w:tcPr>
          <w:p w14:paraId="4C0D2D6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27.83</w:t>
            </w:r>
          </w:p>
        </w:tc>
        <w:tc>
          <w:tcPr>
            <w:tcW w:w="1314" w:type="dxa"/>
          </w:tcPr>
          <w:p w14:paraId="3093F3D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2.52</w:t>
            </w:r>
          </w:p>
        </w:tc>
        <w:tc>
          <w:tcPr>
            <w:tcW w:w="1194" w:type="dxa"/>
          </w:tcPr>
          <w:p w14:paraId="36FEE2D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4.90</w:t>
            </w:r>
          </w:p>
        </w:tc>
        <w:tc>
          <w:tcPr>
            <w:tcW w:w="963" w:type="dxa"/>
          </w:tcPr>
          <w:p w14:paraId="6B501FA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76ADE760" w14:textId="77777777" w:rsidTr="004D6917">
        <w:trPr>
          <w:trHeight w:val="268"/>
        </w:trPr>
        <w:tc>
          <w:tcPr>
            <w:tcW w:w="1180" w:type="dxa"/>
          </w:tcPr>
          <w:p w14:paraId="7A987D7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G9</w:t>
            </w:r>
          </w:p>
        </w:tc>
        <w:tc>
          <w:tcPr>
            <w:tcW w:w="2028" w:type="dxa"/>
          </w:tcPr>
          <w:p w14:paraId="4713212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2022/SPGVAR-3</w:t>
            </w:r>
          </w:p>
        </w:tc>
        <w:tc>
          <w:tcPr>
            <w:tcW w:w="1272" w:type="dxa"/>
          </w:tcPr>
          <w:p w14:paraId="43EC32B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20.07</w:t>
            </w:r>
          </w:p>
        </w:tc>
        <w:tc>
          <w:tcPr>
            <w:tcW w:w="1116" w:type="dxa"/>
          </w:tcPr>
          <w:p w14:paraId="57630E0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21.56</w:t>
            </w:r>
          </w:p>
        </w:tc>
        <w:tc>
          <w:tcPr>
            <w:tcW w:w="1314" w:type="dxa"/>
          </w:tcPr>
          <w:p w14:paraId="0E1E9B3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3.17</w:t>
            </w:r>
          </w:p>
        </w:tc>
        <w:tc>
          <w:tcPr>
            <w:tcW w:w="1194" w:type="dxa"/>
          </w:tcPr>
          <w:p w14:paraId="4735FB1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3.80</w:t>
            </w:r>
          </w:p>
        </w:tc>
        <w:tc>
          <w:tcPr>
            <w:tcW w:w="963" w:type="dxa"/>
          </w:tcPr>
          <w:p w14:paraId="7CEEF80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1.10</w:t>
            </w:r>
          </w:p>
        </w:tc>
      </w:tr>
      <w:tr w:rsidR="00C41072" w:rsidRPr="002362AB" w14:paraId="7F1E2AE2" w14:textId="77777777" w:rsidTr="004D6917">
        <w:trPr>
          <w:trHeight w:val="268"/>
        </w:trPr>
        <w:tc>
          <w:tcPr>
            <w:tcW w:w="1180" w:type="dxa"/>
          </w:tcPr>
          <w:p w14:paraId="08924EF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G10</w:t>
            </w:r>
          </w:p>
        </w:tc>
        <w:tc>
          <w:tcPr>
            <w:tcW w:w="2028" w:type="dxa"/>
          </w:tcPr>
          <w:p w14:paraId="6FECA57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2022/SPGVAR-4</w:t>
            </w:r>
          </w:p>
        </w:tc>
        <w:tc>
          <w:tcPr>
            <w:tcW w:w="1272" w:type="dxa"/>
          </w:tcPr>
          <w:p w14:paraId="64947522"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19.93</w:t>
            </w:r>
          </w:p>
        </w:tc>
        <w:tc>
          <w:tcPr>
            <w:tcW w:w="1116" w:type="dxa"/>
          </w:tcPr>
          <w:p w14:paraId="2E5E8E7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21.52</w:t>
            </w:r>
          </w:p>
        </w:tc>
        <w:tc>
          <w:tcPr>
            <w:tcW w:w="1314" w:type="dxa"/>
          </w:tcPr>
          <w:p w14:paraId="7C8C416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3.22</w:t>
            </w:r>
          </w:p>
        </w:tc>
        <w:tc>
          <w:tcPr>
            <w:tcW w:w="1194" w:type="dxa"/>
          </w:tcPr>
          <w:p w14:paraId="2BB5BB8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3.80</w:t>
            </w:r>
          </w:p>
        </w:tc>
        <w:tc>
          <w:tcPr>
            <w:tcW w:w="963" w:type="dxa"/>
          </w:tcPr>
          <w:p w14:paraId="75E8CD7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32E8113D" w14:textId="77777777" w:rsidTr="004D6917">
        <w:trPr>
          <w:trHeight w:val="268"/>
        </w:trPr>
        <w:tc>
          <w:tcPr>
            <w:tcW w:w="1180" w:type="dxa"/>
          </w:tcPr>
          <w:p w14:paraId="4360213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G11</w:t>
            </w:r>
          </w:p>
        </w:tc>
        <w:tc>
          <w:tcPr>
            <w:tcW w:w="2028" w:type="dxa"/>
          </w:tcPr>
          <w:p w14:paraId="59E6A08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2022/SPGVAR-5</w:t>
            </w:r>
          </w:p>
        </w:tc>
        <w:tc>
          <w:tcPr>
            <w:tcW w:w="1272" w:type="dxa"/>
          </w:tcPr>
          <w:p w14:paraId="7FA956A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19.60</w:t>
            </w:r>
          </w:p>
        </w:tc>
        <w:tc>
          <w:tcPr>
            <w:tcW w:w="1116" w:type="dxa"/>
          </w:tcPr>
          <w:p w14:paraId="1E6EF97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21.41</w:t>
            </w:r>
          </w:p>
        </w:tc>
        <w:tc>
          <w:tcPr>
            <w:tcW w:w="1314" w:type="dxa"/>
          </w:tcPr>
          <w:p w14:paraId="2264791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3.25</w:t>
            </w:r>
          </w:p>
        </w:tc>
        <w:tc>
          <w:tcPr>
            <w:tcW w:w="1194" w:type="dxa"/>
          </w:tcPr>
          <w:p w14:paraId="0385FF5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5.50</w:t>
            </w:r>
          </w:p>
        </w:tc>
        <w:tc>
          <w:tcPr>
            <w:tcW w:w="963" w:type="dxa"/>
          </w:tcPr>
          <w:p w14:paraId="46A13E8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18F7E206" w14:textId="77777777" w:rsidTr="004D6917">
        <w:trPr>
          <w:trHeight w:val="268"/>
        </w:trPr>
        <w:tc>
          <w:tcPr>
            <w:tcW w:w="1180" w:type="dxa"/>
          </w:tcPr>
          <w:p w14:paraId="0BEA2F5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G12</w:t>
            </w:r>
          </w:p>
        </w:tc>
        <w:tc>
          <w:tcPr>
            <w:tcW w:w="2028" w:type="dxa"/>
          </w:tcPr>
          <w:p w14:paraId="3227292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2022/SPGVAR-6</w:t>
            </w:r>
          </w:p>
        </w:tc>
        <w:tc>
          <w:tcPr>
            <w:tcW w:w="1272" w:type="dxa"/>
          </w:tcPr>
          <w:p w14:paraId="23634D8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25.93</w:t>
            </w:r>
          </w:p>
        </w:tc>
        <w:tc>
          <w:tcPr>
            <w:tcW w:w="1116" w:type="dxa"/>
          </w:tcPr>
          <w:p w14:paraId="33A23E5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28.92</w:t>
            </w:r>
          </w:p>
        </w:tc>
        <w:tc>
          <w:tcPr>
            <w:tcW w:w="1314" w:type="dxa"/>
          </w:tcPr>
          <w:p w14:paraId="723F351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2.50</w:t>
            </w:r>
          </w:p>
        </w:tc>
        <w:tc>
          <w:tcPr>
            <w:tcW w:w="1194" w:type="dxa"/>
          </w:tcPr>
          <w:p w14:paraId="7DE4EC9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5.80</w:t>
            </w:r>
          </w:p>
        </w:tc>
        <w:tc>
          <w:tcPr>
            <w:tcW w:w="963" w:type="dxa"/>
          </w:tcPr>
          <w:p w14:paraId="5254C43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4276D5C2" w14:textId="77777777" w:rsidTr="004D6917">
        <w:trPr>
          <w:trHeight w:val="268"/>
        </w:trPr>
        <w:tc>
          <w:tcPr>
            <w:tcW w:w="1180" w:type="dxa"/>
          </w:tcPr>
          <w:p w14:paraId="78A6BF91"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G13</w:t>
            </w:r>
          </w:p>
        </w:tc>
        <w:tc>
          <w:tcPr>
            <w:tcW w:w="2028" w:type="dxa"/>
          </w:tcPr>
          <w:p w14:paraId="3010112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2022/SPGVAR-7</w:t>
            </w:r>
          </w:p>
        </w:tc>
        <w:tc>
          <w:tcPr>
            <w:tcW w:w="1272" w:type="dxa"/>
          </w:tcPr>
          <w:p w14:paraId="736E687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24.53</w:t>
            </w:r>
          </w:p>
        </w:tc>
        <w:tc>
          <w:tcPr>
            <w:tcW w:w="1116" w:type="dxa"/>
          </w:tcPr>
          <w:p w14:paraId="6DAAADF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29.67</w:t>
            </w:r>
          </w:p>
        </w:tc>
        <w:tc>
          <w:tcPr>
            <w:tcW w:w="1314" w:type="dxa"/>
          </w:tcPr>
          <w:p w14:paraId="47E1C06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2.46</w:t>
            </w:r>
          </w:p>
        </w:tc>
        <w:tc>
          <w:tcPr>
            <w:tcW w:w="1194" w:type="dxa"/>
          </w:tcPr>
          <w:p w14:paraId="3A9F85F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5.70</w:t>
            </w:r>
          </w:p>
        </w:tc>
        <w:tc>
          <w:tcPr>
            <w:tcW w:w="963" w:type="dxa"/>
          </w:tcPr>
          <w:p w14:paraId="14E2237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1.00</w:t>
            </w:r>
          </w:p>
        </w:tc>
      </w:tr>
      <w:tr w:rsidR="00C41072" w:rsidRPr="002362AB" w14:paraId="589A4720" w14:textId="77777777" w:rsidTr="004D6917">
        <w:trPr>
          <w:trHeight w:val="268"/>
        </w:trPr>
        <w:tc>
          <w:tcPr>
            <w:tcW w:w="1180" w:type="dxa"/>
          </w:tcPr>
          <w:p w14:paraId="63F34B4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G14</w:t>
            </w:r>
          </w:p>
        </w:tc>
        <w:tc>
          <w:tcPr>
            <w:tcW w:w="2028" w:type="dxa"/>
          </w:tcPr>
          <w:p w14:paraId="079C519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2022/SPGVAR-8</w:t>
            </w:r>
          </w:p>
        </w:tc>
        <w:tc>
          <w:tcPr>
            <w:tcW w:w="1272" w:type="dxa"/>
          </w:tcPr>
          <w:p w14:paraId="12F2E36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18.33</w:t>
            </w:r>
          </w:p>
        </w:tc>
        <w:tc>
          <w:tcPr>
            <w:tcW w:w="1116" w:type="dxa"/>
          </w:tcPr>
          <w:p w14:paraId="0B0B90B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21.18</w:t>
            </w:r>
          </w:p>
        </w:tc>
        <w:tc>
          <w:tcPr>
            <w:tcW w:w="1314" w:type="dxa"/>
          </w:tcPr>
          <w:p w14:paraId="55BB4DD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3.32</w:t>
            </w:r>
          </w:p>
        </w:tc>
        <w:tc>
          <w:tcPr>
            <w:tcW w:w="1194" w:type="dxa"/>
          </w:tcPr>
          <w:p w14:paraId="0DA6F68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4.90</w:t>
            </w:r>
          </w:p>
        </w:tc>
        <w:tc>
          <w:tcPr>
            <w:tcW w:w="963" w:type="dxa"/>
          </w:tcPr>
          <w:p w14:paraId="594C20F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72F2C7BA" w14:textId="77777777" w:rsidTr="004D6917">
        <w:trPr>
          <w:trHeight w:val="282"/>
        </w:trPr>
        <w:tc>
          <w:tcPr>
            <w:tcW w:w="1180" w:type="dxa"/>
          </w:tcPr>
          <w:p w14:paraId="31A77FD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G15</w:t>
            </w:r>
          </w:p>
        </w:tc>
        <w:tc>
          <w:tcPr>
            <w:tcW w:w="2028" w:type="dxa"/>
          </w:tcPr>
          <w:p w14:paraId="01DF9C65" w14:textId="44DAA394"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L</w:t>
            </w:r>
            <w:r w:rsidR="003B26A5">
              <w:rPr>
                <w:rFonts w:ascii="Times New Roman" w:hAnsi="Times New Roman" w:cs="Times New Roman"/>
                <w:sz w:val="20"/>
                <w:szCs w:val="20"/>
              </w:rPr>
              <w:t>alita</w:t>
            </w:r>
          </w:p>
        </w:tc>
        <w:tc>
          <w:tcPr>
            <w:tcW w:w="1272" w:type="dxa"/>
          </w:tcPr>
          <w:p w14:paraId="7A7F80E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19.27</w:t>
            </w:r>
          </w:p>
        </w:tc>
        <w:tc>
          <w:tcPr>
            <w:tcW w:w="1116" w:type="dxa"/>
          </w:tcPr>
          <w:p w14:paraId="08809F7F"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21.38</w:t>
            </w:r>
          </w:p>
        </w:tc>
        <w:tc>
          <w:tcPr>
            <w:tcW w:w="1314" w:type="dxa"/>
          </w:tcPr>
          <w:p w14:paraId="49738E7F"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3.71</w:t>
            </w:r>
          </w:p>
        </w:tc>
        <w:tc>
          <w:tcPr>
            <w:tcW w:w="1194" w:type="dxa"/>
          </w:tcPr>
          <w:p w14:paraId="712E834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3.80</w:t>
            </w:r>
          </w:p>
        </w:tc>
        <w:tc>
          <w:tcPr>
            <w:tcW w:w="963" w:type="dxa"/>
          </w:tcPr>
          <w:p w14:paraId="206F8FF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1.10</w:t>
            </w:r>
          </w:p>
        </w:tc>
      </w:tr>
      <w:tr w:rsidR="00C41072" w:rsidRPr="002362AB" w14:paraId="5A5DDF45" w14:textId="77777777" w:rsidTr="004D6917">
        <w:trPr>
          <w:trHeight w:val="202"/>
        </w:trPr>
        <w:tc>
          <w:tcPr>
            <w:tcW w:w="1180" w:type="dxa"/>
          </w:tcPr>
          <w:p w14:paraId="66E511F8" w14:textId="77777777" w:rsidR="00BD4CBB" w:rsidRPr="002362AB" w:rsidRDefault="00BD4CBB" w:rsidP="000207D8">
            <w:pPr>
              <w:rPr>
                <w:rFonts w:ascii="Times New Roman" w:hAnsi="Times New Roman" w:cs="Times New Roman"/>
                <w:sz w:val="20"/>
                <w:szCs w:val="20"/>
              </w:rPr>
            </w:pPr>
          </w:p>
        </w:tc>
        <w:tc>
          <w:tcPr>
            <w:tcW w:w="2028" w:type="dxa"/>
          </w:tcPr>
          <w:p w14:paraId="7CEF4A6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F- test</w:t>
            </w:r>
          </w:p>
        </w:tc>
        <w:tc>
          <w:tcPr>
            <w:tcW w:w="1272" w:type="dxa"/>
          </w:tcPr>
          <w:p w14:paraId="0306668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1116" w:type="dxa"/>
          </w:tcPr>
          <w:p w14:paraId="27980E81"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1314" w:type="dxa"/>
          </w:tcPr>
          <w:p w14:paraId="0F712CF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1194" w:type="dxa"/>
          </w:tcPr>
          <w:p w14:paraId="03D65F11"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63" w:type="dxa"/>
          </w:tcPr>
          <w:p w14:paraId="5209BB2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r>
      <w:tr w:rsidR="00C41072" w:rsidRPr="002362AB" w14:paraId="1006A8AE" w14:textId="77777777" w:rsidTr="004D6917">
        <w:trPr>
          <w:trHeight w:val="248"/>
        </w:trPr>
        <w:tc>
          <w:tcPr>
            <w:tcW w:w="1180" w:type="dxa"/>
          </w:tcPr>
          <w:p w14:paraId="5E4B4FED" w14:textId="77777777" w:rsidR="00BD4CBB" w:rsidRPr="002362AB" w:rsidRDefault="00BD4CBB" w:rsidP="000207D8">
            <w:pPr>
              <w:rPr>
                <w:rFonts w:ascii="Times New Roman" w:hAnsi="Times New Roman" w:cs="Times New Roman"/>
                <w:sz w:val="20"/>
                <w:szCs w:val="20"/>
              </w:rPr>
            </w:pPr>
          </w:p>
        </w:tc>
        <w:tc>
          <w:tcPr>
            <w:tcW w:w="2028" w:type="dxa"/>
          </w:tcPr>
          <w:p w14:paraId="0A462C9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SE(m)</w:t>
            </w:r>
          </w:p>
        </w:tc>
        <w:tc>
          <w:tcPr>
            <w:tcW w:w="1272" w:type="dxa"/>
          </w:tcPr>
          <w:p w14:paraId="4129492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0.357</w:t>
            </w:r>
          </w:p>
        </w:tc>
        <w:tc>
          <w:tcPr>
            <w:tcW w:w="1116" w:type="dxa"/>
          </w:tcPr>
          <w:p w14:paraId="67E7AAF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0.225</w:t>
            </w:r>
          </w:p>
        </w:tc>
        <w:tc>
          <w:tcPr>
            <w:tcW w:w="1314" w:type="dxa"/>
          </w:tcPr>
          <w:p w14:paraId="3D96AB1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0.053</w:t>
            </w:r>
          </w:p>
        </w:tc>
        <w:tc>
          <w:tcPr>
            <w:tcW w:w="1194" w:type="dxa"/>
          </w:tcPr>
          <w:p w14:paraId="582F21C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0.157</w:t>
            </w:r>
          </w:p>
        </w:tc>
        <w:tc>
          <w:tcPr>
            <w:tcW w:w="963" w:type="dxa"/>
          </w:tcPr>
          <w:p w14:paraId="233053A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0.052</w:t>
            </w:r>
          </w:p>
        </w:tc>
      </w:tr>
      <w:tr w:rsidR="00C41072" w:rsidRPr="002362AB" w14:paraId="26EC0450" w14:textId="77777777" w:rsidTr="004D6917">
        <w:trPr>
          <w:trHeight w:val="237"/>
        </w:trPr>
        <w:tc>
          <w:tcPr>
            <w:tcW w:w="1180" w:type="dxa"/>
          </w:tcPr>
          <w:p w14:paraId="6A81E1B7" w14:textId="77777777" w:rsidR="00BD4CBB" w:rsidRPr="002362AB" w:rsidRDefault="00BD4CBB" w:rsidP="000207D8">
            <w:pPr>
              <w:rPr>
                <w:rFonts w:ascii="Times New Roman" w:hAnsi="Times New Roman" w:cs="Times New Roman"/>
                <w:sz w:val="20"/>
                <w:szCs w:val="20"/>
              </w:rPr>
            </w:pPr>
          </w:p>
        </w:tc>
        <w:tc>
          <w:tcPr>
            <w:tcW w:w="2028" w:type="dxa"/>
          </w:tcPr>
          <w:p w14:paraId="13BD26C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C. D. (P = 0.05)</w:t>
            </w:r>
          </w:p>
        </w:tc>
        <w:tc>
          <w:tcPr>
            <w:tcW w:w="1272" w:type="dxa"/>
          </w:tcPr>
          <w:p w14:paraId="5A84D54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0.737</w:t>
            </w:r>
          </w:p>
        </w:tc>
        <w:tc>
          <w:tcPr>
            <w:tcW w:w="1116" w:type="dxa"/>
          </w:tcPr>
          <w:p w14:paraId="34F7588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0.463</w:t>
            </w:r>
          </w:p>
        </w:tc>
        <w:tc>
          <w:tcPr>
            <w:tcW w:w="1314" w:type="dxa"/>
          </w:tcPr>
          <w:p w14:paraId="100C8C1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0.110</w:t>
            </w:r>
          </w:p>
        </w:tc>
        <w:tc>
          <w:tcPr>
            <w:tcW w:w="1194" w:type="dxa"/>
          </w:tcPr>
          <w:p w14:paraId="4C67F02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0.323</w:t>
            </w:r>
          </w:p>
        </w:tc>
        <w:tc>
          <w:tcPr>
            <w:tcW w:w="963" w:type="dxa"/>
          </w:tcPr>
          <w:p w14:paraId="4A75DEA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0.107</w:t>
            </w:r>
          </w:p>
        </w:tc>
      </w:tr>
      <w:tr w:rsidR="00C41072" w:rsidRPr="002362AB" w14:paraId="72C20A1A" w14:textId="77777777" w:rsidTr="004D6917">
        <w:trPr>
          <w:trHeight w:val="248"/>
        </w:trPr>
        <w:tc>
          <w:tcPr>
            <w:tcW w:w="1180" w:type="dxa"/>
          </w:tcPr>
          <w:p w14:paraId="476E41C3" w14:textId="77777777" w:rsidR="00BD4CBB" w:rsidRPr="002362AB" w:rsidRDefault="00BD4CBB" w:rsidP="000207D8">
            <w:pPr>
              <w:rPr>
                <w:rFonts w:ascii="Times New Roman" w:hAnsi="Times New Roman" w:cs="Times New Roman"/>
                <w:sz w:val="20"/>
                <w:szCs w:val="20"/>
              </w:rPr>
            </w:pPr>
          </w:p>
        </w:tc>
        <w:tc>
          <w:tcPr>
            <w:tcW w:w="2028" w:type="dxa"/>
          </w:tcPr>
          <w:p w14:paraId="6BDDA15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C.V.</w:t>
            </w:r>
          </w:p>
        </w:tc>
        <w:tc>
          <w:tcPr>
            <w:tcW w:w="1272" w:type="dxa"/>
          </w:tcPr>
          <w:p w14:paraId="3084709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0.026</w:t>
            </w:r>
          </w:p>
        </w:tc>
        <w:tc>
          <w:tcPr>
            <w:tcW w:w="1116" w:type="dxa"/>
          </w:tcPr>
          <w:p w14:paraId="63DFF17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0.010</w:t>
            </w:r>
          </w:p>
        </w:tc>
        <w:tc>
          <w:tcPr>
            <w:tcW w:w="1314" w:type="dxa"/>
          </w:tcPr>
          <w:p w14:paraId="213EA32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0.001</w:t>
            </w:r>
          </w:p>
        </w:tc>
        <w:tc>
          <w:tcPr>
            <w:tcW w:w="1194" w:type="dxa"/>
          </w:tcPr>
          <w:p w14:paraId="7B05782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0.005</w:t>
            </w:r>
          </w:p>
        </w:tc>
        <w:tc>
          <w:tcPr>
            <w:tcW w:w="963" w:type="dxa"/>
          </w:tcPr>
          <w:p w14:paraId="1BDFC62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0.001</w:t>
            </w:r>
          </w:p>
        </w:tc>
      </w:tr>
    </w:tbl>
    <w:p w14:paraId="6BCFF553" w14:textId="1B41B640" w:rsidR="00BD4CBB" w:rsidRPr="002362AB" w:rsidRDefault="00BD4CBB" w:rsidP="0055149F">
      <w:pPr>
        <w:jc w:val="both"/>
        <w:rPr>
          <w:rFonts w:ascii="Times New Roman" w:hAnsi="Times New Roman" w:cs="Times New Roman"/>
          <w:sz w:val="20"/>
          <w:szCs w:val="20"/>
        </w:rPr>
      </w:pPr>
    </w:p>
    <w:p w14:paraId="3E7B22F8" w14:textId="0DC3E135" w:rsidR="00BD4CBB" w:rsidRPr="0058027F" w:rsidRDefault="0058027F" w:rsidP="0058027F">
      <w:pPr>
        <w:rPr>
          <w:rFonts w:ascii="Times New Roman" w:hAnsi="Times New Roman" w:cs="Times New Roman"/>
          <w:b/>
          <w:bCs/>
          <w:sz w:val="28"/>
          <w:szCs w:val="28"/>
        </w:rPr>
      </w:pPr>
      <w:r>
        <w:rPr>
          <w:rFonts w:ascii="Times New Roman" w:hAnsi="Times New Roman" w:cs="Times New Roman"/>
          <w:b/>
          <w:bCs/>
          <w:sz w:val="20"/>
          <w:szCs w:val="20"/>
        </w:rPr>
        <w:t xml:space="preserve">      </w:t>
      </w:r>
      <w:r w:rsidRPr="0058027F">
        <w:rPr>
          <w:rFonts w:ascii="Times New Roman" w:hAnsi="Times New Roman" w:cs="Times New Roman"/>
          <w:b/>
          <w:bCs/>
          <w:sz w:val="20"/>
          <w:szCs w:val="20"/>
        </w:rPr>
        <w:t>3.5</w:t>
      </w:r>
      <w:r w:rsidR="004D674B" w:rsidRPr="0058027F">
        <w:rPr>
          <w:rFonts w:ascii="Times New Roman" w:hAnsi="Times New Roman" w:cs="Times New Roman"/>
          <w:b/>
          <w:bCs/>
          <w:sz w:val="20"/>
          <w:szCs w:val="20"/>
        </w:rPr>
        <w:t xml:space="preserve"> ECONOMICS ANALYSIS IN VARIOUS SPONGE GOURD VARIETIES</w:t>
      </w:r>
      <w:r w:rsidR="004D674B" w:rsidRPr="0058027F">
        <w:rPr>
          <w:rFonts w:ascii="Times New Roman" w:hAnsi="Times New Roman" w:cs="Times New Roman"/>
          <w:sz w:val="20"/>
          <w:szCs w:val="20"/>
        </w:rPr>
        <w:t xml:space="preserve">: </w:t>
      </w:r>
    </w:p>
    <w:p w14:paraId="14F95611" w14:textId="172CFD32" w:rsidR="00BD4CBB" w:rsidRPr="004D674B" w:rsidRDefault="00BD4CBB" w:rsidP="00BD4CBB">
      <w:pPr>
        <w:jc w:val="both"/>
        <w:rPr>
          <w:rFonts w:ascii="Times New Roman" w:hAnsi="Times New Roman" w:cs="Times New Roman"/>
          <w:sz w:val="20"/>
          <w:szCs w:val="20"/>
        </w:rPr>
      </w:pPr>
      <w:r w:rsidRPr="004D674B">
        <w:rPr>
          <w:rFonts w:ascii="Times New Roman" w:hAnsi="Times New Roman" w:cs="Times New Roman"/>
          <w:sz w:val="20"/>
          <w:szCs w:val="20"/>
        </w:rPr>
        <w:t xml:space="preserve">Economics of all varieties were calculated according to the expenditure occurred from then raising till harvesting of fruits viz. Cost of cultivation, gross return, net return, and </w:t>
      </w:r>
      <w:proofErr w:type="gramStart"/>
      <w:r w:rsidR="00180798" w:rsidRPr="004D674B">
        <w:rPr>
          <w:rFonts w:ascii="Times New Roman" w:hAnsi="Times New Roman" w:cs="Times New Roman"/>
          <w:sz w:val="20"/>
          <w:szCs w:val="20"/>
        </w:rPr>
        <w:t>benefit</w:t>
      </w:r>
      <w:r w:rsidR="00180798">
        <w:rPr>
          <w:rFonts w:ascii="Times New Roman" w:hAnsi="Times New Roman" w:cs="Times New Roman"/>
          <w:sz w:val="20"/>
          <w:szCs w:val="20"/>
        </w:rPr>
        <w:t xml:space="preserve"> </w:t>
      </w:r>
      <w:r w:rsidR="00180798" w:rsidRPr="004D674B">
        <w:rPr>
          <w:rFonts w:ascii="Times New Roman" w:hAnsi="Times New Roman" w:cs="Times New Roman"/>
          <w:sz w:val="20"/>
          <w:szCs w:val="20"/>
        </w:rPr>
        <w:t>:</w:t>
      </w:r>
      <w:proofErr w:type="gramEnd"/>
      <w:r w:rsidR="00180798">
        <w:rPr>
          <w:rFonts w:ascii="Times New Roman" w:hAnsi="Times New Roman" w:cs="Times New Roman"/>
          <w:sz w:val="20"/>
          <w:szCs w:val="20"/>
        </w:rPr>
        <w:t xml:space="preserve"> </w:t>
      </w:r>
      <w:r w:rsidRPr="004D674B">
        <w:rPr>
          <w:rFonts w:ascii="Times New Roman" w:hAnsi="Times New Roman" w:cs="Times New Roman"/>
          <w:sz w:val="20"/>
          <w:szCs w:val="20"/>
        </w:rPr>
        <w:t>cost ratio has been worked out for 15 varieties. Maximum gross return was recorded in G12 (2022/SPGVAR-6) variety with Rs. 5,30,000 followed G13 (2022/SPGVAR-7) with Rs. 5,05,000 and the minimum (Rs. 1,70,000) was recorded in variety G8 (2022/SPGVAR-1). Maximum net return was recorded in G12 (2022/SPGVAR-6) variety with Rs. 4,32,540 followed G13 (2022/SPGVAR-7) with Rs. 4,07,540 and the minimum (Rs. 72,540) was recorded in variety G8 (2022/SPGVAR-1). Maximum B:C ratio was recorded in G12 (2022/SPGVAR-6) variety with 4.44 followed G13 (2022/SPGVAR-7) with 4.18 and the minimum B:C ratio (0.74) was recorded in variety G8 (2022/SPGVAR-1).</w:t>
      </w:r>
    </w:p>
    <w:p w14:paraId="4F365A18" w14:textId="77777777" w:rsidR="0058027F" w:rsidRDefault="0058027F">
      <w:pPr>
        <w:rPr>
          <w:rFonts w:ascii="Times New Roman" w:hAnsi="Times New Roman" w:cs="Times New Roman"/>
          <w:b/>
          <w:bCs/>
          <w:sz w:val="22"/>
          <w:szCs w:val="22"/>
        </w:rPr>
      </w:pPr>
      <w:r>
        <w:rPr>
          <w:rFonts w:ascii="Times New Roman" w:hAnsi="Times New Roman" w:cs="Times New Roman"/>
          <w:b/>
          <w:bCs/>
          <w:sz w:val="22"/>
          <w:szCs w:val="22"/>
        </w:rPr>
        <w:br w:type="page"/>
      </w:r>
    </w:p>
    <w:p w14:paraId="3C679913" w14:textId="2EA37117" w:rsidR="00BD4CBB" w:rsidRPr="0058027F" w:rsidRDefault="00BD4CBB" w:rsidP="00FD148C">
      <w:pPr>
        <w:rPr>
          <w:rFonts w:ascii="Times New Roman" w:hAnsi="Times New Roman" w:cs="Times New Roman"/>
          <w:b/>
          <w:bCs/>
          <w:sz w:val="22"/>
          <w:szCs w:val="22"/>
        </w:rPr>
      </w:pPr>
      <w:r w:rsidRPr="0058027F">
        <w:rPr>
          <w:rFonts w:ascii="Times New Roman" w:hAnsi="Times New Roman" w:cs="Times New Roman"/>
          <w:b/>
          <w:bCs/>
          <w:sz w:val="22"/>
          <w:szCs w:val="22"/>
        </w:rPr>
        <w:lastRenderedPageBreak/>
        <w:t>Table 4. Cost benefit ratio of different varieties of sponge gourd</w:t>
      </w:r>
    </w:p>
    <w:tbl>
      <w:tblPr>
        <w:tblStyle w:val="TableGrid"/>
        <w:tblW w:w="0" w:type="auto"/>
        <w:tblLook w:val="04A0" w:firstRow="1" w:lastRow="0" w:firstColumn="1" w:lastColumn="0" w:noHBand="0" w:noVBand="1"/>
      </w:tblPr>
      <w:tblGrid>
        <w:gridCol w:w="962"/>
        <w:gridCol w:w="1981"/>
        <w:gridCol w:w="1129"/>
        <w:gridCol w:w="806"/>
        <w:gridCol w:w="1267"/>
        <w:gridCol w:w="975"/>
        <w:gridCol w:w="952"/>
        <w:gridCol w:w="944"/>
      </w:tblGrid>
      <w:tr w:rsidR="00BD4CBB" w:rsidRPr="0058027F" w14:paraId="26BB60D6" w14:textId="77777777" w:rsidTr="000207D8">
        <w:tc>
          <w:tcPr>
            <w:tcW w:w="846" w:type="dxa"/>
          </w:tcPr>
          <w:p w14:paraId="565DF09C"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Notation</w:t>
            </w:r>
          </w:p>
        </w:tc>
        <w:tc>
          <w:tcPr>
            <w:tcW w:w="2025" w:type="dxa"/>
          </w:tcPr>
          <w:p w14:paraId="6CE4821C"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Varieties</w:t>
            </w:r>
          </w:p>
        </w:tc>
        <w:tc>
          <w:tcPr>
            <w:tcW w:w="1140" w:type="dxa"/>
          </w:tcPr>
          <w:p w14:paraId="15606C87" w14:textId="77777777" w:rsidR="00BD4CBB" w:rsidRPr="00180798" w:rsidRDefault="00BD4CBB" w:rsidP="000207D8">
            <w:pPr>
              <w:jc w:val="center"/>
              <w:rPr>
                <w:rFonts w:ascii="Times New Roman" w:hAnsi="Times New Roman" w:cs="Times New Roman"/>
                <w:b/>
                <w:bCs/>
                <w:sz w:val="20"/>
                <w:szCs w:val="20"/>
              </w:rPr>
            </w:pPr>
            <w:r w:rsidRPr="00180798">
              <w:rPr>
                <w:rFonts w:ascii="Times New Roman" w:hAnsi="Times New Roman" w:cs="Times New Roman"/>
                <w:b/>
                <w:bCs/>
                <w:sz w:val="20"/>
                <w:szCs w:val="20"/>
              </w:rPr>
              <w:t>Fruit yield per plant(kg)</w:t>
            </w:r>
          </w:p>
        </w:tc>
        <w:tc>
          <w:tcPr>
            <w:tcW w:w="817" w:type="dxa"/>
          </w:tcPr>
          <w:p w14:paraId="2F30305D"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Fruit yield (t/ha)</w:t>
            </w:r>
          </w:p>
        </w:tc>
        <w:tc>
          <w:tcPr>
            <w:tcW w:w="1280" w:type="dxa"/>
          </w:tcPr>
          <w:p w14:paraId="66BC37E6"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Cost of cultivation (Rs/ha)</w:t>
            </w:r>
          </w:p>
        </w:tc>
        <w:tc>
          <w:tcPr>
            <w:tcW w:w="988" w:type="dxa"/>
          </w:tcPr>
          <w:p w14:paraId="5DB963C5"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Gross return (Rs/ha)</w:t>
            </w:r>
          </w:p>
        </w:tc>
        <w:tc>
          <w:tcPr>
            <w:tcW w:w="965" w:type="dxa"/>
          </w:tcPr>
          <w:p w14:paraId="2C356804"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Net return (Rs. /ha)</w:t>
            </w:r>
          </w:p>
        </w:tc>
        <w:tc>
          <w:tcPr>
            <w:tcW w:w="955" w:type="dxa"/>
          </w:tcPr>
          <w:p w14:paraId="17E42710"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Benefit cost ratio</w:t>
            </w:r>
          </w:p>
        </w:tc>
      </w:tr>
      <w:tr w:rsidR="00BD4CBB" w:rsidRPr="0058027F" w14:paraId="3D116E40" w14:textId="77777777" w:rsidTr="000207D8">
        <w:tc>
          <w:tcPr>
            <w:tcW w:w="846" w:type="dxa"/>
          </w:tcPr>
          <w:p w14:paraId="7D7ECB4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w:t>
            </w:r>
          </w:p>
        </w:tc>
        <w:tc>
          <w:tcPr>
            <w:tcW w:w="2025" w:type="dxa"/>
          </w:tcPr>
          <w:p w14:paraId="0449655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 xml:space="preserve">2021/SPGVAR-1 </w:t>
            </w:r>
          </w:p>
        </w:tc>
        <w:tc>
          <w:tcPr>
            <w:tcW w:w="1140" w:type="dxa"/>
          </w:tcPr>
          <w:p w14:paraId="0EC0BE7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1.68</w:t>
            </w:r>
          </w:p>
        </w:tc>
        <w:tc>
          <w:tcPr>
            <w:tcW w:w="817" w:type="dxa"/>
          </w:tcPr>
          <w:p w14:paraId="13571C7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16.80</w:t>
            </w:r>
          </w:p>
        </w:tc>
        <w:tc>
          <w:tcPr>
            <w:tcW w:w="1280" w:type="dxa"/>
          </w:tcPr>
          <w:p w14:paraId="0FEAECA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42856EB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420000</w:t>
            </w:r>
          </w:p>
        </w:tc>
        <w:tc>
          <w:tcPr>
            <w:tcW w:w="965" w:type="dxa"/>
          </w:tcPr>
          <w:p w14:paraId="13F5A7E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322540</w:t>
            </w:r>
          </w:p>
        </w:tc>
        <w:tc>
          <w:tcPr>
            <w:tcW w:w="955" w:type="dxa"/>
          </w:tcPr>
          <w:p w14:paraId="5237ADC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3.31</w:t>
            </w:r>
          </w:p>
        </w:tc>
      </w:tr>
      <w:tr w:rsidR="00BD4CBB" w:rsidRPr="0058027F" w14:paraId="4B3B50E2" w14:textId="77777777" w:rsidTr="000207D8">
        <w:tc>
          <w:tcPr>
            <w:tcW w:w="846" w:type="dxa"/>
          </w:tcPr>
          <w:p w14:paraId="60BF5C5F"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G2</w:t>
            </w:r>
          </w:p>
        </w:tc>
        <w:tc>
          <w:tcPr>
            <w:tcW w:w="2025" w:type="dxa"/>
          </w:tcPr>
          <w:p w14:paraId="2847A18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2021/SPGVAR-2</w:t>
            </w:r>
          </w:p>
        </w:tc>
        <w:tc>
          <w:tcPr>
            <w:tcW w:w="1140" w:type="dxa"/>
          </w:tcPr>
          <w:p w14:paraId="5F0C5291"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1.64</w:t>
            </w:r>
          </w:p>
        </w:tc>
        <w:tc>
          <w:tcPr>
            <w:tcW w:w="817" w:type="dxa"/>
          </w:tcPr>
          <w:p w14:paraId="76C86A0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16.50</w:t>
            </w:r>
          </w:p>
        </w:tc>
        <w:tc>
          <w:tcPr>
            <w:tcW w:w="1280" w:type="dxa"/>
          </w:tcPr>
          <w:p w14:paraId="01996BB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75C5E9A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412500</w:t>
            </w:r>
          </w:p>
        </w:tc>
        <w:tc>
          <w:tcPr>
            <w:tcW w:w="965" w:type="dxa"/>
          </w:tcPr>
          <w:p w14:paraId="44A2736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315040</w:t>
            </w:r>
          </w:p>
        </w:tc>
        <w:tc>
          <w:tcPr>
            <w:tcW w:w="955" w:type="dxa"/>
          </w:tcPr>
          <w:p w14:paraId="27322ED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3.23</w:t>
            </w:r>
          </w:p>
        </w:tc>
      </w:tr>
      <w:tr w:rsidR="00BD4CBB" w:rsidRPr="0058027F" w14:paraId="0D06B953" w14:textId="77777777" w:rsidTr="000207D8">
        <w:tc>
          <w:tcPr>
            <w:tcW w:w="846" w:type="dxa"/>
          </w:tcPr>
          <w:p w14:paraId="3D9ACE1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G3</w:t>
            </w:r>
          </w:p>
        </w:tc>
        <w:tc>
          <w:tcPr>
            <w:tcW w:w="2025" w:type="dxa"/>
          </w:tcPr>
          <w:p w14:paraId="76E0EF9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2021/SPGVAR-3</w:t>
            </w:r>
          </w:p>
        </w:tc>
        <w:tc>
          <w:tcPr>
            <w:tcW w:w="1140" w:type="dxa"/>
          </w:tcPr>
          <w:p w14:paraId="2E55612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1.50</w:t>
            </w:r>
          </w:p>
        </w:tc>
        <w:tc>
          <w:tcPr>
            <w:tcW w:w="817" w:type="dxa"/>
          </w:tcPr>
          <w:p w14:paraId="1C7C1C0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15.04</w:t>
            </w:r>
          </w:p>
        </w:tc>
        <w:tc>
          <w:tcPr>
            <w:tcW w:w="1280" w:type="dxa"/>
          </w:tcPr>
          <w:p w14:paraId="604B5D9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4651E35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376000</w:t>
            </w:r>
          </w:p>
        </w:tc>
        <w:tc>
          <w:tcPr>
            <w:tcW w:w="965" w:type="dxa"/>
          </w:tcPr>
          <w:p w14:paraId="4E8B3BA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278540</w:t>
            </w:r>
          </w:p>
        </w:tc>
        <w:tc>
          <w:tcPr>
            <w:tcW w:w="955" w:type="dxa"/>
          </w:tcPr>
          <w:p w14:paraId="4E7C2E3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2.86</w:t>
            </w:r>
          </w:p>
        </w:tc>
      </w:tr>
      <w:tr w:rsidR="00BD4CBB" w:rsidRPr="0058027F" w14:paraId="3339EE6E" w14:textId="77777777" w:rsidTr="000207D8">
        <w:tc>
          <w:tcPr>
            <w:tcW w:w="846" w:type="dxa"/>
          </w:tcPr>
          <w:p w14:paraId="56004C7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G4</w:t>
            </w:r>
          </w:p>
        </w:tc>
        <w:tc>
          <w:tcPr>
            <w:tcW w:w="2025" w:type="dxa"/>
          </w:tcPr>
          <w:p w14:paraId="64833F1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2021/SPGVAR-4</w:t>
            </w:r>
          </w:p>
        </w:tc>
        <w:tc>
          <w:tcPr>
            <w:tcW w:w="1140" w:type="dxa"/>
          </w:tcPr>
          <w:p w14:paraId="1A18FE0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1.71</w:t>
            </w:r>
          </w:p>
        </w:tc>
        <w:tc>
          <w:tcPr>
            <w:tcW w:w="817" w:type="dxa"/>
          </w:tcPr>
          <w:p w14:paraId="4BD4FDE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17.20</w:t>
            </w:r>
          </w:p>
        </w:tc>
        <w:tc>
          <w:tcPr>
            <w:tcW w:w="1280" w:type="dxa"/>
          </w:tcPr>
          <w:p w14:paraId="451D275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0A7BE73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430000</w:t>
            </w:r>
          </w:p>
        </w:tc>
        <w:tc>
          <w:tcPr>
            <w:tcW w:w="965" w:type="dxa"/>
          </w:tcPr>
          <w:p w14:paraId="4E61E6F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332540</w:t>
            </w:r>
          </w:p>
        </w:tc>
        <w:tc>
          <w:tcPr>
            <w:tcW w:w="955" w:type="dxa"/>
          </w:tcPr>
          <w:p w14:paraId="1CE5B41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3.41</w:t>
            </w:r>
          </w:p>
        </w:tc>
      </w:tr>
      <w:tr w:rsidR="00BD4CBB" w:rsidRPr="0058027F" w14:paraId="305E3EFF" w14:textId="77777777" w:rsidTr="000207D8">
        <w:tc>
          <w:tcPr>
            <w:tcW w:w="846" w:type="dxa"/>
          </w:tcPr>
          <w:p w14:paraId="507CCE4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G5</w:t>
            </w:r>
          </w:p>
        </w:tc>
        <w:tc>
          <w:tcPr>
            <w:tcW w:w="2025" w:type="dxa"/>
          </w:tcPr>
          <w:p w14:paraId="5F0224E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2021/SPGVAR-5</w:t>
            </w:r>
          </w:p>
        </w:tc>
        <w:tc>
          <w:tcPr>
            <w:tcW w:w="1140" w:type="dxa"/>
          </w:tcPr>
          <w:p w14:paraId="704D903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1.77</w:t>
            </w:r>
          </w:p>
        </w:tc>
        <w:tc>
          <w:tcPr>
            <w:tcW w:w="817" w:type="dxa"/>
          </w:tcPr>
          <w:p w14:paraId="6AA2B54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17.80</w:t>
            </w:r>
          </w:p>
        </w:tc>
        <w:tc>
          <w:tcPr>
            <w:tcW w:w="1280" w:type="dxa"/>
          </w:tcPr>
          <w:p w14:paraId="7F11EF4F"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6E16AD9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445000</w:t>
            </w:r>
          </w:p>
        </w:tc>
        <w:tc>
          <w:tcPr>
            <w:tcW w:w="965" w:type="dxa"/>
          </w:tcPr>
          <w:p w14:paraId="770DAE4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347540</w:t>
            </w:r>
          </w:p>
        </w:tc>
        <w:tc>
          <w:tcPr>
            <w:tcW w:w="955" w:type="dxa"/>
          </w:tcPr>
          <w:p w14:paraId="62E2C2F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3.57</w:t>
            </w:r>
          </w:p>
        </w:tc>
      </w:tr>
      <w:tr w:rsidR="00BD4CBB" w:rsidRPr="0058027F" w14:paraId="57EE6B82" w14:textId="77777777" w:rsidTr="000207D8">
        <w:tc>
          <w:tcPr>
            <w:tcW w:w="846" w:type="dxa"/>
          </w:tcPr>
          <w:p w14:paraId="2AA3782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G6</w:t>
            </w:r>
          </w:p>
        </w:tc>
        <w:tc>
          <w:tcPr>
            <w:tcW w:w="2025" w:type="dxa"/>
          </w:tcPr>
          <w:p w14:paraId="5C446C5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2021/SPGVAR-6</w:t>
            </w:r>
          </w:p>
        </w:tc>
        <w:tc>
          <w:tcPr>
            <w:tcW w:w="1140" w:type="dxa"/>
          </w:tcPr>
          <w:p w14:paraId="47FE3EF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1.72</w:t>
            </w:r>
          </w:p>
        </w:tc>
        <w:tc>
          <w:tcPr>
            <w:tcW w:w="817" w:type="dxa"/>
          </w:tcPr>
          <w:p w14:paraId="7FC199D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17.30</w:t>
            </w:r>
          </w:p>
        </w:tc>
        <w:tc>
          <w:tcPr>
            <w:tcW w:w="1280" w:type="dxa"/>
          </w:tcPr>
          <w:p w14:paraId="413885D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307402F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432500</w:t>
            </w:r>
          </w:p>
        </w:tc>
        <w:tc>
          <w:tcPr>
            <w:tcW w:w="965" w:type="dxa"/>
          </w:tcPr>
          <w:p w14:paraId="6DA39B5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335040</w:t>
            </w:r>
          </w:p>
        </w:tc>
        <w:tc>
          <w:tcPr>
            <w:tcW w:w="955" w:type="dxa"/>
          </w:tcPr>
          <w:p w14:paraId="388B6D5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3.44</w:t>
            </w:r>
          </w:p>
        </w:tc>
      </w:tr>
      <w:tr w:rsidR="00BD4CBB" w:rsidRPr="0058027F" w14:paraId="0C77BF26" w14:textId="77777777" w:rsidTr="000207D8">
        <w:tc>
          <w:tcPr>
            <w:tcW w:w="846" w:type="dxa"/>
          </w:tcPr>
          <w:p w14:paraId="709F505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G7</w:t>
            </w:r>
          </w:p>
        </w:tc>
        <w:tc>
          <w:tcPr>
            <w:tcW w:w="2025" w:type="dxa"/>
          </w:tcPr>
          <w:p w14:paraId="2AD8F11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2022/SPGVAR-1</w:t>
            </w:r>
          </w:p>
        </w:tc>
        <w:tc>
          <w:tcPr>
            <w:tcW w:w="1140" w:type="dxa"/>
          </w:tcPr>
          <w:p w14:paraId="5FA5EC1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1.60</w:t>
            </w:r>
          </w:p>
        </w:tc>
        <w:tc>
          <w:tcPr>
            <w:tcW w:w="817" w:type="dxa"/>
          </w:tcPr>
          <w:p w14:paraId="7B5E843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16.00</w:t>
            </w:r>
          </w:p>
        </w:tc>
        <w:tc>
          <w:tcPr>
            <w:tcW w:w="1280" w:type="dxa"/>
          </w:tcPr>
          <w:p w14:paraId="74043B9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616E7CBF"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400000</w:t>
            </w:r>
          </w:p>
        </w:tc>
        <w:tc>
          <w:tcPr>
            <w:tcW w:w="965" w:type="dxa"/>
          </w:tcPr>
          <w:p w14:paraId="66B49F7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302540</w:t>
            </w:r>
          </w:p>
        </w:tc>
        <w:tc>
          <w:tcPr>
            <w:tcW w:w="955" w:type="dxa"/>
          </w:tcPr>
          <w:p w14:paraId="3A55E67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3.10</w:t>
            </w:r>
          </w:p>
        </w:tc>
      </w:tr>
      <w:tr w:rsidR="00BD4CBB" w:rsidRPr="0058027F" w14:paraId="2DD7C7F2" w14:textId="77777777" w:rsidTr="000207D8">
        <w:tc>
          <w:tcPr>
            <w:tcW w:w="846" w:type="dxa"/>
          </w:tcPr>
          <w:p w14:paraId="68ECCCB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G8</w:t>
            </w:r>
          </w:p>
        </w:tc>
        <w:tc>
          <w:tcPr>
            <w:tcW w:w="2025" w:type="dxa"/>
          </w:tcPr>
          <w:p w14:paraId="5F75DC3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2022/SPGVAR-2</w:t>
            </w:r>
          </w:p>
        </w:tc>
        <w:tc>
          <w:tcPr>
            <w:tcW w:w="1140" w:type="dxa"/>
          </w:tcPr>
          <w:p w14:paraId="478D5CF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0.67</w:t>
            </w:r>
          </w:p>
        </w:tc>
        <w:tc>
          <w:tcPr>
            <w:tcW w:w="817" w:type="dxa"/>
          </w:tcPr>
          <w:p w14:paraId="1533E0F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6.80</w:t>
            </w:r>
          </w:p>
        </w:tc>
        <w:tc>
          <w:tcPr>
            <w:tcW w:w="1280" w:type="dxa"/>
          </w:tcPr>
          <w:p w14:paraId="024A6C41"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7C27AB2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170000</w:t>
            </w:r>
          </w:p>
        </w:tc>
        <w:tc>
          <w:tcPr>
            <w:tcW w:w="965" w:type="dxa"/>
          </w:tcPr>
          <w:p w14:paraId="18DD606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72540</w:t>
            </w:r>
          </w:p>
        </w:tc>
        <w:tc>
          <w:tcPr>
            <w:tcW w:w="955" w:type="dxa"/>
          </w:tcPr>
          <w:p w14:paraId="7FC7C4D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0.74</w:t>
            </w:r>
          </w:p>
        </w:tc>
      </w:tr>
      <w:tr w:rsidR="00BD4CBB" w:rsidRPr="0058027F" w14:paraId="720CA437" w14:textId="77777777" w:rsidTr="000207D8">
        <w:tc>
          <w:tcPr>
            <w:tcW w:w="846" w:type="dxa"/>
          </w:tcPr>
          <w:p w14:paraId="4A1E665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G9</w:t>
            </w:r>
          </w:p>
        </w:tc>
        <w:tc>
          <w:tcPr>
            <w:tcW w:w="2025" w:type="dxa"/>
          </w:tcPr>
          <w:p w14:paraId="0B4989E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2022/SPGVAR-3</w:t>
            </w:r>
          </w:p>
        </w:tc>
        <w:tc>
          <w:tcPr>
            <w:tcW w:w="1140" w:type="dxa"/>
          </w:tcPr>
          <w:p w14:paraId="1F3D0CE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1.84</w:t>
            </w:r>
          </w:p>
        </w:tc>
        <w:tc>
          <w:tcPr>
            <w:tcW w:w="817" w:type="dxa"/>
          </w:tcPr>
          <w:p w14:paraId="042508E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18.50</w:t>
            </w:r>
          </w:p>
        </w:tc>
        <w:tc>
          <w:tcPr>
            <w:tcW w:w="1280" w:type="dxa"/>
          </w:tcPr>
          <w:p w14:paraId="1BD28F7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77D64EA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462500</w:t>
            </w:r>
          </w:p>
        </w:tc>
        <w:tc>
          <w:tcPr>
            <w:tcW w:w="965" w:type="dxa"/>
          </w:tcPr>
          <w:p w14:paraId="73950E2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365040</w:t>
            </w:r>
          </w:p>
        </w:tc>
        <w:tc>
          <w:tcPr>
            <w:tcW w:w="955" w:type="dxa"/>
          </w:tcPr>
          <w:p w14:paraId="384CB6C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3.75</w:t>
            </w:r>
          </w:p>
        </w:tc>
      </w:tr>
      <w:tr w:rsidR="00BD4CBB" w:rsidRPr="0058027F" w14:paraId="70E50EB8" w14:textId="77777777" w:rsidTr="000207D8">
        <w:tc>
          <w:tcPr>
            <w:tcW w:w="846" w:type="dxa"/>
          </w:tcPr>
          <w:p w14:paraId="6A04CD7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G10</w:t>
            </w:r>
          </w:p>
        </w:tc>
        <w:tc>
          <w:tcPr>
            <w:tcW w:w="2025" w:type="dxa"/>
          </w:tcPr>
          <w:p w14:paraId="554B0EE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2022/SPGVAR-4</w:t>
            </w:r>
          </w:p>
        </w:tc>
        <w:tc>
          <w:tcPr>
            <w:tcW w:w="1140" w:type="dxa"/>
          </w:tcPr>
          <w:p w14:paraId="3B8737A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1.84</w:t>
            </w:r>
          </w:p>
        </w:tc>
        <w:tc>
          <w:tcPr>
            <w:tcW w:w="817" w:type="dxa"/>
          </w:tcPr>
          <w:p w14:paraId="4D6F51B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18.50</w:t>
            </w:r>
          </w:p>
        </w:tc>
        <w:tc>
          <w:tcPr>
            <w:tcW w:w="1280" w:type="dxa"/>
          </w:tcPr>
          <w:p w14:paraId="429FCFD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07F4976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462500</w:t>
            </w:r>
          </w:p>
        </w:tc>
        <w:tc>
          <w:tcPr>
            <w:tcW w:w="965" w:type="dxa"/>
          </w:tcPr>
          <w:p w14:paraId="4D61751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365040</w:t>
            </w:r>
          </w:p>
        </w:tc>
        <w:tc>
          <w:tcPr>
            <w:tcW w:w="955" w:type="dxa"/>
          </w:tcPr>
          <w:p w14:paraId="2ED65E1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3.75</w:t>
            </w:r>
          </w:p>
        </w:tc>
      </w:tr>
      <w:tr w:rsidR="00BD4CBB" w:rsidRPr="0058027F" w14:paraId="08C50127" w14:textId="77777777" w:rsidTr="000207D8">
        <w:tc>
          <w:tcPr>
            <w:tcW w:w="846" w:type="dxa"/>
          </w:tcPr>
          <w:p w14:paraId="1E728BA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G11</w:t>
            </w:r>
          </w:p>
        </w:tc>
        <w:tc>
          <w:tcPr>
            <w:tcW w:w="2025" w:type="dxa"/>
          </w:tcPr>
          <w:p w14:paraId="2B6535C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2022/SPGVAR-5</w:t>
            </w:r>
          </w:p>
        </w:tc>
        <w:tc>
          <w:tcPr>
            <w:tcW w:w="1140" w:type="dxa"/>
          </w:tcPr>
          <w:p w14:paraId="64CDDE0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1.79</w:t>
            </w:r>
          </w:p>
        </w:tc>
        <w:tc>
          <w:tcPr>
            <w:tcW w:w="817" w:type="dxa"/>
          </w:tcPr>
          <w:p w14:paraId="48CB833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18.00</w:t>
            </w:r>
          </w:p>
        </w:tc>
        <w:tc>
          <w:tcPr>
            <w:tcW w:w="1280" w:type="dxa"/>
          </w:tcPr>
          <w:p w14:paraId="4276AD0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5DD9A92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450000</w:t>
            </w:r>
          </w:p>
        </w:tc>
        <w:tc>
          <w:tcPr>
            <w:tcW w:w="965" w:type="dxa"/>
          </w:tcPr>
          <w:p w14:paraId="023B50C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352540</w:t>
            </w:r>
          </w:p>
        </w:tc>
        <w:tc>
          <w:tcPr>
            <w:tcW w:w="955" w:type="dxa"/>
          </w:tcPr>
          <w:p w14:paraId="3896B5B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3.62</w:t>
            </w:r>
          </w:p>
        </w:tc>
      </w:tr>
      <w:tr w:rsidR="00BD4CBB" w:rsidRPr="0058027F" w14:paraId="35626830" w14:textId="77777777" w:rsidTr="000207D8">
        <w:tc>
          <w:tcPr>
            <w:tcW w:w="846" w:type="dxa"/>
          </w:tcPr>
          <w:p w14:paraId="08C9E1F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G12</w:t>
            </w:r>
          </w:p>
        </w:tc>
        <w:tc>
          <w:tcPr>
            <w:tcW w:w="2025" w:type="dxa"/>
          </w:tcPr>
          <w:p w14:paraId="43EEFF2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2022/SPGVAR-6</w:t>
            </w:r>
          </w:p>
        </w:tc>
        <w:tc>
          <w:tcPr>
            <w:tcW w:w="1140" w:type="dxa"/>
          </w:tcPr>
          <w:p w14:paraId="42BE372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2.11</w:t>
            </w:r>
          </w:p>
        </w:tc>
        <w:tc>
          <w:tcPr>
            <w:tcW w:w="817" w:type="dxa"/>
          </w:tcPr>
          <w:p w14:paraId="1656CCC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21.20</w:t>
            </w:r>
          </w:p>
        </w:tc>
        <w:tc>
          <w:tcPr>
            <w:tcW w:w="1280" w:type="dxa"/>
          </w:tcPr>
          <w:p w14:paraId="1AFAC091"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20BA3F1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530000</w:t>
            </w:r>
          </w:p>
        </w:tc>
        <w:tc>
          <w:tcPr>
            <w:tcW w:w="965" w:type="dxa"/>
          </w:tcPr>
          <w:p w14:paraId="2413029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432540</w:t>
            </w:r>
          </w:p>
        </w:tc>
        <w:tc>
          <w:tcPr>
            <w:tcW w:w="955" w:type="dxa"/>
          </w:tcPr>
          <w:p w14:paraId="08580FC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4.44</w:t>
            </w:r>
          </w:p>
        </w:tc>
      </w:tr>
      <w:tr w:rsidR="00BD4CBB" w:rsidRPr="0058027F" w14:paraId="55997BCD" w14:textId="77777777" w:rsidTr="000207D8">
        <w:tc>
          <w:tcPr>
            <w:tcW w:w="846" w:type="dxa"/>
          </w:tcPr>
          <w:p w14:paraId="1B43CEEF"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G13</w:t>
            </w:r>
          </w:p>
        </w:tc>
        <w:tc>
          <w:tcPr>
            <w:tcW w:w="2025" w:type="dxa"/>
          </w:tcPr>
          <w:p w14:paraId="136663F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2022/SPGVAR-7</w:t>
            </w:r>
          </w:p>
        </w:tc>
        <w:tc>
          <w:tcPr>
            <w:tcW w:w="1140" w:type="dxa"/>
          </w:tcPr>
          <w:p w14:paraId="5A15DCF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1.97</w:t>
            </w:r>
          </w:p>
        </w:tc>
        <w:tc>
          <w:tcPr>
            <w:tcW w:w="817" w:type="dxa"/>
          </w:tcPr>
          <w:p w14:paraId="13CAA83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20.20</w:t>
            </w:r>
          </w:p>
        </w:tc>
        <w:tc>
          <w:tcPr>
            <w:tcW w:w="1280" w:type="dxa"/>
          </w:tcPr>
          <w:p w14:paraId="60A4914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2465892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505000</w:t>
            </w:r>
          </w:p>
        </w:tc>
        <w:tc>
          <w:tcPr>
            <w:tcW w:w="965" w:type="dxa"/>
          </w:tcPr>
          <w:p w14:paraId="664BD13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407540</w:t>
            </w:r>
          </w:p>
        </w:tc>
        <w:tc>
          <w:tcPr>
            <w:tcW w:w="955" w:type="dxa"/>
          </w:tcPr>
          <w:p w14:paraId="05A63DB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4.18</w:t>
            </w:r>
          </w:p>
        </w:tc>
      </w:tr>
      <w:tr w:rsidR="00BD4CBB" w:rsidRPr="0058027F" w14:paraId="73503EEF" w14:textId="77777777" w:rsidTr="000207D8">
        <w:tc>
          <w:tcPr>
            <w:tcW w:w="846" w:type="dxa"/>
          </w:tcPr>
          <w:p w14:paraId="7C2F52C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G14</w:t>
            </w:r>
          </w:p>
        </w:tc>
        <w:tc>
          <w:tcPr>
            <w:tcW w:w="2025" w:type="dxa"/>
          </w:tcPr>
          <w:p w14:paraId="3E872D9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2022/SPGVAR-8</w:t>
            </w:r>
          </w:p>
        </w:tc>
        <w:tc>
          <w:tcPr>
            <w:tcW w:w="1140" w:type="dxa"/>
          </w:tcPr>
          <w:p w14:paraId="62ED454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1.70</w:t>
            </w:r>
          </w:p>
        </w:tc>
        <w:tc>
          <w:tcPr>
            <w:tcW w:w="817" w:type="dxa"/>
          </w:tcPr>
          <w:p w14:paraId="4387E14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17.00</w:t>
            </w:r>
          </w:p>
        </w:tc>
        <w:tc>
          <w:tcPr>
            <w:tcW w:w="1280" w:type="dxa"/>
          </w:tcPr>
          <w:p w14:paraId="4EDA3FE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25D1617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425000</w:t>
            </w:r>
          </w:p>
        </w:tc>
        <w:tc>
          <w:tcPr>
            <w:tcW w:w="965" w:type="dxa"/>
          </w:tcPr>
          <w:p w14:paraId="6C95246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327540</w:t>
            </w:r>
          </w:p>
        </w:tc>
        <w:tc>
          <w:tcPr>
            <w:tcW w:w="955" w:type="dxa"/>
          </w:tcPr>
          <w:p w14:paraId="30A2DEF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3.36</w:t>
            </w:r>
          </w:p>
        </w:tc>
      </w:tr>
      <w:tr w:rsidR="00BD4CBB" w:rsidRPr="0058027F" w14:paraId="6F9BD0B4" w14:textId="77777777" w:rsidTr="000207D8">
        <w:tc>
          <w:tcPr>
            <w:tcW w:w="846" w:type="dxa"/>
          </w:tcPr>
          <w:p w14:paraId="688B402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G15</w:t>
            </w:r>
          </w:p>
        </w:tc>
        <w:tc>
          <w:tcPr>
            <w:tcW w:w="2025" w:type="dxa"/>
          </w:tcPr>
          <w:p w14:paraId="4129C0CF" w14:textId="2AE996F5"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L</w:t>
            </w:r>
            <w:r w:rsidR="00D02249" w:rsidRPr="0058027F">
              <w:rPr>
                <w:rFonts w:ascii="Times New Roman" w:hAnsi="Times New Roman" w:cs="Times New Roman"/>
                <w:sz w:val="20"/>
                <w:szCs w:val="20"/>
              </w:rPr>
              <w:t>alita</w:t>
            </w:r>
          </w:p>
        </w:tc>
        <w:tc>
          <w:tcPr>
            <w:tcW w:w="1140" w:type="dxa"/>
          </w:tcPr>
          <w:p w14:paraId="79D6A37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1.78</w:t>
            </w:r>
          </w:p>
        </w:tc>
        <w:tc>
          <w:tcPr>
            <w:tcW w:w="817" w:type="dxa"/>
          </w:tcPr>
          <w:p w14:paraId="3A49ACA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17.90</w:t>
            </w:r>
          </w:p>
        </w:tc>
        <w:tc>
          <w:tcPr>
            <w:tcW w:w="1280" w:type="dxa"/>
          </w:tcPr>
          <w:p w14:paraId="3772355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337582A1"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447500</w:t>
            </w:r>
          </w:p>
        </w:tc>
        <w:tc>
          <w:tcPr>
            <w:tcW w:w="965" w:type="dxa"/>
          </w:tcPr>
          <w:p w14:paraId="3E21388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350040</w:t>
            </w:r>
          </w:p>
        </w:tc>
        <w:tc>
          <w:tcPr>
            <w:tcW w:w="955" w:type="dxa"/>
          </w:tcPr>
          <w:p w14:paraId="1B8244F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3.59</w:t>
            </w:r>
          </w:p>
        </w:tc>
      </w:tr>
    </w:tbl>
    <w:p w14:paraId="5EEF3E9B" w14:textId="77777777" w:rsidR="00F1513A" w:rsidRPr="0058027F" w:rsidRDefault="00F1513A" w:rsidP="0055149F">
      <w:pPr>
        <w:jc w:val="both"/>
        <w:rPr>
          <w:rFonts w:ascii="Times New Roman" w:hAnsi="Times New Roman" w:cs="Times New Roman"/>
          <w:sz w:val="20"/>
          <w:szCs w:val="20"/>
        </w:rPr>
      </w:pPr>
    </w:p>
    <w:p w14:paraId="3B4624CC" w14:textId="72EBCF77" w:rsidR="00BD4CBB" w:rsidRPr="00FD148C" w:rsidRDefault="00BD4CBB" w:rsidP="00FD148C">
      <w:pPr>
        <w:pStyle w:val="ListParagraph"/>
        <w:numPr>
          <w:ilvl w:val="0"/>
          <w:numId w:val="6"/>
        </w:numPr>
        <w:rPr>
          <w:rFonts w:ascii="Times New Roman" w:hAnsi="Times New Roman" w:cs="Times New Roman"/>
          <w:b/>
          <w:bCs/>
          <w:sz w:val="22"/>
          <w:szCs w:val="22"/>
        </w:rPr>
      </w:pPr>
      <w:r w:rsidRPr="00FD148C">
        <w:rPr>
          <w:rFonts w:ascii="Times New Roman" w:hAnsi="Times New Roman" w:cs="Times New Roman"/>
          <w:b/>
          <w:bCs/>
          <w:sz w:val="22"/>
          <w:szCs w:val="22"/>
        </w:rPr>
        <w:t>CONCLUSION</w:t>
      </w:r>
    </w:p>
    <w:p w14:paraId="0CFE7277" w14:textId="77777777" w:rsidR="00BD4CBB" w:rsidRPr="004D674B" w:rsidRDefault="00BD4CBB" w:rsidP="00BD4CBB">
      <w:pPr>
        <w:jc w:val="both"/>
        <w:rPr>
          <w:rFonts w:ascii="Times New Roman" w:hAnsi="Times New Roman" w:cs="Times New Roman"/>
          <w:sz w:val="20"/>
          <w:szCs w:val="20"/>
        </w:rPr>
      </w:pPr>
      <w:r w:rsidRPr="004D674B">
        <w:rPr>
          <w:rFonts w:ascii="Times New Roman" w:hAnsi="Times New Roman" w:cs="Times New Roman"/>
          <w:sz w:val="20"/>
          <w:szCs w:val="20"/>
        </w:rPr>
        <w:t xml:space="preserve">From the above experimental finding it is concluded that the out of 15 genotypes of sponge gourd, variety 2022/SPGVAR-6 performed best in terms of fruit yield/plant(2.11kg), no. of fruits/vine(25.93), fruit yield(21.2t/ha), TSS(5.8°Brix) and high vitamin-C(1.30), whereas variety 2022/SPGVAR-7 performed best in terms of Vine length(4.67m) and Fruit length(29.67cm), variety 2022/SPGVAR-4 performed best in terms of Fruit weight(92.80g) and variety Lalita performed best in terms fruit diameter(3.71cm), days to gemination(5) and no. of days to first male flower appearance(39.53). The highest benefit cost ratio was also seen in the variety 2022/SPGVAR-6 (4.44) under Prayagraj agro-climatic condition. Disease incidence was lowest in the variety 2021/SPGVAR-5(mosaic), 2021/SPGVAR-2, 2021/SPGVAR, and 2022/SPGVAR-1(Leaf curl). </w:t>
      </w:r>
    </w:p>
    <w:p w14:paraId="72BC2ED8" w14:textId="77777777" w:rsidR="00BD4CBB" w:rsidRPr="004D674B" w:rsidRDefault="00BD4CBB" w:rsidP="00BD4CBB">
      <w:pPr>
        <w:rPr>
          <w:rFonts w:ascii="Times New Roman" w:hAnsi="Times New Roman" w:cs="Times New Roman"/>
          <w:sz w:val="20"/>
          <w:szCs w:val="20"/>
        </w:rPr>
      </w:pPr>
    </w:p>
    <w:p w14:paraId="385E1AAB" w14:textId="77777777" w:rsidR="00BD4CBB" w:rsidRPr="004D674B" w:rsidRDefault="00BD4CBB" w:rsidP="00BD4CBB">
      <w:pPr>
        <w:rPr>
          <w:rFonts w:ascii="Times New Roman" w:hAnsi="Times New Roman" w:cs="Times New Roman"/>
          <w:b/>
          <w:bCs/>
          <w:sz w:val="22"/>
          <w:szCs w:val="22"/>
        </w:rPr>
      </w:pPr>
      <w:r w:rsidRPr="004D674B">
        <w:rPr>
          <w:rFonts w:ascii="Times New Roman" w:hAnsi="Times New Roman" w:cs="Times New Roman"/>
          <w:b/>
          <w:bCs/>
          <w:sz w:val="22"/>
          <w:szCs w:val="22"/>
        </w:rPr>
        <w:t>REFERENCES</w:t>
      </w:r>
    </w:p>
    <w:p w14:paraId="0D31D1E3"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Ara, N., </w:t>
      </w:r>
      <w:proofErr w:type="spellStart"/>
      <w:r w:rsidRPr="004D674B">
        <w:rPr>
          <w:rFonts w:ascii="Times New Roman" w:hAnsi="Times New Roman" w:cs="Times New Roman"/>
          <w:sz w:val="20"/>
          <w:szCs w:val="20"/>
        </w:rPr>
        <w:t>Moniruzzaman</w:t>
      </w:r>
      <w:proofErr w:type="spellEnd"/>
      <w:r w:rsidRPr="004D674B">
        <w:rPr>
          <w:rFonts w:ascii="Times New Roman" w:hAnsi="Times New Roman" w:cs="Times New Roman"/>
          <w:sz w:val="20"/>
          <w:szCs w:val="20"/>
        </w:rPr>
        <w:t>, M. and Rahman, K. S. (2018). Performance of hybrid lines of pointed gourd (</w:t>
      </w:r>
      <w:proofErr w:type="spellStart"/>
      <w:r w:rsidRPr="004D674B">
        <w:rPr>
          <w:rFonts w:ascii="Times New Roman" w:hAnsi="Times New Roman" w:cs="Times New Roman"/>
          <w:i/>
          <w:iCs/>
          <w:sz w:val="20"/>
          <w:szCs w:val="20"/>
        </w:rPr>
        <w:t>Trichosanthes</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dioica</w:t>
      </w:r>
      <w:proofErr w:type="spellEnd"/>
      <w:r w:rsidRPr="004D674B">
        <w:rPr>
          <w:rFonts w:ascii="Times New Roman" w:hAnsi="Times New Roman" w:cs="Times New Roman"/>
          <w:sz w:val="20"/>
          <w:szCs w:val="20"/>
        </w:rPr>
        <w:t xml:space="preserve"> </w:t>
      </w:r>
      <w:proofErr w:type="spellStart"/>
      <w:r w:rsidRPr="004D674B">
        <w:rPr>
          <w:rFonts w:ascii="Times New Roman" w:hAnsi="Times New Roman" w:cs="Times New Roman"/>
          <w:sz w:val="20"/>
          <w:szCs w:val="20"/>
        </w:rPr>
        <w:t>Roxb</w:t>
      </w:r>
      <w:proofErr w:type="spellEnd"/>
      <w:r w:rsidRPr="004D674B">
        <w:rPr>
          <w:rFonts w:ascii="Times New Roman" w:hAnsi="Times New Roman" w:cs="Times New Roman"/>
          <w:sz w:val="20"/>
          <w:szCs w:val="20"/>
        </w:rPr>
        <w:t xml:space="preserve">) for yield and yield attributes. </w:t>
      </w:r>
      <w:proofErr w:type="spellStart"/>
      <w:r w:rsidRPr="004D674B">
        <w:rPr>
          <w:rFonts w:ascii="Times New Roman" w:hAnsi="Times New Roman" w:cs="Times New Roman"/>
          <w:i/>
          <w:iCs/>
          <w:sz w:val="20"/>
          <w:szCs w:val="20"/>
        </w:rPr>
        <w:t>Banglad</w:t>
      </w:r>
      <w:proofErr w:type="spellEnd"/>
      <w:r w:rsidRPr="004D674B">
        <w:rPr>
          <w:rFonts w:ascii="Times New Roman" w:hAnsi="Times New Roman" w:cs="Times New Roman"/>
          <w:i/>
          <w:iCs/>
          <w:sz w:val="20"/>
          <w:szCs w:val="20"/>
        </w:rPr>
        <w:t xml:space="preserve"> Journal Agricultural Research.</w:t>
      </w:r>
      <w:r w:rsidRPr="004D674B">
        <w:rPr>
          <w:rFonts w:ascii="Times New Roman" w:hAnsi="Times New Roman" w:cs="Times New Roman"/>
          <w:sz w:val="20"/>
          <w:szCs w:val="20"/>
        </w:rPr>
        <w:t xml:space="preserve"> 43(3): 383-393.  </w:t>
      </w:r>
    </w:p>
    <w:p w14:paraId="4B4DBB0B"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Balaga</w:t>
      </w:r>
      <w:proofErr w:type="spellEnd"/>
      <w:r w:rsidRPr="004D674B">
        <w:rPr>
          <w:rFonts w:ascii="Times New Roman" w:hAnsi="Times New Roman" w:cs="Times New Roman"/>
          <w:sz w:val="20"/>
          <w:szCs w:val="20"/>
        </w:rPr>
        <w:t xml:space="preserve">, R., </w:t>
      </w:r>
      <w:proofErr w:type="spellStart"/>
      <w:r w:rsidRPr="004D674B">
        <w:rPr>
          <w:rFonts w:ascii="Times New Roman" w:hAnsi="Times New Roman" w:cs="Times New Roman"/>
          <w:sz w:val="20"/>
          <w:szCs w:val="20"/>
        </w:rPr>
        <w:t>Kerketta</w:t>
      </w:r>
      <w:proofErr w:type="spellEnd"/>
      <w:r w:rsidRPr="004D674B">
        <w:rPr>
          <w:rFonts w:ascii="Times New Roman" w:hAnsi="Times New Roman" w:cs="Times New Roman"/>
          <w:sz w:val="20"/>
          <w:szCs w:val="20"/>
        </w:rPr>
        <w:t>, A., &amp; Topno, S. E. (2020). Evaluation of different hybrids for growth and yield attributes of bitter gourd (Momordica charantia L.) in Prayagraj Region. </w:t>
      </w:r>
      <w:r w:rsidRPr="004D674B">
        <w:rPr>
          <w:rFonts w:ascii="Times New Roman" w:hAnsi="Times New Roman" w:cs="Times New Roman"/>
          <w:i/>
          <w:iCs/>
          <w:sz w:val="20"/>
          <w:szCs w:val="20"/>
        </w:rPr>
        <w:t xml:space="preserve">Int. J. Curr. </w:t>
      </w:r>
      <w:proofErr w:type="spellStart"/>
      <w:r w:rsidRPr="004D674B">
        <w:rPr>
          <w:rFonts w:ascii="Times New Roman" w:hAnsi="Times New Roman" w:cs="Times New Roman"/>
          <w:i/>
          <w:iCs/>
          <w:sz w:val="20"/>
          <w:szCs w:val="20"/>
        </w:rPr>
        <w:t>Microbiol</w:t>
      </w:r>
      <w:proofErr w:type="spellEnd"/>
      <w:r w:rsidRPr="004D674B">
        <w:rPr>
          <w:rFonts w:ascii="Times New Roman" w:hAnsi="Times New Roman" w:cs="Times New Roman"/>
          <w:i/>
          <w:iCs/>
          <w:sz w:val="20"/>
          <w:szCs w:val="20"/>
        </w:rPr>
        <w:t>. App. Sci</w:t>
      </w:r>
      <w:r w:rsidRPr="004D674B">
        <w:rPr>
          <w:rFonts w:ascii="Times New Roman" w:hAnsi="Times New Roman" w:cs="Times New Roman"/>
          <w:sz w:val="20"/>
          <w:szCs w:val="20"/>
        </w:rPr>
        <w:t>, </w:t>
      </w:r>
      <w:r w:rsidRPr="004D674B">
        <w:rPr>
          <w:rFonts w:ascii="Times New Roman" w:hAnsi="Times New Roman" w:cs="Times New Roman"/>
          <w:i/>
          <w:iCs/>
          <w:sz w:val="20"/>
          <w:szCs w:val="20"/>
        </w:rPr>
        <w:t>9</w:t>
      </w:r>
      <w:r w:rsidRPr="004D674B">
        <w:rPr>
          <w:rFonts w:ascii="Times New Roman" w:hAnsi="Times New Roman" w:cs="Times New Roman"/>
          <w:sz w:val="20"/>
          <w:szCs w:val="20"/>
        </w:rPr>
        <w:t>(12), 1008-1012.</w:t>
      </w:r>
    </w:p>
    <w:p w14:paraId="000D7D13"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Choudhary, B. R., Kumar, S. U. R. E. S. H., &amp; Sharma, S. K. (2014). Evaluation and correlation for growth, yield and quality traits of ridge gourd (Luffa </w:t>
      </w:r>
      <w:proofErr w:type="spellStart"/>
      <w:r w:rsidRPr="004D674B">
        <w:rPr>
          <w:rFonts w:ascii="Times New Roman" w:hAnsi="Times New Roman" w:cs="Times New Roman"/>
          <w:sz w:val="20"/>
          <w:szCs w:val="20"/>
        </w:rPr>
        <w:t>acutangula</w:t>
      </w:r>
      <w:proofErr w:type="spellEnd"/>
      <w:r w:rsidRPr="004D674B">
        <w:rPr>
          <w:rFonts w:ascii="Times New Roman" w:hAnsi="Times New Roman" w:cs="Times New Roman"/>
          <w:sz w:val="20"/>
          <w:szCs w:val="20"/>
        </w:rPr>
        <w:t>) under arid conditions. </w:t>
      </w:r>
      <w:r w:rsidRPr="004D674B">
        <w:rPr>
          <w:rFonts w:ascii="Times New Roman" w:hAnsi="Times New Roman" w:cs="Times New Roman"/>
          <w:i/>
          <w:iCs/>
          <w:sz w:val="20"/>
          <w:szCs w:val="20"/>
        </w:rPr>
        <w:t>Indian Journal of Agricultural Sciences</w:t>
      </w:r>
      <w:r w:rsidRPr="004D674B">
        <w:rPr>
          <w:rFonts w:ascii="Times New Roman" w:hAnsi="Times New Roman" w:cs="Times New Roman"/>
          <w:sz w:val="20"/>
          <w:szCs w:val="20"/>
        </w:rPr>
        <w:t>, </w:t>
      </w:r>
      <w:r w:rsidRPr="004D674B">
        <w:rPr>
          <w:rFonts w:ascii="Times New Roman" w:hAnsi="Times New Roman" w:cs="Times New Roman"/>
          <w:i/>
          <w:iCs/>
          <w:sz w:val="20"/>
          <w:szCs w:val="20"/>
        </w:rPr>
        <w:t>84</w:t>
      </w:r>
      <w:r w:rsidRPr="004D674B">
        <w:rPr>
          <w:rFonts w:ascii="Times New Roman" w:hAnsi="Times New Roman" w:cs="Times New Roman"/>
          <w:sz w:val="20"/>
          <w:szCs w:val="20"/>
        </w:rPr>
        <w:t>(4), 498-502.</w:t>
      </w:r>
    </w:p>
    <w:p w14:paraId="208400D8"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Gopalan, R., Nanda, V., &amp; Seru, A. (2007). Affiliated firms and financial support: Evidence from Indian business groups. </w:t>
      </w:r>
      <w:r w:rsidRPr="004D674B">
        <w:rPr>
          <w:rFonts w:ascii="Times New Roman" w:hAnsi="Times New Roman" w:cs="Times New Roman"/>
          <w:i/>
          <w:iCs/>
          <w:sz w:val="20"/>
          <w:szCs w:val="20"/>
        </w:rPr>
        <w:t>Journal of Financial Economics</w:t>
      </w:r>
      <w:r w:rsidRPr="004D674B">
        <w:rPr>
          <w:rFonts w:ascii="Times New Roman" w:hAnsi="Times New Roman" w:cs="Times New Roman"/>
          <w:sz w:val="20"/>
          <w:szCs w:val="20"/>
        </w:rPr>
        <w:t>, </w:t>
      </w:r>
      <w:r w:rsidRPr="004D674B">
        <w:rPr>
          <w:rFonts w:ascii="Times New Roman" w:hAnsi="Times New Roman" w:cs="Times New Roman"/>
          <w:i/>
          <w:iCs/>
          <w:sz w:val="20"/>
          <w:szCs w:val="20"/>
        </w:rPr>
        <w:t>86</w:t>
      </w:r>
      <w:r w:rsidRPr="004D674B">
        <w:rPr>
          <w:rFonts w:ascii="Times New Roman" w:hAnsi="Times New Roman" w:cs="Times New Roman"/>
          <w:sz w:val="20"/>
          <w:szCs w:val="20"/>
        </w:rPr>
        <w:t>(3), 759-795.</w:t>
      </w:r>
    </w:p>
    <w:p w14:paraId="03212821"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Islam S, Munshi AD, Kumar R, Behera TK, Lal SK. Evaluation of sponge gourd hybrids for yield and related traits. </w:t>
      </w:r>
      <w:r w:rsidRPr="004D674B">
        <w:rPr>
          <w:rFonts w:ascii="Times New Roman" w:hAnsi="Times New Roman" w:cs="Times New Roman"/>
          <w:i/>
          <w:iCs/>
          <w:sz w:val="20"/>
          <w:szCs w:val="20"/>
        </w:rPr>
        <w:t>Cucurbit Genetics Cooperative Report.</w:t>
      </w:r>
      <w:r w:rsidRPr="004D674B">
        <w:rPr>
          <w:rFonts w:ascii="Times New Roman" w:hAnsi="Times New Roman" w:cs="Times New Roman"/>
          <w:sz w:val="20"/>
          <w:szCs w:val="20"/>
        </w:rPr>
        <w:t xml:space="preserve"> 2009; 31(32):34-35. </w:t>
      </w:r>
    </w:p>
    <w:p w14:paraId="2A0D29F2"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Joshi, B. K., Tiwari, R. K., KC, H., Regmi, H. N., Adhikari, B. H., Ghale, M., ... &amp; </w:t>
      </w:r>
      <w:proofErr w:type="spellStart"/>
      <w:r w:rsidRPr="004D674B">
        <w:rPr>
          <w:rFonts w:ascii="Times New Roman" w:hAnsi="Times New Roman" w:cs="Times New Roman"/>
          <w:sz w:val="20"/>
          <w:szCs w:val="20"/>
        </w:rPr>
        <w:t>Sthapit</w:t>
      </w:r>
      <w:proofErr w:type="spellEnd"/>
      <w:r w:rsidRPr="004D674B">
        <w:rPr>
          <w:rFonts w:ascii="Times New Roman" w:hAnsi="Times New Roman" w:cs="Times New Roman"/>
          <w:sz w:val="20"/>
          <w:szCs w:val="20"/>
        </w:rPr>
        <w:t>, B. R. (2005). Evaluation of sponge gourd (Luffa cylindrica L.) diversity for vegetable production. In </w:t>
      </w:r>
      <w:r w:rsidRPr="004D674B">
        <w:rPr>
          <w:rFonts w:ascii="Times New Roman" w:hAnsi="Times New Roman" w:cs="Times New Roman"/>
          <w:i/>
          <w:iCs/>
          <w:sz w:val="20"/>
          <w:szCs w:val="20"/>
        </w:rPr>
        <w:t xml:space="preserve">Proceedings of 2nd national workshop on on-farm management of agricultural biodiversity in Nepal. Vol I. Assessing the amount and distribution of genetic diversity </w:t>
      </w:r>
      <w:proofErr w:type="spellStart"/>
      <w:r w:rsidRPr="004D674B">
        <w:rPr>
          <w:rFonts w:ascii="Times New Roman" w:hAnsi="Times New Roman" w:cs="Times New Roman"/>
          <w:i/>
          <w:iCs/>
          <w:sz w:val="20"/>
          <w:szCs w:val="20"/>
        </w:rPr>
        <w:t>onfarm</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Nagarkot</w:t>
      </w:r>
      <w:proofErr w:type="spellEnd"/>
      <w:r w:rsidRPr="004D674B">
        <w:rPr>
          <w:rFonts w:ascii="Times New Roman" w:hAnsi="Times New Roman" w:cs="Times New Roman"/>
          <w:i/>
          <w:iCs/>
          <w:sz w:val="20"/>
          <w:szCs w:val="20"/>
        </w:rPr>
        <w:t>, Nepal</w:t>
      </w:r>
      <w:r w:rsidRPr="004D674B">
        <w:rPr>
          <w:rFonts w:ascii="Times New Roman" w:hAnsi="Times New Roman" w:cs="Times New Roman"/>
          <w:sz w:val="20"/>
          <w:szCs w:val="20"/>
        </w:rPr>
        <w:t> (pp. 122-131).</w:t>
      </w:r>
    </w:p>
    <w:p w14:paraId="560EE5FB"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lastRenderedPageBreak/>
        <w:t>Joshi, S. V., Drzal, L. T., Mohanty, A. K., &amp; Arora, S. (2004). Are natural fiber composites environmentally superior to glass fiber reinforced composites. </w:t>
      </w:r>
      <w:r w:rsidRPr="004D674B">
        <w:rPr>
          <w:rFonts w:ascii="Times New Roman" w:hAnsi="Times New Roman" w:cs="Times New Roman"/>
          <w:i/>
          <w:iCs/>
          <w:sz w:val="20"/>
          <w:szCs w:val="20"/>
        </w:rPr>
        <w:t>Composites Part A: Applied science and manufacturing</w:t>
      </w:r>
      <w:r w:rsidRPr="004D674B">
        <w:rPr>
          <w:rFonts w:ascii="Times New Roman" w:hAnsi="Times New Roman" w:cs="Times New Roman"/>
          <w:sz w:val="20"/>
          <w:szCs w:val="20"/>
        </w:rPr>
        <w:t>, </w:t>
      </w:r>
      <w:r w:rsidRPr="004D674B">
        <w:rPr>
          <w:rFonts w:ascii="Times New Roman" w:hAnsi="Times New Roman" w:cs="Times New Roman"/>
          <w:i/>
          <w:iCs/>
          <w:sz w:val="20"/>
          <w:szCs w:val="20"/>
        </w:rPr>
        <w:t>35</w:t>
      </w:r>
      <w:r w:rsidRPr="004D674B">
        <w:rPr>
          <w:rFonts w:ascii="Times New Roman" w:hAnsi="Times New Roman" w:cs="Times New Roman"/>
          <w:sz w:val="20"/>
          <w:szCs w:val="20"/>
        </w:rPr>
        <w:t>(3), 371-376.</w:t>
      </w:r>
    </w:p>
    <w:p w14:paraId="1499C074"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Narayan, K. (2013). Genetic diversity and correlation studies in bottle gourd germplasm under Baster condition. In </w:t>
      </w:r>
      <w:r w:rsidRPr="004D674B">
        <w:rPr>
          <w:rFonts w:ascii="Times New Roman" w:hAnsi="Times New Roman" w:cs="Times New Roman"/>
          <w:i/>
          <w:iCs/>
          <w:sz w:val="20"/>
          <w:szCs w:val="20"/>
        </w:rPr>
        <w:t>XI Chhattisgarh young scientist congress, Agri. Sci</w:t>
      </w:r>
      <w:r w:rsidRPr="004D674B">
        <w:rPr>
          <w:rFonts w:ascii="Times New Roman" w:hAnsi="Times New Roman" w:cs="Times New Roman"/>
          <w:sz w:val="20"/>
          <w:szCs w:val="20"/>
        </w:rPr>
        <w:t> (Vol. 1, No. 5, p. 15).</w:t>
      </w:r>
    </w:p>
    <w:p w14:paraId="6978D5B0"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Phan, T. T., Truong, H. T. H., Nguyen, S. C. H., Nguyen, T. T. T., and Tran, T. V. (2015). Evaluation of Promising Sponge Gourd (</w:t>
      </w:r>
      <w:r w:rsidRPr="004D674B">
        <w:rPr>
          <w:rFonts w:ascii="Times New Roman" w:hAnsi="Times New Roman" w:cs="Times New Roman"/>
          <w:i/>
          <w:iCs/>
          <w:sz w:val="20"/>
          <w:szCs w:val="20"/>
        </w:rPr>
        <w:t>Luffa cylindrica</w:t>
      </w:r>
      <w:r w:rsidRPr="004D674B">
        <w:rPr>
          <w:rFonts w:ascii="Times New Roman" w:hAnsi="Times New Roman" w:cs="Times New Roman"/>
          <w:sz w:val="20"/>
          <w:szCs w:val="20"/>
        </w:rPr>
        <w:t xml:space="preserve">) Accessions in Summer-Autumn Season 2014 in </w:t>
      </w:r>
      <w:r w:rsidRPr="004D674B">
        <w:rPr>
          <w:rFonts w:ascii="Times New Roman" w:hAnsi="Times New Roman" w:cs="Times New Roman"/>
          <w:i/>
          <w:iCs/>
          <w:sz w:val="20"/>
          <w:szCs w:val="20"/>
        </w:rPr>
        <w:t>Thua Thien Hue. Journal of Agricultural Science and Technology A and B and Hue University Journal of Science</w:t>
      </w:r>
      <w:r w:rsidRPr="004D674B">
        <w:rPr>
          <w:rFonts w:ascii="Times New Roman" w:hAnsi="Times New Roman" w:cs="Times New Roman"/>
          <w:sz w:val="20"/>
          <w:szCs w:val="20"/>
        </w:rPr>
        <w:t>, 5, 508-514.</w:t>
      </w:r>
    </w:p>
    <w:p w14:paraId="5BAABFF1"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Pongen</w:t>
      </w:r>
      <w:proofErr w:type="spellEnd"/>
      <w:r w:rsidRPr="004D674B">
        <w:rPr>
          <w:rFonts w:ascii="Times New Roman" w:hAnsi="Times New Roman" w:cs="Times New Roman"/>
          <w:sz w:val="20"/>
          <w:szCs w:val="20"/>
        </w:rPr>
        <w:t xml:space="preserve">, S., </w:t>
      </w:r>
      <w:proofErr w:type="spellStart"/>
      <w:r w:rsidRPr="004D674B">
        <w:rPr>
          <w:rFonts w:ascii="Times New Roman" w:hAnsi="Times New Roman" w:cs="Times New Roman"/>
          <w:sz w:val="20"/>
          <w:szCs w:val="20"/>
        </w:rPr>
        <w:t>Kerketta</w:t>
      </w:r>
      <w:proofErr w:type="spellEnd"/>
      <w:r w:rsidRPr="004D674B">
        <w:rPr>
          <w:rFonts w:ascii="Times New Roman" w:hAnsi="Times New Roman" w:cs="Times New Roman"/>
          <w:sz w:val="20"/>
          <w:szCs w:val="20"/>
        </w:rPr>
        <w:t>, A. and Bahadur, V. (2021). Evaluation of different hybrids for growth, yield and fruit quality in sponge gourd (</w:t>
      </w:r>
      <w:r w:rsidRPr="004D674B">
        <w:rPr>
          <w:rFonts w:ascii="Times New Roman" w:hAnsi="Times New Roman" w:cs="Times New Roman"/>
          <w:i/>
          <w:iCs/>
          <w:sz w:val="20"/>
          <w:szCs w:val="20"/>
        </w:rPr>
        <w:t>Luffa cylindrical</w:t>
      </w:r>
      <w:r w:rsidRPr="004D674B">
        <w:rPr>
          <w:rFonts w:ascii="Times New Roman" w:hAnsi="Times New Roman" w:cs="Times New Roman"/>
          <w:sz w:val="20"/>
          <w:szCs w:val="20"/>
        </w:rPr>
        <w:t xml:space="preserve"> M. Roem). </w:t>
      </w:r>
      <w:r w:rsidRPr="004D674B">
        <w:rPr>
          <w:rFonts w:ascii="Times New Roman" w:hAnsi="Times New Roman" w:cs="Times New Roman"/>
          <w:i/>
          <w:iCs/>
          <w:sz w:val="20"/>
          <w:szCs w:val="20"/>
        </w:rPr>
        <w:t xml:space="preserve">The Pharma Innovation Journal. </w:t>
      </w:r>
      <w:r w:rsidRPr="004D674B">
        <w:rPr>
          <w:rFonts w:ascii="Times New Roman" w:hAnsi="Times New Roman" w:cs="Times New Roman"/>
          <w:sz w:val="20"/>
          <w:szCs w:val="20"/>
        </w:rPr>
        <w:t xml:space="preserve">10(11): 1470-1472. </w:t>
      </w:r>
    </w:p>
    <w:p w14:paraId="409255D2"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Quamruzzaman</w:t>
      </w:r>
      <w:proofErr w:type="spellEnd"/>
      <w:r w:rsidRPr="004D674B">
        <w:rPr>
          <w:rFonts w:ascii="Times New Roman" w:hAnsi="Times New Roman" w:cs="Times New Roman"/>
          <w:sz w:val="20"/>
          <w:szCs w:val="20"/>
        </w:rPr>
        <w:t xml:space="preserve">, A. K. M., Rahman, M. M. and Akter, L. (2017). Performance of Bottle Gourd Lines in Bangladesh Condition. </w:t>
      </w:r>
      <w:r w:rsidRPr="004D674B">
        <w:rPr>
          <w:rFonts w:ascii="Times New Roman" w:hAnsi="Times New Roman" w:cs="Times New Roman"/>
          <w:i/>
          <w:iCs/>
          <w:sz w:val="20"/>
          <w:szCs w:val="20"/>
        </w:rPr>
        <w:t>Annals of Biological Sciences</w:t>
      </w:r>
      <w:r w:rsidRPr="004D674B">
        <w:rPr>
          <w:rFonts w:ascii="Times New Roman" w:hAnsi="Times New Roman" w:cs="Times New Roman"/>
          <w:sz w:val="20"/>
          <w:szCs w:val="20"/>
        </w:rPr>
        <w:t xml:space="preserve">. 5(1): 5-7. </w:t>
      </w:r>
    </w:p>
    <w:p w14:paraId="48F327E3"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Ranganna</w:t>
      </w:r>
      <w:proofErr w:type="spellEnd"/>
      <w:r w:rsidRPr="004D674B">
        <w:rPr>
          <w:rFonts w:ascii="Times New Roman" w:hAnsi="Times New Roman" w:cs="Times New Roman"/>
          <w:sz w:val="20"/>
          <w:szCs w:val="20"/>
        </w:rPr>
        <w:t xml:space="preserve">, S. (1986). Handbook of Analysis and Quality Control of Fruit and Vegetable Products. 2nd Edition, </w:t>
      </w:r>
      <w:r w:rsidRPr="004D674B">
        <w:rPr>
          <w:rFonts w:ascii="Times New Roman" w:hAnsi="Times New Roman" w:cs="Times New Roman"/>
          <w:i/>
          <w:iCs/>
          <w:sz w:val="20"/>
          <w:szCs w:val="20"/>
        </w:rPr>
        <w:t>Tata McGrow-Hill Education</w:t>
      </w:r>
      <w:r w:rsidRPr="004D674B">
        <w:rPr>
          <w:rFonts w:ascii="Times New Roman" w:hAnsi="Times New Roman" w:cs="Times New Roman"/>
          <w:sz w:val="20"/>
          <w:szCs w:val="20"/>
        </w:rPr>
        <w:t xml:space="preserve">, New York. </w:t>
      </w:r>
    </w:p>
    <w:p w14:paraId="334E1E0F"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Rathore, J. S., Collis, J. P., Singh, G., Singh, K. R. and Jat, B. L. (2017). Studies on Genetic Variability in Ridge Gourd (Luffa </w:t>
      </w:r>
      <w:proofErr w:type="spellStart"/>
      <w:r w:rsidRPr="004D674B">
        <w:rPr>
          <w:rFonts w:ascii="Times New Roman" w:hAnsi="Times New Roman" w:cs="Times New Roman"/>
          <w:sz w:val="20"/>
          <w:szCs w:val="20"/>
        </w:rPr>
        <w:t>acutangula</w:t>
      </w:r>
      <w:proofErr w:type="spellEnd"/>
      <w:r w:rsidRPr="004D674B">
        <w:rPr>
          <w:rFonts w:ascii="Times New Roman" w:hAnsi="Times New Roman" w:cs="Times New Roman"/>
          <w:sz w:val="20"/>
          <w:szCs w:val="20"/>
        </w:rPr>
        <w:t xml:space="preserve"> L. (</w:t>
      </w:r>
      <w:proofErr w:type="spellStart"/>
      <w:r w:rsidRPr="004D674B">
        <w:rPr>
          <w:rFonts w:ascii="Times New Roman" w:hAnsi="Times New Roman" w:cs="Times New Roman"/>
          <w:sz w:val="20"/>
          <w:szCs w:val="20"/>
        </w:rPr>
        <w:t>Roxb</w:t>
      </w:r>
      <w:proofErr w:type="spellEnd"/>
      <w:r w:rsidRPr="004D674B">
        <w:rPr>
          <w:rFonts w:ascii="Times New Roman" w:hAnsi="Times New Roman" w:cs="Times New Roman"/>
          <w:sz w:val="20"/>
          <w:szCs w:val="20"/>
        </w:rPr>
        <w:t xml:space="preserve">.)) Varieties in Allahabad Agro-Climate Condition. </w:t>
      </w:r>
      <w:r w:rsidRPr="004D674B">
        <w:rPr>
          <w:rFonts w:ascii="Times New Roman" w:hAnsi="Times New Roman" w:cs="Times New Roman"/>
          <w:i/>
          <w:iCs/>
          <w:sz w:val="20"/>
          <w:szCs w:val="20"/>
        </w:rPr>
        <w:t>International Journal of Current Microbiology and Applied Sciences</w:t>
      </w:r>
      <w:r w:rsidRPr="004D674B">
        <w:rPr>
          <w:rFonts w:ascii="Times New Roman" w:hAnsi="Times New Roman" w:cs="Times New Roman"/>
          <w:sz w:val="20"/>
          <w:szCs w:val="20"/>
        </w:rPr>
        <w:t xml:space="preserve"> 6(2): 317-338.</w:t>
      </w:r>
    </w:p>
    <w:p w14:paraId="56E4032F" w14:textId="77777777" w:rsidR="00BD4CBB" w:rsidRPr="004D674B" w:rsidRDefault="00BD4CBB" w:rsidP="00BD4CBB">
      <w:pPr>
        <w:rPr>
          <w:rFonts w:ascii="Times New Roman" w:hAnsi="Times New Roman" w:cs="Times New Roman"/>
          <w:sz w:val="20"/>
          <w:szCs w:val="20"/>
        </w:rPr>
      </w:pPr>
      <w:r w:rsidRPr="004D674B">
        <w:rPr>
          <w:rFonts w:ascii="Times New Roman" w:hAnsi="Times New Roman" w:cs="Times New Roman"/>
          <w:sz w:val="20"/>
          <w:szCs w:val="20"/>
        </w:rPr>
        <w:t xml:space="preserve">Reddy, M. V., Patil, M. G., Suneetha, C., and </w:t>
      </w:r>
      <w:proofErr w:type="spellStart"/>
      <w:r w:rsidRPr="004D674B">
        <w:rPr>
          <w:rFonts w:ascii="Times New Roman" w:hAnsi="Times New Roman" w:cs="Times New Roman"/>
          <w:sz w:val="20"/>
          <w:szCs w:val="20"/>
        </w:rPr>
        <w:t>Kandpal</w:t>
      </w:r>
      <w:proofErr w:type="spellEnd"/>
      <w:r w:rsidRPr="004D674B">
        <w:rPr>
          <w:rFonts w:ascii="Times New Roman" w:hAnsi="Times New Roman" w:cs="Times New Roman"/>
          <w:sz w:val="20"/>
          <w:szCs w:val="20"/>
        </w:rPr>
        <w:t xml:space="preserve">, K. (2019). Evaluation of Sponge Gourd Varieties and Hybrids for Yield and Related Traits. </w:t>
      </w:r>
      <w:r w:rsidRPr="004D674B">
        <w:rPr>
          <w:rFonts w:ascii="Times New Roman" w:hAnsi="Times New Roman" w:cs="Times New Roman"/>
          <w:i/>
          <w:iCs/>
          <w:sz w:val="20"/>
          <w:szCs w:val="20"/>
        </w:rPr>
        <w:t xml:space="preserve">International Journal of Current Microbiology and Applied Sciences, </w:t>
      </w:r>
      <w:r w:rsidRPr="004D674B">
        <w:rPr>
          <w:rFonts w:ascii="Times New Roman" w:hAnsi="Times New Roman" w:cs="Times New Roman"/>
          <w:sz w:val="20"/>
          <w:szCs w:val="20"/>
        </w:rPr>
        <w:t xml:space="preserve">Special Issue-9, 108-115. </w:t>
      </w:r>
    </w:p>
    <w:p w14:paraId="412798BD" w14:textId="77777777" w:rsidR="00C06361" w:rsidRPr="004D674B" w:rsidRDefault="00C06361"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Rowell, D. (2002). State-space representation of LTI systems. </w:t>
      </w:r>
      <w:r w:rsidRPr="004D674B">
        <w:rPr>
          <w:rFonts w:ascii="Times New Roman" w:hAnsi="Times New Roman" w:cs="Times New Roman"/>
          <w:i/>
          <w:iCs/>
          <w:sz w:val="20"/>
          <w:szCs w:val="20"/>
        </w:rPr>
        <w:t xml:space="preserve">URL: http://web. </w:t>
      </w:r>
      <w:proofErr w:type="spellStart"/>
      <w:r w:rsidRPr="004D674B">
        <w:rPr>
          <w:rFonts w:ascii="Times New Roman" w:hAnsi="Times New Roman" w:cs="Times New Roman"/>
          <w:i/>
          <w:iCs/>
          <w:sz w:val="20"/>
          <w:szCs w:val="20"/>
        </w:rPr>
        <w:t>mit</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edu</w:t>
      </w:r>
      <w:proofErr w:type="spellEnd"/>
      <w:r w:rsidRPr="004D674B">
        <w:rPr>
          <w:rFonts w:ascii="Times New Roman" w:hAnsi="Times New Roman" w:cs="Times New Roman"/>
          <w:i/>
          <w:iCs/>
          <w:sz w:val="20"/>
          <w:szCs w:val="20"/>
        </w:rPr>
        <w:t>/2.14/www/Handouts/</w:t>
      </w:r>
      <w:proofErr w:type="spellStart"/>
      <w:r w:rsidRPr="004D674B">
        <w:rPr>
          <w:rFonts w:ascii="Times New Roman" w:hAnsi="Times New Roman" w:cs="Times New Roman"/>
          <w:i/>
          <w:iCs/>
          <w:sz w:val="20"/>
          <w:szCs w:val="20"/>
        </w:rPr>
        <w:t>StateSpace</w:t>
      </w:r>
      <w:proofErr w:type="spellEnd"/>
      <w:r w:rsidRPr="004D674B">
        <w:rPr>
          <w:rFonts w:ascii="Times New Roman" w:hAnsi="Times New Roman" w:cs="Times New Roman"/>
          <w:i/>
          <w:iCs/>
          <w:sz w:val="20"/>
          <w:szCs w:val="20"/>
        </w:rPr>
        <w:t>. pdf</w:t>
      </w:r>
      <w:r w:rsidRPr="004D674B">
        <w:rPr>
          <w:rFonts w:ascii="Times New Roman" w:hAnsi="Times New Roman" w:cs="Times New Roman"/>
          <w:sz w:val="20"/>
          <w:szCs w:val="20"/>
        </w:rPr>
        <w:t>, 1-18.</w:t>
      </w:r>
    </w:p>
    <w:p w14:paraId="32D5224A" w14:textId="1701F52E"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Sangma, D. A., Prasad, V. M., &amp; Wamiq, M. (2020). Evaluation of sponge gourd (Luffa cylindrica L.) for fruit yield in Prayagraj Agro-climatic conditions. </w:t>
      </w:r>
      <w:r w:rsidRPr="004D674B">
        <w:rPr>
          <w:rFonts w:ascii="Times New Roman" w:hAnsi="Times New Roman" w:cs="Times New Roman"/>
          <w:i/>
          <w:iCs/>
          <w:sz w:val="20"/>
          <w:szCs w:val="20"/>
        </w:rPr>
        <w:t>Journal of Pharmacognosy and Phytochemistry</w:t>
      </w:r>
      <w:r w:rsidRPr="004D674B">
        <w:rPr>
          <w:rFonts w:ascii="Times New Roman" w:hAnsi="Times New Roman" w:cs="Times New Roman"/>
          <w:sz w:val="20"/>
          <w:szCs w:val="20"/>
        </w:rPr>
        <w:t>, </w:t>
      </w:r>
      <w:r w:rsidRPr="004D674B">
        <w:rPr>
          <w:rFonts w:ascii="Times New Roman" w:hAnsi="Times New Roman" w:cs="Times New Roman"/>
          <w:i/>
          <w:iCs/>
          <w:sz w:val="20"/>
          <w:szCs w:val="20"/>
        </w:rPr>
        <w:t>9</w:t>
      </w:r>
      <w:r w:rsidRPr="004D674B">
        <w:rPr>
          <w:rFonts w:ascii="Times New Roman" w:hAnsi="Times New Roman" w:cs="Times New Roman"/>
          <w:sz w:val="20"/>
          <w:szCs w:val="20"/>
        </w:rPr>
        <w:t>(6), 1954-1956.</w:t>
      </w:r>
    </w:p>
    <w:p w14:paraId="35915297"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Uddin, A. F. M. J., </w:t>
      </w:r>
      <w:proofErr w:type="spellStart"/>
      <w:r w:rsidRPr="004D674B">
        <w:rPr>
          <w:rFonts w:ascii="Times New Roman" w:hAnsi="Times New Roman" w:cs="Times New Roman"/>
          <w:sz w:val="20"/>
          <w:szCs w:val="20"/>
        </w:rPr>
        <w:t>Tahidul</w:t>
      </w:r>
      <w:proofErr w:type="spellEnd"/>
      <w:r w:rsidRPr="004D674B">
        <w:rPr>
          <w:rFonts w:ascii="Times New Roman" w:hAnsi="Times New Roman" w:cs="Times New Roman"/>
          <w:sz w:val="20"/>
          <w:szCs w:val="20"/>
        </w:rPr>
        <w:t>, M. I., Chowdhury, M. H. N., Shiam, I. H., Mehraj, H. (2014). Evaluation of bottle gourd (</w:t>
      </w:r>
      <w:r w:rsidRPr="004D674B">
        <w:rPr>
          <w:rFonts w:ascii="Times New Roman" w:hAnsi="Times New Roman" w:cs="Times New Roman"/>
          <w:i/>
          <w:iCs/>
          <w:sz w:val="20"/>
          <w:szCs w:val="20"/>
        </w:rPr>
        <w:t>Lagenaria siceraria</w:t>
      </w:r>
      <w:r w:rsidRPr="004D674B">
        <w:rPr>
          <w:rFonts w:ascii="Times New Roman" w:hAnsi="Times New Roman" w:cs="Times New Roman"/>
          <w:sz w:val="20"/>
          <w:szCs w:val="20"/>
        </w:rPr>
        <w:t xml:space="preserve">) to growth and yield. </w:t>
      </w:r>
      <w:r w:rsidRPr="004D674B">
        <w:rPr>
          <w:rFonts w:ascii="Times New Roman" w:hAnsi="Times New Roman" w:cs="Times New Roman"/>
          <w:i/>
          <w:iCs/>
          <w:sz w:val="20"/>
          <w:szCs w:val="20"/>
        </w:rPr>
        <w:t>International Journal of Biosciences.</w:t>
      </w:r>
      <w:r w:rsidRPr="004D674B">
        <w:rPr>
          <w:rFonts w:ascii="Times New Roman" w:hAnsi="Times New Roman" w:cs="Times New Roman"/>
          <w:sz w:val="20"/>
          <w:szCs w:val="20"/>
        </w:rPr>
        <w:t xml:space="preserve"> 5(12): 7-11.</w:t>
      </w:r>
    </w:p>
    <w:p w14:paraId="231A3F4D"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Verma, S. (2018). Rajbala. Cylindrica Sponge Gourd (Cucurbitaceae): A Medicinal Green Herb. </w:t>
      </w:r>
      <w:r w:rsidRPr="004D674B">
        <w:rPr>
          <w:rFonts w:ascii="Times New Roman" w:hAnsi="Times New Roman" w:cs="Times New Roman"/>
          <w:i/>
          <w:iCs/>
          <w:sz w:val="20"/>
          <w:szCs w:val="20"/>
        </w:rPr>
        <w:t>Int. J. Adv. Sci. Res</w:t>
      </w:r>
      <w:r w:rsidRPr="004D674B">
        <w:rPr>
          <w:rFonts w:ascii="Times New Roman" w:hAnsi="Times New Roman" w:cs="Times New Roman"/>
          <w:sz w:val="20"/>
          <w:szCs w:val="20"/>
        </w:rPr>
        <w:t>, </w:t>
      </w:r>
      <w:r w:rsidRPr="004D674B">
        <w:rPr>
          <w:rFonts w:ascii="Times New Roman" w:hAnsi="Times New Roman" w:cs="Times New Roman"/>
          <w:i/>
          <w:iCs/>
          <w:sz w:val="20"/>
          <w:szCs w:val="20"/>
        </w:rPr>
        <w:t>3</w:t>
      </w:r>
      <w:r w:rsidRPr="004D674B">
        <w:rPr>
          <w:rFonts w:ascii="Times New Roman" w:hAnsi="Times New Roman" w:cs="Times New Roman"/>
          <w:sz w:val="20"/>
          <w:szCs w:val="20"/>
        </w:rPr>
        <w:t>, 53-55.</w:t>
      </w:r>
    </w:p>
    <w:p w14:paraId="40FB3BA6"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Zohura, F. T., Haque, M. E., Islam, M. A., </w:t>
      </w:r>
      <w:proofErr w:type="spellStart"/>
      <w:r w:rsidRPr="004D674B">
        <w:rPr>
          <w:rFonts w:ascii="Times New Roman" w:hAnsi="Times New Roman" w:cs="Times New Roman"/>
          <w:sz w:val="20"/>
          <w:szCs w:val="20"/>
        </w:rPr>
        <w:t>Khalekuzzaman</w:t>
      </w:r>
      <w:proofErr w:type="spellEnd"/>
      <w:r w:rsidRPr="004D674B">
        <w:rPr>
          <w:rFonts w:ascii="Times New Roman" w:hAnsi="Times New Roman" w:cs="Times New Roman"/>
          <w:sz w:val="20"/>
          <w:szCs w:val="20"/>
        </w:rPr>
        <w:t>, M., &amp; Sikdar, B. (2013). Establishment of an efficient in vitro regeneration system of ridge gourd (</w:t>
      </w:r>
      <w:r w:rsidRPr="004D674B">
        <w:rPr>
          <w:rFonts w:ascii="Times New Roman" w:hAnsi="Times New Roman" w:cs="Times New Roman"/>
          <w:i/>
          <w:iCs/>
          <w:sz w:val="20"/>
          <w:szCs w:val="20"/>
        </w:rPr>
        <w:t xml:space="preserve">Luffa </w:t>
      </w:r>
      <w:proofErr w:type="spellStart"/>
      <w:r w:rsidRPr="004D674B">
        <w:rPr>
          <w:rFonts w:ascii="Times New Roman" w:hAnsi="Times New Roman" w:cs="Times New Roman"/>
          <w:i/>
          <w:iCs/>
          <w:sz w:val="20"/>
          <w:szCs w:val="20"/>
        </w:rPr>
        <w:t>acutangula</w:t>
      </w:r>
      <w:proofErr w:type="spellEnd"/>
      <w:r w:rsidRPr="004D674B">
        <w:rPr>
          <w:rFonts w:ascii="Times New Roman" w:hAnsi="Times New Roman" w:cs="Times New Roman"/>
          <w:sz w:val="20"/>
          <w:szCs w:val="20"/>
        </w:rPr>
        <w:t xml:space="preserve"> L. </w:t>
      </w:r>
      <w:proofErr w:type="spellStart"/>
      <w:r w:rsidRPr="004D674B">
        <w:rPr>
          <w:rFonts w:ascii="Times New Roman" w:hAnsi="Times New Roman" w:cs="Times New Roman"/>
          <w:sz w:val="20"/>
          <w:szCs w:val="20"/>
        </w:rPr>
        <w:t>Roxb</w:t>
      </w:r>
      <w:proofErr w:type="spellEnd"/>
      <w:r w:rsidRPr="004D674B">
        <w:rPr>
          <w:rFonts w:ascii="Times New Roman" w:hAnsi="Times New Roman" w:cs="Times New Roman"/>
          <w:sz w:val="20"/>
          <w:szCs w:val="20"/>
        </w:rPr>
        <w:t xml:space="preserve">) from immature embryo and cotyledon explants. </w:t>
      </w:r>
      <w:r w:rsidRPr="004D674B">
        <w:rPr>
          <w:rFonts w:ascii="Times New Roman" w:hAnsi="Times New Roman" w:cs="Times New Roman"/>
          <w:i/>
          <w:iCs/>
          <w:sz w:val="20"/>
          <w:szCs w:val="20"/>
        </w:rPr>
        <w:t>Intl. J. Sci. Technol. Res,</w:t>
      </w:r>
      <w:r w:rsidRPr="004D674B">
        <w:rPr>
          <w:rFonts w:ascii="Times New Roman" w:hAnsi="Times New Roman" w:cs="Times New Roman"/>
          <w:sz w:val="20"/>
          <w:szCs w:val="20"/>
        </w:rPr>
        <w:t xml:space="preserve"> 2, 33-37.</w:t>
      </w:r>
    </w:p>
    <w:p w14:paraId="0F318C27" w14:textId="1D10412C" w:rsidR="00DE37C5" w:rsidRPr="004D674B" w:rsidRDefault="00DE37C5" w:rsidP="00DE37C5">
      <w:pPr>
        <w:rPr>
          <w:sz w:val="20"/>
          <w:szCs w:val="20"/>
        </w:rPr>
      </w:pPr>
    </w:p>
    <w:sectPr w:rsidR="00DE37C5" w:rsidRPr="004D67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B6F56" w14:textId="77777777" w:rsidR="00660BC1" w:rsidRDefault="00660BC1" w:rsidP="0044570C">
      <w:pPr>
        <w:spacing w:after="0" w:line="240" w:lineRule="auto"/>
      </w:pPr>
      <w:r>
        <w:separator/>
      </w:r>
    </w:p>
  </w:endnote>
  <w:endnote w:type="continuationSeparator" w:id="0">
    <w:p w14:paraId="33332CCE" w14:textId="77777777" w:rsidR="00660BC1" w:rsidRDefault="00660BC1" w:rsidP="0044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FF0E" w14:textId="77777777" w:rsidR="0044570C" w:rsidRDefault="00445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FF91" w14:textId="77777777" w:rsidR="0044570C" w:rsidRDefault="00445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07C8" w14:textId="77777777" w:rsidR="0044570C" w:rsidRDefault="0044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4A40D" w14:textId="77777777" w:rsidR="00660BC1" w:rsidRDefault="00660BC1" w:rsidP="0044570C">
      <w:pPr>
        <w:spacing w:after="0" w:line="240" w:lineRule="auto"/>
      </w:pPr>
      <w:r>
        <w:separator/>
      </w:r>
    </w:p>
  </w:footnote>
  <w:footnote w:type="continuationSeparator" w:id="0">
    <w:p w14:paraId="4342386C" w14:textId="77777777" w:rsidR="00660BC1" w:rsidRDefault="00660BC1" w:rsidP="0044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CE79" w14:textId="4D8DA8F6" w:rsidR="0044570C" w:rsidRDefault="0044570C">
    <w:pPr>
      <w:pStyle w:val="Header"/>
    </w:pPr>
    <w:r>
      <w:rPr>
        <w:noProof/>
      </w:rPr>
      <w:pict w14:anchorId="1D833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72EC" w14:textId="36F75BF1" w:rsidR="0044570C" w:rsidRDefault="0044570C">
    <w:pPr>
      <w:pStyle w:val="Header"/>
    </w:pPr>
    <w:r>
      <w:rPr>
        <w:noProof/>
      </w:rPr>
      <w:pict w14:anchorId="0B72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C0370" w14:textId="63FFE893" w:rsidR="0044570C" w:rsidRDefault="0044570C">
    <w:pPr>
      <w:pStyle w:val="Header"/>
    </w:pPr>
    <w:r>
      <w:rPr>
        <w:noProof/>
      </w:rPr>
      <w:pict w14:anchorId="54267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27AC0"/>
    <w:multiLevelType w:val="multilevel"/>
    <w:tmpl w:val="D8D622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E165AA"/>
    <w:multiLevelType w:val="multilevel"/>
    <w:tmpl w:val="09A0C05A"/>
    <w:lvl w:ilvl="0">
      <w:start w:val="3"/>
      <w:numFmt w:val="decimal"/>
      <w:lvlText w:val="%1"/>
      <w:lvlJc w:val="left"/>
      <w:pPr>
        <w:ind w:left="360" w:hanging="360"/>
      </w:pPr>
      <w:rPr>
        <w:rFonts w:hint="default"/>
        <w:b/>
        <w:sz w:val="28"/>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 w15:restartNumberingAfterBreak="0">
    <w:nsid w:val="4C6A3A6E"/>
    <w:multiLevelType w:val="hybridMultilevel"/>
    <w:tmpl w:val="F21CD01A"/>
    <w:lvl w:ilvl="0" w:tplc="1C6CE286">
      <w:start w:val="5"/>
      <w:numFmt w:val="upperLetter"/>
      <w:lvlText w:val="%1."/>
      <w:lvlJc w:val="left"/>
      <w:pPr>
        <w:ind w:left="1080" w:hanging="360"/>
      </w:pPr>
      <w:rPr>
        <w:rFonts w:hint="default"/>
        <w:b/>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D2513A2"/>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567072"/>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A378E4"/>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1A2AF4"/>
    <w:multiLevelType w:val="hybridMultilevel"/>
    <w:tmpl w:val="BF98D836"/>
    <w:lvl w:ilvl="0" w:tplc="2F52DEB0">
      <w:start w:val="1"/>
      <w:numFmt w:val="upperLetter"/>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5"/>
    <w:rsid w:val="000513E8"/>
    <w:rsid w:val="0009275B"/>
    <w:rsid w:val="000C12F8"/>
    <w:rsid w:val="00111A70"/>
    <w:rsid w:val="001766C1"/>
    <w:rsid w:val="00180798"/>
    <w:rsid w:val="001D4C91"/>
    <w:rsid w:val="001E646D"/>
    <w:rsid w:val="00225248"/>
    <w:rsid w:val="002362AB"/>
    <w:rsid w:val="003A12B2"/>
    <w:rsid w:val="003B26A5"/>
    <w:rsid w:val="0044570C"/>
    <w:rsid w:val="00453D47"/>
    <w:rsid w:val="004D674B"/>
    <w:rsid w:val="004D6917"/>
    <w:rsid w:val="004E34E0"/>
    <w:rsid w:val="0055149F"/>
    <w:rsid w:val="0058027F"/>
    <w:rsid w:val="00620C6D"/>
    <w:rsid w:val="00660BC1"/>
    <w:rsid w:val="007A7D1E"/>
    <w:rsid w:val="00826492"/>
    <w:rsid w:val="00855506"/>
    <w:rsid w:val="008F7262"/>
    <w:rsid w:val="00B42F5B"/>
    <w:rsid w:val="00B8021C"/>
    <w:rsid w:val="00B93053"/>
    <w:rsid w:val="00BA0196"/>
    <w:rsid w:val="00BC2421"/>
    <w:rsid w:val="00BD1728"/>
    <w:rsid w:val="00BD4CBB"/>
    <w:rsid w:val="00C06361"/>
    <w:rsid w:val="00C41072"/>
    <w:rsid w:val="00CC1992"/>
    <w:rsid w:val="00D02249"/>
    <w:rsid w:val="00DE37C5"/>
    <w:rsid w:val="00EB10DC"/>
    <w:rsid w:val="00EE34C7"/>
    <w:rsid w:val="00F1513A"/>
    <w:rsid w:val="00FD14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B7127"/>
  <w15:chartTrackingRefBased/>
  <w15:docId w15:val="{A7B3E604-53EA-481A-A8AD-3548B654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7C5"/>
  </w:style>
  <w:style w:type="paragraph" w:styleId="Heading1">
    <w:name w:val="heading 1"/>
    <w:basedOn w:val="Normal"/>
    <w:next w:val="Normal"/>
    <w:link w:val="Heading1Char"/>
    <w:uiPriority w:val="9"/>
    <w:qFormat/>
    <w:rsid w:val="00DE3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7C5"/>
    <w:rPr>
      <w:rFonts w:eastAsiaTheme="majorEastAsia" w:cstheme="majorBidi"/>
      <w:color w:val="272727" w:themeColor="text1" w:themeTint="D8"/>
    </w:rPr>
  </w:style>
  <w:style w:type="paragraph" w:styleId="Title">
    <w:name w:val="Title"/>
    <w:basedOn w:val="Normal"/>
    <w:next w:val="Normal"/>
    <w:link w:val="TitleChar"/>
    <w:uiPriority w:val="10"/>
    <w:qFormat/>
    <w:rsid w:val="00DE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7C5"/>
    <w:pPr>
      <w:spacing w:before="160"/>
      <w:jc w:val="center"/>
    </w:pPr>
    <w:rPr>
      <w:i/>
      <w:iCs/>
      <w:color w:val="404040" w:themeColor="text1" w:themeTint="BF"/>
    </w:rPr>
  </w:style>
  <w:style w:type="character" w:customStyle="1" w:styleId="QuoteChar">
    <w:name w:val="Quote Char"/>
    <w:basedOn w:val="DefaultParagraphFont"/>
    <w:link w:val="Quote"/>
    <w:uiPriority w:val="29"/>
    <w:rsid w:val="00DE37C5"/>
    <w:rPr>
      <w:i/>
      <w:iCs/>
      <w:color w:val="404040" w:themeColor="text1" w:themeTint="BF"/>
    </w:rPr>
  </w:style>
  <w:style w:type="paragraph" w:styleId="ListParagraph">
    <w:name w:val="List Paragraph"/>
    <w:basedOn w:val="Normal"/>
    <w:uiPriority w:val="34"/>
    <w:qFormat/>
    <w:rsid w:val="00DE37C5"/>
    <w:pPr>
      <w:ind w:left="720"/>
      <w:contextualSpacing/>
    </w:pPr>
  </w:style>
  <w:style w:type="character" w:styleId="IntenseEmphasis">
    <w:name w:val="Intense Emphasis"/>
    <w:basedOn w:val="DefaultParagraphFont"/>
    <w:uiPriority w:val="21"/>
    <w:qFormat/>
    <w:rsid w:val="00DE37C5"/>
    <w:rPr>
      <w:i/>
      <w:iCs/>
      <w:color w:val="2F5496" w:themeColor="accent1" w:themeShade="BF"/>
    </w:rPr>
  </w:style>
  <w:style w:type="paragraph" w:styleId="IntenseQuote">
    <w:name w:val="Intense Quote"/>
    <w:basedOn w:val="Normal"/>
    <w:next w:val="Normal"/>
    <w:link w:val="IntenseQuoteChar"/>
    <w:uiPriority w:val="30"/>
    <w:qFormat/>
    <w:rsid w:val="00DE3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7C5"/>
    <w:rPr>
      <w:i/>
      <w:iCs/>
      <w:color w:val="2F5496" w:themeColor="accent1" w:themeShade="BF"/>
    </w:rPr>
  </w:style>
  <w:style w:type="character" w:styleId="IntenseReference">
    <w:name w:val="Intense Reference"/>
    <w:basedOn w:val="DefaultParagraphFont"/>
    <w:uiPriority w:val="32"/>
    <w:qFormat/>
    <w:rsid w:val="00DE37C5"/>
    <w:rPr>
      <w:b/>
      <w:bCs/>
      <w:smallCaps/>
      <w:color w:val="2F5496" w:themeColor="accent1" w:themeShade="BF"/>
      <w:spacing w:val="5"/>
    </w:rPr>
  </w:style>
  <w:style w:type="table" w:styleId="TableGrid">
    <w:name w:val="Table Grid"/>
    <w:basedOn w:val="TableNormal"/>
    <w:uiPriority w:val="39"/>
    <w:rsid w:val="00DE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3E8"/>
    <w:rPr>
      <w:color w:val="0563C1" w:themeColor="hyperlink"/>
      <w:u w:val="single"/>
    </w:rPr>
  </w:style>
  <w:style w:type="character" w:styleId="UnresolvedMention">
    <w:name w:val="Unresolved Mention"/>
    <w:basedOn w:val="DefaultParagraphFont"/>
    <w:uiPriority w:val="99"/>
    <w:semiHidden/>
    <w:unhideWhenUsed/>
    <w:rsid w:val="000513E8"/>
    <w:rPr>
      <w:color w:val="605E5C"/>
      <w:shd w:val="clear" w:color="auto" w:fill="E1DFDD"/>
    </w:rPr>
  </w:style>
  <w:style w:type="paragraph" w:styleId="Header">
    <w:name w:val="header"/>
    <w:basedOn w:val="Normal"/>
    <w:link w:val="HeaderChar"/>
    <w:uiPriority w:val="99"/>
    <w:unhideWhenUsed/>
    <w:rsid w:val="0044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70C"/>
  </w:style>
  <w:style w:type="paragraph" w:styleId="Footer">
    <w:name w:val="footer"/>
    <w:basedOn w:val="Normal"/>
    <w:link w:val="FooterChar"/>
    <w:uiPriority w:val="99"/>
    <w:unhideWhenUsed/>
    <w:rsid w:val="0044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4874</Words>
  <Characters>27786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kumar</dc:creator>
  <cp:keywords/>
  <dc:description/>
  <cp:lastModifiedBy>SDI 1084</cp:lastModifiedBy>
  <cp:revision>10</cp:revision>
  <dcterms:created xsi:type="dcterms:W3CDTF">2025-05-15T19:35:00Z</dcterms:created>
  <dcterms:modified xsi:type="dcterms:W3CDTF">2025-05-17T08:13:00Z</dcterms:modified>
</cp:coreProperties>
</file>