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B98DF0" w14:textId="77777777" w:rsidR="00FC5316" w:rsidRPr="0074449B" w:rsidRDefault="00FC5316" w:rsidP="00FC5316">
      <w:pPr>
        <w:pStyle w:val="Author"/>
        <w:jc w:val="both"/>
        <w:rPr>
          <w:rFonts w:ascii="Arial" w:hAnsi="Arial" w:cs="Arial"/>
          <w:bCs/>
          <w:i/>
          <w:iCs/>
          <w:sz w:val="32"/>
          <w:szCs w:val="32"/>
          <w:u w:val="single"/>
        </w:rPr>
      </w:pPr>
      <w:r w:rsidRPr="0074449B">
        <w:rPr>
          <w:rFonts w:ascii="Arial" w:hAnsi="Arial" w:cs="Arial"/>
          <w:bCs/>
          <w:i/>
          <w:iCs/>
          <w:sz w:val="32"/>
          <w:szCs w:val="32"/>
          <w:u w:val="single"/>
        </w:rPr>
        <w:t>Original Research Article</w:t>
      </w:r>
    </w:p>
    <w:p w14:paraId="4F3A0E92" w14:textId="77777777" w:rsidR="00FC5316" w:rsidRDefault="00FC5316" w:rsidP="00464214">
      <w:pPr>
        <w:pStyle w:val="Author"/>
        <w:spacing w:line="240" w:lineRule="auto"/>
        <w:jc w:val="both"/>
        <w:rPr>
          <w:rFonts w:ascii="Arial" w:hAnsi="Arial" w:cs="Arial"/>
          <w:sz w:val="36"/>
          <w:szCs w:val="36"/>
        </w:rPr>
      </w:pPr>
    </w:p>
    <w:p w14:paraId="5FC090C1" w14:textId="6816D6C4" w:rsidR="00A258C3" w:rsidRDefault="009D61C8" w:rsidP="00464214">
      <w:pPr>
        <w:pStyle w:val="Author"/>
        <w:spacing w:line="240" w:lineRule="auto"/>
        <w:jc w:val="both"/>
        <w:rPr>
          <w:rFonts w:ascii="Arial" w:hAnsi="Arial" w:cs="Arial"/>
          <w:sz w:val="36"/>
          <w:szCs w:val="36"/>
        </w:rPr>
      </w:pPr>
      <w:r w:rsidRPr="00740A56">
        <w:rPr>
          <w:rFonts w:ascii="Arial" w:hAnsi="Arial" w:cs="Arial"/>
          <w:sz w:val="36"/>
          <w:szCs w:val="36"/>
        </w:rPr>
        <w:t>A Strategic Analysis of A</w:t>
      </w:r>
      <w:r w:rsidR="00740A56" w:rsidRPr="00740A56">
        <w:rPr>
          <w:rFonts w:ascii="Arial" w:hAnsi="Arial" w:cs="Arial"/>
          <w:sz w:val="36"/>
          <w:szCs w:val="36"/>
        </w:rPr>
        <w:t>rtificial insemination</w:t>
      </w:r>
      <w:r w:rsidRPr="00740A56">
        <w:rPr>
          <w:rFonts w:ascii="Arial" w:hAnsi="Arial" w:cs="Arial"/>
          <w:sz w:val="36"/>
          <w:szCs w:val="36"/>
        </w:rPr>
        <w:t xml:space="preserve"> </w:t>
      </w:r>
      <w:r w:rsidR="00740A56" w:rsidRPr="00740A56">
        <w:rPr>
          <w:rFonts w:ascii="Arial" w:hAnsi="Arial" w:cs="Arial"/>
          <w:sz w:val="36"/>
          <w:szCs w:val="36"/>
        </w:rPr>
        <w:t xml:space="preserve">(AI) </w:t>
      </w:r>
      <w:r w:rsidRPr="00740A56">
        <w:rPr>
          <w:rFonts w:ascii="Arial" w:hAnsi="Arial" w:cs="Arial"/>
          <w:sz w:val="36"/>
          <w:szCs w:val="36"/>
        </w:rPr>
        <w:t xml:space="preserve">Adoption in Goat Farming in </w:t>
      </w:r>
      <w:proofErr w:type="spellStart"/>
      <w:r w:rsidRPr="00740A56">
        <w:rPr>
          <w:rFonts w:ascii="Arial" w:hAnsi="Arial" w:cs="Arial"/>
          <w:sz w:val="36"/>
          <w:szCs w:val="36"/>
        </w:rPr>
        <w:t>Kamrup</w:t>
      </w:r>
      <w:proofErr w:type="spellEnd"/>
      <w:r w:rsidRPr="00740A56">
        <w:rPr>
          <w:rFonts w:ascii="Arial" w:hAnsi="Arial" w:cs="Arial"/>
          <w:sz w:val="36"/>
          <w:szCs w:val="36"/>
        </w:rPr>
        <w:t>, Assam</w:t>
      </w:r>
    </w:p>
    <w:p w14:paraId="3CA8F5AE" w14:textId="77777777" w:rsidR="005248F2" w:rsidRDefault="005248F2" w:rsidP="00464214">
      <w:pPr>
        <w:pStyle w:val="Author"/>
        <w:spacing w:line="240" w:lineRule="auto"/>
        <w:jc w:val="both"/>
        <w:rPr>
          <w:rFonts w:ascii="Arial" w:hAnsi="Arial" w:cs="Arial"/>
          <w:sz w:val="36"/>
          <w:szCs w:val="36"/>
        </w:rPr>
      </w:pPr>
    </w:p>
    <w:p w14:paraId="4D82CDB3" w14:textId="77777777" w:rsidR="00832836" w:rsidRPr="00740A56" w:rsidRDefault="00832836" w:rsidP="00464214">
      <w:pPr>
        <w:pStyle w:val="Author"/>
        <w:spacing w:line="240" w:lineRule="auto"/>
        <w:jc w:val="both"/>
        <w:rPr>
          <w:rFonts w:ascii="Arial" w:hAnsi="Arial" w:cs="Arial"/>
          <w:sz w:val="36"/>
          <w:szCs w:val="36"/>
        </w:rPr>
      </w:pPr>
    </w:p>
    <w:p w14:paraId="5B2C52A8" w14:textId="77777777" w:rsidR="002C57D2" w:rsidRPr="00FB3A86" w:rsidRDefault="002C57D2" w:rsidP="00441B6F">
      <w:pPr>
        <w:pStyle w:val="Affiliation"/>
        <w:spacing w:after="0" w:line="240" w:lineRule="auto"/>
        <w:jc w:val="both"/>
        <w:rPr>
          <w:rFonts w:ascii="Arial" w:hAnsi="Arial" w:cs="Arial"/>
        </w:rPr>
      </w:pPr>
    </w:p>
    <w:p w14:paraId="4E6BD9C9" w14:textId="77777777" w:rsidR="00B01FCD" w:rsidRPr="00FB3A86" w:rsidRDefault="009179E5" w:rsidP="00441B6F">
      <w:pPr>
        <w:pStyle w:val="Copyright"/>
        <w:spacing w:after="0" w:line="240" w:lineRule="auto"/>
        <w:jc w:val="both"/>
        <w:rPr>
          <w:rFonts w:ascii="Arial" w:hAnsi="Arial" w:cs="Arial"/>
        </w:rPr>
        <w:sectPr w:rsidR="00B01FCD" w:rsidRPr="00FB3A86" w:rsidSect="00CF6DAD">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1296" w:gutter="0"/>
          <w:cols w:space="720"/>
          <w:docGrid w:linePitch="272"/>
        </w:sectPr>
      </w:pPr>
      <w:r>
        <w:rPr>
          <w:rFonts w:ascii="Arial" w:hAnsi="Arial" w:cs="Arial"/>
          <w:noProof/>
          <w:lang w:val="en-IN" w:eastAsia="en-IN"/>
        </w:rPr>
        <mc:AlternateContent>
          <mc:Choice Requires="wps">
            <w:drawing>
              <wp:inline distT="0" distB="0" distL="0" distR="0" wp14:anchorId="34816B9C" wp14:editId="640A0581">
                <wp:extent cx="5303520" cy="0"/>
                <wp:effectExtent l="11430" t="13970" r="9525" b="14605"/>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454F75CD" id="_x0000_t32" coordsize="21600,21600" o:spt="32" o:oned="t" path="m,l21600,21600e" filled="f">
                <v:path arrowok="t" fillok="f" o:connecttype="none"/>
                <o:lock v:ext="edit" shapetype="t"/>
              </v:shapetype>
              <v:shape id="AutoShape 2" o:spid="_x0000_s1026" type="#_x0000_t32" style="width:417.6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" strokeweight="1.5pt">
                <w10:anchorlock/>
              </v:shape>
            </w:pict>
          </mc:Fallback>
        </mc:AlternateContent>
      </w:r>
      <w:r w:rsidR="00FB3A86">
        <w:rPr>
          <w:rFonts w:ascii="Arial" w:hAnsi="Arial" w:cs="Arial"/>
        </w:rPr>
        <w:t>.</w:t>
      </w:r>
    </w:p>
    <w:p w14:paraId="1A8EDD4C" w14:textId="77777777" w:rsidR="00790ADA" w:rsidRPr="00FB3A86" w:rsidRDefault="00B01FCD" w:rsidP="00441B6F">
      <w:pPr>
        <w:pStyle w:val="AbstHead"/>
        <w:spacing w:after="0"/>
        <w:jc w:val="both"/>
        <w:rPr>
          <w:rFonts w:ascii="Arial" w:hAnsi="Arial" w:cs="Arial"/>
        </w:rPr>
      </w:pPr>
      <w:r w:rsidRPr="00FB3A86">
        <w:rPr>
          <w:rFonts w:ascii="Arial" w:hAnsi="Arial" w:cs="Arial"/>
        </w:rPr>
        <w:t>ABSTRACT</w:t>
      </w:r>
      <w:r w:rsidR="0066510A">
        <w:rPr>
          <w:rFonts w:ascii="Arial" w:hAnsi="Arial" w:cs="Arial"/>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9350"/>
      </w:tblGrid>
      <w:tr w:rsidR="00296529" w:rsidRPr="001E44FE" w14:paraId="3DBCD016" w14:textId="77777777" w:rsidTr="001E44FE">
        <w:tc>
          <w:tcPr>
            <w:tcW w:w="9576" w:type="dxa"/>
            <w:shd w:val="clear" w:color="auto" w:fill="F2F2F2"/>
          </w:tcPr>
          <w:p w14:paraId="75CC67F3" w14:textId="77777777" w:rsidR="00505F06" w:rsidRPr="00B928BA" w:rsidRDefault="00464214" w:rsidP="00B928BA">
            <w:pPr>
              <w:jc w:val="both"/>
              <w:rPr>
                <w:rFonts w:ascii="Arial" w:hAnsi="Arial" w:cs="Arial"/>
                <w:sz w:val="26"/>
                <w:szCs w:val="26"/>
              </w:rPr>
            </w:pPr>
            <w:r w:rsidRPr="00B928BA">
              <w:rPr>
                <w:rFonts w:ascii="Arial" w:hAnsi="Arial" w:cs="Arial"/>
              </w:rPr>
              <w:t xml:space="preserve">Given the potential of artificial insemination (AI) to enhance goat productivity, this study conducted a strategic assessment of AI adoption among goat farmers in </w:t>
            </w:r>
            <w:proofErr w:type="spellStart"/>
            <w:r w:rsidRPr="00B928BA">
              <w:rPr>
                <w:rFonts w:ascii="Arial" w:hAnsi="Arial" w:cs="Arial"/>
              </w:rPr>
              <w:t>Kamrup</w:t>
            </w:r>
            <w:proofErr w:type="spellEnd"/>
            <w:r w:rsidRPr="00B928BA">
              <w:rPr>
                <w:rFonts w:ascii="Arial" w:hAnsi="Arial" w:cs="Arial"/>
              </w:rPr>
              <w:t xml:space="preserve"> district, Assam, covering both rural and urban subdivisions. A total of 120 goat farmers (60 each from </w:t>
            </w:r>
            <w:proofErr w:type="spellStart"/>
            <w:r w:rsidRPr="00B928BA">
              <w:rPr>
                <w:rFonts w:ascii="Arial" w:hAnsi="Arial" w:cs="Arial"/>
              </w:rPr>
              <w:t>Kamrup</w:t>
            </w:r>
            <w:proofErr w:type="spellEnd"/>
            <w:r w:rsidRPr="00B928BA">
              <w:rPr>
                <w:rFonts w:ascii="Arial" w:hAnsi="Arial" w:cs="Arial"/>
              </w:rPr>
              <w:t xml:space="preserve"> Rural and </w:t>
            </w:r>
            <w:proofErr w:type="spellStart"/>
            <w:r w:rsidRPr="00B928BA">
              <w:rPr>
                <w:rFonts w:ascii="Arial" w:hAnsi="Arial" w:cs="Arial"/>
              </w:rPr>
              <w:t>Kamrup</w:t>
            </w:r>
            <w:proofErr w:type="spellEnd"/>
            <w:r w:rsidRPr="00B928BA">
              <w:rPr>
                <w:rFonts w:ascii="Arial" w:hAnsi="Arial" w:cs="Arial"/>
              </w:rPr>
              <w:t xml:space="preserve"> Metro) were selected using stratified random sampling to ensure diverse representation. Data were collected through a structured, pre-tested interview schedule, with goat farmer perceptions captured under a SWOT framework. Analysis was performed using Mean Percent Score (MPS), Z-score, and percentile ranking to prioritize the top five factors under each SWOT category. Key strength identified included </w:t>
            </w:r>
            <w:proofErr w:type="spellStart"/>
            <w:r w:rsidRPr="00B928BA">
              <w:rPr>
                <w:rFonts w:ascii="Arial" w:hAnsi="Arial" w:cs="Arial"/>
              </w:rPr>
              <w:t>favourable</w:t>
            </w:r>
            <w:proofErr w:type="spellEnd"/>
            <w:r w:rsidRPr="00B928BA">
              <w:rPr>
                <w:rFonts w:ascii="Arial" w:hAnsi="Arial" w:cs="Arial"/>
              </w:rPr>
              <w:t xml:space="preserve"> </w:t>
            </w:r>
            <w:proofErr w:type="spellStart"/>
            <w:r w:rsidRPr="00B928BA">
              <w:rPr>
                <w:rFonts w:ascii="Arial" w:hAnsi="Arial" w:cs="Arial"/>
              </w:rPr>
              <w:t>agro</w:t>
            </w:r>
            <w:proofErr w:type="spellEnd"/>
            <w:r w:rsidRPr="00B928BA">
              <w:rPr>
                <w:rFonts w:ascii="Arial" w:hAnsi="Arial" w:cs="Arial"/>
              </w:rPr>
              <w:t xml:space="preserve">-climatic conditions, presence of indigenous breeds, traditional knowledge, herd health benefits, and available institutional support. Major barriers to adoption were limited awareness of AI, cultural resistance, shortage of trained AI technicians, distant AI service </w:t>
            </w:r>
            <w:proofErr w:type="spellStart"/>
            <w:r w:rsidRPr="00B928BA">
              <w:rPr>
                <w:rFonts w:ascii="Arial" w:hAnsi="Arial" w:cs="Arial"/>
              </w:rPr>
              <w:t>centres</w:t>
            </w:r>
            <w:proofErr w:type="spellEnd"/>
            <w:r w:rsidRPr="00B928BA">
              <w:rPr>
                <w:rFonts w:ascii="Arial" w:hAnsi="Arial" w:cs="Arial"/>
              </w:rPr>
              <w:t>, and low conception rates. Opportunities emerged in the form of increasing demand for goat meat and milk, prospects for genetic improvement, rising youth interest in livestock-based livelihoods, entrepreneurial potential, and the relevance of climate-resilient breeding programs. No</w:t>
            </w:r>
            <w:r w:rsidRPr="005248F2">
              <w:rPr>
                <w:rFonts w:ascii="Arial" w:hAnsi="Arial" w:cs="Arial"/>
              </w:rPr>
              <w:t>table</w:t>
            </w:r>
            <w:r w:rsidRPr="00B928BA">
              <w:rPr>
                <w:rFonts w:ascii="Arial" w:hAnsi="Arial" w:cs="Arial"/>
              </w:rPr>
              <w:t xml:space="preserve"> threats included poor AI accessibility in remote areas, heightened disease risk, climate-related stress, and complications such as dystocia. Based on the SWOT outcomes, a TOWS matrix was formulated to develop actionable strategies such as mobile AI delivery units, farmer-led awareness campaigns, capacity building, and integration of veterinary and extension services. The study offers practical insights to guide sustainable AI adoption in goat farming across </w:t>
            </w:r>
            <w:proofErr w:type="spellStart"/>
            <w:r w:rsidRPr="00B928BA">
              <w:rPr>
                <w:rFonts w:ascii="Arial" w:hAnsi="Arial" w:cs="Arial"/>
              </w:rPr>
              <w:t>Kamrup</w:t>
            </w:r>
            <w:proofErr w:type="spellEnd"/>
            <w:r w:rsidRPr="00B928BA">
              <w:rPr>
                <w:rFonts w:ascii="Arial" w:hAnsi="Arial" w:cs="Arial"/>
              </w:rPr>
              <w:t>, Assam.</w:t>
            </w:r>
          </w:p>
        </w:tc>
      </w:tr>
    </w:tbl>
    <w:p w14:paraId="0F87AABF" w14:textId="77777777" w:rsidR="00636EB2" w:rsidRDefault="00636EB2" w:rsidP="00441B6F">
      <w:pPr>
        <w:pStyle w:val="Body"/>
        <w:spacing w:after="0"/>
        <w:rPr>
          <w:rFonts w:ascii="Arial" w:hAnsi="Arial" w:cs="Arial"/>
          <w:i/>
        </w:rPr>
      </w:pPr>
    </w:p>
    <w:p w14:paraId="62AE1130" w14:textId="77777777" w:rsidR="00A24E7E" w:rsidRDefault="00A24E7E" w:rsidP="00441B6F">
      <w:pPr>
        <w:pStyle w:val="Body"/>
        <w:spacing w:after="0"/>
        <w:rPr>
          <w:rFonts w:ascii="Arial" w:hAnsi="Arial" w:cs="Arial"/>
          <w:i/>
        </w:rPr>
      </w:pPr>
      <w:r>
        <w:rPr>
          <w:rFonts w:ascii="Arial" w:hAnsi="Arial" w:cs="Arial"/>
          <w:i/>
        </w:rPr>
        <w:t xml:space="preserve">Keywords: </w:t>
      </w:r>
      <w:r w:rsidR="007012FD" w:rsidRPr="007012FD">
        <w:rPr>
          <w:rFonts w:ascii="Arial" w:hAnsi="Arial" w:cs="Arial"/>
          <w:i/>
        </w:rPr>
        <w:t xml:space="preserve">Artificial Insemination (AI), Adoption, Goat Farmers, </w:t>
      </w:r>
      <w:proofErr w:type="spellStart"/>
      <w:r w:rsidR="007012FD" w:rsidRPr="007012FD">
        <w:rPr>
          <w:rFonts w:ascii="Arial" w:hAnsi="Arial" w:cs="Arial"/>
          <w:i/>
        </w:rPr>
        <w:t>Kamrup</w:t>
      </w:r>
      <w:proofErr w:type="spellEnd"/>
      <w:r w:rsidR="007012FD" w:rsidRPr="007012FD">
        <w:rPr>
          <w:rFonts w:ascii="Arial" w:hAnsi="Arial" w:cs="Arial"/>
          <w:i/>
        </w:rPr>
        <w:t>, SWOT Analysis, TOWS Analysis</w:t>
      </w:r>
    </w:p>
    <w:p w14:paraId="4AD65A4B" w14:textId="77777777" w:rsidR="00505F06" w:rsidRPr="00A24E7E" w:rsidRDefault="00505F06" w:rsidP="00441B6F">
      <w:pPr>
        <w:pStyle w:val="Body"/>
        <w:spacing w:after="0"/>
        <w:rPr>
          <w:rFonts w:ascii="Arial" w:hAnsi="Arial" w:cs="Arial"/>
          <w:i/>
        </w:rPr>
      </w:pPr>
    </w:p>
    <w:p w14:paraId="1C52D2C1" w14:textId="77777777" w:rsidR="00790ADA"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r w:rsidR="007F7B32">
        <w:rPr>
          <w:rFonts w:ascii="Arial" w:hAnsi="Arial" w:cs="Arial"/>
        </w:rPr>
        <w:t xml:space="preserve"> </w:t>
      </w:r>
    </w:p>
    <w:p w14:paraId="306BF1FB" w14:textId="77777777" w:rsidR="00D30833" w:rsidRPr="00FB3A86" w:rsidRDefault="00D30833" w:rsidP="00441B6F">
      <w:pPr>
        <w:pStyle w:val="AbstHead"/>
        <w:spacing w:after="0"/>
        <w:jc w:val="both"/>
        <w:rPr>
          <w:rFonts w:ascii="Arial" w:hAnsi="Arial" w:cs="Arial"/>
        </w:rPr>
      </w:pPr>
    </w:p>
    <w:p w14:paraId="382F090B" w14:textId="77777777" w:rsidR="002242D8" w:rsidRDefault="002242D8" w:rsidP="002242D8">
      <w:pPr>
        <w:jc w:val="both"/>
        <w:rPr>
          <w:rFonts w:ascii="Arial" w:hAnsi="Arial" w:cs="Arial"/>
          <w:lang w:eastAsia="en-IN"/>
        </w:rPr>
      </w:pPr>
      <w:r w:rsidRPr="002242D8">
        <w:rPr>
          <w:rFonts w:ascii="Arial" w:hAnsi="Arial" w:cs="Arial"/>
          <w:lang w:eastAsia="en-IN"/>
        </w:rPr>
        <w:t xml:space="preserve">The Assam Hill Goat (AHG), a native breed of Assam, is extensively raised across the state, primarily for meat and skin production. In addition to AHG, other breeds such as </w:t>
      </w:r>
      <w:proofErr w:type="spellStart"/>
      <w:r w:rsidRPr="002242D8">
        <w:rPr>
          <w:rFonts w:ascii="Arial" w:hAnsi="Arial" w:cs="Arial"/>
          <w:lang w:eastAsia="en-IN"/>
        </w:rPr>
        <w:t>Sirohi</w:t>
      </w:r>
      <w:proofErr w:type="spellEnd"/>
      <w:r w:rsidRPr="002242D8">
        <w:rPr>
          <w:rFonts w:ascii="Arial" w:hAnsi="Arial" w:cs="Arial"/>
          <w:lang w:eastAsia="en-IN"/>
        </w:rPr>
        <w:t xml:space="preserve">, Black Bengal and </w:t>
      </w:r>
      <w:proofErr w:type="spellStart"/>
      <w:r w:rsidRPr="002242D8">
        <w:rPr>
          <w:rFonts w:ascii="Arial" w:hAnsi="Arial" w:cs="Arial"/>
          <w:lang w:eastAsia="en-IN"/>
        </w:rPr>
        <w:t>Beetal</w:t>
      </w:r>
      <w:proofErr w:type="spellEnd"/>
      <w:r w:rsidRPr="002242D8">
        <w:rPr>
          <w:rFonts w:ascii="Arial" w:hAnsi="Arial" w:cs="Arial"/>
          <w:lang w:eastAsia="en-IN"/>
        </w:rPr>
        <w:t xml:space="preserve"> are also raised. These breeds are frequently utilized in crossbreeding to improve the local genetic diversity (Borah and Sharma, 2014). These goats are valued for their remarkable adaptability, their resilience to diseases, reproductive efficiency and exceptional quality of meat, making them well-suited to Assam’s diverse tropical </w:t>
      </w:r>
      <w:proofErr w:type="spellStart"/>
      <w:r w:rsidRPr="002242D8">
        <w:rPr>
          <w:rFonts w:ascii="Arial" w:hAnsi="Arial" w:cs="Arial"/>
          <w:lang w:eastAsia="en-IN"/>
        </w:rPr>
        <w:t>agro</w:t>
      </w:r>
      <w:proofErr w:type="spellEnd"/>
      <w:r w:rsidRPr="002242D8">
        <w:rPr>
          <w:rFonts w:ascii="Arial" w:hAnsi="Arial" w:cs="Arial"/>
          <w:lang w:eastAsia="en-IN"/>
        </w:rPr>
        <w:t>-climatic conditions.</w:t>
      </w:r>
      <w:r>
        <w:rPr>
          <w:rFonts w:ascii="Arial" w:hAnsi="Arial" w:cs="Arial"/>
          <w:lang w:eastAsia="en-IN"/>
        </w:rPr>
        <w:t xml:space="preserve"> </w:t>
      </w:r>
    </w:p>
    <w:p w14:paraId="7F7AC32F" w14:textId="77777777" w:rsidR="002242D8" w:rsidRPr="008D2718" w:rsidRDefault="002242D8" w:rsidP="002242D8">
      <w:pPr>
        <w:jc w:val="both"/>
        <w:rPr>
          <w:rFonts w:ascii="Times New Roman" w:hAnsi="Times New Roman"/>
          <w:sz w:val="24"/>
          <w:szCs w:val="24"/>
          <w:lang w:eastAsia="en-IN"/>
        </w:rPr>
      </w:pPr>
      <w:r w:rsidRPr="002242D8">
        <w:rPr>
          <w:rFonts w:ascii="Arial" w:hAnsi="Arial" w:cs="Arial"/>
          <w:lang w:eastAsia="en-IN"/>
        </w:rPr>
        <w:t xml:space="preserve">According to the 20th Livestock Census report, the goat population in Assam was estimated at </w:t>
      </w:r>
      <w:r w:rsidRPr="002242D8">
        <w:rPr>
          <w:rFonts w:ascii="Arial" w:hAnsi="Arial" w:cs="Arial"/>
        </w:rPr>
        <w:t>4.315 million</w:t>
      </w:r>
      <w:r w:rsidRPr="002242D8">
        <w:rPr>
          <w:rFonts w:ascii="Arial" w:hAnsi="Arial" w:cs="Arial"/>
          <w:lang w:eastAsia="en-IN"/>
        </w:rPr>
        <w:t>, representing about</w:t>
      </w:r>
      <w:r>
        <w:rPr>
          <w:rFonts w:ascii="Arial" w:hAnsi="Arial" w:cs="Arial"/>
          <w:lang w:eastAsia="en-IN"/>
        </w:rPr>
        <w:t xml:space="preserve"> 24%</w:t>
      </w:r>
      <w:r w:rsidRPr="002242D8">
        <w:rPr>
          <w:rFonts w:ascii="Arial" w:hAnsi="Arial" w:cs="Arial"/>
        </w:rPr>
        <w:t xml:space="preserve"> one-quarter of the total number of livestock in the state. However, this marked a sizable decrease of 30% when compared to data from the previous census, as reported by the Department of Animal Husbandry and Dairying. While</w:t>
      </w:r>
      <w:r>
        <w:rPr>
          <w:rFonts w:ascii="Arial" w:hAnsi="Arial" w:cs="Arial"/>
        </w:rPr>
        <w:t>,</w:t>
      </w:r>
      <w:r w:rsidRPr="002242D8">
        <w:rPr>
          <w:rFonts w:ascii="Arial" w:hAnsi="Arial" w:cs="Arial"/>
        </w:rPr>
        <w:t xml:space="preserve"> </w:t>
      </w:r>
      <w:proofErr w:type="spellStart"/>
      <w:r w:rsidRPr="002242D8">
        <w:rPr>
          <w:rFonts w:ascii="Arial" w:hAnsi="Arial" w:cs="Arial"/>
        </w:rPr>
        <w:t>Kamrup</w:t>
      </w:r>
      <w:proofErr w:type="spellEnd"/>
      <w:r w:rsidRPr="002242D8">
        <w:rPr>
          <w:rFonts w:ascii="Arial" w:hAnsi="Arial" w:cs="Arial"/>
        </w:rPr>
        <w:t xml:space="preserve"> district</w:t>
      </w:r>
      <w:r>
        <w:rPr>
          <w:rFonts w:ascii="Arial" w:hAnsi="Arial" w:cs="Arial"/>
        </w:rPr>
        <w:t>, being the capital of the state,</w:t>
      </w:r>
      <w:r w:rsidRPr="002242D8">
        <w:rPr>
          <w:rFonts w:ascii="Arial" w:hAnsi="Arial" w:cs="Arial"/>
        </w:rPr>
        <w:t xml:space="preserve"> retained the sixth largest goat population, </w:t>
      </w:r>
      <w:r w:rsidRPr="008D2718">
        <w:rPr>
          <w:rFonts w:ascii="Times New Roman" w:hAnsi="Times New Roman"/>
          <w:sz w:val="24"/>
          <w:szCs w:val="24"/>
          <w:lang w:eastAsia="en-IN"/>
        </w:rPr>
        <w:t>has also experienced a significant decline, apparently attribu</w:t>
      </w:r>
      <w:r w:rsidRPr="005248F2">
        <w:rPr>
          <w:rFonts w:ascii="Times New Roman" w:hAnsi="Times New Roman"/>
          <w:sz w:val="24"/>
          <w:szCs w:val="24"/>
          <w:lang w:eastAsia="en-IN"/>
        </w:rPr>
        <w:t>table</w:t>
      </w:r>
      <w:r w:rsidRPr="008D2718">
        <w:rPr>
          <w:rFonts w:ascii="Times New Roman" w:hAnsi="Times New Roman"/>
          <w:sz w:val="24"/>
          <w:szCs w:val="24"/>
          <w:lang w:eastAsia="en-IN"/>
        </w:rPr>
        <w:t xml:space="preserve"> to </w:t>
      </w:r>
      <w:r>
        <w:rPr>
          <w:rFonts w:ascii="Times New Roman" w:hAnsi="Times New Roman"/>
          <w:sz w:val="24"/>
          <w:szCs w:val="24"/>
          <w:lang w:eastAsia="en-IN"/>
        </w:rPr>
        <w:t xml:space="preserve">the </w:t>
      </w:r>
      <w:r w:rsidRPr="008D2718">
        <w:rPr>
          <w:rFonts w:ascii="Times New Roman" w:hAnsi="Times New Roman"/>
          <w:sz w:val="24"/>
          <w:szCs w:val="24"/>
          <w:lang w:eastAsia="en-IN"/>
        </w:rPr>
        <w:t>factors including</w:t>
      </w:r>
      <w:r w:rsidRPr="002242D8">
        <w:rPr>
          <w:rFonts w:ascii="Arial" w:hAnsi="Arial" w:cs="Arial"/>
        </w:rPr>
        <w:t xml:space="preserve"> shortfalls in feed and fodder, disease outbreaks that swept through herds, insufficient adoption of scientific animal husbandry practices, reliance on outdated rearing traditions, and deleterious impacts of a changing climate</w:t>
      </w:r>
      <w:r w:rsidRPr="002242D8">
        <w:rPr>
          <w:rFonts w:ascii="Arial" w:hAnsi="Arial" w:cs="Arial"/>
          <w:lang w:eastAsia="en-IN"/>
        </w:rPr>
        <w:t xml:space="preserve"> (Sisay et al. 2017; Ingabire </w:t>
      </w:r>
      <w:r w:rsidRPr="002242D8">
        <w:rPr>
          <w:rFonts w:ascii="Arial" w:hAnsi="Arial" w:cs="Arial"/>
          <w:i/>
          <w:lang w:eastAsia="en-IN"/>
        </w:rPr>
        <w:t>et al</w:t>
      </w:r>
      <w:r w:rsidRPr="002242D8">
        <w:rPr>
          <w:rFonts w:ascii="Arial" w:hAnsi="Arial" w:cs="Arial"/>
          <w:lang w:eastAsia="en-IN"/>
        </w:rPr>
        <w:t xml:space="preserve">. 2018). Additionally, the deliberate adoption of scientific technologies such as artificial insemination (AI) may have inadvertently intensified the issue (Dhara </w:t>
      </w:r>
      <w:r w:rsidRPr="002242D8">
        <w:rPr>
          <w:rFonts w:ascii="Arial" w:hAnsi="Arial" w:cs="Arial"/>
          <w:i/>
          <w:lang w:eastAsia="en-IN"/>
        </w:rPr>
        <w:t>et al</w:t>
      </w:r>
      <w:r w:rsidRPr="002242D8">
        <w:rPr>
          <w:rFonts w:ascii="Arial" w:hAnsi="Arial" w:cs="Arial"/>
          <w:lang w:eastAsia="en-IN"/>
        </w:rPr>
        <w:t>. 2023).</w:t>
      </w:r>
    </w:p>
    <w:p w14:paraId="239EDA43" w14:textId="77777777" w:rsidR="002242D8" w:rsidRPr="002242D8" w:rsidRDefault="002242D8" w:rsidP="002242D8">
      <w:pPr>
        <w:jc w:val="both"/>
        <w:rPr>
          <w:rFonts w:ascii="Arial" w:hAnsi="Arial" w:cs="Arial"/>
          <w:lang w:eastAsia="en-IN"/>
        </w:rPr>
      </w:pPr>
      <w:r w:rsidRPr="002242D8">
        <w:rPr>
          <w:rFonts w:ascii="Arial" w:hAnsi="Arial" w:cs="Arial"/>
          <w:lang w:eastAsia="en-IN"/>
        </w:rPr>
        <w:t>Artificial insemination (AI) is the single most significant reproductive biotechnology, which has revolutionized animal breeding (</w:t>
      </w:r>
      <w:r w:rsidRPr="002242D8">
        <w:rPr>
          <w:rFonts w:ascii="Arial" w:hAnsi="Arial" w:cs="Arial"/>
        </w:rPr>
        <w:t xml:space="preserve">Ingabire </w:t>
      </w:r>
      <w:r w:rsidRPr="002242D8">
        <w:rPr>
          <w:rFonts w:ascii="Arial" w:hAnsi="Arial" w:cs="Arial"/>
          <w:i/>
        </w:rPr>
        <w:t xml:space="preserve">et al., </w:t>
      </w:r>
      <w:r w:rsidRPr="002242D8">
        <w:rPr>
          <w:rFonts w:ascii="Arial" w:hAnsi="Arial" w:cs="Arial"/>
        </w:rPr>
        <w:t>2018</w:t>
      </w:r>
      <w:r w:rsidRPr="002242D8">
        <w:rPr>
          <w:rFonts w:ascii="Arial" w:hAnsi="Arial" w:cs="Arial"/>
          <w:lang w:eastAsia="en-IN"/>
        </w:rPr>
        <w:t xml:space="preserve">). AI enables controlled goat breeding, which allows farmers to choose superior genetic characteristics like increased growth rates, disease resistance and </w:t>
      </w:r>
      <w:r w:rsidRPr="002242D8">
        <w:rPr>
          <w:rFonts w:ascii="Arial" w:hAnsi="Arial" w:cs="Arial"/>
          <w:lang w:eastAsia="en-IN"/>
        </w:rPr>
        <w:lastRenderedPageBreak/>
        <w:t xml:space="preserve">better product quality, which are crucial for the viability and production of the herd (Nair </w:t>
      </w:r>
      <w:r w:rsidRPr="002242D8">
        <w:rPr>
          <w:rFonts w:ascii="Arial" w:hAnsi="Arial" w:cs="Arial"/>
          <w:i/>
          <w:lang w:eastAsia="en-IN"/>
        </w:rPr>
        <w:t xml:space="preserve">et al., </w:t>
      </w:r>
      <w:r w:rsidRPr="002242D8">
        <w:rPr>
          <w:rFonts w:ascii="Arial" w:hAnsi="Arial" w:cs="Arial"/>
          <w:lang w:eastAsia="en-IN"/>
        </w:rPr>
        <w:t xml:space="preserve">2021). Nevertheless, despite initiatives by entities such as the Goat Research Station, </w:t>
      </w:r>
      <w:proofErr w:type="spellStart"/>
      <w:r w:rsidRPr="002242D8">
        <w:rPr>
          <w:rFonts w:ascii="Arial" w:hAnsi="Arial" w:cs="Arial"/>
          <w:lang w:eastAsia="en-IN"/>
        </w:rPr>
        <w:t>Byrnihat</w:t>
      </w:r>
      <w:proofErr w:type="spellEnd"/>
      <w:r w:rsidRPr="002242D8">
        <w:rPr>
          <w:rFonts w:ascii="Arial" w:hAnsi="Arial" w:cs="Arial"/>
          <w:lang w:eastAsia="en-IN"/>
        </w:rPr>
        <w:t xml:space="preserve">, Assam Livestock Development Agency (ALDA) and Integrated Goat Development Association (IGDA) to advocate for artificial insemination, its adoption remains irregular and inconsistent. Furthermore, socio-economic constraints, lack of technical competence and insufficient institutional backing have impeded its extensive adoption in </w:t>
      </w:r>
      <w:proofErr w:type="spellStart"/>
      <w:r w:rsidRPr="002242D8">
        <w:rPr>
          <w:rFonts w:ascii="Arial" w:hAnsi="Arial" w:cs="Arial"/>
          <w:lang w:eastAsia="en-IN"/>
        </w:rPr>
        <w:t>Kamrup</w:t>
      </w:r>
      <w:proofErr w:type="spellEnd"/>
      <w:r w:rsidRPr="002242D8">
        <w:rPr>
          <w:rFonts w:ascii="Arial" w:hAnsi="Arial" w:cs="Arial"/>
          <w:lang w:eastAsia="en-IN"/>
        </w:rPr>
        <w:t xml:space="preserve"> (</w:t>
      </w:r>
      <w:r w:rsidR="007F081C" w:rsidRPr="00486096">
        <w:rPr>
          <w:rFonts w:ascii="Arial" w:hAnsi="Arial" w:cs="Arial"/>
          <w:lang w:eastAsia="en-IN"/>
        </w:rPr>
        <w:t xml:space="preserve">Doley </w:t>
      </w:r>
      <w:r w:rsidR="007F081C" w:rsidRPr="00486096">
        <w:rPr>
          <w:rFonts w:ascii="Arial" w:hAnsi="Arial" w:cs="Arial"/>
          <w:i/>
          <w:lang w:eastAsia="en-IN"/>
        </w:rPr>
        <w:t>et al.,</w:t>
      </w:r>
      <w:r w:rsidR="007F081C">
        <w:rPr>
          <w:rFonts w:ascii="Arial" w:hAnsi="Arial" w:cs="Arial"/>
          <w:lang w:eastAsia="en-IN"/>
        </w:rPr>
        <w:t xml:space="preserve"> 2018</w:t>
      </w:r>
      <w:r w:rsidRPr="002242D8">
        <w:rPr>
          <w:rFonts w:ascii="Arial" w:hAnsi="Arial" w:cs="Arial"/>
          <w:lang w:eastAsia="en-IN"/>
        </w:rPr>
        <w:t>; ALDA, 2022).</w:t>
      </w:r>
    </w:p>
    <w:p w14:paraId="2027FD4E" w14:textId="77777777" w:rsidR="002242D8" w:rsidRPr="002242D8" w:rsidRDefault="002242D8" w:rsidP="002242D8">
      <w:pPr>
        <w:jc w:val="both"/>
        <w:rPr>
          <w:rFonts w:ascii="Arial" w:hAnsi="Arial" w:cs="Arial"/>
          <w:lang w:eastAsia="en-IN"/>
        </w:rPr>
      </w:pPr>
      <w:r w:rsidRPr="002242D8">
        <w:rPr>
          <w:rFonts w:ascii="Arial" w:hAnsi="Arial" w:cs="Arial"/>
          <w:lang w:eastAsia="en-IN"/>
        </w:rPr>
        <w:t xml:space="preserve">The persistent decrease in </w:t>
      </w:r>
      <w:proofErr w:type="spellStart"/>
      <w:r w:rsidRPr="002242D8">
        <w:rPr>
          <w:rFonts w:ascii="Arial" w:hAnsi="Arial" w:cs="Arial"/>
          <w:lang w:eastAsia="en-IN"/>
        </w:rPr>
        <w:t>Kamrup's</w:t>
      </w:r>
      <w:proofErr w:type="spellEnd"/>
      <w:r w:rsidRPr="002242D8">
        <w:rPr>
          <w:rFonts w:ascii="Arial" w:hAnsi="Arial" w:cs="Arial"/>
          <w:lang w:eastAsia="en-IN"/>
        </w:rPr>
        <w:t xml:space="preserve"> goat population necessitates immediate intervention.</w:t>
      </w:r>
      <w:r w:rsidRPr="002242D8">
        <w:rPr>
          <w:rFonts w:ascii="Arial" w:hAnsi="Arial" w:cs="Arial"/>
        </w:rPr>
        <w:t xml:space="preserve"> </w:t>
      </w:r>
      <w:r w:rsidRPr="002242D8">
        <w:rPr>
          <w:rFonts w:ascii="Arial" w:hAnsi="Arial" w:cs="Arial"/>
          <w:lang w:eastAsia="en-IN"/>
        </w:rPr>
        <w:t xml:space="preserve">Although AI possesses the capacity to mitigate some of these challenges, its erratic use may exacerbate persistent issues. Therefore, this study, titled “A Strategic Analysis of </w:t>
      </w:r>
      <w:r w:rsidR="00D00124">
        <w:rPr>
          <w:rFonts w:ascii="Arial" w:hAnsi="Arial" w:cs="Arial"/>
          <w:lang w:eastAsia="en-IN"/>
        </w:rPr>
        <w:t>Artificial insemination (</w:t>
      </w:r>
      <w:r w:rsidRPr="002242D8">
        <w:rPr>
          <w:rFonts w:ascii="Arial" w:hAnsi="Arial" w:cs="Arial"/>
          <w:lang w:eastAsia="en-IN"/>
        </w:rPr>
        <w:t>AI</w:t>
      </w:r>
      <w:r w:rsidR="00D00124">
        <w:rPr>
          <w:rFonts w:ascii="Arial" w:hAnsi="Arial" w:cs="Arial"/>
          <w:lang w:eastAsia="en-IN"/>
        </w:rPr>
        <w:t>)</w:t>
      </w:r>
      <w:r w:rsidRPr="002242D8">
        <w:rPr>
          <w:rFonts w:ascii="Arial" w:hAnsi="Arial" w:cs="Arial"/>
          <w:lang w:eastAsia="en-IN"/>
        </w:rPr>
        <w:t xml:space="preserve"> Adoption in Goat Farming in </w:t>
      </w:r>
      <w:proofErr w:type="spellStart"/>
      <w:r w:rsidRPr="002242D8">
        <w:rPr>
          <w:rFonts w:ascii="Arial" w:hAnsi="Arial" w:cs="Arial"/>
          <w:lang w:eastAsia="en-IN"/>
        </w:rPr>
        <w:t>Kamrup</w:t>
      </w:r>
      <w:proofErr w:type="spellEnd"/>
      <w:r w:rsidRPr="002242D8">
        <w:rPr>
          <w:rFonts w:ascii="Arial" w:hAnsi="Arial" w:cs="Arial"/>
          <w:lang w:eastAsia="en-IN"/>
        </w:rPr>
        <w:t xml:space="preserve">, Assam,” aims to identify the key major strengths, weaknesses, opportunities and threats (SWOT) that impact AI adoption in the region. The study also uses the TOWS matrix framework to formulate specific methods that facilitate sustained AI integration and tackle the overarching decline in goat husbandry in </w:t>
      </w:r>
      <w:proofErr w:type="spellStart"/>
      <w:r w:rsidRPr="002242D8">
        <w:rPr>
          <w:rFonts w:ascii="Arial" w:hAnsi="Arial" w:cs="Arial"/>
          <w:lang w:eastAsia="en-IN"/>
        </w:rPr>
        <w:t>Kamrup</w:t>
      </w:r>
      <w:proofErr w:type="spellEnd"/>
      <w:r w:rsidRPr="002242D8">
        <w:rPr>
          <w:rFonts w:ascii="Arial" w:hAnsi="Arial" w:cs="Arial"/>
          <w:lang w:eastAsia="en-IN"/>
        </w:rPr>
        <w:t>.</w:t>
      </w:r>
    </w:p>
    <w:p w14:paraId="392D5F52" w14:textId="77777777" w:rsidR="00790ADA" w:rsidRPr="00FB3A86" w:rsidRDefault="00790ADA" w:rsidP="00441B6F">
      <w:pPr>
        <w:pStyle w:val="Body"/>
        <w:spacing w:after="0"/>
        <w:rPr>
          <w:rFonts w:ascii="Arial" w:hAnsi="Arial" w:cs="Arial"/>
        </w:rPr>
      </w:pPr>
    </w:p>
    <w:p w14:paraId="1CAE994B" w14:textId="77777777" w:rsidR="00790ADA" w:rsidRDefault="00902823" w:rsidP="00441B6F">
      <w:pPr>
        <w:pStyle w:val="AbstHead"/>
        <w:spacing w:after="0"/>
        <w:jc w:val="both"/>
        <w:rPr>
          <w:rFonts w:ascii="Arial" w:hAnsi="Arial" w:cs="Arial"/>
        </w:rPr>
      </w:pPr>
      <w:r>
        <w:rPr>
          <w:rFonts w:ascii="Arial" w:hAnsi="Arial" w:cs="Arial"/>
        </w:rPr>
        <w:t xml:space="preserve">2. </w:t>
      </w:r>
      <w:r w:rsidR="006B57D0">
        <w:rPr>
          <w:rFonts w:ascii="Arial" w:hAnsi="Arial" w:cs="Arial"/>
        </w:rPr>
        <w:t>methodology</w:t>
      </w:r>
      <w:r w:rsidR="007F7B32">
        <w:rPr>
          <w:rFonts w:ascii="Arial" w:hAnsi="Arial" w:cs="Arial"/>
        </w:rPr>
        <w:t xml:space="preserve"> </w:t>
      </w:r>
    </w:p>
    <w:p w14:paraId="713B972D" w14:textId="77777777" w:rsidR="00D30833" w:rsidRPr="00FB3A86" w:rsidRDefault="00D30833" w:rsidP="00441B6F">
      <w:pPr>
        <w:pStyle w:val="AbstHead"/>
        <w:spacing w:after="0"/>
        <w:jc w:val="both"/>
        <w:rPr>
          <w:rFonts w:ascii="Arial" w:hAnsi="Arial" w:cs="Arial"/>
        </w:rPr>
      </w:pPr>
    </w:p>
    <w:p w14:paraId="16239DC0" w14:textId="77777777" w:rsidR="005F5E4D" w:rsidRDefault="005F5E4D" w:rsidP="005F5E4D">
      <w:pPr>
        <w:jc w:val="both"/>
      </w:pPr>
      <w:r w:rsidRPr="005708E0">
        <w:t xml:space="preserve">The study was conducted in the </w:t>
      </w:r>
      <w:proofErr w:type="spellStart"/>
      <w:r w:rsidRPr="005708E0">
        <w:rPr>
          <w:rStyle w:val="Strong"/>
          <w:b w:val="0"/>
        </w:rPr>
        <w:t>Kamrup</w:t>
      </w:r>
      <w:proofErr w:type="spellEnd"/>
      <w:r w:rsidRPr="005708E0">
        <w:rPr>
          <w:rStyle w:val="Strong"/>
          <w:b w:val="0"/>
        </w:rPr>
        <w:t xml:space="preserve"> district of Assam</w:t>
      </w:r>
      <w:r w:rsidRPr="005708E0">
        <w:t xml:space="preserve">, specifically covering the </w:t>
      </w:r>
      <w:proofErr w:type="spellStart"/>
      <w:r w:rsidRPr="005708E0">
        <w:rPr>
          <w:rStyle w:val="Strong"/>
          <w:b w:val="0"/>
        </w:rPr>
        <w:t>Kamrup</w:t>
      </w:r>
      <w:proofErr w:type="spellEnd"/>
      <w:r w:rsidRPr="005708E0">
        <w:rPr>
          <w:rStyle w:val="Strong"/>
          <w:b w:val="0"/>
        </w:rPr>
        <w:t xml:space="preserve"> Rural</w:t>
      </w:r>
      <w:r>
        <w:rPr>
          <w:rStyle w:val="Strong"/>
          <w:b w:val="0"/>
        </w:rPr>
        <w:t xml:space="preserve"> </w:t>
      </w:r>
      <w:r w:rsidRPr="005708E0">
        <w:rPr>
          <w:rStyle w:val="Strong"/>
          <w:b w:val="0"/>
        </w:rPr>
        <w:t xml:space="preserve">and </w:t>
      </w:r>
      <w:proofErr w:type="spellStart"/>
      <w:r w:rsidRPr="005708E0">
        <w:rPr>
          <w:rStyle w:val="Strong"/>
          <w:b w:val="0"/>
        </w:rPr>
        <w:t>Kamrup</w:t>
      </w:r>
      <w:proofErr w:type="spellEnd"/>
      <w:r w:rsidRPr="005708E0">
        <w:rPr>
          <w:rStyle w:val="Strong"/>
          <w:b w:val="0"/>
        </w:rPr>
        <w:t xml:space="preserve"> Metro subdivisions</w:t>
      </w:r>
      <w:r w:rsidRPr="005708E0">
        <w:rPr>
          <w:b/>
        </w:rPr>
        <w:t xml:space="preserve">. </w:t>
      </w:r>
      <w:r w:rsidRPr="005708E0">
        <w:t>These areas were selected due to their diverse goat-rearing practices and varying levels of exposure to artificial insemination (AI) technologies.</w:t>
      </w:r>
    </w:p>
    <w:p w14:paraId="6F6780B9" w14:textId="77777777" w:rsidR="00740A56" w:rsidRPr="005708E0" w:rsidRDefault="00740A56" w:rsidP="005F5E4D">
      <w:pPr>
        <w:jc w:val="both"/>
      </w:pPr>
    </w:p>
    <w:p w14:paraId="70C23F53" w14:textId="77777777" w:rsidR="005F5E4D" w:rsidRDefault="005F5E4D" w:rsidP="005F5E4D">
      <w:pPr>
        <w:outlineLvl w:val="3"/>
        <w:rPr>
          <w:rFonts w:ascii="Arial" w:hAnsi="Arial" w:cs="Arial"/>
          <w:b/>
          <w:bCs/>
          <w:sz w:val="22"/>
          <w:szCs w:val="22"/>
          <w:lang w:eastAsia="en-IN"/>
        </w:rPr>
      </w:pPr>
      <w:r w:rsidRPr="005F5E4D">
        <w:rPr>
          <w:rFonts w:ascii="Arial" w:hAnsi="Arial" w:cs="Arial"/>
          <w:b/>
          <w:bCs/>
          <w:sz w:val="22"/>
          <w:szCs w:val="22"/>
          <w:lang w:eastAsia="en-IN"/>
        </w:rPr>
        <w:t>2.1 Sampling Technique and Respondents</w:t>
      </w:r>
    </w:p>
    <w:p w14:paraId="670458BF" w14:textId="77777777" w:rsidR="00D30833" w:rsidRPr="005F5E4D" w:rsidRDefault="00D30833" w:rsidP="005F5E4D">
      <w:pPr>
        <w:outlineLvl w:val="3"/>
        <w:rPr>
          <w:rFonts w:ascii="Arial" w:hAnsi="Arial" w:cs="Arial"/>
          <w:b/>
          <w:bCs/>
          <w:sz w:val="22"/>
          <w:szCs w:val="22"/>
          <w:lang w:eastAsia="en-IN"/>
        </w:rPr>
      </w:pPr>
    </w:p>
    <w:p w14:paraId="2CCD927F" w14:textId="77777777" w:rsidR="005F5E4D" w:rsidRDefault="005F5E4D" w:rsidP="005F5E4D">
      <w:pPr>
        <w:jc w:val="both"/>
        <w:rPr>
          <w:rFonts w:ascii="Arial" w:hAnsi="Arial" w:cs="Arial"/>
          <w:color w:val="000000" w:themeColor="text1"/>
          <w:lang w:eastAsia="en-IN"/>
        </w:rPr>
      </w:pPr>
      <w:r w:rsidRPr="005F5E4D">
        <w:rPr>
          <w:rFonts w:ascii="Arial" w:hAnsi="Arial" w:cs="Arial"/>
          <w:color w:val="000000" w:themeColor="text1"/>
          <w:lang w:eastAsia="en-IN"/>
        </w:rPr>
        <w:t xml:space="preserve">A </w:t>
      </w:r>
      <w:r w:rsidRPr="005F5E4D">
        <w:rPr>
          <w:rFonts w:ascii="Arial" w:hAnsi="Arial" w:cs="Arial"/>
          <w:bCs/>
          <w:color w:val="000000" w:themeColor="text1"/>
          <w:lang w:eastAsia="en-IN"/>
        </w:rPr>
        <w:t>stratified random sampling method</w:t>
      </w:r>
      <w:r w:rsidRPr="005F5E4D">
        <w:rPr>
          <w:rFonts w:ascii="Arial" w:hAnsi="Arial" w:cs="Arial"/>
          <w:color w:val="000000" w:themeColor="text1"/>
          <w:lang w:eastAsia="en-IN"/>
        </w:rPr>
        <w:t xml:space="preserve"> was employed to ensure balanced representation from both subdivisions. From each subdivision, </w:t>
      </w:r>
      <w:r w:rsidRPr="005F5E4D">
        <w:rPr>
          <w:rFonts w:ascii="Arial" w:hAnsi="Arial" w:cs="Arial"/>
          <w:bCs/>
          <w:color w:val="000000" w:themeColor="text1"/>
          <w:lang w:eastAsia="en-IN"/>
        </w:rPr>
        <w:t>60 goat farmers</w:t>
      </w:r>
      <w:r w:rsidRPr="005F5E4D">
        <w:rPr>
          <w:rFonts w:ascii="Arial" w:hAnsi="Arial" w:cs="Arial"/>
          <w:color w:val="000000" w:themeColor="text1"/>
          <w:lang w:eastAsia="en-IN"/>
        </w:rPr>
        <w:t xml:space="preserve"> were randomly selected, resulting in a </w:t>
      </w:r>
      <w:r w:rsidRPr="005F5E4D">
        <w:rPr>
          <w:rFonts w:ascii="Arial" w:hAnsi="Arial" w:cs="Arial"/>
          <w:bCs/>
          <w:color w:val="000000" w:themeColor="text1"/>
          <w:lang w:eastAsia="en-IN"/>
        </w:rPr>
        <w:t>total sample size of 120 respondents</w:t>
      </w:r>
      <w:r w:rsidRPr="005F5E4D">
        <w:rPr>
          <w:rFonts w:ascii="Arial" w:hAnsi="Arial" w:cs="Arial"/>
          <w:color w:val="000000" w:themeColor="text1"/>
          <w:lang w:eastAsia="en-IN"/>
        </w:rPr>
        <w:t>. The strata were defined based on</w:t>
      </w:r>
      <w:r>
        <w:rPr>
          <w:rFonts w:ascii="Arial" w:hAnsi="Arial" w:cs="Arial"/>
          <w:color w:val="000000" w:themeColor="text1"/>
          <w:lang w:eastAsia="en-IN"/>
        </w:rPr>
        <w:t xml:space="preserve"> geographical location (rural and</w:t>
      </w:r>
      <w:r w:rsidRPr="005F5E4D">
        <w:rPr>
          <w:rFonts w:ascii="Arial" w:hAnsi="Arial" w:cs="Arial"/>
          <w:color w:val="000000" w:themeColor="text1"/>
          <w:lang w:eastAsia="en-IN"/>
        </w:rPr>
        <w:t xml:space="preserve"> metro) to capture variations in socio-economic conditions and accessibility to AI services.</w:t>
      </w:r>
    </w:p>
    <w:p w14:paraId="6579D652" w14:textId="77777777" w:rsidR="00D30833" w:rsidRPr="005F5E4D" w:rsidRDefault="00D30833" w:rsidP="005F5E4D">
      <w:pPr>
        <w:jc w:val="both"/>
        <w:rPr>
          <w:rFonts w:ascii="Arial" w:hAnsi="Arial" w:cs="Arial"/>
          <w:color w:val="000000" w:themeColor="text1"/>
          <w:lang w:eastAsia="en-IN"/>
        </w:rPr>
      </w:pPr>
    </w:p>
    <w:p w14:paraId="0E1FECDF" w14:textId="77777777" w:rsidR="005F5E4D" w:rsidRDefault="005F5E4D" w:rsidP="005F5E4D">
      <w:pPr>
        <w:pStyle w:val="Heading4"/>
        <w:spacing w:before="0"/>
        <w:jc w:val="both"/>
        <w:rPr>
          <w:rStyle w:val="Strong"/>
          <w:rFonts w:ascii="Arial" w:hAnsi="Arial" w:cs="Arial"/>
          <w:bCs w:val="0"/>
          <w:i w:val="0"/>
          <w:color w:val="000000" w:themeColor="text1"/>
          <w:sz w:val="22"/>
          <w:szCs w:val="22"/>
        </w:rPr>
      </w:pPr>
      <w:r w:rsidRPr="005F5E4D">
        <w:rPr>
          <w:rStyle w:val="Strong"/>
          <w:rFonts w:ascii="Arial" w:hAnsi="Arial" w:cs="Arial"/>
          <w:bCs w:val="0"/>
          <w:i w:val="0"/>
          <w:color w:val="000000" w:themeColor="text1"/>
          <w:sz w:val="22"/>
          <w:szCs w:val="22"/>
        </w:rPr>
        <w:t>2.2 Data Collection Instrument</w:t>
      </w:r>
    </w:p>
    <w:p w14:paraId="79CEDBC2" w14:textId="77777777" w:rsidR="00D30833" w:rsidRPr="00D30833" w:rsidRDefault="00D30833" w:rsidP="00D30833"/>
    <w:p w14:paraId="0FD19CE3" w14:textId="77777777" w:rsidR="005F5E4D" w:rsidRDefault="005F5E4D" w:rsidP="005F5E4D">
      <w:pPr>
        <w:jc w:val="both"/>
        <w:rPr>
          <w:rFonts w:ascii="Arial" w:hAnsi="Arial" w:cs="Arial"/>
          <w:color w:val="000000" w:themeColor="text1"/>
        </w:rPr>
      </w:pPr>
      <w:r w:rsidRPr="005F5E4D">
        <w:rPr>
          <w:rFonts w:ascii="Arial" w:hAnsi="Arial" w:cs="Arial"/>
          <w:color w:val="000000" w:themeColor="text1"/>
        </w:rPr>
        <w:t xml:space="preserve">Data were collected using a </w:t>
      </w:r>
      <w:r w:rsidRPr="005F5E4D">
        <w:rPr>
          <w:rStyle w:val="Strong"/>
          <w:rFonts w:ascii="Arial" w:hAnsi="Arial" w:cs="Arial"/>
          <w:b w:val="0"/>
          <w:color w:val="000000" w:themeColor="text1"/>
        </w:rPr>
        <w:t>pre-tested, structured interview schedule</w:t>
      </w:r>
      <w:r w:rsidRPr="005F5E4D">
        <w:rPr>
          <w:rFonts w:ascii="Arial" w:hAnsi="Arial" w:cs="Arial"/>
          <w:color w:val="000000" w:themeColor="text1"/>
        </w:rPr>
        <w:t xml:space="preserve"> developed specifically for this study. The instrument was designed to capture farmer perceptions across four key strategic dimensions of AI adoption, namely, </w:t>
      </w:r>
      <w:r w:rsidRPr="005F5E4D">
        <w:rPr>
          <w:rFonts w:ascii="Arial" w:hAnsi="Arial" w:cs="Arial"/>
          <w:color w:val="000000" w:themeColor="text1"/>
          <w:lang w:eastAsia="en-IN"/>
        </w:rPr>
        <w:t>Strengths, Weaknesses, Opportunities and Threats.</w:t>
      </w:r>
      <w:r w:rsidRPr="005F5E4D">
        <w:rPr>
          <w:rFonts w:ascii="Arial" w:hAnsi="Arial" w:cs="Arial"/>
          <w:color w:val="000000" w:themeColor="text1"/>
        </w:rPr>
        <w:t xml:space="preserve"> Each SWOT component initially included </w:t>
      </w:r>
      <w:r w:rsidRPr="005F5E4D">
        <w:rPr>
          <w:rStyle w:val="Strong"/>
          <w:rFonts w:ascii="Arial" w:hAnsi="Arial" w:cs="Arial"/>
          <w:b w:val="0"/>
          <w:color w:val="000000" w:themeColor="text1"/>
        </w:rPr>
        <w:t>10–12 potential statements</w:t>
      </w:r>
      <w:r w:rsidRPr="005F5E4D">
        <w:rPr>
          <w:rFonts w:ascii="Arial" w:hAnsi="Arial" w:cs="Arial"/>
          <w:color w:val="000000" w:themeColor="text1"/>
        </w:rPr>
        <w:t xml:space="preserve">, derived from literature review, field observations, and expert consultations. After data collection, the </w:t>
      </w:r>
      <w:r w:rsidRPr="005F5E4D">
        <w:rPr>
          <w:rStyle w:val="Strong"/>
          <w:rFonts w:ascii="Arial" w:hAnsi="Arial" w:cs="Arial"/>
          <w:b w:val="0"/>
          <w:color w:val="000000" w:themeColor="text1"/>
        </w:rPr>
        <w:t>top five factors</w:t>
      </w:r>
      <w:r w:rsidRPr="005F5E4D">
        <w:rPr>
          <w:rFonts w:ascii="Arial" w:hAnsi="Arial" w:cs="Arial"/>
          <w:color w:val="000000" w:themeColor="text1"/>
        </w:rPr>
        <w:t xml:space="preserve"> under each category were shortlisted based on their </w:t>
      </w:r>
      <w:r w:rsidRPr="005F5E4D">
        <w:rPr>
          <w:rStyle w:val="Strong"/>
          <w:rFonts w:ascii="Arial" w:hAnsi="Arial" w:cs="Arial"/>
          <w:b w:val="0"/>
          <w:color w:val="000000" w:themeColor="text1"/>
        </w:rPr>
        <w:t>Mean Percent Score (MPS)</w:t>
      </w:r>
      <w:r w:rsidRPr="005F5E4D">
        <w:rPr>
          <w:rFonts w:ascii="Arial" w:hAnsi="Arial" w:cs="Arial"/>
          <w:color w:val="000000" w:themeColor="text1"/>
        </w:rPr>
        <w:t>.</w:t>
      </w:r>
    </w:p>
    <w:p w14:paraId="777C6A3B" w14:textId="77777777" w:rsidR="00740A56" w:rsidRPr="005F5E4D" w:rsidRDefault="00740A56" w:rsidP="005F5E4D">
      <w:pPr>
        <w:jc w:val="both"/>
        <w:rPr>
          <w:rFonts w:ascii="Arial" w:hAnsi="Arial" w:cs="Arial"/>
          <w:color w:val="000000" w:themeColor="text1"/>
        </w:rPr>
      </w:pPr>
    </w:p>
    <w:p w14:paraId="7B045B5B" w14:textId="77777777" w:rsidR="005F5E4D" w:rsidRDefault="005F5E4D" w:rsidP="005F5E4D">
      <w:pPr>
        <w:pStyle w:val="Heading4"/>
        <w:spacing w:before="0"/>
        <w:jc w:val="both"/>
        <w:rPr>
          <w:rStyle w:val="Strong"/>
          <w:rFonts w:ascii="Arial" w:hAnsi="Arial" w:cs="Arial"/>
          <w:bCs w:val="0"/>
          <w:i w:val="0"/>
          <w:color w:val="000000" w:themeColor="text1"/>
          <w:sz w:val="22"/>
          <w:szCs w:val="22"/>
        </w:rPr>
      </w:pPr>
      <w:r w:rsidRPr="005F5E4D">
        <w:rPr>
          <w:rStyle w:val="Strong"/>
          <w:rFonts w:ascii="Arial" w:hAnsi="Arial" w:cs="Arial"/>
          <w:bCs w:val="0"/>
          <w:i w:val="0"/>
          <w:color w:val="000000" w:themeColor="text1"/>
          <w:sz w:val="22"/>
          <w:szCs w:val="22"/>
        </w:rPr>
        <w:t>2.3 Scoring Method</w:t>
      </w:r>
    </w:p>
    <w:p w14:paraId="7131B10F" w14:textId="77777777" w:rsidR="00D30833" w:rsidRPr="00D30833" w:rsidRDefault="00D30833" w:rsidP="00D30833"/>
    <w:p w14:paraId="1A628829" w14:textId="77777777" w:rsidR="005F5E4D" w:rsidRDefault="005F5E4D" w:rsidP="005F5E4D">
      <w:pPr>
        <w:pStyle w:val="Heading4"/>
        <w:spacing w:before="0"/>
        <w:jc w:val="both"/>
        <w:rPr>
          <w:rFonts w:ascii="Arial" w:hAnsi="Arial" w:cs="Arial"/>
          <w:i w:val="0"/>
          <w:color w:val="000000" w:themeColor="text1"/>
        </w:rPr>
      </w:pPr>
      <w:r w:rsidRPr="005F5E4D">
        <w:rPr>
          <w:rFonts w:ascii="Arial" w:hAnsi="Arial" w:cs="Arial"/>
          <w:i w:val="0"/>
          <w:color w:val="000000" w:themeColor="text1"/>
        </w:rPr>
        <w:t>Responses to each SWOT statement were recorded on a binary scale as per the format suggested by Choudhary et al., (2018), where ‘1’ indicated agreement or acknowledgment of the factor (‘Yes’) and ‘0’ indicated disagreement or absence of the factor (‘No’). To quantify the level of agreement for each statement, the Mean Percent Score (MPS) was calculated using the formula: MPS = (Observed Score / Maximum Possible Score) × 100. Here, the Observed Score represents the total number of 'Yes' responses for a given item, while the Maximum Possible Score corresponds to the total number of respondents, which was 120 in this study.</w:t>
      </w:r>
    </w:p>
    <w:p w14:paraId="510E3C2C" w14:textId="77777777" w:rsidR="00D30833" w:rsidRPr="00D30833" w:rsidRDefault="00D30833" w:rsidP="00D30833"/>
    <w:p w14:paraId="2A27556D" w14:textId="77777777" w:rsidR="005F5E4D" w:rsidRDefault="005F5E4D" w:rsidP="005F5E4D">
      <w:pPr>
        <w:pStyle w:val="Heading4"/>
        <w:spacing w:before="0"/>
        <w:jc w:val="both"/>
        <w:rPr>
          <w:rStyle w:val="Strong"/>
          <w:rFonts w:ascii="Arial" w:hAnsi="Arial" w:cs="Arial"/>
          <w:bCs w:val="0"/>
          <w:i w:val="0"/>
          <w:color w:val="000000" w:themeColor="text1"/>
          <w:sz w:val="22"/>
          <w:szCs w:val="22"/>
        </w:rPr>
      </w:pPr>
      <w:r w:rsidRPr="005F5E4D">
        <w:rPr>
          <w:rStyle w:val="Strong"/>
          <w:rFonts w:ascii="Arial" w:hAnsi="Arial" w:cs="Arial"/>
          <w:bCs w:val="0"/>
          <w:i w:val="0"/>
          <w:color w:val="000000" w:themeColor="text1"/>
          <w:sz w:val="22"/>
          <w:szCs w:val="22"/>
        </w:rPr>
        <w:t>2.4 Statistical Analysis</w:t>
      </w:r>
    </w:p>
    <w:p w14:paraId="42051096" w14:textId="77777777" w:rsidR="00D30833" w:rsidRPr="00D30833" w:rsidRDefault="00D30833" w:rsidP="00D30833"/>
    <w:p w14:paraId="575A2A19" w14:textId="77777777" w:rsidR="005F5E4D" w:rsidRDefault="005F5E4D" w:rsidP="005F5E4D">
      <w:pPr>
        <w:jc w:val="both"/>
        <w:rPr>
          <w:rFonts w:ascii="Arial" w:hAnsi="Arial" w:cs="Arial"/>
          <w:color w:val="000000" w:themeColor="text1"/>
        </w:rPr>
      </w:pPr>
      <w:r w:rsidRPr="005F5E4D">
        <w:rPr>
          <w:rFonts w:ascii="Arial" w:hAnsi="Arial" w:cs="Arial"/>
          <w:color w:val="000000" w:themeColor="text1"/>
        </w:rPr>
        <w:t>Mean Score and Mean Percent Score (MPS) were calculated to quantify the level of agreement among respondents. Z-score analysis was conducted to evaluate the relative deviation of each factor from the mean, providing insight into its significance within the dataset. Percentile ranks were used to position each factor within its respective SWOT category. Final rankings were primarily based on MPS values, with Z-scores applied to resolve instances of closely tied scores. All data were processed and analyzed using Microsoft Excel and SPSS to derive both descriptive and inferential insights.</w:t>
      </w:r>
    </w:p>
    <w:p w14:paraId="390DF898" w14:textId="77777777" w:rsidR="00D30833" w:rsidRPr="005F5E4D" w:rsidRDefault="00D30833" w:rsidP="005F5E4D">
      <w:pPr>
        <w:jc w:val="both"/>
        <w:rPr>
          <w:rFonts w:ascii="Arial" w:hAnsi="Arial" w:cs="Arial"/>
          <w:color w:val="000000" w:themeColor="text1"/>
        </w:rPr>
      </w:pPr>
    </w:p>
    <w:p w14:paraId="6806AE31" w14:textId="77777777" w:rsidR="005F5E4D" w:rsidRDefault="005F5E4D" w:rsidP="005F5E4D">
      <w:pPr>
        <w:jc w:val="both"/>
        <w:rPr>
          <w:rFonts w:ascii="Arial" w:hAnsi="Arial" w:cs="Arial"/>
          <w:b/>
          <w:bCs/>
          <w:color w:val="000000" w:themeColor="text1"/>
          <w:sz w:val="22"/>
          <w:szCs w:val="22"/>
          <w:lang w:eastAsia="en-IN"/>
        </w:rPr>
      </w:pPr>
      <w:r w:rsidRPr="005F5E4D">
        <w:rPr>
          <w:rFonts w:ascii="Arial" w:hAnsi="Arial" w:cs="Arial"/>
          <w:b/>
          <w:bCs/>
          <w:color w:val="000000" w:themeColor="text1"/>
          <w:sz w:val="22"/>
          <w:szCs w:val="22"/>
          <w:lang w:eastAsia="en-IN"/>
        </w:rPr>
        <w:lastRenderedPageBreak/>
        <w:t>2.5 Strategy Formulation through TOWS Matrix</w:t>
      </w:r>
    </w:p>
    <w:p w14:paraId="635578DF" w14:textId="77777777" w:rsidR="00D30833" w:rsidRPr="005F5E4D" w:rsidRDefault="00D30833" w:rsidP="005F5E4D">
      <w:pPr>
        <w:jc w:val="both"/>
        <w:rPr>
          <w:rFonts w:ascii="Arial" w:hAnsi="Arial" w:cs="Arial"/>
          <w:b/>
          <w:color w:val="000000" w:themeColor="text1"/>
          <w:sz w:val="22"/>
          <w:szCs w:val="22"/>
          <w:lang w:eastAsia="en-IN"/>
        </w:rPr>
      </w:pPr>
    </w:p>
    <w:p w14:paraId="610AF281" w14:textId="7341CB4D" w:rsidR="005F5E4D" w:rsidRDefault="005F5E4D" w:rsidP="005F5E4D">
      <w:pPr>
        <w:pStyle w:val="Body"/>
        <w:spacing w:after="0"/>
        <w:rPr>
          <w:rFonts w:ascii="Arial" w:hAnsi="Arial" w:cs="Arial"/>
          <w:color w:val="000000" w:themeColor="text1"/>
          <w:lang w:eastAsia="en-IN"/>
        </w:rPr>
      </w:pPr>
      <w:r w:rsidRPr="005F5E4D">
        <w:rPr>
          <w:rFonts w:ascii="Arial" w:hAnsi="Arial" w:cs="Arial"/>
          <w:color w:val="000000" w:themeColor="text1"/>
          <w:lang w:eastAsia="en-IN"/>
        </w:rPr>
        <w:t>Based on the prioritized SWOT factors, a TOWS matrix was developed to generate strategic directions for enhancing the adoption of artificial insemination in goat farming (</w:t>
      </w:r>
      <w:r w:rsidR="005248F2" w:rsidRPr="005248F2">
        <w:rPr>
          <w:rFonts w:ascii="Arial" w:hAnsi="Arial" w:cs="Arial"/>
          <w:color w:val="000000" w:themeColor="text1"/>
          <w:lang w:eastAsia="en-IN"/>
        </w:rPr>
        <w:t>table</w:t>
      </w:r>
      <w:r w:rsidRPr="005F5E4D">
        <w:rPr>
          <w:rFonts w:ascii="Arial" w:hAnsi="Arial" w:cs="Arial"/>
          <w:color w:val="000000" w:themeColor="text1"/>
          <w:lang w:eastAsia="en-IN"/>
        </w:rPr>
        <w:t>.1). The TOWS framework enabled the integration of internal strengths and weaknesses with external opportunities and threats to formulate four types of strategies: Strength–Opportunity (SO), Strength–Threat (ST), Weakness–Opportunity (WO), and Weakness–Threat (WT). This matrix served as a planning tool to identify practical and context-specific interventions aimed at improving AI outreach and effectiveness in the study region</w:t>
      </w:r>
      <w:r>
        <w:rPr>
          <w:rFonts w:ascii="Arial" w:hAnsi="Arial" w:cs="Arial"/>
          <w:color w:val="000000" w:themeColor="text1"/>
          <w:lang w:eastAsia="en-IN"/>
        </w:rPr>
        <w:t>.</w:t>
      </w:r>
    </w:p>
    <w:p w14:paraId="7C06237D" w14:textId="77777777" w:rsidR="00A03B96" w:rsidRDefault="005F5E4D" w:rsidP="00441B6F">
      <w:pPr>
        <w:pStyle w:val="Body"/>
        <w:spacing w:after="0"/>
        <w:rPr>
          <w:rFonts w:ascii="Arial" w:hAnsi="Arial" w:cs="Arial"/>
        </w:rPr>
      </w:pPr>
      <w:r w:rsidRPr="005F5E4D">
        <w:rPr>
          <w:rFonts w:ascii="Arial" w:hAnsi="Arial" w:cs="Arial"/>
          <w:color w:val="000000" w:themeColor="text1"/>
          <w:lang w:eastAsia="en-IN"/>
        </w:rPr>
        <w:t>.</w:t>
      </w:r>
    </w:p>
    <w:p w14:paraId="128C7071" w14:textId="1955D7F1" w:rsidR="005F5E4D" w:rsidRPr="005F5E4D" w:rsidRDefault="005248F2" w:rsidP="005F5E4D">
      <w:pPr>
        <w:jc w:val="center"/>
        <w:rPr>
          <w:rFonts w:ascii="Arial" w:hAnsi="Arial" w:cs="Arial"/>
          <w:b/>
          <w:shd w:val="clear" w:color="auto" w:fill="FFFFFF"/>
        </w:rPr>
      </w:pPr>
      <w:proofErr w:type="gramStart"/>
      <w:r w:rsidRPr="005248F2">
        <w:rPr>
          <w:rFonts w:ascii="Arial" w:hAnsi="Arial" w:cs="Arial"/>
          <w:b/>
          <w:shd w:val="clear" w:color="auto" w:fill="FFFFFF"/>
        </w:rPr>
        <w:t>Table</w:t>
      </w:r>
      <w:r>
        <w:rPr>
          <w:rFonts w:ascii="Arial" w:hAnsi="Arial" w:cs="Arial"/>
          <w:b/>
          <w:shd w:val="clear" w:color="auto" w:fill="FFFFFF"/>
        </w:rPr>
        <w:t xml:space="preserve"> </w:t>
      </w:r>
      <w:r w:rsidR="005F5E4D" w:rsidRPr="005F5E4D">
        <w:rPr>
          <w:rFonts w:ascii="Arial" w:hAnsi="Arial" w:cs="Arial"/>
          <w:b/>
          <w:shd w:val="clear" w:color="auto" w:fill="FFFFFF"/>
        </w:rPr>
        <w:t xml:space="preserve"> 1</w:t>
      </w:r>
      <w:proofErr w:type="gramEnd"/>
      <w:r w:rsidR="005F5E4D" w:rsidRPr="005F5E4D">
        <w:rPr>
          <w:rFonts w:ascii="Arial" w:hAnsi="Arial" w:cs="Arial"/>
          <w:b/>
          <w:shd w:val="clear" w:color="auto" w:fill="FFFFFF"/>
        </w:rPr>
        <w:t>: SWOT and TOWS Matrix</w:t>
      </w:r>
    </w:p>
    <w:tbl>
      <w:tblPr>
        <w:tblStyle w:val="TableGrid"/>
        <w:tblW w:w="0" w:type="auto"/>
        <w:tblLook w:val="04A0" w:firstRow="1" w:lastRow="0" w:firstColumn="1" w:lastColumn="0" w:noHBand="0" w:noVBand="1"/>
      </w:tblPr>
      <w:tblGrid>
        <w:gridCol w:w="3005"/>
        <w:gridCol w:w="3005"/>
        <w:gridCol w:w="3006"/>
      </w:tblGrid>
      <w:tr w:rsidR="005F5E4D" w:rsidRPr="005F5E4D" w14:paraId="5FAD8AE9" w14:textId="77777777" w:rsidTr="001E546B">
        <w:tc>
          <w:tcPr>
            <w:tcW w:w="3005" w:type="dxa"/>
            <w:tcBorders>
              <w:top w:val="nil"/>
              <w:left w:val="nil"/>
              <w:bottom w:val="single" w:sz="4" w:space="0" w:color="auto"/>
              <w:right w:val="single" w:sz="4" w:space="0" w:color="auto"/>
            </w:tcBorders>
          </w:tcPr>
          <w:p w14:paraId="30C2669C" w14:textId="77777777" w:rsidR="005F5E4D" w:rsidRPr="005F5E4D" w:rsidRDefault="005F5E4D" w:rsidP="001E546B">
            <w:pPr>
              <w:jc w:val="both"/>
              <w:rPr>
                <w:rFonts w:ascii="Arial" w:eastAsia="Times New Roman" w:hAnsi="Arial" w:cs="Arial"/>
                <w:b/>
                <w:sz w:val="20"/>
                <w:szCs w:val="20"/>
                <w:shd w:val="clear" w:color="auto" w:fill="FFFFFF"/>
              </w:rPr>
            </w:pPr>
          </w:p>
        </w:tc>
        <w:tc>
          <w:tcPr>
            <w:tcW w:w="3005" w:type="dxa"/>
            <w:tcBorders>
              <w:left w:val="single" w:sz="4" w:space="0" w:color="auto"/>
            </w:tcBorders>
          </w:tcPr>
          <w:p w14:paraId="2CE7340F" w14:textId="77777777" w:rsidR="005F5E4D" w:rsidRPr="005F5E4D" w:rsidRDefault="005F5E4D" w:rsidP="001E546B">
            <w:pPr>
              <w:jc w:val="both"/>
              <w:rPr>
                <w:rFonts w:ascii="Arial" w:eastAsia="Times New Roman" w:hAnsi="Arial" w:cs="Arial"/>
                <w:b/>
                <w:sz w:val="20"/>
                <w:szCs w:val="20"/>
                <w:shd w:val="clear" w:color="auto" w:fill="FFFFFF"/>
              </w:rPr>
            </w:pPr>
            <w:r w:rsidRPr="005F5E4D">
              <w:rPr>
                <w:rFonts w:ascii="Arial" w:eastAsia="Times New Roman" w:hAnsi="Arial" w:cs="Arial"/>
                <w:b/>
                <w:sz w:val="20"/>
                <w:szCs w:val="20"/>
                <w:shd w:val="clear" w:color="auto" w:fill="FFFFFF"/>
              </w:rPr>
              <w:t>Strength (S)</w:t>
            </w:r>
          </w:p>
          <w:p w14:paraId="3CC4DE91" w14:textId="77777777" w:rsidR="005F5E4D" w:rsidRPr="005F5E4D" w:rsidRDefault="005F5E4D" w:rsidP="001E546B">
            <w:pPr>
              <w:jc w:val="both"/>
              <w:rPr>
                <w:rFonts w:ascii="Arial" w:eastAsia="Times New Roman" w:hAnsi="Arial" w:cs="Arial"/>
                <w:sz w:val="20"/>
                <w:szCs w:val="20"/>
                <w:shd w:val="clear" w:color="auto" w:fill="FFFFFF"/>
              </w:rPr>
            </w:pPr>
            <w:r w:rsidRPr="005F5E4D">
              <w:rPr>
                <w:rFonts w:ascii="Arial" w:eastAsia="Times New Roman" w:hAnsi="Arial" w:cs="Arial"/>
                <w:sz w:val="20"/>
                <w:szCs w:val="20"/>
                <w:shd w:val="clear" w:color="auto" w:fill="FFFFFF"/>
              </w:rPr>
              <w:t xml:space="preserve">Determine first 6 internal </w:t>
            </w:r>
            <w:proofErr w:type="gramStart"/>
            <w:r w:rsidRPr="005F5E4D">
              <w:rPr>
                <w:rFonts w:ascii="Arial" w:eastAsia="Times New Roman" w:hAnsi="Arial" w:cs="Arial"/>
                <w:sz w:val="20"/>
                <w:szCs w:val="20"/>
                <w:shd w:val="clear" w:color="auto" w:fill="FFFFFF"/>
              </w:rPr>
              <w:t>strength</w:t>
            </w:r>
            <w:proofErr w:type="gramEnd"/>
          </w:p>
        </w:tc>
        <w:tc>
          <w:tcPr>
            <w:tcW w:w="3006" w:type="dxa"/>
          </w:tcPr>
          <w:p w14:paraId="679B4693" w14:textId="77777777" w:rsidR="005F5E4D" w:rsidRPr="005F5E4D" w:rsidRDefault="005F5E4D" w:rsidP="001E546B">
            <w:pPr>
              <w:jc w:val="both"/>
              <w:rPr>
                <w:rFonts w:ascii="Arial" w:eastAsia="Times New Roman" w:hAnsi="Arial" w:cs="Arial"/>
                <w:b/>
                <w:sz w:val="20"/>
                <w:szCs w:val="20"/>
                <w:shd w:val="clear" w:color="auto" w:fill="FFFFFF"/>
              </w:rPr>
            </w:pPr>
            <w:r w:rsidRPr="005F5E4D">
              <w:rPr>
                <w:rFonts w:ascii="Arial" w:eastAsia="Times New Roman" w:hAnsi="Arial" w:cs="Arial"/>
                <w:b/>
                <w:sz w:val="20"/>
                <w:szCs w:val="20"/>
                <w:shd w:val="clear" w:color="auto" w:fill="FFFFFF"/>
              </w:rPr>
              <w:t>Weakness (W)</w:t>
            </w:r>
          </w:p>
          <w:p w14:paraId="4AEF76CE" w14:textId="77777777" w:rsidR="005F5E4D" w:rsidRPr="005F5E4D" w:rsidRDefault="005F5E4D" w:rsidP="001E546B">
            <w:pPr>
              <w:jc w:val="both"/>
              <w:rPr>
                <w:rFonts w:ascii="Arial" w:eastAsia="Times New Roman" w:hAnsi="Arial" w:cs="Arial"/>
                <w:sz w:val="20"/>
                <w:szCs w:val="20"/>
                <w:shd w:val="clear" w:color="auto" w:fill="FFFFFF"/>
              </w:rPr>
            </w:pPr>
            <w:r w:rsidRPr="005F5E4D">
              <w:rPr>
                <w:rFonts w:ascii="Arial" w:eastAsia="Times New Roman" w:hAnsi="Arial" w:cs="Arial"/>
                <w:sz w:val="20"/>
                <w:szCs w:val="20"/>
                <w:shd w:val="clear" w:color="auto" w:fill="FFFFFF"/>
              </w:rPr>
              <w:t>Determine first 6 internal weakness</w:t>
            </w:r>
          </w:p>
        </w:tc>
      </w:tr>
      <w:tr w:rsidR="005F5E4D" w:rsidRPr="005F5E4D" w14:paraId="478FDFAB" w14:textId="77777777" w:rsidTr="001E546B">
        <w:tc>
          <w:tcPr>
            <w:tcW w:w="3005" w:type="dxa"/>
            <w:tcBorders>
              <w:top w:val="single" w:sz="4" w:space="0" w:color="auto"/>
            </w:tcBorders>
          </w:tcPr>
          <w:p w14:paraId="1FB6F0D3" w14:textId="77777777" w:rsidR="005F5E4D" w:rsidRPr="005F5E4D" w:rsidRDefault="005F5E4D" w:rsidP="001E546B">
            <w:pPr>
              <w:jc w:val="both"/>
              <w:rPr>
                <w:rFonts w:ascii="Arial" w:eastAsia="Times New Roman" w:hAnsi="Arial" w:cs="Arial"/>
                <w:b/>
                <w:sz w:val="20"/>
                <w:szCs w:val="20"/>
                <w:shd w:val="clear" w:color="auto" w:fill="FFFFFF"/>
              </w:rPr>
            </w:pPr>
            <w:proofErr w:type="gramStart"/>
            <w:r w:rsidRPr="005F5E4D">
              <w:rPr>
                <w:rFonts w:ascii="Arial" w:eastAsia="Times New Roman" w:hAnsi="Arial" w:cs="Arial"/>
                <w:b/>
                <w:sz w:val="20"/>
                <w:szCs w:val="20"/>
                <w:shd w:val="clear" w:color="auto" w:fill="FFFFFF"/>
              </w:rPr>
              <w:t>Opportunities  (</w:t>
            </w:r>
            <w:proofErr w:type="gramEnd"/>
            <w:r w:rsidRPr="005F5E4D">
              <w:rPr>
                <w:rFonts w:ascii="Arial" w:eastAsia="Times New Roman" w:hAnsi="Arial" w:cs="Arial"/>
                <w:b/>
                <w:sz w:val="20"/>
                <w:szCs w:val="20"/>
                <w:shd w:val="clear" w:color="auto" w:fill="FFFFFF"/>
              </w:rPr>
              <w:t>O)</w:t>
            </w:r>
          </w:p>
          <w:p w14:paraId="4841A2DF" w14:textId="77777777" w:rsidR="005F5E4D" w:rsidRPr="005F5E4D" w:rsidRDefault="005F5E4D" w:rsidP="001E546B">
            <w:pPr>
              <w:jc w:val="both"/>
              <w:rPr>
                <w:rFonts w:ascii="Arial" w:eastAsia="Times New Roman" w:hAnsi="Arial" w:cs="Arial"/>
                <w:sz w:val="20"/>
                <w:szCs w:val="20"/>
                <w:shd w:val="clear" w:color="auto" w:fill="FFFFFF"/>
              </w:rPr>
            </w:pPr>
            <w:r w:rsidRPr="005F5E4D">
              <w:rPr>
                <w:rFonts w:ascii="Arial" w:eastAsia="Times New Roman" w:hAnsi="Arial" w:cs="Arial"/>
                <w:sz w:val="20"/>
                <w:szCs w:val="20"/>
                <w:shd w:val="clear" w:color="auto" w:fill="FFFFFF"/>
              </w:rPr>
              <w:t>Determine first 6 external opportunities</w:t>
            </w:r>
          </w:p>
        </w:tc>
        <w:tc>
          <w:tcPr>
            <w:tcW w:w="3005" w:type="dxa"/>
          </w:tcPr>
          <w:p w14:paraId="19122526" w14:textId="77777777" w:rsidR="005F5E4D" w:rsidRPr="005F5E4D" w:rsidRDefault="005F5E4D" w:rsidP="001E546B">
            <w:pPr>
              <w:jc w:val="both"/>
              <w:rPr>
                <w:rFonts w:ascii="Arial" w:eastAsia="Times New Roman" w:hAnsi="Arial" w:cs="Arial"/>
                <w:b/>
                <w:sz w:val="20"/>
                <w:szCs w:val="20"/>
                <w:shd w:val="clear" w:color="auto" w:fill="FFFFFF"/>
              </w:rPr>
            </w:pPr>
            <w:proofErr w:type="gramStart"/>
            <w:r w:rsidRPr="005F5E4D">
              <w:rPr>
                <w:rFonts w:ascii="Arial" w:eastAsia="Times New Roman" w:hAnsi="Arial" w:cs="Arial"/>
                <w:b/>
                <w:sz w:val="20"/>
                <w:szCs w:val="20"/>
                <w:shd w:val="clear" w:color="auto" w:fill="FFFFFF"/>
              </w:rPr>
              <w:t>SO</w:t>
            </w:r>
            <w:proofErr w:type="gramEnd"/>
            <w:r w:rsidRPr="005F5E4D">
              <w:rPr>
                <w:rFonts w:ascii="Arial" w:eastAsia="Times New Roman" w:hAnsi="Arial" w:cs="Arial"/>
                <w:b/>
                <w:sz w:val="20"/>
                <w:szCs w:val="20"/>
                <w:shd w:val="clear" w:color="auto" w:fill="FFFFFF"/>
              </w:rPr>
              <w:t xml:space="preserve"> Strategy</w:t>
            </w:r>
          </w:p>
          <w:p w14:paraId="6827D800" w14:textId="77777777" w:rsidR="005F5E4D" w:rsidRPr="005F5E4D" w:rsidRDefault="005F5E4D" w:rsidP="001E546B">
            <w:pPr>
              <w:jc w:val="both"/>
              <w:rPr>
                <w:rFonts w:ascii="Arial" w:eastAsia="Times New Roman" w:hAnsi="Arial" w:cs="Arial"/>
                <w:sz w:val="20"/>
                <w:szCs w:val="20"/>
                <w:shd w:val="clear" w:color="auto" w:fill="FFFFFF"/>
              </w:rPr>
            </w:pPr>
            <w:r w:rsidRPr="005F5E4D">
              <w:rPr>
                <w:rFonts w:ascii="Arial" w:eastAsia="Times New Roman" w:hAnsi="Arial" w:cs="Arial"/>
                <w:sz w:val="20"/>
                <w:szCs w:val="20"/>
                <w:shd w:val="clear" w:color="auto" w:fill="FFFFFF"/>
              </w:rPr>
              <w:t xml:space="preserve">Exploiting </w:t>
            </w:r>
            <w:proofErr w:type="gramStart"/>
            <w:r w:rsidRPr="005F5E4D">
              <w:rPr>
                <w:rFonts w:ascii="Arial" w:eastAsia="Times New Roman" w:hAnsi="Arial" w:cs="Arial"/>
                <w:sz w:val="20"/>
                <w:szCs w:val="20"/>
                <w:shd w:val="clear" w:color="auto" w:fill="FFFFFF"/>
              </w:rPr>
              <w:t>opportunities  through</w:t>
            </w:r>
            <w:proofErr w:type="gramEnd"/>
            <w:r w:rsidRPr="005F5E4D">
              <w:rPr>
                <w:rFonts w:ascii="Arial" w:eastAsia="Times New Roman" w:hAnsi="Arial" w:cs="Arial"/>
                <w:sz w:val="20"/>
                <w:szCs w:val="20"/>
                <w:shd w:val="clear" w:color="auto" w:fill="FFFFFF"/>
              </w:rPr>
              <w:t xml:space="preserve"> strength</w:t>
            </w:r>
          </w:p>
        </w:tc>
        <w:tc>
          <w:tcPr>
            <w:tcW w:w="3006" w:type="dxa"/>
          </w:tcPr>
          <w:p w14:paraId="5B9676DA" w14:textId="77777777" w:rsidR="005F5E4D" w:rsidRPr="005F5E4D" w:rsidRDefault="005F5E4D" w:rsidP="001E546B">
            <w:pPr>
              <w:jc w:val="both"/>
              <w:rPr>
                <w:rFonts w:ascii="Arial" w:eastAsia="Times New Roman" w:hAnsi="Arial" w:cs="Arial"/>
                <w:b/>
                <w:sz w:val="20"/>
                <w:szCs w:val="20"/>
                <w:shd w:val="clear" w:color="auto" w:fill="FFFFFF"/>
              </w:rPr>
            </w:pPr>
            <w:r w:rsidRPr="005F5E4D">
              <w:rPr>
                <w:rFonts w:ascii="Arial" w:eastAsia="Times New Roman" w:hAnsi="Arial" w:cs="Arial"/>
                <w:b/>
                <w:sz w:val="20"/>
                <w:szCs w:val="20"/>
                <w:shd w:val="clear" w:color="auto" w:fill="FFFFFF"/>
              </w:rPr>
              <w:t>WO Strategy</w:t>
            </w:r>
          </w:p>
          <w:p w14:paraId="365A76E4" w14:textId="77777777" w:rsidR="005F5E4D" w:rsidRPr="005F5E4D" w:rsidRDefault="005F5E4D" w:rsidP="001E546B">
            <w:pPr>
              <w:jc w:val="both"/>
              <w:rPr>
                <w:rFonts w:ascii="Arial" w:eastAsia="Times New Roman" w:hAnsi="Arial" w:cs="Arial"/>
                <w:sz w:val="20"/>
                <w:szCs w:val="20"/>
                <w:shd w:val="clear" w:color="auto" w:fill="FFFFFF"/>
              </w:rPr>
            </w:pPr>
            <w:r w:rsidRPr="005F5E4D">
              <w:rPr>
                <w:rFonts w:ascii="Arial" w:eastAsia="Times New Roman" w:hAnsi="Arial" w:cs="Arial"/>
                <w:sz w:val="20"/>
                <w:szCs w:val="20"/>
                <w:shd w:val="clear" w:color="auto" w:fill="FFFFFF"/>
              </w:rPr>
              <w:t>Exploiting opportunities to overcome weaknesses</w:t>
            </w:r>
          </w:p>
        </w:tc>
      </w:tr>
      <w:tr w:rsidR="005F5E4D" w:rsidRPr="005F5E4D" w14:paraId="15F116F9" w14:textId="77777777" w:rsidTr="001E546B">
        <w:tc>
          <w:tcPr>
            <w:tcW w:w="3005" w:type="dxa"/>
          </w:tcPr>
          <w:p w14:paraId="758490F7" w14:textId="77777777" w:rsidR="005F5E4D" w:rsidRPr="005F5E4D" w:rsidRDefault="005F5E4D" w:rsidP="001E546B">
            <w:pPr>
              <w:jc w:val="both"/>
              <w:rPr>
                <w:rFonts w:ascii="Arial" w:eastAsia="Times New Roman" w:hAnsi="Arial" w:cs="Arial"/>
                <w:b/>
                <w:sz w:val="20"/>
                <w:szCs w:val="20"/>
                <w:shd w:val="clear" w:color="auto" w:fill="FFFFFF"/>
              </w:rPr>
            </w:pPr>
            <w:r w:rsidRPr="005F5E4D">
              <w:rPr>
                <w:rFonts w:ascii="Arial" w:eastAsia="Times New Roman" w:hAnsi="Arial" w:cs="Arial"/>
                <w:b/>
                <w:sz w:val="20"/>
                <w:szCs w:val="20"/>
                <w:shd w:val="clear" w:color="auto" w:fill="FFFFFF"/>
              </w:rPr>
              <w:t>Threats (T)</w:t>
            </w:r>
          </w:p>
          <w:p w14:paraId="79BA3881" w14:textId="77777777" w:rsidR="005F5E4D" w:rsidRPr="005F5E4D" w:rsidRDefault="005F5E4D" w:rsidP="001E546B">
            <w:pPr>
              <w:jc w:val="both"/>
              <w:rPr>
                <w:rFonts w:ascii="Arial" w:eastAsia="Times New Roman" w:hAnsi="Arial" w:cs="Arial"/>
                <w:sz w:val="20"/>
                <w:szCs w:val="20"/>
                <w:shd w:val="clear" w:color="auto" w:fill="FFFFFF"/>
              </w:rPr>
            </w:pPr>
            <w:r w:rsidRPr="005F5E4D">
              <w:rPr>
                <w:rFonts w:ascii="Arial" w:eastAsia="Times New Roman" w:hAnsi="Arial" w:cs="Arial"/>
                <w:sz w:val="20"/>
                <w:szCs w:val="20"/>
                <w:shd w:val="clear" w:color="auto" w:fill="FFFFFF"/>
              </w:rPr>
              <w:t>Determine first 6 external threats</w:t>
            </w:r>
          </w:p>
        </w:tc>
        <w:tc>
          <w:tcPr>
            <w:tcW w:w="3005" w:type="dxa"/>
          </w:tcPr>
          <w:p w14:paraId="7816B8E7" w14:textId="77777777" w:rsidR="005F5E4D" w:rsidRPr="005F5E4D" w:rsidRDefault="005F5E4D" w:rsidP="001E546B">
            <w:pPr>
              <w:jc w:val="both"/>
              <w:rPr>
                <w:rFonts w:ascii="Arial" w:eastAsia="Times New Roman" w:hAnsi="Arial" w:cs="Arial"/>
                <w:b/>
                <w:sz w:val="20"/>
                <w:szCs w:val="20"/>
                <w:shd w:val="clear" w:color="auto" w:fill="FFFFFF"/>
              </w:rPr>
            </w:pPr>
            <w:r w:rsidRPr="005F5E4D">
              <w:rPr>
                <w:rFonts w:ascii="Arial" w:eastAsia="Times New Roman" w:hAnsi="Arial" w:cs="Arial"/>
                <w:b/>
                <w:sz w:val="20"/>
                <w:szCs w:val="20"/>
                <w:shd w:val="clear" w:color="auto" w:fill="FFFFFF"/>
              </w:rPr>
              <w:t>ST Strategy</w:t>
            </w:r>
          </w:p>
          <w:p w14:paraId="1AC0627E" w14:textId="77777777" w:rsidR="005F5E4D" w:rsidRPr="005F5E4D" w:rsidRDefault="005F5E4D" w:rsidP="001E546B">
            <w:pPr>
              <w:jc w:val="both"/>
              <w:rPr>
                <w:rFonts w:ascii="Arial" w:eastAsia="Times New Roman" w:hAnsi="Arial" w:cs="Arial"/>
                <w:sz w:val="20"/>
                <w:szCs w:val="20"/>
                <w:shd w:val="clear" w:color="auto" w:fill="FFFFFF"/>
              </w:rPr>
            </w:pPr>
            <w:r w:rsidRPr="005F5E4D">
              <w:rPr>
                <w:rFonts w:ascii="Arial" w:eastAsia="Times New Roman" w:hAnsi="Arial" w:cs="Arial"/>
                <w:sz w:val="20"/>
                <w:szCs w:val="20"/>
                <w:shd w:val="clear" w:color="auto" w:fill="FFFFFF"/>
              </w:rPr>
              <w:t>Using strength to mitigate threats</w:t>
            </w:r>
          </w:p>
        </w:tc>
        <w:tc>
          <w:tcPr>
            <w:tcW w:w="3006" w:type="dxa"/>
          </w:tcPr>
          <w:p w14:paraId="618F36E4" w14:textId="77777777" w:rsidR="005F5E4D" w:rsidRPr="005F5E4D" w:rsidRDefault="005F5E4D" w:rsidP="001E546B">
            <w:pPr>
              <w:jc w:val="both"/>
              <w:rPr>
                <w:rFonts w:ascii="Arial" w:eastAsia="Times New Roman" w:hAnsi="Arial" w:cs="Arial"/>
                <w:b/>
                <w:sz w:val="20"/>
                <w:szCs w:val="20"/>
                <w:shd w:val="clear" w:color="auto" w:fill="FFFFFF"/>
              </w:rPr>
            </w:pPr>
            <w:r w:rsidRPr="005F5E4D">
              <w:rPr>
                <w:rFonts w:ascii="Arial" w:eastAsia="Times New Roman" w:hAnsi="Arial" w:cs="Arial"/>
                <w:b/>
                <w:sz w:val="20"/>
                <w:szCs w:val="20"/>
                <w:shd w:val="clear" w:color="auto" w:fill="FFFFFF"/>
              </w:rPr>
              <w:t>WT Strategy</w:t>
            </w:r>
          </w:p>
          <w:p w14:paraId="4E39AEBB" w14:textId="77777777" w:rsidR="005F5E4D" w:rsidRPr="005F5E4D" w:rsidRDefault="005F5E4D" w:rsidP="001E546B">
            <w:pPr>
              <w:jc w:val="both"/>
              <w:rPr>
                <w:rFonts w:ascii="Arial" w:eastAsia="Times New Roman" w:hAnsi="Arial" w:cs="Arial"/>
                <w:sz w:val="20"/>
                <w:szCs w:val="20"/>
                <w:shd w:val="clear" w:color="auto" w:fill="FFFFFF"/>
              </w:rPr>
            </w:pPr>
            <w:r w:rsidRPr="005F5E4D">
              <w:rPr>
                <w:rFonts w:ascii="Arial" w:eastAsia="Times New Roman" w:hAnsi="Arial" w:cs="Arial"/>
                <w:sz w:val="20"/>
                <w:szCs w:val="20"/>
                <w:shd w:val="clear" w:color="auto" w:fill="FFFFFF"/>
              </w:rPr>
              <w:t>Mitigate weakness to avert risks.</w:t>
            </w:r>
          </w:p>
        </w:tc>
      </w:tr>
    </w:tbl>
    <w:p w14:paraId="5D0B1C88" w14:textId="77777777" w:rsidR="005F5E4D" w:rsidRPr="005F5E4D" w:rsidRDefault="005F5E4D" w:rsidP="005F5E4D">
      <w:pPr>
        <w:jc w:val="both"/>
        <w:rPr>
          <w:rFonts w:ascii="Arial" w:hAnsi="Arial" w:cs="Arial"/>
          <w:shd w:val="clear" w:color="auto" w:fill="FFFFFF"/>
        </w:rPr>
      </w:pPr>
      <w:r w:rsidRPr="005F5E4D">
        <w:rPr>
          <w:rFonts w:ascii="Arial" w:hAnsi="Arial" w:cs="Arial"/>
          <w:shd w:val="clear" w:color="auto" w:fill="FFFFFF"/>
        </w:rPr>
        <w:t>S &amp; W= Internal factor, O &amp; T= External factors</w:t>
      </w:r>
    </w:p>
    <w:p w14:paraId="0E527197" w14:textId="77777777" w:rsidR="00790ADA" w:rsidRPr="00FB3A86" w:rsidRDefault="00790ADA" w:rsidP="00441B6F">
      <w:pPr>
        <w:pStyle w:val="Body"/>
        <w:spacing w:after="0"/>
        <w:rPr>
          <w:rFonts w:ascii="Arial" w:hAnsi="Arial" w:cs="Arial"/>
        </w:rPr>
      </w:pPr>
    </w:p>
    <w:p w14:paraId="0BDC5BB7" w14:textId="77777777" w:rsidR="00902823" w:rsidRPr="00486096" w:rsidRDefault="00000F8F" w:rsidP="00441B6F">
      <w:pPr>
        <w:pStyle w:val="Head1"/>
        <w:spacing w:after="0"/>
        <w:jc w:val="both"/>
        <w:rPr>
          <w:rFonts w:ascii="Arial" w:hAnsi="Arial" w:cs="Arial"/>
          <w:szCs w:val="22"/>
        </w:rPr>
      </w:pPr>
      <w:r w:rsidRPr="00486096">
        <w:rPr>
          <w:rFonts w:ascii="Arial" w:hAnsi="Arial" w:cs="Arial"/>
          <w:szCs w:val="22"/>
        </w:rPr>
        <w:t>3</w:t>
      </w:r>
      <w:r w:rsidR="00902823" w:rsidRPr="00486096">
        <w:rPr>
          <w:rFonts w:ascii="Arial" w:hAnsi="Arial" w:cs="Arial"/>
          <w:szCs w:val="22"/>
        </w:rPr>
        <w:t xml:space="preserve">. </w:t>
      </w:r>
      <w:r w:rsidRPr="00486096">
        <w:rPr>
          <w:rFonts w:ascii="Arial" w:hAnsi="Arial" w:cs="Arial"/>
          <w:szCs w:val="22"/>
        </w:rPr>
        <w:t>results and discussion</w:t>
      </w:r>
    </w:p>
    <w:p w14:paraId="1FB73541" w14:textId="77777777" w:rsidR="00790ADA" w:rsidRPr="00486096" w:rsidRDefault="00790ADA" w:rsidP="00441B6F">
      <w:pPr>
        <w:pStyle w:val="Head1"/>
        <w:spacing w:after="0"/>
        <w:jc w:val="both"/>
        <w:rPr>
          <w:rFonts w:ascii="Arial" w:hAnsi="Arial" w:cs="Arial"/>
          <w:sz w:val="20"/>
        </w:rPr>
      </w:pPr>
    </w:p>
    <w:p w14:paraId="5282B3D0" w14:textId="77777777" w:rsidR="00486096" w:rsidRDefault="00486096" w:rsidP="00486096">
      <w:pPr>
        <w:pStyle w:val="BodyText"/>
        <w:spacing w:after="0"/>
        <w:rPr>
          <w:rFonts w:ascii="Arial" w:hAnsi="Arial" w:cs="Arial"/>
          <w:b/>
          <w:iCs/>
          <w:sz w:val="22"/>
          <w:szCs w:val="22"/>
        </w:rPr>
      </w:pPr>
      <w:r w:rsidRPr="00486096">
        <w:rPr>
          <w:rFonts w:ascii="Arial" w:hAnsi="Arial" w:cs="Arial"/>
          <w:b/>
          <w:iCs/>
          <w:sz w:val="22"/>
          <w:szCs w:val="22"/>
        </w:rPr>
        <w:t>3.1 SWOT Analysis</w:t>
      </w:r>
    </w:p>
    <w:p w14:paraId="7B390B0D" w14:textId="77777777" w:rsidR="00D30833" w:rsidRPr="00486096" w:rsidRDefault="00D30833" w:rsidP="00486096">
      <w:pPr>
        <w:pStyle w:val="BodyText"/>
        <w:spacing w:after="0"/>
        <w:rPr>
          <w:rFonts w:ascii="Arial" w:hAnsi="Arial" w:cs="Arial"/>
          <w:b/>
          <w:sz w:val="22"/>
          <w:szCs w:val="22"/>
        </w:rPr>
      </w:pPr>
    </w:p>
    <w:p w14:paraId="5669DF6B" w14:textId="77777777" w:rsidR="00486096" w:rsidRDefault="00486096" w:rsidP="00486096">
      <w:pPr>
        <w:pStyle w:val="BodyText"/>
        <w:spacing w:after="0"/>
        <w:rPr>
          <w:rFonts w:ascii="Arial" w:hAnsi="Arial" w:cs="Arial"/>
          <w:b/>
          <w:lang w:eastAsia="en-IN"/>
        </w:rPr>
      </w:pPr>
      <w:r w:rsidRPr="00486096">
        <w:rPr>
          <w:rFonts w:ascii="Arial" w:hAnsi="Arial" w:cs="Arial"/>
          <w:b/>
          <w:lang w:eastAsia="en-IN"/>
        </w:rPr>
        <w:t>3.1.1 Key strengths facilitating AI adoption in goat farming</w:t>
      </w:r>
    </w:p>
    <w:p w14:paraId="69F47015" w14:textId="77777777" w:rsidR="005248F2" w:rsidRDefault="005248F2" w:rsidP="00486096">
      <w:pPr>
        <w:pStyle w:val="BodyText"/>
        <w:spacing w:after="0"/>
        <w:rPr>
          <w:rFonts w:ascii="Arial" w:hAnsi="Arial" w:cs="Arial"/>
          <w:b/>
          <w:lang w:eastAsia="en-IN"/>
        </w:rPr>
      </w:pPr>
    </w:p>
    <w:p w14:paraId="05792ABC" w14:textId="77777777" w:rsidR="005248F2" w:rsidRDefault="005248F2" w:rsidP="00486096">
      <w:pPr>
        <w:pStyle w:val="BodyText"/>
        <w:spacing w:after="0"/>
        <w:rPr>
          <w:rFonts w:ascii="Arial" w:hAnsi="Arial" w:cs="Arial"/>
          <w:b/>
          <w:lang w:eastAsia="en-IN"/>
        </w:rPr>
      </w:pPr>
    </w:p>
    <w:p w14:paraId="71626205" w14:textId="77777777" w:rsidR="005248F2" w:rsidRDefault="005248F2" w:rsidP="00486096">
      <w:pPr>
        <w:pStyle w:val="BodyText"/>
        <w:spacing w:after="0"/>
        <w:rPr>
          <w:rFonts w:ascii="Arial" w:hAnsi="Arial" w:cs="Arial"/>
          <w:b/>
          <w:lang w:eastAsia="en-IN"/>
        </w:rPr>
      </w:pPr>
    </w:p>
    <w:p w14:paraId="5C4C8516" w14:textId="77777777" w:rsidR="005248F2" w:rsidRDefault="005248F2" w:rsidP="00486096">
      <w:pPr>
        <w:pStyle w:val="BodyText"/>
        <w:spacing w:after="0"/>
        <w:rPr>
          <w:rFonts w:ascii="Arial" w:hAnsi="Arial" w:cs="Arial"/>
          <w:b/>
          <w:lang w:eastAsia="en-IN"/>
        </w:rPr>
      </w:pPr>
    </w:p>
    <w:p w14:paraId="5AAA47CA" w14:textId="77777777" w:rsidR="005248F2" w:rsidRDefault="005248F2" w:rsidP="00486096">
      <w:pPr>
        <w:pStyle w:val="BodyText"/>
        <w:spacing w:after="0"/>
        <w:rPr>
          <w:rFonts w:ascii="Arial" w:hAnsi="Arial" w:cs="Arial"/>
          <w:b/>
          <w:lang w:eastAsia="en-IN"/>
        </w:rPr>
      </w:pPr>
    </w:p>
    <w:p w14:paraId="36ACE2B7" w14:textId="77777777" w:rsidR="00486096" w:rsidRPr="00486096" w:rsidRDefault="00486096" w:rsidP="00486096">
      <w:pPr>
        <w:pStyle w:val="BodyText"/>
        <w:spacing w:after="0"/>
        <w:rPr>
          <w:rFonts w:ascii="Arial" w:hAnsi="Arial" w:cs="Arial"/>
          <w:b/>
          <w:lang w:eastAsia="en-IN"/>
        </w:rPr>
      </w:pPr>
    </w:p>
    <w:p w14:paraId="21824DF7" w14:textId="47278830" w:rsidR="00486096" w:rsidRPr="00486096" w:rsidRDefault="00486096" w:rsidP="00486096">
      <w:pPr>
        <w:jc w:val="both"/>
        <w:rPr>
          <w:rFonts w:ascii="Arial" w:hAnsi="Arial" w:cs="Arial"/>
          <w:b/>
        </w:rPr>
      </w:pPr>
      <w:r w:rsidRPr="005248F2">
        <w:rPr>
          <w:rFonts w:ascii="Arial" w:hAnsi="Arial" w:cs="Arial"/>
          <w:b/>
        </w:rPr>
        <w:t>Table</w:t>
      </w:r>
      <w:r w:rsidRPr="00486096">
        <w:rPr>
          <w:rFonts w:ascii="Arial" w:hAnsi="Arial" w:cs="Arial"/>
          <w:b/>
        </w:rPr>
        <w:t xml:space="preserve"> </w:t>
      </w:r>
      <w:r w:rsidR="005248F2">
        <w:rPr>
          <w:rFonts w:ascii="Arial" w:hAnsi="Arial" w:cs="Arial"/>
          <w:b/>
        </w:rPr>
        <w:t>2</w:t>
      </w:r>
      <w:r w:rsidRPr="00486096">
        <w:rPr>
          <w:rFonts w:ascii="Arial" w:hAnsi="Arial" w:cs="Arial"/>
          <w:b/>
        </w:rPr>
        <w:t xml:space="preserve">: </w:t>
      </w:r>
      <w:r w:rsidRPr="00486096">
        <w:rPr>
          <w:rFonts w:ascii="Arial" w:hAnsi="Arial" w:cs="Arial"/>
          <w:b/>
          <w:lang w:eastAsia="en-IN"/>
        </w:rPr>
        <w:t>Key strengths facilitating ai adoption in goat farming (based on mean percent score)</w:t>
      </w:r>
    </w:p>
    <w:tbl>
      <w:tblPr>
        <w:tblW w:w="9128" w:type="dxa"/>
        <w:tblCellMar>
          <w:left w:w="0" w:type="dxa"/>
          <w:right w:w="0" w:type="dxa"/>
        </w:tblCellMar>
        <w:tblLook w:val="0600" w:firstRow="0" w:lastRow="0" w:firstColumn="0" w:lastColumn="0" w:noHBand="1" w:noVBand="1"/>
      </w:tblPr>
      <w:tblGrid>
        <w:gridCol w:w="2117"/>
        <w:gridCol w:w="1275"/>
        <w:gridCol w:w="1560"/>
        <w:gridCol w:w="850"/>
        <w:gridCol w:w="992"/>
        <w:gridCol w:w="1418"/>
        <w:gridCol w:w="916"/>
      </w:tblGrid>
      <w:tr w:rsidR="00486096" w:rsidRPr="00486096" w14:paraId="10C7A5FA" w14:textId="77777777" w:rsidTr="001E546B">
        <w:trPr>
          <w:trHeight w:val="113"/>
        </w:trPr>
        <w:tc>
          <w:tcPr>
            <w:tcW w:w="2117" w:type="dxa"/>
            <w:tcBorders>
              <w:top w:val="single" w:sz="8" w:space="0" w:color="000000"/>
              <w:left w:val="single" w:sz="8" w:space="0" w:color="000000"/>
              <w:bottom w:val="single" w:sz="8" w:space="0" w:color="000000"/>
              <w:right w:val="single" w:sz="8" w:space="0" w:color="000000"/>
            </w:tcBorders>
            <w:shd w:val="clear" w:color="auto" w:fill="auto"/>
            <w:tcMar>
              <w:top w:w="52" w:type="dxa"/>
              <w:left w:w="104" w:type="dxa"/>
              <w:bottom w:w="52" w:type="dxa"/>
              <w:right w:w="104" w:type="dxa"/>
            </w:tcMar>
            <w:vAlign w:val="center"/>
            <w:hideMark/>
          </w:tcPr>
          <w:p w14:paraId="1EF5BB26" w14:textId="77777777" w:rsidR="00486096" w:rsidRPr="00486096" w:rsidRDefault="00486096" w:rsidP="001E546B">
            <w:pPr>
              <w:pStyle w:val="BodyText"/>
              <w:spacing w:after="0"/>
              <w:rPr>
                <w:rFonts w:ascii="Arial" w:hAnsi="Arial" w:cs="Arial"/>
                <w:b/>
                <w:lang w:val="en-IN"/>
              </w:rPr>
            </w:pPr>
            <w:r w:rsidRPr="00486096">
              <w:rPr>
                <w:rFonts w:ascii="Arial" w:hAnsi="Arial" w:cs="Arial"/>
                <w:b/>
                <w:lang w:val="en-IN"/>
              </w:rPr>
              <w:t>STRENGTH</w:t>
            </w:r>
          </w:p>
        </w:tc>
        <w:tc>
          <w:tcPr>
            <w:tcW w:w="1275" w:type="dxa"/>
            <w:tcBorders>
              <w:top w:val="single" w:sz="8" w:space="0" w:color="000000"/>
              <w:left w:val="single" w:sz="8" w:space="0" w:color="000000"/>
              <w:bottom w:val="single" w:sz="8" w:space="0" w:color="000000"/>
              <w:right w:val="single" w:sz="8" w:space="0" w:color="000000"/>
            </w:tcBorders>
            <w:shd w:val="clear" w:color="auto" w:fill="auto"/>
            <w:tcMar>
              <w:top w:w="52" w:type="dxa"/>
              <w:left w:w="104" w:type="dxa"/>
              <w:bottom w:w="52" w:type="dxa"/>
              <w:right w:w="104" w:type="dxa"/>
            </w:tcMar>
            <w:vAlign w:val="center"/>
            <w:hideMark/>
          </w:tcPr>
          <w:p w14:paraId="5419600B" w14:textId="77777777" w:rsidR="00486096" w:rsidRPr="00486096" w:rsidRDefault="00486096" w:rsidP="001E546B">
            <w:pPr>
              <w:pStyle w:val="BodyText"/>
              <w:spacing w:after="0"/>
              <w:rPr>
                <w:rFonts w:ascii="Arial" w:hAnsi="Arial" w:cs="Arial"/>
                <w:b/>
                <w:lang w:val="en-IN"/>
              </w:rPr>
            </w:pPr>
            <w:r w:rsidRPr="00486096">
              <w:rPr>
                <w:rFonts w:ascii="Arial" w:hAnsi="Arial" w:cs="Arial"/>
                <w:b/>
                <w:lang w:val="en-IN"/>
              </w:rPr>
              <w:t>Score Obtained</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52" w:type="dxa"/>
              <w:left w:w="104" w:type="dxa"/>
              <w:bottom w:w="52" w:type="dxa"/>
              <w:right w:w="104" w:type="dxa"/>
            </w:tcMar>
            <w:vAlign w:val="center"/>
            <w:hideMark/>
          </w:tcPr>
          <w:p w14:paraId="6C866B86" w14:textId="77777777" w:rsidR="00486096" w:rsidRPr="00486096" w:rsidRDefault="00486096" w:rsidP="001E546B">
            <w:pPr>
              <w:pStyle w:val="BodyText"/>
              <w:spacing w:after="0"/>
              <w:rPr>
                <w:rFonts w:ascii="Arial" w:hAnsi="Arial" w:cs="Arial"/>
                <w:b/>
                <w:lang w:val="en-IN"/>
              </w:rPr>
            </w:pPr>
            <w:r w:rsidRPr="00486096">
              <w:rPr>
                <w:rFonts w:ascii="Arial" w:hAnsi="Arial" w:cs="Arial"/>
                <w:b/>
              </w:rPr>
              <w:t>Mean Score (out of 1)</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52" w:type="dxa"/>
              <w:left w:w="104" w:type="dxa"/>
              <w:bottom w:w="52" w:type="dxa"/>
              <w:right w:w="104" w:type="dxa"/>
            </w:tcMar>
            <w:vAlign w:val="center"/>
            <w:hideMark/>
          </w:tcPr>
          <w:p w14:paraId="7BD7D23C" w14:textId="77777777" w:rsidR="00486096" w:rsidRPr="00486096" w:rsidRDefault="00486096" w:rsidP="001E546B">
            <w:pPr>
              <w:pStyle w:val="BodyText"/>
              <w:spacing w:after="0"/>
              <w:rPr>
                <w:rFonts w:ascii="Arial" w:hAnsi="Arial" w:cs="Arial"/>
                <w:b/>
                <w:lang w:val="en-IN"/>
              </w:rPr>
            </w:pPr>
            <w:r w:rsidRPr="00486096">
              <w:rPr>
                <w:rFonts w:ascii="Arial" w:hAnsi="Arial" w:cs="Arial"/>
                <w:b/>
                <w:lang w:val="en-IN"/>
              </w:rPr>
              <w:t>MPS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52" w:type="dxa"/>
              <w:left w:w="104" w:type="dxa"/>
              <w:bottom w:w="52" w:type="dxa"/>
              <w:right w:w="104" w:type="dxa"/>
            </w:tcMar>
            <w:vAlign w:val="center"/>
            <w:hideMark/>
          </w:tcPr>
          <w:p w14:paraId="21A950FE" w14:textId="77777777" w:rsidR="00486096" w:rsidRPr="00486096" w:rsidRDefault="00486096" w:rsidP="001E546B">
            <w:pPr>
              <w:pStyle w:val="BodyText"/>
              <w:spacing w:after="0"/>
              <w:rPr>
                <w:rFonts w:ascii="Arial" w:hAnsi="Arial" w:cs="Arial"/>
                <w:b/>
                <w:lang w:val="en-IN"/>
              </w:rPr>
            </w:pPr>
            <w:r w:rsidRPr="00486096">
              <w:rPr>
                <w:rFonts w:ascii="Arial" w:hAnsi="Arial" w:cs="Arial"/>
                <w:b/>
                <w:lang w:val="en-IN"/>
              </w:rPr>
              <w:t>Z-Score</w:t>
            </w: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52" w:type="dxa"/>
              <w:left w:w="104" w:type="dxa"/>
              <w:bottom w:w="52" w:type="dxa"/>
              <w:right w:w="104" w:type="dxa"/>
            </w:tcMar>
            <w:vAlign w:val="center"/>
            <w:hideMark/>
          </w:tcPr>
          <w:p w14:paraId="7794EA39" w14:textId="77777777" w:rsidR="00486096" w:rsidRPr="00486096" w:rsidRDefault="00486096" w:rsidP="001E546B">
            <w:pPr>
              <w:pStyle w:val="BodyText"/>
              <w:spacing w:after="0"/>
              <w:rPr>
                <w:rFonts w:ascii="Arial" w:hAnsi="Arial" w:cs="Arial"/>
                <w:b/>
                <w:lang w:val="en-IN"/>
              </w:rPr>
            </w:pPr>
            <w:r w:rsidRPr="00486096">
              <w:rPr>
                <w:rFonts w:ascii="Arial" w:hAnsi="Arial" w:cs="Arial"/>
                <w:b/>
                <w:lang w:val="en-IN"/>
              </w:rPr>
              <w:t>Percentile Rank (%)</w:t>
            </w:r>
          </w:p>
        </w:tc>
        <w:tc>
          <w:tcPr>
            <w:tcW w:w="916" w:type="dxa"/>
            <w:tcBorders>
              <w:top w:val="single" w:sz="8" w:space="0" w:color="000000"/>
              <w:left w:val="single" w:sz="8" w:space="0" w:color="000000"/>
              <w:bottom w:val="single" w:sz="8" w:space="0" w:color="000000"/>
              <w:right w:val="single" w:sz="8" w:space="0" w:color="000000"/>
            </w:tcBorders>
            <w:shd w:val="clear" w:color="auto" w:fill="auto"/>
            <w:tcMar>
              <w:top w:w="52" w:type="dxa"/>
              <w:left w:w="104" w:type="dxa"/>
              <w:bottom w:w="52" w:type="dxa"/>
              <w:right w:w="104" w:type="dxa"/>
            </w:tcMar>
            <w:vAlign w:val="center"/>
            <w:hideMark/>
          </w:tcPr>
          <w:p w14:paraId="26EA97A0" w14:textId="77777777" w:rsidR="00486096" w:rsidRPr="00486096" w:rsidRDefault="00486096" w:rsidP="001E546B">
            <w:pPr>
              <w:pStyle w:val="BodyText"/>
              <w:spacing w:after="0"/>
              <w:rPr>
                <w:rFonts w:ascii="Arial" w:hAnsi="Arial" w:cs="Arial"/>
                <w:b/>
                <w:lang w:val="en-IN"/>
              </w:rPr>
            </w:pPr>
            <w:r w:rsidRPr="00486096">
              <w:rPr>
                <w:rFonts w:ascii="Arial" w:hAnsi="Arial" w:cs="Arial"/>
                <w:b/>
                <w:lang w:val="en-IN"/>
              </w:rPr>
              <w:t>RANK</w:t>
            </w:r>
          </w:p>
        </w:tc>
      </w:tr>
      <w:tr w:rsidR="00486096" w:rsidRPr="00486096" w14:paraId="48937E06" w14:textId="77777777" w:rsidTr="001E546B">
        <w:trPr>
          <w:trHeight w:val="113"/>
        </w:trPr>
        <w:tc>
          <w:tcPr>
            <w:tcW w:w="2117" w:type="dxa"/>
            <w:tcBorders>
              <w:top w:val="single" w:sz="8" w:space="0" w:color="000000"/>
              <w:left w:val="single" w:sz="8" w:space="0" w:color="000000"/>
              <w:bottom w:val="single" w:sz="8" w:space="0" w:color="000000"/>
              <w:right w:val="single" w:sz="8" w:space="0" w:color="000000"/>
            </w:tcBorders>
            <w:shd w:val="clear" w:color="auto" w:fill="auto"/>
            <w:tcMar>
              <w:top w:w="52" w:type="dxa"/>
              <w:left w:w="104" w:type="dxa"/>
              <w:bottom w:w="52" w:type="dxa"/>
              <w:right w:w="104" w:type="dxa"/>
            </w:tcMar>
            <w:vAlign w:val="center"/>
            <w:hideMark/>
          </w:tcPr>
          <w:p w14:paraId="56371AEC" w14:textId="77777777" w:rsidR="00486096" w:rsidRPr="00486096" w:rsidRDefault="00486096" w:rsidP="001E546B">
            <w:pPr>
              <w:pStyle w:val="BodyText"/>
              <w:spacing w:after="0"/>
              <w:rPr>
                <w:rFonts w:ascii="Arial" w:hAnsi="Arial" w:cs="Arial"/>
                <w:b/>
                <w:lang w:val="en-IN"/>
              </w:rPr>
            </w:pPr>
            <w:r w:rsidRPr="00486096">
              <w:rPr>
                <w:rFonts w:ascii="Arial" w:hAnsi="Arial" w:cs="Arial"/>
                <w:b/>
                <w:lang w:val="en-IN"/>
              </w:rPr>
              <w:t xml:space="preserve">Favourable </w:t>
            </w:r>
            <w:proofErr w:type="spellStart"/>
            <w:r w:rsidRPr="00486096">
              <w:rPr>
                <w:rFonts w:ascii="Arial" w:hAnsi="Arial" w:cs="Arial"/>
                <w:b/>
                <w:lang w:val="en-IN"/>
              </w:rPr>
              <w:t>Agro</w:t>
            </w:r>
            <w:proofErr w:type="spellEnd"/>
            <w:r w:rsidRPr="00486096">
              <w:rPr>
                <w:rFonts w:ascii="Arial" w:hAnsi="Arial" w:cs="Arial"/>
                <w:b/>
                <w:lang w:val="en-IN"/>
              </w:rPr>
              <w:t>-Climatic Conditions</w:t>
            </w:r>
          </w:p>
        </w:tc>
        <w:tc>
          <w:tcPr>
            <w:tcW w:w="1275" w:type="dxa"/>
            <w:tcBorders>
              <w:top w:val="single" w:sz="8" w:space="0" w:color="000000"/>
              <w:left w:val="single" w:sz="8" w:space="0" w:color="000000"/>
              <w:bottom w:val="single" w:sz="8" w:space="0" w:color="000000"/>
              <w:right w:val="single" w:sz="8" w:space="0" w:color="000000"/>
            </w:tcBorders>
            <w:shd w:val="clear" w:color="auto" w:fill="auto"/>
            <w:tcMar>
              <w:top w:w="52" w:type="dxa"/>
              <w:left w:w="104" w:type="dxa"/>
              <w:bottom w:w="52" w:type="dxa"/>
              <w:right w:w="104" w:type="dxa"/>
            </w:tcMar>
            <w:vAlign w:val="center"/>
            <w:hideMark/>
          </w:tcPr>
          <w:p w14:paraId="1B10A4EE" w14:textId="77777777" w:rsidR="00486096" w:rsidRPr="00486096" w:rsidRDefault="00486096" w:rsidP="001E546B">
            <w:pPr>
              <w:pStyle w:val="BodyText"/>
              <w:spacing w:after="0"/>
              <w:rPr>
                <w:rFonts w:ascii="Arial" w:hAnsi="Arial" w:cs="Arial"/>
                <w:b/>
                <w:lang w:val="en-IN"/>
              </w:rPr>
            </w:pPr>
            <w:r w:rsidRPr="00486096">
              <w:rPr>
                <w:rFonts w:ascii="Arial" w:hAnsi="Arial" w:cs="Arial"/>
                <w:b/>
                <w:lang w:val="en-IN"/>
              </w:rPr>
              <w:t>119</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52" w:type="dxa"/>
              <w:left w:w="104" w:type="dxa"/>
              <w:bottom w:w="52" w:type="dxa"/>
              <w:right w:w="104" w:type="dxa"/>
            </w:tcMar>
            <w:vAlign w:val="center"/>
            <w:hideMark/>
          </w:tcPr>
          <w:p w14:paraId="68940617" w14:textId="77777777" w:rsidR="00486096" w:rsidRPr="00486096" w:rsidRDefault="00486096" w:rsidP="001E546B">
            <w:pPr>
              <w:pStyle w:val="BodyText"/>
              <w:spacing w:after="0"/>
              <w:rPr>
                <w:rFonts w:ascii="Arial" w:hAnsi="Arial" w:cs="Arial"/>
                <w:b/>
                <w:lang w:val="en-IN"/>
              </w:rPr>
            </w:pPr>
            <w:r w:rsidRPr="00486096">
              <w:rPr>
                <w:rFonts w:ascii="Arial" w:hAnsi="Arial" w:cs="Arial"/>
                <w:b/>
                <w:lang w:val="en-IN"/>
              </w:rPr>
              <w:t>0.99</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52" w:type="dxa"/>
              <w:left w:w="104" w:type="dxa"/>
              <w:bottom w:w="52" w:type="dxa"/>
              <w:right w:w="104" w:type="dxa"/>
            </w:tcMar>
            <w:vAlign w:val="center"/>
            <w:hideMark/>
          </w:tcPr>
          <w:p w14:paraId="11BA9313" w14:textId="77777777" w:rsidR="00486096" w:rsidRPr="00486096" w:rsidRDefault="00486096" w:rsidP="001E546B">
            <w:pPr>
              <w:pStyle w:val="BodyText"/>
              <w:spacing w:after="0"/>
              <w:rPr>
                <w:rFonts w:ascii="Arial" w:hAnsi="Arial" w:cs="Arial"/>
                <w:b/>
                <w:lang w:val="en-IN"/>
              </w:rPr>
            </w:pPr>
            <w:r w:rsidRPr="00486096">
              <w:rPr>
                <w:rFonts w:ascii="Arial" w:hAnsi="Arial" w:cs="Arial"/>
                <w:b/>
                <w:lang w:val="en-IN"/>
              </w:rPr>
              <w:t>99.17</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52" w:type="dxa"/>
              <w:left w:w="104" w:type="dxa"/>
              <w:bottom w:w="52" w:type="dxa"/>
              <w:right w:w="104" w:type="dxa"/>
            </w:tcMar>
            <w:vAlign w:val="center"/>
            <w:hideMark/>
          </w:tcPr>
          <w:p w14:paraId="3DA8F6E6" w14:textId="77777777" w:rsidR="00486096" w:rsidRPr="00486096" w:rsidRDefault="00486096" w:rsidP="001E546B">
            <w:pPr>
              <w:pStyle w:val="BodyText"/>
              <w:spacing w:after="0"/>
              <w:rPr>
                <w:rFonts w:ascii="Arial" w:hAnsi="Arial" w:cs="Arial"/>
                <w:b/>
                <w:lang w:val="en-IN"/>
              </w:rPr>
            </w:pPr>
            <w:r w:rsidRPr="00486096">
              <w:rPr>
                <w:rFonts w:ascii="Arial" w:hAnsi="Arial" w:cs="Arial"/>
                <w:b/>
                <w:lang w:val="en-IN"/>
              </w:rPr>
              <w:t>+1.49</w:t>
            </w: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52" w:type="dxa"/>
              <w:left w:w="104" w:type="dxa"/>
              <w:bottom w:w="52" w:type="dxa"/>
              <w:right w:w="104" w:type="dxa"/>
            </w:tcMar>
            <w:vAlign w:val="center"/>
            <w:hideMark/>
          </w:tcPr>
          <w:p w14:paraId="1614BBD6" w14:textId="77777777" w:rsidR="00486096" w:rsidRPr="00486096" w:rsidRDefault="00486096" w:rsidP="001E546B">
            <w:pPr>
              <w:pStyle w:val="BodyText"/>
              <w:spacing w:after="0"/>
              <w:rPr>
                <w:rFonts w:ascii="Arial" w:hAnsi="Arial" w:cs="Arial"/>
                <w:b/>
                <w:lang w:val="en-IN"/>
              </w:rPr>
            </w:pPr>
            <w:r w:rsidRPr="00486096">
              <w:rPr>
                <w:rFonts w:ascii="Arial" w:hAnsi="Arial" w:cs="Arial"/>
                <w:b/>
                <w:lang w:val="en-IN"/>
              </w:rPr>
              <w:t>100</w:t>
            </w:r>
          </w:p>
        </w:tc>
        <w:tc>
          <w:tcPr>
            <w:tcW w:w="916" w:type="dxa"/>
            <w:tcBorders>
              <w:top w:val="single" w:sz="8" w:space="0" w:color="000000"/>
              <w:left w:val="single" w:sz="8" w:space="0" w:color="000000"/>
              <w:bottom w:val="single" w:sz="8" w:space="0" w:color="000000"/>
              <w:right w:val="single" w:sz="8" w:space="0" w:color="000000"/>
            </w:tcBorders>
            <w:shd w:val="clear" w:color="auto" w:fill="auto"/>
            <w:tcMar>
              <w:top w:w="52" w:type="dxa"/>
              <w:left w:w="104" w:type="dxa"/>
              <w:bottom w:w="52" w:type="dxa"/>
              <w:right w:w="104" w:type="dxa"/>
            </w:tcMar>
            <w:vAlign w:val="center"/>
            <w:hideMark/>
          </w:tcPr>
          <w:p w14:paraId="3476B1E5" w14:textId="77777777" w:rsidR="00486096" w:rsidRPr="00486096" w:rsidRDefault="00486096" w:rsidP="001E546B">
            <w:pPr>
              <w:pStyle w:val="BodyText"/>
              <w:spacing w:after="0"/>
              <w:rPr>
                <w:rFonts w:ascii="Arial" w:hAnsi="Arial" w:cs="Arial"/>
                <w:b/>
                <w:lang w:val="en-IN"/>
              </w:rPr>
            </w:pPr>
            <w:r w:rsidRPr="00486096">
              <w:rPr>
                <w:rFonts w:ascii="Arial" w:hAnsi="Arial" w:cs="Arial"/>
                <w:b/>
                <w:lang w:val="en-IN"/>
              </w:rPr>
              <w:t>I</w:t>
            </w:r>
          </w:p>
        </w:tc>
      </w:tr>
      <w:tr w:rsidR="00486096" w:rsidRPr="00486096" w14:paraId="4FDFD148" w14:textId="77777777" w:rsidTr="001E546B">
        <w:trPr>
          <w:trHeight w:val="113"/>
        </w:trPr>
        <w:tc>
          <w:tcPr>
            <w:tcW w:w="2117" w:type="dxa"/>
            <w:tcBorders>
              <w:top w:val="single" w:sz="8" w:space="0" w:color="000000"/>
              <w:left w:val="single" w:sz="8" w:space="0" w:color="000000"/>
              <w:bottom w:val="single" w:sz="8" w:space="0" w:color="000000"/>
              <w:right w:val="single" w:sz="8" w:space="0" w:color="000000"/>
            </w:tcBorders>
            <w:shd w:val="clear" w:color="auto" w:fill="auto"/>
            <w:tcMar>
              <w:top w:w="52" w:type="dxa"/>
              <w:left w:w="104" w:type="dxa"/>
              <w:bottom w:w="52" w:type="dxa"/>
              <w:right w:w="104" w:type="dxa"/>
            </w:tcMar>
            <w:vAlign w:val="center"/>
            <w:hideMark/>
          </w:tcPr>
          <w:p w14:paraId="5D56923B" w14:textId="77777777" w:rsidR="00486096" w:rsidRPr="00486096" w:rsidRDefault="00486096" w:rsidP="001E546B">
            <w:pPr>
              <w:pStyle w:val="BodyText"/>
              <w:spacing w:after="0"/>
              <w:rPr>
                <w:rFonts w:ascii="Arial" w:hAnsi="Arial" w:cs="Arial"/>
                <w:b/>
                <w:lang w:val="en-IN"/>
              </w:rPr>
            </w:pPr>
            <w:r w:rsidRPr="00486096">
              <w:rPr>
                <w:rFonts w:ascii="Arial" w:hAnsi="Arial" w:cs="Arial"/>
                <w:b/>
              </w:rPr>
              <w:t>Availability of Indigenous Breeds (AHG)</w:t>
            </w:r>
          </w:p>
        </w:tc>
        <w:tc>
          <w:tcPr>
            <w:tcW w:w="1275" w:type="dxa"/>
            <w:tcBorders>
              <w:top w:val="single" w:sz="8" w:space="0" w:color="000000"/>
              <w:left w:val="single" w:sz="8" w:space="0" w:color="000000"/>
              <w:bottom w:val="single" w:sz="8" w:space="0" w:color="000000"/>
              <w:right w:val="single" w:sz="8" w:space="0" w:color="000000"/>
            </w:tcBorders>
            <w:shd w:val="clear" w:color="auto" w:fill="auto"/>
            <w:tcMar>
              <w:top w:w="52" w:type="dxa"/>
              <w:left w:w="104" w:type="dxa"/>
              <w:bottom w:w="52" w:type="dxa"/>
              <w:right w:w="104" w:type="dxa"/>
            </w:tcMar>
            <w:vAlign w:val="center"/>
            <w:hideMark/>
          </w:tcPr>
          <w:p w14:paraId="5D34CA68" w14:textId="77777777" w:rsidR="00486096" w:rsidRPr="00486096" w:rsidRDefault="00486096" w:rsidP="001E546B">
            <w:pPr>
              <w:pStyle w:val="BodyText"/>
              <w:spacing w:after="0"/>
              <w:rPr>
                <w:rFonts w:ascii="Arial" w:hAnsi="Arial" w:cs="Arial"/>
                <w:b/>
                <w:lang w:val="en-IN"/>
              </w:rPr>
            </w:pPr>
            <w:r w:rsidRPr="00486096">
              <w:rPr>
                <w:rFonts w:ascii="Arial" w:hAnsi="Arial" w:cs="Arial"/>
                <w:b/>
                <w:lang w:val="en-IN"/>
              </w:rPr>
              <w:t>118</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52" w:type="dxa"/>
              <w:left w:w="104" w:type="dxa"/>
              <w:bottom w:w="52" w:type="dxa"/>
              <w:right w:w="104" w:type="dxa"/>
            </w:tcMar>
            <w:vAlign w:val="center"/>
            <w:hideMark/>
          </w:tcPr>
          <w:p w14:paraId="4D45E3FA" w14:textId="77777777" w:rsidR="00486096" w:rsidRPr="00486096" w:rsidRDefault="00486096" w:rsidP="001E546B">
            <w:pPr>
              <w:pStyle w:val="BodyText"/>
              <w:spacing w:after="0"/>
              <w:rPr>
                <w:rFonts w:ascii="Arial" w:hAnsi="Arial" w:cs="Arial"/>
                <w:b/>
                <w:lang w:val="en-IN"/>
              </w:rPr>
            </w:pPr>
            <w:r w:rsidRPr="00486096">
              <w:rPr>
                <w:rFonts w:ascii="Arial" w:hAnsi="Arial" w:cs="Arial"/>
                <w:b/>
                <w:lang w:val="en-IN"/>
              </w:rPr>
              <w:t>0.98</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52" w:type="dxa"/>
              <w:left w:w="104" w:type="dxa"/>
              <w:bottom w:w="52" w:type="dxa"/>
              <w:right w:w="104" w:type="dxa"/>
            </w:tcMar>
            <w:vAlign w:val="center"/>
            <w:hideMark/>
          </w:tcPr>
          <w:p w14:paraId="0D47D2C1" w14:textId="77777777" w:rsidR="00486096" w:rsidRPr="00486096" w:rsidRDefault="00486096" w:rsidP="001E546B">
            <w:pPr>
              <w:pStyle w:val="BodyText"/>
              <w:spacing w:after="0"/>
              <w:rPr>
                <w:rFonts w:ascii="Arial" w:hAnsi="Arial" w:cs="Arial"/>
                <w:b/>
                <w:lang w:val="en-IN"/>
              </w:rPr>
            </w:pPr>
            <w:r w:rsidRPr="00486096">
              <w:rPr>
                <w:rFonts w:ascii="Arial" w:hAnsi="Arial" w:cs="Arial"/>
                <w:b/>
                <w:lang w:val="en-IN"/>
              </w:rPr>
              <w:t>98.33</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52" w:type="dxa"/>
              <w:left w:w="104" w:type="dxa"/>
              <w:bottom w:w="52" w:type="dxa"/>
              <w:right w:w="104" w:type="dxa"/>
            </w:tcMar>
            <w:vAlign w:val="center"/>
            <w:hideMark/>
          </w:tcPr>
          <w:p w14:paraId="176CDCEE" w14:textId="77777777" w:rsidR="00486096" w:rsidRPr="00486096" w:rsidRDefault="00486096" w:rsidP="001E546B">
            <w:pPr>
              <w:pStyle w:val="BodyText"/>
              <w:spacing w:after="0"/>
              <w:rPr>
                <w:rFonts w:ascii="Arial" w:hAnsi="Arial" w:cs="Arial"/>
                <w:b/>
                <w:lang w:val="en-IN"/>
              </w:rPr>
            </w:pPr>
            <w:r w:rsidRPr="00486096">
              <w:rPr>
                <w:rFonts w:ascii="Arial" w:hAnsi="Arial" w:cs="Arial"/>
                <w:b/>
                <w:lang w:val="en-IN"/>
              </w:rPr>
              <w:t>+1.24</w:t>
            </w: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52" w:type="dxa"/>
              <w:left w:w="104" w:type="dxa"/>
              <w:bottom w:w="52" w:type="dxa"/>
              <w:right w:w="104" w:type="dxa"/>
            </w:tcMar>
            <w:vAlign w:val="center"/>
            <w:hideMark/>
          </w:tcPr>
          <w:p w14:paraId="46644D62" w14:textId="77777777" w:rsidR="00486096" w:rsidRPr="00486096" w:rsidRDefault="00486096" w:rsidP="001E546B">
            <w:pPr>
              <w:pStyle w:val="BodyText"/>
              <w:spacing w:after="0"/>
              <w:rPr>
                <w:rFonts w:ascii="Arial" w:hAnsi="Arial" w:cs="Arial"/>
                <w:b/>
                <w:lang w:val="en-IN"/>
              </w:rPr>
            </w:pPr>
            <w:r w:rsidRPr="00486096">
              <w:rPr>
                <w:rFonts w:ascii="Arial" w:hAnsi="Arial" w:cs="Arial"/>
                <w:b/>
                <w:lang w:val="en-IN"/>
              </w:rPr>
              <w:t>95</w:t>
            </w:r>
          </w:p>
        </w:tc>
        <w:tc>
          <w:tcPr>
            <w:tcW w:w="916" w:type="dxa"/>
            <w:tcBorders>
              <w:top w:val="single" w:sz="8" w:space="0" w:color="000000"/>
              <w:left w:val="single" w:sz="8" w:space="0" w:color="000000"/>
              <w:bottom w:val="single" w:sz="8" w:space="0" w:color="000000"/>
              <w:right w:val="single" w:sz="8" w:space="0" w:color="000000"/>
            </w:tcBorders>
            <w:shd w:val="clear" w:color="auto" w:fill="auto"/>
            <w:tcMar>
              <w:top w:w="52" w:type="dxa"/>
              <w:left w:w="104" w:type="dxa"/>
              <w:bottom w:w="52" w:type="dxa"/>
              <w:right w:w="104" w:type="dxa"/>
            </w:tcMar>
            <w:vAlign w:val="center"/>
            <w:hideMark/>
          </w:tcPr>
          <w:p w14:paraId="10F987EA" w14:textId="77777777" w:rsidR="00486096" w:rsidRPr="00486096" w:rsidRDefault="00486096" w:rsidP="001E546B">
            <w:pPr>
              <w:pStyle w:val="BodyText"/>
              <w:spacing w:after="0"/>
              <w:rPr>
                <w:rFonts w:ascii="Arial" w:hAnsi="Arial" w:cs="Arial"/>
                <w:b/>
                <w:lang w:val="en-IN"/>
              </w:rPr>
            </w:pPr>
            <w:r w:rsidRPr="00486096">
              <w:rPr>
                <w:rFonts w:ascii="Arial" w:hAnsi="Arial" w:cs="Arial"/>
                <w:b/>
                <w:lang w:val="en-IN"/>
              </w:rPr>
              <w:t>II</w:t>
            </w:r>
          </w:p>
        </w:tc>
      </w:tr>
      <w:tr w:rsidR="00486096" w:rsidRPr="00486096" w14:paraId="6FB14C80" w14:textId="77777777" w:rsidTr="001E546B">
        <w:trPr>
          <w:trHeight w:val="113"/>
        </w:trPr>
        <w:tc>
          <w:tcPr>
            <w:tcW w:w="2117" w:type="dxa"/>
            <w:tcBorders>
              <w:top w:val="single" w:sz="8" w:space="0" w:color="000000"/>
              <w:left w:val="single" w:sz="8" w:space="0" w:color="000000"/>
              <w:bottom w:val="single" w:sz="8" w:space="0" w:color="000000"/>
              <w:right w:val="single" w:sz="8" w:space="0" w:color="000000"/>
            </w:tcBorders>
            <w:shd w:val="clear" w:color="auto" w:fill="auto"/>
            <w:tcMar>
              <w:top w:w="52" w:type="dxa"/>
              <w:left w:w="104" w:type="dxa"/>
              <w:bottom w:w="52" w:type="dxa"/>
              <w:right w:w="104" w:type="dxa"/>
            </w:tcMar>
            <w:vAlign w:val="center"/>
            <w:hideMark/>
          </w:tcPr>
          <w:p w14:paraId="586C969D" w14:textId="77777777" w:rsidR="00486096" w:rsidRPr="00486096" w:rsidRDefault="00486096" w:rsidP="001E546B">
            <w:pPr>
              <w:pStyle w:val="BodyText"/>
              <w:spacing w:after="0"/>
              <w:rPr>
                <w:rFonts w:ascii="Arial" w:hAnsi="Arial" w:cs="Arial"/>
                <w:b/>
                <w:lang w:val="en-IN"/>
              </w:rPr>
            </w:pPr>
            <w:r w:rsidRPr="00486096">
              <w:rPr>
                <w:rFonts w:ascii="Arial" w:hAnsi="Arial" w:cs="Arial"/>
                <w:b/>
              </w:rPr>
              <w:t>Traditional Goat Farming Knowledge &amp; Practices</w:t>
            </w:r>
          </w:p>
        </w:tc>
        <w:tc>
          <w:tcPr>
            <w:tcW w:w="1275" w:type="dxa"/>
            <w:tcBorders>
              <w:top w:val="single" w:sz="8" w:space="0" w:color="000000"/>
              <w:left w:val="single" w:sz="8" w:space="0" w:color="000000"/>
              <w:bottom w:val="single" w:sz="8" w:space="0" w:color="000000"/>
              <w:right w:val="single" w:sz="8" w:space="0" w:color="000000"/>
            </w:tcBorders>
            <w:shd w:val="clear" w:color="auto" w:fill="auto"/>
            <w:tcMar>
              <w:top w:w="52" w:type="dxa"/>
              <w:left w:w="104" w:type="dxa"/>
              <w:bottom w:w="52" w:type="dxa"/>
              <w:right w:w="104" w:type="dxa"/>
            </w:tcMar>
            <w:vAlign w:val="center"/>
            <w:hideMark/>
          </w:tcPr>
          <w:p w14:paraId="58DAEE9C" w14:textId="77777777" w:rsidR="00486096" w:rsidRPr="00486096" w:rsidRDefault="00486096" w:rsidP="001E546B">
            <w:pPr>
              <w:pStyle w:val="BodyText"/>
              <w:spacing w:after="0"/>
              <w:rPr>
                <w:rFonts w:ascii="Arial" w:hAnsi="Arial" w:cs="Arial"/>
                <w:b/>
                <w:lang w:val="en-IN"/>
              </w:rPr>
            </w:pPr>
            <w:r w:rsidRPr="00486096">
              <w:rPr>
                <w:rFonts w:ascii="Arial" w:hAnsi="Arial" w:cs="Arial"/>
                <w:b/>
                <w:lang w:val="en-IN"/>
              </w:rPr>
              <w:t>105</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52" w:type="dxa"/>
              <w:left w:w="104" w:type="dxa"/>
              <w:bottom w:w="52" w:type="dxa"/>
              <w:right w:w="104" w:type="dxa"/>
            </w:tcMar>
            <w:vAlign w:val="center"/>
            <w:hideMark/>
          </w:tcPr>
          <w:p w14:paraId="6200ADE3" w14:textId="77777777" w:rsidR="00486096" w:rsidRPr="00486096" w:rsidRDefault="00486096" w:rsidP="001E546B">
            <w:pPr>
              <w:pStyle w:val="BodyText"/>
              <w:spacing w:after="0"/>
              <w:rPr>
                <w:rFonts w:ascii="Arial" w:hAnsi="Arial" w:cs="Arial"/>
                <w:b/>
                <w:lang w:val="en-IN"/>
              </w:rPr>
            </w:pPr>
            <w:r w:rsidRPr="00486096">
              <w:rPr>
                <w:rFonts w:ascii="Arial" w:hAnsi="Arial" w:cs="Arial"/>
                <w:b/>
                <w:lang w:val="en-IN"/>
              </w:rPr>
              <w:t>0.875</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52" w:type="dxa"/>
              <w:left w:w="104" w:type="dxa"/>
              <w:bottom w:w="52" w:type="dxa"/>
              <w:right w:w="104" w:type="dxa"/>
            </w:tcMar>
            <w:vAlign w:val="center"/>
            <w:hideMark/>
          </w:tcPr>
          <w:p w14:paraId="4F1BC7CA" w14:textId="77777777" w:rsidR="00486096" w:rsidRPr="00486096" w:rsidRDefault="00486096" w:rsidP="001E546B">
            <w:pPr>
              <w:pStyle w:val="BodyText"/>
              <w:spacing w:after="0"/>
              <w:rPr>
                <w:rFonts w:ascii="Arial" w:hAnsi="Arial" w:cs="Arial"/>
                <w:b/>
                <w:lang w:val="en-IN"/>
              </w:rPr>
            </w:pPr>
            <w:r w:rsidRPr="00486096">
              <w:rPr>
                <w:rFonts w:ascii="Arial" w:hAnsi="Arial" w:cs="Arial"/>
                <w:b/>
                <w:lang w:val="en-IN"/>
              </w:rPr>
              <w:t>87.50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52" w:type="dxa"/>
              <w:left w:w="104" w:type="dxa"/>
              <w:bottom w:w="52" w:type="dxa"/>
              <w:right w:w="104" w:type="dxa"/>
            </w:tcMar>
            <w:vAlign w:val="center"/>
            <w:hideMark/>
          </w:tcPr>
          <w:p w14:paraId="77CC608E" w14:textId="77777777" w:rsidR="00486096" w:rsidRPr="00486096" w:rsidRDefault="00486096" w:rsidP="001E546B">
            <w:pPr>
              <w:pStyle w:val="BodyText"/>
              <w:spacing w:after="0"/>
              <w:rPr>
                <w:rFonts w:ascii="Arial" w:hAnsi="Arial" w:cs="Arial"/>
                <w:b/>
                <w:lang w:val="en-IN"/>
              </w:rPr>
            </w:pPr>
            <w:r w:rsidRPr="00486096">
              <w:rPr>
                <w:rFonts w:ascii="Arial" w:hAnsi="Arial" w:cs="Arial"/>
                <w:b/>
                <w:lang w:val="en-IN"/>
              </w:rPr>
              <w:t>-0.06</w:t>
            </w: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52" w:type="dxa"/>
              <w:left w:w="104" w:type="dxa"/>
              <w:bottom w:w="52" w:type="dxa"/>
              <w:right w:w="104" w:type="dxa"/>
            </w:tcMar>
            <w:vAlign w:val="center"/>
            <w:hideMark/>
          </w:tcPr>
          <w:p w14:paraId="76A10F0F" w14:textId="77777777" w:rsidR="00486096" w:rsidRPr="00486096" w:rsidRDefault="00486096" w:rsidP="001E546B">
            <w:pPr>
              <w:pStyle w:val="BodyText"/>
              <w:spacing w:after="0"/>
              <w:rPr>
                <w:rFonts w:ascii="Arial" w:hAnsi="Arial" w:cs="Arial"/>
                <w:b/>
                <w:lang w:val="en-IN"/>
              </w:rPr>
            </w:pPr>
            <w:r w:rsidRPr="00486096">
              <w:rPr>
                <w:rFonts w:ascii="Arial" w:hAnsi="Arial" w:cs="Arial"/>
                <w:b/>
                <w:lang w:val="en-IN"/>
              </w:rPr>
              <w:t>75</w:t>
            </w:r>
          </w:p>
        </w:tc>
        <w:tc>
          <w:tcPr>
            <w:tcW w:w="916" w:type="dxa"/>
            <w:tcBorders>
              <w:top w:val="single" w:sz="8" w:space="0" w:color="000000"/>
              <w:left w:val="single" w:sz="8" w:space="0" w:color="000000"/>
              <w:bottom w:val="single" w:sz="8" w:space="0" w:color="000000"/>
              <w:right w:val="single" w:sz="8" w:space="0" w:color="000000"/>
            </w:tcBorders>
            <w:shd w:val="clear" w:color="auto" w:fill="auto"/>
            <w:tcMar>
              <w:top w:w="52" w:type="dxa"/>
              <w:left w:w="104" w:type="dxa"/>
              <w:bottom w:w="52" w:type="dxa"/>
              <w:right w:w="104" w:type="dxa"/>
            </w:tcMar>
            <w:vAlign w:val="center"/>
            <w:hideMark/>
          </w:tcPr>
          <w:p w14:paraId="1BCBACCF" w14:textId="77777777" w:rsidR="00486096" w:rsidRPr="00486096" w:rsidRDefault="00486096" w:rsidP="001E546B">
            <w:pPr>
              <w:pStyle w:val="BodyText"/>
              <w:spacing w:after="0"/>
              <w:rPr>
                <w:rFonts w:ascii="Arial" w:hAnsi="Arial" w:cs="Arial"/>
                <w:b/>
                <w:lang w:val="en-IN"/>
              </w:rPr>
            </w:pPr>
            <w:r w:rsidRPr="00486096">
              <w:rPr>
                <w:rFonts w:ascii="Arial" w:hAnsi="Arial" w:cs="Arial"/>
                <w:b/>
                <w:lang w:val="en-IN"/>
              </w:rPr>
              <w:t>III</w:t>
            </w:r>
          </w:p>
        </w:tc>
      </w:tr>
      <w:tr w:rsidR="00486096" w:rsidRPr="00486096" w14:paraId="6E28DD9A" w14:textId="77777777" w:rsidTr="001E546B">
        <w:trPr>
          <w:trHeight w:val="113"/>
        </w:trPr>
        <w:tc>
          <w:tcPr>
            <w:tcW w:w="2117" w:type="dxa"/>
            <w:tcBorders>
              <w:top w:val="single" w:sz="8" w:space="0" w:color="000000"/>
              <w:left w:val="single" w:sz="8" w:space="0" w:color="000000"/>
              <w:bottom w:val="single" w:sz="8" w:space="0" w:color="000000"/>
              <w:right w:val="single" w:sz="8" w:space="0" w:color="000000"/>
            </w:tcBorders>
            <w:shd w:val="clear" w:color="auto" w:fill="auto"/>
            <w:tcMar>
              <w:top w:w="52" w:type="dxa"/>
              <w:left w:w="104" w:type="dxa"/>
              <w:bottom w:w="52" w:type="dxa"/>
              <w:right w:w="104" w:type="dxa"/>
            </w:tcMar>
            <w:vAlign w:val="center"/>
            <w:hideMark/>
          </w:tcPr>
          <w:p w14:paraId="7FD0B964" w14:textId="77777777" w:rsidR="00486096" w:rsidRPr="00486096" w:rsidRDefault="00486096" w:rsidP="001E546B">
            <w:pPr>
              <w:pStyle w:val="BodyText"/>
              <w:spacing w:after="0"/>
              <w:rPr>
                <w:rFonts w:ascii="Arial" w:hAnsi="Arial" w:cs="Arial"/>
                <w:b/>
                <w:lang w:val="en-IN"/>
              </w:rPr>
            </w:pPr>
            <w:r w:rsidRPr="00486096">
              <w:rPr>
                <w:rFonts w:ascii="Arial" w:hAnsi="Arial" w:cs="Arial"/>
                <w:b/>
              </w:rPr>
              <w:t>Improved Herd Health and Disease Management</w:t>
            </w:r>
          </w:p>
        </w:tc>
        <w:tc>
          <w:tcPr>
            <w:tcW w:w="1275" w:type="dxa"/>
            <w:tcBorders>
              <w:top w:val="single" w:sz="8" w:space="0" w:color="000000"/>
              <w:left w:val="single" w:sz="8" w:space="0" w:color="000000"/>
              <w:bottom w:val="single" w:sz="8" w:space="0" w:color="000000"/>
              <w:right w:val="single" w:sz="8" w:space="0" w:color="000000"/>
            </w:tcBorders>
            <w:shd w:val="clear" w:color="auto" w:fill="auto"/>
            <w:tcMar>
              <w:top w:w="52" w:type="dxa"/>
              <w:left w:w="104" w:type="dxa"/>
              <w:bottom w:w="52" w:type="dxa"/>
              <w:right w:w="104" w:type="dxa"/>
            </w:tcMar>
            <w:vAlign w:val="center"/>
            <w:hideMark/>
          </w:tcPr>
          <w:p w14:paraId="05652AF1" w14:textId="77777777" w:rsidR="00486096" w:rsidRPr="00486096" w:rsidRDefault="00486096" w:rsidP="001E546B">
            <w:pPr>
              <w:pStyle w:val="BodyText"/>
              <w:spacing w:after="0"/>
              <w:rPr>
                <w:rFonts w:ascii="Arial" w:hAnsi="Arial" w:cs="Arial"/>
                <w:b/>
                <w:lang w:val="en-IN"/>
              </w:rPr>
            </w:pPr>
            <w:r w:rsidRPr="00486096">
              <w:rPr>
                <w:rFonts w:ascii="Arial" w:hAnsi="Arial" w:cs="Arial"/>
                <w:b/>
                <w:lang w:val="en-IN"/>
              </w:rPr>
              <w:t>94</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52" w:type="dxa"/>
              <w:left w:w="104" w:type="dxa"/>
              <w:bottom w:w="52" w:type="dxa"/>
              <w:right w:w="104" w:type="dxa"/>
            </w:tcMar>
            <w:vAlign w:val="center"/>
            <w:hideMark/>
          </w:tcPr>
          <w:p w14:paraId="152D0B89" w14:textId="77777777" w:rsidR="00486096" w:rsidRPr="00486096" w:rsidRDefault="00486096" w:rsidP="001E546B">
            <w:pPr>
              <w:pStyle w:val="BodyText"/>
              <w:spacing w:after="0"/>
              <w:rPr>
                <w:rFonts w:ascii="Arial" w:hAnsi="Arial" w:cs="Arial"/>
                <w:b/>
                <w:lang w:val="en-IN"/>
              </w:rPr>
            </w:pPr>
            <w:r w:rsidRPr="00486096">
              <w:rPr>
                <w:rFonts w:ascii="Arial" w:hAnsi="Arial" w:cs="Arial"/>
                <w:b/>
                <w:lang w:val="en-IN"/>
              </w:rPr>
              <w:t>0.78</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52" w:type="dxa"/>
              <w:left w:w="104" w:type="dxa"/>
              <w:bottom w:w="52" w:type="dxa"/>
              <w:right w:w="104" w:type="dxa"/>
            </w:tcMar>
            <w:vAlign w:val="center"/>
            <w:hideMark/>
          </w:tcPr>
          <w:p w14:paraId="7C205225" w14:textId="77777777" w:rsidR="00486096" w:rsidRPr="00486096" w:rsidRDefault="00486096" w:rsidP="001E546B">
            <w:pPr>
              <w:pStyle w:val="BodyText"/>
              <w:spacing w:after="0"/>
              <w:rPr>
                <w:rFonts w:ascii="Arial" w:hAnsi="Arial" w:cs="Arial"/>
                <w:b/>
                <w:lang w:val="en-IN"/>
              </w:rPr>
            </w:pPr>
            <w:r w:rsidRPr="00486096">
              <w:rPr>
                <w:rFonts w:ascii="Arial" w:hAnsi="Arial" w:cs="Arial"/>
                <w:b/>
                <w:lang w:val="en-IN"/>
              </w:rPr>
              <w:t>78.33</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52" w:type="dxa"/>
              <w:left w:w="104" w:type="dxa"/>
              <w:bottom w:w="52" w:type="dxa"/>
              <w:right w:w="104" w:type="dxa"/>
            </w:tcMar>
            <w:vAlign w:val="center"/>
            <w:hideMark/>
          </w:tcPr>
          <w:p w14:paraId="7EFC4B4D" w14:textId="77777777" w:rsidR="00486096" w:rsidRPr="00486096" w:rsidRDefault="00486096" w:rsidP="001E546B">
            <w:pPr>
              <w:pStyle w:val="BodyText"/>
              <w:spacing w:after="0"/>
              <w:rPr>
                <w:rFonts w:ascii="Arial" w:hAnsi="Arial" w:cs="Arial"/>
                <w:b/>
                <w:lang w:val="en-IN"/>
              </w:rPr>
            </w:pPr>
            <w:r w:rsidRPr="00486096">
              <w:rPr>
                <w:rFonts w:ascii="Arial" w:hAnsi="Arial" w:cs="Arial"/>
                <w:b/>
                <w:lang w:val="en-IN"/>
              </w:rPr>
              <w:t>-1.20</w:t>
            </w: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52" w:type="dxa"/>
              <w:left w:w="104" w:type="dxa"/>
              <w:bottom w:w="52" w:type="dxa"/>
              <w:right w:w="104" w:type="dxa"/>
            </w:tcMar>
            <w:vAlign w:val="center"/>
            <w:hideMark/>
          </w:tcPr>
          <w:p w14:paraId="2FE1BE89" w14:textId="77777777" w:rsidR="00486096" w:rsidRPr="00486096" w:rsidRDefault="00486096" w:rsidP="001E546B">
            <w:pPr>
              <w:pStyle w:val="BodyText"/>
              <w:spacing w:after="0"/>
              <w:rPr>
                <w:rFonts w:ascii="Arial" w:hAnsi="Arial" w:cs="Arial"/>
                <w:b/>
                <w:lang w:val="en-IN"/>
              </w:rPr>
            </w:pPr>
            <w:r w:rsidRPr="00486096">
              <w:rPr>
                <w:rFonts w:ascii="Arial" w:hAnsi="Arial" w:cs="Arial"/>
                <w:b/>
                <w:lang w:val="en-IN"/>
              </w:rPr>
              <w:t>50</w:t>
            </w:r>
          </w:p>
        </w:tc>
        <w:tc>
          <w:tcPr>
            <w:tcW w:w="916" w:type="dxa"/>
            <w:tcBorders>
              <w:top w:val="single" w:sz="8" w:space="0" w:color="000000"/>
              <w:left w:val="single" w:sz="8" w:space="0" w:color="000000"/>
              <w:bottom w:val="single" w:sz="8" w:space="0" w:color="000000"/>
              <w:right w:val="single" w:sz="8" w:space="0" w:color="000000"/>
            </w:tcBorders>
            <w:shd w:val="clear" w:color="auto" w:fill="auto"/>
            <w:tcMar>
              <w:top w:w="52" w:type="dxa"/>
              <w:left w:w="104" w:type="dxa"/>
              <w:bottom w:w="52" w:type="dxa"/>
              <w:right w:w="104" w:type="dxa"/>
            </w:tcMar>
            <w:vAlign w:val="center"/>
            <w:hideMark/>
          </w:tcPr>
          <w:p w14:paraId="02576776" w14:textId="77777777" w:rsidR="00486096" w:rsidRPr="00486096" w:rsidRDefault="00486096" w:rsidP="001E546B">
            <w:pPr>
              <w:pStyle w:val="BodyText"/>
              <w:spacing w:after="0"/>
              <w:rPr>
                <w:rFonts w:ascii="Arial" w:hAnsi="Arial" w:cs="Arial"/>
                <w:b/>
                <w:lang w:val="en-IN"/>
              </w:rPr>
            </w:pPr>
            <w:r w:rsidRPr="00486096">
              <w:rPr>
                <w:rFonts w:ascii="Arial" w:hAnsi="Arial" w:cs="Arial"/>
                <w:b/>
                <w:lang w:val="en-IN"/>
              </w:rPr>
              <w:t>IV</w:t>
            </w:r>
          </w:p>
        </w:tc>
      </w:tr>
      <w:tr w:rsidR="00486096" w:rsidRPr="00486096" w14:paraId="4BBC3619" w14:textId="77777777" w:rsidTr="001E546B">
        <w:trPr>
          <w:trHeight w:val="113"/>
        </w:trPr>
        <w:tc>
          <w:tcPr>
            <w:tcW w:w="2117" w:type="dxa"/>
            <w:tcBorders>
              <w:top w:val="single" w:sz="8" w:space="0" w:color="000000"/>
              <w:left w:val="single" w:sz="8" w:space="0" w:color="000000"/>
              <w:bottom w:val="single" w:sz="8" w:space="0" w:color="000000"/>
              <w:right w:val="single" w:sz="8" w:space="0" w:color="000000"/>
            </w:tcBorders>
            <w:shd w:val="clear" w:color="auto" w:fill="auto"/>
            <w:tcMar>
              <w:top w:w="52" w:type="dxa"/>
              <w:left w:w="104" w:type="dxa"/>
              <w:bottom w:w="52" w:type="dxa"/>
              <w:right w:w="104" w:type="dxa"/>
            </w:tcMar>
            <w:vAlign w:val="center"/>
            <w:hideMark/>
          </w:tcPr>
          <w:p w14:paraId="30CA3E95" w14:textId="77777777" w:rsidR="00486096" w:rsidRPr="00486096" w:rsidRDefault="00486096" w:rsidP="001E546B">
            <w:pPr>
              <w:pStyle w:val="BodyText"/>
              <w:spacing w:after="0"/>
              <w:rPr>
                <w:rFonts w:ascii="Arial" w:hAnsi="Arial" w:cs="Arial"/>
                <w:b/>
                <w:lang w:val="en-IN"/>
              </w:rPr>
            </w:pPr>
            <w:r w:rsidRPr="00486096">
              <w:rPr>
                <w:rFonts w:ascii="Arial" w:hAnsi="Arial" w:cs="Arial"/>
                <w:b/>
                <w:lang w:val="en-IN"/>
              </w:rPr>
              <w:t>Institutional and Governmental Support</w:t>
            </w:r>
          </w:p>
        </w:tc>
        <w:tc>
          <w:tcPr>
            <w:tcW w:w="1275" w:type="dxa"/>
            <w:tcBorders>
              <w:top w:val="single" w:sz="8" w:space="0" w:color="000000"/>
              <w:left w:val="single" w:sz="8" w:space="0" w:color="000000"/>
              <w:bottom w:val="single" w:sz="8" w:space="0" w:color="000000"/>
              <w:right w:val="single" w:sz="8" w:space="0" w:color="000000"/>
            </w:tcBorders>
            <w:shd w:val="clear" w:color="auto" w:fill="auto"/>
            <w:tcMar>
              <w:top w:w="52" w:type="dxa"/>
              <w:left w:w="104" w:type="dxa"/>
              <w:bottom w:w="52" w:type="dxa"/>
              <w:right w:w="104" w:type="dxa"/>
            </w:tcMar>
            <w:vAlign w:val="center"/>
            <w:hideMark/>
          </w:tcPr>
          <w:p w14:paraId="59CF983E" w14:textId="77777777" w:rsidR="00486096" w:rsidRPr="00486096" w:rsidRDefault="00486096" w:rsidP="001E546B">
            <w:pPr>
              <w:pStyle w:val="BodyText"/>
              <w:spacing w:after="0"/>
              <w:rPr>
                <w:rFonts w:ascii="Arial" w:hAnsi="Arial" w:cs="Arial"/>
                <w:b/>
                <w:lang w:val="en-IN"/>
              </w:rPr>
            </w:pPr>
            <w:r w:rsidRPr="00486096">
              <w:rPr>
                <w:rFonts w:ascii="Arial" w:hAnsi="Arial" w:cs="Arial"/>
                <w:b/>
                <w:lang w:val="en-IN"/>
              </w:rPr>
              <w:t>88</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52" w:type="dxa"/>
              <w:left w:w="104" w:type="dxa"/>
              <w:bottom w:w="52" w:type="dxa"/>
              <w:right w:w="104" w:type="dxa"/>
            </w:tcMar>
            <w:vAlign w:val="center"/>
            <w:hideMark/>
          </w:tcPr>
          <w:p w14:paraId="0C10729F" w14:textId="77777777" w:rsidR="00486096" w:rsidRPr="00486096" w:rsidRDefault="00486096" w:rsidP="001E546B">
            <w:pPr>
              <w:pStyle w:val="BodyText"/>
              <w:spacing w:after="0"/>
              <w:rPr>
                <w:rFonts w:ascii="Arial" w:hAnsi="Arial" w:cs="Arial"/>
                <w:b/>
                <w:lang w:val="en-IN"/>
              </w:rPr>
            </w:pPr>
            <w:r w:rsidRPr="00486096">
              <w:rPr>
                <w:rFonts w:ascii="Arial" w:hAnsi="Arial" w:cs="Arial"/>
                <w:b/>
                <w:lang w:val="en-IN"/>
              </w:rPr>
              <w:t>0.73</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52" w:type="dxa"/>
              <w:left w:w="104" w:type="dxa"/>
              <w:bottom w:w="52" w:type="dxa"/>
              <w:right w:w="104" w:type="dxa"/>
            </w:tcMar>
            <w:vAlign w:val="center"/>
            <w:hideMark/>
          </w:tcPr>
          <w:p w14:paraId="6E09E70B" w14:textId="77777777" w:rsidR="00486096" w:rsidRPr="00486096" w:rsidRDefault="00486096" w:rsidP="001E546B">
            <w:pPr>
              <w:pStyle w:val="BodyText"/>
              <w:spacing w:after="0"/>
              <w:rPr>
                <w:rFonts w:ascii="Arial" w:hAnsi="Arial" w:cs="Arial"/>
                <w:b/>
                <w:lang w:val="en-IN"/>
              </w:rPr>
            </w:pPr>
            <w:r w:rsidRPr="00486096">
              <w:rPr>
                <w:rFonts w:ascii="Arial" w:hAnsi="Arial" w:cs="Arial"/>
                <w:b/>
                <w:lang w:val="en-IN"/>
              </w:rPr>
              <w:t>73.33</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52" w:type="dxa"/>
              <w:left w:w="104" w:type="dxa"/>
              <w:bottom w:w="52" w:type="dxa"/>
              <w:right w:w="104" w:type="dxa"/>
            </w:tcMar>
            <w:vAlign w:val="center"/>
            <w:hideMark/>
          </w:tcPr>
          <w:p w14:paraId="0CF1946C" w14:textId="77777777" w:rsidR="00486096" w:rsidRPr="00486096" w:rsidRDefault="00486096" w:rsidP="001E546B">
            <w:pPr>
              <w:pStyle w:val="BodyText"/>
              <w:spacing w:after="0"/>
              <w:rPr>
                <w:rFonts w:ascii="Arial" w:hAnsi="Arial" w:cs="Arial"/>
                <w:b/>
                <w:lang w:val="en-IN"/>
              </w:rPr>
            </w:pPr>
            <w:r w:rsidRPr="00486096">
              <w:rPr>
                <w:rFonts w:ascii="Arial" w:hAnsi="Arial" w:cs="Arial"/>
                <w:b/>
                <w:lang w:val="en-IN"/>
              </w:rPr>
              <w:t>-1.48</w:t>
            </w: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52" w:type="dxa"/>
              <w:left w:w="104" w:type="dxa"/>
              <w:bottom w:w="52" w:type="dxa"/>
              <w:right w:w="104" w:type="dxa"/>
            </w:tcMar>
            <w:vAlign w:val="center"/>
            <w:hideMark/>
          </w:tcPr>
          <w:p w14:paraId="2AD7BDCA" w14:textId="77777777" w:rsidR="00486096" w:rsidRPr="00486096" w:rsidRDefault="00486096" w:rsidP="001E546B">
            <w:pPr>
              <w:pStyle w:val="BodyText"/>
              <w:spacing w:after="0"/>
              <w:rPr>
                <w:rFonts w:ascii="Arial" w:hAnsi="Arial" w:cs="Arial"/>
                <w:b/>
                <w:lang w:val="en-IN"/>
              </w:rPr>
            </w:pPr>
            <w:r w:rsidRPr="00486096">
              <w:rPr>
                <w:rFonts w:ascii="Arial" w:hAnsi="Arial" w:cs="Arial"/>
                <w:b/>
                <w:lang w:val="en-IN"/>
              </w:rPr>
              <w:t>25</w:t>
            </w:r>
          </w:p>
        </w:tc>
        <w:tc>
          <w:tcPr>
            <w:tcW w:w="916" w:type="dxa"/>
            <w:tcBorders>
              <w:top w:val="single" w:sz="8" w:space="0" w:color="000000"/>
              <w:left w:val="single" w:sz="8" w:space="0" w:color="000000"/>
              <w:bottom w:val="single" w:sz="8" w:space="0" w:color="000000"/>
              <w:right w:val="single" w:sz="8" w:space="0" w:color="000000"/>
            </w:tcBorders>
            <w:shd w:val="clear" w:color="auto" w:fill="auto"/>
            <w:tcMar>
              <w:top w:w="52" w:type="dxa"/>
              <w:left w:w="104" w:type="dxa"/>
              <w:bottom w:w="52" w:type="dxa"/>
              <w:right w:w="104" w:type="dxa"/>
            </w:tcMar>
            <w:vAlign w:val="center"/>
            <w:hideMark/>
          </w:tcPr>
          <w:p w14:paraId="3198BDF5" w14:textId="77777777" w:rsidR="00486096" w:rsidRPr="00486096" w:rsidRDefault="00486096" w:rsidP="001E546B">
            <w:pPr>
              <w:pStyle w:val="BodyText"/>
              <w:spacing w:after="0"/>
              <w:rPr>
                <w:rFonts w:ascii="Arial" w:hAnsi="Arial" w:cs="Arial"/>
                <w:b/>
                <w:lang w:val="en-IN"/>
              </w:rPr>
            </w:pPr>
            <w:r w:rsidRPr="00486096">
              <w:rPr>
                <w:rFonts w:ascii="Arial" w:hAnsi="Arial" w:cs="Arial"/>
                <w:b/>
                <w:lang w:val="en-IN"/>
              </w:rPr>
              <w:t>V</w:t>
            </w:r>
          </w:p>
        </w:tc>
      </w:tr>
    </w:tbl>
    <w:p w14:paraId="0E742B9C" w14:textId="77777777" w:rsidR="00486096" w:rsidRPr="00486096" w:rsidRDefault="00486096" w:rsidP="00486096">
      <w:pPr>
        <w:pStyle w:val="BodyText"/>
        <w:spacing w:after="0"/>
        <w:rPr>
          <w:rFonts w:ascii="Arial" w:hAnsi="Arial" w:cs="Arial"/>
          <w:b/>
        </w:rPr>
      </w:pPr>
    </w:p>
    <w:p w14:paraId="19B9C0F0" w14:textId="514F7933" w:rsidR="00486096" w:rsidRDefault="00486096" w:rsidP="00486096">
      <w:pPr>
        <w:jc w:val="both"/>
        <w:rPr>
          <w:rFonts w:ascii="Arial" w:hAnsi="Arial" w:cs="Arial"/>
          <w:lang w:eastAsia="en-IN"/>
        </w:rPr>
      </w:pPr>
      <w:r w:rsidRPr="00486096">
        <w:rPr>
          <w:rFonts w:ascii="Arial" w:hAnsi="Arial" w:cs="Arial"/>
          <w:lang w:eastAsia="en-IN"/>
        </w:rPr>
        <w:lastRenderedPageBreak/>
        <w:t xml:space="preserve">The study identified and ranked five key strengths that significantly facilitated the adoption of artificial insemination (AI) in goat farming in </w:t>
      </w:r>
      <w:proofErr w:type="spellStart"/>
      <w:r w:rsidRPr="00486096">
        <w:rPr>
          <w:rFonts w:ascii="Arial" w:hAnsi="Arial" w:cs="Arial"/>
          <w:lang w:eastAsia="en-IN"/>
        </w:rPr>
        <w:t>Kamrup</w:t>
      </w:r>
      <w:proofErr w:type="spellEnd"/>
      <w:r w:rsidRPr="00486096">
        <w:rPr>
          <w:rFonts w:ascii="Arial" w:hAnsi="Arial" w:cs="Arial"/>
          <w:lang w:eastAsia="en-IN"/>
        </w:rPr>
        <w:t>, Assam (</w:t>
      </w:r>
      <w:r w:rsidRPr="005248F2">
        <w:rPr>
          <w:rFonts w:ascii="Arial" w:hAnsi="Arial" w:cs="Arial"/>
          <w:lang w:eastAsia="en-IN"/>
        </w:rPr>
        <w:t>Table</w:t>
      </w:r>
      <w:r w:rsidRPr="00486096">
        <w:rPr>
          <w:rFonts w:ascii="Arial" w:hAnsi="Arial" w:cs="Arial"/>
          <w:lang w:eastAsia="en-IN"/>
        </w:rPr>
        <w:t xml:space="preserve"> </w:t>
      </w:r>
      <w:r w:rsidR="005248F2">
        <w:rPr>
          <w:rFonts w:ascii="Arial" w:hAnsi="Arial" w:cs="Arial"/>
          <w:lang w:eastAsia="en-IN"/>
        </w:rPr>
        <w:t>2</w:t>
      </w:r>
      <w:r w:rsidRPr="00486096">
        <w:rPr>
          <w:rFonts w:ascii="Arial" w:hAnsi="Arial" w:cs="Arial"/>
          <w:lang w:eastAsia="en-IN"/>
        </w:rPr>
        <w:t>). The prime strengths was the region’s ‘</w:t>
      </w:r>
      <w:proofErr w:type="spellStart"/>
      <w:r w:rsidRPr="00486096">
        <w:rPr>
          <w:rFonts w:ascii="Arial" w:hAnsi="Arial" w:cs="Arial"/>
          <w:lang w:eastAsia="en-IN"/>
        </w:rPr>
        <w:t>favourable</w:t>
      </w:r>
      <w:proofErr w:type="spellEnd"/>
      <w:r w:rsidRPr="00486096">
        <w:rPr>
          <w:rFonts w:ascii="Arial" w:hAnsi="Arial" w:cs="Arial"/>
          <w:lang w:eastAsia="en-IN"/>
        </w:rPr>
        <w:t xml:space="preserve"> </w:t>
      </w:r>
      <w:proofErr w:type="spellStart"/>
      <w:r w:rsidRPr="00486096">
        <w:rPr>
          <w:rFonts w:ascii="Arial" w:hAnsi="Arial" w:cs="Arial"/>
          <w:lang w:eastAsia="en-IN"/>
        </w:rPr>
        <w:t>agro</w:t>
      </w:r>
      <w:proofErr w:type="spellEnd"/>
      <w:r w:rsidRPr="00486096">
        <w:rPr>
          <w:rFonts w:ascii="Arial" w:hAnsi="Arial" w:cs="Arial"/>
          <w:lang w:eastAsia="en-IN"/>
        </w:rPr>
        <w:t>-climatic conditions’ (</w:t>
      </w:r>
      <w:r w:rsidRPr="00486096">
        <w:rPr>
          <w:rFonts w:ascii="Arial" w:hAnsi="Arial" w:cs="Arial"/>
        </w:rPr>
        <w:t>99.17 %</w:t>
      </w:r>
      <w:r w:rsidRPr="00486096">
        <w:rPr>
          <w:rFonts w:ascii="Arial" w:hAnsi="Arial" w:cs="Arial"/>
          <w:lang w:eastAsia="en-IN"/>
        </w:rPr>
        <w:t xml:space="preserve">), characterized by moderate temperatures and high humidity, which reduced heat stress in goats, thereby enhancing reproductive efficiency and improving AI success rates (Nair </w:t>
      </w:r>
      <w:r w:rsidRPr="00486096">
        <w:rPr>
          <w:rFonts w:ascii="Arial" w:hAnsi="Arial" w:cs="Arial"/>
          <w:i/>
          <w:lang w:eastAsia="en-IN"/>
        </w:rPr>
        <w:t xml:space="preserve">et al., </w:t>
      </w:r>
      <w:r w:rsidRPr="00486096">
        <w:rPr>
          <w:rFonts w:ascii="Arial" w:hAnsi="Arial" w:cs="Arial"/>
          <w:lang w:eastAsia="en-IN"/>
        </w:rPr>
        <w:t>2021). The second strength was ‘the availability of indigenous breeds’ (</w:t>
      </w:r>
      <w:r w:rsidRPr="00486096">
        <w:rPr>
          <w:rFonts w:ascii="Arial" w:hAnsi="Arial" w:cs="Arial"/>
          <w:color w:val="000000"/>
        </w:rPr>
        <w:t>98.33 %</w:t>
      </w:r>
      <w:r w:rsidRPr="00486096">
        <w:rPr>
          <w:rFonts w:ascii="Arial" w:hAnsi="Arial" w:cs="Arial"/>
          <w:lang w:eastAsia="en-IN"/>
        </w:rPr>
        <w:t xml:space="preserve">), particularly the Assam Hill Goat (AHG), recognized for its adaptability and reproductive potential, which provided a robust genetic foundation for crossbreeding programs utilizing AI. Doley </w:t>
      </w:r>
      <w:r w:rsidRPr="00486096">
        <w:rPr>
          <w:rFonts w:ascii="Arial" w:hAnsi="Arial" w:cs="Arial"/>
          <w:i/>
          <w:lang w:eastAsia="en-IN"/>
        </w:rPr>
        <w:t>et al.,</w:t>
      </w:r>
      <w:r w:rsidRPr="00486096">
        <w:rPr>
          <w:rFonts w:ascii="Arial" w:hAnsi="Arial" w:cs="Arial"/>
          <w:lang w:eastAsia="en-IN"/>
        </w:rPr>
        <w:t xml:space="preserve"> (2018) reported no</w:t>
      </w:r>
      <w:r w:rsidRPr="005248F2">
        <w:rPr>
          <w:rFonts w:ascii="Arial" w:hAnsi="Arial" w:cs="Arial"/>
          <w:lang w:eastAsia="en-IN"/>
        </w:rPr>
        <w:t>table</w:t>
      </w:r>
      <w:r w:rsidRPr="00486096">
        <w:rPr>
          <w:rFonts w:ascii="Arial" w:hAnsi="Arial" w:cs="Arial"/>
          <w:lang w:eastAsia="en-IN"/>
        </w:rPr>
        <w:t xml:space="preserve"> improvements in growth and reproductive traits when AHG was crossbred with </w:t>
      </w:r>
      <w:proofErr w:type="spellStart"/>
      <w:r w:rsidRPr="00486096">
        <w:rPr>
          <w:rFonts w:ascii="Arial" w:hAnsi="Arial" w:cs="Arial"/>
          <w:lang w:eastAsia="en-IN"/>
        </w:rPr>
        <w:t>Beetal</w:t>
      </w:r>
      <w:proofErr w:type="spellEnd"/>
      <w:r w:rsidRPr="00486096">
        <w:rPr>
          <w:rFonts w:ascii="Arial" w:hAnsi="Arial" w:cs="Arial"/>
          <w:lang w:eastAsia="en-IN"/>
        </w:rPr>
        <w:t xml:space="preserve"> goats through AI. The third strength was ‘the prevalence of traditional goat farming knowledge and practices’ among local farmers (</w:t>
      </w:r>
      <w:r w:rsidRPr="00486096">
        <w:rPr>
          <w:rFonts w:ascii="Arial" w:hAnsi="Arial" w:cs="Arial"/>
          <w:color w:val="000000"/>
        </w:rPr>
        <w:t>87.50 %</w:t>
      </w:r>
      <w:r w:rsidRPr="00486096">
        <w:rPr>
          <w:rFonts w:ascii="Arial" w:hAnsi="Arial" w:cs="Arial"/>
          <w:lang w:eastAsia="en-IN"/>
        </w:rPr>
        <w:t xml:space="preserve">), which facilitated the integration of AI without disrupting established husbandry systems (Choudhary </w:t>
      </w:r>
      <w:r w:rsidRPr="00486096">
        <w:rPr>
          <w:rFonts w:ascii="Arial" w:hAnsi="Arial" w:cs="Arial"/>
          <w:i/>
          <w:lang w:eastAsia="en-IN"/>
        </w:rPr>
        <w:t xml:space="preserve">et al., </w:t>
      </w:r>
      <w:r w:rsidRPr="00486096">
        <w:rPr>
          <w:rFonts w:ascii="Arial" w:hAnsi="Arial" w:cs="Arial"/>
          <w:lang w:eastAsia="en-IN"/>
        </w:rPr>
        <w:t xml:space="preserve">2018). ‘Improved herd health and disease control’ (78.33 %) was the fourth strength, as AI reduced the risk of transmitting reproductive diseases compared to natural mating, thereby promoting herd health and lowering mortality </w:t>
      </w:r>
      <w:r w:rsidRPr="00486096">
        <w:rPr>
          <w:rFonts w:ascii="Arial" w:hAnsi="Arial" w:cs="Arial"/>
        </w:rPr>
        <w:t>(</w:t>
      </w:r>
      <w:proofErr w:type="spellStart"/>
      <w:r w:rsidRPr="00486096">
        <w:rPr>
          <w:rFonts w:ascii="Arial" w:hAnsi="Arial" w:cs="Arial"/>
        </w:rPr>
        <w:t>Wetengere</w:t>
      </w:r>
      <w:proofErr w:type="spellEnd"/>
      <w:r w:rsidRPr="00486096">
        <w:rPr>
          <w:rFonts w:ascii="Arial" w:hAnsi="Arial" w:cs="Arial"/>
        </w:rPr>
        <w:t xml:space="preserve"> 2009).</w:t>
      </w:r>
      <w:r w:rsidRPr="00486096">
        <w:rPr>
          <w:rFonts w:ascii="Arial" w:hAnsi="Arial" w:cs="Arial"/>
          <w:lang w:eastAsia="en-IN"/>
        </w:rPr>
        <w:t xml:space="preserve"> Finally, ‘institutional and governmental support’ (73.33 %), notably from the Assam Livestock Development Agency (ALDA) and Krishi Vigyan </w:t>
      </w:r>
      <w:proofErr w:type="spellStart"/>
      <w:r w:rsidRPr="00486096">
        <w:rPr>
          <w:rFonts w:ascii="Arial" w:hAnsi="Arial" w:cs="Arial"/>
          <w:lang w:eastAsia="en-IN"/>
        </w:rPr>
        <w:t>Kendras</w:t>
      </w:r>
      <w:proofErr w:type="spellEnd"/>
      <w:r w:rsidRPr="00486096">
        <w:rPr>
          <w:rFonts w:ascii="Arial" w:hAnsi="Arial" w:cs="Arial"/>
          <w:lang w:eastAsia="en-IN"/>
        </w:rPr>
        <w:t xml:space="preserve"> (KVKs), provided essential training, infrastructure and technical inputs to promote AI adoption (ALDA, 2022; </w:t>
      </w:r>
      <w:proofErr w:type="spellStart"/>
      <w:r w:rsidRPr="00486096">
        <w:rPr>
          <w:rFonts w:ascii="Arial" w:hAnsi="Arial" w:cs="Arial"/>
          <w:lang w:eastAsia="en-IN"/>
        </w:rPr>
        <w:t>DuttaBaruah</w:t>
      </w:r>
      <w:proofErr w:type="spellEnd"/>
      <w:r w:rsidRPr="00486096">
        <w:rPr>
          <w:rFonts w:ascii="Arial" w:hAnsi="Arial" w:cs="Arial"/>
          <w:lang w:eastAsia="en-IN"/>
        </w:rPr>
        <w:t xml:space="preserve"> </w:t>
      </w:r>
      <w:r w:rsidRPr="00486096">
        <w:rPr>
          <w:rFonts w:ascii="Arial" w:hAnsi="Arial" w:cs="Arial"/>
          <w:i/>
          <w:lang w:eastAsia="en-IN"/>
        </w:rPr>
        <w:t xml:space="preserve">et al., </w:t>
      </w:r>
      <w:r w:rsidRPr="00486096">
        <w:rPr>
          <w:rFonts w:ascii="Arial" w:hAnsi="Arial" w:cs="Arial"/>
          <w:lang w:eastAsia="en-IN"/>
        </w:rPr>
        <w:t xml:space="preserve">2023). These findings are consistent with earlier studies by Gupta </w:t>
      </w:r>
      <w:r w:rsidRPr="00486096">
        <w:rPr>
          <w:rFonts w:ascii="Arial" w:hAnsi="Arial" w:cs="Arial"/>
          <w:i/>
          <w:lang w:eastAsia="en-IN"/>
        </w:rPr>
        <w:t>et al.,</w:t>
      </w:r>
      <w:r w:rsidRPr="00486096">
        <w:rPr>
          <w:rFonts w:ascii="Arial" w:hAnsi="Arial" w:cs="Arial"/>
          <w:lang w:eastAsia="en-IN"/>
        </w:rPr>
        <w:t xml:space="preserve"> (2016) and Choudhary </w:t>
      </w:r>
      <w:r w:rsidRPr="00486096">
        <w:rPr>
          <w:rFonts w:ascii="Arial" w:hAnsi="Arial" w:cs="Arial"/>
          <w:i/>
          <w:lang w:eastAsia="en-IN"/>
        </w:rPr>
        <w:t>et al.,</w:t>
      </w:r>
      <w:r w:rsidRPr="00486096">
        <w:rPr>
          <w:rFonts w:ascii="Arial" w:hAnsi="Arial" w:cs="Arial"/>
          <w:lang w:eastAsia="en-IN"/>
        </w:rPr>
        <w:t xml:space="preserve"> (2018), which emphasized the value of native breeds, low-input production systems and indigenous knowledge in strengthening livestock development.</w:t>
      </w:r>
    </w:p>
    <w:p w14:paraId="062B72AF" w14:textId="77777777" w:rsidR="00D30833" w:rsidRPr="00486096" w:rsidRDefault="00D30833" w:rsidP="00486096">
      <w:pPr>
        <w:jc w:val="both"/>
        <w:rPr>
          <w:rFonts w:ascii="Arial" w:hAnsi="Arial" w:cs="Arial"/>
          <w:lang w:eastAsia="en-IN"/>
        </w:rPr>
      </w:pPr>
    </w:p>
    <w:p w14:paraId="4BDB5F97" w14:textId="77777777" w:rsidR="00486096" w:rsidRDefault="00486096" w:rsidP="00486096">
      <w:pPr>
        <w:jc w:val="both"/>
        <w:rPr>
          <w:rFonts w:ascii="Arial" w:hAnsi="Arial" w:cs="Arial"/>
          <w:b/>
          <w:lang w:eastAsia="en-IN"/>
        </w:rPr>
      </w:pPr>
      <w:r w:rsidRPr="00486096">
        <w:rPr>
          <w:rFonts w:ascii="Arial" w:hAnsi="Arial" w:cs="Arial"/>
          <w:b/>
          <w:lang w:eastAsia="en-IN"/>
        </w:rPr>
        <w:t>3.1.2 Key weaknesses impeding AI adoption in goat farming</w:t>
      </w:r>
    </w:p>
    <w:p w14:paraId="39EF10A7" w14:textId="77777777" w:rsidR="00D30833" w:rsidRPr="00486096" w:rsidRDefault="00D30833" w:rsidP="00486096">
      <w:pPr>
        <w:jc w:val="both"/>
        <w:rPr>
          <w:rFonts w:ascii="Arial" w:hAnsi="Arial" w:cs="Arial"/>
          <w:b/>
          <w:lang w:eastAsia="en-IN"/>
        </w:rPr>
      </w:pPr>
    </w:p>
    <w:p w14:paraId="235EA69E" w14:textId="50C28BAE" w:rsidR="00486096" w:rsidRPr="00486096" w:rsidRDefault="00486096" w:rsidP="00486096">
      <w:pPr>
        <w:jc w:val="both"/>
        <w:rPr>
          <w:rFonts w:ascii="Arial" w:hAnsi="Arial" w:cs="Arial"/>
          <w:b/>
        </w:rPr>
      </w:pPr>
      <w:r w:rsidRPr="005248F2">
        <w:rPr>
          <w:rFonts w:ascii="Arial" w:hAnsi="Arial" w:cs="Arial"/>
          <w:b/>
        </w:rPr>
        <w:t>Table</w:t>
      </w:r>
      <w:r w:rsidRPr="00486096">
        <w:rPr>
          <w:rFonts w:ascii="Arial" w:hAnsi="Arial" w:cs="Arial"/>
          <w:b/>
        </w:rPr>
        <w:t xml:space="preserve"> </w:t>
      </w:r>
      <w:r w:rsidR="005248F2">
        <w:rPr>
          <w:rFonts w:ascii="Arial" w:hAnsi="Arial" w:cs="Arial"/>
          <w:b/>
        </w:rPr>
        <w:t>3</w:t>
      </w:r>
      <w:r w:rsidRPr="00486096">
        <w:rPr>
          <w:rFonts w:ascii="Arial" w:hAnsi="Arial" w:cs="Arial"/>
          <w:b/>
        </w:rPr>
        <w:t xml:space="preserve">: </w:t>
      </w:r>
      <w:r w:rsidRPr="00486096">
        <w:rPr>
          <w:rFonts w:ascii="Arial" w:hAnsi="Arial" w:cs="Arial"/>
          <w:b/>
          <w:lang w:eastAsia="en-IN"/>
        </w:rPr>
        <w:t>Key weaknesses impeding ai adoption in goat farming (based on mean percent score)</w:t>
      </w:r>
    </w:p>
    <w:tbl>
      <w:tblPr>
        <w:tblW w:w="9128" w:type="dxa"/>
        <w:tblCellMar>
          <w:left w:w="0" w:type="dxa"/>
          <w:right w:w="0" w:type="dxa"/>
        </w:tblCellMar>
        <w:tblLook w:val="0600" w:firstRow="0" w:lastRow="0" w:firstColumn="0" w:lastColumn="0" w:noHBand="1" w:noVBand="1"/>
      </w:tblPr>
      <w:tblGrid>
        <w:gridCol w:w="2062"/>
        <w:gridCol w:w="1189"/>
        <w:gridCol w:w="1275"/>
        <w:gridCol w:w="1134"/>
        <w:gridCol w:w="993"/>
        <w:gridCol w:w="1417"/>
        <w:gridCol w:w="1058"/>
      </w:tblGrid>
      <w:tr w:rsidR="00486096" w:rsidRPr="00486096" w14:paraId="12F1B054" w14:textId="77777777" w:rsidTr="001E546B">
        <w:trPr>
          <w:trHeight w:val="20"/>
        </w:trPr>
        <w:tc>
          <w:tcPr>
            <w:tcW w:w="2062" w:type="dxa"/>
            <w:tcBorders>
              <w:top w:val="single" w:sz="8" w:space="0" w:color="000000"/>
              <w:left w:val="single" w:sz="8" w:space="0" w:color="000000"/>
              <w:bottom w:val="single" w:sz="8" w:space="0" w:color="000000"/>
              <w:right w:val="single" w:sz="8" w:space="0" w:color="000000"/>
            </w:tcBorders>
            <w:shd w:val="clear" w:color="auto" w:fill="auto"/>
            <w:tcMar>
              <w:top w:w="57" w:type="dxa"/>
              <w:left w:w="114" w:type="dxa"/>
              <w:bottom w:w="57" w:type="dxa"/>
              <w:right w:w="114" w:type="dxa"/>
            </w:tcMar>
            <w:vAlign w:val="center"/>
            <w:hideMark/>
          </w:tcPr>
          <w:p w14:paraId="012ACDF9" w14:textId="77777777" w:rsidR="00486096" w:rsidRPr="00486096" w:rsidRDefault="00486096" w:rsidP="001E546B">
            <w:pPr>
              <w:jc w:val="both"/>
              <w:rPr>
                <w:rFonts w:ascii="Arial" w:hAnsi="Arial" w:cs="Arial"/>
                <w:b/>
                <w:lang w:eastAsia="en-IN"/>
              </w:rPr>
            </w:pPr>
            <w:r w:rsidRPr="00486096">
              <w:rPr>
                <w:rFonts w:ascii="Arial" w:hAnsi="Arial" w:cs="Arial"/>
                <w:b/>
                <w:lang w:eastAsia="en-IN"/>
              </w:rPr>
              <w:t>WEAKNESS</w:t>
            </w:r>
          </w:p>
        </w:tc>
        <w:tc>
          <w:tcPr>
            <w:tcW w:w="1189" w:type="dxa"/>
            <w:tcBorders>
              <w:top w:val="single" w:sz="8" w:space="0" w:color="000000"/>
              <w:left w:val="single" w:sz="8" w:space="0" w:color="000000"/>
              <w:bottom w:val="single" w:sz="8" w:space="0" w:color="000000"/>
              <w:right w:val="single" w:sz="8" w:space="0" w:color="000000"/>
            </w:tcBorders>
            <w:shd w:val="clear" w:color="auto" w:fill="auto"/>
            <w:tcMar>
              <w:top w:w="57" w:type="dxa"/>
              <w:left w:w="114" w:type="dxa"/>
              <w:bottom w:w="57" w:type="dxa"/>
              <w:right w:w="114" w:type="dxa"/>
            </w:tcMar>
            <w:vAlign w:val="center"/>
            <w:hideMark/>
          </w:tcPr>
          <w:p w14:paraId="622C8360" w14:textId="77777777" w:rsidR="00486096" w:rsidRPr="00486096" w:rsidRDefault="00486096" w:rsidP="001E546B">
            <w:pPr>
              <w:jc w:val="both"/>
              <w:rPr>
                <w:rFonts w:ascii="Arial" w:hAnsi="Arial" w:cs="Arial"/>
                <w:b/>
                <w:lang w:eastAsia="en-IN"/>
              </w:rPr>
            </w:pPr>
            <w:r w:rsidRPr="00486096">
              <w:rPr>
                <w:rFonts w:ascii="Arial" w:hAnsi="Arial" w:cs="Arial"/>
                <w:b/>
                <w:lang w:eastAsia="en-IN"/>
              </w:rPr>
              <w:t>Score Obtained</w:t>
            </w:r>
          </w:p>
        </w:tc>
        <w:tc>
          <w:tcPr>
            <w:tcW w:w="1275" w:type="dxa"/>
            <w:tcBorders>
              <w:top w:val="single" w:sz="8" w:space="0" w:color="000000"/>
              <w:left w:val="single" w:sz="8" w:space="0" w:color="000000"/>
              <w:bottom w:val="single" w:sz="8" w:space="0" w:color="000000"/>
              <w:right w:val="single" w:sz="8" w:space="0" w:color="000000"/>
            </w:tcBorders>
            <w:shd w:val="clear" w:color="auto" w:fill="auto"/>
            <w:tcMar>
              <w:top w:w="57" w:type="dxa"/>
              <w:left w:w="114" w:type="dxa"/>
              <w:bottom w:w="57" w:type="dxa"/>
              <w:right w:w="114" w:type="dxa"/>
            </w:tcMar>
            <w:vAlign w:val="center"/>
            <w:hideMark/>
          </w:tcPr>
          <w:p w14:paraId="60B8E360" w14:textId="77777777" w:rsidR="00486096" w:rsidRPr="00486096" w:rsidRDefault="00486096" w:rsidP="001E546B">
            <w:pPr>
              <w:jc w:val="both"/>
              <w:rPr>
                <w:rFonts w:ascii="Arial" w:hAnsi="Arial" w:cs="Arial"/>
                <w:b/>
                <w:lang w:eastAsia="en-IN"/>
              </w:rPr>
            </w:pPr>
            <w:r w:rsidRPr="00486096">
              <w:rPr>
                <w:rFonts w:ascii="Arial" w:hAnsi="Arial" w:cs="Arial"/>
                <w:b/>
                <w:lang w:eastAsia="en-IN"/>
              </w:rPr>
              <w:t>Mean Score</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57" w:type="dxa"/>
              <w:left w:w="114" w:type="dxa"/>
              <w:bottom w:w="57" w:type="dxa"/>
              <w:right w:w="114" w:type="dxa"/>
            </w:tcMar>
            <w:vAlign w:val="center"/>
            <w:hideMark/>
          </w:tcPr>
          <w:p w14:paraId="2FF7B597" w14:textId="77777777" w:rsidR="00486096" w:rsidRPr="00486096" w:rsidRDefault="00486096" w:rsidP="001E546B">
            <w:pPr>
              <w:jc w:val="both"/>
              <w:rPr>
                <w:rFonts w:ascii="Arial" w:hAnsi="Arial" w:cs="Arial"/>
                <w:b/>
                <w:lang w:eastAsia="en-IN"/>
              </w:rPr>
            </w:pPr>
            <w:r w:rsidRPr="00486096">
              <w:rPr>
                <w:rFonts w:ascii="Arial" w:hAnsi="Arial" w:cs="Arial"/>
                <w:b/>
                <w:lang w:eastAsia="en-IN"/>
              </w:rPr>
              <w:t>MPS (%)</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57" w:type="dxa"/>
              <w:left w:w="114" w:type="dxa"/>
              <w:bottom w:w="57" w:type="dxa"/>
              <w:right w:w="114" w:type="dxa"/>
            </w:tcMar>
            <w:vAlign w:val="center"/>
            <w:hideMark/>
          </w:tcPr>
          <w:p w14:paraId="4CFE21EB" w14:textId="77777777" w:rsidR="00486096" w:rsidRPr="00486096" w:rsidRDefault="00486096" w:rsidP="001E546B">
            <w:pPr>
              <w:jc w:val="both"/>
              <w:rPr>
                <w:rFonts w:ascii="Arial" w:hAnsi="Arial" w:cs="Arial"/>
                <w:b/>
                <w:lang w:eastAsia="en-IN"/>
              </w:rPr>
            </w:pPr>
            <w:r w:rsidRPr="00486096">
              <w:rPr>
                <w:rFonts w:ascii="Arial" w:hAnsi="Arial" w:cs="Arial"/>
                <w:b/>
                <w:lang w:eastAsia="en-IN"/>
              </w:rPr>
              <w:t>Z-Score</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57" w:type="dxa"/>
              <w:left w:w="114" w:type="dxa"/>
              <w:bottom w:w="57" w:type="dxa"/>
              <w:right w:w="114" w:type="dxa"/>
            </w:tcMar>
            <w:vAlign w:val="center"/>
            <w:hideMark/>
          </w:tcPr>
          <w:p w14:paraId="4C6819D3" w14:textId="77777777" w:rsidR="00486096" w:rsidRPr="00486096" w:rsidRDefault="00486096" w:rsidP="001E546B">
            <w:pPr>
              <w:jc w:val="both"/>
              <w:rPr>
                <w:rFonts w:ascii="Arial" w:hAnsi="Arial" w:cs="Arial"/>
                <w:b/>
                <w:lang w:eastAsia="en-IN"/>
              </w:rPr>
            </w:pPr>
            <w:r w:rsidRPr="00486096">
              <w:rPr>
                <w:rFonts w:ascii="Arial" w:hAnsi="Arial" w:cs="Arial"/>
                <w:b/>
                <w:lang w:eastAsia="en-IN"/>
              </w:rPr>
              <w:t>Percentile Rank (%)</w:t>
            </w:r>
          </w:p>
        </w:tc>
        <w:tc>
          <w:tcPr>
            <w:tcW w:w="1058" w:type="dxa"/>
            <w:tcBorders>
              <w:top w:val="single" w:sz="8" w:space="0" w:color="000000"/>
              <w:left w:val="single" w:sz="8" w:space="0" w:color="000000"/>
              <w:bottom w:val="single" w:sz="8" w:space="0" w:color="000000"/>
              <w:right w:val="single" w:sz="8" w:space="0" w:color="000000"/>
            </w:tcBorders>
            <w:shd w:val="clear" w:color="auto" w:fill="auto"/>
            <w:tcMar>
              <w:top w:w="57" w:type="dxa"/>
              <w:left w:w="114" w:type="dxa"/>
              <w:bottom w:w="57" w:type="dxa"/>
              <w:right w:w="114" w:type="dxa"/>
            </w:tcMar>
            <w:vAlign w:val="center"/>
            <w:hideMark/>
          </w:tcPr>
          <w:p w14:paraId="50B38B3E" w14:textId="77777777" w:rsidR="00486096" w:rsidRPr="00486096" w:rsidRDefault="00486096" w:rsidP="001E546B">
            <w:pPr>
              <w:jc w:val="both"/>
              <w:rPr>
                <w:rFonts w:ascii="Arial" w:hAnsi="Arial" w:cs="Arial"/>
                <w:b/>
                <w:lang w:eastAsia="en-IN"/>
              </w:rPr>
            </w:pPr>
            <w:r w:rsidRPr="00486096">
              <w:rPr>
                <w:rFonts w:ascii="Arial" w:hAnsi="Arial" w:cs="Arial"/>
                <w:b/>
                <w:lang w:eastAsia="en-IN"/>
              </w:rPr>
              <w:t>RANK</w:t>
            </w:r>
          </w:p>
        </w:tc>
      </w:tr>
      <w:tr w:rsidR="00486096" w:rsidRPr="00486096" w14:paraId="3EFB04AE" w14:textId="77777777" w:rsidTr="001E546B">
        <w:trPr>
          <w:trHeight w:val="20"/>
        </w:trPr>
        <w:tc>
          <w:tcPr>
            <w:tcW w:w="2062" w:type="dxa"/>
            <w:tcBorders>
              <w:top w:val="single" w:sz="8" w:space="0" w:color="000000"/>
              <w:left w:val="single" w:sz="8" w:space="0" w:color="000000"/>
              <w:bottom w:val="single" w:sz="8" w:space="0" w:color="000000"/>
              <w:right w:val="single" w:sz="8" w:space="0" w:color="000000"/>
            </w:tcBorders>
            <w:shd w:val="clear" w:color="auto" w:fill="auto"/>
            <w:tcMar>
              <w:top w:w="57" w:type="dxa"/>
              <w:left w:w="114" w:type="dxa"/>
              <w:bottom w:w="57" w:type="dxa"/>
              <w:right w:w="114" w:type="dxa"/>
            </w:tcMar>
            <w:vAlign w:val="center"/>
            <w:hideMark/>
          </w:tcPr>
          <w:p w14:paraId="5D064215" w14:textId="77777777" w:rsidR="00486096" w:rsidRPr="00486096" w:rsidRDefault="00486096" w:rsidP="001E546B">
            <w:pPr>
              <w:jc w:val="both"/>
              <w:rPr>
                <w:rFonts w:ascii="Arial" w:hAnsi="Arial" w:cs="Arial"/>
                <w:b/>
                <w:lang w:eastAsia="en-IN"/>
              </w:rPr>
            </w:pPr>
            <w:r w:rsidRPr="00486096">
              <w:rPr>
                <w:rFonts w:ascii="Arial" w:hAnsi="Arial" w:cs="Arial"/>
                <w:b/>
                <w:lang w:eastAsia="en-IN"/>
              </w:rPr>
              <w:t>Lack of Awareness and Knowledge</w:t>
            </w:r>
          </w:p>
        </w:tc>
        <w:tc>
          <w:tcPr>
            <w:tcW w:w="1189" w:type="dxa"/>
            <w:tcBorders>
              <w:top w:val="single" w:sz="8" w:space="0" w:color="000000"/>
              <w:left w:val="single" w:sz="8" w:space="0" w:color="000000"/>
              <w:bottom w:val="single" w:sz="8" w:space="0" w:color="000000"/>
              <w:right w:val="single" w:sz="8" w:space="0" w:color="000000"/>
            </w:tcBorders>
            <w:shd w:val="clear" w:color="auto" w:fill="auto"/>
            <w:tcMar>
              <w:top w:w="57" w:type="dxa"/>
              <w:left w:w="114" w:type="dxa"/>
              <w:bottom w:w="57" w:type="dxa"/>
              <w:right w:w="114" w:type="dxa"/>
            </w:tcMar>
            <w:vAlign w:val="center"/>
            <w:hideMark/>
          </w:tcPr>
          <w:p w14:paraId="542208FA" w14:textId="77777777" w:rsidR="00486096" w:rsidRPr="00486096" w:rsidRDefault="00486096" w:rsidP="001E546B">
            <w:pPr>
              <w:jc w:val="both"/>
              <w:rPr>
                <w:rFonts w:ascii="Arial" w:hAnsi="Arial" w:cs="Arial"/>
                <w:b/>
                <w:lang w:eastAsia="en-IN"/>
              </w:rPr>
            </w:pPr>
            <w:r w:rsidRPr="00486096">
              <w:rPr>
                <w:rFonts w:ascii="Arial" w:hAnsi="Arial" w:cs="Arial"/>
                <w:b/>
                <w:lang w:eastAsia="en-IN"/>
              </w:rPr>
              <w:t>117</w:t>
            </w:r>
          </w:p>
        </w:tc>
        <w:tc>
          <w:tcPr>
            <w:tcW w:w="1275" w:type="dxa"/>
            <w:tcBorders>
              <w:top w:val="single" w:sz="8" w:space="0" w:color="000000"/>
              <w:left w:val="single" w:sz="8" w:space="0" w:color="000000"/>
              <w:bottom w:val="single" w:sz="8" w:space="0" w:color="000000"/>
              <w:right w:val="single" w:sz="8" w:space="0" w:color="000000"/>
            </w:tcBorders>
            <w:shd w:val="clear" w:color="auto" w:fill="auto"/>
            <w:tcMar>
              <w:top w:w="57" w:type="dxa"/>
              <w:left w:w="114" w:type="dxa"/>
              <w:bottom w:w="57" w:type="dxa"/>
              <w:right w:w="114" w:type="dxa"/>
            </w:tcMar>
            <w:vAlign w:val="center"/>
            <w:hideMark/>
          </w:tcPr>
          <w:p w14:paraId="38BF477F" w14:textId="77777777" w:rsidR="00486096" w:rsidRPr="00486096" w:rsidRDefault="00486096" w:rsidP="001E546B">
            <w:pPr>
              <w:jc w:val="both"/>
              <w:rPr>
                <w:rFonts w:ascii="Arial" w:hAnsi="Arial" w:cs="Arial"/>
                <w:b/>
                <w:lang w:eastAsia="en-IN"/>
              </w:rPr>
            </w:pPr>
            <w:r w:rsidRPr="00486096">
              <w:rPr>
                <w:rFonts w:ascii="Arial" w:hAnsi="Arial" w:cs="Arial"/>
                <w:b/>
                <w:lang w:eastAsia="en-IN"/>
              </w:rPr>
              <w:t>0.975</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57" w:type="dxa"/>
              <w:left w:w="114" w:type="dxa"/>
              <w:bottom w:w="57" w:type="dxa"/>
              <w:right w:w="114" w:type="dxa"/>
            </w:tcMar>
            <w:vAlign w:val="center"/>
            <w:hideMark/>
          </w:tcPr>
          <w:p w14:paraId="1D26A376" w14:textId="77777777" w:rsidR="00486096" w:rsidRPr="00486096" w:rsidRDefault="00486096" w:rsidP="001E546B">
            <w:pPr>
              <w:jc w:val="both"/>
              <w:rPr>
                <w:rFonts w:ascii="Arial" w:hAnsi="Arial" w:cs="Arial"/>
                <w:b/>
                <w:lang w:eastAsia="en-IN"/>
              </w:rPr>
            </w:pPr>
            <w:r w:rsidRPr="00486096">
              <w:rPr>
                <w:rFonts w:ascii="Arial" w:hAnsi="Arial" w:cs="Arial"/>
                <w:b/>
                <w:lang w:eastAsia="en-IN"/>
              </w:rPr>
              <w:t>97.50</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57" w:type="dxa"/>
              <w:left w:w="114" w:type="dxa"/>
              <w:bottom w:w="57" w:type="dxa"/>
              <w:right w:w="114" w:type="dxa"/>
            </w:tcMar>
            <w:vAlign w:val="center"/>
            <w:hideMark/>
          </w:tcPr>
          <w:p w14:paraId="6E59B4EA" w14:textId="77777777" w:rsidR="00486096" w:rsidRPr="00486096" w:rsidRDefault="00486096" w:rsidP="001E546B">
            <w:pPr>
              <w:jc w:val="both"/>
              <w:rPr>
                <w:rFonts w:ascii="Arial" w:hAnsi="Arial" w:cs="Arial"/>
                <w:b/>
                <w:lang w:eastAsia="en-IN"/>
              </w:rPr>
            </w:pPr>
            <w:r w:rsidRPr="00486096">
              <w:rPr>
                <w:rFonts w:ascii="Arial" w:hAnsi="Arial" w:cs="Arial"/>
                <w:b/>
                <w:lang w:eastAsia="en-IN"/>
              </w:rPr>
              <w:t>+1.58</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57" w:type="dxa"/>
              <w:left w:w="114" w:type="dxa"/>
              <w:bottom w:w="57" w:type="dxa"/>
              <w:right w:w="114" w:type="dxa"/>
            </w:tcMar>
            <w:vAlign w:val="center"/>
            <w:hideMark/>
          </w:tcPr>
          <w:p w14:paraId="027E670E" w14:textId="77777777" w:rsidR="00486096" w:rsidRPr="00486096" w:rsidRDefault="00486096" w:rsidP="001E546B">
            <w:pPr>
              <w:jc w:val="both"/>
              <w:rPr>
                <w:rFonts w:ascii="Arial" w:hAnsi="Arial" w:cs="Arial"/>
                <w:b/>
                <w:lang w:eastAsia="en-IN"/>
              </w:rPr>
            </w:pPr>
            <w:r w:rsidRPr="00486096">
              <w:rPr>
                <w:rFonts w:ascii="Arial" w:hAnsi="Arial" w:cs="Arial"/>
                <w:b/>
                <w:lang w:eastAsia="en-IN"/>
              </w:rPr>
              <w:t>100</w:t>
            </w:r>
          </w:p>
        </w:tc>
        <w:tc>
          <w:tcPr>
            <w:tcW w:w="1058" w:type="dxa"/>
            <w:tcBorders>
              <w:top w:val="single" w:sz="8" w:space="0" w:color="000000"/>
              <w:left w:val="single" w:sz="8" w:space="0" w:color="000000"/>
              <w:bottom w:val="single" w:sz="8" w:space="0" w:color="000000"/>
              <w:right w:val="single" w:sz="8" w:space="0" w:color="000000"/>
            </w:tcBorders>
            <w:shd w:val="clear" w:color="auto" w:fill="auto"/>
            <w:tcMar>
              <w:top w:w="57" w:type="dxa"/>
              <w:left w:w="114" w:type="dxa"/>
              <w:bottom w:w="57" w:type="dxa"/>
              <w:right w:w="114" w:type="dxa"/>
            </w:tcMar>
            <w:vAlign w:val="center"/>
            <w:hideMark/>
          </w:tcPr>
          <w:p w14:paraId="464422E2" w14:textId="77777777" w:rsidR="00486096" w:rsidRPr="00486096" w:rsidRDefault="00486096" w:rsidP="001E546B">
            <w:pPr>
              <w:jc w:val="both"/>
              <w:rPr>
                <w:rFonts w:ascii="Arial" w:hAnsi="Arial" w:cs="Arial"/>
                <w:b/>
                <w:lang w:eastAsia="en-IN"/>
              </w:rPr>
            </w:pPr>
            <w:r w:rsidRPr="00486096">
              <w:rPr>
                <w:rFonts w:ascii="Arial" w:hAnsi="Arial" w:cs="Arial"/>
                <w:b/>
                <w:lang w:eastAsia="en-IN"/>
              </w:rPr>
              <w:t>I</w:t>
            </w:r>
          </w:p>
        </w:tc>
      </w:tr>
      <w:tr w:rsidR="00486096" w:rsidRPr="00486096" w14:paraId="6CF3107D" w14:textId="77777777" w:rsidTr="001E546B">
        <w:trPr>
          <w:trHeight w:val="20"/>
        </w:trPr>
        <w:tc>
          <w:tcPr>
            <w:tcW w:w="2062" w:type="dxa"/>
            <w:tcBorders>
              <w:top w:val="single" w:sz="8" w:space="0" w:color="000000"/>
              <w:left w:val="single" w:sz="8" w:space="0" w:color="000000"/>
              <w:bottom w:val="single" w:sz="8" w:space="0" w:color="000000"/>
              <w:right w:val="single" w:sz="8" w:space="0" w:color="000000"/>
            </w:tcBorders>
            <w:shd w:val="clear" w:color="auto" w:fill="auto"/>
            <w:tcMar>
              <w:top w:w="57" w:type="dxa"/>
              <w:left w:w="114" w:type="dxa"/>
              <w:bottom w:w="57" w:type="dxa"/>
              <w:right w:w="114" w:type="dxa"/>
            </w:tcMar>
            <w:vAlign w:val="center"/>
            <w:hideMark/>
          </w:tcPr>
          <w:p w14:paraId="3EEF6A1E" w14:textId="77777777" w:rsidR="00486096" w:rsidRPr="00486096" w:rsidRDefault="00486096" w:rsidP="001E546B">
            <w:pPr>
              <w:jc w:val="both"/>
              <w:rPr>
                <w:rFonts w:ascii="Arial" w:hAnsi="Arial" w:cs="Arial"/>
                <w:b/>
                <w:lang w:eastAsia="en-IN"/>
              </w:rPr>
            </w:pPr>
            <w:r w:rsidRPr="00486096">
              <w:rPr>
                <w:rFonts w:ascii="Arial" w:hAnsi="Arial" w:cs="Arial"/>
                <w:b/>
                <w:lang w:eastAsia="en-IN"/>
              </w:rPr>
              <w:t xml:space="preserve">Cultural and </w:t>
            </w:r>
            <w:proofErr w:type="spellStart"/>
            <w:r w:rsidRPr="00486096">
              <w:rPr>
                <w:rFonts w:ascii="Arial" w:hAnsi="Arial" w:cs="Arial"/>
                <w:b/>
                <w:lang w:eastAsia="en-IN"/>
              </w:rPr>
              <w:t>Behavioural</w:t>
            </w:r>
            <w:proofErr w:type="spellEnd"/>
            <w:r w:rsidRPr="00486096">
              <w:rPr>
                <w:rFonts w:ascii="Arial" w:hAnsi="Arial" w:cs="Arial"/>
                <w:b/>
                <w:lang w:eastAsia="en-IN"/>
              </w:rPr>
              <w:t xml:space="preserve"> Resistance</w:t>
            </w:r>
          </w:p>
        </w:tc>
        <w:tc>
          <w:tcPr>
            <w:tcW w:w="1189" w:type="dxa"/>
            <w:tcBorders>
              <w:top w:val="single" w:sz="8" w:space="0" w:color="000000"/>
              <w:left w:val="single" w:sz="8" w:space="0" w:color="000000"/>
              <w:bottom w:val="single" w:sz="8" w:space="0" w:color="000000"/>
              <w:right w:val="single" w:sz="8" w:space="0" w:color="000000"/>
            </w:tcBorders>
            <w:shd w:val="clear" w:color="auto" w:fill="auto"/>
            <w:tcMar>
              <w:top w:w="57" w:type="dxa"/>
              <w:left w:w="114" w:type="dxa"/>
              <w:bottom w:w="57" w:type="dxa"/>
              <w:right w:w="114" w:type="dxa"/>
            </w:tcMar>
            <w:vAlign w:val="center"/>
            <w:hideMark/>
          </w:tcPr>
          <w:p w14:paraId="01C6D1C0" w14:textId="77777777" w:rsidR="00486096" w:rsidRPr="00486096" w:rsidRDefault="00486096" w:rsidP="001E546B">
            <w:pPr>
              <w:jc w:val="both"/>
              <w:rPr>
                <w:rFonts w:ascii="Arial" w:hAnsi="Arial" w:cs="Arial"/>
                <w:b/>
                <w:lang w:eastAsia="en-IN"/>
              </w:rPr>
            </w:pPr>
            <w:r w:rsidRPr="00486096">
              <w:rPr>
                <w:rFonts w:ascii="Arial" w:hAnsi="Arial" w:cs="Arial"/>
                <w:b/>
                <w:lang w:eastAsia="en-IN"/>
              </w:rPr>
              <w:t>112</w:t>
            </w:r>
          </w:p>
        </w:tc>
        <w:tc>
          <w:tcPr>
            <w:tcW w:w="1275" w:type="dxa"/>
            <w:tcBorders>
              <w:top w:val="single" w:sz="8" w:space="0" w:color="000000"/>
              <w:left w:val="single" w:sz="8" w:space="0" w:color="000000"/>
              <w:bottom w:val="single" w:sz="8" w:space="0" w:color="000000"/>
              <w:right w:val="single" w:sz="8" w:space="0" w:color="000000"/>
            </w:tcBorders>
            <w:shd w:val="clear" w:color="auto" w:fill="auto"/>
            <w:tcMar>
              <w:top w:w="57" w:type="dxa"/>
              <w:left w:w="114" w:type="dxa"/>
              <w:bottom w:w="57" w:type="dxa"/>
              <w:right w:w="114" w:type="dxa"/>
            </w:tcMar>
            <w:vAlign w:val="center"/>
            <w:hideMark/>
          </w:tcPr>
          <w:p w14:paraId="436965DA" w14:textId="77777777" w:rsidR="00486096" w:rsidRPr="00486096" w:rsidRDefault="00486096" w:rsidP="001E546B">
            <w:pPr>
              <w:jc w:val="both"/>
              <w:rPr>
                <w:rFonts w:ascii="Arial" w:hAnsi="Arial" w:cs="Arial"/>
                <w:b/>
                <w:lang w:eastAsia="en-IN"/>
              </w:rPr>
            </w:pPr>
            <w:r w:rsidRPr="00486096">
              <w:rPr>
                <w:rFonts w:ascii="Arial" w:hAnsi="Arial" w:cs="Arial"/>
                <w:b/>
                <w:lang w:eastAsia="en-IN"/>
              </w:rPr>
              <w:t>0.933</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57" w:type="dxa"/>
              <w:left w:w="114" w:type="dxa"/>
              <w:bottom w:w="57" w:type="dxa"/>
              <w:right w:w="114" w:type="dxa"/>
            </w:tcMar>
            <w:vAlign w:val="center"/>
            <w:hideMark/>
          </w:tcPr>
          <w:p w14:paraId="3D753164" w14:textId="77777777" w:rsidR="00486096" w:rsidRPr="00486096" w:rsidRDefault="00486096" w:rsidP="001E546B">
            <w:pPr>
              <w:jc w:val="both"/>
              <w:rPr>
                <w:rFonts w:ascii="Arial" w:hAnsi="Arial" w:cs="Arial"/>
                <w:b/>
                <w:lang w:eastAsia="en-IN"/>
              </w:rPr>
            </w:pPr>
            <w:r w:rsidRPr="00486096">
              <w:rPr>
                <w:rFonts w:ascii="Arial" w:hAnsi="Arial" w:cs="Arial"/>
                <w:b/>
                <w:lang w:eastAsia="en-IN"/>
              </w:rPr>
              <w:t>93.33</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57" w:type="dxa"/>
              <w:left w:w="114" w:type="dxa"/>
              <w:bottom w:w="57" w:type="dxa"/>
              <w:right w:w="114" w:type="dxa"/>
            </w:tcMar>
            <w:vAlign w:val="center"/>
            <w:hideMark/>
          </w:tcPr>
          <w:p w14:paraId="53F4A7F6" w14:textId="77777777" w:rsidR="00486096" w:rsidRPr="00486096" w:rsidRDefault="00486096" w:rsidP="001E546B">
            <w:pPr>
              <w:jc w:val="both"/>
              <w:rPr>
                <w:rFonts w:ascii="Arial" w:hAnsi="Arial" w:cs="Arial"/>
                <w:b/>
                <w:lang w:eastAsia="en-IN"/>
              </w:rPr>
            </w:pPr>
            <w:r w:rsidRPr="00486096">
              <w:rPr>
                <w:rFonts w:ascii="Arial" w:hAnsi="Arial" w:cs="Arial"/>
                <w:b/>
                <w:lang w:eastAsia="en-IN"/>
              </w:rPr>
              <w:t>+1.02</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57" w:type="dxa"/>
              <w:left w:w="114" w:type="dxa"/>
              <w:bottom w:w="57" w:type="dxa"/>
              <w:right w:w="114" w:type="dxa"/>
            </w:tcMar>
            <w:vAlign w:val="center"/>
            <w:hideMark/>
          </w:tcPr>
          <w:p w14:paraId="6BDC7204" w14:textId="77777777" w:rsidR="00486096" w:rsidRPr="00486096" w:rsidRDefault="00486096" w:rsidP="001E546B">
            <w:pPr>
              <w:jc w:val="both"/>
              <w:rPr>
                <w:rFonts w:ascii="Arial" w:hAnsi="Arial" w:cs="Arial"/>
                <w:b/>
                <w:lang w:eastAsia="en-IN"/>
              </w:rPr>
            </w:pPr>
            <w:r w:rsidRPr="00486096">
              <w:rPr>
                <w:rFonts w:ascii="Arial" w:hAnsi="Arial" w:cs="Arial"/>
                <w:b/>
                <w:lang w:eastAsia="en-IN"/>
              </w:rPr>
              <w:t>95</w:t>
            </w:r>
          </w:p>
        </w:tc>
        <w:tc>
          <w:tcPr>
            <w:tcW w:w="1058" w:type="dxa"/>
            <w:tcBorders>
              <w:top w:val="single" w:sz="8" w:space="0" w:color="000000"/>
              <w:left w:val="single" w:sz="8" w:space="0" w:color="000000"/>
              <w:bottom w:val="single" w:sz="8" w:space="0" w:color="000000"/>
              <w:right w:val="single" w:sz="8" w:space="0" w:color="000000"/>
            </w:tcBorders>
            <w:shd w:val="clear" w:color="auto" w:fill="auto"/>
            <w:tcMar>
              <w:top w:w="57" w:type="dxa"/>
              <w:left w:w="114" w:type="dxa"/>
              <w:bottom w:w="57" w:type="dxa"/>
              <w:right w:w="114" w:type="dxa"/>
            </w:tcMar>
            <w:vAlign w:val="center"/>
            <w:hideMark/>
          </w:tcPr>
          <w:p w14:paraId="030EE1A4" w14:textId="77777777" w:rsidR="00486096" w:rsidRPr="00486096" w:rsidRDefault="00486096" w:rsidP="001E546B">
            <w:pPr>
              <w:jc w:val="both"/>
              <w:rPr>
                <w:rFonts w:ascii="Arial" w:hAnsi="Arial" w:cs="Arial"/>
                <w:b/>
                <w:lang w:eastAsia="en-IN"/>
              </w:rPr>
            </w:pPr>
            <w:r w:rsidRPr="00486096">
              <w:rPr>
                <w:rFonts w:ascii="Arial" w:hAnsi="Arial" w:cs="Arial"/>
                <w:b/>
                <w:lang w:eastAsia="en-IN"/>
              </w:rPr>
              <w:t>II</w:t>
            </w:r>
          </w:p>
        </w:tc>
      </w:tr>
      <w:tr w:rsidR="00486096" w:rsidRPr="00486096" w14:paraId="7DAAA371" w14:textId="77777777" w:rsidTr="001E546B">
        <w:trPr>
          <w:trHeight w:val="20"/>
        </w:trPr>
        <w:tc>
          <w:tcPr>
            <w:tcW w:w="2062" w:type="dxa"/>
            <w:tcBorders>
              <w:top w:val="single" w:sz="8" w:space="0" w:color="000000"/>
              <w:left w:val="single" w:sz="8" w:space="0" w:color="000000"/>
              <w:bottom w:val="single" w:sz="8" w:space="0" w:color="000000"/>
              <w:right w:val="single" w:sz="8" w:space="0" w:color="000000"/>
            </w:tcBorders>
            <w:shd w:val="clear" w:color="auto" w:fill="auto"/>
            <w:tcMar>
              <w:top w:w="57" w:type="dxa"/>
              <w:left w:w="114" w:type="dxa"/>
              <w:bottom w:w="57" w:type="dxa"/>
              <w:right w:w="114" w:type="dxa"/>
            </w:tcMar>
            <w:vAlign w:val="center"/>
            <w:hideMark/>
          </w:tcPr>
          <w:p w14:paraId="43CC894B" w14:textId="77777777" w:rsidR="00486096" w:rsidRPr="00486096" w:rsidRDefault="00486096" w:rsidP="001E546B">
            <w:pPr>
              <w:jc w:val="both"/>
              <w:rPr>
                <w:rFonts w:ascii="Arial" w:hAnsi="Arial" w:cs="Arial"/>
                <w:b/>
                <w:lang w:eastAsia="en-IN"/>
              </w:rPr>
            </w:pPr>
            <w:r w:rsidRPr="00486096">
              <w:rPr>
                <w:rFonts w:ascii="Arial" w:hAnsi="Arial" w:cs="Arial"/>
                <w:b/>
                <w:lang w:eastAsia="en-IN"/>
              </w:rPr>
              <w:t>Shortage of Skilled AI Technicians</w:t>
            </w:r>
          </w:p>
        </w:tc>
        <w:tc>
          <w:tcPr>
            <w:tcW w:w="1189" w:type="dxa"/>
            <w:tcBorders>
              <w:top w:val="single" w:sz="8" w:space="0" w:color="000000"/>
              <w:left w:val="single" w:sz="8" w:space="0" w:color="000000"/>
              <w:bottom w:val="single" w:sz="8" w:space="0" w:color="000000"/>
              <w:right w:val="single" w:sz="8" w:space="0" w:color="000000"/>
            </w:tcBorders>
            <w:shd w:val="clear" w:color="auto" w:fill="auto"/>
            <w:tcMar>
              <w:top w:w="57" w:type="dxa"/>
              <w:left w:w="114" w:type="dxa"/>
              <w:bottom w:w="57" w:type="dxa"/>
              <w:right w:w="114" w:type="dxa"/>
            </w:tcMar>
            <w:vAlign w:val="center"/>
            <w:hideMark/>
          </w:tcPr>
          <w:p w14:paraId="18BBD2CC" w14:textId="77777777" w:rsidR="00486096" w:rsidRPr="00486096" w:rsidRDefault="00486096" w:rsidP="001E546B">
            <w:pPr>
              <w:jc w:val="both"/>
              <w:rPr>
                <w:rFonts w:ascii="Arial" w:hAnsi="Arial" w:cs="Arial"/>
                <w:b/>
                <w:lang w:eastAsia="en-IN"/>
              </w:rPr>
            </w:pPr>
            <w:r w:rsidRPr="00486096">
              <w:rPr>
                <w:rFonts w:ascii="Arial" w:hAnsi="Arial" w:cs="Arial"/>
                <w:b/>
                <w:lang w:eastAsia="en-IN"/>
              </w:rPr>
              <w:t>95</w:t>
            </w:r>
          </w:p>
        </w:tc>
        <w:tc>
          <w:tcPr>
            <w:tcW w:w="1275" w:type="dxa"/>
            <w:tcBorders>
              <w:top w:val="single" w:sz="8" w:space="0" w:color="000000"/>
              <w:left w:val="single" w:sz="8" w:space="0" w:color="000000"/>
              <w:bottom w:val="single" w:sz="8" w:space="0" w:color="000000"/>
              <w:right w:val="single" w:sz="8" w:space="0" w:color="000000"/>
            </w:tcBorders>
            <w:shd w:val="clear" w:color="auto" w:fill="auto"/>
            <w:tcMar>
              <w:top w:w="57" w:type="dxa"/>
              <w:left w:w="114" w:type="dxa"/>
              <w:bottom w:w="57" w:type="dxa"/>
              <w:right w:w="114" w:type="dxa"/>
            </w:tcMar>
            <w:vAlign w:val="center"/>
            <w:hideMark/>
          </w:tcPr>
          <w:p w14:paraId="789299B3" w14:textId="77777777" w:rsidR="00486096" w:rsidRPr="00486096" w:rsidRDefault="00486096" w:rsidP="001E546B">
            <w:pPr>
              <w:jc w:val="both"/>
              <w:rPr>
                <w:rFonts w:ascii="Arial" w:hAnsi="Arial" w:cs="Arial"/>
                <w:b/>
                <w:lang w:eastAsia="en-IN"/>
              </w:rPr>
            </w:pPr>
            <w:r w:rsidRPr="00486096">
              <w:rPr>
                <w:rFonts w:ascii="Arial" w:hAnsi="Arial" w:cs="Arial"/>
                <w:b/>
                <w:lang w:eastAsia="en-IN"/>
              </w:rPr>
              <w:t>0.792</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57" w:type="dxa"/>
              <w:left w:w="114" w:type="dxa"/>
              <w:bottom w:w="57" w:type="dxa"/>
              <w:right w:w="114" w:type="dxa"/>
            </w:tcMar>
            <w:vAlign w:val="center"/>
            <w:hideMark/>
          </w:tcPr>
          <w:p w14:paraId="2B1F4DB5" w14:textId="77777777" w:rsidR="00486096" w:rsidRPr="00486096" w:rsidRDefault="00486096" w:rsidP="001E546B">
            <w:pPr>
              <w:jc w:val="both"/>
              <w:rPr>
                <w:rFonts w:ascii="Arial" w:hAnsi="Arial" w:cs="Arial"/>
                <w:b/>
                <w:lang w:eastAsia="en-IN"/>
              </w:rPr>
            </w:pPr>
            <w:r w:rsidRPr="00486096">
              <w:rPr>
                <w:rFonts w:ascii="Arial" w:hAnsi="Arial" w:cs="Arial"/>
                <w:b/>
                <w:lang w:eastAsia="en-IN"/>
              </w:rPr>
              <w:t>79.17</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57" w:type="dxa"/>
              <w:left w:w="114" w:type="dxa"/>
              <w:bottom w:w="57" w:type="dxa"/>
              <w:right w:w="114" w:type="dxa"/>
            </w:tcMar>
            <w:vAlign w:val="center"/>
            <w:hideMark/>
          </w:tcPr>
          <w:p w14:paraId="6AF4DEF6" w14:textId="77777777" w:rsidR="00486096" w:rsidRPr="00486096" w:rsidRDefault="00486096" w:rsidP="001E546B">
            <w:pPr>
              <w:jc w:val="both"/>
              <w:rPr>
                <w:rFonts w:ascii="Arial" w:hAnsi="Arial" w:cs="Arial"/>
                <w:b/>
                <w:lang w:eastAsia="en-IN"/>
              </w:rPr>
            </w:pPr>
            <w:r w:rsidRPr="00486096">
              <w:rPr>
                <w:rFonts w:ascii="Arial" w:hAnsi="Arial" w:cs="Arial"/>
                <w:b/>
                <w:lang w:eastAsia="en-IN"/>
              </w:rPr>
              <w:t>-0.66</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57" w:type="dxa"/>
              <w:left w:w="114" w:type="dxa"/>
              <w:bottom w:w="57" w:type="dxa"/>
              <w:right w:w="114" w:type="dxa"/>
            </w:tcMar>
            <w:vAlign w:val="center"/>
            <w:hideMark/>
          </w:tcPr>
          <w:p w14:paraId="4F1A64C6" w14:textId="77777777" w:rsidR="00486096" w:rsidRPr="00486096" w:rsidRDefault="00486096" w:rsidP="001E546B">
            <w:pPr>
              <w:jc w:val="both"/>
              <w:rPr>
                <w:rFonts w:ascii="Arial" w:hAnsi="Arial" w:cs="Arial"/>
                <w:b/>
                <w:lang w:eastAsia="en-IN"/>
              </w:rPr>
            </w:pPr>
            <w:r w:rsidRPr="00486096">
              <w:rPr>
                <w:rFonts w:ascii="Arial" w:hAnsi="Arial" w:cs="Arial"/>
                <w:b/>
                <w:lang w:eastAsia="en-IN"/>
              </w:rPr>
              <w:t>60</w:t>
            </w:r>
          </w:p>
        </w:tc>
        <w:tc>
          <w:tcPr>
            <w:tcW w:w="1058" w:type="dxa"/>
            <w:tcBorders>
              <w:top w:val="single" w:sz="8" w:space="0" w:color="000000"/>
              <w:left w:val="single" w:sz="8" w:space="0" w:color="000000"/>
              <w:bottom w:val="single" w:sz="8" w:space="0" w:color="000000"/>
              <w:right w:val="single" w:sz="8" w:space="0" w:color="000000"/>
            </w:tcBorders>
            <w:shd w:val="clear" w:color="auto" w:fill="auto"/>
            <w:tcMar>
              <w:top w:w="57" w:type="dxa"/>
              <w:left w:w="114" w:type="dxa"/>
              <w:bottom w:w="57" w:type="dxa"/>
              <w:right w:w="114" w:type="dxa"/>
            </w:tcMar>
            <w:vAlign w:val="center"/>
            <w:hideMark/>
          </w:tcPr>
          <w:p w14:paraId="4298DEDD" w14:textId="77777777" w:rsidR="00486096" w:rsidRPr="00486096" w:rsidRDefault="00486096" w:rsidP="001E546B">
            <w:pPr>
              <w:jc w:val="both"/>
              <w:rPr>
                <w:rFonts w:ascii="Arial" w:hAnsi="Arial" w:cs="Arial"/>
                <w:b/>
                <w:lang w:eastAsia="en-IN"/>
              </w:rPr>
            </w:pPr>
            <w:r w:rsidRPr="00486096">
              <w:rPr>
                <w:rFonts w:ascii="Arial" w:hAnsi="Arial" w:cs="Arial"/>
                <w:b/>
                <w:lang w:eastAsia="en-IN"/>
              </w:rPr>
              <w:t>III</w:t>
            </w:r>
          </w:p>
        </w:tc>
      </w:tr>
      <w:tr w:rsidR="00486096" w:rsidRPr="00486096" w14:paraId="5E488621" w14:textId="77777777" w:rsidTr="001E546B">
        <w:trPr>
          <w:trHeight w:val="20"/>
        </w:trPr>
        <w:tc>
          <w:tcPr>
            <w:tcW w:w="2062" w:type="dxa"/>
            <w:tcBorders>
              <w:top w:val="single" w:sz="8" w:space="0" w:color="000000"/>
              <w:left w:val="single" w:sz="8" w:space="0" w:color="000000"/>
              <w:bottom w:val="single" w:sz="8" w:space="0" w:color="000000"/>
              <w:right w:val="single" w:sz="8" w:space="0" w:color="000000"/>
            </w:tcBorders>
            <w:shd w:val="clear" w:color="auto" w:fill="auto"/>
            <w:tcMar>
              <w:top w:w="57" w:type="dxa"/>
              <w:left w:w="114" w:type="dxa"/>
              <w:bottom w:w="57" w:type="dxa"/>
              <w:right w:w="114" w:type="dxa"/>
            </w:tcMar>
            <w:vAlign w:val="center"/>
            <w:hideMark/>
          </w:tcPr>
          <w:p w14:paraId="164D1A1E" w14:textId="77777777" w:rsidR="00486096" w:rsidRPr="00486096" w:rsidRDefault="00486096" w:rsidP="001E546B">
            <w:pPr>
              <w:jc w:val="both"/>
              <w:rPr>
                <w:rFonts w:ascii="Arial" w:hAnsi="Arial" w:cs="Arial"/>
                <w:b/>
                <w:lang w:eastAsia="en-IN"/>
              </w:rPr>
            </w:pPr>
            <w:r w:rsidRPr="00486096">
              <w:rPr>
                <w:rFonts w:ascii="Arial" w:hAnsi="Arial" w:cs="Arial"/>
                <w:b/>
                <w:lang w:eastAsia="en-IN"/>
              </w:rPr>
              <w:t>Distance to AI Centre</w:t>
            </w:r>
          </w:p>
        </w:tc>
        <w:tc>
          <w:tcPr>
            <w:tcW w:w="1189" w:type="dxa"/>
            <w:tcBorders>
              <w:top w:val="single" w:sz="8" w:space="0" w:color="000000"/>
              <w:left w:val="single" w:sz="8" w:space="0" w:color="000000"/>
              <w:bottom w:val="single" w:sz="8" w:space="0" w:color="000000"/>
              <w:right w:val="single" w:sz="8" w:space="0" w:color="000000"/>
            </w:tcBorders>
            <w:shd w:val="clear" w:color="auto" w:fill="auto"/>
            <w:tcMar>
              <w:top w:w="57" w:type="dxa"/>
              <w:left w:w="114" w:type="dxa"/>
              <w:bottom w:w="57" w:type="dxa"/>
              <w:right w:w="114" w:type="dxa"/>
            </w:tcMar>
            <w:vAlign w:val="center"/>
            <w:hideMark/>
          </w:tcPr>
          <w:p w14:paraId="26EFB250" w14:textId="77777777" w:rsidR="00486096" w:rsidRPr="00486096" w:rsidRDefault="00486096" w:rsidP="001E546B">
            <w:pPr>
              <w:jc w:val="both"/>
              <w:rPr>
                <w:rFonts w:ascii="Arial" w:hAnsi="Arial" w:cs="Arial"/>
                <w:b/>
                <w:lang w:eastAsia="en-IN"/>
              </w:rPr>
            </w:pPr>
            <w:r w:rsidRPr="00486096">
              <w:rPr>
                <w:rFonts w:ascii="Arial" w:hAnsi="Arial" w:cs="Arial"/>
                <w:b/>
                <w:lang w:eastAsia="en-IN"/>
              </w:rPr>
              <w:t>94</w:t>
            </w:r>
          </w:p>
        </w:tc>
        <w:tc>
          <w:tcPr>
            <w:tcW w:w="1275" w:type="dxa"/>
            <w:tcBorders>
              <w:top w:val="single" w:sz="8" w:space="0" w:color="000000"/>
              <w:left w:val="single" w:sz="8" w:space="0" w:color="000000"/>
              <w:bottom w:val="single" w:sz="8" w:space="0" w:color="000000"/>
              <w:right w:val="single" w:sz="8" w:space="0" w:color="000000"/>
            </w:tcBorders>
            <w:shd w:val="clear" w:color="auto" w:fill="auto"/>
            <w:tcMar>
              <w:top w:w="57" w:type="dxa"/>
              <w:left w:w="114" w:type="dxa"/>
              <w:bottom w:w="57" w:type="dxa"/>
              <w:right w:w="114" w:type="dxa"/>
            </w:tcMar>
            <w:vAlign w:val="center"/>
            <w:hideMark/>
          </w:tcPr>
          <w:p w14:paraId="5498707E" w14:textId="77777777" w:rsidR="00486096" w:rsidRPr="00486096" w:rsidRDefault="00486096" w:rsidP="001E546B">
            <w:pPr>
              <w:jc w:val="both"/>
              <w:rPr>
                <w:rFonts w:ascii="Arial" w:hAnsi="Arial" w:cs="Arial"/>
                <w:b/>
                <w:lang w:eastAsia="en-IN"/>
              </w:rPr>
            </w:pPr>
            <w:r w:rsidRPr="00486096">
              <w:rPr>
                <w:rFonts w:ascii="Arial" w:hAnsi="Arial" w:cs="Arial"/>
                <w:b/>
                <w:lang w:eastAsia="en-IN"/>
              </w:rPr>
              <w:t>0.783</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57" w:type="dxa"/>
              <w:left w:w="114" w:type="dxa"/>
              <w:bottom w:w="57" w:type="dxa"/>
              <w:right w:w="114" w:type="dxa"/>
            </w:tcMar>
            <w:vAlign w:val="center"/>
            <w:hideMark/>
          </w:tcPr>
          <w:p w14:paraId="77206BE9" w14:textId="77777777" w:rsidR="00486096" w:rsidRPr="00486096" w:rsidRDefault="00486096" w:rsidP="001E546B">
            <w:pPr>
              <w:jc w:val="both"/>
              <w:rPr>
                <w:rFonts w:ascii="Arial" w:hAnsi="Arial" w:cs="Arial"/>
                <w:b/>
                <w:lang w:eastAsia="en-IN"/>
              </w:rPr>
            </w:pPr>
            <w:r w:rsidRPr="00486096">
              <w:rPr>
                <w:rFonts w:ascii="Arial" w:hAnsi="Arial" w:cs="Arial"/>
                <w:b/>
                <w:lang w:eastAsia="en-IN"/>
              </w:rPr>
              <w:t>78.33</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57" w:type="dxa"/>
              <w:left w:w="114" w:type="dxa"/>
              <w:bottom w:w="57" w:type="dxa"/>
              <w:right w:w="114" w:type="dxa"/>
            </w:tcMar>
            <w:vAlign w:val="center"/>
            <w:hideMark/>
          </w:tcPr>
          <w:p w14:paraId="31D8B731" w14:textId="77777777" w:rsidR="00486096" w:rsidRPr="00486096" w:rsidRDefault="00486096" w:rsidP="001E546B">
            <w:pPr>
              <w:jc w:val="both"/>
              <w:rPr>
                <w:rFonts w:ascii="Arial" w:hAnsi="Arial" w:cs="Arial"/>
                <w:b/>
                <w:lang w:eastAsia="en-IN"/>
              </w:rPr>
            </w:pPr>
            <w:r w:rsidRPr="00486096">
              <w:rPr>
                <w:rFonts w:ascii="Arial" w:hAnsi="Arial" w:cs="Arial"/>
                <w:b/>
                <w:lang w:eastAsia="en-IN"/>
              </w:rPr>
              <w:t>-0.78</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57" w:type="dxa"/>
              <w:left w:w="114" w:type="dxa"/>
              <w:bottom w:w="57" w:type="dxa"/>
              <w:right w:w="114" w:type="dxa"/>
            </w:tcMar>
            <w:vAlign w:val="center"/>
            <w:hideMark/>
          </w:tcPr>
          <w:p w14:paraId="61F89BDB" w14:textId="77777777" w:rsidR="00486096" w:rsidRPr="00486096" w:rsidRDefault="00486096" w:rsidP="001E546B">
            <w:pPr>
              <w:jc w:val="both"/>
              <w:rPr>
                <w:rFonts w:ascii="Arial" w:hAnsi="Arial" w:cs="Arial"/>
                <w:b/>
                <w:lang w:eastAsia="en-IN"/>
              </w:rPr>
            </w:pPr>
            <w:r w:rsidRPr="00486096">
              <w:rPr>
                <w:rFonts w:ascii="Arial" w:hAnsi="Arial" w:cs="Arial"/>
                <w:b/>
                <w:lang w:eastAsia="en-IN"/>
              </w:rPr>
              <w:t>50</w:t>
            </w:r>
          </w:p>
        </w:tc>
        <w:tc>
          <w:tcPr>
            <w:tcW w:w="1058" w:type="dxa"/>
            <w:tcBorders>
              <w:top w:val="single" w:sz="8" w:space="0" w:color="000000"/>
              <w:left w:val="single" w:sz="8" w:space="0" w:color="000000"/>
              <w:bottom w:val="single" w:sz="8" w:space="0" w:color="000000"/>
              <w:right w:val="single" w:sz="8" w:space="0" w:color="000000"/>
            </w:tcBorders>
            <w:shd w:val="clear" w:color="auto" w:fill="auto"/>
            <w:tcMar>
              <w:top w:w="57" w:type="dxa"/>
              <w:left w:w="114" w:type="dxa"/>
              <w:bottom w:w="57" w:type="dxa"/>
              <w:right w:w="114" w:type="dxa"/>
            </w:tcMar>
            <w:vAlign w:val="center"/>
            <w:hideMark/>
          </w:tcPr>
          <w:p w14:paraId="197FFE39" w14:textId="77777777" w:rsidR="00486096" w:rsidRPr="00486096" w:rsidRDefault="00486096" w:rsidP="001E546B">
            <w:pPr>
              <w:jc w:val="both"/>
              <w:rPr>
                <w:rFonts w:ascii="Arial" w:hAnsi="Arial" w:cs="Arial"/>
                <w:b/>
                <w:lang w:eastAsia="en-IN"/>
              </w:rPr>
            </w:pPr>
            <w:r w:rsidRPr="00486096">
              <w:rPr>
                <w:rFonts w:ascii="Arial" w:hAnsi="Arial" w:cs="Arial"/>
                <w:b/>
                <w:lang w:eastAsia="en-IN"/>
              </w:rPr>
              <w:t>IV</w:t>
            </w:r>
          </w:p>
        </w:tc>
      </w:tr>
      <w:tr w:rsidR="00486096" w:rsidRPr="00486096" w14:paraId="07F3E4E1" w14:textId="77777777" w:rsidTr="001E546B">
        <w:trPr>
          <w:trHeight w:val="20"/>
        </w:trPr>
        <w:tc>
          <w:tcPr>
            <w:tcW w:w="2062" w:type="dxa"/>
            <w:tcBorders>
              <w:top w:val="single" w:sz="8" w:space="0" w:color="000000"/>
              <w:left w:val="single" w:sz="8" w:space="0" w:color="000000"/>
              <w:bottom w:val="single" w:sz="8" w:space="0" w:color="000000"/>
              <w:right w:val="single" w:sz="8" w:space="0" w:color="000000"/>
            </w:tcBorders>
            <w:shd w:val="clear" w:color="auto" w:fill="auto"/>
            <w:tcMar>
              <w:top w:w="57" w:type="dxa"/>
              <w:left w:w="114" w:type="dxa"/>
              <w:bottom w:w="57" w:type="dxa"/>
              <w:right w:w="114" w:type="dxa"/>
            </w:tcMar>
            <w:vAlign w:val="center"/>
            <w:hideMark/>
          </w:tcPr>
          <w:p w14:paraId="1F4E8D63" w14:textId="77777777" w:rsidR="00486096" w:rsidRPr="00486096" w:rsidRDefault="00486096" w:rsidP="001E546B">
            <w:pPr>
              <w:jc w:val="both"/>
              <w:rPr>
                <w:rFonts w:ascii="Arial" w:hAnsi="Arial" w:cs="Arial"/>
                <w:b/>
                <w:lang w:eastAsia="en-IN"/>
              </w:rPr>
            </w:pPr>
            <w:r w:rsidRPr="00486096">
              <w:rPr>
                <w:rFonts w:ascii="Arial" w:hAnsi="Arial" w:cs="Arial"/>
                <w:b/>
                <w:lang w:eastAsia="en-IN"/>
              </w:rPr>
              <w:t>Inconsistent Success Rates in Field Conditions</w:t>
            </w:r>
          </w:p>
        </w:tc>
        <w:tc>
          <w:tcPr>
            <w:tcW w:w="1189" w:type="dxa"/>
            <w:tcBorders>
              <w:top w:val="single" w:sz="8" w:space="0" w:color="000000"/>
              <w:left w:val="single" w:sz="8" w:space="0" w:color="000000"/>
              <w:bottom w:val="single" w:sz="8" w:space="0" w:color="000000"/>
              <w:right w:val="single" w:sz="8" w:space="0" w:color="000000"/>
            </w:tcBorders>
            <w:shd w:val="clear" w:color="auto" w:fill="auto"/>
            <w:tcMar>
              <w:top w:w="57" w:type="dxa"/>
              <w:left w:w="114" w:type="dxa"/>
              <w:bottom w:w="57" w:type="dxa"/>
              <w:right w:w="114" w:type="dxa"/>
            </w:tcMar>
            <w:vAlign w:val="center"/>
            <w:hideMark/>
          </w:tcPr>
          <w:p w14:paraId="2392C9EF" w14:textId="77777777" w:rsidR="00486096" w:rsidRPr="00486096" w:rsidRDefault="00486096" w:rsidP="001E546B">
            <w:pPr>
              <w:jc w:val="both"/>
              <w:rPr>
                <w:rFonts w:ascii="Arial" w:hAnsi="Arial" w:cs="Arial"/>
                <w:b/>
                <w:lang w:eastAsia="en-IN"/>
              </w:rPr>
            </w:pPr>
            <w:r w:rsidRPr="00486096">
              <w:rPr>
                <w:rFonts w:ascii="Arial" w:hAnsi="Arial" w:cs="Arial"/>
                <w:b/>
                <w:lang w:eastAsia="en-IN"/>
              </w:rPr>
              <w:t>90</w:t>
            </w:r>
          </w:p>
        </w:tc>
        <w:tc>
          <w:tcPr>
            <w:tcW w:w="1275" w:type="dxa"/>
            <w:tcBorders>
              <w:top w:val="single" w:sz="8" w:space="0" w:color="000000"/>
              <w:left w:val="single" w:sz="8" w:space="0" w:color="000000"/>
              <w:bottom w:val="single" w:sz="8" w:space="0" w:color="000000"/>
              <w:right w:val="single" w:sz="8" w:space="0" w:color="000000"/>
            </w:tcBorders>
            <w:shd w:val="clear" w:color="auto" w:fill="auto"/>
            <w:tcMar>
              <w:top w:w="57" w:type="dxa"/>
              <w:left w:w="114" w:type="dxa"/>
              <w:bottom w:w="57" w:type="dxa"/>
              <w:right w:w="114" w:type="dxa"/>
            </w:tcMar>
            <w:vAlign w:val="center"/>
            <w:hideMark/>
          </w:tcPr>
          <w:p w14:paraId="5159ADCA" w14:textId="77777777" w:rsidR="00486096" w:rsidRPr="00486096" w:rsidRDefault="00486096" w:rsidP="001E546B">
            <w:pPr>
              <w:jc w:val="both"/>
              <w:rPr>
                <w:rFonts w:ascii="Arial" w:hAnsi="Arial" w:cs="Arial"/>
                <w:b/>
                <w:lang w:eastAsia="en-IN"/>
              </w:rPr>
            </w:pPr>
            <w:r w:rsidRPr="00486096">
              <w:rPr>
                <w:rFonts w:ascii="Arial" w:hAnsi="Arial" w:cs="Arial"/>
                <w:b/>
                <w:lang w:eastAsia="en-IN"/>
              </w:rPr>
              <w:t>0.75</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57" w:type="dxa"/>
              <w:left w:w="114" w:type="dxa"/>
              <w:bottom w:w="57" w:type="dxa"/>
              <w:right w:w="114" w:type="dxa"/>
            </w:tcMar>
            <w:vAlign w:val="center"/>
            <w:hideMark/>
          </w:tcPr>
          <w:p w14:paraId="786D01A9" w14:textId="77777777" w:rsidR="00486096" w:rsidRPr="00486096" w:rsidRDefault="00486096" w:rsidP="001E546B">
            <w:pPr>
              <w:jc w:val="both"/>
              <w:rPr>
                <w:rFonts w:ascii="Arial" w:hAnsi="Arial" w:cs="Arial"/>
                <w:b/>
                <w:lang w:eastAsia="en-IN"/>
              </w:rPr>
            </w:pPr>
            <w:r w:rsidRPr="00486096">
              <w:rPr>
                <w:rFonts w:ascii="Arial" w:hAnsi="Arial" w:cs="Arial"/>
                <w:b/>
                <w:lang w:eastAsia="en-IN"/>
              </w:rPr>
              <w:t>75.00</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57" w:type="dxa"/>
              <w:left w:w="114" w:type="dxa"/>
              <w:bottom w:w="57" w:type="dxa"/>
              <w:right w:w="114" w:type="dxa"/>
            </w:tcMar>
            <w:vAlign w:val="center"/>
            <w:hideMark/>
          </w:tcPr>
          <w:p w14:paraId="08E5A416" w14:textId="77777777" w:rsidR="00486096" w:rsidRPr="00486096" w:rsidRDefault="00486096" w:rsidP="001E546B">
            <w:pPr>
              <w:jc w:val="both"/>
              <w:rPr>
                <w:rFonts w:ascii="Arial" w:hAnsi="Arial" w:cs="Arial"/>
                <w:b/>
                <w:lang w:eastAsia="en-IN"/>
              </w:rPr>
            </w:pPr>
            <w:r w:rsidRPr="00486096">
              <w:rPr>
                <w:rFonts w:ascii="Arial" w:hAnsi="Arial" w:cs="Arial"/>
                <w:b/>
                <w:lang w:eastAsia="en-IN"/>
              </w:rPr>
              <w:t>-1.16</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57" w:type="dxa"/>
              <w:left w:w="114" w:type="dxa"/>
              <w:bottom w:w="57" w:type="dxa"/>
              <w:right w:w="114" w:type="dxa"/>
            </w:tcMar>
            <w:vAlign w:val="center"/>
            <w:hideMark/>
          </w:tcPr>
          <w:p w14:paraId="6CD4A4D9" w14:textId="77777777" w:rsidR="00486096" w:rsidRPr="00486096" w:rsidRDefault="00486096" w:rsidP="001E546B">
            <w:pPr>
              <w:jc w:val="both"/>
              <w:rPr>
                <w:rFonts w:ascii="Arial" w:hAnsi="Arial" w:cs="Arial"/>
                <w:b/>
                <w:lang w:eastAsia="en-IN"/>
              </w:rPr>
            </w:pPr>
            <w:r w:rsidRPr="00486096">
              <w:rPr>
                <w:rFonts w:ascii="Arial" w:hAnsi="Arial" w:cs="Arial"/>
                <w:b/>
                <w:lang w:eastAsia="en-IN"/>
              </w:rPr>
              <w:t>25</w:t>
            </w:r>
          </w:p>
        </w:tc>
        <w:tc>
          <w:tcPr>
            <w:tcW w:w="1058" w:type="dxa"/>
            <w:tcBorders>
              <w:top w:val="single" w:sz="8" w:space="0" w:color="000000"/>
              <w:left w:val="single" w:sz="8" w:space="0" w:color="000000"/>
              <w:bottom w:val="single" w:sz="8" w:space="0" w:color="000000"/>
              <w:right w:val="single" w:sz="8" w:space="0" w:color="000000"/>
            </w:tcBorders>
            <w:shd w:val="clear" w:color="auto" w:fill="auto"/>
            <w:tcMar>
              <w:top w:w="57" w:type="dxa"/>
              <w:left w:w="114" w:type="dxa"/>
              <w:bottom w:w="57" w:type="dxa"/>
              <w:right w:w="114" w:type="dxa"/>
            </w:tcMar>
            <w:vAlign w:val="center"/>
            <w:hideMark/>
          </w:tcPr>
          <w:p w14:paraId="34C51643" w14:textId="77777777" w:rsidR="00486096" w:rsidRPr="00486096" w:rsidRDefault="00486096" w:rsidP="001E546B">
            <w:pPr>
              <w:jc w:val="both"/>
              <w:rPr>
                <w:rFonts w:ascii="Arial" w:hAnsi="Arial" w:cs="Arial"/>
                <w:b/>
                <w:lang w:eastAsia="en-IN"/>
              </w:rPr>
            </w:pPr>
            <w:r w:rsidRPr="00486096">
              <w:rPr>
                <w:rFonts w:ascii="Arial" w:hAnsi="Arial" w:cs="Arial"/>
                <w:b/>
                <w:lang w:eastAsia="en-IN"/>
              </w:rPr>
              <w:t>V</w:t>
            </w:r>
          </w:p>
        </w:tc>
      </w:tr>
    </w:tbl>
    <w:p w14:paraId="32A04BBA" w14:textId="77777777" w:rsidR="00486096" w:rsidRPr="00486096" w:rsidRDefault="00486096" w:rsidP="00486096">
      <w:pPr>
        <w:jc w:val="both"/>
        <w:rPr>
          <w:rFonts w:ascii="Arial" w:hAnsi="Arial" w:cs="Arial"/>
          <w:b/>
          <w:lang w:eastAsia="en-IN"/>
        </w:rPr>
      </w:pPr>
    </w:p>
    <w:p w14:paraId="4A85FD0E" w14:textId="2E521E25" w:rsidR="00486096" w:rsidRPr="00486096" w:rsidRDefault="00486096" w:rsidP="00486096">
      <w:pPr>
        <w:jc w:val="both"/>
        <w:rPr>
          <w:rFonts w:ascii="Arial" w:hAnsi="Arial" w:cs="Arial"/>
          <w:lang w:eastAsia="en-IN"/>
        </w:rPr>
      </w:pPr>
      <w:r w:rsidRPr="00486096">
        <w:rPr>
          <w:rFonts w:ascii="Arial" w:hAnsi="Arial" w:cs="Arial"/>
          <w:lang w:eastAsia="en-IN"/>
        </w:rPr>
        <w:t xml:space="preserve">The study identified and ranked five critical weaknesses that impeded the adoption of artificial insemination (AI) in goat farming in </w:t>
      </w:r>
      <w:proofErr w:type="spellStart"/>
      <w:r w:rsidRPr="00486096">
        <w:rPr>
          <w:rFonts w:ascii="Arial" w:hAnsi="Arial" w:cs="Arial"/>
          <w:lang w:eastAsia="en-IN"/>
        </w:rPr>
        <w:t>Kamrup</w:t>
      </w:r>
      <w:proofErr w:type="spellEnd"/>
      <w:r w:rsidRPr="00486096">
        <w:rPr>
          <w:rFonts w:ascii="Arial" w:hAnsi="Arial" w:cs="Arial"/>
          <w:lang w:eastAsia="en-IN"/>
        </w:rPr>
        <w:t>, Assam (</w:t>
      </w:r>
      <w:r w:rsidRPr="005248F2">
        <w:rPr>
          <w:rFonts w:ascii="Arial" w:hAnsi="Arial" w:cs="Arial"/>
          <w:lang w:eastAsia="en-IN"/>
        </w:rPr>
        <w:t>Table</w:t>
      </w:r>
      <w:r w:rsidRPr="00486096">
        <w:rPr>
          <w:rFonts w:ascii="Arial" w:hAnsi="Arial" w:cs="Arial"/>
          <w:lang w:eastAsia="en-IN"/>
        </w:rPr>
        <w:t xml:space="preserve"> </w:t>
      </w:r>
      <w:r w:rsidR="005248F2">
        <w:rPr>
          <w:rFonts w:ascii="Arial" w:hAnsi="Arial" w:cs="Arial"/>
          <w:lang w:eastAsia="en-IN"/>
        </w:rPr>
        <w:t>3</w:t>
      </w:r>
      <w:r w:rsidRPr="00486096">
        <w:rPr>
          <w:rFonts w:ascii="Arial" w:hAnsi="Arial" w:cs="Arial"/>
          <w:lang w:eastAsia="en-IN"/>
        </w:rPr>
        <w:t>). The leading constraint was ‘lack of awareness and knowledge’ (</w:t>
      </w:r>
      <w:r w:rsidRPr="00486096">
        <w:rPr>
          <w:rFonts w:ascii="Arial" w:hAnsi="Arial" w:cs="Arial"/>
        </w:rPr>
        <w:t xml:space="preserve">97.50 %) </w:t>
      </w:r>
      <w:r w:rsidRPr="00486096">
        <w:rPr>
          <w:rFonts w:ascii="Arial" w:hAnsi="Arial" w:cs="Arial"/>
          <w:lang w:eastAsia="en-IN"/>
        </w:rPr>
        <w:t>among farmers regarding AI techniques, benefits and potential outcomes’, which significantly limited their readiness to adopt the technology (</w:t>
      </w:r>
      <w:r w:rsidRPr="00486096">
        <w:rPr>
          <w:rFonts w:ascii="Arial" w:hAnsi="Arial" w:cs="Arial"/>
          <w:i/>
        </w:rPr>
        <w:t>Mazumder</w:t>
      </w:r>
      <w:r w:rsidRPr="00486096">
        <w:rPr>
          <w:rFonts w:ascii="Arial" w:hAnsi="Arial" w:cs="Arial"/>
        </w:rPr>
        <w:t xml:space="preserve"> </w:t>
      </w:r>
      <w:r w:rsidRPr="00486096">
        <w:rPr>
          <w:rFonts w:ascii="Arial" w:hAnsi="Arial" w:cs="Arial"/>
          <w:i/>
        </w:rPr>
        <w:t xml:space="preserve">et al., </w:t>
      </w:r>
      <w:r w:rsidRPr="00486096">
        <w:rPr>
          <w:rFonts w:ascii="Arial" w:hAnsi="Arial" w:cs="Arial"/>
        </w:rPr>
        <w:t>2024)</w:t>
      </w:r>
      <w:r w:rsidRPr="00486096">
        <w:rPr>
          <w:rFonts w:ascii="Arial" w:hAnsi="Arial" w:cs="Arial"/>
          <w:lang w:eastAsia="en-IN"/>
        </w:rPr>
        <w:t xml:space="preserve">. The second major weakness was ‘cultural and </w:t>
      </w:r>
      <w:proofErr w:type="spellStart"/>
      <w:r w:rsidRPr="00486096">
        <w:rPr>
          <w:rFonts w:ascii="Arial" w:hAnsi="Arial" w:cs="Arial"/>
          <w:lang w:eastAsia="en-IN"/>
        </w:rPr>
        <w:t>behavioural</w:t>
      </w:r>
      <w:proofErr w:type="spellEnd"/>
      <w:r w:rsidRPr="00486096">
        <w:rPr>
          <w:rFonts w:ascii="Arial" w:hAnsi="Arial" w:cs="Arial"/>
          <w:lang w:eastAsia="en-IN"/>
        </w:rPr>
        <w:t xml:space="preserve"> resistance’ (</w:t>
      </w:r>
      <w:r w:rsidRPr="00486096">
        <w:rPr>
          <w:rFonts w:ascii="Arial" w:hAnsi="Arial" w:cs="Arial"/>
        </w:rPr>
        <w:t>93.33 %)</w:t>
      </w:r>
      <w:r w:rsidRPr="00486096">
        <w:rPr>
          <w:rFonts w:ascii="Arial" w:hAnsi="Arial" w:cs="Arial"/>
          <w:lang w:eastAsia="en-IN"/>
        </w:rPr>
        <w:t xml:space="preserve">, where strong adherence to traditional practices and a preference for natural mating fostered </w:t>
      </w:r>
      <w:proofErr w:type="spellStart"/>
      <w:r w:rsidRPr="00486096">
        <w:rPr>
          <w:rFonts w:ascii="Arial" w:hAnsi="Arial" w:cs="Arial"/>
          <w:lang w:eastAsia="en-IN"/>
        </w:rPr>
        <w:t>scepticism</w:t>
      </w:r>
      <w:proofErr w:type="spellEnd"/>
      <w:r w:rsidRPr="00486096">
        <w:rPr>
          <w:rFonts w:ascii="Arial" w:hAnsi="Arial" w:cs="Arial"/>
          <w:lang w:eastAsia="en-IN"/>
        </w:rPr>
        <w:t xml:space="preserve"> towards AI adoption (</w:t>
      </w:r>
      <w:proofErr w:type="spellStart"/>
      <w:r w:rsidRPr="00486096">
        <w:rPr>
          <w:rFonts w:ascii="Arial" w:hAnsi="Arial" w:cs="Arial"/>
        </w:rPr>
        <w:t>Witjaksono</w:t>
      </w:r>
      <w:proofErr w:type="spellEnd"/>
      <w:r w:rsidRPr="00486096">
        <w:rPr>
          <w:rFonts w:ascii="Arial" w:hAnsi="Arial" w:cs="Arial"/>
        </w:rPr>
        <w:t xml:space="preserve"> </w:t>
      </w:r>
      <w:r w:rsidRPr="00486096">
        <w:rPr>
          <w:rFonts w:ascii="Arial" w:hAnsi="Arial" w:cs="Arial"/>
          <w:i/>
        </w:rPr>
        <w:t xml:space="preserve">et al., </w:t>
      </w:r>
      <w:r w:rsidRPr="00486096">
        <w:rPr>
          <w:rFonts w:ascii="Arial" w:hAnsi="Arial" w:cs="Arial"/>
        </w:rPr>
        <w:t>2021</w:t>
      </w:r>
      <w:r w:rsidRPr="00486096">
        <w:rPr>
          <w:rFonts w:ascii="Arial" w:hAnsi="Arial" w:cs="Arial"/>
          <w:lang w:eastAsia="en-IN"/>
        </w:rPr>
        <w:t>). The ‘shortage of skilled AI technicians’ (</w:t>
      </w:r>
      <w:r w:rsidRPr="00486096">
        <w:rPr>
          <w:rFonts w:ascii="Arial" w:hAnsi="Arial" w:cs="Arial"/>
        </w:rPr>
        <w:t>79.17 %)</w:t>
      </w:r>
      <w:r w:rsidRPr="00486096">
        <w:rPr>
          <w:rFonts w:ascii="Arial" w:hAnsi="Arial" w:cs="Arial"/>
          <w:lang w:eastAsia="en-IN"/>
        </w:rPr>
        <w:t xml:space="preserve"> emerged as the third barrier, as the limited availability of trained personnel in rural and remote areas resulted in service delays and suboptimal outcomes (</w:t>
      </w:r>
      <w:r w:rsidRPr="00486096">
        <w:rPr>
          <w:rFonts w:ascii="Arial" w:hAnsi="Arial" w:cs="Arial"/>
        </w:rPr>
        <w:t>Joshi and Khanal 2021</w:t>
      </w:r>
      <w:r w:rsidRPr="00486096">
        <w:rPr>
          <w:rFonts w:ascii="Arial" w:hAnsi="Arial" w:cs="Arial"/>
          <w:lang w:eastAsia="en-IN"/>
        </w:rPr>
        <w:t xml:space="preserve">). The ‘long distance to AI centers’ (78.33 %) constituted the fourth weakness, often impeding timely insemination during the ideal breeding window (Ibrahim and Seid, 2022). Finally, the ‘inconsistent success rate of AI under field conditions’ (75.00 %), influenced by factors such as poor animal health, insufficient technician expertise and mistimed procedures, eroded farmer confidence and discouraged adoption (Sisay </w:t>
      </w:r>
      <w:r w:rsidRPr="00486096">
        <w:rPr>
          <w:rFonts w:ascii="Arial" w:hAnsi="Arial" w:cs="Arial"/>
          <w:i/>
          <w:lang w:eastAsia="en-IN"/>
        </w:rPr>
        <w:t xml:space="preserve">et al., </w:t>
      </w:r>
      <w:r w:rsidRPr="00486096">
        <w:rPr>
          <w:rFonts w:ascii="Arial" w:hAnsi="Arial" w:cs="Arial"/>
          <w:lang w:eastAsia="en-IN"/>
        </w:rPr>
        <w:t>2017).</w:t>
      </w:r>
    </w:p>
    <w:p w14:paraId="1149DDCD" w14:textId="77777777" w:rsidR="00486096" w:rsidRPr="00486096" w:rsidRDefault="00486096" w:rsidP="00486096">
      <w:pPr>
        <w:jc w:val="both"/>
        <w:rPr>
          <w:rFonts w:ascii="Arial" w:hAnsi="Arial" w:cs="Arial"/>
          <w:lang w:eastAsia="en-IN"/>
        </w:rPr>
      </w:pPr>
      <w:r w:rsidRPr="00486096">
        <w:rPr>
          <w:rFonts w:ascii="Arial" w:hAnsi="Arial" w:cs="Arial"/>
          <w:lang w:eastAsia="en-IN"/>
        </w:rPr>
        <w:t xml:space="preserve">These findings resonated with those of </w:t>
      </w:r>
      <w:proofErr w:type="spellStart"/>
      <w:r w:rsidRPr="00486096">
        <w:rPr>
          <w:rFonts w:ascii="Arial" w:hAnsi="Arial" w:cs="Arial"/>
          <w:lang w:eastAsia="en-IN"/>
        </w:rPr>
        <w:t>Lidga</w:t>
      </w:r>
      <w:proofErr w:type="spellEnd"/>
      <w:r w:rsidRPr="00486096">
        <w:rPr>
          <w:rFonts w:ascii="Arial" w:hAnsi="Arial" w:cs="Arial"/>
          <w:lang w:eastAsia="en-IN"/>
        </w:rPr>
        <w:t xml:space="preserve"> </w:t>
      </w:r>
      <w:r w:rsidRPr="00486096">
        <w:rPr>
          <w:rFonts w:ascii="Arial" w:hAnsi="Arial" w:cs="Arial"/>
          <w:i/>
          <w:lang w:eastAsia="en-IN"/>
        </w:rPr>
        <w:t>et al.,</w:t>
      </w:r>
      <w:r w:rsidRPr="00486096">
        <w:rPr>
          <w:rFonts w:ascii="Arial" w:hAnsi="Arial" w:cs="Arial"/>
          <w:lang w:eastAsia="en-IN"/>
        </w:rPr>
        <w:t xml:space="preserve"> (2013), who underscored inadequate strategic planning and technical training as major limitations and Kumar </w:t>
      </w:r>
      <w:r w:rsidRPr="00486096">
        <w:rPr>
          <w:rFonts w:ascii="Arial" w:hAnsi="Arial" w:cs="Arial"/>
          <w:i/>
          <w:lang w:eastAsia="en-IN"/>
        </w:rPr>
        <w:t>et al.,</w:t>
      </w:r>
      <w:r w:rsidRPr="00486096">
        <w:rPr>
          <w:rFonts w:ascii="Arial" w:hAnsi="Arial" w:cs="Arial"/>
          <w:lang w:eastAsia="en-IN"/>
        </w:rPr>
        <w:t xml:space="preserve"> (2014), who identified unfamiliarity with modern </w:t>
      </w:r>
      <w:r w:rsidRPr="00486096">
        <w:rPr>
          <w:rFonts w:ascii="Arial" w:hAnsi="Arial" w:cs="Arial"/>
          <w:lang w:eastAsia="en-IN"/>
        </w:rPr>
        <w:lastRenderedPageBreak/>
        <w:t>technologies and socio-cultural resistance as significant challenges to AI adoption in small ruminant farming systems.</w:t>
      </w:r>
    </w:p>
    <w:p w14:paraId="59CEC189" w14:textId="77777777" w:rsidR="00486096" w:rsidRPr="00486096" w:rsidRDefault="00486096" w:rsidP="00486096">
      <w:pPr>
        <w:jc w:val="both"/>
        <w:rPr>
          <w:rFonts w:ascii="Arial" w:hAnsi="Arial" w:cs="Arial"/>
          <w:lang w:eastAsia="en-IN"/>
        </w:rPr>
      </w:pPr>
    </w:p>
    <w:p w14:paraId="6BE38A38" w14:textId="77777777" w:rsidR="00486096" w:rsidRDefault="00486096" w:rsidP="00486096">
      <w:pPr>
        <w:jc w:val="both"/>
        <w:rPr>
          <w:rFonts w:ascii="Arial" w:hAnsi="Arial" w:cs="Arial"/>
          <w:b/>
          <w:lang w:eastAsia="en-IN"/>
        </w:rPr>
      </w:pPr>
      <w:r w:rsidRPr="00486096">
        <w:rPr>
          <w:rFonts w:ascii="Arial" w:hAnsi="Arial" w:cs="Arial"/>
          <w:b/>
          <w:lang w:eastAsia="en-IN"/>
        </w:rPr>
        <w:t xml:space="preserve">3.1.3 Key opportunities facilitating AI adoption in goat farming </w:t>
      </w:r>
    </w:p>
    <w:p w14:paraId="133A844D" w14:textId="77777777" w:rsidR="00D30833" w:rsidRPr="00486096" w:rsidRDefault="00D30833" w:rsidP="00486096">
      <w:pPr>
        <w:jc w:val="both"/>
        <w:rPr>
          <w:rFonts w:ascii="Arial" w:hAnsi="Arial" w:cs="Arial"/>
          <w:b/>
          <w:lang w:eastAsia="en-IN"/>
        </w:rPr>
      </w:pPr>
    </w:p>
    <w:p w14:paraId="46F23E7C" w14:textId="78D661B5" w:rsidR="00486096" w:rsidRPr="00486096" w:rsidRDefault="00486096" w:rsidP="00486096">
      <w:pPr>
        <w:jc w:val="both"/>
        <w:rPr>
          <w:rFonts w:ascii="Arial" w:hAnsi="Arial" w:cs="Arial"/>
          <w:b/>
        </w:rPr>
      </w:pPr>
      <w:r w:rsidRPr="005248F2">
        <w:rPr>
          <w:rFonts w:ascii="Arial" w:hAnsi="Arial" w:cs="Arial"/>
          <w:b/>
        </w:rPr>
        <w:t>Table</w:t>
      </w:r>
      <w:r w:rsidRPr="00486096">
        <w:rPr>
          <w:rFonts w:ascii="Arial" w:hAnsi="Arial" w:cs="Arial"/>
          <w:b/>
        </w:rPr>
        <w:t xml:space="preserve"> </w:t>
      </w:r>
      <w:r w:rsidR="005248F2">
        <w:rPr>
          <w:rFonts w:ascii="Arial" w:hAnsi="Arial" w:cs="Arial"/>
          <w:b/>
        </w:rPr>
        <w:t>4</w:t>
      </w:r>
      <w:r w:rsidRPr="00486096">
        <w:rPr>
          <w:rFonts w:ascii="Arial" w:hAnsi="Arial" w:cs="Arial"/>
          <w:b/>
        </w:rPr>
        <w:t xml:space="preserve">: </w:t>
      </w:r>
      <w:r w:rsidRPr="00486096">
        <w:rPr>
          <w:rFonts w:ascii="Arial" w:hAnsi="Arial" w:cs="Arial"/>
          <w:b/>
          <w:lang w:eastAsia="en-IN"/>
        </w:rPr>
        <w:t>Key opportunities facilitating AI adoption in goat farming (based on mean percent score)</w:t>
      </w:r>
    </w:p>
    <w:tbl>
      <w:tblPr>
        <w:tblW w:w="9128" w:type="dxa"/>
        <w:tblCellMar>
          <w:left w:w="0" w:type="dxa"/>
          <w:right w:w="0" w:type="dxa"/>
        </w:tblCellMar>
        <w:tblLook w:val="0600" w:firstRow="0" w:lastRow="0" w:firstColumn="0" w:lastColumn="0" w:noHBand="1" w:noVBand="1"/>
      </w:tblPr>
      <w:tblGrid>
        <w:gridCol w:w="1885"/>
        <w:gridCol w:w="1250"/>
        <w:gridCol w:w="1175"/>
        <w:gridCol w:w="1189"/>
        <w:gridCol w:w="1175"/>
        <w:gridCol w:w="1273"/>
        <w:gridCol w:w="1181"/>
      </w:tblGrid>
      <w:tr w:rsidR="00486096" w:rsidRPr="00486096" w14:paraId="2078A52E" w14:textId="77777777" w:rsidTr="001E546B">
        <w:trPr>
          <w:trHeight w:val="20"/>
        </w:trPr>
        <w:tc>
          <w:tcPr>
            <w:tcW w:w="1304" w:type="dxa"/>
            <w:tcBorders>
              <w:top w:val="single" w:sz="8" w:space="0" w:color="000000"/>
              <w:left w:val="single" w:sz="8" w:space="0" w:color="000000"/>
              <w:bottom w:val="single" w:sz="8" w:space="0" w:color="000000"/>
              <w:right w:val="single" w:sz="8" w:space="0" w:color="000000"/>
            </w:tcBorders>
            <w:shd w:val="clear" w:color="auto" w:fill="auto"/>
            <w:tcMar>
              <w:top w:w="54" w:type="dxa"/>
              <w:left w:w="109" w:type="dxa"/>
              <w:bottom w:w="54" w:type="dxa"/>
              <w:right w:w="109" w:type="dxa"/>
            </w:tcMar>
            <w:vAlign w:val="center"/>
            <w:hideMark/>
          </w:tcPr>
          <w:p w14:paraId="565403F2" w14:textId="77777777" w:rsidR="00486096" w:rsidRPr="00486096" w:rsidRDefault="00486096" w:rsidP="001E546B">
            <w:pPr>
              <w:jc w:val="both"/>
              <w:rPr>
                <w:rFonts w:ascii="Arial" w:hAnsi="Arial" w:cs="Arial"/>
                <w:b/>
                <w:lang w:eastAsia="en-IN"/>
              </w:rPr>
            </w:pPr>
            <w:r w:rsidRPr="00486096">
              <w:rPr>
                <w:rFonts w:ascii="Arial" w:hAnsi="Arial" w:cs="Arial"/>
                <w:b/>
                <w:lang w:eastAsia="en-IN"/>
              </w:rPr>
              <w:t>OPPORTUNITY</w:t>
            </w:r>
          </w:p>
        </w:tc>
        <w:tc>
          <w:tcPr>
            <w:tcW w:w="1304" w:type="dxa"/>
            <w:tcBorders>
              <w:top w:val="single" w:sz="8" w:space="0" w:color="000000"/>
              <w:left w:val="single" w:sz="8" w:space="0" w:color="000000"/>
              <w:bottom w:val="single" w:sz="8" w:space="0" w:color="000000"/>
              <w:right w:val="single" w:sz="8" w:space="0" w:color="000000"/>
            </w:tcBorders>
            <w:shd w:val="clear" w:color="auto" w:fill="auto"/>
            <w:tcMar>
              <w:top w:w="54" w:type="dxa"/>
              <w:left w:w="109" w:type="dxa"/>
              <w:bottom w:w="54" w:type="dxa"/>
              <w:right w:w="109" w:type="dxa"/>
            </w:tcMar>
            <w:vAlign w:val="center"/>
            <w:hideMark/>
          </w:tcPr>
          <w:p w14:paraId="70284024" w14:textId="77777777" w:rsidR="00486096" w:rsidRPr="00486096" w:rsidRDefault="00486096" w:rsidP="001E546B">
            <w:pPr>
              <w:jc w:val="both"/>
              <w:rPr>
                <w:rFonts w:ascii="Arial" w:hAnsi="Arial" w:cs="Arial"/>
                <w:b/>
                <w:lang w:eastAsia="en-IN"/>
              </w:rPr>
            </w:pPr>
            <w:r w:rsidRPr="00486096">
              <w:rPr>
                <w:rFonts w:ascii="Arial" w:hAnsi="Arial" w:cs="Arial"/>
                <w:b/>
                <w:lang w:eastAsia="en-IN"/>
              </w:rPr>
              <w:t>Score Obtained</w:t>
            </w:r>
          </w:p>
        </w:tc>
        <w:tc>
          <w:tcPr>
            <w:tcW w:w="1304" w:type="dxa"/>
            <w:tcBorders>
              <w:top w:val="single" w:sz="8" w:space="0" w:color="000000"/>
              <w:left w:val="single" w:sz="8" w:space="0" w:color="000000"/>
              <w:bottom w:val="single" w:sz="8" w:space="0" w:color="000000"/>
              <w:right w:val="single" w:sz="8" w:space="0" w:color="000000"/>
            </w:tcBorders>
            <w:shd w:val="clear" w:color="auto" w:fill="auto"/>
            <w:tcMar>
              <w:top w:w="54" w:type="dxa"/>
              <w:left w:w="109" w:type="dxa"/>
              <w:bottom w:w="54" w:type="dxa"/>
              <w:right w:w="109" w:type="dxa"/>
            </w:tcMar>
            <w:vAlign w:val="center"/>
            <w:hideMark/>
          </w:tcPr>
          <w:p w14:paraId="53318E20" w14:textId="77777777" w:rsidR="00486096" w:rsidRPr="00486096" w:rsidRDefault="00486096" w:rsidP="001E546B">
            <w:pPr>
              <w:jc w:val="both"/>
              <w:rPr>
                <w:rFonts w:ascii="Arial" w:hAnsi="Arial" w:cs="Arial"/>
                <w:b/>
                <w:lang w:eastAsia="en-IN"/>
              </w:rPr>
            </w:pPr>
            <w:r w:rsidRPr="00486096">
              <w:rPr>
                <w:rFonts w:ascii="Arial" w:hAnsi="Arial" w:cs="Arial"/>
                <w:b/>
                <w:lang w:eastAsia="en-IN"/>
              </w:rPr>
              <w:t>Mean Score</w:t>
            </w:r>
          </w:p>
        </w:tc>
        <w:tc>
          <w:tcPr>
            <w:tcW w:w="1304" w:type="dxa"/>
            <w:tcBorders>
              <w:top w:val="single" w:sz="8" w:space="0" w:color="000000"/>
              <w:left w:val="single" w:sz="8" w:space="0" w:color="000000"/>
              <w:bottom w:val="single" w:sz="8" w:space="0" w:color="000000"/>
              <w:right w:val="single" w:sz="8" w:space="0" w:color="000000"/>
            </w:tcBorders>
            <w:shd w:val="clear" w:color="auto" w:fill="auto"/>
            <w:tcMar>
              <w:top w:w="54" w:type="dxa"/>
              <w:left w:w="109" w:type="dxa"/>
              <w:bottom w:w="54" w:type="dxa"/>
              <w:right w:w="109" w:type="dxa"/>
            </w:tcMar>
            <w:vAlign w:val="center"/>
            <w:hideMark/>
          </w:tcPr>
          <w:p w14:paraId="2F2654F1" w14:textId="77777777" w:rsidR="00486096" w:rsidRPr="00486096" w:rsidRDefault="00486096" w:rsidP="001E546B">
            <w:pPr>
              <w:jc w:val="both"/>
              <w:rPr>
                <w:rFonts w:ascii="Arial" w:hAnsi="Arial" w:cs="Arial"/>
                <w:b/>
                <w:lang w:eastAsia="en-IN"/>
              </w:rPr>
            </w:pPr>
            <w:r w:rsidRPr="00486096">
              <w:rPr>
                <w:rFonts w:ascii="Arial" w:hAnsi="Arial" w:cs="Arial"/>
                <w:b/>
                <w:lang w:eastAsia="en-IN"/>
              </w:rPr>
              <w:t>MPS (%)</w:t>
            </w:r>
          </w:p>
        </w:tc>
        <w:tc>
          <w:tcPr>
            <w:tcW w:w="1304" w:type="dxa"/>
            <w:tcBorders>
              <w:top w:val="single" w:sz="8" w:space="0" w:color="000000"/>
              <w:left w:val="single" w:sz="8" w:space="0" w:color="000000"/>
              <w:bottom w:val="single" w:sz="8" w:space="0" w:color="000000"/>
              <w:right w:val="single" w:sz="8" w:space="0" w:color="000000"/>
            </w:tcBorders>
            <w:shd w:val="clear" w:color="auto" w:fill="auto"/>
            <w:tcMar>
              <w:top w:w="54" w:type="dxa"/>
              <w:left w:w="109" w:type="dxa"/>
              <w:bottom w:w="54" w:type="dxa"/>
              <w:right w:w="109" w:type="dxa"/>
            </w:tcMar>
            <w:vAlign w:val="center"/>
            <w:hideMark/>
          </w:tcPr>
          <w:p w14:paraId="6C9569EE" w14:textId="77777777" w:rsidR="00486096" w:rsidRPr="00486096" w:rsidRDefault="00486096" w:rsidP="001E546B">
            <w:pPr>
              <w:jc w:val="both"/>
              <w:rPr>
                <w:rFonts w:ascii="Arial" w:hAnsi="Arial" w:cs="Arial"/>
                <w:b/>
                <w:lang w:eastAsia="en-IN"/>
              </w:rPr>
            </w:pPr>
            <w:r w:rsidRPr="00486096">
              <w:rPr>
                <w:rFonts w:ascii="Arial" w:hAnsi="Arial" w:cs="Arial"/>
                <w:b/>
                <w:lang w:eastAsia="en-IN"/>
              </w:rPr>
              <w:t>Z-Score</w:t>
            </w:r>
          </w:p>
        </w:tc>
        <w:tc>
          <w:tcPr>
            <w:tcW w:w="1304" w:type="dxa"/>
            <w:tcBorders>
              <w:top w:val="single" w:sz="8" w:space="0" w:color="000000"/>
              <w:left w:val="single" w:sz="8" w:space="0" w:color="000000"/>
              <w:bottom w:val="single" w:sz="8" w:space="0" w:color="000000"/>
              <w:right w:val="single" w:sz="8" w:space="0" w:color="000000"/>
            </w:tcBorders>
            <w:shd w:val="clear" w:color="auto" w:fill="auto"/>
            <w:tcMar>
              <w:top w:w="54" w:type="dxa"/>
              <w:left w:w="109" w:type="dxa"/>
              <w:bottom w:w="54" w:type="dxa"/>
              <w:right w:w="109" w:type="dxa"/>
            </w:tcMar>
            <w:vAlign w:val="center"/>
            <w:hideMark/>
          </w:tcPr>
          <w:p w14:paraId="3B0DBB22" w14:textId="77777777" w:rsidR="00486096" w:rsidRPr="00486096" w:rsidRDefault="00486096" w:rsidP="001E546B">
            <w:pPr>
              <w:jc w:val="both"/>
              <w:rPr>
                <w:rFonts w:ascii="Arial" w:hAnsi="Arial" w:cs="Arial"/>
                <w:b/>
                <w:lang w:eastAsia="en-IN"/>
              </w:rPr>
            </w:pPr>
            <w:r w:rsidRPr="00486096">
              <w:rPr>
                <w:rFonts w:ascii="Arial" w:hAnsi="Arial" w:cs="Arial"/>
                <w:b/>
                <w:lang w:eastAsia="en-IN"/>
              </w:rPr>
              <w:t>Percentile Rank (%)</w:t>
            </w:r>
          </w:p>
        </w:tc>
        <w:tc>
          <w:tcPr>
            <w:tcW w:w="1304" w:type="dxa"/>
            <w:tcBorders>
              <w:top w:val="single" w:sz="8" w:space="0" w:color="000000"/>
              <w:left w:val="single" w:sz="8" w:space="0" w:color="000000"/>
              <w:bottom w:val="single" w:sz="8" w:space="0" w:color="000000"/>
              <w:right w:val="single" w:sz="8" w:space="0" w:color="000000"/>
            </w:tcBorders>
            <w:shd w:val="clear" w:color="auto" w:fill="auto"/>
            <w:tcMar>
              <w:top w:w="54" w:type="dxa"/>
              <w:left w:w="109" w:type="dxa"/>
              <w:bottom w:w="54" w:type="dxa"/>
              <w:right w:w="109" w:type="dxa"/>
            </w:tcMar>
            <w:vAlign w:val="center"/>
            <w:hideMark/>
          </w:tcPr>
          <w:p w14:paraId="18D0E1F1" w14:textId="77777777" w:rsidR="00486096" w:rsidRPr="00486096" w:rsidRDefault="00486096" w:rsidP="001E546B">
            <w:pPr>
              <w:jc w:val="both"/>
              <w:rPr>
                <w:rFonts w:ascii="Arial" w:hAnsi="Arial" w:cs="Arial"/>
                <w:b/>
                <w:lang w:eastAsia="en-IN"/>
              </w:rPr>
            </w:pPr>
            <w:r w:rsidRPr="00486096">
              <w:rPr>
                <w:rFonts w:ascii="Arial" w:hAnsi="Arial" w:cs="Arial"/>
                <w:b/>
                <w:lang w:eastAsia="en-IN"/>
              </w:rPr>
              <w:t>RANK</w:t>
            </w:r>
          </w:p>
        </w:tc>
      </w:tr>
      <w:tr w:rsidR="00486096" w:rsidRPr="00486096" w14:paraId="33425E5B" w14:textId="77777777" w:rsidTr="001E546B">
        <w:trPr>
          <w:trHeight w:val="20"/>
        </w:trPr>
        <w:tc>
          <w:tcPr>
            <w:tcW w:w="1304" w:type="dxa"/>
            <w:tcBorders>
              <w:top w:val="single" w:sz="8" w:space="0" w:color="000000"/>
              <w:left w:val="single" w:sz="8" w:space="0" w:color="000000"/>
              <w:bottom w:val="single" w:sz="8" w:space="0" w:color="000000"/>
              <w:right w:val="single" w:sz="8" w:space="0" w:color="000000"/>
            </w:tcBorders>
            <w:shd w:val="clear" w:color="auto" w:fill="auto"/>
            <w:tcMar>
              <w:top w:w="54" w:type="dxa"/>
              <w:left w:w="109" w:type="dxa"/>
              <w:bottom w:w="54" w:type="dxa"/>
              <w:right w:w="109" w:type="dxa"/>
            </w:tcMar>
            <w:vAlign w:val="center"/>
            <w:hideMark/>
          </w:tcPr>
          <w:p w14:paraId="4F65AC41" w14:textId="77777777" w:rsidR="00486096" w:rsidRPr="00486096" w:rsidRDefault="00486096" w:rsidP="001E546B">
            <w:pPr>
              <w:jc w:val="both"/>
              <w:rPr>
                <w:rFonts w:ascii="Arial" w:hAnsi="Arial" w:cs="Arial"/>
                <w:b/>
                <w:lang w:eastAsia="en-IN"/>
              </w:rPr>
            </w:pPr>
            <w:r w:rsidRPr="00486096">
              <w:rPr>
                <w:rFonts w:ascii="Arial" w:hAnsi="Arial" w:cs="Arial"/>
                <w:b/>
                <w:lang w:eastAsia="en-IN"/>
              </w:rPr>
              <w:t>Expanding Demand for Meat and Milk</w:t>
            </w:r>
          </w:p>
        </w:tc>
        <w:tc>
          <w:tcPr>
            <w:tcW w:w="1304" w:type="dxa"/>
            <w:tcBorders>
              <w:top w:val="single" w:sz="8" w:space="0" w:color="000000"/>
              <w:left w:val="single" w:sz="8" w:space="0" w:color="000000"/>
              <w:bottom w:val="single" w:sz="8" w:space="0" w:color="000000"/>
              <w:right w:val="single" w:sz="8" w:space="0" w:color="000000"/>
            </w:tcBorders>
            <w:shd w:val="clear" w:color="auto" w:fill="auto"/>
            <w:tcMar>
              <w:top w:w="54" w:type="dxa"/>
              <w:left w:w="109" w:type="dxa"/>
              <w:bottom w:w="54" w:type="dxa"/>
              <w:right w:w="109" w:type="dxa"/>
            </w:tcMar>
            <w:vAlign w:val="center"/>
            <w:hideMark/>
          </w:tcPr>
          <w:p w14:paraId="0A8E0B97" w14:textId="77777777" w:rsidR="00486096" w:rsidRPr="00486096" w:rsidRDefault="00486096" w:rsidP="001E546B">
            <w:pPr>
              <w:jc w:val="both"/>
              <w:rPr>
                <w:rFonts w:ascii="Arial" w:hAnsi="Arial" w:cs="Arial"/>
                <w:b/>
                <w:lang w:eastAsia="en-IN"/>
              </w:rPr>
            </w:pPr>
            <w:r w:rsidRPr="00486096">
              <w:rPr>
                <w:rFonts w:ascii="Arial" w:hAnsi="Arial" w:cs="Arial"/>
                <w:b/>
                <w:lang w:eastAsia="en-IN"/>
              </w:rPr>
              <w:t>120</w:t>
            </w:r>
          </w:p>
        </w:tc>
        <w:tc>
          <w:tcPr>
            <w:tcW w:w="1304" w:type="dxa"/>
            <w:tcBorders>
              <w:top w:val="single" w:sz="8" w:space="0" w:color="000000"/>
              <w:left w:val="single" w:sz="8" w:space="0" w:color="000000"/>
              <w:bottom w:val="single" w:sz="8" w:space="0" w:color="000000"/>
              <w:right w:val="single" w:sz="8" w:space="0" w:color="000000"/>
            </w:tcBorders>
            <w:shd w:val="clear" w:color="auto" w:fill="auto"/>
            <w:tcMar>
              <w:top w:w="54" w:type="dxa"/>
              <w:left w:w="109" w:type="dxa"/>
              <w:bottom w:w="54" w:type="dxa"/>
              <w:right w:w="109" w:type="dxa"/>
            </w:tcMar>
            <w:vAlign w:val="center"/>
            <w:hideMark/>
          </w:tcPr>
          <w:p w14:paraId="065F4865" w14:textId="77777777" w:rsidR="00486096" w:rsidRPr="00486096" w:rsidRDefault="00486096" w:rsidP="001E546B">
            <w:pPr>
              <w:jc w:val="both"/>
              <w:rPr>
                <w:rFonts w:ascii="Arial" w:hAnsi="Arial" w:cs="Arial"/>
                <w:b/>
                <w:lang w:eastAsia="en-IN"/>
              </w:rPr>
            </w:pPr>
            <w:r w:rsidRPr="00486096">
              <w:rPr>
                <w:rFonts w:ascii="Arial" w:hAnsi="Arial" w:cs="Arial"/>
                <w:b/>
                <w:lang w:eastAsia="en-IN"/>
              </w:rPr>
              <w:t>1.000</w:t>
            </w:r>
          </w:p>
        </w:tc>
        <w:tc>
          <w:tcPr>
            <w:tcW w:w="1304" w:type="dxa"/>
            <w:tcBorders>
              <w:top w:val="single" w:sz="8" w:space="0" w:color="000000"/>
              <w:left w:val="single" w:sz="8" w:space="0" w:color="000000"/>
              <w:bottom w:val="single" w:sz="8" w:space="0" w:color="000000"/>
              <w:right w:val="single" w:sz="8" w:space="0" w:color="000000"/>
            </w:tcBorders>
            <w:shd w:val="clear" w:color="auto" w:fill="auto"/>
            <w:tcMar>
              <w:top w:w="54" w:type="dxa"/>
              <w:left w:w="109" w:type="dxa"/>
              <w:bottom w:w="54" w:type="dxa"/>
              <w:right w:w="109" w:type="dxa"/>
            </w:tcMar>
            <w:vAlign w:val="center"/>
            <w:hideMark/>
          </w:tcPr>
          <w:p w14:paraId="10690870" w14:textId="77777777" w:rsidR="00486096" w:rsidRPr="00486096" w:rsidRDefault="00486096" w:rsidP="001E546B">
            <w:pPr>
              <w:jc w:val="both"/>
              <w:rPr>
                <w:rFonts w:ascii="Arial" w:hAnsi="Arial" w:cs="Arial"/>
                <w:b/>
                <w:lang w:eastAsia="en-IN"/>
              </w:rPr>
            </w:pPr>
            <w:r w:rsidRPr="00486096">
              <w:rPr>
                <w:rFonts w:ascii="Arial" w:hAnsi="Arial" w:cs="Arial"/>
                <w:b/>
                <w:lang w:eastAsia="en-IN"/>
              </w:rPr>
              <w:t>100.00</w:t>
            </w:r>
          </w:p>
        </w:tc>
        <w:tc>
          <w:tcPr>
            <w:tcW w:w="1304" w:type="dxa"/>
            <w:tcBorders>
              <w:top w:val="single" w:sz="8" w:space="0" w:color="000000"/>
              <w:left w:val="single" w:sz="8" w:space="0" w:color="000000"/>
              <w:bottom w:val="single" w:sz="8" w:space="0" w:color="000000"/>
              <w:right w:val="single" w:sz="8" w:space="0" w:color="000000"/>
            </w:tcBorders>
            <w:shd w:val="clear" w:color="auto" w:fill="auto"/>
            <w:tcMar>
              <w:top w:w="54" w:type="dxa"/>
              <w:left w:w="109" w:type="dxa"/>
              <w:bottom w:w="54" w:type="dxa"/>
              <w:right w:w="109" w:type="dxa"/>
            </w:tcMar>
            <w:vAlign w:val="center"/>
            <w:hideMark/>
          </w:tcPr>
          <w:p w14:paraId="28755794" w14:textId="77777777" w:rsidR="00486096" w:rsidRPr="00486096" w:rsidRDefault="00486096" w:rsidP="001E546B">
            <w:pPr>
              <w:jc w:val="both"/>
              <w:rPr>
                <w:rFonts w:ascii="Arial" w:hAnsi="Arial" w:cs="Arial"/>
                <w:b/>
                <w:lang w:eastAsia="en-IN"/>
              </w:rPr>
            </w:pPr>
            <w:r w:rsidRPr="00486096">
              <w:rPr>
                <w:rFonts w:ascii="Arial" w:hAnsi="Arial" w:cs="Arial"/>
                <w:b/>
                <w:lang w:eastAsia="en-IN"/>
              </w:rPr>
              <w:t>+1.57</w:t>
            </w:r>
          </w:p>
        </w:tc>
        <w:tc>
          <w:tcPr>
            <w:tcW w:w="1304" w:type="dxa"/>
            <w:tcBorders>
              <w:top w:val="single" w:sz="8" w:space="0" w:color="000000"/>
              <w:left w:val="single" w:sz="8" w:space="0" w:color="000000"/>
              <w:bottom w:val="single" w:sz="8" w:space="0" w:color="000000"/>
              <w:right w:val="single" w:sz="8" w:space="0" w:color="000000"/>
            </w:tcBorders>
            <w:shd w:val="clear" w:color="auto" w:fill="auto"/>
            <w:tcMar>
              <w:top w:w="54" w:type="dxa"/>
              <w:left w:w="109" w:type="dxa"/>
              <w:bottom w:w="54" w:type="dxa"/>
              <w:right w:w="109" w:type="dxa"/>
            </w:tcMar>
            <w:vAlign w:val="center"/>
            <w:hideMark/>
          </w:tcPr>
          <w:p w14:paraId="38AD86A8" w14:textId="77777777" w:rsidR="00486096" w:rsidRPr="00486096" w:rsidRDefault="00486096" w:rsidP="001E546B">
            <w:pPr>
              <w:jc w:val="both"/>
              <w:rPr>
                <w:rFonts w:ascii="Arial" w:hAnsi="Arial" w:cs="Arial"/>
                <w:b/>
                <w:lang w:eastAsia="en-IN"/>
              </w:rPr>
            </w:pPr>
            <w:r w:rsidRPr="00486096">
              <w:rPr>
                <w:rFonts w:ascii="Arial" w:hAnsi="Arial" w:cs="Arial"/>
                <w:b/>
                <w:lang w:eastAsia="en-IN"/>
              </w:rPr>
              <w:t>100</w:t>
            </w:r>
          </w:p>
        </w:tc>
        <w:tc>
          <w:tcPr>
            <w:tcW w:w="1304" w:type="dxa"/>
            <w:tcBorders>
              <w:top w:val="single" w:sz="8" w:space="0" w:color="000000"/>
              <w:left w:val="single" w:sz="8" w:space="0" w:color="000000"/>
              <w:bottom w:val="single" w:sz="8" w:space="0" w:color="000000"/>
              <w:right w:val="single" w:sz="8" w:space="0" w:color="000000"/>
            </w:tcBorders>
            <w:shd w:val="clear" w:color="auto" w:fill="auto"/>
            <w:tcMar>
              <w:top w:w="54" w:type="dxa"/>
              <w:left w:w="109" w:type="dxa"/>
              <w:bottom w:w="54" w:type="dxa"/>
              <w:right w:w="109" w:type="dxa"/>
            </w:tcMar>
            <w:vAlign w:val="center"/>
            <w:hideMark/>
          </w:tcPr>
          <w:p w14:paraId="7413B637" w14:textId="77777777" w:rsidR="00486096" w:rsidRPr="00486096" w:rsidRDefault="00486096" w:rsidP="001E546B">
            <w:pPr>
              <w:jc w:val="both"/>
              <w:rPr>
                <w:rFonts w:ascii="Arial" w:hAnsi="Arial" w:cs="Arial"/>
                <w:b/>
                <w:lang w:eastAsia="en-IN"/>
              </w:rPr>
            </w:pPr>
            <w:r w:rsidRPr="00486096">
              <w:rPr>
                <w:rFonts w:ascii="Arial" w:hAnsi="Arial" w:cs="Arial"/>
                <w:b/>
                <w:lang w:eastAsia="en-IN"/>
              </w:rPr>
              <w:t>I</w:t>
            </w:r>
          </w:p>
        </w:tc>
      </w:tr>
      <w:tr w:rsidR="00486096" w:rsidRPr="00486096" w14:paraId="16B1D803" w14:textId="77777777" w:rsidTr="001E546B">
        <w:trPr>
          <w:trHeight w:val="20"/>
        </w:trPr>
        <w:tc>
          <w:tcPr>
            <w:tcW w:w="1304" w:type="dxa"/>
            <w:tcBorders>
              <w:top w:val="single" w:sz="8" w:space="0" w:color="000000"/>
              <w:left w:val="single" w:sz="8" w:space="0" w:color="000000"/>
              <w:bottom w:val="single" w:sz="8" w:space="0" w:color="000000"/>
              <w:right w:val="single" w:sz="8" w:space="0" w:color="000000"/>
            </w:tcBorders>
            <w:shd w:val="clear" w:color="auto" w:fill="auto"/>
            <w:tcMar>
              <w:top w:w="54" w:type="dxa"/>
              <w:left w:w="109" w:type="dxa"/>
              <w:bottom w:w="54" w:type="dxa"/>
              <w:right w:w="109" w:type="dxa"/>
            </w:tcMar>
            <w:vAlign w:val="center"/>
            <w:hideMark/>
          </w:tcPr>
          <w:p w14:paraId="142AA500" w14:textId="77777777" w:rsidR="00486096" w:rsidRPr="00486096" w:rsidRDefault="00486096" w:rsidP="001E546B">
            <w:pPr>
              <w:jc w:val="both"/>
              <w:rPr>
                <w:rFonts w:ascii="Arial" w:hAnsi="Arial" w:cs="Arial"/>
                <w:b/>
                <w:lang w:eastAsia="en-IN"/>
              </w:rPr>
            </w:pPr>
            <w:r w:rsidRPr="00486096">
              <w:rPr>
                <w:rFonts w:ascii="Arial" w:hAnsi="Arial" w:cs="Arial"/>
                <w:b/>
                <w:lang w:eastAsia="en-IN"/>
              </w:rPr>
              <w:t>Local Goat Breed Improvement</w:t>
            </w:r>
          </w:p>
        </w:tc>
        <w:tc>
          <w:tcPr>
            <w:tcW w:w="1304" w:type="dxa"/>
            <w:tcBorders>
              <w:top w:val="single" w:sz="8" w:space="0" w:color="000000"/>
              <w:left w:val="single" w:sz="8" w:space="0" w:color="000000"/>
              <w:bottom w:val="single" w:sz="8" w:space="0" w:color="000000"/>
              <w:right w:val="single" w:sz="8" w:space="0" w:color="000000"/>
            </w:tcBorders>
            <w:shd w:val="clear" w:color="auto" w:fill="auto"/>
            <w:tcMar>
              <w:top w:w="54" w:type="dxa"/>
              <w:left w:w="109" w:type="dxa"/>
              <w:bottom w:w="54" w:type="dxa"/>
              <w:right w:w="109" w:type="dxa"/>
            </w:tcMar>
            <w:vAlign w:val="center"/>
            <w:hideMark/>
          </w:tcPr>
          <w:p w14:paraId="43089F9B" w14:textId="77777777" w:rsidR="00486096" w:rsidRPr="00486096" w:rsidRDefault="00486096" w:rsidP="001E546B">
            <w:pPr>
              <w:jc w:val="both"/>
              <w:rPr>
                <w:rFonts w:ascii="Arial" w:hAnsi="Arial" w:cs="Arial"/>
                <w:b/>
                <w:lang w:eastAsia="en-IN"/>
              </w:rPr>
            </w:pPr>
            <w:r w:rsidRPr="00486096">
              <w:rPr>
                <w:rFonts w:ascii="Arial" w:hAnsi="Arial" w:cs="Arial"/>
                <w:b/>
                <w:lang w:eastAsia="en-IN"/>
              </w:rPr>
              <w:t>114</w:t>
            </w:r>
          </w:p>
        </w:tc>
        <w:tc>
          <w:tcPr>
            <w:tcW w:w="1304" w:type="dxa"/>
            <w:tcBorders>
              <w:top w:val="single" w:sz="8" w:space="0" w:color="000000"/>
              <w:left w:val="single" w:sz="8" w:space="0" w:color="000000"/>
              <w:bottom w:val="single" w:sz="8" w:space="0" w:color="000000"/>
              <w:right w:val="single" w:sz="8" w:space="0" w:color="000000"/>
            </w:tcBorders>
            <w:shd w:val="clear" w:color="auto" w:fill="auto"/>
            <w:tcMar>
              <w:top w:w="54" w:type="dxa"/>
              <w:left w:w="109" w:type="dxa"/>
              <w:bottom w:w="54" w:type="dxa"/>
              <w:right w:w="109" w:type="dxa"/>
            </w:tcMar>
            <w:vAlign w:val="center"/>
            <w:hideMark/>
          </w:tcPr>
          <w:p w14:paraId="3CDFD666" w14:textId="77777777" w:rsidR="00486096" w:rsidRPr="00486096" w:rsidRDefault="00486096" w:rsidP="001E546B">
            <w:pPr>
              <w:jc w:val="both"/>
              <w:rPr>
                <w:rFonts w:ascii="Arial" w:hAnsi="Arial" w:cs="Arial"/>
                <w:b/>
                <w:lang w:eastAsia="en-IN"/>
              </w:rPr>
            </w:pPr>
            <w:r w:rsidRPr="00486096">
              <w:rPr>
                <w:rFonts w:ascii="Arial" w:hAnsi="Arial" w:cs="Arial"/>
                <w:b/>
                <w:lang w:eastAsia="en-IN"/>
              </w:rPr>
              <w:t>0.950</w:t>
            </w:r>
          </w:p>
        </w:tc>
        <w:tc>
          <w:tcPr>
            <w:tcW w:w="1304" w:type="dxa"/>
            <w:tcBorders>
              <w:top w:val="single" w:sz="8" w:space="0" w:color="000000"/>
              <w:left w:val="single" w:sz="8" w:space="0" w:color="000000"/>
              <w:bottom w:val="single" w:sz="8" w:space="0" w:color="000000"/>
              <w:right w:val="single" w:sz="8" w:space="0" w:color="000000"/>
            </w:tcBorders>
            <w:shd w:val="clear" w:color="auto" w:fill="auto"/>
            <w:tcMar>
              <w:top w:w="54" w:type="dxa"/>
              <w:left w:w="109" w:type="dxa"/>
              <w:bottom w:w="54" w:type="dxa"/>
              <w:right w:w="109" w:type="dxa"/>
            </w:tcMar>
            <w:vAlign w:val="center"/>
            <w:hideMark/>
          </w:tcPr>
          <w:p w14:paraId="7230DFC4" w14:textId="77777777" w:rsidR="00486096" w:rsidRPr="00486096" w:rsidRDefault="00486096" w:rsidP="001E546B">
            <w:pPr>
              <w:jc w:val="both"/>
              <w:rPr>
                <w:rFonts w:ascii="Arial" w:hAnsi="Arial" w:cs="Arial"/>
                <w:b/>
                <w:lang w:eastAsia="en-IN"/>
              </w:rPr>
            </w:pPr>
            <w:r w:rsidRPr="00486096">
              <w:rPr>
                <w:rFonts w:ascii="Arial" w:hAnsi="Arial" w:cs="Arial"/>
                <w:b/>
                <w:lang w:eastAsia="en-IN"/>
              </w:rPr>
              <w:t>95.00</w:t>
            </w:r>
          </w:p>
        </w:tc>
        <w:tc>
          <w:tcPr>
            <w:tcW w:w="1304" w:type="dxa"/>
            <w:tcBorders>
              <w:top w:val="single" w:sz="8" w:space="0" w:color="000000"/>
              <w:left w:val="single" w:sz="8" w:space="0" w:color="000000"/>
              <w:bottom w:val="single" w:sz="8" w:space="0" w:color="000000"/>
              <w:right w:val="single" w:sz="8" w:space="0" w:color="000000"/>
            </w:tcBorders>
            <w:shd w:val="clear" w:color="auto" w:fill="auto"/>
            <w:tcMar>
              <w:top w:w="54" w:type="dxa"/>
              <w:left w:w="109" w:type="dxa"/>
              <w:bottom w:w="54" w:type="dxa"/>
              <w:right w:w="109" w:type="dxa"/>
            </w:tcMar>
            <w:vAlign w:val="center"/>
            <w:hideMark/>
          </w:tcPr>
          <w:p w14:paraId="580564CD" w14:textId="77777777" w:rsidR="00486096" w:rsidRPr="00486096" w:rsidRDefault="00486096" w:rsidP="001E546B">
            <w:pPr>
              <w:jc w:val="both"/>
              <w:rPr>
                <w:rFonts w:ascii="Arial" w:hAnsi="Arial" w:cs="Arial"/>
                <w:b/>
                <w:lang w:eastAsia="en-IN"/>
              </w:rPr>
            </w:pPr>
            <w:r w:rsidRPr="00486096">
              <w:rPr>
                <w:rFonts w:ascii="Arial" w:hAnsi="Arial" w:cs="Arial"/>
                <w:b/>
                <w:lang w:eastAsia="en-IN"/>
              </w:rPr>
              <w:t>+0.83</w:t>
            </w:r>
          </w:p>
        </w:tc>
        <w:tc>
          <w:tcPr>
            <w:tcW w:w="1304" w:type="dxa"/>
            <w:tcBorders>
              <w:top w:val="single" w:sz="8" w:space="0" w:color="000000"/>
              <w:left w:val="single" w:sz="8" w:space="0" w:color="000000"/>
              <w:bottom w:val="single" w:sz="8" w:space="0" w:color="000000"/>
              <w:right w:val="single" w:sz="8" w:space="0" w:color="000000"/>
            </w:tcBorders>
            <w:shd w:val="clear" w:color="auto" w:fill="auto"/>
            <w:tcMar>
              <w:top w:w="54" w:type="dxa"/>
              <w:left w:w="109" w:type="dxa"/>
              <w:bottom w:w="54" w:type="dxa"/>
              <w:right w:w="109" w:type="dxa"/>
            </w:tcMar>
            <w:vAlign w:val="center"/>
            <w:hideMark/>
          </w:tcPr>
          <w:p w14:paraId="61F8FD63" w14:textId="77777777" w:rsidR="00486096" w:rsidRPr="00486096" w:rsidRDefault="00486096" w:rsidP="001E546B">
            <w:pPr>
              <w:jc w:val="both"/>
              <w:rPr>
                <w:rFonts w:ascii="Arial" w:hAnsi="Arial" w:cs="Arial"/>
                <w:b/>
                <w:lang w:eastAsia="en-IN"/>
              </w:rPr>
            </w:pPr>
            <w:r w:rsidRPr="00486096">
              <w:rPr>
                <w:rFonts w:ascii="Arial" w:hAnsi="Arial" w:cs="Arial"/>
                <w:b/>
                <w:lang w:eastAsia="en-IN"/>
              </w:rPr>
              <w:t>90</w:t>
            </w:r>
          </w:p>
        </w:tc>
        <w:tc>
          <w:tcPr>
            <w:tcW w:w="1304" w:type="dxa"/>
            <w:tcBorders>
              <w:top w:val="single" w:sz="8" w:space="0" w:color="000000"/>
              <w:left w:val="single" w:sz="8" w:space="0" w:color="000000"/>
              <w:bottom w:val="single" w:sz="8" w:space="0" w:color="000000"/>
              <w:right w:val="single" w:sz="8" w:space="0" w:color="000000"/>
            </w:tcBorders>
            <w:shd w:val="clear" w:color="auto" w:fill="auto"/>
            <w:tcMar>
              <w:top w:w="54" w:type="dxa"/>
              <w:left w:w="109" w:type="dxa"/>
              <w:bottom w:w="54" w:type="dxa"/>
              <w:right w:w="109" w:type="dxa"/>
            </w:tcMar>
            <w:vAlign w:val="center"/>
            <w:hideMark/>
          </w:tcPr>
          <w:p w14:paraId="281DB4E7" w14:textId="77777777" w:rsidR="00486096" w:rsidRPr="00486096" w:rsidRDefault="00486096" w:rsidP="001E546B">
            <w:pPr>
              <w:jc w:val="both"/>
              <w:rPr>
                <w:rFonts w:ascii="Arial" w:hAnsi="Arial" w:cs="Arial"/>
                <w:b/>
                <w:lang w:eastAsia="en-IN"/>
              </w:rPr>
            </w:pPr>
            <w:r w:rsidRPr="00486096">
              <w:rPr>
                <w:rFonts w:ascii="Arial" w:hAnsi="Arial" w:cs="Arial"/>
                <w:b/>
                <w:lang w:eastAsia="en-IN"/>
              </w:rPr>
              <w:t>II</w:t>
            </w:r>
          </w:p>
        </w:tc>
      </w:tr>
      <w:tr w:rsidR="00486096" w:rsidRPr="00486096" w14:paraId="67A1A769" w14:textId="77777777" w:rsidTr="001E546B">
        <w:trPr>
          <w:trHeight w:val="20"/>
        </w:trPr>
        <w:tc>
          <w:tcPr>
            <w:tcW w:w="1304" w:type="dxa"/>
            <w:tcBorders>
              <w:top w:val="single" w:sz="8" w:space="0" w:color="000000"/>
              <w:left w:val="single" w:sz="8" w:space="0" w:color="000000"/>
              <w:bottom w:val="single" w:sz="8" w:space="0" w:color="000000"/>
              <w:right w:val="single" w:sz="8" w:space="0" w:color="000000"/>
            </w:tcBorders>
            <w:shd w:val="clear" w:color="auto" w:fill="auto"/>
            <w:tcMar>
              <w:top w:w="54" w:type="dxa"/>
              <w:left w:w="109" w:type="dxa"/>
              <w:bottom w:w="54" w:type="dxa"/>
              <w:right w:w="109" w:type="dxa"/>
            </w:tcMar>
            <w:vAlign w:val="center"/>
            <w:hideMark/>
          </w:tcPr>
          <w:p w14:paraId="3FB8B99D" w14:textId="77777777" w:rsidR="00486096" w:rsidRPr="00486096" w:rsidRDefault="00486096" w:rsidP="001E546B">
            <w:pPr>
              <w:jc w:val="both"/>
              <w:rPr>
                <w:rFonts w:ascii="Arial" w:hAnsi="Arial" w:cs="Arial"/>
                <w:b/>
                <w:lang w:eastAsia="en-IN"/>
              </w:rPr>
            </w:pPr>
            <w:r w:rsidRPr="00486096">
              <w:rPr>
                <w:rFonts w:ascii="Arial" w:hAnsi="Arial" w:cs="Arial"/>
                <w:b/>
                <w:lang w:eastAsia="en-IN"/>
              </w:rPr>
              <w:t>Youth Participation in Livestock Sector</w:t>
            </w:r>
          </w:p>
        </w:tc>
        <w:tc>
          <w:tcPr>
            <w:tcW w:w="1304" w:type="dxa"/>
            <w:tcBorders>
              <w:top w:val="single" w:sz="8" w:space="0" w:color="000000"/>
              <w:left w:val="single" w:sz="8" w:space="0" w:color="000000"/>
              <w:bottom w:val="single" w:sz="8" w:space="0" w:color="000000"/>
              <w:right w:val="single" w:sz="8" w:space="0" w:color="000000"/>
            </w:tcBorders>
            <w:shd w:val="clear" w:color="auto" w:fill="auto"/>
            <w:tcMar>
              <w:top w:w="54" w:type="dxa"/>
              <w:left w:w="109" w:type="dxa"/>
              <w:bottom w:w="54" w:type="dxa"/>
              <w:right w:w="109" w:type="dxa"/>
            </w:tcMar>
            <w:vAlign w:val="center"/>
            <w:hideMark/>
          </w:tcPr>
          <w:p w14:paraId="2CB5A3AA" w14:textId="77777777" w:rsidR="00486096" w:rsidRPr="00486096" w:rsidRDefault="00486096" w:rsidP="001E546B">
            <w:pPr>
              <w:jc w:val="both"/>
              <w:rPr>
                <w:rFonts w:ascii="Arial" w:hAnsi="Arial" w:cs="Arial"/>
                <w:b/>
                <w:lang w:eastAsia="en-IN"/>
              </w:rPr>
            </w:pPr>
            <w:r w:rsidRPr="00486096">
              <w:rPr>
                <w:rFonts w:ascii="Arial" w:hAnsi="Arial" w:cs="Arial"/>
                <w:b/>
                <w:lang w:eastAsia="en-IN"/>
              </w:rPr>
              <w:t>100</w:t>
            </w:r>
          </w:p>
        </w:tc>
        <w:tc>
          <w:tcPr>
            <w:tcW w:w="1304" w:type="dxa"/>
            <w:tcBorders>
              <w:top w:val="single" w:sz="8" w:space="0" w:color="000000"/>
              <w:left w:val="single" w:sz="8" w:space="0" w:color="000000"/>
              <w:bottom w:val="single" w:sz="8" w:space="0" w:color="000000"/>
              <w:right w:val="single" w:sz="8" w:space="0" w:color="000000"/>
            </w:tcBorders>
            <w:shd w:val="clear" w:color="auto" w:fill="auto"/>
            <w:tcMar>
              <w:top w:w="54" w:type="dxa"/>
              <w:left w:w="109" w:type="dxa"/>
              <w:bottom w:w="54" w:type="dxa"/>
              <w:right w:w="109" w:type="dxa"/>
            </w:tcMar>
            <w:vAlign w:val="center"/>
            <w:hideMark/>
          </w:tcPr>
          <w:p w14:paraId="4F546C40" w14:textId="77777777" w:rsidR="00486096" w:rsidRPr="00486096" w:rsidRDefault="00486096" w:rsidP="001E546B">
            <w:pPr>
              <w:jc w:val="both"/>
              <w:rPr>
                <w:rFonts w:ascii="Arial" w:hAnsi="Arial" w:cs="Arial"/>
                <w:b/>
                <w:lang w:eastAsia="en-IN"/>
              </w:rPr>
            </w:pPr>
            <w:r w:rsidRPr="00486096">
              <w:rPr>
                <w:rFonts w:ascii="Arial" w:hAnsi="Arial" w:cs="Arial"/>
                <w:b/>
                <w:lang w:eastAsia="en-IN"/>
              </w:rPr>
              <w:t>0.833</w:t>
            </w:r>
          </w:p>
        </w:tc>
        <w:tc>
          <w:tcPr>
            <w:tcW w:w="1304" w:type="dxa"/>
            <w:tcBorders>
              <w:top w:val="single" w:sz="8" w:space="0" w:color="000000"/>
              <w:left w:val="single" w:sz="8" w:space="0" w:color="000000"/>
              <w:bottom w:val="single" w:sz="8" w:space="0" w:color="000000"/>
              <w:right w:val="single" w:sz="8" w:space="0" w:color="000000"/>
            </w:tcBorders>
            <w:shd w:val="clear" w:color="auto" w:fill="auto"/>
            <w:tcMar>
              <w:top w:w="54" w:type="dxa"/>
              <w:left w:w="109" w:type="dxa"/>
              <w:bottom w:w="54" w:type="dxa"/>
              <w:right w:w="109" w:type="dxa"/>
            </w:tcMar>
            <w:vAlign w:val="center"/>
            <w:hideMark/>
          </w:tcPr>
          <w:p w14:paraId="74C9B5A1" w14:textId="77777777" w:rsidR="00486096" w:rsidRPr="00486096" w:rsidRDefault="00486096" w:rsidP="001E546B">
            <w:pPr>
              <w:jc w:val="both"/>
              <w:rPr>
                <w:rFonts w:ascii="Arial" w:hAnsi="Arial" w:cs="Arial"/>
                <w:b/>
                <w:lang w:eastAsia="en-IN"/>
              </w:rPr>
            </w:pPr>
            <w:r w:rsidRPr="00486096">
              <w:rPr>
                <w:rFonts w:ascii="Arial" w:hAnsi="Arial" w:cs="Arial"/>
                <w:b/>
                <w:lang w:eastAsia="en-IN"/>
              </w:rPr>
              <w:t>83.33</w:t>
            </w:r>
          </w:p>
        </w:tc>
        <w:tc>
          <w:tcPr>
            <w:tcW w:w="1304" w:type="dxa"/>
            <w:tcBorders>
              <w:top w:val="single" w:sz="8" w:space="0" w:color="000000"/>
              <w:left w:val="single" w:sz="8" w:space="0" w:color="000000"/>
              <w:bottom w:val="single" w:sz="8" w:space="0" w:color="000000"/>
              <w:right w:val="single" w:sz="8" w:space="0" w:color="000000"/>
            </w:tcBorders>
            <w:shd w:val="clear" w:color="auto" w:fill="auto"/>
            <w:tcMar>
              <w:top w:w="54" w:type="dxa"/>
              <w:left w:w="109" w:type="dxa"/>
              <w:bottom w:w="54" w:type="dxa"/>
              <w:right w:w="109" w:type="dxa"/>
            </w:tcMar>
            <w:vAlign w:val="center"/>
            <w:hideMark/>
          </w:tcPr>
          <w:p w14:paraId="7949CE48" w14:textId="77777777" w:rsidR="00486096" w:rsidRPr="00486096" w:rsidRDefault="00486096" w:rsidP="001E546B">
            <w:pPr>
              <w:jc w:val="both"/>
              <w:rPr>
                <w:rFonts w:ascii="Arial" w:hAnsi="Arial" w:cs="Arial"/>
                <w:b/>
                <w:lang w:eastAsia="en-IN"/>
              </w:rPr>
            </w:pPr>
            <w:r w:rsidRPr="00486096">
              <w:rPr>
                <w:rFonts w:ascii="Arial" w:hAnsi="Arial" w:cs="Arial"/>
                <w:b/>
                <w:lang w:eastAsia="en-IN"/>
              </w:rPr>
              <w:t>-0.39</w:t>
            </w:r>
          </w:p>
        </w:tc>
        <w:tc>
          <w:tcPr>
            <w:tcW w:w="1304" w:type="dxa"/>
            <w:tcBorders>
              <w:top w:val="single" w:sz="8" w:space="0" w:color="000000"/>
              <w:left w:val="single" w:sz="8" w:space="0" w:color="000000"/>
              <w:bottom w:val="single" w:sz="8" w:space="0" w:color="000000"/>
              <w:right w:val="single" w:sz="8" w:space="0" w:color="000000"/>
            </w:tcBorders>
            <w:shd w:val="clear" w:color="auto" w:fill="auto"/>
            <w:tcMar>
              <w:top w:w="54" w:type="dxa"/>
              <w:left w:w="109" w:type="dxa"/>
              <w:bottom w:w="54" w:type="dxa"/>
              <w:right w:w="109" w:type="dxa"/>
            </w:tcMar>
            <w:vAlign w:val="center"/>
            <w:hideMark/>
          </w:tcPr>
          <w:p w14:paraId="1F7B9678" w14:textId="77777777" w:rsidR="00486096" w:rsidRPr="00486096" w:rsidRDefault="00486096" w:rsidP="001E546B">
            <w:pPr>
              <w:jc w:val="both"/>
              <w:rPr>
                <w:rFonts w:ascii="Arial" w:hAnsi="Arial" w:cs="Arial"/>
                <w:b/>
                <w:lang w:eastAsia="en-IN"/>
              </w:rPr>
            </w:pPr>
            <w:r w:rsidRPr="00486096">
              <w:rPr>
                <w:rFonts w:ascii="Arial" w:hAnsi="Arial" w:cs="Arial"/>
                <w:b/>
                <w:lang w:eastAsia="en-IN"/>
              </w:rPr>
              <w:t>70</w:t>
            </w:r>
          </w:p>
        </w:tc>
        <w:tc>
          <w:tcPr>
            <w:tcW w:w="1304" w:type="dxa"/>
            <w:tcBorders>
              <w:top w:val="single" w:sz="8" w:space="0" w:color="000000"/>
              <w:left w:val="single" w:sz="8" w:space="0" w:color="000000"/>
              <w:bottom w:val="single" w:sz="8" w:space="0" w:color="000000"/>
              <w:right w:val="single" w:sz="8" w:space="0" w:color="000000"/>
            </w:tcBorders>
            <w:shd w:val="clear" w:color="auto" w:fill="auto"/>
            <w:tcMar>
              <w:top w:w="54" w:type="dxa"/>
              <w:left w:w="109" w:type="dxa"/>
              <w:bottom w:w="54" w:type="dxa"/>
              <w:right w:w="109" w:type="dxa"/>
            </w:tcMar>
            <w:vAlign w:val="center"/>
            <w:hideMark/>
          </w:tcPr>
          <w:p w14:paraId="63484C3D" w14:textId="77777777" w:rsidR="00486096" w:rsidRPr="00486096" w:rsidRDefault="00486096" w:rsidP="001E546B">
            <w:pPr>
              <w:jc w:val="both"/>
              <w:rPr>
                <w:rFonts w:ascii="Arial" w:hAnsi="Arial" w:cs="Arial"/>
                <w:b/>
                <w:lang w:eastAsia="en-IN"/>
              </w:rPr>
            </w:pPr>
            <w:r w:rsidRPr="00486096">
              <w:rPr>
                <w:rFonts w:ascii="Arial" w:hAnsi="Arial" w:cs="Arial"/>
                <w:b/>
                <w:lang w:eastAsia="en-IN"/>
              </w:rPr>
              <w:t>III</w:t>
            </w:r>
          </w:p>
        </w:tc>
      </w:tr>
      <w:tr w:rsidR="00486096" w:rsidRPr="00486096" w14:paraId="07914C3D" w14:textId="77777777" w:rsidTr="001E546B">
        <w:trPr>
          <w:trHeight w:val="20"/>
        </w:trPr>
        <w:tc>
          <w:tcPr>
            <w:tcW w:w="1304" w:type="dxa"/>
            <w:tcBorders>
              <w:top w:val="single" w:sz="8" w:space="0" w:color="000000"/>
              <w:left w:val="single" w:sz="8" w:space="0" w:color="000000"/>
              <w:bottom w:val="single" w:sz="8" w:space="0" w:color="000000"/>
              <w:right w:val="single" w:sz="8" w:space="0" w:color="000000"/>
            </w:tcBorders>
            <w:shd w:val="clear" w:color="auto" w:fill="auto"/>
            <w:tcMar>
              <w:top w:w="54" w:type="dxa"/>
              <w:left w:w="109" w:type="dxa"/>
              <w:bottom w:w="54" w:type="dxa"/>
              <w:right w:w="109" w:type="dxa"/>
            </w:tcMar>
            <w:vAlign w:val="center"/>
            <w:hideMark/>
          </w:tcPr>
          <w:p w14:paraId="3FA04C86" w14:textId="77777777" w:rsidR="00486096" w:rsidRPr="00486096" w:rsidRDefault="00486096" w:rsidP="001E546B">
            <w:pPr>
              <w:jc w:val="both"/>
              <w:rPr>
                <w:rFonts w:ascii="Arial" w:hAnsi="Arial" w:cs="Arial"/>
                <w:b/>
                <w:lang w:eastAsia="en-IN"/>
              </w:rPr>
            </w:pPr>
            <w:r w:rsidRPr="00486096">
              <w:rPr>
                <w:rFonts w:ascii="Arial" w:hAnsi="Arial" w:cs="Arial"/>
                <w:b/>
                <w:lang w:eastAsia="en-IN"/>
              </w:rPr>
              <w:t>Entrepreneurship Development</w:t>
            </w:r>
          </w:p>
        </w:tc>
        <w:tc>
          <w:tcPr>
            <w:tcW w:w="1304" w:type="dxa"/>
            <w:tcBorders>
              <w:top w:val="single" w:sz="8" w:space="0" w:color="000000"/>
              <w:left w:val="single" w:sz="8" w:space="0" w:color="000000"/>
              <w:bottom w:val="single" w:sz="8" w:space="0" w:color="000000"/>
              <w:right w:val="single" w:sz="8" w:space="0" w:color="000000"/>
            </w:tcBorders>
            <w:shd w:val="clear" w:color="auto" w:fill="auto"/>
            <w:tcMar>
              <w:top w:w="54" w:type="dxa"/>
              <w:left w:w="109" w:type="dxa"/>
              <w:bottom w:w="54" w:type="dxa"/>
              <w:right w:w="109" w:type="dxa"/>
            </w:tcMar>
            <w:vAlign w:val="center"/>
            <w:hideMark/>
          </w:tcPr>
          <w:p w14:paraId="03A4814E" w14:textId="77777777" w:rsidR="00486096" w:rsidRPr="00486096" w:rsidRDefault="00486096" w:rsidP="001E546B">
            <w:pPr>
              <w:jc w:val="both"/>
              <w:rPr>
                <w:rFonts w:ascii="Arial" w:hAnsi="Arial" w:cs="Arial"/>
                <w:b/>
                <w:lang w:eastAsia="en-IN"/>
              </w:rPr>
            </w:pPr>
            <w:r w:rsidRPr="00486096">
              <w:rPr>
                <w:rFonts w:ascii="Arial" w:hAnsi="Arial" w:cs="Arial"/>
                <w:b/>
                <w:lang w:eastAsia="en-IN"/>
              </w:rPr>
              <w:t>98</w:t>
            </w:r>
          </w:p>
        </w:tc>
        <w:tc>
          <w:tcPr>
            <w:tcW w:w="1304" w:type="dxa"/>
            <w:tcBorders>
              <w:top w:val="single" w:sz="8" w:space="0" w:color="000000"/>
              <w:left w:val="single" w:sz="8" w:space="0" w:color="000000"/>
              <w:bottom w:val="single" w:sz="8" w:space="0" w:color="000000"/>
              <w:right w:val="single" w:sz="8" w:space="0" w:color="000000"/>
            </w:tcBorders>
            <w:shd w:val="clear" w:color="auto" w:fill="auto"/>
            <w:tcMar>
              <w:top w:w="54" w:type="dxa"/>
              <w:left w:w="109" w:type="dxa"/>
              <w:bottom w:w="54" w:type="dxa"/>
              <w:right w:w="109" w:type="dxa"/>
            </w:tcMar>
            <w:vAlign w:val="center"/>
            <w:hideMark/>
          </w:tcPr>
          <w:p w14:paraId="590151E5" w14:textId="77777777" w:rsidR="00486096" w:rsidRPr="00486096" w:rsidRDefault="00486096" w:rsidP="001E546B">
            <w:pPr>
              <w:jc w:val="both"/>
              <w:rPr>
                <w:rFonts w:ascii="Arial" w:hAnsi="Arial" w:cs="Arial"/>
                <w:b/>
                <w:lang w:eastAsia="en-IN"/>
              </w:rPr>
            </w:pPr>
            <w:r w:rsidRPr="00486096">
              <w:rPr>
                <w:rFonts w:ascii="Arial" w:hAnsi="Arial" w:cs="Arial"/>
                <w:b/>
                <w:lang w:eastAsia="en-IN"/>
              </w:rPr>
              <w:t>0.817</w:t>
            </w:r>
          </w:p>
        </w:tc>
        <w:tc>
          <w:tcPr>
            <w:tcW w:w="1304" w:type="dxa"/>
            <w:tcBorders>
              <w:top w:val="single" w:sz="8" w:space="0" w:color="000000"/>
              <w:left w:val="single" w:sz="8" w:space="0" w:color="000000"/>
              <w:bottom w:val="single" w:sz="8" w:space="0" w:color="000000"/>
              <w:right w:val="single" w:sz="8" w:space="0" w:color="000000"/>
            </w:tcBorders>
            <w:shd w:val="clear" w:color="auto" w:fill="auto"/>
            <w:tcMar>
              <w:top w:w="54" w:type="dxa"/>
              <w:left w:w="109" w:type="dxa"/>
              <w:bottom w:w="54" w:type="dxa"/>
              <w:right w:w="109" w:type="dxa"/>
            </w:tcMar>
            <w:vAlign w:val="center"/>
            <w:hideMark/>
          </w:tcPr>
          <w:p w14:paraId="22AF9FC0" w14:textId="77777777" w:rsidR="00486096" w:rsidRPr="00486096" w:rsidRDefault="00486096" w:rsidP="001E546B">
            <w:pPr>
              <w:jc w:val="both"/>
              <w:rPr>
                <w:rFonts w:ascii="Arial" w:hAnsi="Arial" w:cs="Arial"/>
                <w:b/>
                <w:lang w:eastAsia="en-IN"/>
              </w:rPr>
            </w:pPr>
            <w:r w:rsidRPr="00486096">
              <w:rPr>
                <w:rFonts w:ascii="Arial" w:hAnsi="Arial" w:cs="Arial"/>
                <w:b/>
                <w:lang w:eastAsia="en-IN"/>
              </w:rPr>
              <w:t>81.70</w:t>
            </w:r>
          </w:p>
        </w:tc>
        <w:tc>
          <w:tcPr>
            <w:tcW w:w="1304" w:type="dxa"/>
            <w:tcBorders>
              <w:top w:val="single" w:sz="8" w:space="0" w:color="000000"/>
              <w:left w:val="single" w:sz="8" w:space="0" w:color="000000"/>
              <w:bottom w:val="single" w:sz="8" w:space="0" w:color="000000"/>
              <w:right w:val="single" w:sz="8" w:space="0" w:color="000000"/>
            </w:tcBorders>
            <w:shd w:val="clear" w:color="auto" w:fill="auto"/>
            <w:tcMar>
              <w:top w:w="54" w:type="dxa"/>
              <w:left w:w="109" w:type="dxa"/>
              <w:bottom w:w="54" w:type="dxa"/>
              <w:right w:w="109" w:type="dxa"/>
            </w:tcMar>
            <w:vAlign w:val="center"/>
            <w:hideMark/>
          </w:tcPr>
          <w:p w14:paraId="46904F42" w14:textId="77777777" w:rsidR="00486096" w:rsidRPr="00486096" w:rsidRDefault="00486096" w:rsidP="001E546B">
            <w:pPr>
              <w:jc w:val="both"/>
              <w:rPr>
                <w:rFonts w:ascii="Arial" w:hAnsi="Arial" w:cs="Arial"/>
                <w:b/>
                <w:lang w:eastAsia="en-IN"/>
              </w:rPr>
            </w:pPr>
            <w:r w:rsidRPr="00486096">
              <w:rPr>
                <w:rFonts w:ascii="Arial" w:hAnsi="Arial" w:cs="Arial"/>
                <w:b/>
                <w:lang w:eastAsia="en-IN"/>
              </w:rPr>
              <w:t>-0.65</w:t>
            </w:r>
          </w:p>
        </w:tc>
        <w:tc>
          <w:tcPr>
            <w:tcW w:w="1304" w:type="dxa"/>
            <w:tcBorders>
              <w:top w:val="single" w:sz="8" w:space="0" w:color="000000"/>
              <w:left w:val="single" w:sz="8" w:space="0" w:color="000000"/>
              <w:bottom w:val="single" w:sz="8" w:space="0" w:color="000000"/>
              <w:right w:val="single" w:sz="8" w:space="0" w:color="000000"/>
            </w:tcBorders>
            <w:shd w:val="clear" w:color="auto" w:fill="auto"/>
            <w:tcMar>
              <w:top w:w="54" w:type="dxa"/>
              <w:left w:w="109" w:type="dxa"/>
              <w:bottom w:w="54" w:type="dxa"/>
              <w:right w:w="109" w:type="dxa"/>
            </w:tcMar>
            <w:vAlign w:val="center"/>
            <w:hideMark/>
          </w:tcPr>
          <w:p w14:paraId="293D6DE5" w14:textId="77777777" w:rsidR="00486096" w:rsidRPr="00486096" w:rsidRDefault="00486096" w:rsidP="001E546B">
            <w:pPr>
              <w:jc w:val="both"/>
              <w:rPr>
                <w:rFonts w:ascii="Arial" w:hAnsi="Arial" w:cs="Arial"/>
                <w:b/>
                <w:lang w:eastAsia="en-IN"/>
              </w:rPr>
            </w:pPr>
            <w:r w:rsidRPr="00486096">
              <w:rPr>
                <w:rFonts w:ascii="Arial" w:hAnsi="Arial" w:cs="Arial"/>
                <w:b/>
                <w:lang w:eastAsia="en-IN"/>
              </w:rPr>
              <w:t>60</w:t>
            </w:r>
          </w:p>
        </w:tc>
        <w:tc>
          <w:tcPr>
            <w:tcW w:w="1304" w:type="dxa"/>
            <w:tcBorders>
              <w:top w:val="single" w:sz="8" w:space="0" w:color="000000"/>
              <w:left w:val="single" w:sz="8" w:space="0" w:color="000000"/>
              <w:bottom w:val="single" w:sz="8" w:space="0" w:color="000000"/>
              <w:right w:val="single" w:sz="8" w:space="0" w:color="000000"/>
            </w:tcBorders>
            <w:shd w:val="clear" w:color="auto" w:fill="auto"/>
            <w:tcMar>
              <w:top w:w="54" w:type="dxa"/>
              <w:left w:w="109" w:type="dxa"/>
              <w:bottom w:w="54" w:type="dxa"/>
              <w:right w:w="109" w:type="dxa"/>
            </w:tcMar>
            <w:vAlign w:val="center"/>
            <w:hideMark/>
          </w:tcPr>
          <w:p w14:paraId="34ADB8A4" w14:textId="77777777" w:rsidR="00486096" w:rsidRPr="00486096" w:rsidRDefault="00486096" w:rsidP="001E546B">
            <w:pPr>
              <w:jc w:val="both"/>
              <w:rPr>
                <w:rFonts w:ascii="Arial" w:hAnsi="Arial" w:cs="Arial"/>
                <w:b/>
                <w:lang w:eastAsia="en-IN"/>
              </w:rPr>
            </w:pPr>
            <w:r w:rsidRPr="00486096">
              <w:rPr>
                <w:rFonts w:ascii="Arial" w:hAnsi="Arial" w:cs="Arial"/>
                <w:b/>
                <w:lang w:eastAsia="en-IN"/>
              </w:rPr>
              <w:t>IV</w:t>
            </w:r>
          </w:p>
        </w:tc>
      </w:tr>
      <w:tr w:rsidR="00486096" w:rsidRPr="00486096" w14:paraId="03326453" w14:textId="77777777" w:rsidTr="001E546B">
        <w:trPr>
          <w:trHeight w:val="20"/>
        </w:trPr>
        <w:tc>
          <w:tcPr>
            <w:tcW w:w="1304" w:type="dxa"/>
            <w:tcBorders>
              <w:top w:val="single" w:sz="8" w:space="0" w:color="000000"/>
              <w:left w:val="single" w:sz="8" w:space="0" w:color="000000"/>
              <w:bottom w:val="single" w:sz="8" w:space="0" w:color="000000"/>
              <w:right w:val="single" w:sz="8" w:space="0" w:color="000000"/>
            </w:tcBorders>
            <w:shd w:val="clear" w:color="auto" w:fill="auto"/>
            <w:tcMar>
              <w:top w:w="54" w:type="dxa"/>
              <w:left w:w="109" w:type="dxa"/>
              <w:bottom w:w="54" w:type="dxa"/>
              <w:right w:w="109" w:type="dxa"/>
            </w:tcMar>
            <w:vAlign w:val="center"/>
            <w:hideMark/>
          </w:tcPr>
          <w:p w14:paraId="6C267FC6" w14:textId="77777777" w:rsidR="00486096" w:rsidRPr="00486096" w:rsidRDefault="00486096" w:rsidP="001E546B">
            <w:pPr>
              <w:jc w:val="both"/>
              <w:rPr>
                <w:rFonts w:ascii="Arial" w:hAnsi="Arial" w:cs="Arial"/>
                <w:b/>
                <w:lang w:eastAsia="en-IN"/>
              </w:rPr>
            </w:pPr>
            <w:r w:rsidRPr="00486096">
              <w:rPr>
                <w:rFonts w:ascii="Arial" w:hAnsi="Arial" w:cs="Arial"/>
                <w:b/>
                <w:lang w:eastAsia="en-IN"/>
              </w:rPr>
              <w:t>Climate-Resilient Breeding</w:t>
            </w:r>
          </w:p>
        </w:tc>
        <w:tc>
          <w:tcPr>
            <w:tcW w:w="1304" w:type="dxa"/>
            <w:tcBorders>
              <w:top w:val="single" w:sz="8" w:space="0" w:color="000000"/>
              <w:left w:val="single" w:sz="8" w:space="0" w:color="000000"/>
              <w:bottom w:val="single" w:sz="8" w:space="0" w:color="000000"/>
              <w:right w:val="single" w:sz="8" w:space="0" w:color="000000"/>
            </w:tcBorders>
            <w:shd w:val="clear" w:color="auto" w:fill="auto"/>
            <w:tcMar>
              <w:top w:w="54" w:type="dxa"/>
              <w:left w:w="109" w:type="dxa"/>
              <w:bottom w:w="54" w:type="dxa"/>
              <w:right w:w="109" w:type="dxa"/>
            </w:tcMar>
            <w:vAlign w:val="center"/>
            <w:hideMark/>
          </w:tcPr>
          <w:p w14:paraId="1C00B0F0" w14:textId="77777777" w:rsidR="00486096" w:rsidRPr="00486096" w:rsidRDefault="00486096" w:rsidP="001E546B">
            <w:pPr>
              <w:jc w:val="both"/>
              <w:rPr>
                <w:rFonts w:ascii="Arial" w:hAnsi="Arial" w:cs="Arial"/>
                <w:b/>
                <w:lang w:eastAsia="en-IN"/>
              </w:rPr>
            </w:pPr>
            <w:r w:rsidRPr="00486096">
              <w:rPr>
                <w:rFonts w:ascii="Arial" w:hAnsi="Arial" w:cs="Arial"/>
                <w:b/>
                <w:lang w:eastAsia="en-IN"/>
              </w:rPr>
              <w:t>88</w:t>
            </w:r>
          </w:p>
        </w:tc>
        <w:tc>
          <w:tcPr>
            <w:tcW w:w="1304" w:type="dxa"/>
            <w:tcBorders>
              <w:top w:val="single" w:sz="8" w:space="0" w:color="000000"/>
              <w:left w:val="single" w:sz="8" w:space="0" w:color="000000"/>
              <w:bottom w:val="single" w:sz="8" w:space="0" w:color="000000"/>
              <w:right w:val="single" w:sz="8" w:space="0" w:color="000000"/>
            </w:tcBorders>
            <w:shd w:val="clear" w:color="auto" w:fill="auto"/>
            <w:tcMar>
              <w:top w:w="54" w:type="dxa"/>
              <w:left w:w="109" w:type="dxa"/>
              <w:bottom w:w="54" w:type="dxa"/>
              <w:right w:w="109" w:type="dxa"/>
            </w:tcMar>
            <w:vAlign w:val="center"/>
            <w:hideMark/>
          </w:tcPr>
          <w:p w14:paraId="6190B124" w14:textId="77777777" w:rsidR="00486096" w:rsidRPr="00486096" w:rsidRDefault="00486096" w:rsidP="001E546B">
            <w:pPr>
              <w:jc w:val="both"/>
              <w:rPr>
                <w:rFonts w:ascii="Arial" w:hAnsi="Arial" w:cs="Arial"/>
                <w:b/>
                <w:lang w:eastAsia="en-IN"/>
              </w:rPr>
            </w:pPr>
            <w:r w:rsidRPr="00486096">
              <w:rPr>
                <w:rFonts w:ascii="Arial" w:hAnsi="Arial" w:cs="Arial"/>
                <w:b/>
                <w:lang w:eastAsia="en-IN"/>
              </w:rPr>
              <w:t>0.733</w:t>
            </w:r>
          </w:p>
        </w:tc>
        <w:tc>
          <w:tcPr>
            <w:tcW w:w="1304" w:type="dxa"/>
            <w:tcBorders>
              <w:top w:val="single" w:sz="8" w:space="0" w:color="000000"/>
              <w:left w:val="single" w:sz="8" w:space="0" w:color="000000"/>
              <w:bottom w:val="single" w:sz="8" w:space="0" w:color="000000"/>
              <w:right w:val="single" w:sz="8" w:space="0" w:color="000000"/>
            </w:tcBorders>
            <w:shd w:val="clear" w:color="auto" w:fill="auto"/>
            <w:tcMar>
              <w:top w:w="54" w:type="dxa"/>
              <w:left w:w="109" w:type="dxa"/>
              <w:bottom w:w="54" w:type="dxa"/>
              <w:right w:w="109" w:type="dxa"/>
            </w:tcMar>
            <w:vAlign w:val="center"/>
            <w:hideMark/>
          </w:tcPr>
          <w:p w14:paraId="06E896A3" w14:textId="77777777" w:rsidR="00486096" w:rsidRPr="00486096" w:rsidRDefault="00486096" w:rsidP="001E546B">
            <w:pPr>
              <w:jc w:val="both"/>
              <w:rPr>
                <w:rFonts w:ascii="Arial" w:hAnsi="Arial" w:cs="Arial"/>
                <w:b/>
                <w:lang w:eastAsia="en-IN"/>
              </w:rPr>
            </w:pPr>
            <w:r w:rsidRPr="00486096">
              <w:rPr>
                <w:rFonts w:ascii="Arial" w:hAnsi="Arial" w:cs="Arial"/>
                <w:b/>
                <w:lang w:eastAsia="en-IN"/>
              </w:rPr>
              <w:t>73.33</w:t>
            </w:r>
          </w:p>
        </w:tc>
        <w:tc>
          <w:tcPr>
            <w:tcW w:w="1304" w:type="dxa"/>
            <w:tcBorders>
              <w:top w:val="single" w:sz="8" w:space="0" w:color="000000"/>
              <w:left w:val="single" w:sz="8" w:space="0" w:color="000000"/>
              <w:bottom w:val="single" w:sz="8" w:space="0" w:color="000000"/>
              <w:right w:val="single" w:sz="8" w:space="0" w:color="000000"/>
            </w:tcBorders>
            <w:shd w:val="clear" w:color="auto" w:fill="auto"/>
            <w:tcMar>
              <w:top w:w="54" w:type="dxa"/>
              <w:left w:w="109" w:type="dxa"/>
              <w:bottom w:w="54" w:type="dxa"/>
              <w:right w:w="109" w:type="dxa"/>
            </w:tcMar>
            <w:vAlign w:val="center"/>
            <w:hideMark/>
          </w:tcPr>
          <w:p w14:paraId="23E7958D" w14:textId="77777777" w:rsidR="00486096" w:rsidRPr="00486096" w:rsidRDefault="00486096" w:rsidP="001E546B">
            <w:pPr>
              <w:jc w:val="both"/>
              <w:rPr>
                <w:rFonts w:ascii="Arial" w:hAnsi="Arial" w:cs="Arial"/>
                <w:b/>
                <w:lang w:eastAsia="en-IN"/>
              </w:rPr>
            </w:pPr>
            <w:r w:rsidRPr="00486096">
              <w:rPr>
                <w:rFonts w:ascii="Arial" w:hAnsi="Arial" w:cs="Arial"/>
                <w:b/>
                <w:lang w:eastAsia="en-IN"/>
              </w:rPr>
              <w:t>-1.37</w:t>
            </w:r>
          </w:p>
        </w:tc>
        <w:tc>
          <w:tcPr>
            <w:tcW w:w="1304" w:type="dxa"/>
            <w:tcBorders>
              <w:top w:val="single" w:sz="8" w:space="0" w:color="000000"/>
              <w:left w:val="single" w:sz="8" w:space="0" w:color="000000"/>
              <w:bottom w:val="single" w:sz="8" w:space="0" w:color="000000"/>
              <w:right w:val="single" w:sz="8" w:space="0" w:color="000000"/>
            </w:tcBorders>
            <w:shd w:val="clear" w:color="auto" w:fill="auto"/>
            <w:tcMar>
              <w:top w:w="54" w:type="dxa"/>
              <w:left w:w="109" w:type="dxa"/>
              <w:bottom w:w="54" w:type="dxa"/>
              <w:right w:w="109" w:type="dxa"/>
            </w:tcMar>
            <w:vAlign w:val="center"/>
            <w:hideMark/>
          </w:tcPr>
          <w:p w14:paraId="06610DC1" w14:textId="77777777" w:rsidR="00486096" w:rsidRPr="00486096" w:rsidRDefault="00486096" w:rsidP="001E546B">
            <w:pPr>
              <w:jc w:val="both"/>
              <w:rPr>
                <w:rFonts w:ascii="Arial" w:hAnsi="Arial" w:cs="Arial"/>
                <w:b/>
                <w:lang w:eastAsia="en-IN"/>
              </w:rPr>
            </w:pPr>
            <w:r w:rsidRPr="00486096">
              <w:rPr>
                <w:rFonts w:ascii="Arial" w:hAnsi="Arial" w:cs="Arial"/>
                <w:b/>
                <w:lang w:eastAsia="en-IN"/>
              </w:rPr>
              <w:t>25</w:t>
            </w:r>
          </w:p>
        </w:tc>
        <w:tc>
          <w:tcPr>
            <w:tcW w:w="1304" w:type="dxa"/>
            <w:tcBorders>
              <w:top w:val="single" w:sz="8" w:space="0" w:color="000000"/>
              <w:left w:val="single" w:sz="8" w:space="0" w:color="000000"/>
              <w:bottom w:val="single" w:sz="8" w:space="0" w:color="000000"/>
              <w:right w:val="single" w:sz="8" w:space="0" w:color="000000"/>
            </w:tcBorders>
            <w:shd w:val="clear" w:color="auto" w:fill="auto"/>
            <w:tcMar>
              <w:top w:w="54" w:type="dxa"/>
              <w:left w:w="109" w:type="dxa"/>
              <w:bottom w:w="54" w:type="dxa"/>
              <w:right w:w="109" w:type="dxa"/>
            </w:tcMar>
            <w:vAlign w:val="center"/>
            <w:hideMark/>
          </w:tcPr>
          <w:p w14:paraId="54595C2F" w14:textId="77777777" w:rsidR="00486096" w:rsidRPr="00486096" w:rsidRDefault="00486096" w:rsidP="001E546B">
            <w:pPr>
              <w:jc w:val="both"/>
              <w:rPr>
                <w:rFonts w:ascii="Arial" w:hAnsi="Arial" w:cs="Arial"/>
                <w:b/>
                <w:lang w:eastAsia="en-IN"/>
              </w:rPr>
            </w:pPr>
            <w:r w:rsidRPr="00486096">
              <w:rPr>
                <w:rFonts w:ascii="Arial" w:hAnsi="Arial" w:cs="Arial"/>
                <w:b/>
                <w:lang w:eastAsia="en-IN"/>
              </w:rPr>
              <w:t>V</w:t>
            </w:r>
          </w:p>
        </w:tc>
      </w:tr>
    </w:tbl>
    <w:p w14:paraId="3F3F712F" w14:textId="77777777" w:rsidR="00740A56" w:rsidRDefault="00740A56" w:rsidP="00486096">
      <w:pPr>
        <w:jc w:val="both"/>
        <w:rPr>
          <w:rFonts w:ascii="Arial" w:hAnsi="Arial" w:cs="Arial"/>
          <w:lang w:eastAsia="en-IN"/>
        </w:rPr>
      </w:pPr>
    </w:p>
    <w:p w14:paraId="7FE5F848" w14:textId="4AB5BC58" w:rsidR="00486096" w:rsidRPr="00486096" w:rsidRDefault="00486096" w:rsidP="00486096">
      <w:pPr>
        <w:jc w:val="both"/>
        <w:rPr>
          <w:rFonts w:ascii="Arial" w:hAnsi="Arial" w:cs="Arial"/>
          <w:lang w:eastAsia="en-IN"/>
        </w:rPr>
      </w:pPr>
      <w:r w:rsidRPr="00486096">
        <w:rPr>
          <w:rFonts w:ascii="Arial" w:hAnsi="Arial" w:cs="Arial"/>
          <w:lang w:eastAsia="en-IN"/>
        </w:rPr>
        <w:t xml:space="preserve">The study identified five key opportunities that could significantly facilitate the adoption of artificial insemination (AI) in goat farming in </w:t>
      </w:r>
      <w:proofErr w:type="spellStart"/>
      <w:r w:rsidRPr="00486096">
        <w:rPr>
          <w:rFonts w:ascii="Arial" w:hAnsi="Arial" w:cs="Arial"/>
          <w:lang w:eastAsia="en-IN"/>
        </w:rPr>
        <w:t>Kamrup</w:t>
      </w:r>
      <w:proofErr w:type="spellEnd"/>
      <w:r w:rsidRPr="00486096">
        <w:rPr>
          <w:rFonts w:ascii="Arial" w:hAnsi="Arial" w:cs="Arial"/>
          <w:lang w:eastAsia="en-IN"/>
        </w:rPr>
        <w:t>, Assam (</w:t>
      </w:r>
      <w:r w:rsidRPr="005248F2">
        <w:rPr>
          <w:rFonts w:ascii="Arial" w:hAnsi="Arial" w:cs="Arial"/>
          <w:lang w:eastAsia="en-IN"/>
        </w:rPr>
        <w:t>Table</w:t>
      </w:r>
      <w:r w:rsidRPr="00486096">
        <w:rPr>
          <w:rFonts w:ascii="Arial" w:hAnsi="Arial" w:cs="Arial"/>
          <w:lang w:eastAsia="en-IN"/>
        </w:rPr>
        <w:t xml:space="preserve"> </w:t>
      </w:r>
      <w:r w:rsidR="005248F2">
        <w:rPr>
          <w:rFonts w:ascii="Arial" w:hAnsi="Arial" w:cs="Arial"/>
          <w:lang w:eastAsia="en-IN"/>
        </w:rPr>
        <w:t>4</w:t>
      </w:r>
      <w:r w:rsidRPr="00486096">
        <w:rPr>
          <w:rFonts w:ascii="Arial" w:hAnsi="Arial" w:cs="Arial"/>
          <w:lang w:eastAsia="en-IN"/>
        </w:rPr>
        <w:t xml:space="preserve">). The most prominent opportunity was ‘expanding demand for goat meat and milk’ (100.00 %), spurred by evolving dietary preferences and a growing health-conscious consumer base. Goat meat, unlike several other meats, enjoys broad cultural acceptance across all communities, enhancing its market potential (Anonymous, 2019). The second opportunity pertained to ‘genetic improvement of local goat breeds’ (95.00 %), whereby AI serves as a viable tool to enhance productivity traits and overcome limitations such as low growth and reproductive performance in indigenous breeds (Borah and Sharma, 2014). The third opportunity was ‘rising interest of rural youth in livestock-based livelihoods’ (83.33 %), which, if </w:t>
      </w:r>
      <w:proofErr w:type="spellStart"/>
      <w:r w:rsidRPr="00486096">
        <w:rPr>
          <w:rFonts w:ascii="Arial" w:hAnsi="Arial" w:cs="Arial"/>
          <w:lang w:eastAsia="en-IN"/>
        </w:rPr>
        <w:t>channelled</w:t>
      </w:r>
      <w:proofErr w:type="spellEnd"/>
      <w:r w:rsidRPr="00486096">
        <w:rPr>
          <w:rFonts w:ascii="Arial" w:hAnsi="Arial" w:cs="Arial"/>
          <w:lang w:eastAsia="en-IN"/>
        </w:rPr>
        <w:t xml:space="preserve"> through targeted training and awareness programs, could lead to increased adoption of modern goat farming practices (</w:t>
      </w:r>
      <w:r w:rsidRPr="00486096">
        <w:rPr>
          <w:rFonts w:ascii="Arial" w:hAnsi="Arial" w:cs="Arial"/>
        </w:rPr>
        <w:t xml:space="preserve">Mazumder </w:t>
      </w:r>
      <w:r w:rsidRPr="00486096">
        <w:rPr>
          <w:rFonts w:ascii="Arial" w:hAnsi="Arial" w:cs="Arial"/>
          <w:i/>
        </w:rPr>
        <w:t xml:space="preserve">et al., </w:t>
      </w:r>
      <w:r w:rsidRPr="00486096">
        <w:rPr>
          <w:rFonts w:ascii="Arial" w:hAnsi="Arial" w:cs="Arial"/>
        </w:rPr>
        <w:t>2024)</w:t>
      </w:r>
      <w:r w:rsidRPr="00486096">
        <w:rPr>
          <w:rFonts w:ascii="Arial" w:hAnsi="Arial" w:cs="Arial"/>
          <w:lang w:eastAsia="en-IN"/>
        </w:rPr>
        <w:t xml:space="preserve">. Ranked fourth was the potential for ‘entrepreneurship development in AI-linked services’ (81.70 %) such as semen supply chains, mobile breeding units and private AI technician networks, thereby contributing to rural income generation </w:t>
      </w:r>
      <w:r w:rsidRPr="00486096">
        <w:rPr>
          <w:rFonts w:ascii="Arial" w:hAnsi="Arial" w:cs="Arial"/>
        </w:rPr>
        <w:t xml:space="preserve">(Hossain </w:t>
      </w:r>
      <w:r w:rsidRPr="00486096">
        <w:rPr>
          <w:rFonts w:ascii="Arial" w:hAnsi="Arial" w:cs="Arial"/>
          <w:i/>
          <w:iCs/>
        </w:rPr>
        <w:t>et al.,</w:t>
      </w:r>
      <w:r w:rsidRPr="00486096">
        <w:rPr>
          <w:rFonts w:ascii="Arial" w:hAnsi="Arial" w:cs="Arial"/>
          <w:i/>
        </w:rPr>
        <w:t xml:space="preserve"> </w:t>
      </w:r>
      <w:r w:rsidRPr="00486096">
        <w:rPr>
          <w:rFonts w:ascii="Arial" w:hAnsi="Arial" w:cs="Arial"/>
        </w:rPr>
        <w:t>2017).</w:t>
      </w:r>
      <w:r w:rsidRPr="00486096">
        <w:rPr>
          <w:rFonts w:ascii="Arial" w:hAnsi="Arial" w:cs="Arial"/>
          <w:lang w:eastAsia="en-IN"/>
        </w:rPr>
        <w:t xml:space="preserve"> Lastly, ‘climate-resilient breeding through AI’ (73.33 %) was recognized as a strategic opportunity, enabling the selection and propagation of goats with improved heat tolerance, disease resistance and adaptability under changing environmental conditions (Nair </w:t>
      </w:r>
      <w:r w:rsidRPr="00486096">
        <w:rPr>
          <w:rFonts w:ascii="Arial" w:hAnsi="Arial" w:cs="Arial"/>
          <w:i/>
          <w:lang w:eastAsia="en-IN"/>
        </w:rPr>
        <w:t xml:space="preserve">et al., </w:t>
      </w:r>
      <w:r w:rsidRPr="00486096">
        <w:rPr>
          <w:rFonts w:ascii="Arial" w:hAnsi="Arial" w:cs="Arial"/>
          <w:lang w:eastAsia="en-IN"/>
        </w:rPr>
        <w:t xml:space="preserve">2021). These opportunities are consistent with prior studies by Choudhary </w:t>
      </w:r>
      <w:r w:rsidRPr="00486096">
        <w:rPr>
          <w:rFonts w:ascii="Arial" w:hAnsi="Arial" w:cs="Arial"/>
          <w:i/>
          <w:lang w:eastAsia="en-IN"/>
        </w:rPr>
        <w:t>et al.,</w:t>
      </w:r>
      <w:r w:rsidRPr="00486096">
        <w:rPr>
          <w:rFonts w:ascii="Arial" w:hAnsi="Arial" w:cs="Arial"/>
          <w:lang w:eastAsia="en-IN"/>
        </w:rPr>
        <w:t xml:space="preserve"> (2018), who emphasized the potential of small ruminant farming in reducing rural poverty and promoting self-employment and by Legese and Fadiga (2014), who highlighted the significance of </w:t>
      </w:r>
      <w:proofErr w:type="spellStart"/>
      <w:r w:rsidRPr="00486096">
        <w:rPr>
          <w:rFonts w:ascii="Arial" w:hAnsi="Arial" w:cs="Arial"/>
          <w:lang w:eastAsia="en-IN"/>
        </w:rPr>
        <w:t>favourable</w:t>
      </w:r>
      <w:proofErr w:type="spellEnd"/>
      <w:r w:rsidRPr="00486096">
        <w:rPr>
          <w:rFonts w:ascii="Arial" w:hAnsi="Arial" w:cs="Arial"/>
          <w:lang w:eastAsia="en-IN"/>
        </w:rPr>
        <w:t xml:space="preserve"> </w:t>
      </w:r>
      <w:proofErr w:type="spellStart"/>
      <w:r w:rsidRPr="00486096">
        <w:rPr>
          <w:rFonts w:ascii="Arial" w:hAnsi="Arial" w:cs="Arial"/>
          <w:lang w:eastAsia="en-IN"/>
        </w:rPr>
        <w:t>agro</w:t>
      </w:r>
      <w:proofErr w:type="spellEnd"/>
      <w:r w:rsidRPr="00486096">
        <w:rPr>
          <w:rFonts w:ascii="Arial" w:hAnsi="Arial" w:cs="Arial"/>
          <w:lang w:eastAsia="en-IN"/>
        </w:rPr>
        <w:t>-ecology and rising meat demand in supporting goat farming systems.</w:t>
      </w:r>
    </w:p>
    <w:p w14:paraId="3472DBB1" w14:textId="77777777" w:rsidR="00486096" w:rsidRPr="00486096" w:rsidRDefault="00486096" w:rsidP="00486096">
      <w:pPr>
        <w:jc w:val="both"/>
        <w:rPr>
          <w:rFonts w:ascii="Arial" w:hAnsi="Arial" w:cs="Arial"/>
          <w:lang w:eastAsia="en-IN"/>
        </w:rPr>
      </w:pPr>
    </w:p>
    <w:p w14:paraId="3562E0C1" w14:textId="77777777" w:rsidR="00486096" w:rsidRDefault="00486096" w:rsidP="00486096">
      <w:pPr>
        <w:jc w:val="both"/>
        <w:rPr>
          <w:rFonts w:ascii="Arial" w:hAnsi="Arial" w:cs="Arial"/>
          <w:b/>
        </w:rPr>
      </w:pPr>
      <w:r w:rsidRPr="00486096">
        <w:rPr>
          <w:rFonts w:ascii="Arial" w:hAnsi="Arial" w:cs="Arial"/>
          <w:b/>
        </w:rPr>
        <w:t xml:space="preserve">3.1.4 Key threats to AI adoption in goat farming </w:t>
      </w:r>
    </w:p>
    <w:p w14:paraId="2D552295" w14:textId="77777777" w:rsidR="00D30833" w:rsidRPr="00486096" w:rsidRDefault="00D30833" w:rsidP="00486096">
      <w:pPr>
        <w:jc w:val="both"/>
        <w:rPr>
          <w:rFonts w:ascii="Arial" w:hAnsi="Arial" w:cs="Arial"/>
          <w:b/>
        </w:rPr>
      </w:pPr>
    </w:p>
    <w:p w14:paraId="361C7922" w14:textId="21EFFEE4" w:rsidR="00486096" w:rsidRPr="00486096" w:rsidRDefault="00486096" w:rsidP="00486096">
      <w:pPr>
        <w:jc w:val="both"/>
        <w:rPr>
          <w:rFonts w:ascii="Arial" w:hAnsi="Arial" w:cs="Arial"/>
          <w:b/>
          <w:lang w:eastAsia="en-IN"/>
        </w:rPr>
      </w:pPr>
      <w:r w:rsidRPr="005248F2">
        <w:rPr>
          <w:rFonts w:ascii="Arial" w:hAnsi="Arial" w:cs="Arial"/>
          <w:b/>
        </w:rPr>
        <w:t>Table</w:t>
      </w:r>
      <w:r w:rsidRPr="00486096">
        <w:rPr>
          <w:rFonts w:ascii="Arial" w:hAnsi="Arial" w:cs="Arial"/>
          <w:b/>
        </w:rPr>
        <w:t xml:space="preserve"> </w:t>
      </w:r>
      <w:r w:rsidR="005248F2">
        <w:rPr>
          <w:rFonts w:ascii="Arial" w:hAnsi="Arial" w:cs="Arial"/>
          <w:b/>
        </w:rPr>
        <w:t>5</w:t>
      </w:r>
      <w:r w:rsidRPr="00486096">
        <w:rPr>
          <w:rFonts w:ascii="Arial" w:hAnsi="Arial" w:cs="Arial"/>
          <w:b/>
        </w:rPr>
        <w:t>: Key threats to AI adoption in goat farming (based on mean percent score)</w:t>
      </w:r>
    </w:p>
    <w:tbl>
      <w:tblPr>
        <w:tblW w:w="9128" w:type="dxa"/>
        <w:tblCellMar>
          <w:left w:w="0" w:type="dxa"/>
          <w:right w:w="0" w:type="dxa"/>
        </w:tblCellMar>
        <w:tblLook w:val="0600" w:firstRow="0" w:lastRow="0" w:firstColumn="0" w:lastColumn="0" w:noHBand="1" w:noVBand="1"/>
      </w:tblPr>
      <w:tblGrid>
        <w:gridCol w:w="2117"/>
        <w:gridCol w:w="1275"/>
        <w:gridCol w:w="1134"/>
        <w:gridCol w:w="1134"/>
        <w:gridCol w:w="1134"/>
        <w:gridCol w:w="1276"/>
        <w:gridCol w:w="1058"/>
      </w:tblGrid>
      <w:tr w:rsidR="00486096" w:rsidRPr="00486096" w14:paraId="467A0E54" w14:textId="77777777" w:rsidTr="001E546B">
        <w:trPr>
          <w:trHeight w:val="20"/>
        </w:trPr>
        <w:tc>
          <w:tcPr>
            <w:tcW w:w="2117" w:type="dxa"/>
            <w:tcBorders>
              <w:top w:val="single" w:sz="8" w:space="0" w:color="000000"/>
              <w:left w:val="single" w:sz="8" w:space="0" w:color="000000"/>
              <w:bottom w:val="single" w:sz="8" w:space="0" w:color="000000"/>
              <w:right w:val="single" w:sz="8" w:space="0" w:color="000000"/>
            </w:tcBorders>
            <w:shd w:val="clear" w:color="auto" w:fill="auto"/>
            <w:tcMar>
              <w:top w:w="60" w:type="dxa"/>
              <w:left w:w="120" w:type="dxa"/>
              <w:bottom w:w="60" w:type="dxa"/>
              <w:right w:w="120" w:type="dxa"/>
            </w:tcMar>
            <w:vAlign w:val="center"/>
            <w:hideMark/>
          </w:tcPr>
          <w:p w14:paraId="7D5FE05E" w14:textId="77777777" w:rsidR="00486096" w:rsidRPr="00D30833" w:rsidRDefault="00486096" w:rsidP="001E546B">
            <w:pPr>
              <w:jc w:val="both"/>
              <w:rPr>
                <w:rFonts w:ascii="Arial" w:hAnsi="Arial" w:cs="Arial"/>
              </w:rPr>
            </w:pPr>
            <w:r w:rsidRPr="00D30833">
              <w:rPr>
                <w:rFonts w:ascii="Arial" w:hAnsi="Arial" w:cs="Arial"/>
              </w:rPr>
              <w:t>THREAT</w:t>
            </w:r>
          </w:p>
        </w:tc>
        <w:tc>
          <w:tcPr>
            <w:tcW w:w="1275" w:type="dxa"/>
            <w:tcBorders>
              <w:top w:val="single" w:sz="8" w:space="0" w:color="000000"/>
              <w:left w:val="single" w:sz="8" w:space="0" w:color="000000"/>
              <w:bottom w:val="single" w:sz="8" w:space="0" w:color="000000"/>
              <w:right w:val="single" w:sz="8" w:space="0" w:color="000000"/>
            </w:tcBorders>
            <w:shd w:val="clear" w:color="auto" w:fill="auto"/>
            <w:tcMar>
              <w:top w:w="60" w:type="dxa"/>
              <w:left w:w="120" w:type="dxa"/>
              <w:bottom w:w="60" w:type="dxa"/>
              <w:right w:w="120" w:type="dxa"/>
            </w:tcMar>
            <w:vAlign w:val="center"/>
            <w:hideMark/>
          </w:tcPr>
          <w:p w14:paraId="622F803D" w14:textId="77777777" w:rsidR="00486096" w:rsidRPr="00D30833" w:rsidRDefault="00486096" w:rsidP="001E546B">
            <w:pPr>
              <w:jc w:val="both"/>
              <w:rPr>
                <w:rFonts w:ascii="Arial" w:hAnsi="Arial" w:cs="Arial"/>
              </w:rPr>
            </w:pPr>
            <w:r w:rsidRPr="00D30833">
              <w:rPr>
                <w:rFonts w:ascii="Arial" w:hAnsi="Arial" w:cs="Arial"/>
              </w:rPr>
              <w:t>Score Obtained</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60" w:type="dxa"/>
              <w:left w:w="120" w:type="dxa"/>
              <w:bottom w:w="60" w:type="dxa"/>
              <w:right w:w="120" w:type="dxa"/>
            </w:tcMar>
            <w:vAlign w:val="center"/>
            <w:hideMark/>
          </w:tcPr>
          <w:p w14:paraId="53579B5F" w14:textId="77777777" w:rsidR="00486096" w:rsidRPr="00D30833" w:rsidRDefault="00486096" w:rsidP="001E546B">
            <w:pPr>
              <w:jc w:val="both"/>
              <w:rPr>
                <w:rFonts w:ascii="Arial" w:hAnsi="Arial" w:cs="Arial"/>
              </w:rPr>
            </w:pPr>
            <w:r w:rsidRPr="00D30833">
              <w:rPr>
                <w:rFonts w:ascii="Arial" w:hAnsi="Arial" w:cs="Arial"/>
              </w:rPr>
              <w:t>Mean Score</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60" w:type="dxa"/>
              <w:left w:w="120" w:type="dxa"/>
              <w:bottom w:w="60" w:type="dxa"/>
              <w:right w:w="120" w:type="dxa"/>
            </w:tcMar>
            <w:vAlign w:val="center"/>
            <w:hideMark/>
          </w:tcPr>
          <w:p w14:paraId="62F064F9" w14:textId="77777777" w:rsidR="00486096" w:rsidRPr="00D30833" w:rsidRDefault="00486096" w:rsidP="001E546B">
            <w:pPr>
              <w:jc w:val="both"/>
              <w:rPr>
                <w:rFonts w:ascii="Arial" w:hAnsi="Arial" w:cs="Arial"/>
              </w:rPr>
            </w:pPr>
            <w:r w:rsidRPr="00D30833">
              <w:rPr>
                <w:rFonts w:ascii="Arial" w:hAnsi="Arial" w:cs="Arial"/>
              </w:rPr>
              <w:t>MPS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60" w:type="dxa"/>
              <w:left w:w="120" w:type="dxa"/>
              <w:bottom w:w="60" w:type="dxa"/>
              <w:right w:w="120" w:type="dxa"/>
            </w:tcMar>
            <w:vAlign w:val="center"/>
            <w:hideMark/>
          </w:tcPr>
          <w:p w14:paraId="3B5EA004" w14:textId="77777777" w:rsidR="00486096" w:rsidRPr="00D30833" w:rsidRDefault="00486096" w:rsidP="001E546B">
            <w:pPr>
              <w:jc w:val="both"/>
              <w:rPr>
                <w:rFonts w:ascii="Arial" w:hAnsi="Arial" w:cs="Arial"/>
              </w:rPr>
            </w:pPr>
            <w:r w:rsidRPr="00D30833">
              <w:rPr>
                <w:rFonts w:ascii="Arial" w:hAnsi="Arial" w:cs="Arial"/>
              </w:rPr>
              <w:t>Z-Score</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60" w:type="dxa"/>
              <w:left w:w="120" w:type="dxa"/>
              <w:bottom w:w="60" w:type="dxa"/>
              <w:right w:w="120" w:type="dxa"/>
            </w:tcMar>
            <w:vAlign w:val="center"/>
            <w:hideMark/>
          </w:tcPr>
          <w:p w14:paraId="382D8116" w14:textId="77777777" w:rsidR="00486096" w:rsidRPr="00D30833" w:rsidRDefault="00486096" w:rsidP="001E546B">
            <w:pPr>
              <w:jc w:val="both"/>
              <w:rPr>
                <w:rFonts w:ascii="Arial" w:hAnsi="Arial" w:cs="Arial"/>
              </w:rPr>
            </w:pPr>
            <w:r w:rsidRPr="00D30833">
              <w:rPr>
                <w:rFonts w:ascii="Arial" w:hAnsi="Arial" w:cs="Arial"/>
              </w:rPr>
              <w:t>Percentile Rank (%)</w:t>
            </w:r>
          </w:p>
        </w:tc>
        <w:tc>
          <w:tcPr>
            <w:tcW w:w="1058" w:type="dxa"/>
            <w:tcBorders>
              <w:top w:val="single" w:sz="8" w:space="0" w:color="000000"/>
              <w:left w:val="single" w:sz="8" w:space="0" w:color="000000"/>
              <w:bottom w:val="single" w:sz="8" w:space="0" w:color="000000"/>
              <w:right w:val="single" w:sz="8" w:space="0" w:color="000000"/>
            </w:tcBorders>
            <w:shd w:val="clear" w:color="auto" w:fill="auto"/>
            <w:tcMar>
              <w:top w:w="60" w:type="dxa"/>
              <w:left w:w="120" w:type="dxa"/>
              <w:bottom w:w="60" w:type="dxa"/>
              <w:right w:w="120" w:type="dxa"/>
            </w:tcMar>
            <w:vAlign w:val="center"/>
            <w:hideMark/>
          </w:tcPr>
          <w:p w14:paraId="44BDF558" w14:textId="77777777" w:rsidR="00486096" w:rsidRPr="00D30833" w:rsidRDefault="00486096" w:rsidP="001E546B">
            <w:pPr>
              <w:jc w:val="both"/>
              <w:rPr>
                <w:rFonts w:ascii="Arial" w:hAnsi="Arial" w:cs="Arial"/>
              </w:rPr>
            </w:pPr>
            <w:r w:rsidRPr="00D30833">
              <w:rPr>
                <w:rFonts w:ascii="Arial" w:hAnsi="Arial" w:cs="Arial"/>
              </w:rPr>
              <w:t>RANK</w:t>
            </w:r>
          </w:p>
        </w:tc>
      </w:tr>
      <w:tr w:rsidR="00486096" w:rsidRPr="00486096" w14:paraId="05EF691C" w14:textId="77777777" w:rsidTr="001E546B">
        <w:trPr>
          <w:trHeight w:val="20"/>
        </w:trPr>
        <w:tc>
          <w:tcPr>
            <w:tcW w:w="2117" w:type="dxa"/>
            <w:tcBorders>
              <w:top w:val="single" w:sz="8" w:space="0" w:color="000000"/>
              <w:left w:val="single" w:sz="8" w:space="0" w:color="000000"/>
              <w:bottom w:val="single" w:sz="8" w:space="0" w:color="000000"/>
              <w:right w:val="single" w:sz="8" w:space="0" w:color="000000"/>
            </w:tcBorders>
            <w:shd w:val="clear" w:color="auto" w:fill="auto"/>
            <w:tcMar>
              <w:top w:w="60" w:type="dxa"/>
              <w:left w:w="120" w:type="dxa"/>
              <w:bottom w:w="60" w:type="dxa"/>
              <w:right w:w="120" w:type="dxa"/>
            </w:tcMar>
            <w:vAlign w:val="center"/>
            <w:hideMark/>
          </w:tcPr>
          <w:p w14:paraId="538492CB" w14:textId="77777777" w:rsidR="00486096" w:rsidRPr="00D30833" w:rsidRDefault="00486096" w:rsidP="001E546B">
            <w:pPr>
              <w:jc w:val="both"/>
              <w:rPr>
                <w:rFonts w:ascii="Arial" w:hAnsi="Arial" w:cs="Arial"/>
              </w:rPr>
            </w:pPr>
            <w:r w:rsidRPr="00D30833">
              <w:rPr>
                <w:rFonts w:ascii="Arial" w:hAnsi="Arial" w:cs="Arial"/>
              </w:rPr>
              <w:t>Inadequate AI Services in Remote Areas</w:t>
            </w:r>
          </w:p>
        </w:tc>
        <w:tc>
          <w:tcPr>
            <w:tcW w:w="1275" w:type="dxa"/>
            <w:tcBorders>
              <w:top w:val="single" w:sz="8" w:space="0" w:color="000000"/>
              <w:left w:val="single" w:sz="8" w:space="0" w:color="000000"/>
              <w:bottom w:val="single" w:sz="8" w:space="0" w:color="000000"/>
              <w:right w:val="single" w:sz="8" w:space="0" w:color="000000"/>
            </w:tcBorders>
            <w:shd w:val="clear" w:color="auto" w:fill="auto"/>
            <w:tcMar>
              <w:top w:w="60" w:type="dxa"/>
              <w:left w:w="120" w:type="dxa"/>
              <w:bottom w:w="60" w:type="dxa"/>
              <w:right w:w="120" w:type="dxa"/>
            </w:tcMar>
            <w:vAlign w:val="center"/>
            <w:hideMark/>
          </w:tcPr>
          <w:p w14:paraId="20004D44" w14:textId="77777777" w:rsidR="00486096" w:rsidRPr="00D30833" w:rsidRDefault="00486096" w:rsidP="001E546B">
            <w:pPr>
              <w:jc w:val="both"/>
              <w:rPr>
                <w:rFonts w:ascii="Arial" w:hAnsi="Arial" w:cs="Arial"/>
              </w:rPr>
            </w:pPr>
            <w:r w:rsidRPr="00D30833">
              <w:rPr>
                <w:rFonts w:ascii="Arial" w:hAnsi="Arial" w:cs="Arial"/>
              </w:rPr>
              <w:t>119</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60" w:type="dxa"/>
              <w:left w:w="120" w:type="dxa"/>
              <w:bottom w:w="60" w:type="dxa"/>
              <w:right w:w="120" w:type="dxa"/>
            </w:tcMar>
            <w:vAlign w:val="center"/>
            <w:hideMark/>
          </w:tcPr>
          <w:p w14:paraId="46A0E32C" w14:textId="77777777" w:rsidR="00486096" w:rsidRPr="00D30833" w:rsidRDefault="00486096" w:rsidP="001E546B">
            <w:pPr>
              <w:jc w:val="both"/>
              <w:rPr>
                <w:rFonts w:ascii="Arial" w:hAnsi="Arial" w:cs="Arial"/>
              </w:rPr>
            </w:pPr>
            <w:r w:rsidRPr="00D30833">
              <w:rPr>
                <w:rFonts w:ascii="Arial" w:hAnsi="Arial" w:cs="Arial"/>
              </w:rPr>
              <w:t>0.992</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60" w:type="dxa"/>
              <w:left w:w="120" w:type="dxa"/>
              <w:bottom w:w="60" w:type="dxa"/>
              <w:right w:w="120" w:type="dxa"/>
            </w:tcMar>
            <w:vAlign w:val="center"/>
            <w:hideMark/>
          </w:tcPr>
          <w:p w14:paraId="2537F50A" w14:textId="77777777" w:rsidR="00486096" w:rsidRPr="00D30833" w:rsidRDefault="00486096" w:rsidP="001E546B">
            <w:pPr>
              <w:jc w:val="both"/>
              <w:rPr>
                <w:rFonts w:ascii="Arial" w:hAnsi="Arial" w:cs="Arial"/>
              </w:rPr>
            </w:pPr>
            <w:r w:rsidRPr="00D30833">
              <w:rPr>
                <w:rFonts w:ascii="Arial" w:hAnsi="Arial" w:cs="Arial"/>
              </w:rPr>
              <w:t>99.20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60" w:type="dxa"/>
              <w:left w:w="120" w:type="dxa"/>
              <w:bottom w:w="60" w:type="dxa"/>
              <w:right w:w="120" w:type="dxa"/>
            </w:tcMar>
            <w:vAlign w:val="center"/>
            <w:hideMark/>
          </w:tcPr>
          <w:p w14:paraId="6EC0433E" w14:textId="77777777" w:rsidR="00486096" w:rsidRPr="00D30833" w:rsidRDefault="00486096" w:rsidP="001E546B">
            <w:pPr>
              <w:jc w:val="both"/>
              <w:rPr>
                <w:rFonts w:ascii="Arial" w:hAnsi="Arial" w:cs="Arial"/>
              </w:rPr>
            </w:pPr>
            <w:r w:rsidRPr="00D30833">
              <w:rPr>
                <w:rFonts w:ascii="Arial" w:hAnsi="Arial" w:cs="Arial"/>
              </w:rPr>
              <w:t>+1.31</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60" w:type="dxa"/>
              <w:left w:w="120" w:type="dxa"/>
              <w:bottom w:w="60" w:type="dxa"/>
              <w:right w:w="120" w:type="dxa"/>
            </w:tcMar>
            <w:vAlign w:val="center"/>
            <w:hideMark/>
          </w:tcPr>
          <w:p w14:paraId="60E08DB8" w14:textId="77777777" w:rsidR="00486096" w:rsidRPr="00D30833" w:rsidRDefault="00486096" w:rsidP="001E546B">
            <w:pPr>
              <w:jc w:val="both"/>
              <w:rPr>
                <w:rFonts w:ascii="Arial" w:hAnsi="Arial" w:cs="Arial"/>
              </w:rPr>
            </w:pPr>
            <w:r w:rsidRPr="00D30833">
              <w:rPr>
                <w:rFonts w:ascii="Arial" w:hAnsi="Arial" w:cs="Arial"/>
              </w:rPr>
              <w:t>100</w:t>
            </w:r>
          </w:p>
        </w:tc>
        <w:tc>
          <w:tcPr>
            <w:tcW w:w="1058" w:type="dxa"/>
            <w:tcBorders>
              <w:top w:val="single" w:sz="8" w:space="0" w:color="000000"/>
              <w:left w:val="single" w:sz="8" w:space="0" w:color="000000"/>
              <w:bottom w:val="single" w:sz="8" w:space="0" w:color="000000"/>
              <w:right w:val="single" w:sz="8" w:space="0" w:color="000000"/>
            </w:tcBorders>
            <w:shd w:val="clear" w:color="auto" w:fill="auto"/>
            <w:tcMar>
              <w:top w:w="60" w:type="dxa"/>
              <w:left w:w="120" w:type="dxa"/>
              <w:bottom w:w="60" w:type="dxa"/>
              <w:right w:w="120" w:type="dxa"/>
            </w:tcMar>
            <w:vAlign w:val="center"/>
            <w:hideMark/>
          </w:tcPr>
          <w:p w14:paraId="21A9B0C6" w14:textId="77777777" w:rsidR="00486096" w:rsidRPr="00D30833" w:rsidRDefault="00486096" w:rsidP="001E546B">
            <w:pPr>
              <w:jc w:val="both"/>
              <w:rPr>
                <w:rFonts w:ascii="Arial" w:hAnsi="Arial" w:cs="Arial"/>
              </w:rPr>
            </w:pPr>
            <w:r w:rsidRPr="00D30833">
              <w:rPr>
                <w:rFonts w:ascii="Arial" w:hAnsi="Arial" w:cs="Arial"/>
              </w:rPr>
              <w:t>I</w:t>
            </w:r>
          </w:p>
        </w:tc>
      </w:tr>
      <w:tr w:rsidR="00486096" w:rsidRPr="00486096" w14:paraId="6C2B597C" w14:textId="77777777" w:rsidTr="001E546B">
        <w:trPr>
          <w:trHeight w:val="20"/>
        </w:trPr>
        <w:tc>
          <w:tcPr>
            <w:tcW w:w="2117" w:type="dxa"/>
            <w:tcBorders>
              <w:top w:val="single" w:sz="8" w:space="0" w:color="000000"/>
              <w:left w:val="single" w:sz="8" w:space="0" w:color="000000"/>
              <w:bottom w:val="single" w:sz="8" w:space="0" w:color="000000"/>
              <w:right w:val="single" w:sz="8" w:space="0" w:color="000000"/>
            </w:tcBorders>
            <w:shd w:val="clear" w:color="auto" w:fill="auto"/>
            <w:tcMar>
              <w:top w:w="60" w:type="dxa"/>
              <w:left w:w="120" w:type="dxa"/>
              <w:bottom w:w="60" w:type="dxa"/>
              <w:right w:w="120" w:type="dxa"/>
            </w:tcMar>
            <w:vAlign w:val="center"/>
            <w:hideMark/>
          </w:tcPr>
          <w:p w14:paraId="4CA00E18" w14:textId="77777777" w:rsidR="00486096" w:rsidRPr="00D30833" w:rsidRDefault="00486096" w:rsidP="001E546B">
            <w:pPr>
              <w:jc w:val="both"/>
              <w:rPr>
                <w:rFonts w:ascii="Arial" w:hAnsi="Arial" w:cs="Arial"/>
              </w:rPr>
            </w:pPr>
            <w:r w:rsidRPr="00D30833">
              <w:rPr>
                <w:rFonts w:ascii="Arial" w:hAnsi="Arial" w:cs="Arial"/>
              </w:rPr>
              <w:t>Disease Transmission Risks</w:t>
            </w:r>
          </w:p>
        </w:tc>
        <w:tc>
          <w:tcPr>
            <w:tcW w:w="1275" w:type="dxa"/>
            <w:tcBorders>
              <w:top w:val="single" w:sz="8" w:space="0" w:color="000000"/>
              <w:left w:val="single" w:sz="8" w:space="0" w:color="000000"/>
              <w:bottom w:val="single" w:sz="8" w:space="0" w:color="000000"/>
              <w:right w:val="single" w:sz="8" w:space="0" w:color="000000"/>
            </w:tcBorders>
            <w:shd w:val="clear" w:color="auto" w:fill="auto"/>
            <w:tcMar>
              <w:top w:w="60" w:type="dxa"/>
              <w:left w:w="120" w:type="dxa"/>
              <w:bottom w:w="60" w:type="dxa"/>
              <w:right w:w="120" w:type="dxa"/>
            </w:tcMar>
            <w:vAlign w:val="center"/>
            <w:hideMark/>
          </w:tcPr>
          <w:p w14:paraId="33498E07" w14:textId="77777777" w:rsidR="00486096" w:rsidRPr="00D30833" w:rsidRDefault="00486096" w:rsidP="001E546B">
            <w:pPr>
              <w:jc w:val="both"/>
              <w:rPr>
                <w:rFonts w:ascii="Arial" w:hAnsi="Arial" w:cs="Arial"/>
              </w:rPr>
            </w:pPr>
            <w:r w:rsidRPr="00D30833">
              <w:rPr>
                <w:rFonts w:ascii="Arial" w:hAnsi="Arial" w:cs="Arial"/>
              </w:rPr>
              <w:t>118</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60" w:type="dxa"/>
              <w:left w:w="120" w:type="dxa"/>
              <w:bottom w:w="60" w:type="dxa"/>
              <w:right w:w="120" w:type="dxa"/>
            </w:tcMar>
            <w:vAlign w:val="center"/>
            <w:hideMark/>
          </w:tcPr>
          <w:p w14:paraId="27DA7E2F" w14:textId="77777777" w:rsidR="00486096" w:rsidRPr="00D30833" w:rsidRDefault="00486096" w:rsidP="001E546B">
            <w:pPr>
              <w:jc w:val="both"/>
              <w:rPr>
                <w:rFonts w:ascii="Arial" w:hAnsi="Arial" w:cs="Arial"/>
              </w:rPr>
            </w:pPr>
            <w:r w:rsidRPr="00D30833">
              <w:rPr>
                <w:rFonts w:ascii="Arial" w:hAnsi="Arial" w:cs="Arial"/>
              </w:rPr>
              <w:t>0.983</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60" w:type="dxa"/>
              <w:left w:w="120" w:type="dxa"/>
              <w:bottom w:w="60" w:type="dxa"/>
              <w:right w:w="120" w:type="dxa"/>
            </w:tcMar>
            <w:vAlign w:val="center"/>
            <w:hideMark/>
          </w:tcPr>
          <w:p w14:paraId="04278A2C" w14:textId="77777777" w:rsidR="00486096" w:rsidRPr="00D30833" w:rsidRDefault="00486096" w:rsidP="001E546B">
            <w:pPr>
              <w:jc w:val="both"/>
              <w:rPr>
                <w:rFonts w:ascii="Arial" w:hAnsi="Arial" w:cs="Arial"/>
              </w:rPr>
            </w:pPr>
            <w:r w:rsidRPr="00D30833">
              <w:rPr>
                <w:rFonts w:ascii="Arial" w:hAnsi="Arial" w:cs="Arial"/>
              </w:rPr>
              <w:t>98.33</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60" w:type="dxa"/>
              <w:left w:w="120" w:type="dxa"/>
              <w:bottom w:w="60" w:type="dxa"/>
              <w:right w:w="120" w:type="dxa"/>
            </w:tcMar>
            <w:vAlign w:val="center"/>
            <w:hideMark/>
          </w:tcPr>
          <w:p w14:paraId="7BEC7D31" w14:textId="77777777" w:rsidR="00486096" w:rsidRPr="00D30833" w:rsidRDefault="00486096" w:rsidP="001E546B">
            <w:pPr>
              <w:jc w:val="both"/>
              <w:rPr>
                <w:rFonts w:ascii="Arial" w:hAnsi="Arial" w:cs="Arial"/>
              </w:rPr>
            </w:pPr>
            <w:r w:rsidRPr="00D30833">
              <w:rPr>
                <w:rFonts w:ascii="Arial" w:hAnsi="Arial" w:cs="Arial"/>
              </w:rPr>
              <w:t>+1.14</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60" w:type="dxa"/>
              <w:left w:w="120" w:type="dxa"/>
              <w:bottom w:w="60" w:type="dxa"/>
              <w:right w:w="120" w:type="dxa"/>
            </w:tcMar>
            <w:vAlign w:val="center"/>
            <w:hideMark/>
          </w:tcPr>
          <w:p w14:paraId="3A8BBE62" w14:textId="77777777" w:rsidR="00486096" w:rsidRPr="00D30833" w:rsidRDefault="00486096" w:rsidP="001E546B">
            <w:pPr>
              <w:jc w:val="both"/>
              <w:rPr>
                <w:rFonts w:ascii="Arial" w:hAnsi="Arial" w:cs="Arial"/>
              </w:rPr>
            </w:pPr>
            <w:r w:rsidRPr="00D30833">
              <w:rPr>
                <w:rFonts w:ascii="Arial" w:hAnsi="Arial" w:cs="Arial"/>
              </w:rPr>
              <w:t>95</w:t>
            </w:r>
          </w:p>
        </w:tc>
        <w:tc>
          <w:tcPr>
            <w:tcW w:w="1058" w:type="dxa"/>
            <w:tcBorders>
              <w:top w:val="single" w:sz="8" w:space="0" w:color="000000"/>
              <w:left w:val="single" w:sz="8" w:space="0" w:color="000000"/>
              <w:bottom w:val="single" w:sz="8" w:space="0" w:color="000000"/>
              <w:right w:val="single" w:sz="8" w:space="0" w:color="000000"/>
            </w:tcBorders>
            <w:shd w:val="clear" w:color="auto" w:fill="auto"/>
            <w:tcMar>
              <w:top w:w="60" w:type="dxa"/>
              <w:left w:w="120" w:type="dxa"/>
              <w:bottom w:w="60" w:type="dxa"/>
              <w:right w:w="120" w:type="dxa"/>
            </w:tcMar>
            <w:vAlign w:val="center"/>
            <w:hideMark/>
          </w:tcPr>
          <w:p w14:paraId="1E137990" w14:textId="77777777" w:rsidR="00486096" w:rsidRPr="00D30833" w:rsidRDefault="00486096" w:rsidP="001E546B">
            <w:pPr>
              <w:jc w:val="both"/>
              <w:rPr>
                <w:rFonts w:ascii="Arial" w:hAnsi="Arial" w:cs="Arial"/>
              </w:rPr>
            </w:pPr>
            <w:r w:rsidRPr="00D30833">
              <w:rPr>
                <w:rFonts w:ascii="Arial" w:hAnsi="Arial" w:cs="Arial"/>
              </w:rPr>
              <w:t>II</w:t>
            </w:r>
          </w:p>
        </w:tc>
      </w:tr>
      <w:tr w:rsidR="00486096" w:rsidRPr="00486096" w14:paraId="76D0FC2F" w14:textId="77777777" w:rsidTr="001E546B">
        <w:trPr>
          <w:trHeight w:val="20"/>
        </w:trPr>
        <w:tc>
          <w:tcPr>
            <w:tcW w:w="2117" w:type="dxa"/>
            <w:tcBorders>
              <w:top w:val="single" w:sz="8" w:space="0" w:color="000000"/>
              <w:left w:val="single" w:sz="8" w:space="0" w:color="000000"/>
              <w:bottom w:val="single" w:sz="8" w:space="0" w:color="000000"/>
              <w:right w:val="single" w:sz="8" w:space="0" w:color="000000"/>
            </w:tcBorders>
            <w:shd w:val="clear" w:color="auto" w:fill="auto"/>
            <w:tcMar>
              <w:top w:w="60" w:type="dxa"/>
              <w:left w:w="120" w:type="dxa"/>
              <w:bottom w:w="60" w:type="dxa"/>
              <w:right w:w="120" w:type="dxa"/>
            </w:tcMar>
            <w:vAlign w:val="center"/>
            <w:hideMark/>
          </w:tcPr>
          <w:p w14:paraId="5614D186" w14:textId="77777777" w:rsidR="00486096" w:rsidRPr="00D30833" w:rsidRDefault="00486096" w:rsidP="001E546B">
            <w:pPr>
              <w:jc w:val="both"/>
              <w:rPr>
                <w:rFonts w:ascii="Arial" w:hAnsi="Arial" w:cs="Arial"/>
              </w:rPr>
            </w:pPr>
            <w:r w:rsidRPr="00D30833">
              <w:rPr>
                <w:rFonts w:ascii="Arial" w:hAnsi="Arial" w:cs="Arial"/>
              </w:rPr>
              <w:lastRenderedPageBreak/>
              <w:t>Climate-Related Stress and Natural Calamities</w:t>
            </w:r>
          </w:p>
        </w:tc>
        <w:tc>
          <w:tcPr>
            <w:tcW w:w="1275" w:type="dxa"/>
            <w:tcBorders>
              <w:top w:val="single" w:sz="8" w:space="0" w:color="000000"/>
              <w:left w:val="single" w:sz="8" w:space="0" w:color="000000"/>
              <w:bottom w:val="single" w:sz="8" w:space="0" w:color="000000"/>
              <w:right w:val="single" w:sz="8" w:space="0" w:color="000000"/>
            </w:tcBorders>
            <w:shd w:val="clear" w:color="auto" w:fill="auto"/>
            <w:tcMar>
              <w:top w:w="60" w:type="dxa"/>
              <w:left w:w="120" w:type="dxa"/>
              <w:bottom w:w="60" w:type="dxa"/>
              <w:right w:w="120" w:type="dxa"/>
            </w:tcMar>
            <w:vAlign w:val="center"/>
            <w:hideMark/>
          </w:tcPr>
          <w:p w14:paraId="77B6D5AC" w14:textId="77777777" w:rsidR="00486096" w:rsidRPr="00D30833" w:rsidRDefault="00486096" w:rsidP="001E546B">
            <w:pPr>
              <w:jc w:val="both"/>
              <w:rPr>
                <w:rFonts w:ascii="Arial" w:hAnsi="Arial" w:cs="Arial"/>
              </w:rPr>
            </w:pPr>
            <w:r w:rsidRPr="00D30833">
              <w:rPr>
                <w:rFonts w:ascii="Arial" w:hAnsi="Arial" w:cs="Arial"/>
              </w:rPr>
              <w:t>117</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60" w:type="dxa"/>
              <w:left w:w="120" w:type="dxa"/>
              <w:bottom w:w="60" w:type="dxa"/>
              <w:right w:w="120" w:type="dxa"/>
            </w:tcMar>
            <w:vAlign w:val="center"/>
            <w:hideMark/>
          </w:tcPr>
          <w:p w14:paraId="3C301914" w14:textId="77777777" w:rsidR="00486096" w:rsidRPr="00D30833" w:rsidRDefault="00486096" w:rsidP="001E546B">
            <w:pPr>
              <w:jc w:val="both"/>
              <w:rPr>
                <w:rFonts w:ascii="Arial" w:hAnsi="Arial" w:cs="Arial"/>
              </w:rPr>
            </w:pPr>
            <w:r w:rsidRPr="00D30833">
              <w:rPr>
                <w:rFonts w:ascii="Arial" w:hAnsi="Arial" w:cs="Arial"/>
              </w:rPr>
              <w:t>0.975</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60" w:type="dxa"/>
              <w:left w:w="120" w:type="dxa"/>
              <w:bottom w:w="60" w:type="dxa"/>
              <w:right w:w="120" w:type="dxa"/>
            </w:tcMar>
            <w:vAlign w:val="center"/>
            <w:hideMark/>
          </w:tcPr>
          <w:p w14:paraId="1C3ED5D5" w14:textId="77777777" w:rsidR="00486096" w:rsidRPr="00D30833" w:rsidRDefault="00486096" w:rsidP="001E546B">
            <w:pPr>
              <w:jc w:val="both"/>
              <w:rPr>
                <w:rFonts w:ascii="Arial" w:hAnsi="Arial" w:cs="Arial"/>
              </w:rPr>
            </w:pPr>
            <w:r w:rsidRPr="00D30833">
              <w:rPr>
                <w:rFonts w:ascii="Arial" w:hAnsi="Arial" w:cs="Arial"/>
              </w:rPr>
              <w:t>97.50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60" w:type="dxa"/>
              <w:left w:w="120" w:type="dxa"/>
              <w:bottom w:w="60" w:type="dxa"/>
              <w:right w:w="120" w:type="dxa"/>
            </w:tcMar>
            <w:vAlign w:val="center"/>
            <w:hideMark/>
          </w:tcPr>
          <w:p w14:paraId="319DFD62" w14:textId="77777777" w:rsidR="00486096" w:rsidRPr="00D30833" w:rsidRDefault="00486096" w:rsidP="001E546B">
            <w:pPr>
              <w:jc w:val="both"/>
              <w:rPr>
                <w:rFonts w:ascii="Arial" w:hAnsi="Arial" w:cs="Arial"/>
              </w:rPr>
            </w:pPr>
            <w:r w:rsidRPr="00D30833">
              <w:rPr>
                <w:rFonts w:ascii="Arial" w:hAnsi="Arial" w:cs="Arial"/>
              </w:rPr>
              <w:t>+0.97</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60" w:type="dxa"/>
              <w:left w:w="120" w:type="dxa"/>
              <w:bottom w:w="60" w:type="dxa"/>
              <w:right w:w="120" w:type="dxa"/>
            </w:tcMar>
            <w:vAlign w:val="center"/>
            <w:hideMark/>
          </w:tcPr>
          <w:p w14:paraId="150E6A80" w14:textId="77777777" w:rsidR="00486096" w:rsidRPr="00D30833" w:rsidRDefault="00486096" w:rsidP="001E546B">
            <w:pPr>
              <w:jc w:val="both"/>
              <w:rPr>
                <w:rFonts w:ascii="Arial" w:hAnsi="Arial" w:cs="Arial"/>
              </w:rPr>
            </w:pPr>
            <w:r w:rsidRPr="00D30833">
              <w:rPr>
                <w:rFonts w:ascii="Arial" w:hAnsi="Arial" w:cs="Arial"/>
              </w:rPr>
              <w:t>90</w:t>
            </w:r>
          </w:p>
        </w:tc>
        <w:tc>
          <w:tcPr>
            <w:tcW w:w="1058" w:type="dxa"/>
            <w:tcBorders>
              <w:top w:val="single" w:sz="8" w:space="0" w:color="000000"/>
              <w:left w:val="single" w:sz="8" w:space="0" w:color="000000"/>
              <w:bottom w:val="single" w:sz="8" w:space="0" w:color="000000"/>
              <w:right w:val="single" w:sz="8" w:space="0" w:color="000000"/>
            </w:tcBorders>
            <w:shd w:val="clear" w:color="auto" w:fill="auto"/>
            <w:tcMar>
              <w:top w:w="60" w:type="dxa"/>
              <w:left w:w="120" w:type="dxa"/>
              <w:bottom w:w="60" w:type="dxa"/>
              <w:right w:w="120" w:type="dxa"/>
            </w:tcMar>
            <w:vAlign w:val="center"/>
            <w:hideMark/>
          </w:tcPr>
          <w:p w14:paraId="6518786E" w14:textId="77777777" w:rsidR="00486096" w:rsidRPr="00D30833" w:rsidRDefault="00486096" w:rsidP="001E546B">
            <w:pPr>
              <w:jc w:val="both"/>
              <w:rPr>
                <w:rFonts w:ascii="Arial" w:hAnsi="Arial" w:cs="Arial"/>
              </w:rPr>
            </w:pPr>
            <w:r w:rsidRPr="00D30833">
              <w:rPr>
                <w:rFonts w:ascii="Arial" w:hAnsi="Arial" w:cs="Arial"/>
              </w:rPr>
              <w:t>III</w:t>
            </w:r>
          </w:p>
        </w:tc>
      </w:tr>
      <w:tr w:rsidR="00486096" w:rsidRPr="00486096" w14:paraId="2A64B346" w14:textId="77777777" w:rsidTr="001E546B">
        <w:trPr>
          <w:trHeight w:val="20"/>
        </w:trPr>
        <w:tc>
          <w:tcPr>
            <w:tcW w:w="2117" w:type="dxa"/>
            <w:tcBorders>
              <w:top w:val="single" w:sz="8" w:space="0" w:color="000000"/>
              <w:left w:val="single" w:sz="8" w:space="0" w:color="000000"/>
              <w:bottom w:val="single" w:sz="8" w:space="0" w:color="000000"/>
              <w:right w:val="single" w:sz="8" w:space="0" w:color="000000"/>
            </w:tcBorders>
            <w:shd w:val="clear" w:color="auto" w:fill="auto"/>
            <w:tcMar>
              <w:top w:w="60" w:type="dxa"/>
              <w:left w:w="120" w:type="dxa"/>
              <w:bottom w:w="60" w:type="dxa"/>
              <w:right w:w="120" w:type="dxa"/>
            </w:tcMar>
            <w:vAlign w:val="center"/>
            <w:hideMark/>
          </w:tcPr>
          <w:p w14:paraId="4A678A50" w14:textId="77777777" w:rsidR="00486096" w:rsidRPr="00D30833" w:rsidRDefault="00486096" w:rsidP="001E546B">
            <w:pPr>
              <w:jc w:val="both"/>
              <w:rPr>
                <w:rFonts w:ascii="Arial" w:hAnsi="Arial" w:cs="Arial"/>
              </w:rPr>
            </w:pPr>
            <w:r w:rsidRPr="00D30833">
              <w:rPr>
                <w:rFonts w:ascii="Arial" w:hAnsi="Arial" w:cs="Arial"/>
              </w:rPr>
              <w:t>Low Success Rate in Remote Areas</w:t>
            </w:r>
          </w:p>
        </w:tc>
        <w:tc>
          <w:tcPr>
            <w:tcW w:w="1275" w:type="dxa"/>
            <w:tcBorders>
              <w:top w:val="single" w:sz="8" w:space="0" w:color="000000"/>
              <w:left w:val="single" w:sz="8" w:space="0" w:color="000000"/>
              <w:bottom w:val="single" w:sz="8" w:space="0" w:color="000000"/>
              <w:right w:val="single" w:sz="8" w:space="0" w:color="000000"/>
            </w:tcBorders>
            <w:shd w:val="clear" w:color="auto" w:fill="auto"/>
            <w:tcMar>
              <w:top w:w="60" w:type="dxa"/>
              <w:left w:w="120" w:type="dxa"/>
              <w:bottom w:w="60" w:type="dxa"/>
              <w:right w:w="120" w:type="dxa"/>
            </w:tcMar>
            <w:vAlign w:val="center"/>
            <w:hideMark/>
          </w:tcPr>
          <w:p w14:paraId="013206FE" w14:textId="77777777" w:rsidR="00486096" w:rsidRPr="00D30833" w:rsidRDefault="00486096" w:rsidP="001E546B">
            <w:pPr>
              <w:jc w:val="both"/>
              <w:rPr>
                <w:rFonts w:ascii="Arial" w:hAnsi="Arial" w:cs="Arial"/>
              </w:rPr>
            </w:pPr>
            <w:r w:rsidRPr="00D30833">
              <w:rPr>
                <w:rFonts w:ascii="Arial" w:hAnsi="Arial" w:cs="Arial"/>
              </w:rPr>
              <w:t>87</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60" w:type="dxa"/>
              <w:left w:w="120" w:type="dxa"/>
              <w:bottom w:w="60" w:type="dxa"/>
              <w:right w:w="120" w:type="dxa"/>
            </w:tcMar>
            <w:vAlign w:val="center"/>
            <w:hideMark/>
          </w:tcPr>
          <w:p w14:paraId="7742EF46" w14:textId="77777777" w:rsidR="00486096" w:rsidRPr="00D30833" w:rsidRDefault="00486096" w:rsidP="001E546B">
            <w:pPr>
              <w:jc w:val="both"/>
              <w:rPr>
                <w:rFonts w:ascii="Arial" w:hAnsi="Arial" w:cs="Arial"/>
              </w:rPr>
            </w:pPr>
            <w:r w:rsidRPr="00D30833">
              <w:rPr>
                <w:rFonts w:ascii="Arial" w:hAnsi="Arial" w:cs="Arial"/>
              </w:rPr>
              <w:t>0.725</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60" w:type="dxa"/>
              <w:left w:w="120" w:type="dxa"/>
              <w:bottom w:w="60" w:type="dxa"/>
              <w:right w:w="120" w:type="dxa"/>
            </w:tcMar>
            <w:vAlign w:val="center"/>
            <w:hideMark/>
          </w:tcPr>
          <w:p w14:paraId="5DE248B0" w14:textId="77777777" w:rsidR="00486096" w:rsidRPr="00D30833" w:rsidRDefault="00486096" w:rsidP="001E546B">
            <w:pPr>
              <w:jc w:val="both"/>
              <w:rPr>
                <w:rFonts w:ascii="Arial" w:hAnsi="Arial" w:cs="Arial"/>
              </w:rPr>
            </w:pPr>
            <w:r w:rsidRPr="00D30833">
              <w:rPr>
                <w:rFonts w:ascii="Arial" w:hAnsi="Arial" w:cs="Arial"/>
              </w:rPr>
              <w:t>72.50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60" w:type="dxa"/>
              <w:left w:w="120" w:type="dxa"/>
              <w:bottom w:w="60" w:type="dxa"/>
              <w:right w:w="120" w:type="dxa"/>
            </w:tcMar>
            <w:vAlign w:val="center"/>
            <w:hideMark/>
          </w:tcPr>
          <w:p w14:paraId="4D0B81D8" w14:textId="77777777" w:rsidR="00486096" w:rsidRPr="00D30833" w:rsidRDefault="00486096" w:rsidP="001E546B">
            <w:pPr>
              <w:jc w:val="both"/>
              <w:rPr>
                <w:rFonts w:ascii="Arial" w:hAnsi="Arial" w:cs="Arial"/>
              </w:rPr>
            </w:pPr>
            <w:r w:rsidRPr="00D30833">
              <w:rPr>
                <w:rFonts w:ascii="Arial" w:hAnsi="Arial" w:cs="Arial"/>
              </w:rPr>
              <w:t>-0.66</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60" w:type="dxa"/>
              <w:left w:w="120" w:type="dxa"/>
              <w:bottom w:w="60" w:type="dxa"/>
              <w:right w:w="120" w:type="dxa"/>
            </w:tcMar>
            <w:vAlign w:val="center"/>
            <w:hideMark/>
          </w:tcPr>
          <w:p w14:paraId="4D81299D" w14:textId="77777777" w:rsidR="00486096" w:rsidRPr="00D30833" w:rsidRDefault="00486096" w:rsidP="001E546B">
            <w:pPr>
              <w:jc w:val="both"/>
              <w:rPr>
                <w:rFonts w:ascii="Arial" w:hAnsi="Arial" w:cs="Arial"/>
              </w:rPr>
            </w:pPr>
            <w:r w:rsidRPr="00D30833">
              <w:rPr>
                <w:rFonts w:ascii="Arial" w:hAnsi="Arial" w:cs="Arial"/>
              </w:rPr>
              <w:t>50</w:t>
            </w:r>
          </w:p>
        </w:tc>
        <w:tc>
          <w:tcPr>
            <w:tcW w:w="1058" w:type="dxa"/>
            <w:tcBorders>
              <w:top w:val="single" w:sz="8" w:space="0" w:color="000000"/>
              <w:left w:val="single" w:sz="8" w:space="0" w:color="000000"/>
              <w:bottom w:val="single" w:sz="8" w:space="0" w:color="000000"/>
              <w:right w:val="single" w:sz="8" w:space="0" w:color="000000"/>
            </w:tcBorders>
            <w:shd w:val="clear" w:color="auto" w:fill="auto"/>
            <w:tcMar>
              <w:top w:w="60" w:type="dxa"/>
              <w:left w:w="120" w:type="dxa"/>
              <w:bottom w:w="60" w:type="dxa"/>
              <w:right w:w="120" w:type="dxa"/>
            </w:tcMar>
            <w:vAlign w:val="center"/>
            <w:hideMark/>
          </w:tcPr>
          <w:p w14:paraId="6F264652" w14:textId="77777777" w:rsidR="00486096" w:rsidRPr="00D30833" w:rsidRDefault="00486096" w:rsidP="001E546B">
            <w:pPr>
              <w:jc w:val="both"/>
              <w:rPr>
                <w:rFonts w:ascii="Arial" w:hAnsi="Arial" w:cs="Arial"/>
              </w:rPr>
            </w:pPr>
            <w:r w:rsidRPr="00D30833">
              <w:rPr>
                <w:rFonts w:ascii="Arial" w:hAnsi="Arial" w:cs="Arial"/>
              </w:rPr>
              <w:t>IV</w:t>
            </w:r>
          </w:p>
        </w:tc>
      </w:tr>
      <w:tr w:rsidR="00486096" w:rsidRPr="00486096" w14:paraId="4C252D9B" w14:textId="77777777" w:rsidTr="001E546B">
        <w:trPr>
          <w:trHeight w:val="20"/>
        </w:trPr>
        <w:tc>
          <w:tcPr>
            <w:tcW w:w="2117" w:type="dxa"/>
            <w:tcBorders>
              <w:top w:val="single" w:sz="8" w:space="0" w:color="000000"/>
              <w:left w:val="single" w:sz="8" w:space="0" w:color="000000"/>
              <w:bottom w:val="single" w:sz="8" w:space="0" w:color="000000"/>
              <w:right w:val="single" w:sz="8" w:space="0" w:color="000000"/>
            </w:tcBorders>
            <w:shd w:val="clear" w:color="auto" w:fill="auto"/>
            <w:tcMar>
              <w:top w:w="60" w:type="dxa"/>
              <w:left w:w="120" w:type="dxa"/>
              <w:bottom w:w="60" w:type="dxa"/>
              <w:right w:w="120" w:type="dxa"/>
            </w:tcMar>
            <w:vAlign w:val="center"/>
            <w:hideMark/>
          </w:tcPr>
          <w:p w14:paraId="743E4517" w14:textId="77777777" w:rsidR="00486096" w:rsidRPr="00D30833" w:rsidRDefault="00486096" w:rsidP="001E546B">
            <w:pPr>
              <w:jc w:val="both"/>
              <w:rPr>
                <w:rFonts w:ascii="Arial" w:hAnsi="Arial" w:cs="Arial"/>
              </w:rPr>
            </w:pPr>
            <w:r w:rsidRPr="00D30833">
              <w:rPr>
                <w:rFonts w:ascii="Arial" w:hAnsi="Arial" w:cs="Arial"/>
              </w:rPr>
              <w:t>Dystocia in Initial Service</w:t>
            </w:r>
          </w:p>
        </w:tc>
        <w:tc>
          <w:tcPr>
            <w:tcW w:w="1275" w:type="dxa"/>
            <w:tcBorders>
              <w:top w:val="single" w:sz="8" w:space="0" w:color="000000"/>
              <w:left w:val="single" w:sz="8" w:space="0" w:color="000000"/>
              <w:bottom w:val="single" w:sz="8" w:space="0" w:color="000000"/>
              <w:right w:val="single" w:sz="8" w:space="0" w:color="000000"/>
            </w:tcBorders>
            <w:shd w:val="clear" w:color="auto" w:fill="auto"/>
            <w:tcMar>
              <w:top w:w="60" w:type="dxa"/>
              <w:left w:w="120" w:type="dxa"/>
              <w:bottom w:w="60" w:type="dxa"/>
              <w:right w:w="120" w:type="dxa"/>
            </w:tcMar>
            <w:vAlign w:val="center"/>
            <w:hideMark/>
          </w:tcPr>
          <w:p w14:paraId="13ED7A32" w14:textId="77777777" w:rsidR="00486096" w:rsidRPr="00D30833" w:rsidRDefault="00486096" w:rsidP="001E546B">
            <w:pPr>
              <w:jc w:val="both"/>
              <w:rPr>
                <w:rFonts w:ascii="Arial" w:hAnsi="Arial" w:cs="Arial"/>
              </w:rPr>
            </w:pPr>
            <w:r w:rsidRPr="00D30833">
              <w:rPr>
                <w:rFonts w:ascii="Arial" w:hAnsi="Arial" w:cs="Arial"/>
              </w:rPr>
              <w:t>62</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60" w:type="dxa"/>
              <w:left w:w="120" w:type="dxa"/>
              <w:bottom w:w="60" w:type="dxa"/>
              <w:right w:w="120" w:type="dxa"/>
            </w:tcMar>
            <w:vAlign w:val="center"/>
            <w:hideMark/>
          </w:tcPr>
          <w:p w14:paraId="187586F0" w14:textId="77777777" w:rsidR="00486096" w:rsidRPr="00D30833" w:rsidRDefault="00486096" w:rsidP="001E546B">
            <w:pPr>
              <w:jc w:val="both"/>
              <w:rPr>
                <w:rFonts w:ascii="Arial" w:hAnsi="Arial" w:cs="Arial"/>
              </w:rPr>
            </w:pPr>
            <w:r w:rsidRPr="00D30833">
              <w:rPr>
                <w:rFonts w:ascii="Arial" w:hAnsi="Arial" w:cs="Arial"/>
              </w:rPr>
              <w:t>0.517</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60" w:type="dxa"/>
              <w:left w:w="120" w:type="dxa"/>
              <w:bottom w:w="60" w:type="dxa"/>
              <w:right w:w="120" w:type="dxa"/>
            </w:tcMar>
            <w:vAlign w:val="center"/>
            <w:hideMark/>
          </w:tcPr>
          <w:p w14:paraId="6FC6768F" w14:textId="77777777" w:rsidR="00486096" w:rsidRPr="00D30833" w:rsidRDefault="00486096" w:rsidP="001E546B">
            <w:pPr>
              <w:jc w:val="both"/>
              <w:rPr>
                <w:rFonts w:ascii="Arial" w:hAnsi="Arial" w:cs="Arial"/>
              </w:rPr>
            </w:pPr>
            <w:r w:rsidRPr="00D30833">
              <w:rPr>
                <w:rFonts w:ascii="Arial" w:hAnsi="Arial" w:cs="Arial"/>
              </w:rPr>
              <w:t>51.70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60" w:type="dxa"/>
              <w:left w:w="120" w:type="dxa"/>
              <w:bottom w:w="60" w:type="dxa"/>
              <w:right w:w="120" w:type="dxa"/>
            </w:tcMar>
            <w:vAlign w:val="center"/>
            <w:hideMark/>
          </w:tcPr>
          <w:p w14:paraId="2BBF2FD5" w14:textId="77777777" w:rsidR="00486096" w:rsidRPr="00D30833" w:rsidRDefault="00486096" w:rsidP="001E546B">
            <w:pPr>
              <w:jc w:val="both"/>
              <w:rPr>
                <w:rFonts w:ascii="Arial" w:hAnsi="Arial" w:cs="Arial"/>
              </w:rPr>
            </w:pPr>
            <w:r w:rsidRPr="00D30833">
              <w:rPr>
                <w:rFonts w:ascii="Arial" w:hAnsi="Arial" w:cs="Arial"/>
              </w:rPr>
              <w:t>-2.76</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60" w:type="dxa"/>
              <w:left w:w="120" w:type="dxa"/>
              <w:bottom w:w="60" w:type="dxa"/>
              <w:right w:w="120" w:type="dxa"/>
            </w:tcMar>
            <w:vAlign w:val="center"/>
            <w:hideMark/>
          </w:tcPr>
          <w:p w14:paraId="609AB6CC" w14:textId="77777777" w:rsidR="00486096" w:rsidRPr="00D30833" w:rsidRDefault="00486096" w:rsidP="001E546B">
            <w:pPr>
              <w:jc w:val="both"/>
              <w:rPr>
                <w:rFonts w:ascii="Arial" w:hAnsi="Arial" w:cs="Arial"/>
              </w:rPr>
            </w:pPr>
            <w:r w:rsidRPr="00D30833">
              <w:rPr>
                <w:rFonts w:ascii="Arial" w:hAnsi="Arial" w:cs="Arial"/>
              </w:rPr>
              <w:t>10</w:t>
            </w:r>
          </w:p>
        </w:tc>
        <w:tc>
          <w:tcPr>
            <w:tcW w:w="1058" w:type="dxa"/>
            <w:tcBorders>
              <w:top w:val="single" w:sz="8" w:space="0" w:color="000000"/>
              <w:left w:val="single" w:sz="8" w:space="0" w:color="000000"/>
              <w:bottom w:val="single" w:sz="8" w:space="0" w:color="000000"/>
              <w:right w:val="single" w:sz="8" w:space="0" w:color="000000"/>
            </w:tcBorders>
            <w:shd w:val="clear" w:color="auto" w:fill="auto"/>
            <w:tcMar>
              <w:top w:w="60" w:type="dxa"/>
              <w:left w:w="120" w:type="dxa"/>
              <w:bottom w:w="60" w:type="dxa"/>
              <w:right w:w="120" w:type="dxa"/>
            </w:tcMar>
            <w:vAlign w:val="center"/>
            <w:hideMark/>
          </w:tcPr>
          <w:p w14:paraId="2A63A7B2" w14:textId="77777777" w:rsidR="00486096" w:rsidRPr="00D30833" w:rsidRDefault="00486096" w:rsidP="001E546B">
            <w:pPr>
              <w:jc w:val="both"/>
              <w:rPr>
                <w:rFonts w:ascii="Arial" w:hAnsi="Arial" w:cs="Arial"/>
              </w:rPr>
            </w:pPr>
            <w:r w:rsidRPr="00D30833">
              <w:rPr>
                <w:rFonts w:ascii="Arial" w:hAnsi="Arial" w:cs="Arial"/>
              </w:rPr>
              <w:t>V</w:t>
            </w:r>
          </w:p>
        </w:tc>
      </w:tr>
    </w:tbl>
    <w:p w14:paraId="49537A43" w14:textId="77777777" w:rsidR="00486096" w:rsidRPr="00486096" w:rsidRDefault="00486096" w:rsidP="00486096">
      <w:pPr>
        <w:jc w:val="both"/>
        <w:rPr>
          <w:rFonts w:ascii="Arial" w:hAnsi="Arial" w:cs="Arial"/>
          <w:b/>
        </w:rPr>
      </w:pPr>
    </w:p>
    <w:p w14:paraId="228625D9" w14:textId="1E91069D" w:rsidR="00486096" w:rsidRPr="00486096" w:rsidRDefault="00486096" w:rsidP="00486096">
      <w:pPr>
        <w:jc w:val="both"/>
        <w:rPr>
          <w:rFonts w:ascii="Arial" w:hAnsi="Arial" w:cs="Arial"/>
          <w:lang w:eastAsia="en-IN"/>
        </w:rPr>
      </w:pPr>
      <w:r w:rsidRPr="00486096">
        <w:rPr>
          <w:rFonts w:ascii="Arial" w:hAnsi="Arial" w:cs="Arial"/>
          <w:lang w:eastAsia="en-IN"/>
        </w:rPr>
        <w:t xml:space="preserve">The study identified five critical threats that constrained the adoption of artificial insemination (AI) in goat farming in </w:t>
      </w:r>
      <w:proofErr w:type="spellStart"/>
      <w:r w:rsidRPr="00486096">
        <w:rPr>
          <w:rFonts w:ascii="Arial" w:hAnsi="Arial" w:cs="Arial"/>
          <w:lang w:eastAsia="en-IN"/>
        </w:rPr>
        <w:t>Kamrup</w:t>
      </w:r>
      <w:proofErr w:type="spellEnd"/>
      <w:r w:rsidRPr="00486096">
        <w:rPr>
          <w:rFonts w:ascii="Arial" w:hAnsi="Arial" w:cs="Arial"/>
          <w:lang w:eastAsia="en-IN"/>
        </w:rPr>
        <w:t>, Assam (</w:t>
      </w:r>
      <w:r w:rsidRPr="005248F2">
        <w:rPr>
          <w:rFonts w:ascii="Arial" w:hAnsi="Arial" w:cs="Arial"/>
          <w:lang w:eastAsia="en-IN"/>
        </w:rPr>
        <w:t>Table</w:t>
      </w:r>
      <w:r w:rsidRPr="00486096">
        <w:rPr>
          <w:rFonts w:ascii="Arial" w:hAnsi="Arial" w:cs="Arial"/>
          <w:lang w:eastAsia="en-IN"/>
        </w:rPr>
        <w:t xml:space="preserve"> </w:t>
      </w:r>
      <w:r w:rsidR="005248F2">
        <w:rPr>
          <w:rFonts w:ascii="Arial" w:hAnsi="Arial" w:cs="Arial"/>
          <w:lang w:eastAsia="en-IN"/>
        </w:rPr>
        <w:t>5</w:t>
      </w:r>
      <w:r w:rsidRPr="00486096">
        <w:rPr>
          <w:rFonts w:ascii="Arial" w:hAnsi="Arial" w:cs="Arial"/>
          <w:lang w:eastAsia="en-IN"/>
        </w:rPr>
        <w:t>). The foremost threat was ‘inadequate availability of AI services in remote areas’ (99.20 %), where limited infrastructure, scarcity of trained personnel and lack of equipment hindered timely and effective service delivery (</w:t>
      </w:r>
      <w:r w:rsidRPr="00486096">
        <w:rPr>
          <w:rFonts w:ascii="Arial" w:hAnsi="Arial" w:cs="Arial"/>
        </w:rPr>
        <w:t xml:space="preserve">Sisay </w:t>
      </w:r>
      <w:r w:rsidRPr="00486096">
        <w:rPr>
          <w:rFonts w:ascii="Arial" w:hAnsi="Arial" w:cs="Arial"/>
          <w:i/>
        </w:rPr>
        <w:t xml:space="preserve">et al., </w:t>
      </w:r>
      <w:r w:rsidRPr="00486096">
        <w:rPr>
          <w:rFonts w:ascii="Arial" w:hAnsi="Arial" w:cs="Arial"/>
        </w:rPr>
        <w:t>2017)</w:t>
      </w:r>
      <w:r w:rsidRPr="00486096">
        <w:rPr>
          <w:rFonts w:ascii="Arial" w:hAnsi="Arial" w:cs="Arial"/>
          <w:lang w:eastAsia="en-IN"/>
        </w:rPr>
        <w:t>. The second threat was ‘risk of disease transmission due to improper sanitary practices’ (98.33 %) during AI procedures, which could compromise herd health and reproductive outcomes (</w:t>
      </w:r>
      <w:proofErr w:type="spellStart"/>
      <w:r w:rsidRPr="00486096">
        <w:rPr>
          <w:rFonts w:ascii="Arial" w:hAnsi="Arial" w:cs="Arial"/>
        </w:rPr>
        <w:t>Witjaksono</w:t>
      </w:r>
      <w:proofErr w:type="spellEnd"/>
      <w:r w:rsidRPr="00486096">
        <w:rPr>
          <w:rFonts w:ascii="Arial" w:hAnsi="Arial" w:cs="Arial"/>
        </w:rPr>
        <w:t xml:space="preserve"> </w:t>
      </w:r>
      <w:r w:rsidRPr="00486096">
        <w:rPr>
          <w:rFonts w:ascii="Arial" w:hAnsi="Arial" w:cs="Arial"/>
          <w:i/>
        </w:rPr>
        <w:t xml:space="preserve">et al., </w:t>
      </w:r>
      <w:r w:rsidRPr="00486096">
        <w:rPr>
          <w:rFonts w:ascii="Arial" w:hAnsi="Arial" w:cs="Arial"/>
        </w:rPr>
        <w:t>2021)</w:t>
      </w:r>
      <w:r w:rsidRPr="00486096">
        <w:rPr>
          <w:rFonts w:ascii="Arial" w:hAnsi="Arial" w:cs="Arial"/>
          <w:lang w:eastAsia="en-IN"/>
        </w:rPr>
        <w:t xml:space="preserve">. The third was ‘climate-related stress and natural calamities’ (97.50 %), including floods, heat stress and prolonged humidity, negatively affecting animal health and fertility </w:t>
      </w:r>
      <w:r w:rsidRPr="00486096">
        <w:rPr>
          <w:rFonts w:ascii="Arial" w:hAnsi="Arial" w:cs="Arial"/>
        </w:rPr>
        <w:t>(Ingabire</w:t>
      </w:r>
      <w:r w:rsidRPr="00486096">
        <w:rPr>
          <w:rFonts w:ascii="Arial" w:hAnsi="Arial" w:cs="Arial"/>
          <w:i/>
        </w:rPr>
        <w:t xml:space="preserve"> et al., </w:t>
      </w:r>
      <w:r w:rsidRPr="00486096">
        <w:rPr>
          <w:rFonts w:ascii="Arial" w:hAnsi="Arial" w:cs="Arial"/>
        </w:rPr>
        <w:t>2018).</w:t>
      </w:r>
      <w:r w:rsidRPr="00486096">
        <w:rPr>
          <w:rFonts w:ascii="Arial" w:hAnsi="Arial" w:cs="Arial"/>
          <w:lang w:eastAsia="en-IN"/>
        </w:rPr>
        <w:t xml:space="preserve"> The fourth threat was ‘low success rate of AI in rural areas’ (</w:t>
      </w:r>
      <w:r w:rsidRPr="00486096">
        <w:rPr>
          <w:rFonts w:ascii="Arial" w:hAnsi="Arial" w:cs="Arial"/>
          <w:color w:val="000000"/>
        </w:rPr>
        <w:t>72.50 %)</w:t>
      </w:r>
      <w:r w:rsidRPr="00486096">
        <w:rPr>
          <w:rFonts w:ascii="Arial" w:hAnsi="Arial" w:cs="Arial"/>
          <w:lang w:eastAsia="en-IN"/>
        </w:rPr>
        <w:t>, often caused by poor logistics, lack of follow-up care and limited farmer knowledge (</w:t>
      </w:r>
      <w:r w:rsidRPr="00486096">
        <w:rPr>
          <w:rFonts w:ascii="Arial" w:hAnsi="Arial" w:cs="Arial"/>
        </w:rPr>
        <w:t xml:space="preserve">Mazumder </w:t>
      </w:r>
      <w:r w:rsidRPr="00486096">
        <w:rPr>
          <w:rFonts w:ascii="Arial" w:hAnsi="Arial" w:cs="Arial"/>
          <w:i/>
        </w:rPr>
        <w:t xml:space="preserve">et al., </w:t>
      </w:r>
      <w:r w:rsidRPr="00486096">
        <w:rPr>
          <w:rFonts w:ascii="Arial" w:hAnsi="Arial" w:cs="Arial"/>
        </w:rPr>
        <w:t>2024)</w:t>
      </w:r>
      <w:r w:rsidRPr="00486096">
        <w:rPr>
          <w:rFonts w:ascii="Arial" w:hAnsi="Arial" w:cs="Arial"/>
          <w:lang w:eastAsia="en-IN"/>
        </w:rPr>
        <w:t>. Finally, ‘incidence of dystocia during initial AI attempts’ (</w:t>
      </w:r>
      <w:r w:rsidRPr="00486096">
        <w:rPr>
          <w:rFonts w:ascii="Arial" w:hAnsi="Arial" w:cs="Arial"/>
        </w:rPr>
        <w:t>51.70 %)</w:t>
      </w:r>
      <w:r w:rsidRPr="00486096">
        <w:rPr>
          <w:rFonts w:ascii="Arial" w:hAnsi="Arial" w:cs="Arial"/>
          <w:lang w:eastAsia="en-IN"/>
        </w:rPr>
        <w:t>, especially in crossbreeding with exotic or larger breeds, posed a significant challenge requiring careful sire selection and pre-insemination health assessments (</w:t>
      </w:r>
      <w:proofErr w:type="spellStart"/>
      <w:r w:rsidRPr="00486096">
        <w:rPr>
          <w:rFonts w:ascii="Arial" w:hAnsi="Arial" w:cs="Arial"/>
        </w:rPr>
        <w:t>Mathewos</w:t>
      </w:r>
      <w:proofErr w:type="spellEnd"/>
      <w:r w:rsidRPr="00486096">
        <w:rPr>
          <w:rFonts w:ascii="Arial" w:hAnsi="Arial" w:cs="Arial"/>
        </w:rPr>
        <w:t xml:space="preserve"> </w:t>
      </w:r>
      <w:r w:rsidRPr="00486096">
        <w:rPr>
          <w:rFonts w:ascii="Arial" w:hAnsi="Arial" w:cs="Arial"/>
          <w:i/>
        </w:rPr>
        <w:t xml:space="preserve">et al., </w:t>
      </w:r>
      <w:r w:rsidRPr="00486096">
        <w:rPr>
          <w:rFonts w:ascii="Arial" w:hAnsi="Arial" w:cs="Arial"/>
        </w:rPr>
        <w:t>2023)</w:t>
      </w:r>
      <w:r w:rsidRPr="00486096">
        <w:rPr>
          <w:rFonts w:ascii="Arial" w:hAnsi="Arial" w:cs="Arial"/>
          <w:lang w:eastAsia="en-IN"/>
        </w:rPr>
        <w:t xml:space="preserve">. These threats are consistent with observations made by </w:t>
      </w:r>
      <w:proofErr w:type="spellStart"/>
      <w:r w:rsidRPr="00486096">
        <w:rPr>
          <w:rFonts w:ascii="Arial" w:hAnsi="Arial" w:cs="Arial"/>
          <w:lang w:eastAsia="en-IN"/>
        </w:rPr>
        <w:t>Lidga</w:t>
      </w:r>
      <w:proofErr w:type="spellEnd"/>
      <w:r w:rsidRPr="00486096">
        <w:rPr>
          <w:rFonts w:ascii="Arial" w:hAnsi="Arial" w:cs="Arial"/>
          <w:lang w:eastAsia="en-IN"/>
        </w:rPr>
        <w:t xml:space="preserve"> </w:t>
      </w:r>
      <w:r w:rsidRPr="00486096">
        <w:rPr>
          <w:rFonts w:ascii="Arial" w:hAnsi="Arial" w:cs="Arial"/>
          <w:i/>
          <w:lang w:eastAsia="en-IN"/>
        </w:rPr>
        <w:t>et al.,</w:t>
      </w:r>
      <w:r w:rsidRPr="00486096">
        <w:rPr>
          <w:rFonts w:ascii="Arial" w:hAnsi="Arial" w:cs="Arial"/>
          <w:lang w:eastAsia="en-IN"/>
        </w:rPr>
        <w:t xml:space="preserve"> (2013), Choudhary </w:t>
      </w:r>
      <w:r w:rsidRPr="00486096">
        <w:rPr>
          <w:rFonts w:ascii="Arial" w:hAnsi="Arial" w:cs="Arial"/>
          <w:i/>
          <w:lang w:eastAsia="en-IN"/>
        </w:rPr>
        <w:t>et al.,</w:t>
      </w:r>
      <w:r w:rsidRPr="00486096">
        <w:rPr>
          <w:rFonts w:ascii="Arial" w:hAnsi="Arial" w:cs="Arial"/>
          <w:lang w:eastAsia="en-IN"/>
        </w:rPr>
        <w:t xml:space="preserve"> (2018) and Sisay </w:t>
      </w:r>
      <w:r w:rsidRPr="00486096">
        <w:rPr>
          <w:rFonts w:ascii="Arial" w:hAnsi="Arial" w:cs="Arial"/>
          <w:i/>
          <w:lang w:eastAsia="en-IN"/>
        </w:rPr>
        <w:t>et al.,</w:t>
      </w:r>
      <w:r w:rsidRPr="00486096">
        <w:rPr>
          <w:rFonts w:ascii="Arial" w:hAnsi="Arial" w:cs="Arial"/>
          <w:lang w:eastAsia="en-IN"/>
        </w:rPr>
        <w:t xml:space="preserve"> (2017), who reported similar infrastructural, environmental and reproductive constraints in the context of AI adoption in small ruminants.</w:t>
      </w:r>
    </w:p>
    <w:p w14:paraId="0F66B094" w14:textId="77777777" w:rsidR="00376BBE" w:rsidRDefault="00376BBE" w:rsidP="00441B6F">
      <w:pPr>
        <w:pStyle w:val="Body"/>
        <w:spacing w:after="0"/>
        <w:rPr>
          <w:rFonts w:ascii="Arial" w:hAnsi="Arial" w:cs="Arial"/>
        </w:rPr>
      </w:pPr>
    </w:p>
    <w:p w14:paraId="7190E0D3" w14:textId="77777777" w:rsidR="00486096" w:rsidRDefault="00486096" w:rsidP="00486096">
      <w:pPr>
        <w:ind w:left="1260" w:hanging="1260"/>
        <w:jc w:val="both"/>
        <w:rPr>
          <w:rFonts w:ascii="Arial" w:hAnsi="Arial" w:cs="Arial"/>
          <w:b/>
          <w:iCs/>
          <w:sz w:val="22"/>
          <w:szCs w:val="22"/>
        </w:rPr>
      </w:pPr>
      <w:r w:rsidRPr="00486096">
        <w:rPr>
          <w:rFonts w:ascii="Arial" w:hAnsi="Arial" w:cs="Arial"/>
          <w:b/>
          <w:iCs/>
          <w:sz w:val="22"/>
          <w:szCs w:val="22"/>
        </w:rPr>
        <w:t xml:space="preserve">3.2 </w:t>
      </w:r>
      <w:r w:rsidR="00D30833" w:rsidRPr="005F5E4D">
        <w:rPr>
          <w:rFonts w:ascii="Arial" w:hAnsi="Arial" w:cs="Arial"/>
          <w:b/>
          <w:bCs/>
          <w:color w:val="000000" w:themeColor="text1"/>
          <w:sz w:val="22"/>
          <w:szCs w:val="22"/>
          <w:lang w:eastAsia="en-IN"/>
        </w:rPr>
        <w:t>Strategy Formulation through TOWS Matrix</w:t>
      </w:r>
    </w:p>
    <w:p w14:paraId="5E0DEE4B" w14:textId="77777777" w:rsidR="00486096" w:rsidRPr="00486096" w:rsidRDefault="00486096" w:rsidP="00486096">
      <w:pPr>
        <w:ind w:left="1260" w:hanging="1260"/>
        <w:jc w:val="both"/>
        <w:rPr>
          <w:rFonts w:ascii="Arial" w:hAnsi="Arial" w:cs="Arial"/>
          <w:b/>
          <w:iCs/>
          <w:sz w:val="22"/>
          <w:szCs w:val="22"/>
        </w:rPr>
      </w:pPr>
    </w:p>
    <w:p w14:paraId="577BA5F6" w14:textId="77777777" w:rsidR="00486096" w:rsidRDefault="00486096" w:rsidP="00486096">
      <w:pPr>
        <w:jc w:val="both"/>
        <w:rPr>
          <w:rFonts w:ascii="Arial" w:hAnsi="Arial" w:cs="Arial"/>
          <w:b/>
        </w:rPr>
      </w:pPr>
      <w:r w:rsidRPr="00486096">
        <w:rPr>
          <w:rFonts w:ascii="Arial" w:hAnsi="Arial" w:cs="Arial"/>
          <w:b/>
        </w:rPr>
        <w:t>3.2.1 Strengths–Opportunities (S-O) strategies</w:t>
      </w:r>
    </w:p>
    <w:p w14:paraId="3D9AABBA" w14:textId="77777777" w:rsidR="00D30833" w:rsidRPr="00486096" w:rsidRDefault="00D30833" w:rsidP="00486096">
      <w:pPr>
        <w:jc w:val="both"/>
        <w:rPr>
          <w:rFonts w:ascii="Arial" w:hAnsi="Arial" w:cs="Arial"/>
          <w:b/>
          <w:i/>
          <w:iCs/>
        </w:rPr>
      </w:pPr>
    </w:p>
    <w:p w14:paraId="71BAE4D8" w14:textId="111E3972" w:rsidR="00486096" w:rsidRPr="00486096" w:rsidRDefault="00486096" w:rsidP="00486096">
      <w:pPr>
        <w:jc w:val="both"/>
        <w:rPr>
          <w:rFonts w:ascii="Arial" w:hAnsi="Arial" w:cs="Arial"/>
          <w:b/>
        </w:rPr>
      </w:pPr>
      <w:r w:rsidRPr="005248F2">
        <w:rPr>
          <w:rFonts w:ascii="Arial" w:hAnsi="Arial" w:cs="Arial"/>
          <w:b/>
        </w:rPr>
        <w:t>Table</w:t>
      </w:r>
      <w:r w:rsidRPr="00486096">
        <w:rPr>
          <w:rFonts w:ascii="Arial" w:hAnsi="Arial" w:cs="Arial"/>
          <w:b/>
        </w:rPr>
        <w:t xml:space="preserve"> </w:t>
      </w:r>
      <w:r w:rsidR="005248F2">
        <w:rPr>
          <w:rFonts w:ascii="Arial" w:hAnsi="Arial" w:cs="Arial"/>
          <w:b/>
        </w:rPr>
        <w:t>6</w:t>
      </w:r>
      <w:r w:rsidRPr="00486096">
        <w:rPr>
          <w:rFonts w:ascii="Arial" w:hAnsi="Arial" w:cs="Arial"/>
          <w:b/>
        </w:rPr>
        <w:t xml:space="preserve">: S–O Strategies </w:t>
      </w:r>
    </w:p>
    <w:tbl>
      <w:tblPr>
        <w:tblStyle w:val="TableGrid"/>
        <w:tblW w:w="0" w:type="auto"/>
        <w:tblLook w:val="04A0" w:firstRow="1" w:lastRow="0" w:firstColumn="1" w:lastColumn="0" w:noHBand="0" w:noVBand="1"/>
      </w:tblPr>
      <w:tblGrid>
        <w:gridCol w:w="1809"/>
        <w:gridCol w:w="7433"/>
      </w:tblGrid>
      <w:tr w:rsidR="00486096" w:rsidRPr="00486096" w14:paraId="75EC7F4F" w14:textId="77777777" w:rsidTr="001E546B">
        <w:tc>
          <w:tcPr>
            <w:tcW w:w="1809" w:type="dxa"/>
            <w:vAlign w:val="center"/>
          </w:tcPr>
          <w:p w14:paraId="29EA305A" w14:textId="77777777" w:rsidR="00486096" w:rsidRPr="00486096" w:rsidRDefault="00486096" w:rsidP="001E546B">
            <w:pPr>
              <w:jc w:val="center"/>
              <w:rPr>
                <w:rFonts w:ascii="Arial" w:eastAsia="Times New Roman" w:hAnsi="Arial" w:cs="Arial"/>
                <w:b/>
                <w:bCs/>
                <w:sz w:val="20"/>
                <w:szCs w:val="20"/>
                <w:lang w:eastAsia="en-IN"/>
              </w:rPr>
            </w:pPr>
            <w:r w:rsidRPr="00486096">
              <w:rPr>
                <w:rFonts w:ascii="Arial" w:eastAsia="Times New Roman" w:hAnsi="Arial" w:cs="Arial"/>
                <w:b/>
                <w:bCs/>
                <w:sz w:val="20"/>
                <w:szCs w:val="20"/>
                <w:lang w:eastAsia="en-IN"/>
              </w:rPr>
              <w:t>Strategy Code</w:t>
            </w:r>
          </w:p>
        </w:tc>
        <w:tc>
          <w:tcPr>
            <w:tcW w:w="7433" w:type="dxa"/>
            <w:vAlign w:val="center"/>
          </w:tcPr>
          <w:p w14:paraId="184DA62B" w14:textId="77777777" w:rsidR="00486096" w:rsidRPr="00486096" w:rsidRDefault="00486096" w:rsidP="001E546B">
            <w:pPr>
              <w:jc w:val="center"/>
              <w:rPr>
                <w:rFonts w:ascii="Arial" w:eastAsia="Times New Roman" w:hAnsi="Arial" w:cs="Arial"/>
                <w:b/>
                <w:bCs/>
                <w:sz w:val="20"/>
                <w:szCs w:val="20"/>
                <w:lang w:eastAsia="en-IN"/>
              </w:rPr>
            </w:pPr>
            <w:r w:rsidRPr="00486096">
              <w:rPr>
                <w:rFonts w:ascii="Arial" w:eastAsia="Times New Roman" w:hAnsi="Arial" w:cs="Arial"/>
                <w:b/>
                <w:bCs/>
                <w:sz w:val="20"/>
                <w:szCs w:val="20"/>
                <w:lang w:eastAsia="en-IN"/>
              </w:rPr>
              <w:t>Strategy Description</w:t>
            </w:r>
          </w:p>
        </w:tc>
      </w:tr>
      <w:tr w:rsidR="00486096" w:rsidRPr="00486096" w14:paraId="00EBF404" w14:textId="77777777" w:rsidTr="001E546B">
        <w:tc>
          <w:tcPr>
            <w:tcW w:w="1809" w:type="dxa"/>
            <w:vAlign w:val="center"/>
          </w:tcPr>
          <w:p w14:paraId="0CDCE2AD" w14:textId="77777777" w:rsidR="00486096" w:rsidRPr="00D30833" w:rsidRDefault="00486096" w:rsidP="001E546B">
            <w:pPr>
              <w:rPr>
                <w:rFonts w:ascii="Arial" w:eastAsia="Times New Roman" w:hAnsi="Arial" w:cs="Arial"/>
                <w:sz w:val="20"/>
                <w:szCs w:val="20"/>
                <w:lang w:eastAsia="en-IN"/>
              </w:rPr>
            </w:pPr>
            <w:r w:rsidRPr="00D30833">
              <w:rPr>
                <w:rFonts w:ascii="Arial" w:eastAsia="Times New Roman" w:hAnsi="Arial" w:cs="Arial"/>
                <w:bCs/>
                <w:sz w:val="20"/>
                <w:szCs w:val="20"/>
                <w:lang w:eastAsia="en-IN"/>
              </w:rPr>
              <w:t>S1 + O1, O2</w:t>
            </w:r>
          </w:p>
        </w:tc>
        <w:tc>
          <w:tcPr>
            <w:tcW w:w="7433" w:type="dxa"/>
            <w:vAlign w:val="center"/>
          </w:tcPr>
          <w:p w14:paraId="10F0CCC2" w14:textId="77777777" w:rsidR="00486096" w:rsidRPr="00486096" w:rsidRDefault="00486096" w:rsidP="001E546B">
            <w:pPr>
              <w:rPr>
                <w:rFonts w:ascii="Arial" w:eastAsia="Times New Roman" w:hAnsi="Arial" w:cs="Arial"/>
                <w:sz w:val="20"/>
                <w:szCs w:val="20"/>
                <w:lang w:eastAsia="en-IN"/>
              </w:rPr>
            </w:pPr>
            <w:r w:rsidRPr="00486096">
              <w:rPr>
                <w:rFonts w:ascii="Arial" w:eastAsia="Times New Roman" w:hAnsi="Arial" w:cs="Arial"/>
                <w:sz w:val="20"/>
                <w:szCs w:val="20"/>
                <w:lang w:eastAsia="en-IN"/>
              </w:rPr>
              <w:t>Leverage Assam’s climate to increase AI adoption for improved meat/milk productivity and enhanced local breeds.</w:t>
            </w:r>
          </w:p>
        </w:tc>
      </w:tr>
      <w:tr w:rsidR="00486096" w:rsidRPr="00486096" w14:paraId="6A42D1C5" w14:textId="77777777" w:rsidTr="001E546B">
        <w:tc>
          <w:tcPr>
            <w:tcW w:w="1809" w:type="dxa"/>
            <w:vAlign w:val="center"/>
          </w:tcPr>
          <w:p w14:paraId="76FCE024" w14:textId="77777777" w:rsidR="00486096" w:rsidRPr="00D30833" w:rsidRDefault="00486096" w:rsidP="001E546B">
            <w:pPr>
              <w:rPr>
                <w:rFonts w:ascii="Arial" w:eastAsia="Times New Roman" w:hAnsi="Arial" w:cs="Arial"/>
                <w:sz w:val="20"/>
                <w:szCs w:val="20"/>
                <w:lang w:eastAsia="en-IN"/>
              </w:rPr>
            </w:pPr>
            <w:r w:rsidRPr="00D30833">
              <w:rPr>
                <w:rFonts w:ascii="Arial" w:eastAsia="Times New Roman" w:hAnsi="Arial" w:cs="Arial"/>
                <w:bCs/>
                <w:sz w:val="20"/>
                <w:szCs w:val="20"/>
                <w:lang w:eastAsia="en-IN"/>
              </w:rPr>
              <w:t>S2 + O2, O5</w:t>
            </w:r>
          </w:p>
        </w:tc>
        <w:tc>
          <w:tcPr>
            <w:tcW w:w="7433" w:type="dxa"/>
            <w:vAlign w:val="center"/>
          </w:tcPr>
          <w:p w14:paraId="5E2FC91A" w14:textId="77777777" w:rsidR="00486096" w:rsidRPr="00486096" w:rsidRDefault="00486096" w:rsidP="001E546B">
            <w:pPr>
              <w:rPr>
                <w:rFonts w:ascii="Arial" w:eastAsia="Times New Roman" w:hAnsi="Arial" w:cs="Arial"/>
                <w:sz w:val="20"/>
                <w:szCs w:val="20"/>
                <w:lang w:eastAsia="en-IN"/>
              </w:rPr>
            </w:pPr>
            <w:r w:rsidRPr="00486096">
              <w:rPr>
                <w:rFonts w:ascii="Arial" w:eastAsia="Times New Roman" w:hAnsi="Arial" w:cs="Arial"/>
                <w:sz w:val="20"/>
                <w:szCs w:val="20"/>
                <w:lang w:eastAsia="en-IN"/>
              </w:rPr>
              <w:t>Use adap</w:t>
            </w:r>
            <w:r w:rsidRPr="005248F2">
              <w:rPr>
                <w:rFonts w:ascii="Arial" w:eastAsia="Times New Roman" w:hAnsi="Arial" w:cs="Arial"/>
                <w:sz w:val="20"/>
                <w:szCs w:val="20"/>
                <w:lang w:eastAsia="en-IN"/>
              </w:rPr>
              <w:t>table</w:t>
            </w:r>
            <w:r w:rsidRPr="00486096">
              <w:rPr>
                <w:rFonts w:ascii="Arial" w:eastAsia="Times New Roman" w:hAnsi="Arial" w:cs="Arial"/>
                <w:sz w:val="20"/>
                <w:szCs w:val="20"/>
                <w:lang w:eastAsia="en-IN"/>
              </w:rPr>
              <w:t xml:space="preserve"> local breeds in AI programs to improve genetic traits and breed resilience against climate challenges.</w:t>
            </w:r>
          </w:p>
        </w:tc>
      </w:tr>
      <w:tr w:rsidR="00486096" w:rsidRPr="00486096" w14:paraId="18A77D87" w14:textId="77777777" w:rsidTr="001E546B">
        <w:tc>
          <w:tcPr>
            <w:tcW w:w="1809" w:type="dxa"/>
            <w:vAlign w:val="center"/>
          </w:tcPr>
          <w:p w14:paraId="20765EEA" w14:textId="77777777" w:rsidR="00486096" w:rsidRPr="00D30833" w:rsidRDefault="00486096" w:rsidP="001E546B">
            <w:pPr>
              <w:rPr>
                <w:rFonts w:ascii="Arial" w:eastAsia="Times New Roman" w:hAnsi="Arial" w:cs="Arial"/>
                <w:sz w:val="20"/>
                <w:szCs w:val="20"/>
                <w:lang w:eastAsia="en-IN"/>
              </w:rPr>
            </w:pPr>
            <w:r w:rsidRPr="00D30833">
              <w:rPr>
                <w:rFonts w:ascii="Arial" w:eastAsia="Times New Roman" w:hAnsi="Arial" w:cs="Arial"/>
                <w:bCs/>
                <w:sz w:val="20"/>
                <w:szCs w:val="20"/>
                <w:lang w:eastAsia="en-IN"/>
              </w:rPr>
              <w:t>S3 + O3</w:t>
            </w:r>
          </w:p>
        </w:tc>
        <w:tc>
          <w:tcPr>
            <w:tcW w:w="7433" w:type="dxa"/>
            <w:vAlign w:val="center"/>
          </w:tcPr>
          <w:p w14:paraId="78240382" w14:textId="77777777" w:rsidR="00486096" w:rsidRPr="00486096" w:rsidRDefault="00486096" w:rsidP="001E546B">
            <w:pPr>
              <w:rPr>
                <w:rFonts w:ascii="Arial" w:eastAsia="Times New Roman" w:hAnsi="Arial" w:cs="Arial"/>
                <w:sz w:val="20"/>
                <w:szCs w:val="20"/>
                <w:lang w:eastAsia="en-IN"/>
              </w:rPr>
            </w:pPr>
            <w:r w:rsidRPr="00486096">
              <w:rPr>
                <w:rFonts w:ascii="Arial" w:eastAsia="Times New Roman" w:hAnsi="Arial" w:cs="Arial"/>
                <w:sz w:val="20"/>
                <w:szCs w:val="20"/>
                <w:lang w:eastAsia="en-IN"/>
              </w:rPr>
              <w:t>Integrate indigenous practices with modern AI training to attract and empower rural youth in goat farming.</w:t>
            </w:r>
          </w:p>
        </w:tc>
      </w:tr>
      <w:tr w:rsidR="00486096" w:rsidRPr="00486096" w14:paraId="7C579F53" w14:textId="77777777" w:rsidTr="001E546B">
        <w:tc>
          <w:tcPr>
            <w:tcW w:w="1809" w:type="dxa"/>
            <w:vAlign w:val="center"/>
          </w:tcPr>
          <w:p w14:paraId="6C875BB6" w14:textId="77777777" w:rsidR="00486096" w:rsidRPr="00D30833" w:rsidRDefault="00486096" w:rsidP="001E546B">
            <w:pPr>
              <w:rPr>
                <w:rFonts w:ascii="Arial" w:eastAsia="Times New Roman" w:hAnsi="Arial" w:cs="Arial"/>
                <w:sz w:val="20"/>
                <w:szCs w:val="20"/>
                <w:lang w:eastAsia="en-IN"/>
              </w:rPr>
            </w:pPr>
            <w:r w:rsidRPr="00D30833">
              <w:rPr>
                <w:rFonts w:ascii="Arial" w:eastAsia="Times New Roman" w:hAnsi="Arial" w:cs="Arial"/>
                <w:bCs/>
                <w:sz w:val="20"/>
                <w:szCs w:val="20"/>
                <w:lang w:eastAsia="en-IN"/>
              </w:rPr>
              <w:t>S4 + O5</w:t>
            </w:r>
          </w:p>
        </w:tc>
        <w:tc>
          <w:tcPr>
            <w:tcW w:w="7433" w:type="dxa"/>
            <w:vAlign w:val="center"/>
          </w:tcPr>
          <w:p w14:paraId="1FD653C0" w14:textId="77777777" w:rsidR="00486096" w:rsidRPr="00486096" w:rsidRDefault="00486096" w:rsidP="001E546B">
            <w:pPr>
              <w:rPr>
                <w:rFonts w:ascii="Arial" w:eastAsia="Times New Roman" w:hAnsi="Arial" w:cs="Arial"/>
                <w:sz w:val="20"/>
                <w:szCs w:val="20"/>
                <w:lang w:eastAsia="en-IN"/>
              </w:rPr>
            </w:pPr>
            <w:r w:rsidRPr="00486096">
              <w:rPr>
                <w:rFonts w:ascii="Arial" w:eastAsia="Times New Roman" w:hAnsi="Arial" w:cs="Arial"/>
                <w:sz w:val="20"/>
                <w:szCs w:val="20"/>
                <w:lang w:eastAsia="en-IN"/>
              </w:rPr>
              <w:t>Apply AI to develop disease-resistant and climate-adaptive goat populations.</w:t>
            </w:r>
          </w:p>
        </w:tc>
      </w:tr>
      <w:tr w:rsidR="00486096" w:rsidRPr="00486096" w14:paraId="5950AA0A" w14:textId="77777777" w:rsidTr="001E546B">
        <w:tc>
          <w:tcPr>
            <w:tcW w:w="1809" w:type="dxa"/>
            <w:vAlign w:val="center"/>
          </w:tcPr>
          <w:p w14:paraId="4888244B" w14:textId="77777777" w:rsidR="00486096" w:rsidRPr="00D30833" w:rsidRDefault="00486096" w:rsidP="001E546B">
            <w:pPr>
              <w:rPr>
                <w:rFonts w:ascii="Arial" w:eastAsia="Times New Roman" w:hAnsi="Arial" w:cs="Arial"/>
                <w:sz w:val="20"/>
                <w:szCs w:val="20"/>
                <w:lang w:eastAsia="en-IN"/>
              </w:rPr>
            </w:pPr>
            <w:r w:rsidRPr="00D30833">
              <w:rPr>
                <w:rFonts w:ascii="Arial" w:eastAsia="Times New Roman" w:hAnsi="Arial" w:cs="Arial"/>
                <w:bCs/>
                <w:sz w:val="20"/>
                <w:szCs w:val="20"/>
                <w:lang w:eastAsia="en-IN"/>
              </w:rPr>
              <w:t>S5 + O4</w:t>
            </w:r>
          </w:p>
        </w:tc>
        <w:tc>
          <w:tcPr>
            <w:tcW w:w="7433" w:type="dxa"/>
            <w:vAlign w:val="center"/>
          </w:tcPr>
          <w:p w14:paraId="29E535E0" w14:textId="77777777" w:rsidR="00486096" w:rsidRPr="00486096" w:rsidRDefault="00486096" w:rsidP="001E546B">
            <w:pPr>
              <w:rPr>
                <w:rFonts w:ascii="Arial" w:eastAsia="Times New Roman" w:hAnsi="Arial" w:cs="Arial"/>
                <w:sz w:val="20"/>
                <w:szCs w:val="20"/>
                <w:lang w:eastAsia="en-IN"/>
              </w:rPr>
            </w:pPr>
            <w:r w:rsidRPr="00486096">
              <w:rPr>
                <w:rFonts w:ascii="Arial" w:eastAsia="Times New Roman" w:hAnsi="Arial" w:cs="Arial"/>
                <w:sz w:val="20"/>
                <w:szCs w:val="20"/>
                <w:lang w:eastAsia="en-IN"/>
              </w:rPr>
              <w:t>Utilize support from ALDA and KVKs to promote AI-based rural enterprises like mobile AI services and training hubs.</w:t>
            </w:r>
          </w:p>
        </w:tc>
      </w:tr>
    </w:tbl>
    <w:p w14:paraId="06982F68" w14:textId="77777777" w:rsidR="00486096" w:rsidRPr="00486096" w:rsidRDefault="00486096" w:rsidP="00486096">
      <w:pPr>
        <w:jc w:val="both"/>
        <w:rPr>
          <w:rFonts w:ascii="Arial" w:hAnsi="Arial" w:cs="Arial"/>
          <w:b/>
        </w:rPr>
      </w:pPr>
    </w:p>
    <w:p w14:paraId="175F603B" w14:textId="25275ED7" w:rsidR="00486096" w:rsidRPr="00486096" w:rsidRDefault="00486096" w:rsidP="00486096">
      <w:pPr>
        <w:jc w:val="both"/>
        <w:rPr>
          <w:rFonts w:ascii="Arial" w:hAnsi="Arial" w:cs="Arial"/>
        </w:rPr>
      </w:pPr>
      <w:r w:rsidRPr="00486096">
        <w:rPr>
          <w:rFonts w:ascii="Arial" w:hAnsi="Arial" w:cs="Arial"/>
        </w:rPr>
        <w:t xml:space="preserve">To strengthen the future adoption of artificial insemination (AI) in goat farming in Assam, the strategic integration of internal strengths with emerging opportunities should be prioritized.  </w:t>
      </w:r>
      <w:r w:rsidRPr="005248F2">
        <w:rPr>
          <w:rFonts w:ascii="Arial" w:hAnsi="Arial" w:cs="Arial"/>
        </w:rPr>
        <w:t>Table</w:t>
      </w:r>
      <w:r w:rsidRPr="00486096">
        <w:rPr>
          <w:rFonts w:ascii="Arial" w:hAnsi="Arial" w:cs="Arial"/>
        </w:rPr>
        <w:t xml:space="preserve"> </w:t>
      </w:r>
      <w:r w:rsidR="005248F2">
        <w:rPr>
          <w:rFonts w:ascii="Arial" w:hAnsi="Arial" w:cs="Arial"/>
        </w:rPr>
        <w:t>6</w:t>
      </w:r>
      <w:r w:rsidRPr="00486096">
        <w:rPr>
          <w:rFonts w:ascii="Arial" w:hAnsi="Arial" w:cs="Arial"/>
        </w:rPr>
        <w:t xml:space="preserve"> revealed that, the region’s </w:t>
      </w:r>
      <w:proofErr w:type="spellStart"/>
      <w:r w:rsidRPr="00486096">
        <w:rPr>
          <w:rFonts w:ascii="Arial" w:hAnsi="Arial" w:cs="Arial"/>
        </w:rPr>
        <w:t>favourable</w:t>
      </w:r>
      <w:proofErr w:type="spellEnd"/>
      <w:r w:rsidRPr="00486096">
        <w:rPr>
          <w:rFonts w:ascii="Arial" w:hAnsi="Arial" w:cs="Arial"/>
        </w:rPr>
        <w:t xml:space="preserve"> </w:t>
      </w:r>
      <w:proofErr w:type="spellStart"/>
      <w:r w:rsidRPr="00486096">
        <w:rPr>
          <w:rFonts w:ascii="Arial" w:hAnsi="Arial" w:cs="Arial"/>
        </w:rPr>
        <w:t>agro</w:t>
      </w:r>
      <w:proofErr w:type="spellEnd"/>
      <w:r w:rsidRPr="00486096">
        <w:rPr>
          <w:rFonts w:ascii="Arial" w:hAnsi="Arial" w:cs="Arial"/>
        </w:rPr>
        <w:t xml:space="preserve">-climatic conditions (S1) should be effectively leveraged to meet the expanding demand for goat meat and milk (O1), while simultaneously supporting local breed improvement initiatives (O2). This alignment can enhance AI adoption, improve productivity and promote genetic advancement (Ingabire </w:t>
      </w:r>
      <w:r w:rsidRPr="00486096">
        <w:rPr>
          <w:rFonts w:ascii="Arial" w:hAnsi="Arial" w:cs="Arial"/>
          <w:i/>
        </w:rPr>
        <w:t xml:space="preserve">et al., </w:t>
      </w:r>
      <w:r w:rsidRPr="00486096">
        <w:rPr>
          <w:rFonts w:ascii="Arial" w:hAnsi="Arial" w:cs="Arial"/>
        </w:rPr>
        <w:t xml:space="preserve">2018). The availability of indigenous breeds, particularly the Assam Hill Goat (S2), should be utilized in AI-led breeding programs to improve traits such as growth, adaptability and disease resistance, contributing to climate-resilient breeding goals (O5) </w:t>
      </w:r>
      <w:r w:rsidRPr="00486096">
        <w:rPr>
          <w:rFonts w:ascii="Arial" w:hAnsi="Arial" w:cs="Arial"/>
          <w:lang w:eastAsia="en-IN"/>
        </w:rPr>
        <w:t xml:space="preserve">(Nair </w:t>
      </w:r>
      <w:r w:rsidRPr="00486096">
        <w:rPr>
          <w:rFonts w:ascii="Arial" w:hAnsi="Arial" w:cs="Arial"/>
          <w:i/>
          <w:lang w:eastAsia="en-IN"/>
        </w:rPr>
        <w:t>et al.,</w:t>
      </w:r>
      <w:r w:rsidRPr="00486096">
        <w:rPr>
          <w:rFonts w:ascii="Arial" w:hAnsi="Arial" w:cs="Arial"/>
          <w:lang w:eastAsia="en-IN"/>
        </w:rPr>
        <w:t xml:space="preserve"> 2021)</w:t>
      </w:r>
      <w:r w:rsidRPr="00486096">
        <w:rPr>
          <w:rFonts w:ascii="Arial" w:hAnsi="Arial" w:cs="Arial"/>
        </w:rPr>
        <w:t xml:space="preserve">. Traditional goat farming knowledge and practices (S3) can be mobilized through targeted youth engagement (O3), fostering generational renewal and promoting the integration of indigenous knowledge with science-based livestock management (Hossain </w:t>
      </w:r>
      <w:r w:rsidRPr="00486096">
        <w:rPr>
          <w:rFonts w:ascii="Arial" w:hAnsi="Arial" w:cs="Arial"/>
          <w:i/>
        </w:rPr>
        <w:t>et al.,</w:t>
      </w:r>
      <w:r w:rsidRPr="00486096">
        <w:rPr>
          <w:rFonts w:ascii="Arial" w:hAnsi="Arial" w:cs="Arial"/>
        </w:rPr>
        <w:t xml:space="preserve"> 2017). Improved herd health and disease management practices (S4) should be integrated with AI-driven selective breeding to develop disease-resistant and climate-adaptive goat populations (O5). Finally, institutional and governmental support (S5), such as that provided by ALDA and KVKs, should be harnessed to promote entrepreneurship development (O4), including mobile AI service </w:t>
      </w:r>
      <w:r w:rsidRPr="00486096">
        <w:rPr>
          <w:rFonts w:ascii="Arial" w:hAnsi="Arial" w:cs="Arial"/>
        </w:rPr>
        <w:lastRenderedPageBreak/>
        <w:t>enterprises and training hubs. Collectively, these S-O strategies present a robust framework for scaling AI in goat farming, enhancing accessibility, productivity and sustainability across the region (Lohani and Bhandari, 2021).</w:t>
      </w:r>
    </w:p>
    <w:p w14:paraId="40FB7ACB" w14:textId="77777777" w:rsidR="00486096" w:rsidRPr="00486096" w:rsidRDefault="00486096" w:rsidP="00486096">
      <w:pPr>
        <w:jc w:val="both"/>
        <w:rPr>
          <w:rFonts w:ascii="Arial" w:hAnsi="Arial" w:cs="Arial"/>
        </w:rPr>
      </w:pPr>
    </w:p>
    <w:p w14:paraId="0AA2A2E7" w14:textId="77777777" w:rsidR="00486096" w:rsidRDefault="00486096" w:rsidP="00486096">
      <w:pPr>
        <w:jc w:val="both"/>
        <w:rPr>
          <w:rFonts w:ascii="Arial" w:hAnsi="Arial" w:cs="Arial"/>
          <w:b/>
        </w:rPr>
      </w:pPr>
      <w:r w:rsidRPr="00486096">
        <w:rPr>
          <w:rFonts w:ascii="Arial" w:hAnsi="Arial" w:cs="Arial"/>
          <w:b/>
        </w:rPr>
        <w:t>3.2.2 Weaknesses–Opportunities (W-O) strategies</w:t>
      </w:r>
    </w:p>
    <w:p w14:paraId="1C5033A3" w14:textId="77777777" w:rsidR="00D30833" w:rsidRPr="00486096" w:rsidRDefault="00D30833" w:rsidP="00486096">
      <w:pPr>
        <w:jc w:val="both"/>
        <w:rPr>
          <w:rFonts w:ascii="Arial" w:hAnsi="Arial" w:cs="Arial"/>
        </w:rPr>
      </w:pPr>
    </w:p>
    <w:p w14:paraId="4BD9C523" w14:textId="1B1BBDE6" w:rsidR="00486096" w:rsidRPr="00486096" w:rsidRDefault="00486096" w:rsidP="00486096">
      <w:pPr>
        <w:jc w:val="both"/>
        <w:rPr>
          <w:rFonts w:ascii="Arial" w:hAnsi="Arial" w:cs="Arial"/>
          <w:b/>
        </w:rPr>
      </w:pPr>
      <w:r w:rsidRPr="005248F2">
        <w:rPr>
          <w:rFonts w:ascii="Arial" w:hAnsi="Arial" w:cs="Arial"/>
          <w:b/>
        </w:rPr>
        <w:t>Table</w:t>
      </w:r>
      <w:r w:rsidRPr="00486096">
        <w:rPr>
          <w:rFonts w:ascii="Arial" w:hAnsi="Arial" w:cs="Arial"/>
          <w:b/>
        </w:rPr>
        <w:t xml:space="preserve"> </w:t>
      </w:r>
      <w:r w:rsidR="005248F2">
        <w:rPr>
          <w:rFonts w:ascii="Arial" w:hAnsi="Arial" w:cs="Arial"/>
          <w:b/>
        </w:rPr>
        <w:t>7</w:t>
      </w:r>
      <w:r w:rsidRPr="00486096">
        <w:rPr>
          <w:rFonts w:ascii="Arial" w:hAnsi="Arial" w:cs="Arial"/>
          <w:b/>
        </w:rPr>
        <w:t xml:space="preserve">: W–O strategies </w:t>
      </w:r>
    </w:p>
    <w:tbl>
      <w:tblPr>
        <w:tblStyle w:val="TableGrid"/>
        <w:tblW w:w="0" w:type="auto"/>
        <w:tblLook w:val="04A0" w:firstRow="1" w:lastRow="0" w:firstColumn="1" w:lastColumn="0" w:noHBand="0" w:noVBand="1"/>
      </w:tblPr>
      <w:tblGrid>
        <w:gridCol w:w="1809"/>
        <w:gridCol w:w="7433"/>
      </w:tblGrid>
      <w:tr w:rsidR="00486096" w:rsidRPr="00486096" w14:paraId="6F79E9E4" w14:textId="77777777" w:rsidTr="001E546B">
        <w:tc>
          <w:tcPr>
            <w:tcW w:w="1809" w:type="dxa"/>
            <w:vAlign w:val="center"/>
          </w:tcPr>
          <w:p w14:paraId="7C6CB025" w14:textId="77777777" w:rsidR="00486096" w:rsidRPr="00486096" w:rsidRDefault="00486096" w:rsidP="001E546B">
            <w:pPr>
              <w:jc w:val="center"/>
              <w:rPr>
                <w:rFonts w:ascii="Arial" w:eastAsia="Times New Roman" w:hAnsi="Arial" w:cs="Arial"/>
                <w:b/>
                <w:bCs/>
                <w:sz w:val="20"/>
                <w:szCs w:val="20"/>
                <w:lang w:eastAsia="en-IN"/>
              </w:rPr>
            </w:pPr>
            <w:r w:rsidRPr="00486096">
              <w:rPr>
                <w:rFonts w:ascii="Arial" w:eastAsia="Times New Roman" w:hAnsi="Arial" w:cs="Arial"/>
                <w:b/>
                <w:bCs/>
                <w:sz w:val="20"/>
                <w:szCs w:val="20"/>
                <w:lang w:eastAsia="en-IN"/>
              </w:rPr>
              <w:t>Strategy Code</w:t>
            </w:r>
          </w:p>
        </w:tc>
        <w:tc>
          <w:tcPr>
            <w:tcW w:w="7433" w:type="dxa"/>
            <w:vAlign w:val="center"/>
          </w:tcPr>
          <w:p w14:paraId="70AE72E0" w14:textId="77777777" w:rsidR="00486096" w:rsidRPr="00486096" w:rsidRDefault="00486096" w:rsidP="001E546B">
            <w:pPr>
              <w:jc w:val="center"/>
              <w:rPr>
                <w:rFonts w:ascii="Arial" w:eastAsia="Times New Roman" w:hAnsi="Arial" w:cs="Arial"/>
                <w:b/>
                <w:bCs/>
                <w:sz w:val="20"/>
                <w:szCs w:val="20"/>
                <w:lang w:eastAsia="en-IN"/>
              </w:rPr>
            </w:pPr>
            <w:r w:rsidRPr="00486096">
              <w:rPr>
                <w:rFonts w:ascii="Arial" w:eastAsia="Times New Roman" w:hAnsi="Arial" w:cs="Arial"/>
                <w:b/>
                <w:bCs/>
                <w:sz w:val="20"/>
                <w:szCs w:val="20"/>
                <w:lang w:eastAsia="en-IN"/>
              </w:rPr>
              <w:t>Strategy Description</w:t>
            </w:r>
          </w:p>
        </w:tc>
      </w:tr>
      <w:tr w:rsidR="00486096" w:rsidRPr="00486096" w14:paraId="7F061F65" w14:textId="77777777" w:rsidTr="001E546B">
        <w:tc>
          <w:tcPr>
            <w:tcW w:w="1809" w:type="dxa"/>
            <w:vAlign w:val="center"/>
          </w:tcPr>
          <w:p w14:paraId="330ECD09" w14:textId="77777777" w:rsidR="00486096" w:rsidRPr="00D30833" w:rsidRDefault="00486096" w:rsidP="001E546B">
            <w:pPr>
              <w:rPr>
                <w:rFonts w:ascii="Arial" w:eastAsia="Times New Roman" w:hAnsi="Arial" w:cs="Arial"/>
                <w:sz w:val="20"/>
                <w:szCs w:val="20"/>
                <w:lang w:eastAsia="en-IN"/>
              </w:rPr>
            </w:pPr>
            <w:r w:rsidRPr="00D30833">
              <w:rPr>
                <w:rFonts w:ascii="Arial" w:eastAsia="Times New Roman" w:hAnsi="Arial" w:cs="Arial"/>
                <w:bCs/>
                <w:sz w:val="20"/>
                <w:szCs w:val="20"/>
                <w:lang w:eastAsia="en-IN"/>
              </w:rPr>
              <w:t>W1 + O1</w:t>
            </w:r>
          </w:p>
        </w:tc>
        <w:tc>
          <w:tcPr>
            <w:tcW w:w="7433" w:type="dxa"/>
            <w:vAlign w:val="center"/>
          </w:tcPr>
          <w:p w14:paraId="59DC99D3" w14:textId="77777777" w:rsidR="00486096" w:rsidRPr="00486096" w:rsidRDefault="00486096" w:rsidP="001E546B">
            <w:pPr>
              <w:rPr>
                <w:rFonts w:ascii="Arial" w:eastAsia="Times New Roman" w:hAnsi="Arial" w:cs="Arial"/>
                <w:sz w:val="20"/>
                <w:szCs w:val="20"/>
                <w:lang w:eastAsia="en-IN"/>
              </w:rPr>
            </w:pPr>
            <w:r w:rsidRPr="00486096">
              <w:rPr>
                <w:rFonts w:ascii="Arial" w:eastAsia="Times New Roman" w:hAnsi="Arial" w:cs="Arial"/>
                <w:sz w:val="20"/>
                <w:szCs w:val="20"/>
                <w:lang w:eastAsia="en-IN"/>
              </w:rPr>
              <w:t>Leverage rising demand for goat meat and milk to promote AI through targeted awareness campaigns.</w:t>
            </w:r>
          </w:p>
        </w:tc>
      </w:tr>
      <w:tr w:rsidR="00486096" w:rsidRPr="00486096" w14:paraId="26F1AF65" w14:textId="77777777" w:rsidTr="001E546B">
        <w:tc>
          <w:tcPr>
            <w:tcW w:w="1809" w:type="dxa"/>
            <w:vAlign w:val="center"/>
          </w:tcPr>
          <w:p w14:paraId="28EF6D8A" w14:textId="77777777" w:rsidR="00486096" w:rsidRPr="00D30833" w:rsidRDefault="00486096" w:rsidP="001E546B">
            <w:pPr>
              <w:rPr>
                <w:rFonts w:ascii="Arial" w:eastAsia="Times New Roman" w:hAnsi="Arial" w:cs="Arial"/>
                <w:sz w:val="20"/>
                <w:szCs w:val="20"/>
                <w:lang w:eastAsia="en-IN"/>
              </w:rPr>
            </w:pPr>
            <w:r w:rsidRPr="00D30833">
              <w:rPr>
                <w:rFonts w:ascii="Arial" w:eastAsia="Times New Roman" w:hAnsi="Arial" w:cs="Arial"/>
                <w:bCs/>
                <w:sz w:val="20"/>
                <w:szCs w:val="20"/>
                <w:lang w:eastAsia="en-IN"/>
              </w:rPr>
              <w:t>W2 + O2, O3</w:t>
            </w:r>
          </w:p>
        </w:tc>
        <w:tc>
          <w:tcPr>
            <w:tcW w:w="7433" w:type="dxa"/>
            <w:vAlign w:val="center"/>
          </w:tcPr>
          <w:p w14:paraId="044A06C0" w14:textId="77777777" w:rsidR="00486096" w:rsidRPr="00486096" w:rsidRDefault="00486096" w:rsidP="001E546B">
            <w:pPr>
              <w:rPr>
                <w:rFonts w:ascii="Arial" w:eastAsia="Times New Roman" w:hAnsi="Arial" w:cs="Arial"/>
                <w:sz w:val="20"/>
                <w:szCs w:val="20"/>
                <w:lang w:eastAsia="en-IN"/>
              </w:rPr>
            </w:pPr>
            <w:r w:rsidRPr="00486096">
              <w:rPr>
                <w:rFonts w:ascii="Arial" w:hAnsi="Arial" w:cs="Arial"/>
                <w:sz w:val="20"/>
                <w:szCs w:val="20"/>
              </w:rPr>
              <w:t>Promote AI adoption through local breed improvement programs and youth-driven livestock entrepreneurship initiatives.</w:t>
            </w:r>
          </w:p>
        </w:tc>
      </w:tr>
      <w:tr w:rsidR="00486096" w:rsidRPr="00486096" w14:paraId="57D6F5D5" w14:textId="77777777" w:rsidTr="001E546B">
        <w:tc>
          <w:tcPr>
            <w:tcW w:w="1809" w:type="dxa"/>
            <w:vAlign w:val="center"/>
          </w:tcPr>
          <w:p w14:paraId="20E27FA6" w14:textId="77777777" w:rsidR="00486096" w:rsidRPr="00D30833" w:rsidRDefault="00486096" w:rsidP="001E546B">
            <w:pPr>
              <w:rPr>
                <w:rFonts w:ascii="Arial" w:eastAsia="Times New Roman" w:hAnsi="Arial" w:cs="Arial"/>
                <w:sz w:val="20"/>
                <w:szCs w:val="20"/>
                <w:lang w:eastAsia="en-IN"/>
              </w:rPr>
            </w:pPr>
            <w:r w:rsidRPr="00D30833">
              <w:rPr>
                <w:rFonts w:ascii="Arial" w:eastAsia="Times New Roman" w:hAnsi="Arial" w:cs="Arial"/>
                <w:bCs/>
                <w:sz w:val="20"/>
                <w:szCs w:val="20"/>
                <w:lang w:eastAsia="en-IN"/>
              </w:rPr>
              <w:t>W3 + O4</w:t>
            </w:r>
          </w:p>
        </w:tc>
        <w:tc>
          <w:tcPr>
            <w:tcW w:w="7433" w:type="dxa"/>
            <w:vAlign w:val="center"/>
          </w:tcPr>
          <w:p w14:paraId="2C47C17F" w14:textId="77777777" w:rsidR="00486096" w:rsidRPr="00486096" w:rsidRDefault="00486096" w:rsidP="001E546B">
            <w:pPr>
              <w:rPr>
                <w:rFonts w:ascii="Arial" w:eastAsia="Times New Roman" w:hAnsi="Arial" w:cs="Arial"/>
                <w:sz w:val="20"/>
                <w:szCs w:val="20"/>
                <w:lang w:eastAsia="en-IN"/>
              </w:rPr>
            </w:pPr>
            <w:r w:rsidRPr="00486096">
              <w:rPr>
                <w:rFonts w:ascii="Arial" w:eastAsia="Times New Roman" w:hAnsi="Arial" w:cs="Arial"/>
                <w:sz w:val="20"/>
                <w:szCs w:val="20"/>
                <w:lang w:eastAsia="en-IN"/>
              </w:rPr>
              <w:t>Encourage AI technician services as rural micro-enterprises by offering training and capacity-building for local youth</w:t>
            </w:r>
          </w:p>
        </w:tc>
      </w:tr>
      <w:tr w:rsidR="00486096" w:rsidRPr="00486096" w14:paraId="52434DD2" w14:textId="77777777" w:rsidTr="001E546B">
        <w:tc>
          <w:tcPr>
            <w:tcW w:w="1809" w:type="dxa"/>
            <w:vAlign w:val="center"/>
          </w:tcPr>
          <w:p w14:paraId="6CA1DE44" w14:textId="77777777" w:rsidR="00486096" w:rsidRPr="00D30833" w:rsidRDefault="00486096" w:rsidP="001E546B">
            <w:pPr>
              <w:rPr>
                <w:rFonts w:ascii="Arial" w:eastAsia="Times New Roman" w:hAnsi="Arial" w:cs="Arial"/>
                <w:sz w:val="20"/>
                <w:szCs w:val="20"/>
                <w:lang w:eastAsia="en-IN"/>
              </w:rPr>
            </w:pPr>
            <w:r w:rsidRPr="00D30833">
              <w:rPr>
                <w:rFonts w:ascii="Arial" w:eastAsia="Times New Roman" w:hAnsi="Arial" w:cs="Arial"/>
                <w:bCs/>
                <w:sz w:val="20"/>
                <w:szCs w:val="20"/>
                <w:lang w:eastAsia="en-IN"/>
              </w:rPr>
              <w:t>W4 + O5</w:t>
            </w:r>
          </w:p>
        </w:tc>
        <w:tc>
          <w:tcPr>
            <w:tcW w:w="7433" w:type="dxa"/>
            <w:vAlign w:val="center"/>
          </w:tcPr>
          <w:p w14:paraId="18D8DA81" w14:textId="77777777" w:rsidR="00486096" w:rsidRPr="00486096" w:rsidRDefault="00486096" w:rsidP="001E546B">
            <w:pPr>
              <w:rPr>
                <w:rFonts w:ascii="Arial" w:eastAsia="Times New Roman" w:hAnsi="Arial" w:cs="Arial"/>
                <w:sz w:val="20"/>
                <w:szCs w:val="20"/>
                <w:lang w:eastAsia="en-IN"/>
              </w:rPr>
            </w:pPr>
            <w:r w:rsidRPr="00486096">
              <w:rPr>
                <w:rFonts w:ascii="Arial" w:eastAsia="Times New Roman" w:hAnsi="Arial" w:cs="Arial"/>
                <w:sz w:val="20"/>
                <w:szCs w:val="20"/>
                <w:lang w:eastAsia="en-IN"/>
              </w:rPr>
              <w:t>Deploy mobile AI units in climate-vulnerable areas to improve access and promote breeding for climate-resilient traits</w:t>
            </w:r>
          </w:p>
        </w:tc>
      </w:tr>
      <w:tr w:rsidR="00486096" w:rsidRPr="00486096" w14:paraId="7A47CC17" w14:textId="77777777" w:rsidTr="001E546B">
        <w:tc>
          <w:tcPr>
            <w:tcW w:w="1809" w:type="dxa"/>
            <w:vAlign w:val="center"/>
          </w:tcPr>
          <w:p w14:paraId="7B0D4BA6" w14:textId="77777777" w:rsidR="00486096" w:rsidRPr="00D30833" w:rsidRDefault="00486096" w:rsidP="001E546B">
            <w:pPr>
              <w:rPr>
                <w:rFonts w:ascii="Arial" w:eastAsia="Times New Roman" w:hAnsi="Arial" w:cs="Arial"/>
                <w:sz w:val="20"/>
                <w:szCs w:val="20"/>
                <w:lang w:eastAsia="en-IN"/>
              </w:rPr>
            </w:pPr>
            <w:r w:rsidRPr="00D30833">
              <w:rPr>
                <w:rFonts w:ascii="Arial" w:eastAsia="Times New Roman" w:hAnsi="Arial" w:cs="Arial"/>
                <w:bCs/>
                <w:sz w:val="20"/>
                <w:szCs w:val="20"/>
                <w:lang w:eastAsia="en-IN"/>
              </w:rPr>
              <w:t>W5 + O2</w:t>
            </w:r>
          </w:p>
        </w:tc>
        <w:tc>
          <w:tcPr>
            <w:tcW w:w="7433" w:type="dxa"/>
            <w:vAlign w:val="center"/>
          </w:tcPr>
          <w:p w14:paraId="481C21C1" w14:textId="77777777" w:rsidR="00486096" w:rsidRPr="00486096" w:rsidRDefault="00486096" w:rsidP="001E546B">
            <w:pPr>
              <w:rPr>
                <w:rFonts w:ascii="Arial" w:eastAsia="Times New Roman" w:hAnsi="Arial" w:cs="Arial"/>
                <w:sz w:val="20"/>
                <w:szCs w:val="20"/>
                <w:lang w:eastAsia="en-IN"/>
              </w:rPr>
            </w:pPr>
            <w:r w:rsidRPr="00486096">
              <w:rPr>
                <w:rFonts w:ascii="Arial" w:eastAsia="Times New Roman" w:hAnsi="Arial" w:cs="Arial"/>
                <w:sz w:val="20"/>
                <w:szCs w:val="20"/>
                <w:lang w:eastAsia="en-IN"/>
              </w:rPr>
              <w:t>Improve AI success by utilizing resilient local goat breeds better adapted to field conditions.</w:t>
            </w:r>
          </w:p>
        </w:tc>
      </w:tr>
    </w:tbl>
    <w:p w14:paraId="2F6D8C89" w14:textId="77777777" w:rsidR="00486096" w:rsidRPr="00486096" w:rsidRDefault="00486096" w:rsidP="00486096">
      <w:pPr>
        <w:jc w:val="both"/>
        <w:rPr>
          <w:rFonts w:ascii="Arial" w:hAnsi="Arial" w:cs="Arial"/>
          <w:b/>
        </w:rPr>
      </w:pPr>
    </w:p>
    <w:p w14:paraId="18B5391E" w14:textId="6A67A5F0" w:rsidR="00486096" w:rsidRPr="00486096" w:rsidRDefault="00486096" w:rsidP="00486096">
      <w:pPr>
        <w:jc w:val="both"/>
        <w:rPr>
          <w:rFonts w:ascii="Arial" w:hAnsi="Arial" w:cs="Arial"/>
        </w:rPr>
      </w:pPr>
      <w:r w:rsidRPr="00486096">
        <w:rPr>
          <w:rFonts w:ascii="Arial" w:hAnsi="Arial" w:cs="Arial"/>
        </w:rPr>
        <w:t xml:space="preserve">The strategies to address weaknesses and capitalize on opportunities for AI adoption in goat farming in Assam should be summarized as follows in the </w:t>
      </w:r>
      <w:r w:rsidRPr="005248F2">
        <w:rPr>
          <w:rFonts w:ascii="Arial" w:hAnsi="Arial" w:cs="Arial"/>
        </w:rPr>
        <w:t>table</w:t>
      </w:r>
      <w:r w:rsidRPr="00486096">
        <w:rPr>
          <w:rFonts w:ascii="Arial" w:hAnsi="Arial" w:cs="Arial"/>
        </w:rPr>
        <w:t xml:space="preserve"> </w:t>
      </w:r>
      <w:r w:rsidR="005248F2">
        <w:rPr>
          <w:rFonts w:ascii="Arial" w:hAnsi="Arial" w:cs="Arial"/>
        </w:rPr>
        <w:t>7</w:t>
      </w:r>
      <w:r w:rsidRPr="00486096">
        <w:rPr>
          <w:rFonts w:ascii="Arial" w:hAnsi="Arial" w:cs="Arial"/>
        </w:rPr>
        <w:t>. To overcome the lack of awareness and knowledge (W1), the expanding demand for goat meat and milk (O1) should be leveraged through targeted marketing and information campaigns, emphasizing the benefits of AI (</w:t>
      </w:r>
      <w:proofErr w:type="spellStart"/>
      <w:r w:rsidRPr="00486096">
        <w:rPr>
          <w:rFonts w:ascii="Arial" w:hAnsi="Arial" w:cs="Arial"/>
        </w:rPr>
        <w:t>DuttaBaruah</w:t>
      </w:r>
      <w:proofErr w:type="spellEnd"/>
      <w:r w:rsidRPr="00486096">
        <w:rPr>
          <w:rFonts w:ascii="Arial" w:hAnsi="Arial" w:cs="Arial"/>
        </w:rPr>
        <w:t xml:space="preserve"> </w:t>
      </w:r>
      <w:r w:rsidRPr="00486096">
        <w:rPr>
          <w:rFonts w:ascii="Arial" w:hAnsi="Arial" w:cs="Arial"/>
          <w:i/>
        </w:rPr>
        <w:t>et al.,</w:t>
      </w:r>
      <w:r w:rsidRPr="00486096">
        <w:rPr>
          <w:rFonts w:ascii="Arial" w:hAnsi="Arial" w:cs="Arial"/>
        </w:rPr>
        <w:t xml:space="preserve"> 2023). To tackle cultural and </w:t>
      </w:r>
      <w:proofErr w:type="spellStart"/>
      <w:r w:rsidRPr="00486096">
        <w:rPr>
          <w:rFonts w:ascii="Arial" w:hAnsi="Arial" w:cs="Arial"/>
        </w:rPr>
        <w:t>behavioural</w:t>
      </w:r>
      <w:proofErr w:type="spellEnd"/>
      <w:r w:rsidRPr="00486096">
        <w:rPr>
          <w:rFonts w:ascii="Arial" w:hAnsi="Arial" w:cs="Arial"/>
        </w:rPr>
        <w:t xml:space="preserve"> resistance to AI (W2), AI adoption should be promoted by integrating it with local goat breed improvement programs (O2) and encouraging youth participation in livestock entrepreneurship (O3), thereby fostering acceptance and trust in the technology (Hossain </w:t>
      </w:r>
      <w:r w:rsidRPr="00486096">
        <w:rPr>
          <w:rFonts w:ascii="Arial" w:hAnsi="Arial" w:cs="Arial"/>
          <w:i/>
        </w:rPr>
        <w:t>et al.,</w:t>
      </w:r>
      <w:r w:rsidRPr="00486096">
        <w:rPr>
          <w:rFonts w:ascii="Arial" w:hAnsi="Arial" w:cs="Arial"/>
        </w:rPr>
        <w:t xml:space="preserve"> 2017). Addressing the shortage of skilled AI technicians (W3), small business opportunities should be created by training local youth in AI technician services, supported by entrepreneurship development programs (O4) (Joshi and Khanal, 2021; Mazumder </w:t>
      </w:r>
      <w:r w:rsidRPr="00486096">
        <w:rPr>
          <w:rFonts w:ascii="Arial" w:hAnsi="Arial" w:cs="Arial"/>
          <w:i/>
        </w:rPr>
        <w:t>et al.,</w:t>
      </w:r>
      <w:r w:rsidRPr="00486096">
        <w:rPr>
          <w:rFonts w:ascii="Arial" w:hAnsi="Arial" w:cs="Arial"/>
        </w:rPr>
        <w:t xml:space="preserve"> 2024). In areas facing distance to AI centers (W4), mobile AI units should be introduced, providing access to AI services and promoting climate-resilient breeding (O5), thereby addressing both logistical and environmental challenges. Lastly, to improve inconsistent success rates in field conditions (W5), the focus should be placed on enhancing AI success by improving and utilizing local goat breeds, which are better adapted to field conditions and more resilient (O2). These strategies should aim to integrate local resources with modern practices to strengthen AI adoption and its benefits in goat farming (Ingabire </w:t>
      </w:r>
      <w:r w:rsidRPr="00486096">
        <w:rPr>
          <w:rFonts w:ascii="Arial" w:hAnsi="Arial" w:cs="Arial"/>
          <w:i/>
        </w:rPr>
        <w:t>et al.,</w:t>
      </w:r>
      <w:r w:rsidRPr="00486096">
        <w:rPr>
          <w:rFonts w:ascii="Arial" w:hAnsi="Arial" w:cs="Arial"/>
        </w:rPr>
        <w:t xml:space="preserve"> 2018).</w:t>
      </w:r>
    </w:p>
    <w:p w14:paraId="7B5CE31A" w14:textId="77777777" w:rsidR="00486096" w:rsidRPr="00486096" w:rsidRDefault="00486096" w:rsidP="00486096">
      <w:pPr>
        <w:jc w:val="both"/>
        <w:rPr>
          <w:rFonts w:ascii="Arial" w:hAnsi="Arial" w:cs="Arial"/>
        </w:rPr>
      </w:pPr>
    </w:p>
    <w:p w14:paraId="358146EB" w14:textId="77777777" w:rsidR="00486096" w:rsidRDefault="00486096" w:rsidP="00486096">
      <w:pPr>
        <w:jc w:val="both"/>
        <w:rPr>
          <w:rFonts w:ascii="Arial" w:hAnsi="Arial" w:cs="Arial"/>
          <w:b/>
        </w:rPr>
      </w:pPr>
      <w:r w:rsidRPr="00486096">
        <w:rPr>
          <w:rFonts w:ascii="Arial" w:hAnsi="Arial" w:cs="Arial"/>
          <w:b/>
        </w:rPr>
        <w:t>3.2.3 Strengths–Threats (S-T) strategies</w:t>
      </w:r>
    </w:p>
    <w:p w14:paraId="3B8A838E" w14:textId="77777777" w:rsidR="00D30833" w:rsidRPr="00486096" w:rsidRDefault="00D30833" w:rsidP="00486096">
      <w:pPr>
        <w:jc w:val="both"/>
        <w:rPr>
          <w:rFonts w:ascii="Arial" w:hAnsi="Arial" w:cs="Arial"/>
        </w:rPr>
      </w:pPr>
    </w:p>
    <w:p w14:paraId="4BE5C4CA" w14:textId="54D2325F" w:rsidR="00486096" w:rsidRPr="00486096" w:rsidRDefault="00486096" w:rsidP="00486096">
      <w:pPr>
        <w:jc w:val="both"/>
        <w:rPr>
          <w:rFonts w:ascii="Arial" w:hAnsi="Arial" w:cs="Arial"/>
          <w:b/>
        </w:rPr>
      </w:pPr>
      <w:r w:rsidRPr="005248F2">
        <w:rPr>
          <w:rFonts w:ascii="Arial" w:hAnsi="Arial" w:cs="Arial"/>
          <w:b/>
        </w:rPr>
        <w:t>Table</w:t>
      </w:r>
      <w:r w:rsidRPr="00486096">
        <w:rPr>
          <w:rFonts w:ascii="Arial" w:hAnsi="Arial" w:cs="Arial"/>
          <w:b/>
        </w:rPr>
        <w:t xml:space="preserve"> </w:t>
      </w:r>
      <w:r w:rsidR="005248F2">
        <w:rPr>
          <w:rFonts w:ascii="Arial" w:hAnsi="Arial" w:cs="Arial"/>
          <w:b/>
        </w:rPr>
        <w:t>8</w:t>
      </w:r>
      <w:r w:rsidRPr="00486096">
        <w:rPr>
          <w:rFonts w:ascii="Arial" w:hAnsi="Arial" w:cs="Arial"/>
          <w:b/>
        </w:rPr>
        <w:t xml:space="preserve">: S–T strategies </w:t>
      </w:r>
    </w:p>
    <w:tbl>
      <w:tblPr>
        <w:tblStyle w:val="TableGrid"/>
        <w:tblW w:w="0" w:type="auto"/>
        <w:tblLook w:val="04A0" w:firstRow="1" w:lastRow="0" w:firstColumn="1" w:lastColumn="0" w:noHBand="0" w:noVBand="1"/>
      </w:tblPr>
      <w:tblGrid>
        <w:gridCol w:w="1809"/>
        <w:gridCol w:w="7433"/>
      </w:tblGrid>
      <w:tr w:rsidR="00486096" w:rsidRPr="00486096" w14:paraId="07C5AF30" w14:textId="77777777" w:rsidTr="001E546B">
        <w:tc>
          <w:tcPr>
            <w:tcW w:w="1809" w:type="dxa"/>
            <w:vAlign w:val="center"/>
          </w:tcPr>
          <w:p w14:paraId="48BB49EE" w14:textId="77777777" w:rsidR="00486096" w:rsidRPr="00486096" w:rsidRDefault="00486096" w:rsidP="001E546B">
            <w:pPr>
              <w:jc w:val="center"/>
              <w:rPr>
                <w:rFonts w:ascii="Arial" w:eastAsia="Times New Roman" w:hAnsi="Arial" w:cs="Arial"/>
                <w:b/>
                <w:bCs/>
                <w:sz w:val="20"/>
                <w:szCs w:val="20"/>
                <w:lang w:eastAsia="en-IN"/>
              </w:rPr>
            </w:pPr>
            <w:r w:rsidRPr="00486096">
              <w:rPr>
                <w:rFonts w:ascii="Arial" w:eastAsia="Times New Roman" w:hAnsi="Arial" w:cs="Arial"/>
                <w:b/>
                <w:bCs/>
                <w:sz w:val="20"/>
                <w:szCs w:val="20"/>
                <w:lang w:eastAsia="en-IN"/>
              </w:rPr>
              <w:t>Strategy Code</w:t>
            </w:r>
          </w:p>
        </w:tc>
        <w:tc>
          <w:tcPr>
            <w:tcW w:w="7433" w:type="dxa"/>
            <w:vAlign w:val="center"/>
          </w:tcPr>
          <w:p w14:paraId="5410136A" w14:textId="77777777" w:rsidR="00486096" w:rsidRPr="00486096" w:rsidRDefault="00486096" w:rsidP="001E546B">
            <w:pPr>
              <w:jc w:val="center"/>
              <w:rPr>
                <w:rFonts w:ascii="Arial" w:eastAsia="Times New Roman" w:hAnsi="Arial" w:cs="Arial"/>
                <w:b/>
                <w:bCs/>
                <w:sz w:val="20"/>
                <w:szCs w:val="20"/>
                <w:lang w:eastAsia="en-IN"/>
              </w:rPr>
            </w:pPr>
            <w:r w:rsidRPr="00486096">
              <w:rPr>
                <w:rFonts w:ascii="Arial" w:eastAsia="Times New Roman" w:hAnsi="Arial" w:cs="Arial"/>
                <w:b/>
                <w:bCs/>
                <w:sz w:val="20"/>
                <w:szCs w:val="20"/>
                <w:lang w:eastAsia="en-IN"/>
              </w:rPr>
              <w:t>Strategy Description</w:t>
            </w:r>
          </w:p>
        </w:tc>
      </w:tr>
      <w:tr w:rsidR="00486096" w:rsidRPr="00486096" w14:paraId="3C1B7460" w14:textId="77777777" w:rsidTr="001E546B">
        <w:tc>
          <w:tcPr>
            <w:tcW w:w="1809" w:type="dxa"/>
            <w:vAlign w:val="center"/>
          </w:tcPr>
          <w:p w14:paraId="45DE8A92" w14:textId="77777777" w:rsidR="00486096" w:rsidRPr="00D30833" w:rsidRDefault="00486096" w:rsidP="001E546B">
            <w:pPr>
              <w:rPr>
                <w:rFonts w:ascii="Arial" w:eastAsia="Times New Roman" w:hAnsi="Arial" w:cs="Arial"/>
                <w:sz w:val="20"/>
                <w:szCs w:val="20"/>
                <w:lang w:eastAsia="en-IN"/>
              </w:rPr>
            </w:pPr>
            <w:r w:rsidRPr="00D30833">
              <w:rPr>
                <w:rFonts w:ascii="Arial" w:eastAsia="Times New Roman" w:hAnsi="Arial" w:cs="Arial"/>
                <w:bCs/>
                <w:sz w:val="20"/>
                <w:szCs w:val="20"/>
                <w:lang w:eastAsia="en-IN"/>
              </w:rPr>
              <w:t>S1 + T3</w:t>
            </w:r>
          </w:p>
        </w:tc>
        <w:tc>
          <w:tcPr>
            <w:tcW w:w="7433" w:type="dxa"/>
            <w:vAlign w:val="center"/>
          </w:tcPr>
          <w:p w14:paraId="0576DD7B" w14:textId="77777777" w:rsidR="00486096" w:rsidRPr="00486096" w:rsidRDefault="00486096" w:rsidP="001E546B">
            <w:pPr>
              <w:jc w:val="both"/>
              <w:rPr>
                <w:rFonts w:ascii="Arial" w:eastAsia="Times New Roman" w:hAnsi="Arial" w:cs="Arial"/>
                <w:sz w:val="20"/>
                <w:szCs w:val="20"/>
                <w:lang w:eastAsia="en-IN"/>
              </w:rPr>
            </w:pPr>
            <w:r w:rsidRPr="00486096">
              <w:rPr>
                <w:rFonts w:ascii="Arial" w:eastAsia="Times New Roman" w:hAnsi="Arial" w:cs="Arial"/>
                <w:sz w:val="20"/>
                <w:szCs w:val="20"/>
                <w:lang w:eastAsia="en-IN"/>
              </w:rPr>
              <w:t xml:space="preserve">Leverage </w:t>
            </w:r>
            <w:proofErr w:type="spellStart"/>
            <w:r w:rsidRPr="00486096">
              <w:rPr>
                <w:rFonts w:ascii="Arial" w:eastAsia="Times New Roman" w:hAnsi="Arial" w:cs="Arial"/>
                <w:sz w:val="20"/>
                <w:szCs w:val="20"/>
                <w:lang w:eastAsia="en-IN"/>
              </w:rPr>
              <w:t>favourable</w:t>
            </w:r>
            <w:proofErr w:type="spellEnd"/>
            <w:r w:rsidRPr="00486096">
              <w:rPr>
                <w:rFonts w:ascii="Arial" w:eastAsia="Times New Roman" w:hAnsi="Arial" w:cs="Arial"/>
                <w:sz w:val="20"/>
                <w:szCs w:val="20"/>
                <w:lang w:eastAsia="en-IN"/>
              </w:rPr>
              <w:t xml:space="preserve"> </w:t>
            </w:r>
            <w:proofErr w:type="spellStart"/>
            <w:r w:rsidRPr="00486096">
              <w:rPr>
                <w:rFonts w:ascii="Arial" w:eastAsia="Times New Roman" w:hAnsi="Arial" w:cs="Arial"/>
                <w:sz w:val="20"/>
                <w:szCs w:val="20"/>
                <w:lang w:eastAsia="en-IN"/>
              </w:rPr>
              <w:t>agro</w:t>
            </w:r>
            <w:proofErr w:type="spellEnd"/>
            <w:r w:rsidRPr="00486096">
              <w:rPr>
                <w:rFonts w:ascii="Arial" w:eastAsia="Times New Roman" w:hAnsi="Arial" w:cs="Arial"/>
                <w:sz w:val="20"/>
                <w:szCs w:val="20"/>
                <w:lang w:eastAsia="en-IN"/>
              </w:rPr>
              <w:t>-climatic conditions to develop climate-resilient breeding strategies and reduce climate-related stress.</w:t>
            </w:r>
          </w:p>
        </w:tc>
      </w:tr>
      <w:tr w:rsidR="00486096" w:rsidRPr="00486096" w14:paraId="42E3E457" w14:textId="77777777" w:rsidTr="001E546B">
        <w:tc>
          <w:tcPr>
            <w:tcW w:w="1809" w:type="dxa"/>
            <w:vAlign w:val="center"/>
          </w:tcPr>
          <w:p w14:paraId="044C65AA" w14:textId="77777777" w:rsidR="00486096" w:rsidRPr="00D30833" w:rsidRDefault="00486096" w:rsidP="001E546B">
            <w:pPr>
              <w:rPr>
                <w:rFonts w:ascii="Arial" w:eastAsia="Times New Roman" w:hAnsi="Arial" w:cs="Arial"/>
                <w:sz w:val="20"/>
                <w:szCs w:val="20"/>
                <w:lang w:eastAsia="en-IN"/>
              </w:rPr>
            </w:pPr>
            <w:r w:rsidRPr="00D30833">
              <w:rPr>
                <w:rFonts w:ascii="Arial" w:eastAsia="Times New Roman" w:hAnsi="Arial" w:cs="Arial"/>
                <w:bCs/>
                <w:sz w:val="20"/>
                <w:szCs w:val="20"/>
                <w:lang w:eastAsia="en-IN"/>
              </w:rPr>
              <w:t>S1 + T4</w:t>
            </w:r>
          </w:p>
        </w:tc>
        <w:tc>
          <w:tcPr>
            <w:tcW w:w="7433" w:type="dxa"/>
            <w:vAlign w:val="center"/>
          </w:tcPr>
          <w:p w14:paraId="01E4D59F" w14:textId="77777777" w:rsidR="00486096" w:rsidRPr="00486096" w:rsidRDefault="00486096" w:rsidP="001E546B">
            <w:pPr>
              <w:jc w:val="both"/>
              <w:rPr>
                <w:rFonts w:ascii="Arial" w:eastAsia="Times New Roman" w:hAnsi="Arial" w:cs="Arial"/>
                <w:sz w:val="20"/>
                <w:szCs w:val="20"/>
                <w:lang w:eastAsia="en-IN"/>
              </w:rPr>
            </w:pPr>
            <w:r w:rsidRPr="00486096">
              <w:rPr>
                <w:rFonts w:ascii="Arial" w:eastAsia="Times New Roman" w:hAnsi="Arial" w:cs="Arial"/>
                <w:sz w:val="20"/>
                <w:szCs w:val="20"/>
                <w:lang w:eastAsia="en-IN"/>
              </w:rPr>
              <w:t xml:space="preserve">Establish mobile AI units in </w:t>
            </w:r>
            <w:proofErr w:type="spellStart"/>
            <w:r w:rsidRPr="00486096">
              <w:rPr>
                <w:rFonts w:ascii="Arial" w:eastAsia="Times New Roman" w:hAnsi="Arial" w:cs="Arial"/>
                <w:sz w:val="20"/>
                <w:szCs w:val="20"/>
                <w:lang w:eastAsia="en-IN"/>
              </w:rPr>
              <w:t>favourable</w:t>
            </w:r>
            <w:proofErr w:type="spellEnd"/>
            <w:r w:rsidRPr="00486096">
              <w:rPr>
                <w:rFonts w:ascii="Arial" w:eastAsia="Times New Roman" w:hAnsi="Arial" w:cs="Arial"/>
                <w:sz w:val="20"/>
                <w:szCs w:val="20"/>
                <w:lang w:eastAsia="en-IN"/>
              </w:rPr>
              <w:t xml:space="preserve"> climates to boost success rates and accessibility in remote areas.</w:t>
            </w:r>
          </w:p>
        </w:tc>
      </w:tr>
      <w:tr w:rsidR="00486096" w:rsidRPr="00486096" w14:paraId="50499A8B" w14:textId="77777777" w:rsidTr="001E546B">
        <w:tc>
          <w:tcPr>
            <w:tcW w:w="1809" w:type="dxa"/>
            <w:vAlign w:val="center"/>
          </w:tcPr>
          <w:p w14:paraId="3BBBC48F" w14:textId="77777777" w:rsidR="00486096" w:rsidRPr="00D30833" w:rsidRDefault="00486096" w:rsidP="001E546B">
            <w:pPr>
              <w:rPr>
                <w:rFonts w:ascii="Arial" w:eastAsia="Times New Roman" w:hAnsi="Arial" w:cs="Arial"/>
                <w:sz w:val="20"/>
                <w:szCs w:val="20"/>
                <w:lang w:eastAsia="en-IN"/>
              </w:rPr>
            </w:pPr>
            <w:r w:rsidRPr="00D30833">
              <w:rPr>
                <w:rFonts w:ascii="Arial" w:eastAsia="Times New Roman" w:hAnsi="Arial" w:cs="Arial"/>
                <w:bCs/>
                <w:sz w:val="20"/>
                <w:szCs w:val="20"/>
                <w:lang w:eastAsia="en-IN"/>
              </w:rPr>
              <w:t>S2 + T5</w:t>
            </w:r>
          </w:p>
        </w:tc>
        <w:tc>
          <w:tcPr>
            <w:tcW w:w="7433" w:type="dxa"/>
            <w:vAlign w:val="center"/>
          </w:tcPr>
          <w:p w14:paraId="2D708275" w14:textId="77777777" w:rsidR="00486096" w:rsidRPr="00486096" w:rsidRDefault="00486096" w:rsidP="001E546B">
            <w:pPr>
              <w:jc w:val="both"/>
              <w:rPr>
                <w:rFonts w:ascii="Arial" w:eastAsia="Times New Roman" w:hAnsi="Arial" w:cs="Arial"/>
                <w:sz w:val="20"/>
                <w:szCs w:val="20"/>
                <w:lang w:eastAsia="en-IN"/>
              </w:rPr>
            </w:pPr>
            <w:r w:rsidRPr="00486096">
              <w:rPr>
                <w:rFonts w:ascii="Arial" w:eastAsia="Times New Roman" w:hAnsi="Arial" w:cs="Arial"/>
                <w:sz w:val="20"/>
                <w:szCs w:val="20"/>
                <w:lang w:eastAsia="en-IN"/>
              </w:rPr>
              <w:t>Educated farmers on preventing dystocia by using well-adapted indigenous breeds to enhance initial AI success.</w:t>
            </w:r>
          </w:p>
        </w:tc>
      </w:tr>
      <w:tr w:rsidR="00486096" w:rsidRPr="00486096" w14:paraId="17228475" w14:textId="77777777" w:rsidTr="001E546B">
        <w:tc>
          <w:tcPr>
            <w:tcW w:w="1809" w:type="dxa"/>
            <w:vAlign w:val="center"/>
          </w:tcPr>
          <w:p w14:paraId="32BAB0BF" w14:textId="77777777" w:rsidR="00486096" w:rsidRPr="00D30833" w:rsidRDefault="00486096" w:rsidP="001E546B">
            <w:pPr>
              <w:rPr>
                <w:rFonts w:ascii="Arial" w:eastAsia="Times New Roman" w:hAnsi="Arial" w:cs="Arial"/>
                <w:sz w:val="20"/>
                <w:szCs w:val="20"/>
                <w:lang w:eastAsia="en-IN"/>
              </w:rPr>
            </w:pPr>
            <w:r w:rsidRPr="00D30833">
              <w:rPr>
                <w:rFonts w:ascii="Arial" w:eastAsia="Times New Roman" w:hAnsi="Arial" w:cs="Arial"/>
                <w:bCs/>
                <w:sz w:val="20"/>
                <w:szCs w:val="20"/>
                <w:lang w:eastAsia="en-IN"/>
              </w:rPr>
              <w:t>S3 + T1</w:t>
            </w:r>
          </w:p>
        </w:tc>
        <w:tc>
          <w:tcPr>
            <w:tcW w:w="7433" w:type="dxa"/>
            <w:vAlign w:val="center"/>
          </w:tcPr>
          <w:p w14:paraId="3F1B5898" w14:textId="77777777" w:rsidR="00486096" w:rsidRPr="00486096" w:rsidRDefault="00486096" w:rsidP="001E546B">
            <w:pPr>
              <w:jc w:val="both"/>
              <w:rPr>
                <w:rFonts w:ascii="Arial" w:eastAsia="Times New Roman" w:hAnsi="Arial" w:cs="Arial"/>
                <w:sz w:val="20"/>
                <w:szCs w:val="20"/>
                <w:lang w:eastAsia="en-IN"/>
              </w:rPr>
            </w:pPr>
            <w:r w:rsidRPr="00486096">
              <w:rPr>
                <w:rFonts w:ascii="Arial" w:eastAsia="Times New Roman" w:hAnsi="Arial" w:cs="Arial"/>
                <w:sz w:val="20"/>
                <w:szCs w:val="20"/>
                <w:lang w:eastAsia="en-IN"/>
              </w:rPr>
              <w:t>Empower local farmers by integrating AI with traditional practices, using mobile units to deliver AI services in remote areas.</w:t>
            </w:r>
          </w:p>
        </w:tc>
      </w:tr>
      <w:tr w:rsidR="00486096" w:rsidRPr="00486096" w14:paraId="21D0C922" w14:textId="77777777" w:rsidTr="001E546B">
        <w:tc>
          <w:tcPr>
            <w:tcW w:w="1809" w:type="dxa"/>
            <w:vAlign w:val="center"/>
          </w:tcPr>
          <w:p w14:paraId="224029B0" w14:textId="77777777" w:rsidR="00486096" w:rsidRPr="00D30833" w:rsidRDefault="00486096" w:rsidP="001E546B">
            <w:pPr>
              <w:rPr>
                <w:rFonts w:ascii="Arial" w:eastAsia="Times New Roman" w:hAnsi="Arial" w:cs="Arial"/>
                <w:sz w:val="20"/>
                <w:szCs w:val="20"/>
                <w:lang w:eastAsia="en-IN"/>
              </w:rPr>
            </w:pPr>
            <w:r w:rsidRPr="00D30833">
              <w:rPr>
                <w:rFonts w:ascii="Arial" w:eastAsia="Times New Roman" w:hAnsi="Arial" w:cs="Arial"/>
                <w:bCs/>
                <w:sz w:val="20"/>
                <w:szCs w:val="20"/>
                <w:lang w:eastAsia="en-IN"/>
              </w:rPr>
              <w:t>S3 + T2</w:t>
            </w:r>
          </w:p>
        </w:tc>
        <w:tc>
          <w:tcPr>
            <w:tcW w:w="7433" w:type="dxa"/>
            <w:vAlign w:val="center"/>
          </w:tcPr>
          <w:p w14:paraId="128C0CB9" w14:textId="77777777" w:rsidR="00486096" w:rsidRPr="00486096" w:rsidRDefault="00486096" w:rsidP="001E546B">
            <w:pPr>
              <w:jc w:val="both"/>
              <w:rPr>
                <w:rFonts w:ascii="Arial" w:eastAsia="Times New Roman" w:hAnsi="Arial" w:cs="Arial"/>
                <w:sz w:val="20"/>
                <w:szCs w:val="20"/>
                <w:lang w:eastAsia="en-IN"/>
              </w:rPr>
            </w:pPr>
            <w:r w:rsidRPr="00486096">
              <w:rPr>
                <w:rFonts w:ascii="Arial" w:eastAsia="Times New Roman" w:hAnsi="Arial" w:cs="Arial"/>
                <w:sz w:val="20"/>
                <w:szCs w:val="20"/>
                <w:lang w:eastAsia="en-IN"/>
              </w:rPr>
              <w:t>Promote AI adoption by combining traditional practices with modern disease control methods to reduce transmission risks.</w:t>
            </w:r>
          </w:p>
        </w:tc>
      </w:tr>
      <w:tr w:rsidR="00486096" w:rsidRPr="00486096" w14:paraId="4C10C03C" w14:textId="77777777" w:rsidTr="001E546B">
        <w:tc>
          <w:tcPr>
            <w:tcW w:w="1809" w:type="dxa"/>
            <w:vAlign w:val="center"/>
          </w:tcPr>
          <w:p w14:paraId="61C0F278" w14:textId="77777777" w:rsidR="00486096" w:rsidRPr="00D30833" w:rsidRDefault="00486096" w:rsidP="001E546B">
            <w:pPr>
              <w:rPr>
                <w:rFonts w:ascii="Arial" w:eastAsia="Times New Roman" w:hAnsi="Arial" w:cs="Arial"/>
                <w:sz w:val="20"/>
                <w:szCs w:val="20"/>
                <w:lang w:eastAsia="en-IN"/>
              </w:rPr>
            </w:pPr>
            <w:r w:rsidRPr="00D30833">
              <w:rPr>
                <w:rFonts w:ascii="Arial" w:eastAsia="Times New Roman" w:hAnsi="Arial" w:cs="Arial"/>
                <w:bCs/>
                <w:sz w:val="20"/>
                <w:szCs w:val="20"/>
                <w:lang w:eastAsia="en-IN"/>
              </w:rPr>
              <w:t>S4 + T3</w:t>
            </w:r>
          </w:p>
        </w:tc>
        <w:tc>
          <w:tcPr>
            <w:tcW w:w="7433" w:type="dxa"/>
            <w:vAlign w:val="center"/>
          </w:tcPr>
          <w:p w14:paraId="4222CC9F" w14:textId="77777777" w:rsidR="00486096" w:rsidRPr="00486096" w:rsidRDefault="00486096" w:rsidP="001E546B">
            <w:pPr>
              <w:jc w:val="both"/>
              <w:rPr>
                <w:rFonts w:ascii="Arial" w:eastAsia="Times New Roman" w:hAnsi="Arial" w:cs="Arial"/>
                <w:sz w:val="20"/>
                <w:szCs w:val="20"/>
                <w:lang w:eastAsia="en-IN"/>
              </w:rPr>
            </w:pPr>
            <w:r w:rsidRPr="00486096">
              <w:rPr>
                <w:rFonts w:ascii="Arial" w:eastAsia="Times New Roman" w:hAnsi="Arial" w:cs="Arial"/>
                <w:sz w:val="20"/>
                <w:szCs w:val="20"/>
                <w:lang w:eastAsia="en-IN"/>
              </w:rPr>
              <w:t>Implement herd health management practices using AI to select climate-resilient goats and minimize environmental stress.</w:t>
            </w:r>
          </w:p>
        </w:tc>
      </w:tr>
      <w:tr w:rsidR="00486096" w:rsidRPr="00486096" w14:paraId="35AC5243" w14:textId="77777777" w:rsidTr="001E546B">
        <w:tc>
          <w:tcPr>
            <w:tcW w:w="1809" w:type="dxa"/>
            <w:vAlign w:val="center"/>
          </w:tcPr>
          <w:p w14:paraId="39AB9AC9" w14:textId="77777777" w:rsidR="00486096" w:rsidRPr="00D30833" w:rsidRDefault="00486096" w:rsidP="001E546B">
            <w:pPr>
              <w:rPr>
                <w:rFonts w:ascii="Arial" w:eastAsia="Times New Roman" w:hAnsi="Arial" w:cs="Arial"/>
                <w:sz w:val="20"/>
                <w:szCs w:val="20"/>
                <w:lang w:eastAsia="en-IN"/>
              </w:rPr>
            </w:pPr>
            <w:r w:rsidRPr="00D30833">
              <w:rPr>
                <w:rFonts w:ascii="Arial" w:eastAsia="Times New Roman" w:hAnsi="Arial" w:cs="Arial"/>
                <w:bCs/>
                <w:sz w:val="20"/>
                <w:szCs w:val="20"/>
                <w:lang w:eastAsia="en-IN"/>
              </w:rPr>
              <w:t>S4 + T5</w:t>
            </w:r>
          </w:p>
        </w:tc>
        <w:tc>
          <w:tcPr>
            <w:tcW w:w="7433" w:type="dxa"/>
            <w:vAlign w:val="center"/>
          </w:tcPr>
          <w:p w14:paraId="075DD475" w14:textId="77777777" w:rsidR="00486096" w:rsidRPr="00486096" w:rsidRDefault="00486096" w:rsidP="001E546B">
            <w:pPr>
              <w:jc w:val="both"/>
              <w:rPr>
                <w:rFonts w:ascii="Arial" w:eastAsia="Times New Roman" w:hAnsi="Arial" w:cs="Arial"/>
                <w:sz w:val="20"/>
                <w:szCs w:val="20"/>
                <w:lang w:eastAsia="en-IN"/>
              </w:rPr>
            </w:pPr>
            <w:r w:rsidRPr="00486096">
              <w:rPr>
                <w:rFonts w:ascii="Arial" w:eastAsia="Times New Roman" w:hAnsi="Arial" w:cs="Arial"/>
                <w:sz w:val="20"/>
                <w:szCs w:val="20"/>
                <w:lang w:eastAsia="en-IN"/>
              </w:rPr>
              <w:t>Utilize herd health management practices to reduce dystocia risks in initial AI services by ensuring proper care and selection of goats.</w:t>
            </w:r>
          </w:p>
        </w:tc>
      </w:tr>
      <w:tr w:rsidR="00486096" w:rsidRPr="00486096" w14:paraId="192404FB" w14:textId="77777777" w:rsidTr="001E546B">
        <w:tc>
          <w:tcPr>
            <w:tcW w:w="1809" w:type="dxa"/>
            <w:vAlign w:val="center"/>
          </w:tcPr>
          <w:p w14:paraId="2EDCB24D" w14:textId="77777777" w:rsidR="00486096" w:rsidRPr="00D30833" w:rsidRDefault="00486096" w:rsidP="001E546B">
            <w:pPr>
              <w:rPr>
                <w:rFonts w:ascii="Arial" w:eastAsia="Times New Roman" w:hAnsi="Arial" w:cs="Arial"/>
                <w:sz w:val="20"/>
                <w:szCs w:val="20"/>
                <w:lang w:eastAsia="en-IN"/>
              </w:rPr>
            </w:pPr>
            <w:r w:rsidRPr="00D30833">
              <w:rPr>
                <w:rFonts w:ascii="Arial" w:eastAsia="Times New Roman" w:hAnsi="Arial" w:cs="Arial"/>
                <w:bCs/>
                <w:sz w:val="20"/>
                <w:szCs w:val="20"/>
                <w:lang w:eastAsia="en-IN"/>
              </w:rPr>
              <w:lastRenderedPageBreak/>
              <w:t>S5 + T2</w:t>
            </w:r>
          </w:p>
        </w:tc>
        <w:tc>
          <w:tcPr>
            <w:tcW w:w="7433" w:type="dxa"/>
            <w:vAlign w:val="center"/>
          </w:tcPr>
          <w:p w14:paraId="63B10545" w14:textId="77777777" w:rsidR="00486096" w:rsidRPr="00486096" w:rsidRDefault="00486096" w:rsidP="001E546B">
            <w:pPr>
              <w:jc w:val="both"/>
              <w:rPr>
                <w:rFonts w:ascii="Arial" w:eastAsia="Times New Roman" w:hAnsi="Arial" w:cs="Arial"/>
                <w:sz w:val="20"/>
                <w:szCs w:val="20"/>
                <w:lang w:eastAsia="en-IN"/>
              </w:rPr>
            </w:pPr>
            <w:r w:rsidRPr="00486096">
              <w:rPr>
                <w:rFonts w:ascii="Arial" w:eastAsia="Times New Roman" w:hAnsi="Arial" w:cs="Arial"/>
                <w:sz w:val="20"/>
                <w:szCs w:val="20"/>
                <w:lang w:eastAsia="en-IN"/>
              </w:rPr>
              <w:t>Partner with government agencies to implement disease-free AI protocols, reducing transmission risks in high-risk areas.</w:t>
            </w:r>
          </w:p>
        </w:tc>
      </w:tr>
      <w:tr w:rsidR="00486096" w:rsidRPr="00486096" w14:paraId="6ECF5D71" w14:textId="77777777" w:rsidTr="001E546B">
        <w:tc>
          <w:tcPr>
            <w:tcW w:w="1809" w:type="dxa"/>
            <w:vAlign w:val="center"/>
          </w:tcPr>
          <w:p w14:paraId="15DFCDA7" w14:textId="77777777" w:rsidR="00486096" w:rsidRPr="00D30833" w:rsidRDefault="00486096" w:rsidP="001E546B">
            <w:pPr>
              <w:rPr>
                <w:rFonts w:ascii="Arial" w:eastAsia="Times New Roman" w:hAnsi="Arial" w:cs="Arial"/>
                <w:sz w:val="20"/>
                <w:szCs w:val="20"/>
                <w:lang w:eastAsia="en-IN"/>
              </w:rPr>
            </w:pPr>
            <w:r w:rsidRPr="00D30833">
              <w:rPr>
                <w:rFonts w:ascii="Arial" w:eastAsia="Times New Roman" w:hAnsi="Arial" w:cs="Arial"/>
                <w:bCs/>
                <w:sz w:val="20"/>
                <w:szCs w:val="20"/>
                <w:lang w:eastAsia="en-IN"/>
              </w:rPr>
              <w:t>S5 + T1</w:t>
            </w:r>
          </w:p>
        </w:tc>
        <w:tc>
          <w:tcPr>
            <w:tcW w:w="7433" w:type="dxa"/>
            <w:vAlign w:val="center"/>
          </w:tcPr>
          <w:p w14:paraId="45E1498C" w14:textId="77777777" w:rsidR="00486096" w:rsidRPr="00486096" w:rsidRDefault="00486096" w:rsidP="001E546B">
            <w:pPr>
              <w:jc w:val="both"/>
              <w:rPr>
                <w:rFonts w:ascii="Arial" w:eastAsia="Times New Roman" w:hAnsi="Arial" w:cs="Arial"/>
                <w:sz w:val="20"/>
                <w:szCs w:val="20"/>
                <w:lang w:eastAsia="en-IN"/>
              </w:rPr>
            </w:pPr>
            <w:r w:rsidRPr="00486096">
              <w:rPr>
                <w:rFonts w:ascii="Arial" w:eastAsia="Times New Roman" w:hAnsi="Arial" w:cs="Arial"/>
                <w:sz w:val="20"/>
                <w:szCs w:val="20"/>
                <w:lang w:eastAsia="en-IN"/>
              </w:rPr>
              <w:t>Leverage institutional and government support to create mobile AI units, improving service availability in underserved regions.</w:t>
            </w:r>
          </w:p>
        </w:tc>
      </w:tr>
    </w:tbl>
    <w:p w14:paraId="2440B33C" w14:textId="77777777" w:rsidR="00486096" w:rsidRPr="00486096" w:rsidRDefault="00486096" w:rsidP="00486096">
      <w:pPr>
        <w:jc w:val="both"/>
        <w:rPr>
          <w:rFonts w:ascii="Arial" w:hAnsi="Arial" w:cs="Arial"/>
          <w:b/>
        </w:rPr>
      </w:pPr>
    </w:p>
    <w:p w14:paraId="6128CFF3" w14:textId="68931E76" w:rsidR="00486096" w:rsidRPr="00486096" w:rsidRDefault="00486096" w:rsidP="00486096">
      <w:pPr>
        <w:ind w:hanging="29"/>
        <w:jc w:val="both"/>
        <w:rPr>
          <w:rFonts w:ascii="Arial" w:hAnsi="Arial" w:cs="Arial"/>
        </w:rPr>
      </w:pPr>
      <w:r w:rsidRPr="00486096">
        <w:rPr>
          <w:rFonts w:ascii="Arial" w:hAnsi="Arial" w:cs="Arial"/>
        </w:rPr>
        <w:t xml:space="preserve">To effectively mitigate key threats to artificial insemination (AI) adoption in goat farming, strategic integration of existing strengths should be essential. </w:t>
      </w:r>
      <w:r w:rsidRPr="005248F2">
        <w:rPr>
          <w:rFonts w:ascii="Arial" w:hAnsi="Arial" w:cs="Arial"/>
        </w:rPr>
        <w:t>Table</w:t>
      </w:r>
      <w:r w:rsidRPr="00486096">
        <w:rPr>
          <w:rFonts w:ascii="Arial" w:hAnsi="Arial" w:cs="Arial"/>
        </w:rPr>
        <w:t xml:space="preserve"> </w:t>
      </w:r>
      <w:r w:rsidR="005248F2">
        <w:rPr>
          <w:rFonts w:ascii="Arial" w:hAnsi="Arial" w:cs="Arial"/>
        </w:rPr>
        <w:t>8</w:t>
      </w:r>
      <w:r w:rsidRPr="00486096">
        <w:rPr>
          <w:rFonts w:ascii="Arial" w:hAnsi="Arial" w:cs="Arial"/>
        </w:rPr>
        <w:t xml:space="preserve"> highlighted that, the </w:t>
      </w:r>
      <w:proofErr w:type="spellStart"/>
      <w:r w:rsidRPr="00486096">
        <w:rPr>
          <w:rFonts w:ascii="Arial" w:hAnsi="Arial" w:cs="Arial"/>
        </w:rPr>
        <w:t>favourable</w:t>
      </w:r>
      <w:proofErr w:type="spellEnd"/>
      <w:r w:rsidRPr="00486096">
        <w:rPr>
          <w:rFonts w:ascii="Arial" w:hAnsi="Arial" w:cs="Arial"/>
        </w:rPr>
        <w:t xml:space="preserve"> </w:t>
      </w:r>
      <w:proofErr w:type="spellStart"/>
      <w:r w:rsidRPr="00486096">
        <w:rPr>
          <w:rFonts w:ascii="Arial" w:hAnsi="Arial" w:cs="Arial"/>
        </w:rPr>
        <w:t>agro</w:t>
      </w:r>
      <w:proofErr w:type="spellEnd"/>
      <w:r w:rsidRPr="00486096">
        <w:rPr>
          <w:rFonts w:ascii="Arial" w:hAnsi="Arial" w:cs="Arial"/>
        </w:rPr>
        <w:t xml:space="preserve">-climatic conditions (S1) should be leveraged to expand mobile AI services in remote areas (T1) and to develop climate-resilient breeding programs addressing climate-related stress and natural calamities (T3) (Ingabire </w:t>
      </w:r>
      <w:r w:rsidRPr="00486096">
        <w:rPr>
          <w:rFonts w:ascii="Arial" w:hAnsi="Arial" w:cs="Arial"/>
          <w:i/>
        </w:rPr>
        <w:t>et al.,</w:t>
      </w:r>
      <w:r w:rsidRPr="00486096">
        <w:rPr>
          <w:rFonts w:ascii="Arial" w:hAnsi="Arial" w:cs="Arial"/>
        </w:rPr>
        <w:t xml:space="preserve"> 2018). The availability of resilient indigenous breeds (S2) should support breeding initiatives aimed at overcoming low AI success rates in remote regions (T4) and reducing dystocia risks (T5). Traditional goat farming knowledge (S3) should be combined with modern practices to extend AI accessibility (T1) and minimize disease transmission risks (T2) through community-based education (</w:t>
      </w:r>
      <w:proofErr w:type="spellStart"/>
      <w:r w:rsidRPr="00486096">
        <w:rPr>
          <w:rFonts w:ascii="Arial" w:hAnsi="Arial" w:cs="Arial"/>
        </w:rPr>
        <w:t>Wetengere</w:t>
      </w:r>
      <w:proofErr w:type="spellEnd"/>
      <w:r w:rsidRPr="00486096">
        <w:rPr>
          <w:rFonts w:ascii="Arial" w:hAnsi="Arial" w:cs="Arial"/>
        </w:rPr>
        <w:t xml:space="preserve">, 2009). Improved herd health and disease management (S4) should contribute to selecting and maintaining climate-resilient and reproductively efficient goats, tackling both environmental stress (T3) and dystocia (T5). Institutional and governmental support (S5) should be harnessed to establish disease-free AI protocols (T2) and expand veterinary and breeding services in underserved areas (T1). These integrated strategies should enhance AI success and sustainability across diverse farming systems (Dhara </w:t>
      </w:r>
      <w:r w:rsidRPr="00486096">
        <w:rPr>
          <w:rFonts w:ascii="Arial" w:hAnsi="Arial" w:cs="Arial"/>
          <w:i/>
        </w:rPr>
        <w:t>et al.,</w:t>
      </w:r>
      <w:r w:rsidRPr="00486096">
        <w:rPr>
          <w:rFonts w:ascii="Arial" w:hAnsi="Arial" w:cs="Arial"/>
        </w:rPr>
        <w:t xml:space="preserve"> 2023; Ingabire </w:t>
      </w:r>
      <w:r w:rsidRPr="00486096">
        <w:rPr>
          <w:rFonts w:ascii="Arial" w:hAnsi="Arial" w:cs="Arial"/>
          <w:i/>
        </w:rPr>
        <w:t>et al.,</w:t>
      </w:r>
      <w:r w:rsidRPr="00486096">
        <w:rPr>
          <w:rFonts w:ascii="Arial" w:hAnsi="Arial" w:cs="Arial"/>
        </w:rPr>
        <w:t xml:space="preserve"> 2018).</w:t>
      </w:r>
    </w:p>
    <w:p w14:paraId="75BE7E3B" w14:textId="77777777" w:rsidR="00486096" w:rsidRPr="00486096" w:rsidRDefault="00486096" w:rsidP="00486096">
      <w:pPr>
        <w:ind w:hanging="29"/>
        <w:jc w:val="both"/>
        <w:rPr>
          <w:rFonts w:ascii="Arial" w:hAnsi="Arial" w:cs="Arial"/>
        </w:rPr>
      </w:pPr>
    </w:p>
    <w:p w14:paraId="27FD9F49" w14:textId="77777777" w:rsidR="00486096" w:rsidRDefault="00486096" w:rsidP="00486096">
      <w:pPr>
        <w:jc w:val="both"/>
        <w:rPr>
          <w:rFonts w:ascii="Arial" w:hAnsi="Arial" w:cs="Arial"/>
          <w:b/>
        </w:rPr>
      </w:pPr>
      <w:r w:rsidRPr="00486096">
        <w:rPr>
          <w:rFonts w:ascii="Arial" w:hAnsi="Arial" w:cs="Arial"/>
          <w:b/>
        </w:rPr>
        <w:t>3.2.4 Weaknesses–Threats (W-T) strategies</w:t>
      </w:r>
    </w:p>
    <w:p w14:paraId="47D4851E" w14:textId="77777777" w:rsidR="00D30833" w:rsidRPr="00486096" w:rsidRDefault="00D30833" w:rsidP="00486096">
      <w:pPr>
        <w:jc w:val="both"/>
        <w:rPr>
          <w:rFonts w:ascii="Arial" w:hAnsi="Arial" w:cs="Arial"/>
        </w:rPr>
      </w:pPr>
    </w:p>
    <w:p w14:paraId="3F03A252" w14:textId="6652C840" w:rsidR="00486096" w:rsidRPr="00486096" w:rsidRDefault="00486096" w:rsidP="00486096">
      <w:pPr>
        <w:jc w:val="both"/>
        <w:rPr>
          <w:rFonts w:ascii="Arial" w:hAnsi="Arial" w:cs="Arial"/>
          <w:b/>
        </w:rPr>
      </w:pPr>
      <w:r w:rsidRPr="005248F2">
        <w:rPr>
          <w:rFonts w:ascii="Arial" w:hAnsi="Arial" w:cs="Arial"/>
          <w:b/>
        </w:rPr>
        <w:t>Table</w:t>
      </w:r>
      <w:r w:rsidRPr="00486096">
        <w:rPr>
          <w:rFonts w:ascii="Arial" w:hAnsi="Arial" w:cs="Arial"/>
          <w:b/>
        </w:rPr>
        <w:t xml:space="preserve"> </w:t>
      </w:r>
      <w:r w:rsidR="005248F2">
        <w:rPr>
          <w:rFonts w:ascii="Arial" w:hAnsi="Arial" w:cs="Arial"/>
          <w:b/>
        </w:rPr>
        <w:t>9</w:t>
      </w:r>
      <w:r w:rsidRPr="00486096">
        <w:rPr>
          <w:rFonts w:ascii="Arial" w:hAnsi="Arial" w:cs="Arial"/>
          <w:b/>
        </w:rPr>
        <w:t xml:space="preserve">: W–T strategies </w:t>
      </w:r>
    </w:p>
    <w:tbl>
      <w:tblPr>
        <w:tblStyle w:val="TableGrid"/>
        <w:tblW w:w="0" w:type="auto"/>
        <w:tblLook w:val="04A0" w:firstRow="1" w:lastRow="0" w:firstColumn="1" w:lastColumn="0" w:noHBand="0" w:noVBand="1"/>
      </w:tblPr>
      <w:tblGrid>
        <w:gridCol w:w="1809"/>
        <w:gridCol w:w="7433"/>
      </w:tblGrid>
      <w:tr w:rsidR="00486096" w:rsidRPr="00486096" w14:paraId="6A1F3037" w14:textId="77777777" w:rsidTr="001E546B">
        <w:tc>
          <w:tcPr>
            <w:tcW w:w="1809" w:type="dxa"/>
            <w:vAlign w:val="center"/>
          </w:tcPr>
          <w:p w14:paraId="0976F624" w14:textId="77777777" w:rsidR="00486096" w:rsidRPr="00486096" w:rsidRDefault="00486096" w:rsidP="001E546B">
            <w:pPr>
              <w:jc w:val="center"/>
              <w:rPr>
                <w:rFonts w:ascii="Arial" w:eastAsia="Times New Roman" w:hAnsi="Arial" w:cs="Arial"/>
                <w:b/>
                <w:bCs/>
                <w:sz w:val="20"/>
                <w:szCs w:val="20"/>
                <w:lang w:eastAsia="en-IN"/>
              </w:rPr>
            </w:pPr>
            <w:r w:rsidRPr="00486096">
              <w:rPr>
                <w:rFonts w:ascii="Arial" w:eastAsia="Times New Roman" w:hAnsi="Arial" w:cs="Arial"/>
                <w:b/>
                <w:bCs/>
                <w:sz w:val="20"/>
                <w:szCs w:val="20"/>
                <w:lang w:eastAsia="en-IN"/>
              </w:rPr>
              <w:t>Strategy Code</w:t>
            </w:r>
          </w:p>
        </w:tc>
        <w:tc>
          <w:tcPr>
            <w:tcW w:w="7433" w:type="dxa"/>
            <w:vAlign w:val="center"/>
          </w:tcPr>
          <w:p w14:paraId="33CD6818" w14:textId="77777777" w:rsidR="00486096" w:rsidRPr="00486096" w:rsidRDefault="00486096" w:rsidP="001E546B">
            <w:pPr>
              <w:jc w:val="center"/>
              <w:rPr>
                <w:rFonts w:ascii="Arial" w:eastAsia="Times New Roman" w:hAnsi="Arial" w:cs="Arial"/>
                <w:b/>
                <w:bCs/>
                <w:sz w:val="20"/>
                <w:szCs w:val="20"/>
                <w:lang w:eastAsia="en-IN"/>
              </w:rPr>
            </w:pPr>
            <w:r w:rsidRPr="00486096">
              <w:rPr>
                <w:rFonts w:ascii="Arial" w:eastAsia="Times New Roman" w:hAnsi="Arial" w:cs="Arial"/>
                <w:b/>
                <w:bCs/>
                <w:sz w:val="20"/>
                <w:szCs w:val="20"/>
                <w:lang w:eastAsia="en-IN"/>
              </w:rPr>
              <w:t>Strategy Description</w:t>
            </w:r>
          </w:p>
        </w:tc>
      </w:tr>
      <w:tr w:rsidR="00486096" w:rsidRPr="00486096" w14:paraId="7F42DC68" w14:textId="77777777" w:rsidTr="001E546B">
        <w:tc>
          <w:tcPr>
            <w:tcW w:w="1809" w:type="dxa"/>
            <w:vAlign w:val="center"/>
          </w:tcPr>
          <w:p w14:paraId="4989A378" w14:textId="77777777" w:rsidR="00486096" w:rsidRPr="00D30833" w:rsidRDefault="00486096" w:rsidP="001E546B">
            <w:pPr>
              <w:rPr>
                <w:rFonts w:ascii="Arial" w:eastAsia="Times New Roman" w:hAnsi="Arial" w:cs="Arial"/>
                <w:sz w:val="20"/>
                <w:szCs w:val="20"/>
                <w:lang w:eastAsia="en-IN"/>
              </w:rPr>
            </w:pPr>
            <w:r w:rsidRPr="00D30833">
              <w:rPr>
                <w:rFonts w:ascii="Arial" w:eastAsia="Times New Roman" w:hAnsi="Arial" w:cs="Arial"/>
                <w:bCs/>
                <w:sz w:val="20"/>
                <w:szCs w:val="20"/>
                <w:lang w:eastAsia="en-IN"/>
              </w:rPr>
              <w:t>W1 + T1</w:t>
            </w:r>
          </w:p>
        </w:tc>
        <w:tc>
          <w:tcPr>
            <w:tcW w:w="7433" w:type="dxa"/>
            <w:vAlign w:val="center"/>
          </w:tcPr>
          <w:p w14:paraId="4051053D" w14:textId="77777777" w:rsidR="00486096" w:rsidRPr="00486096" w:rsidRDefault="00486096" w:rsidP="001E546B">
            <w:pPr>
              <w:jc w:val="both"/>
              <w:rPr>
                <w:rFonts w:ascii="Arial" w:eastAsia="Times New Roman" w:hAnsi="Arial" w:cs="Arial"/>
                <w:sz w:val="20"/>
                <w:szCs w:val="20"/>
                <w:lang w:eastAsia="en-IN"/>
              </w:rPr>
            </w:pPr>
            <w:r w:rsidRPr="00486096">
              <w:rPr>
                <w:rFonts w:ascii="Arial" w:eastAsia="Times New Roman" w:hAnsi="Arial" w:cs="Arial"/>
                <w:sz w:val="20"/>
                <w:szCs w:val="20"/>
                <w:lang w:eastAsia="en-IN"/>
              </w:rPr>
              <w:t>Develop community-based extension programs to raise awareness while linking farmers to mobile AI services.</w:t>
            </w:r>
          </w:p>
        </w:tc>
      </w:tr>
      <w:tr w:rsidR="00486096" w:rsidRPr="00486096" w14:paraId="6F923AC3" w14:textId="77777777" w:rsidTr="001E546B">
        <w:tc>
          <w:tcPr>
            <w:tcW w:w="1809" w:type="dxa"/>
            <w:vAlign w:val="center"/>
          </w:tcPr>
          <w:p w14:paraId="430E8D86" w14:textId="77777777" w:rsidR="00486096" w:rsidRPr="00D30833" w:rsidRDefault="00486096" w:rsidP="001E546B">
            <w:pPr>
              <w:rPr>
                <w:rFonts w:ascii="Arial" w:eastAsia="Times New Roman" w:hAnsi="Arial" w:cs="Arial"/>
                <w:sz w:val="20"/>
                <w:szCs w:val="20"/>
                <w:lang w:eastAsia="en-IN"/>
              </w:rPr>
            </w:pPr>
            <w:r w:rsidRPr="00D30833">
              <w:rPr>
                <w:rFonts w:ascii="Arial" w:eastAsia="Times New Roman" w:hAnsi="Arial" w:cs="Arial"/>
                <w:bCs/>
                <w:sz w:val="20"/>
                <w:szCs w:val="20"/>
                <w:lang w:eastAsia="en-IN"/>
              </w:rPr>
              <w:t>W1 + T2</w:t>
            </w:r>
          </w:p>
        </w:tc>
        <w:tc>
          <w:tcPr>
            <w:tcW w:w="7433" w:type="dxa"/>
            <w:vAlign w:val="center"/>
          </w:tcPr>
          <w:p w14:paraId="20581E61" w14:textId="77777777" w:rsidR="00486096" w:rsidRPr="00486096" w:rsidRDefault="00486096" w:rsidP="001E546B">
            <w:pPr>
              <w:jc w:val="both"/>
              <w:rPr>
                <w:rFonts w:ascii="Arial" w:eastAsia="Times New Roman" w:hAnsi="Arial" w:cs="Arial"/>
                <w:sz w:val="20"/>
                <w:szCs w:val="20"/>
                <w:lang w:eastAsia="en-IN"/>
              </w:rPr>
            </w:pPr>
            <w:r w:rsidRPr="00486096">
              <w:rPr>
                <w:rFonts w:ascii="Arial" w:eastAsia="Times New Roman" w:hAnsi="Arial" w:cs="Arial"/>
                <w:sz w:val="20"/>
                <w:szCs w:val="20"/>
                <w:lang w:eastAsia="en-IN"/>
              </w:rPr>
              <w:t>Launch training modules on hygienic AI protocols to reduce risks of infection and enhance confidence in AI.</w:t>
            </w:r>
          </w:p>
        </w:tc>
      </w:tr>
      <w:tr w:rsidR="00486096" w:rsidRPr="00486096" w14:paraId="02AF5223" w14:textId="77777777" w:rsidTr="001E546B">
        <w:tc>
          <w:tcPr>
            <w:tcW w:w="1809" w:type="dxa"/>
            <w:vAlign w:val="center"/>
          </w:tcPr>
          <w:p w14:paraId="57E54EA3" w14:textId="77777777" w:rsidR="00486096" w:rsidRPr="00D30833" w:rsidRDefault="00486096" w:rsidP="001E546B">
            <w:pPr>
              <w:rPr>
                <w:rFonts w:ascii="Arial" w:eastAsia="Times New Roman" w:hAnsi="Arial" w:cs="Arial"/>
                <w:sz w:val="20"/>
                <w:szCs w:val="20"/>
                <w:lang w:eastAsia="en-IN"/>
              </w:rPr>
            </w:pPr>
            <w:r w:rsidRPr="00D30833">
              <w:rPr>
                <w:rFonts w:ascii="Arial" w:eastAsia="Times New Roman" w:hAnsi="Arial" w:cs="Arial"/>
                <w:bCs/>
                <w:sz w:val="20"/>
                <w:szCs w:val="20"/>
                <w:lang w:eastAsia="en-IN"/>
              </w:rPr>
              <w:t>W2 + T5</w:t>
            </w:r>
          </w:p>
        </w:tc>
        <w:tc>
          <w:tcPr>
            <w:tcW w:w="7433" w:type="dxa"/>
            <w:vAlign w:val="center"/>
          </w:tcPr>
          <w:p w14:paraId="1306B08A" w14:textId="77777777" w:rsidR="00486096" w:rsidRPr="00486096" w:rsidRDefault="00486096" w:rsidP="001E546B">
            <w:pPr>
              <w:jc w:val="both"/>
              <w:rPr>
                <w:rFonts w:ascii="Arial" w:eastAsia="Times New Roman" w:hAnsi="Arial" w:cs="Arial"/>
                <w:sz w:val="20"/>
                <w:szCs w:val="20"/>
                <w:lang w:eastAsia="en-IN"/>
              </w:rPr>
            </w:pPr>
            <w:r w:rsidRPr="00486096">
              <w:rPr>
                <w:rFonts w:ascii="Arial" w:eastAsia="Times New Roman" w:hAnsi="Arial" w:cs="Arial"/>
                <w:sz w:val="20"/>
                <w:szCs w:val="20"/>
                <w:lang w:eastAsia="en-IN"/>
              </w:rPr>
              <w:t>Promote culturally sensitive education that merges traditional knowledge with AI best practices to reduce fear of complications.</w:t>
            </w:r>
          </w:p>
        </w:tc>
      </w:tr>
      <w:tr w:rsidR="00486096" w:rsidRPr="00486096" w14:paraId="0605FC13" w14:textId="77777777" w:rsidTr="001E546B">
        <w:tc>
          <w:tcPr>
            <w:tcW w:w="1809" w:type="dxa"/>
            <w:vAlign w:val="center"/>
          </w:tcPr>
          <w:p w14:paraId="1AEEBE71" w14:textId="77777777" w:rsidR="00486096" w:rsidRPr="00D30833" w:rsidRDefault="00486096" w:rsidP="001E546B">
            <w:pPr>
              <w:rPr>
                <w:rFonts w:ascii="Arial" w:eastAsia="Times New Roman" w:hAnsi="Arial" w:cs="Arial"/>
                <w:sz w:val="20"/>
                <w:szCs w:val="20"/>
                <w:lang w:eastAsia="en-IN"/>
              </w:rPr>
            </w:pPr>
            <w:r w:rsidRPr="00D30833">
              <w:rPr>
                <w:rFonts w:ascii="Arial" w:eastAsia="Times New Roman" w:hAnsi="Arial" w:cs="Arial"/>
                <w:bCs/>
                <w:sz w:val="20"/>
                <w:szCs w:val="20"/>
                <w:lang w:eastAsia="en-IN"/>
              </w:rPr>
              <w:t>W3 + T1</w:t>
            </w:r>
          </w:p>
        </w:tc>
        <w:tc>
          <w:tcPr>
            <w:tcW w:w="7433" w:type="dxa"/>
            <w:vAlign w:val="center"/>
          </w:tcPr>
          <w:p w14:paraId="540CB198" w14:textId="77777777" w:rsidR="00486096" w:rsidRPr="00486096" w:rsidRDefault="00486096" w:rsidP="001E546B">
            <w:pPr>
              <w:jc w:val="both"/>
              <w:rPr>
                <w:rFonts w:ascii="Arial" w:eastAsia="Times New Roman" w:hAnsi="Arial" w:cs="Arial"/>
                <w:sz w:val="20"/>
                <w:szCs w:val="20"/>
                <w:lang w:eastAsia="en-IN"/>
              </w:rPr>
            </w:pPr>
            <w:r w:rsidRPr="00486096">
              <w:rPr>
                <w:rFonts w:ascii="Arial" w:eastAsia="Times New Roman" w:hAnsi="Arial" w:cs="Arial"/>
                <w:sz w:val="20"/>
                <w:szCs w:val="20"/>
                <w:lang w:eastAsia="en-IN"/>
              </w:rPr>
              <w:t>Establish local training hubs to build technician capacity and ensure consistent service delivery in underserved regions.</w:t>
            </w:r>
          </w:p>
        </w:tc>
      </w:tr>
      <w:tr w:rsidR="00486096" w:rsidRPr="00486096" w14:paraId="69622FCF" w14:textId="77777777" w:rsidTr="001E546B">
        <w:tc>
          <w:tcPr>
            <w:tcW w:w="1809" w:type="dxa"/>
            <w:vAlign w:val="center"/>
          </w:tcPr>
          <w:p w14:paraId="2EA40EF0" w14:textId="77777777" w:rsidR="00486096" w:rsidRPr="00D30833" w:rsidRDefault="00486096" w:rsidP="001E546B">
            <w:pPr>
              <w:rPr>
                <w:rFonts w:ascii="Arial" w:eastAsia="Times New Roman" w:hAnsi="Arial" w:cs="Arial"/>
                <w:sz w:val="20"/>
                <w:szCs w:val="20"/>
                <w:lang w:eastAsia="en-IN"/>
              </w:rPr>
            </w:pPr>
            <w:r w:rsidRPr="00D30833">
              <w:rPr>
                <w:rFonts w:ascii="Arial" w:eastAsia="Times New Roman" w:hAnsi="Arial" w:cs="Arial"/>
                <w:bCs/>
                <w:sz w:val="20"/>
                <w:szCs w:val="20"/>
                <w:lang w:eastAsia="en-IN"/>
              </w:rPr>
              <w:t>W3 + T4</w:t>
            </w:r>
          </w:p>
        </w:tc>
        <w:tc>
          <w:tcPr>
            <w:tcW w:w="7433" w:type="dxa"/>
            <w:vAlign w:val="center"/>
          </w:tcPr>
          <w:p w14:paraId="66DDE334" w14:textId="77777777" w:rsidR="00486096" w:rsidRPr="00486096" w:rsidRDefault="00486096" w:rsidP="001E546B">
            <w:pPr>
              <w:jc w:val="both"/>
              <w:rPr>
                <w:rFonts w:ascii="Arial" w:eastAsia="Times New Roman" w:hAnsi="Arial" w:cs="Arial"/>
                <w:sz w:val="20"/>
                <w:szCs w:val="20"/>
                <w:lang w:eastAsia="en-IN"/>
              </w:rPr>
            </w:pPr>
            <w:r w:rsidRPr="00486096">
              <w:rPr>
                <w:rFonts w:ascii="Arial" w:eastAsia="Times New Roman" w:hAnsi="Arial" w:cs="Arial"/>
                <w:sz w:val="20"/>
                <w:szCs w:val="20"/>
                <w:lang w:eastAsia="en-IN"/>
              </w:rPr>
              <w:t>Upskill rural youth as AI technicians to enhance technical reach and improve conception outcomes in remote settings.</w:t>
            </w:r>
          </w:p>
        </w:tc>
      </w:tr>
      <w:tr w:rsidR="00486096" w:rsidRPr="00486096" w14:paraId="1DC6D4AC" w14:textId="77777777" w:rsidTr="001E546B">
        <w:tc>
          <w:tcPr>
            <w:tcW w:w="1809" w:type="dxa"/>
            <w:vAlign w:val="center"/>
          </w:tcPr>
          <w:p w14:paraId="76D103F1" w14:textId="77777777" w:rsidR="00486096" w:rsidRPr="00D30833" w:rsidRDefault="00486096" w:rsidP="001E546B">
            <w:pPr>
              <w:rPr>
                <w:rFonts w:ascii="Arial" w:eastAsia="Times New Roman" w:hAnsi="Arial" w:cs="Arial"/>
                <w:sz w:val="20"/>
                <w:szCs w:val="20"/>
                <w:lang w:eastAsia="en-IN"/>
              </w:rPr>
            </w:pPr>
            <w:r w:rsidRPr="00D30833">
              <w:rPr>
                <w:rFonts w:ascii="Arial" w:eastAsia="Times New Roman" w:hAnsi="Arial" w:cs="Arial"/>
                <w:bCs/>
                <w:sz w:val="20"/>
                <w:szCs w:val="20"/>
                <w:lang w:eastAsia="en-IN"/>
              </w:rPr>
              <w:t>W4 + T3</w:t>
            </w:r>
          </w:p>
        </w:tc>
        <w:tc>
          <w:tcPr>
            <w:tcW w:w="7433" w:type="dxa"/>
            <w:vAlign w:val="center"/>
          </w:tcPr>
          <w:p w14:paraId="4B913C65" w14:textId="77777777" w:rsidR="00486096" w:rsidRPr="00486096" w:rsidRDefault="00486096" w:rsidP="001E546B">
            <w:pPr>
              <w:jc w:val="both"/>
              <w:rPr>
                <w:rFonts w:ascii="Arial" w:eastAsia="Times New Roman" w:hAnsi="Arial" w:cs="Arial"/>
                <w:sz w:val="20"/>
                <w:szCs w:val="20"/>
                <w:lang w:eastAsia="en-IN"/>
              </w:rPr>
            </w:pPr>
            <w:r w:rsidRPr="00486096">
              <w:rPr>
                <w:rFonts w:ascii="Arial" w:eastAsia="Times New Roman" w:hAnsi="Arial" w:cs="Arial"/>
                <w:sz w:val="20"/>
                <w:szCs w:val="20"/>
                <w:lang w:eastAsia="en-IN"/>
              </w:rPr>
              <w:t>Deploy mobile AI units equipped for adverse climates to mitigate travel barriers and environmental disruptions.</w:t>
            </w:r>
          </w:p>
        </w:tc>
      </w:tr>
      <w:tr w:rsidR="00486096" w:rsidRPr="00486096" w14:paraId="761C272D" w14:textId="77777777" w:rsidTr="001E546B">
        <w:tc>
          <w:tcPr>
            <w:tcW w:w="1809" w:type="dxa"/>
            <w:vAlign w:val="center"/>
          </w:tcPr>
          <w:p w14:paraId="6FD98620" w14:textId="77777777" w:rsidR="00486096" w:rsidRPr="00D30833" w:rsidRDefault="00486096" w:rsidP="001E546B">
            <w:pPr>
              <w:rPr>
                <w:rFonts w:ascii="Arial" w:eastAsia="Times New Roman" w:hAnsi="Arial" w:cs="Arial"/>
                <w:sz w:val="20"/>
                <w:szCs w:val="20"/>
                <w:lang w:eastAsia="en-IN"/>
              </w:rPr>
            </w:pPr>
            <w:r w:rsidRPr="00D30833">
              <w:rPr>
                <w:rFonts w:ascii="Arial" w:eastAsia="Times New Roman" w:hAnsi="Arial" w:cs="Arial"/>
                <w:bCs/>
                <w:sz w:val="20"/>
                <w:szCs w:val="20"/>
                <w:lang w:eastAsia="en-IN"/>
              </w:rPr>
              <w:t>W4 + T1</w:t>
            </w:r>
          </w:p>
        </w:tc>
        <w:tc>
          <w:tcPr>
            <w:tcW w:w="7433" w:type="dxa"/>
            <w:vAlign w:val="center"/>
          </w:tcPr>
          <w:p w14:paraId="06FB69F2" w14:textId="77777777" w:rsidR="00486096" w:rsidRPr="00486096" w:rsidRDefault="00486096" w:rsidP="001E546B">
            <w:pPr>
              <w:jc w:val="both"/>
              <w:rPr>
                <w:rFonts w:ascii="Arial" w:eastAsia="Times New Roman" w:hAnsi="Arial" w:cs="Arial"/>
                <w:sz w:val="20"/>
                <w:szCs w:val="20"/>
                <w:lang w:eastAsia="en-IN"/>
              </w:rPr>
            </w:pPr>
            <w:r w:rsidRPr="00486096">
              <w:rPr>
                <w:rFonts w:ascii="Arial" w:eastAsia="Times New Roman" w:hAnsi="Arial" w:cs="Arial"/>
                <w:sz w:val="20"/>
                <w:szCs w:val="20"/>
                <w:lang w:eastAsia="en-IN"/>
              </w:rPr>
              <w:t>Set up satellite AI points closer to remote clusters to minimize accessibility constraints.</w:t>
            </w:r>
          </w:p>
        </w:tc>
      </w:tr>
      <w:tr w:rsidR="00486096" w:rsidRPr="00486096" w14:paraId="0C46C67F" w14:textId="77777777" w:rsidTr="001E546B">
        <w:tc>
          <w:tcPr>
            <w:tcW w:w="1809" w:type="dxa"/>
            <w:vAlign w:val="center"/>
          </w:tcPr>
          <w:p w14:paraId="3117E761" w14:textId="77777777" w:rsidR="00486096" w:rsidRPr="00D30833" w:rsidRDefault="00486096" w:rsidP="001E546B">
            <w:pPr>
              <w:rPr>
                <w:rFonts w:ascii="Arial" w:eastAsia="Times New Roman" w:hAnsi="Arial" w:cs="Arial"/>
                <w:sz w:val="20"/>
                <w:szCs w:val="20"/>
                <w:lang w:eastAsia="en-IN"/>
              </w:rPr>
            </w:pPr>
            <w:r w:rsidRPr="00D30833">
              <w:rPr>
                <w:rFonts w:ascii="Arial" w:eastAsia="Times New Roman" w:hAnsi="Arial" w:cs="Arial"/>
                <w:bCs/>
                <w:sz w:val="20"/>
                <w:szCs w:val="20"/>
                <w:lang w:eastAsia="en-IN"/>
              </w:rPr>
              <w:t>W5 + T4</w:t>
            </w:r>
          </w:p>
        </w:tc>
        <w:tc>
          <w:tcPr>
            <w:tcW w:w="7433" w:type="dxa"/>
            <w:vAlign w:val="center"/>
          </w:tcPr>
          <w:p w14:paraId="7D143BCB" w14:textId="77777777" w:rsidR="00486096" w:rsidRPr="00486096" w:rsidRDefault="00486096" w:rsidP="001E546B">
            <w:pPr>
              <w:jc w:val="both"/>
              <w:rPr>
                <w:rFonts w:ascii="Arial" w:eastAsia="Times New Roman" w:hAnsi="Arial" w:cs="Arial"/>
                <w:sz w:val="20"/>
                <w:szCs w:val="20"/>
                <w:lang w:eastAsia="en-IN"/>
              </w:rPr>
            </w:pPr>
            <w:r w:rsidRPr="00486096">
              <w:rPr>
                <w:rFonts w:ascii="Arial" w:eastAsia="Times New Roman" w:hAnsi="Arial" w:cs="Arial"/>
                <w:sz w:val="20"/>
                <w:szCs w:val="20"/>
                <w:lang w:eastAsia="en-IN"/>
              </w:rPr>
              <w:t>Conduct adaptive trials using local breeds to improve AI reliability under field conditions.</w:t>
            </w:r>
          </w:p>
        </w:tc>
      </w:tr>
      <w:tr w:rsidR="00486096" w:rsidRPr="00486096" w14:paraId="2111A6C6" w14:textId="77777777" w:rsidTr="001E546B">
        <w:tc>
          <w:tcPr>
            <w:tcW w:w="1809" w:type="dxa"/>
            <w:vAlign w:val="center"/>
          </w:tcPr>
          <w:p w14:paraId="1239B168" w14:textId="77777777" w:rsidR="00486096" w:rsidRPr="00D30833" w:rsidRDefault="00486096" w:rsidP="001E546B">
            <w:pPr>
              <w:rPr>
                <w:rFonts w:ascii="Arial" w:eastAsia="Times New Roman" w:hAnsi="Arial" w:cs="Arial"/>
                <w:sz w:val="20"/>
                <w:szCs w:val="20"/>
                <w:lang w:eastAsia="en-IN"/>
              </w:rPr>
            </w:pPr>
            <w:r w:rsidRPr="00D30833">
              <w:rPr>
                <w:rFonts w:ascii="Arial" w:eastAsia="Times New Roman" w:hAnsi="Arial" w:cs="Arial"/>
                <w:bCs/>
                <w:sz w:val="20"/>
                <w:szCs w:val="20"/>
                <w:lang w:eastAsia="en-IN"/>
              </w:rPr>
              <w:t>W5 + T5</w:t>
            </w:r>
          </w:p>
        </w:tc>
        <w:tc>
          <w:tcPr>
            <w:tcW w:w="7433" w:type="dxa"/>
            <w:vAlign w:val="center"/>
          </w:tcPr>
          <w:p w14:paraId="4A57B042" w14:textId="77777777" w:rsidR="00486096" w:rsidRPr="00486096" w:rsidRDefault="00486096" w:rsidP="001E546B">
            <w:pPr>
              <w:jc w:val="both"/>
              <w:rPr>
                <w:rFonts w:ascii="Arial" w:eastAsia="Times New Roman" w:hAnsi="Arial" w:cs="Arial"/>
                <w:sz w:val="20"/>
                <w:szCs w:val="20"/>
                <w:lang w:eastAsia="en-IN"/>
              </w:rPr>
            </w:pPr>
            <w:r w:rsidRPr="00486096">
              <w:rPr>
                <w:rFonts w:ascii="Arial" w:eastAsia="Times New Roman" w:hAnsi="Arial" w:cs="Arial"/>
                <w:sz w:val="20"/>
                <w:szCs w:val="20"/>
                <w:lang w:eastAsia="en-IN"/>
              </w:rPr>
              <w:t>Align AI practices with breed-specific reproductive profiles to lower complications and improve success rates.</w:t>
            </w:r>
          </w:p>
        </w:tc>
      </w:tr>
      <w:tr w:rsidR="00486096" w:rsidRPr="00486096" w14:paraId="248E75A0" w14:textId="77777777" w:rsidTr="001E546B">
        <w:tc>
          <w:tcPr>
            <w:tcW w:w="1809" w:type="dxa"/>
            <w:vAlign w:val="center"/>
          </w:tcPr>
          <w:p w14:paraId="3D37C8C1" w14:textId="77777777" w:rsidR="00486096" w:rsidRPr="00D30833" w:rsidRDefault="00486096" w:rsidP="001E546B">
            <w:pPr>
              <w:rPr>
                <w:rFonts w:ascii="Arial" w:eastAsia="Times New Roman" w:hAnsi="Arial" w:cs="Arial"/>
                <w:sz w:val="20"/>
                <w:szCs w:val="20"/>
                <w:lang w:eastAsia="en-IN"/>
              </w:rPr>
            </w:pPr>
            <w:r w:rsidRPr="00D30833">
              <w:rPr>
                <w:rFonts w:ascii="Arial" w:eastAsia="Times New Roman" w:hAnsi="Arial" w:cs="Arial"/>
                <w:bCs/>
                <w:sz w:val="20"/>
                <w:szCs w:val="20"/>
                <w:lang w:eastAsia="en-IN"/>
              </w:rPr>
              <w:t>W2 + T2</w:t>
            </w:r>
          </w:p>
        </w:tc>
        <w:tc>
          <w:tcPr>
            <w:tcW w:w="7433" w:type="dxa"/>
            <w:vAlign w:val="center"/>
          </w:tcPr>
          <w:p w14:paraId="201D7140" w14:textId="77777777" w:rsidR="00486096" w:rsidRPr="00486096" w:rsidRDefault="00486096" w:rsidP="001E546B">
            <w:pPr>
              <w:jc w:val="both"/>
              <w:rPr>
                <w:rFonts w:ascii="Arial" w:eastAsia="Times New Roman" w:hAnsi="Arial" w:cs="Arial"/>
                <w:sz w:val="20"/>
                <w:szCs w:val="20"/>
                <w:lang w:eastAsia="en-IN"/>
              </w:rPr>
            </w:pPr>
            <w:r w:rsidRPr="00486096">
              <w:rPr>
                <w:rFonts w:ascii="Arial" w:eastAsia="Times New Roman" w:hAnsi="Arial" w:cs="Arial"/>
                <w:sz w:val="20"/>
                <w:szCs w:val="20"/>
                <w:lang w:eastAsia="en-IN"/>
              </w:rPr>
              <w:t xml:space="preserve">Use peer educators to dispel myths and demonstrate </w:t>
            </w:r>
            <w:proofErr w:type="spellStart"/>
            <w:r w:rsidRPr="00486096">
              <w:rPr>
                <w:rFonts w:ascii="Arial" w:eastAsia="Times New Roman" w:hAnsi="Arial" w:cs="Arial"/>
                <w:sz w:val="20"/>
                <w:szCs w:val="20"/>
                <w:lang w:eastAsia="en-IN"/>
              </w:rPr>
              <w:t>biosecure</w:t>
            </w:r>
            <w:proofErr w:type="spellEnd"/>
            <w:r w:rsidRPr="00486096">
              <w:rPr>
                <w:rFonts w:ascii="Arial" w:eastAsia="Times New Roman" w:hAnsi="Arial" w:cs="Arial"/>
                <w:sz w:val="20"/>
                <w:szCs w:val="20"/>
                <w:lang w:eastAsia="en-IN"/>
              </w:rPr>
              <w:t xml:space="preserve"> AI practices within communities.</w:t>
            </w:r>
          </w:p>
        </w:tc>
      </w:tr>
    </w:tbl>
    <w:p w14:paraId="084338A5" w14:textId="77777777" w:rsidR="00486096" w:rsidRPr="00486096" w:rsidRDefault="00486096" w:rsidP="00486096">
      <w:pPr>
        <w:contextualSpacing/>
        <w:jc w:val="both"/>
        <w:rPr>
          <w:rFonts w:ascii="Arial" w:hAnsi="Arial" w:cs="Arial"/>
        </w:rPr>
      </w:pPr>
    </w:p>
    <w:p w14:paraId="15E0CA4A" w14:textId="0CDD9DB7" w:rsidR="00486096" w:rsidRPr="00486096" w:rsidRDefault="00486096" w:rsidP="00486096">
      <w:pPr>
        <w:contextualSpacing/>
        <w:jc w:val="both"/>
        <w:rPr>
          <w:rFonts w:ascii="Arial" w:hAnsi="Arial" w:cs="Arial"/>
        </w:rPr>
      </w:pPr>
      <w:r w:rsidRPr="00486096">
        <w:rPr>
          <w:rFonts w:ascii="Arial" w:hAnsi="Arial" w:cs="Arial"/>
        </w:rPr>
        <w:t xml:space="preserve">To effectively address the combined weaknesses and threats hindering the adoption of artificial insemination (AI) in goat farming in Assam, targeted mitigation strategies should be implemented. As shown in </w:t>
      </w:r>
      <w:r w:rsidRPr="005248F2">
        <w:rPr>
          <w:rFonts w:ascii="Arial" w:hAnsi="Arial" w:cs="Arial"/>
        </w:rPr>
        <w:t>table</w:t>
      </w:r>
      <w:r w:rsidRPr="00486096">
        <w:rPr>
          <w:rFonts w:ascii="Arial" w:hAnsi="Arial" w:cs="Arial"/>
        </w:rPr>
        <w:t xml:space="preserve"> </w:t>
      </w:r>
      <w:r w:rsidR="005248F2">
        <w:rPr>
          <w:rFonts w:ascii="Arial" w:hAnsi="Arial" w:cs="Arial"/>
        </w:rPr>
        <w:t>9</w:t>
      </w:r>
      <w:r w:rsidRPr="00486096">
        <w:rPr>
          <w:rFonts w:ascii="Arial" w:hAnsi="Arial" w:cs="Arial"/>
        </w:rPr>
        <w:t>, awareness and knowledge gaps (W1) should be bridged by community-based extension and training programs that simultaneously address inadequate AI services (T1) and the risk of disease transmission (T2) through hygienic AI practices (</w:t>
      </w:r>
      <w:r w:rsidRPr="00486096">
        <w:rPr>
          <w:rFonts w:ascii="Arial" w:hAnsi="Arial" w:cs="Arial"/>
          <w:lang w:eastAsia="en-IN"/>
        </w:rPr>
        <w:t xml:space="preserve">Nair </w:t>
      </w:r>
      <w:r w:rsidRPr="00486096">
        <w:rPr>
          <w:rFonts w:ascii="Arial" w:hAnsi="Arial" w:cs="Arial"/>
          <w:i/>
          <w:lang w:eastAsia="en-IN"/>
        </w:rPr>
        <w:t xml:space="preserve">et al., </w:t>
      </w:r>
      <w:r w:rsidRPr="00486096">
        <w:rPr>
          <w:rFonts w:ascii="Arial" w:hAnsi="Arial" w:cs="Arial"/>
          <w:lang w:eastAsia="en-IN"/>
        </w:rPr>
        <w:t>2021</w:t>
      </w:r>
      <w:r w:rsidRPr="00486096">
        <w:rPr>
          <w:rFonts w:ascii="Arial" w:hAnsi="Arial" w:cs="Arial"/>
        </w:rPr>
        <w:t xml:space="preserve">). Cultural resistance (W2) should be tackled by integrating AI education with traditional beliefs, especially to mitigate fears of dystocia (T5), while peer-led models should help normalize safe AI use. The shortage of skilled technicians (W3) should be addressed by establishing local vocational training centers, thereby enhancing AI access and success rates in remote areas (T1, T4). To overcome the challenge of distance to AI centers (W4), mobile AI units should be deployed with climate-resilient features to ensure consistent service during natural calamities (T3) (Ibrahim and Seid, 2022). Field-level inconsistencies in AI outcomes (W5) should be managed by using </w:t>
      </w:r>
      <w:r w:rsidRPr="00486096">
        <w:rPr>
          <w:rFonts w:ascii="Arial" w:hAnsi="Arial" w:cs="Arial"/>
        </w:rPr>
        <w:lastRenderedPageBreak/>
        <w:t xml:space="preserve">adaptive trials with indigenous breeds, aligning services with breed-specific traits to reduce reproductive complications (T5) and improve success rates (Sisay </w:t>
      </w:r>
      <w:r w:rsidRPr="00486096">
        <w:rPr>
          <w:rFonts w:ascii="Arial" w:hAnsi="Arial" w:cs="Arial"/>
          <w:i/>
        </w:rPr>
        <w:t xml:space="preserve">et al., </w:t>
      </w:r>
      <w:r w:rsidRPr="00486096">
        <w:rPr>
          <w:rFonts w:ascii="Arial" w:hAnsi="Arial" w:cs="Arial"/>
        </w:rPr>
        <w:t>2017). These strategies should collectively enhance AI adoption by addressing the systemic weaknesses while minimizing external threats in the region.</w:t>
      </w:r>
    </w:p>
    <w:p w14:paraId="6BBD4322" w14:textId="77777777" w:rsidR="00790ADA" w:rsidRPr="00FB3A86" w:rsidRDefault="00790ADA" w:rsidP="00441B6F">
      <w:pPr>
        <w:pStyle w:val="Body"/>
        <w:spacing w:after="0"/>
        <w:rPr>
          <w:rFonts w:ascii="Arial" w:hAnsi="Arial" w:cs="Arial"/>
        </w:rPr>
      </w:pPr>
    </w:p>
    <w:p w14:paraId="56C56FC7" w14:textId="77777777" w:rsidR="00B01FCD" w:rsidRDefault="00000F8F" w:rsidP="00441B6F">
      <w:pPr>
        <w:pStyle w:val="ConcHead"/>
        <w:spacing w:after="0"/>
        <w:jc w:val="both"/>
        <w:rPr>
          <w:rFonts w:ascii="Arial" w:hAnsi="Arial" w:cs="Arial"/>
        </w:rPr>
      </w:pPr>
      <w:r>
        <w:rPr>
          <w:rFonts w:ascii="Arial" w:hAnsi="Arial" w:cs="Arial"/>
        </w:rPr>
        <w:t xml:space="preserve">4. </w:t>
      </w:r>
      <w:r w:rsidR="00B01FCD" w:rsidRPr="00FB3A86">
        <w:rPr>
          <w:rFonts w:ascii="Arial" w:hAnsi="Arial" w:cs="Arial"/>
        </w:rPr>
        <w:t>Conclusion</w:t>
      </w:r>
    </w:p>
    <w:p w14:paraId="6F5E0C04" w14:textId="77777777" w:rsidR="00790ADA" w:rsidRPr="00FB3A86" w:rsidRDefault="00790ADA" w:rsidP="00441B6F">
      <w:pPr>
        <w:pStyle w:val="ConcHead"/>
        <w:spacing w:after="0"/>
        <w:jc w:val="both"/>
        <w:rPr>
          <w:rFonts w:ascii="Arial" w:hAnsi="Arial" w:cs="Arial"/>
        </w:rPr>
      </w:pPr>
    </w:p>
    <w:p w14:paraId="05FFF6C9" w14:textId="77777777" w:rsidR="00486096" w:rsidRPr="00486096" w:rsidRDefault="00486096" w:rsidP="00486096">
      <w:pPr>
        <w:jc w:val="both"/>
        <w:rPr>
          <w:rFonts w:ascii="Arial" w:hAnsi="Arial" w:cs="Arial"/>
        </w:rPr>
      </w:pPr>
      <w:r w:rsidRPr="00486096">
        <w:rPr>
          <w:rFonts w:ascii="Arial" w:hAnsi="Arial" w:cs="Arial"/>
        </w:rPr>
        <w:t xml:space="preserve">This study highlighted critical factors influencing AI adoption in goat farming in </w:t>
      </w:r>
      <w:proofErr w:type="spellStart"/>
      <w:r w:rsidRPr="00486096">
        <w:rPr>
          <w:rFonts w:ascii="Arial" w:hAnsi="Arial" w:cs="Arial"/>
        </w:rPr>
        <w:t>Kamrup</w:t>
      </w:r>
      <w:proofErr w:type="spellEnd"/>
      <w:r w:rsidRPr="00486096">
        <w:rPr>
          <w:rFonts w:ascii="Arial" w:hAnsi="Arial" w:cs="Arial"/>
        </w:rPr>
        <w:t>, Assam and proposed targeted measures to enhance its reach and effectiveness. Suggestions such as mobile AI units, skill development programs and community-based extension services offer viable pathways for improving accessibility and acceptance. For meaningful impact, these must be implemented through coordinated efforts involving government, veterinary institutions and local networks. Future interventions should prioritize sustainability and long-term productivity, especially in underserved regions, to strengthen the overall goat farming ecosystem.</w:t>
      </w:r>
    </w:p>
    <w:p w14:paraId="47AB1DEA" w14:textId="77777777" w:rsidR="00790ADA" w:rsidRPr="00FB3A86" w:rsidRDefault="00790ADA" w:rsidP="00441B6F">
      <w:pPr>
        <w:pStyle w:val="Body"/>
        <w:spacing w:after="0"/>
        <w:rPr>
          <w:rFonts w:ascii="Arial" w:hAnsi="Arial" w:cs="Arial"/>
        </w:rPr>
      </w:pPr>
    </w:p>
    <w:p w14:paraId="43DD7C8C" w14:textId="77777777" w:rsidR="00576DBA" w:rsidRPr="00576DBA" w:rsidRDefault="00576DBA" w:rsidP="00441B6F">
      <w:pPr>
        <w:pStyle w:val="ReferHead"/>
        <w:spacing w:after="0"/>
        <w:jc w:val="both"/>
        <w:rPr>
          <w:rFonts w:ascii="Arial" w:hAnsi="Arial" w:cs="Arial"/>
          <w:b w:val="0"/>
          <w:caps w:val="0"/>
          <w:sz w:val="20"/>
        </w:rPr>
      </w:pPr>
    </w:p>
    <w:p w14:paraId="22FFD1DD" w14:textId="77777777" w:rsidR="002B685A" w:rsidRDefault="002B685A" w:rsidP="00441B6F">
      <w:pPr>
        <w:pStyle w:val="ReferHead"/>
        <w:spacing w:after="0"/>
        <w:jc w:val="both"/>
        <w:rPr>
          <w:rFonts w:ascii="Arial" w:hAnsi="Arial" w:cs="Arial"/>
          <w:bCs/>
        </w:rPr>
      </w:pPr>
      <w:r w:rsidRPr="002B685A">
        <w:rPr>
          <w:rFonts w:ascii="Arial" w:hAnsi="Arial" w:cs="Arial"/>
          <w:bCs/>
        </w:rPr>
        <w:t>Consent</w:t>
      </w:r>
      <w:r>
        <w:rPr>
          <w:rFonts w:ascii="Arial" w:hAnsi="Arial" w:cs="Arial"/>
          <w:bCs/>
        </w:rPr>
        <w:t xml:space="preserve"> </w:t>
      </w:r>
    </w:p>
    <w:p w14:paraId="4B22DE4E" w14:textId="77777777" w:rsidR="00576DBA" w:rsidRPr="002B685A" w:rsidRDefault="00576DBA" w:rsidP="00441B6F">
      <w:pPr>
        <w:pStyle w:val="ReferHead"/>
        <w:spacing w:after="0"/>
        <w:jc w:val="both"/>
        <w:rPr>
          <w:rFonts w:ascii="Arial" w:hAnsi="Arial" w:cs="Arial"/>
          <w:bCs/>
        </w:rPr>
      </w:pPr>
    </w:p>
    <w:p w14:paraId="13B73A12" w14:textId="77777777" w:rsidR="001A29D8" w:rsidRDefault="00576DBA" w:rsidP="00441B6F">
      <w:pPr>
        <w:pStyle w:val="ReferHead"/>
        <w:spacing w:after="0"/>
        <w:jc w:val="both"/>
        <w:rPr>
          <w:rFonts w:ascii="Arial" w:hAnsi="Arial" w:cs="Arial"/>
          <w:b w:val="0"/>
          <w:caps w:val="0"/>
          <w:sz w:val="20"/>
        </w:rPr>
      </w:pPr>
      <w:r w:rsidRPr="00576DBA">
        <w:rPr>
          <w:rFonts w:ascii="Arial" w:hAnsi="Arial" w:cs="Arial"/>
          <w:b w:val="0"/>
          <w:caps w:val="0"/>
          <w:sz w:val="20"/>
        </w:rPr>
        <w:t xml:space="preserve">All authors declare that verbal informed consent was obtained from all </w:t>
      </w:r>
      <w:r>
        <w:rPr>
          <w:rFonts w:ascii="Arial" w:hAnsi="Arial" w:cs="Arial"/>
          <w:b w:val="0"/>
          <w:caps w:val="0"/>
          <w:sz w:val="20"/>
        </w:rPr>
        <w:t xml:space="preserve">the </w:t>
      </w:r>
      <w:r w:rsidR="0015067D">
        <w:rPr>
          <w:rFonts w:ascii="Arial" w:hAnsi="Arial" w:cs="Arial"/>
          <w:b w:val="0"/>
          <w:caps w:val="0"/>
          <w:sz w:val="20"/>
        </w:rPr>
        <w:t>respondents</w:t>
      </w:r>
      <w:r w:rsidRPr="00576DBA">
        <w:rPr>
          <w:rFonts w:ascii="Arial" w:hAnsi="Arial" w:cs="Arial"/>
          <w:b w:val="0"/>
          <w:caps w:val="0"/>
          <w:sz w:val="20"/>
        </w:rPr>
        <w:t xml:space="preserve"> prior to data collection. The purpose of the study was clearly explained to each participant, and confidentiality of responses was assured. No personally identifiable information has been published in this manuscript.</w:t>
      </w:r>
    </w:p>
    <w:p w14:paraId="773B6EF2" w14:textId="77777777" w:rsidR="005C784C" w:rsidRDefault="005C784C" w:rsidP="00441B6F">
      <w:pPr>
        <w:pStyle w:val="ReferHead"/>
        <w:spacing w:after="0"/>
        <w:jc w:val="both"/>
        <w:rPr>
          <w:rFonts w:ascii="Arial" w:hAnsi="Arial" w:cs="Arial"/>
          <w:b w:val="0"/>
          <w:caps w:val="0"/>
          <w:sz w:val="20"/>
        </w:rPr>
      </w:pPr>
    </w:p>
    <w:p w14:paraId="3E1C32C6" w14:textId="77777777" w:rsidR="005C784C" w:rsidRDefault="005C784C" w:rsidP="00441B6F">
      <w:pPr>
        <w:pStyle w:val="ReferHead"/>
        <w:spacing w:after="0"/>
        <w:jc w:val="both"/>
        <w:rPr>
          <w:rFonts w:ascii="Arial" w:hAnsi="Arial" w:cs="Arial"/>
          <w:bCs/>
        </w:rPr>
      </w:pPr>
      <w:r>
        <w:rPr>
          <w:rFonts w:ascii="Arial" w:hAnsi="Arial" w:cs="Arial"/>
          <w:bCs/>
        </w:rPr>
        <w:t xml:space="preserve">Ethical approval </w:t>
      </w:r>
    </w:p>
    <w:p w14:paraId="5AD4AF51" w14:textId="77777777" w:rsidR="005C784C" w:rsidRPr="002B685A" w:rsidRDefault="005C784C" w:rsidP="00441B6F">
      <w:pPr>
        <w:pStyle w:val="ReferHead"/>
        <w:spacing w:after="0"/>
        <w:jc w:val="both"/>
        <w:rPr>
          <w:rFonts w:ascii="Arial" w:hAnsi="Arial" w:cs="Arial"/>
          <w:bCs/>
        </w:rPr>
      </w:pPr>
    </w:p>
    <w:p w14:paraId="2C56AB04" w14:textId="77777777" w:rsidR="00860000" w:rsidRDefault="00576DBA" w:rsidP="00441B6F">
      <w:pPr>
        <w:pStyle w:val="ReferHead"/>
        <w:spacing w:after="0"/>
        <w:jc w:val="both"/>
        <w:rPr>
          <w:rFonts w:ascii="Arial" w:hAnsi="Arial" w:cs="Arial"/>
          <w:b w:val="0"/>
          <w:caps w:val="0"/>
          <w:sz w:val="20"/>
        </w:rPr>
      </w:pPr>
      <w:r w:rsidRPr="00576DBA">
        <w:rPr>
          <w:rFonts w:ascii="Arial" w:hAnsi="Arial" w:cs="Arial"/>
          <w:b w:val="0"/>
          <w:caps w:val="0"/>
          <w:sz w:val="20"/>
        </w:rPr>
        <w:t>All authors hereby declare that the research involved voluntary participation of farmers with informed consent. No animals or clinical patients were involved in this study. Ethical considerations such as anonymity and privacy of responses were maintained throughout the research process</w:t>
      </w:r>
      <w:r>
        <w:rPr>
          <w:rFonts w:ascii="Arial" w:hAnsi="Arial" w:cs="Arial"/>
          <w:b w:val="0"/>
          <w:caps w:val="0"/>
          <w:sz w:val="20"/>
        </w:rPr>
        <w:t>.</w:t>
      </w:r>
    </w:p>
    <w:p w14:paraId="13EB8435" w14:textId="77777777" w:rsidR="00576DBA" w:rsidRDefault="00576DBA" w:rsidP="00441B6F">
      <w:pPr>
        <w:pStyle w:val="ReferHead"/>
        <w:spacing w:after="0"/>
        <w:jc w:val="both"/>
        <w:rPr>
          <w:rFonts w:ascii="Arial" w:hAnsi="Arial" w:cs="Arial"/>
        </w:rPr>
      </w:pPr>
    </w:p>
    <w:p w14:paraId="4D3BB13B" w14:textId="77777777" w:rsidR="00B01FCD" w:rsidRDefault="00B01FCD" w:rsidP="00441B6F">
      <w:pPr>
        <w:pStyle w:val="ReferHead"/>
        <w:spacing w:after="0"/>
        <w:jc w:val="both"/>
        <w:rPr>
          <w:rFonts w:ascii="Arial" w:hAnsi="Arial" w:cs="Arial"/>
        </w:rPr>
      </w:pPr>
      <w:r w:rsidRPr="00FB3A86">
        <w:rPr>
          <w:rFonts w:ascii="Arial" w:hAnsi="Arial" w:cs="Arial"/>
        </w:rPr>
        <w:t>References</w:t>
      </w:r>
    </w:p>
    <w:p w14:paraId="060B0552" w14:textId="77777777" w:rsidR="00790ADA" w:rsidRPr="00FB3A86" w:rsidRDefault="00790ADA" w:rsidP="00441B6F">
      <w:pPr>
        <w:pStyle w:val="ReferHead"/>
        <w:spacing w:after="0"/>
        <w:jc w:val="both"/>
        <w:rPr>
          <w:rFonts w:ascii="Arial" w:hAnsi="Arial" w:cs="Arial"/>
        </w:rPr>
      </w:pPr>
    </w:p>
    <w:p w14:paraId="6FD7C8F1" w14:textId="77777777" w:rsidR="00870048" w:rsidRPr="0015067D" w:rsidRDefault="00870048" w:rsidP="00870048">
      <w:pPr>
        <w:pStyle w:val="ListParagraph"/>
        <w:numPr>
          <w:ilvl w:val="0"/>
          <w:numId w:val="31"/>
        </w:numPr>
        <w:jc w:val="both"/>
        <w:rPr>
          <w:rFonts w:ascii="Arial" w:hAnsi="Arial" w:cs="Arial"/>
          <w:sz w:val="20"/>
          <w:szCs w:val="20"/>
        </w:rPr>
      </w:pPr>
      <w:r w:rsidRPr="0015067D">
        <w:rPr>
          <w:rFonts w:ascii="Arial" w:hAnsi="Arial" w:cs="Arial"/>
          <w:sz w:val="20"/>
          <w:szCs w:val="20"/>
        </w:rPr>
        <w:t xml:space="preserve">Anonymous. (2019). Avoiding religious taboo, government scheme for goat meat. </w:t>
      </w:r>
      <w:r w:rsidRPr="0015067D">
        <w:rPr>
          <w:rStyle w:val="Emphasis"/>
          <w:rFonts w:ascii="Arial" w:hAnsi="Arial" w:cs="Arial"/>
          <w:sz w:val="20"/>
          <w:szCs w:val="20"/>
        </w:rPr>
        <w:t>Times of India</w:t>
      </w:r>
      <w:r w:rsidRPr="0015067D">
        <w:rPr>
          <w:rFonts w:ascii="Arial" w:hAnsi="Arial" w:cs="Arial"/>
          <w:sz w:val="20"/>
          <w:szCs w:val="20"/>
        </w:rPr>
        <w:t xml:space="preserve">, February 4. Retrieved from </w:t>
      </w:r>
      <w:hyperlink r:id="rId14" w:tgtFrame="_new" w:history="1">
        <w:r w:rsidRPr="0015067D">
          <w:rPr>
            <w:rStyle w:val="Hyperlink"/>
            <w:rFonts w:ascii="Arial" w:hAnsi="Arial" w:cs="Arial"/>
            <w:sz w:val="20"/>
            <w:szCs w:val="20"/>
          </w:rPr>
          <w:t>https://timesofindia.indiatimes.com/city/goa/avoiding-religious-taboo-government-scheme-for-goat-meat/articleshow/68056203.cms</w:t>
        </w:r>
      </w:hyperlink>
      <w:r w:rsidRPr="0015067D">
        <w:rPr>
          <w:rFonts w:ascii="Arial" w:hAnsi="Arial" w:cs="Arial"/>
          <w:sz w:val="20"/>
          <w:szCs w:val="20"/>
        </w:rPr>
        <w:t>.</w:t>
      </w:r>
    </w:p>
    <w:p w14:paraId="4444C18F" w14:textId="77777777" w:rsidR="00870048" w:rsidRPr="0015067D" w:rsidRDefault="00870048" w:rsidP="00870048">
      <w:pPr>
        <w:pStyle w:val="ListParagraph"/>
        <w:numPr>
          <w:ilvl w:val="0"/>
          <w:numId w:val="31"/>
        </w:numPr>
        <w:jc w:val="both"/>
        <w:rPr>
          <w:rFonts w:ascii="Arial" w:hAnsi="Arial" w:cs="Arial"/>
          <w:sz w:val="20"/>
          <w:szCs w:val="20"/>
        </w:rPr>
      </w:pPr>
      <w:r w:rsidRPr="0015067D">
        <w:rPr>
          <w:rFonts w:ascii="Arial" w:hAnsi="Arial" w:cs="Arial"/>
          <w:sz w:val="20"/>
          <w:szCs w:val="20"/>
        </w:rPr>
        <w:t xml:space="preserve">Assam Livestock Development Agency (ALDA). (2022). District Wise Annual AI Progress Report, 2021–22. </w:t>
      </w:r>
      <w:r w:rsidRPr="0015067D">
        <w:rPr>
          <w:rStyle w:val="Emphasis"/>
          <w:rFonts w:ascii="Arial" w:hAnsi="Arial" w:cs="Arial"/>
          <w:sz w:val="20"/>
          <w:szCs w:val="20"/>
        </w:rPr>
        <w:t>Animal Husbandry and Veterinary Department, Assam</w:t>
      </w:r>
      <w:r w:rsidRPr="0015067D">
        <w:rPr>
          <w:rFonts w:ascii="Arial" w:hAnsi="Arial" w:cs="Arial"/>
          <w:sz w:val="20"/>
          <w:szCs w:val="20"/>
        </w:rPr>
        <w:t xml:space="preserve">. Retrieved from </w:t>
      </w:r>
      <w:hyperlink r:id="rId15" w:tgtFrame="_new" w:history="1">
        <w:r w:rsidRPr="0015067D">
          <w:rPr>
            <w:rStyle w:val="Hyperlink"/>
            <w:rFonts w:ascii="Arial" w:hAnsi="Arial" w:cs="Arial"/>
            <w:sz w:val="20"/>
            <w:szCs w:val="20"/>
          </w:rPr>
          <w:t>https://livestock.assam.gov.in/portlets/ai-progress-of-the-state</w:t>
        </w:r>
      </w:hyperlink>
      <w:r w:rsidRPr="0015067D">
        <w:rPr>
          <w:rFonts w:ascii="Arial" w:hAnsi="Arial" w:cs="Arial"/>
          <w:sz w:val="20"/>
          <w:szCs w:val="20"/>
        </w:rPr>
        <w:t>.</w:t>
      </w:r>
    </w:p>
    <w:p w14:paraId="1CC2561B" w14:textId="77777777" w:rsidR="00870048" w:rsidRPr="0015067D" w:rsidRDefault="00870048" w:rsidP="00870048">
      <w:pPr>
        <w:pStyle w:val="ListParagraph"/>
        <w:numPr>
          <w:ilvl w:val="0"/>
          <w:numId w:val="31"/>
        </w:numPr>
        <w:jc w:val="both"/>
        <w:rPr>
          <w:rFonts w:ascii="Arial" w:hAnsi="Arial" w:cs="Arial"/>
          <w:sz w:val="20"/>
          <w:szCs w:val="20"/>
        </w:rPr>
      </w:pPr>
      <w:r w:rsidRPr="0015067D">
        <w:rPr>
          <w:rFonts w:ascii="Arial" w:hAnsi="Arial" w:cs="Arial"/>
          <w:sz w:val="20"/>
          <w:szCs w:val="20"/>
        </w:rPr>
        <w:t xml:space="preserve">Borah, S. K., &amp; Sharma, R. (2014). The Assam Hill Goat: Its adaptation and utilization in Assam's </w:t>
      </w:r>
      <w:proofErr w:type="spellStart"/>
      <w:r w:rsidRPr="0015067D">
        <w:rPr>
          <w:rFonts w:ascii="Arial" w:hAnsi="Arial" w:cs="Arial"/>
          <w:sz w:val="20"/>
          <w:szCs w:val="20"/>
        </w:rPr>
        <w:t>agro</w:t>
      </w:r>
      <w:proofErr w:type="spellEnd"/>
      <w:r w:rsidRPr="0015067D">
        <w:rPr>
          <w:rFonts w:ascii="Arial" w:hAnsi="Arial" w:cs="Arial"/>
          <w:sz w:val="20"/>
          <w:szCs w:val="20"/>
        </w:rPr>
        <w:t xml:space="preserve">-climatic conditions. </w:t>
      </w:r>
      <w:r w:rsidRPr="0015067D">
        <w:rPr>
          <w:rStyle w:val="Emphasis"/>
          <w:rFonts w:ascii="Arial" w:hAnsi="Arial" w:cs="Arial"/>
          <w:sz w:val="20"/>
          <w:szCs w:val="20"/>
        </w:rPr>
        <w:t>Journal of Animal Science and Veterinary Medicine, 2</w:t>
      </w:r>
      <w:r w:rsidRPr="0015067D">
        <w:rPr>
          <w:rFonts w:ascii="Arial" w:hAnsi="Arial" w:cs="Arial"/>
          <w:sz w:val="20"/>
          <w:szCs w:val="20"/>
        </w:rPr>
        <w:t>(3), 122–130.</w:t>
      </w:r>
    </w:p>
    <w:p w14:paraId="666E0467" w14:textId="77777777" w:rsidR="00870048" w:rsidRDefault="00870048" w:rsidP="00524089">
      <w:pPr>
        <w:pStyle w:val="ListParagraph"/>
        <w:numPr>
          <w:ilvl w:val="0"/>
          <w:numId w:val="31"/>
        </w:numPr>
        <w:jc w:val="both"/>
        <w:rPr>
          <w:rFonts w:ascii="Arial" w:hAnsi="Arial" w:cs="Arial"/>
          <w:sz w:val="20"/>
          <w:szCs w:val="20"/>
        </w:rPr>
      </w:pPr>
      <w:r w:rsidRPr="0015067D">
        <w:rPr>
          <w:rFonts w:ascii="Arial" w:hAnsi="Arial" w:cs="Arial"/>
          <w:sz w:val="20"/>
          <w:szCs w:val="20"/>
        </w:rPr>
        <w:t xml:space="preserve">Choudhary, F., Khandi, S. A., </w:t>
      </w:r>
      <w:proofErr w:type="spellStart"/>
      <w:r w:rsidRPr="0015067D">
        <w:rPr>
          <w:rFonts w:ascii="Arial" w:hAnsi="Arial" w:cs="Arial"/>
          <w:sz w:val="20"/>
          <w:szCs w:val="20"/>
        </w:rPr>
        <w:t>Bafanda</w:t>
      </w:r>
      <w:proofErr w:type="spellEnd"/>
      <w:r w:rsidRPr="0015067D">
        <w:rPr>
          <w:rFonts w:ascii="Arial" w:hAnsi="Arial" w:cs="Arial"/>
          <w:sz w:val="20"/>
          <w:szCs w:val="20"/>
        </w:rPr>
        <w:t xml:space="preserve">, R. A., &amp; </w:t>
      </w:r>
      <w:proofErr w:type="spellStart"/>
      <w:r w:rsidRPr="0015067D">
        <w:rPr>
          <w:rFonts w:ascii="Arial" w:hAnsi="Arial" w:cs="Arial"/>
          <w:sz w:val="20"/>
          <w:szCs w:val="20"/>
        </w:rPr>
        <w:t>Shehjar</w:t>
      </w:r>
      <w:proofErr w:type="spellEnd"/>
      <w:r w:rsidRPr="0015067D">
        <w:rPr>
          <w:rFonts w:ascii="Arial" w:hAnsi="Arial" w:cs="Arial"/>
          <w:sz w:val="20"/>
          <w:szCs w:val="20"/>
        </w:rPr>
        <w:t xml:space="preserve">, F. (2018). SWOT analysis of sheep and goat rearing practices of </w:t>
      </w:r>
      <w:proofErr w:type="spellStart"/>
      <w:r w:rsidRPr="0015067D">
        <w:rPr>
          <w:rFonts w:ascii="Arial" w:hAnsi="Arial" w:cs="Arial"/>
          <w:sz w:val="20"/>
          <w:szCs w:val="20"/>
        </w:rPr>
        <w:t>Bakarwal</w:t>
      </w:r>
      <w:proofErr w:type="spellEnd"/>
      <w:r w:rsidRPr="0015067D">
        <w:rPr>
          <w:rFonts w:ascii="Arial" w:hAnsi="Arial" w:cs="Arial"/>
          <w:sz w:val="20"/>
          <w:szCs w:val="20"/>
        </w:rPr>
        <w:t xml:space="preserve"> tribe in Jammu district of Jammu and Kashmir. </w:t>
      </w:r>
      <w:r w:rsidRPr="0015067D">
        <w:rPr>
          <w:rStyle w:val="Emphasis"/>
          <w:rFonts w:ascii="Arial" w:hAnsi="Arial" w:cs="Arial"/>
          <w:sz w:val="20"/>
          <w:szCs w:val="20"/>
        </w:rPr>
        <w:t>Journal of Experimental Biology and Agricultural Sciences, 6</w:t>
      </w:r>
      <w:r w:rsidRPr="0015067D">
        <w:rPr>
          <w:rFonts w:ascii="Arial" w:hAnsi="Arial" w:cs="Arial"/>
          <w:sz w:val="20"/>
          <w:szCs w:val="20"/>
        </w:rPr>
        <w:t>(5), 898–902.</w:t>
      </w:r>
      <w:r w:rsidR="00524089" w:rsidRPr="00524089">
        <w:t xml:space="preserve"> </w:t>
      </w:r>
      <w:r w:rsidR="00524089" w:rsidRPr="00524089">
        <w:rPr>
          <w:rFonts w:ascii="Arial" w:hAnsi="Arial" w:cs="Arial"/>
          <w:sz w:val="20"/>
          <w:szCs w:val="20"/>
        </w:rPr>
        <w:t xml:space="preserve">DOI: </w:t>
      </w:r>
      <w:hyperlink r:id="rId16" w:history="1">
        <w:r w:rsidR="00524089" w:rsidRPr="009F1EAA">
          <w:rPr>
            <w:rStyle w:val="Hyperlink"/>
            <w:rFonts w:ascii="Arial" w:hAnsi="Arial" w:cs="Arial"/>
            <w:sz w:val="20"/>
            <w:szCs w:val="20"/>
          </w:rPr>
          <w:t>http://dx.doi.org/10.18006/2018.6(5).898.902</w:t>
        </w:r>
      </w:hyperlink>
    </w:p>
    <w:p w14:paraId="25ABBEE8" w14:textId="77777777" w:rsidR="00870048" w:rsidRPr="0015067D" w:rsidRDefault="00870048" w:rsidP="00870048">
      <w:pPr>
        <w:pStyle w:val="ListParagraph"/>
        <w:numPr>
          <w:ilvl w:val="0"/>
          <w:numId w:val="31"/>
        </w:numPr>
        <w:jc w:val="both"/>
        <w:rPr>
          <w:rFonts w:ascii="Arial" w:hAnsi="Arial" w:cs="Arial"/>
          <w:sz w:val="20"/>
          <w:szCs w:val="20"/>
        </w:rPr>
      </w:pPr>
      <w:r w:rsidRPr="0015067D">
        <w:rPr>
          <w:rFonts w:ascii="Arial" w:hAnsi="Arial" w:cs="Arial"/>
          <w:sz w:val="20"/>
          <w:szCs w:val="20"/>
        </w:rPr>
        <w:t xml:space="preserve">Department of Animal Husbandry &amp; Dairying (DAHD). (2020). 20th Livestock Census of India: Assam report. </w:t>
      </w:r>
      <w:r w:rsidRPr="0015067D">
        <w:rPr>
          <w:rStyle w:val="Emphasis"/>
          <w:rFonts w:ascii="Arial" w:hAnsi="Arial" w:cs="Arial"/>
          <w:sz w:val="20"/>
          <w:szCs w:val="20"/>
        </w:rPr>
        <w:t>Ministry of Fisheries, Animal Husbandry &amp; Dairying</w:t>
      </w:r>
      <w:r w:rsidRPr="0015067D">
        <w:rPr>
          <w:rFonts w:ascii="Arial" w:hAnsi="Arial" w:cs="Arial"/>
          <w:sz w:val="20"/>
          <w:szCs w:val="20"/>
        </w:rPr>
        <w:t>.</w:t>
      </w:r>
    </w:p>
    <w:p w14:paraId="48C79BCE" w14:textId="77777777" w:rsidR="00870048" w:rsidRPr="0015067D" w:rsidRDefault="00870048" w:rsidP="00870048">
      <w:pPr>
        <w:pStyle w:val="ListParagraph"/>
        <w:numPr>
          <w:ilvl w:val="0"/>
          <w:numId w:val="31"/>
        </w:numPr>
        <w:jc w:val="both"/>
        <w:rPr>
          <w:rFonts w:ascii="Arial" w:hAnsi="Arial" w:cs="Arial"/>
          <w:sz w:val="20"/>
          <w:szCs w:val="20"/>
        </w:rPr>
      </w:pPr>
      <w:r w:rsidRPr="0015067D">
        <w:rPr>
          <w:rFonts w:ascii="Arial" w:hAnsi="Arial" w:cs="Arial"/>
          <w:sz w:val="20"/>
          <w:szCs w:val="20"/>
        </w:rPr>
        <w:t xml:space="preserve">Dhara, S., Thakur, S., Anwar, S. M. S., Gupta, M. D., &amp; Sinha, S. (2023). Artificial insemination in goat: A new prospect for scientific goat breeding. </w:t>
      </w:r>
      <w:r w:rsidRPr="0015067D">
        <w:rPr>
          <w:rStyle w:val="Emphasis"/>
          <w:rFonts w:ascii="Arial" w:hAnsi="Arial" w:cs="Arial"/>
          <w:sz w:val="20"/>
          <w:szCs w:val="20"/>
        </w:rPr>
        <w:t>Animal Reproduction Update, 3</w:t>
      </w:r>
      <w:r w:rsidRPr="0015067D">
        <w:rPr>
          <w:rFonts w:ascii="Arial" w:hAnsi="Arial" w:cs="Arial"/>
          <w:sz w:val="20"/>
          <w:szCs w:val="20"/>
        </w:rPr>
        <w:t xml:space="preserve">(2). </w:t>
      </w:r>
      <w:hyperlink r:id="rId17" w:tgtFrame="_new" w:history="1">
        <w:r w:rsidRPr="0015067D">
          <w:rPr>
            <w:rStyle w:val="Hyperlink"/>
            <w:rFonts w:ascii="Arial" w:hAnsi="Arial" w:cs="Arial"/>
            <w:sz w:val="20"/>
            <w:szCs w:val="20"/>
          </w:rPr>
          <w:t>https://doi.org/10.48165/aru.2023.3.2.1</w:t>
        </w:r>
      </w:hyperlink>
    </w:p>
    <w:p w14:paraId="2CB0F94A" w14:textId="77777777" w:rsidR="00870048" w:rsidRPr="0015067D" w:rsidRDefault="00870048" w:rsidP="00870048">
      <w:pPr>
        <w:pStyle w:val="ListParagraph"/>
        <w:numPr>
          <w:ilvl w:val="0"/>
          <w:numId w:val="31"/>
        </w:numPr>
        <w:jc w:val="both"/>
        <w:rPr>
          <w:rFonts w:ascii="Arial" w:hAnsi="Arial" w:cs="Arial"/>
          <w:sz w:val="20"/>
          <w:szCs w:val="20"/>
        </w:rPr>
      </w:pPr>
      <w:r w:rsidRPr="0015067D">
        <w:rPr>
          <w:rFonts w:ascii="Arial" w:hAnsi="Arial" w:cs="Arial"/>
          <w:sz w:val="20"/>
          <w:szCs w:val="20"/>
        </w:rPr>
        <w:t xml:space="preserve">Doley, M. K., </w:t>
      </w:r>
      <w:r w:rsidR="00524089">
        <w:rPr>
          <w:rFonts w:ascii="Arial" w:hAnsi="Arial" w:cs="Arial"/>
          <w:sz w:val="20"/>
          <w:szCs w:val="20"/>
        </w:rPr>
        <w:t xml:space="preserve">Baruah, N., Deka, A. K., </w:t>
      </w:r>
      <w:proofErr w:type="spellStart"/>
      <w:r w:rsidRPr="0015067D">
        <w:rPr>
          <w:rFonts w:ascii="Arial" w:hAnsi="Arial" w:cs="Arial"/>
          <w:sz w:val="20"/>
          <w:szCs w:val="20"/>
        </w:rPr>
        <w:t>Maibangsa</w:t>
      </w:r>
      <w:proofErr w:type="spellEnd"/>
      <w:r w:rsidRPr="0015067D">
        <w:rPr>
          <w:rFonts w:ascii="Arial" w:hAnsi="Arial" w:cs="Arial"/>
          <w:sz w:val="20"/>
          <w:szCs w:val="20"/>
        </w:rPr>
        <w:t xml:space="preserve">, S., </w:t>
      </w:r>
      <w:r w:rsidR="00524089">
        <w:rPr>
          <w:rFonts w:ascii="Arial" w:hAnsi="Arial" w:cs="Arial"/>
          <w:sz w:val="20"/>
          <w:szCs w:val="20"/>
        </w:rPr>
        <w:t>Bhuyan, S., &amp; Phookan, A</w:t>
      </w:r>
      <w:r w:rsidRPr="0015067D">
        <w:rPr>
          <w:rFonts w:ascii="Arial" w:hAnsi="Arial" w:cs="Arial"/>
          <w:sz w:val="20"/>
          <w:szCs w:val="20"/>
        </w:rPr>
        <w:t xml:space="preserve">. (2018). Performance of Assam Hill Goat and their crossbred </w:t>
      </w:r>
      <w:proofErr w:type="spellStart"/>
      <w:r w:rsidRPr="0015067D">
        <w:rPr>
          <w:rFonts w:ascii="Arial" w:hAnsi="Arial" w:cs="Arial"/>
          <w:sz w:val="20"/>
          <w:szCs w:val="20"/>
        </w:rPr>
        <w:t>Beetal</w:t>
      </w:r>
      <w:proofErr w:type="spellEnd"/>
      <w:r w:rsidRPr="0015067D">
        <w:rPr>
          <w:rFonts w:ascii="Arial" w:hAnsi="Arial" w:cs="Arial"/>
          <w:sz w:val="20"/>
          <w:szCs w:val="20"/>
        </w:rPr>
        <w:t xml:space="preserve"> through artificial insemination in hill district of Assam. </w:t>
      </w:r>
      <w:r w:rsidRPr="0015067D">
        <w:rPr>
          <w:rStyle w:val="Emphasis"/>
          <w:rFonts w:ascii="Arial" w:hAnsi="Arial" w:cs="Arial"/>
          <w:sz w:val="20"/>
          <w:szCs w:val="20"/>
        </w:rPr>
        <w:t>International Journal of Agriculture Sciences, 10</w:t>
      </w:r>
      <w:r w:rsidRPr="0015067D">
        <w:rPr>
          <w:rFonts w:ascii="Arial" w:hAnsi="Arial" w:cs="Arial"/>
          <w:sz w:val="20"/>
          <w:szCs w:val="20"/>
        </w:rPr>
        <w:t>(10), 6168–6169.</w:t>
      </w:r>
    </w:p>
    <w:p w14:paraId="1C58625A" w14:textId="77777777" w:rsidR="00870048" w:rsidRPr="0015067D" w:rsidRDefault="00870048" w:rsidP="00870048">
      <w:pPr>
        <w:pStyle w:val="ListParagraph"/>
        <w:numPr>
          <w:ilvl w:val="0"/>
          <w:numId w:val="31"/>
        </w:numPr>
        <w:jc w:val="both"/>
        <w:rPr>
          <w:rFonts w:ascii="Arial" w:hAnsi="Arial" w:cs="Arial"/>
          <w:sz w:val="20"/>
          <w:szCs w:val="20"/>
        </w:rPr>
      </w:pPr>
      <w:r w:rsidRPr="0015067D">
        <w:rPr>
          <w:rFonts w:ascii="Arial" w:hAnsi="Arial" w:cs="Arial"/>
          <w:sz w:val="20"/>
          <w:szCs w:val="20"/>
        </w:rPr>
        <w:t xml:space="preserve">Dutta Baruah, N., Borah, B., Ahmed, N., Borah, P., Dutta, M., Gogoi, D., </w:t>
      </w:r>
      <w:r w:rsidR="004F5A02" w:rsidRPr="004F5A02">
        <w:rPr>
          <w:rFonts w:ascii="Arial" w:hAnsi="Arial" w:cs="Arial"/>
          <w:i/>
          <w:sz w:val="20"/>
          <w:szCs w:val="20"/>
        </w:rPr>
        <w:t>et al</w:t>
      </w:r>
      <w:r w:rsidRPr="0015067D">
        <w:rPr>
          <w:rFonts w:ascii="Arial" w:hAnsi="Arial" w:cs="Arial"/>
          <w:sz w:val="20"/>
          <w:szCs w:val="20"/>
        </w:rPr>
        <w:t xml:space="preserve">. (2023). An assessment to measure knowledge level of goat farmers on artificial insemination (AI), Assam, India. </w:t>
      </w:r>
      <w:r w:rsidRPr="0015067D">
        <w:rPr>
          <w:rStyle w:val="Emphasis"/>
          <w:rFonts w:ascii="Arial" w:hAnsi="Arial" w:cs="Arial"/>
          <w:sz w:val="20"/>
          <w:szCs w:val="20"/>
        </w:rPr>
        <w:t>International Journal of Statistics and Applied Mathematics, 8</w:t>
      </w:r>
      <w:r w:rsidRPr="0015067D">
        <w:rPr>
          <w:rFonts w:ascii="Arial" w:hAnsi="Arial" w:cs="Arial"/>
          <w:sz w:val="20"/>
          <w:szCs w:val="20"/>
        </w:rPr>
        <w:t>(6S), 901–905.</w:t>
      </w:r>
    </w:p>
    <w:p w14:paraId="05C1E1B4" w14:textId="77777777" w:rsidR="00870048" w:rsidRPr="0015067D" w:rsidRDefault="00870048" w:rsidP="00870048">
      <w:pPr>
        <w:pStyle w:val="ListParagraph"/>
        <w:numPr>
          <w:ilvl w:val="0"/>
          <w:numId w:val="31"/>
        </w:numPr>
        <w:jc w:val="both"/>
        <w:rPr>
          <w:rFonts w:ascii="Arial" w:hAnsi="Arial" w:cs="Arial"/>
          <w:sz w:val="20"/>
          <w:szCs w:val="20"/>
        </w:rPr>
      </w:pPr>
      <w:r w:rsidRPr="0015067D">
        <w:rPr>
          <w:rFonts w:ascii="Arial" w:hAnsi="Arial" w:cs="Arial"/>
          <w:sz w:val="20"/>
          <w:szCs w:val="20"/>
        </w:rPr>
        <w:lastRenderedPageBreak/>
        <w:t xml:space="preserve">Gupta, P., Gupta, V., Ishar, A., Sharma, V., &amp; </w:t>
      </w:r>
      <w:proofErr w:type="spellStart"/>
      <w:r w:rsidRPr="0015067D">
        <w:rPr>
          <w:rFonts w:ascii="Arial" w:hAnsi="Arial" w:cs="Arial"/>
          <w:sz w:val="20"/>
          <w:szCs w:val="20"/>
        </w:rPr>
        <w:t>Panotra</w:t>
      </w:r>
      <w:proofErr w:type="spellEnd"/>
      <w:r w:rsidRPr="0015067D">
        <w:rPr>
          <w:rFonts w:ascii="Arial" w:hAnsi="Arial" w:cs="Arial"/>
          <w:sz w:val="20"/>
          <w:szCs w:val="20"/>
        </w:rPr>
        <w:t xml:space="preserve">, N. (2016). SWOT analysis of small ruminants rearing of </w:t>
      </w:r>
      <w:proofErr w:type="spellStart"/>
      <w:r w:rsidRPr="0015067D">
        <w:rPr>
          <w:rFonts w:ascii="Arial" w:hAnsi="Arial" w:cs="Arial"/>
          <w:sz w:val="20"/>
          <w:szCs w:val="20"/>
        </w:rPr>
        <w:t>Bakarwal</w:t>
      </w:r>
      <w:proofErr w:type="spellEnd"/>
      <w:r w:rsidRPr="0015067D">
        <w:rPr>
          <w:rFonts w:ascii="Arial" w:hAnsi="Arial" w:cs="Arial"/>
          <w:sz w:val="20"/>
          <w:szCs w:val="20"/>
        </w:rPr>
        <w:t xml:space="preserve"> tribe in district Rajouri of Jammu and Kashmir. </w:t>
      </w:r>
      <w:r w:rsidRPr="0015067D">
        <w:rPr>
          <w:rStyle w:val="Emphasis"/>
          <w:rFonts w:ascii="Arial" w:hAnsi="Arial" w:cs="Arial"/>
          <w:sz w:val="20"/>
          <w:szCs w:val="20"/>
        </w:rPr>
        <w:t>Journal of Animal Research, 6</w:t>
      </w:r>
      <w:r w:rsidRPr="0015067D">
        <w:rPr>
          <w:rFonts w:ascii="Arial" w:hAnsi="Arial" w:cs="Arial"/>
          <w:sz w:val="20"/>
          <w:szCs w:val="20"/>
        </w:rPr>
        <w:t>, 1057–1060. https://doi.org/10.5958/2277-940X.2016.00154.6</w:t>
      </w:r>
    </w:p>
    <w:p w14:paraId="79FC630B" w14:textId="77777777" w:rsidR="00870048" w:rsidRPr="0015067D" w:rsidRDefault="00870048" w:rsidP="00870048">
      <w:pPr>
        <w:pStyle w:val="ListParagraph"/>
        <w:numPr>
          <w:ilvl w:val="0"/>
          <w:numId w:val="31"/>
        </w:numPr>
        <w:jc w:val="both"/>
        <w:rPr>
          <w:rFonts w:ascii="Arial" w:hAnsi="Arial" w:cs="Arial"/>
          <w:sz w:val="20"/>
          <w:szCs w:val="20"/>
        </w:rPr>
      </w:pPr>
      <w:r w:rsidRPr="0015067D">
        <w:rPr>
          <w:rFonts w:ascii="Arial" w:hAnsi="Arial" w:cs="Arial"/>
          <w:sz w:val="20"/>
          <w:szCs w:val="20"/>
        </w:rPr>
        <w:t xml:space="preserve">Hossain, M. M., Alam, M. K., &amp; Haque, M. (2017). Livelihood improvement of poor farmers through goat rearing in Mymensingh district of Bangladesh. </w:t>
      </w:r>
      <w:r w:rsidRPr="0015067D">
        <w:rPr>
          <w:rStyle w:val="Emphasis"/>
          <w:rFonts w:ascii="Arial" w:hAnsi="Arial" w:cs="Arial"/>
          <w:sz w:val="20"/>
          <w:szCs w:val="20"/>
        </w:rPr>
        <w:t>Bangladesh Journal of Animal Science, 46</w:t>
      </w:r>
      <w:r w:rsidR="004F5A02">
        <w:rPr>
          <w:rFonts w:ascii="Arial" w:hAnsi="Arial" w:cs="Arial"/>
          <w:sz w:val="20"/>
          <w:szCs w:val="20"/>
        </w:rPr>
        <w:t>(1), 29–36</w:t>
      </w:r>
      <w:r w:rsidRPr="0015067D">
        <w:rPr>
          <w:rFonts w:ascii="Arial" w:hAnsi="Arial" w:cs="Arial"/>
          <w:sz w:val="20"/>
          <w:szCs w:val="20"/>
        </w:rPr>
        <w:t>.</w:t>
      </w:r>
    </w:p>
    <w:p w14:paraId="6270A716" w14:textId="77777777" w:rsidR="00870048" w:rsidRDefault="00870048" w:rsidP="0065666A">
      <w:pPr>
        <w:pStyle w:val="ListParagraph"/>
        <w:numPr>
          <w:ilvl w:val="0"/>
          <w:numId w:val="31"/>
        </w:numPr>
        <w:jc w:val="both"/>
        <w:rPr>
          <w:rFonts w:ascii="Arial" w:hAnsi="Arial" w:cs="Arial"/>
          <w:sz w:val="20"/>
          <w:szCs w:val="20"/>
        </w:rPr>
      </w:pPr>
      <w:r w:rsidRPr="0015067D">
        <w:rPr>
          <w:rFonts w:ascii="Arial" w:hAnsi="Arial" w:cs="Arial"/>
          <w:sz w:val="20"/>
          <w:szCs w:val="20"/>
        </w:rPr>
        <w:t xml:space="preserve">Ibrahim, M., &amp; Seid, M. (2022). Assessment of constraints of artificial insemination service in smallholder dairy cattle keepers in Kacha Bira District of Southern Ethiopia. </w:t>
      </w:r>
      <w:r w:rsidRPr="0015067D">
        <w:rPr>
          <w:rStyle w:val="Emphasis"/>
          <w:rFonts w:ascii="Arial" w:hAnsi="Arial" w:cs="Arial"/>
          <w:sz w:val="20"/>
          <w:szCs w:val="20"/>
        </w:rPr>
        <w:t>International Journal of Veterinary Science and Medicine, 10</w:t>
      </w:r>
      <w:r w:rsidRPr="0015067D">
        <w:rPr>
          <w:rFonts w:ascii="Arial" w:hAnsi="Arial" w:cs="Arial"/>
          <w:sz w:val="20"/>
          <w:szCs w:val="20"/>
        </w:rPr>
        <w:t>(2), 10081891.</w:t>
      </w:r>
      <w:r w:rsidR="0065666A" w:rsidRPr="0065666A">
        <w:t xml:space="preserve"> </w:t>
      </w:r>
      <w:hyperlink r:id="rId18" w:history="1">
        <w:r w:rsidR="0065666A" w:rsidRPr="009F1EAA">
          <w:rPr>
            <w:rStyle w:val="Hyperlink"/>
            <w:rFonts w:ascii="Arial" w:hAnsi="Arial" w:cs="Arial"/>
            <w:sz w:val="20"/>
            <w:szCs w:val="20"/>
          </w:rPr>
          <w:t>https://doi.org/10.1155/2023/6512010</w:t>
        </w:r>
      </w:hyperlink>
    </w:p>
    <w:p w14:paraId="16C6EE35" w14:textId="77777777" w:rsidR="00870048" w:rsidRPr="0015067D" w:rsidRDefault="00870048" w:rsidP="00870048">
      <w:pPr>
        <w:pStyle w:val="ListParagraph"/>
        <w:numPr>
          <w:ilvl w:val="0"/>
          <w:numId w:val="31"/>
        </w:numPr>
        <w:jc w:val="both"/>
        <w:rPr>
          <w:rFonts w:ascii="Arial" w:hAnsi="Arial" w:cs="Arial"/>
          <w:sz w:val="20"/>
          <w:szCs w:val="20"/>
        </w:rPr>
      </w:pPr>
      <w:r w:rsidRPr="0015067D">
        <w:rPr>
          <w:rFonts w:ascii="Arial" w:hAnsi="Arial" w:cs="Arial"/>
          <w:sz w:val="20"/>
          <w:szCs w:val="20"/>
        </w:rPr>
        <w:t xml:space="preserve">Ingabire, M. C., Liu, Y., Pesha, J. C., &amp; Alhassan Hardi, A. (2018). Factors affecting adoption of artificial insemination technology by small dairy farmers in Rwanda: A case of Rwamagana District. </w:t>
      </w:r>
      <w:r w:rsidRPr="0015067D">
        <w:rPr>
          <w:rStyle w:val="Emphasis"/>
          <w:rFonts w:ascii="Arial" w:hAnsi="Arial" w:cs="Arial"/>
          <w:sz w:val="20"/>
          <w:szCs w:val="20"/>
        </w:rPr>
        <w:t>Journal of Economics and Sustainable Development, 9</w:t>
      </w:r>
      <w:r w:rsidRPr="0015067D">
        <w:rPr>
          <w:rFonts w:ascii="Arial" w:hAnsi="Arial" w:cs="Arial"/>
          <w:sz w:val="20"/>
          <w:szCs w:val="20"/>
        </w:rPr>
        <w:t>(12).</w:t>
      </w:r>
    </w:p>
    <w:p w14:paraId="68AD1A5A" w14:textId="77777777" w:rsidR="00870048" w:rsidRPr="0015067D" w:rsidRDefault="00870048" w:rsidP="00870048">
      <w:pPr>
        <w:pStyle w:val="ListParagraph"/>
        <w:numPr>
          <w:ilvl w:val="0"/>
          <w:numId w:val="31"/>
        </w:numPr>
        <w:jc w:val="both"/>
        <w:rPr>
          <w:rFonts w:ascii="Arial" w:hAnsi="Arial" w:cs="Arial"/>
          <w:sz w:val="20"/>
          <w:szCs w:val="20"/>
        </w:rPr>
      </w:pPr>
      <w:r w:rsidRPr="0015067D">
        <w:rPr>
          <w:rFonts w:ascii="Arial" w:hAnsi="Arial" w:cs="Arial"/>
          <w:sz w:val="20"/>
          <w:szCs w:val="20"/>
        </w:rPr>
        <w:t xml:space="preserve">Joshi, P., &amp; Khanal, S. (2021). Current status and future prospects of artificial insemination in goats in Nepal: A review. </w:t>
      </w:r>
      <w:r w:rsidRPr="0015067D">
        <w:rPr>
          <w:rStyle w:val="Emphasis"/>
          <w:rFonts w:ascii="Arial" w:hAnsi="Arial" w:cs="Arial"/>
          <w:sz w:val="20"/>
          <w:szCs w:val="20"/>
        </w:rPr>
        <w:t>Big Data in Agriculture, 3</w:t>
      </w:r>
      <w:r w:rsidRPr="0015067D">
        <w:rPr>
          <w:rFonts w:ascii="Arial" w:hAnsi="Arial" w:cs="Arial"/>
          <w:sz w:val="20"/>
          <w:szCs w:val="20"/>
        </w:rPr>
        <w:t>(1), 31–34.</w:t>
      </w:r>
    </w:p>
    <w:p w14:paraId="53D8EA40" w14:textId="77777777" w:rsidR="00870048" w:rsidRDefault="00870048" w:rsidP="0015067D">
      <w:pPr>
        <w:pStyle w:val="ListParagraph"/>
        <w:numPr>
          <w:ilvl w:val="0"/>
          <w:numId w:val="31"/>
        </w:numPr>
        <w:jc w:val="both"/>
        <w:rPr>
          <w:rFonts w:ascii="Arial" w:hAnsi="Arial" w:cs="Arial"/>
          <w:sz w:val="20"/>
          <w:szCs w:val="20"/>
        </w:rPr>
      </w:pPr>
      <w:r w:rsidRPr="0015067D">
        <w:rPr>
          <w:rFonts w:ascii="Arial" w:hAnsi="Arial" w:cs="Arial"/>
          <w:sz w:val="20"/>
          <w:szCs w:val="20"/>
        </w:rPr>
        <w:t xml:space="preserve">Kumar, V., Singh, B. P., Dutta, T., Kumar, R., &amp; </w:t>
      </w:r>
      <w:proofErr w:type="spellStart"/>
      <w:r w:rsidRPr="0015067D">
        <w:rPr>
          <w:rFonts w:ascii="Arial" w:hAnsi="Arial" w:cs="Arial"/>
          <w:sz w:val="20"/>
          <w:szCs w:val="20"/>
        </w:rPr>
        <w:t>Maousami</w:t>
      </w:r>
      <w:proofErr w:type="spellEnd"/>
      <w:r w:rsidRPr="0015067D">
        <w:rPr>
          <w:rFonts w:ascii="Arial" w:hAnsi="Arial" w:cs="Arial"/>
          <w:sz w:val="20"/>
          <w:szCs w:val="20"/>
        </w:rPr>
        <w:t xml:space="preserve">. (2014). Perceived constraints and suggestions in adoption of goat husbandry technologies: A study in semi-arid zone of Uttar Pradesh. </w:t>
      </w:r>
      <w:r w:rsidRPr="0015067D">
        <w:rPr>
          <w:rStyle w:val="Emphasis"/>
          <w:rFonts w:ascii="Arial" w:hAnsi="Arial" w:cs="Arial"/>
          <w:sz w:val="20"/>
          <w:szCs w:val="20"/>
        </w:rPr>
        <w:t>Indian Journal of Animal Sciences, 84</w:t>
      </w:r>
      <w:r w:rsidRPr="0015067D">
        <w:rPr>
          <w:rFonts w:ascii="Arial" w:hAnsi="Arial" w:cs="Arial"/>
          <w:sz w:val="20"/>
          <w:szCs w:val="20"/>
        </w:rPr>
        <w:t>(8), 897–902.</w:t>
      </w:r>
      <w:r w:rsidR="0015067D" w:rsidRPr="0015067D">
        <w:t xml:space="preserve"> </w:t>
      </w:r>
      <w:hyperlink r:id="rId19" w:history="1">
        <w:r w:rsidR="0015067D" w:rsidRPr="009F1EAA">
          <w:rPr>
            <w:rStyle w:val="Hyperlink"/>
            <w:rFonts w:ascii="Arial" w:hAnsi="Arial" w:cs="Arial"/>
            <w:sz w:val="20"/>
            <w:szCs w:val="20"/>
          </w:rPr>
          <w:t>https://doi.org/10.56093/ijans.v84i8.43283</w:t>
        </w:r>
      </w:hyperlink>
    </w:p>
    <w:p w14:paraId="439F873F" w14:textId="77777777" w:rsidR="00870048" w:rsidRPr="0015067D" w:rsidRDefault="00870048" w:rsidP="00870048">
      <w:pPr>
        <w:pStyle w:val="ListParagraph"/>
        <w:numPr>
          <w:ilvl w:val="0"/>
          <w:numId w:val="31"/>
        </w:numPr>
        <w:jc w:val="both"/>
        <w:rPr>
          <w:rFonts w:ascii="Arial" w:hAnsi="Arial" w:cs="Arial"/>
          <w:sz w:val="20"/>
          <w:szCs w:val="20"/>
        </w:rPr>
      </w:pPr>
      <w:proofErr w:type="spellStart"/>
      <w:r w:rsidRPr="0015067D">
        <w:rPr>
          <w:rFonts w:ascii="Arial" w:hAnsi="Arial" w:cs="Arial"/>
          <w:sz w:val="20"/>
          <w:szCs w:val="20"/>
        </w:rPr>
        <w:t>Ligda</w:t>
      </w:r>
      <w:proofErr w:type="spellEnd"/>
      <w:r w:rsidRPr="0015067D">
        <w:rPr>
          <w:rFonts w:ascii="Arial" w:hAnsi="Arial" w:cs="Arial"/>
          <w:sz w:val="20"/>
          <w:szCs w:val="20"/>
        </w:rPr>
        <w:t xml:space="preserve">, C., </w:t>
      </w:r>
      <w:proofErr w:type="spellStart"/>
      <w:r w:rsidRPr="0015067D">
        <w:rPr>
          <w:rFonts w:ascii="Arial" w:hAnsi="Arial" w:cs="Arial"/>
          <w:sz w:val="20"/>
          <w:szCs w:val="20"/>
        </w:rPr>
        <w:t>Sossidou</w:t>
      </w:r>
      <w:proofErr w:type="spellEnd"/>
      <w:r w:rsidRPr="0015067D">
        <w:rPr>
          <w:rFonts w:ascii="Arial" w:hAnsi="Arial" w:cs="Arial"/>
          <w:sz w:val="20"/>
          <w:szCs w:val="20"/>
        </w:rPr>
        <w:t xml:space="preserve">, E., &amp; </w:t>
      </w:r>
      <w:proofErr w:type="spellStart"/>
      <w:r w:rsidRPr="0015067D">
        <w:rPr>
          <w:rFonts w:ascii="Arial" w:hAnsi="Arial" w:cs="Arial"/>
          <w:sz w:val="20"/>
          <w:szCs w:val="20"/>
        </w:rPr>
        <w:t>Tzouramani</w:t>
      </w:r>
      <w:proofErr w:type="spellEnd"/>
      <w:r w:rsidRPr="0015067D">
        <w:rPr>
          <w:rFonts w:ascii="Arial" w:hAnsi="Arial" w:cs="Arial"/>
          <w:sz w:val="20"/>
          <w:szCs w:val="20"/>
        </w:rPr>
        <w:t xml:space="preserve">, I. (2013). Domestic project: Challenges and strategies for the sustainable development of the pastoral and rangeland sheep and goat production systems in </w:t>
      </w:r>
      <w:proofErr w:type="spellStart"/>
      <w:r w:rsidRPr="0015067D">
        <w:rPr>
          <w:rFonts w:ascii="Arial" w:hAnsi="Arial" w:cs="Arial"/>
          <w:sz w:val="20"/>
          <w:szCs w:val="20"/>
        </w:rPr>
        <w:t>Ipeiros</w:t>
      </w:r>
      <w:proofErr w:type="spellEnd"/>
      <w:r w:rsidRPr="0015067D">
        <w:rPr>
          <w:rFonts w:ascii="Arial" w:hAnsi="Arial" w:cs="Arial"/>
          <w:sz w:val="20"/>
          <w:szCs w:val="20"/>
        </w:rPr>
        <w:t xml:space="preserve"> region in Greece. </w:t>
      </w:r>
      <w:r w:rsidRPr="0015067D">
        <w:rPr>
          <w:rStyle w:val="Emphasis"/>
          <w:rFonts w:ascii="Arial" w:hAnsi="Arial" w:cs="Arial"/>
          <w:sz w:val="20"/>
          <w:szCs w:val="20"/>
        </w:rPr>
        <w:t>Proceedings of the 10th International Symposium on Modern Trends in Livestock Production</w:t>
      </w:r>
      <w:r w:rsidRPr="0015067D">
        <w:rPr>
          <w:rFonts w:ascii="Arial" w:hAnsi="Arial" w:cs="Arial"/>
          <w:sz w:val="20"/>
          <w:szCs w:val="20"/>
        </w:rPr>
        <w:t>, October 2–4, 2013.</w:t>
      </w:r>
    </w:p>
    <w:p w14:paraId="5A14483D" w14:textId="77777777" w:rsidR="00870048" w:rsidRPr="0015067D" w:rsidRDefault="00870048" w:rsidP="00870048">
      <w:pPr>
        <w:pStyle w:val="ListParagraph"/>
        <w:numPr>
          <w:ilvl w:val="0"/>
          <w:numId w:val="31"/>
        </w:numPr>
        <w:jc w:val="both"/>
        <w:rPr>
          <w:rFonts w:ascii="Arial" w:hAnsi="Arial" w:cs="Arial"/>
          <w:sz w:val="20"/>
          <w:szCs w:val="20"/>
        </w:rPr>
      </w:pPr>
      <w:proofErr w:type="spellStart"/>
      <w:r w:rsidRPr="0015067D">
        <w:rPr>
          <w:rFonts w:ascii="Arial" w:hAnsi="Arial" w:cs="Arial"/>
          <w:sz w:val="20"/>
          <w:szCs w:val="20"/>
        </w:rPr>
        <w:t>Mathewos</w:t>
      </w:r>
      <w:proofErr w:type="spellEnd"/>
      <w:r w:rsidRPr="0015067D">
        <w:rPr>
          <w:rFonts w:ascii="Arial" w:hAnsi="Arial" w:cs="Arial"/>
          <w:sz w:val="20"/>
          <w:szCs w:val="20"/>
        </w:rPr>
        <w:t xml:space="preserve">, M., Endale, H., </w:t>
      </w:r>
      <w:proofErr w:type="spellStart"/>
      <w:r w:rsidRPr="0015067D">
        <w:rPr>
          <w:rFonts w:ascii="Arial" w:hAnsi="Arial" w:cs="Arial"/>
          <w:sz w:val="20"/>
          <w:szCs w:val="20"/>
        </w:rPr>
        <w:t>Tesfahun</w:t>
      </w:r>
      <w:proofErr w:type="spellEnd"/>
      <w:r w:rsidRPr="0015067D">
        <w:rPr>
          <w:rFonts w:ascii="Arial" w:hAnsi="Arial" w:cs="Arial"/>
          <w:sz w:val="20"/>
          <w:szCs w:val="20"/>
        </w:rPr>
        <w:t xml:space="preserve">, M., Tiele, D., &amp; </w:t>
      </w:r>
      <w:proofErr w:type="spellStart"/>
      <w:r w:rsidRPr="0015067D">
        <w:rPr>
          <w:rFonts w:ascii="Arial" w:hAnsi="Arial" w:cs="Arial"/>
          <w:sz w:val="20"/>
          <w:szCs w:val="20"/>
        </w:rPr>
        <w:t>Bukero</w:t>
      </w:r>
      <w:proofErr w:type="spellEnd"/>
      <w:r w:rsidRPr="0015067D">
        <w:rPr>
          <w:rFonts w:ascii="Arial" w:hAnsi="Arial" w:cs="Arial"/>
          <w:sz w:val="20"/>
          <w:szCs w:val="20"/>
        </w:rPr>
        <w:t xml:space="preserve">, R. (2023). Assessment of constraints of artificial insemination service in smallholder dairy cattle keepers in Kacha Bira district of Southern Ethiopia. </w:t>
      </w:r>
      <w:r w:rsidRPr="0015067D">
        <w:rPr>
          <w:rStyle w:val="Emphasis"/>
          <w:rFonts w:ascii="Arial" w:hAnsi="Arial" w:cs="Arial"/>
          <w:sz w:val="20"/>
          <w:szCs w:val="20"/>
        </w:rPr>
        <w:t>Veterinary Medicine International, 31</w:t>
      </w:r>
      <w:r w:rsidRPr="0015067D">
        <w:rPr>
          <w:rFonts w:ascii="Arial" w:hAnsi="Arial" w:cs="Arial"/>
          <w:sz w:val="20"/>
          <w:szCs w:val="20"/>
        </w:rPr>
        <w:t>, 6512010.</w:t>
      </w:r>
    </w:p>
    <w:p w14:paraId="57242985" w14:textId="77777777" w:rsidR="00870048" w:rsidRPr="0015067D" w:rsidRDefault="00870048" w:rsidP="00870048">
      <w:pPr>
        <w:pStyle w:val="ListParagraph"/>
        <w:numPr>
          <w:ilvl w:val="0"/>
          <w:numId w:val="31"/>
        </w:numPr>
        <w:jc w:val="both"/>
        <w:rPr>
          <w:rFonts w:ascii="Arial" w:hAnsi="Arial" w:cs="Arial"/>
          <w:sz w:val="20"/>
          <w:szCs w:val="20"/>
        </w:rPr>
      </w:pPr>
      <w:r w:rsidRPr="0015067D">
        <w:rPr>
          <w:rFonts w:ascii="Arial" w:hAnsi="Arial" w:cs="Arial"/>
          <w:sz w:val="20"/>
          <w:szCs w:val="20"/>
        </w:rPr>
        <w:t xml:space="preserve">Mazumder, A., Hoque, M. J., Kundu, A. K., &amp; Afrin, S. (2024). Farmer’s challenges in adopting artificial insemination of cattle in Bangladesh. </w:t>
      </w:r>
      <w:r w:rsidRPr="0015067D">
        <w:rPr>
          <w:rStyle w:val="Emphasis"/>
          <w:rFonts w:ascii="Arial" w:hAnsi="Arial" w:cs="Arial"/>
          <w:sz w:val="20"/>
          <w:szCs w:val="20"/>
        </w:rPr>
        <w:t>Journal of Fisheries, Livestock and Veterinary Science, 1</w:t>
      </w:r>
      <w:r w:rsidRPr="0015067D">
        <w:rPr>
          <w:rFonts w:ascii="Arial" w:hAnsi="Arial" w:cs="Arial"/>
          <w:sz w:val="20"/>
          <w:szCs w:val="20"/>
        </w:rPr>
        <w:t xml:space="preserve">(1), 10–17. </w:t>
      </w:r>
      <w:hyperlink r:id="rId20" w:tgtFrame="_new" w:history="1">
        <w:r w:rsidRPr="0015067D">
          <w:rPr>
            <w:rStyle w:val="Hyperlink"/>
            <w:rFonts w:ascii="Arial" w:hAnsi="Arial" w:cs="Arial"/>
            <w:sz w:val="20"/>
            <w:szCs w:val="20"/>
          </w:rPr>
          <w:t>https://doi.org/10.18801/jflvs.010120.02</w:t>
        </w:r>
      </w:hyperlink>
    </w:p>
    <w:p w14:paraId="2159B999" w14:textId="77777777" w:rsidR="00870048" w:rsidRPr="0015067D" w:rsidRDefault="00870048" w:rsidP="00870048">
      <w:pPr>
        <w:pStyle w:val="ListParagraph"/>
        <w:numPr>
          <w:ilvl w:val="0"/>
          <w:numId w:val="31"/>
        </w:numPr>
        <w:jc w:val="both"/>
        <w:rPr>
          <w:rFonts w:ascii="Arial" w:hAnsi="Arial" w:cs="Arial"/>
          <w:sz w:val="20"/>
          <w:szCs w:val="20"/>
        </w:rPr>
      </w:pPr>
      <w:r w:rsidRPr="0015067D">
        <w:rPr>
          <w:rFonts w:ascii="Arial" w:hAnsi="Arial" w:cs="Arial"/>
          <w:sz w:val="20"/>
          <w:szCs w:val="20"/>
        </w:rPr>
        <w:t xml:space="preserve">Nair, M. R. R., </w:t>
      </w:r>
      <w:proofErr w:type="spellStart"/>
      <w:r w:rsidRPr="0015067D">
        <w:rPr>
          <w:rFonts w:ascii="Arial" w:hAnsi="Arial" w:cs="Arial"/>
          <w:sz w:val="20"/>
          <w:szCs w:val="20"/>
        </w:rPr>
        <w:t>Sejian</w:t>
      </w:r>
      <w:proofErr w:type="spellEnd"/>
      <w:r w:rsidRPr="0015067D">
        <w:rPr>
          <w:rFonts w:ascii="Arial" w:hAnsi="Arial" w:cs="Arial"/>
          <w:sz w:val="20"/>
          <w:szCs w:val="20"/>
        </w:rPr>
        <w:t xml:space="preserve">, V., Silpa, M. V., Fonsêca, V. F. C., de Melo Costa, C. C., Devaraj, C., Krishnan, G., Bagath, M., Nameer, P. O., &amp; Bhatta, R. (2021). Goat as the ideal climate-resilient animal model in tropical environment: Revisiting advantages over other livestock species. </w:t>
      </w:r>
      <w:r w:rsidRPr="0015067D">
        <w:rPr>
          <w:rStyle w:val="Emphasis"/>
          <w:rFonts w:ascii="Arial" w:hAnsi="Arial" w:cs="Arial"/>
          <w:sz w:val="20"/>
          <w:szCs w:val="20"/>
        </w:rPr>
        <w:t>International Journal of Biometeorology, 65</w:t>
      </w:r>
      <w:r w:rsidRPr="0015067D">
        <w:rPr>
          <w:rFonts w:ascii="Arial" w:hAnsi="Arial" w:cs="Arial"/>
          <w:sz w:val="20"/>
          <w:szCs w:val="20"/>
        </w:rPr>
        <w:t>(12), 2229–2240. https://doi.org/10.1007/s00484-021-02179-w</w:t>
      </w:r>
    </w:p>
    <w:p w14:paraId="0A31D3BD" w14:textId="77777777" w:rsidR="00870048" w:rsidRDefault="00870048" w:rsidP="0065666A">
      <w:pPr>
        <w:pStyle w:val="ListParagraph"/>
        <w:numPr>
          <w:ilvl w:val="0"/>
          <w:numId w:val="31"/>
        </w:numPr>
        <w:jc w:val="both"/>
        <w:rPr>
          <w:rFonts w:ascii="Arial" w:hAnsi="Arial" w:cs="Arial"/>
          <w:sz w:val="20"/>
          <w:szCs w:val="20"/>
        </w:rPr>
      </w:pPr>
      <w:r w:rsidRPr="0015067D">
        <w:rPr>
          <w:rFonts w:ascii="Arial" w:hAnsi="Arial" w:cs="Arial"/>
          <w:sz w:val="20"/>
          <w:szCs w:val="20"/>
        </w:rPr>
        <w:t xml:space="preserve">Sisay, W., Tamene, D., Worku, G., </w:t>
      </w:r>
      <w:proofErr w:type="spellStart"/>
      <w:r w:rsidRPr="0015067D">
        <w:rPr>
          <w:rFonts w:ascii="Arial" w:hAnsi="Arial" w:cs="Arial"/>
          <w:sz w:val="20"/>
          <w:szCs w:val="20"/>
        </w:rPr>
        <w:t>Kidanu</w:t>
      </w:r>
      <w:proofErr w:type="spellEnd"/>
      <w:r w:rsidRPr="0015067D">
        <w:rPr>
          <w:rFonts w:ascii="Arial" w:hAnsi="Arial" w:cs="Arial"/>
          <w:sz w:val="20"/>
          <w:szCs w:val="20"/>
        </w:rPr>
        <w:t xml:space="preserve">, D., Getahun, B., &amp; </w:t>
      </w:r>
      <w:proofErr w:type="spellStart"/>
      <w:r w:rsidRPr="0015067D">
        <w:rPr>
          <w:rFonts w:ascii="Arial" w:hAnsi="Arial" w:cs="Arial"/>
          <w:sz w:val="20"/>
          <w:szCs w:val="20"/>
        </w:rPr>
        <w:t>Nuraddis</w:t>
      </w:r>
      <w:proofErr w:type="spellEnd"/>
      <w:r w:rsidRPr="0015067D">
        <w:rPr>
          <w:rFonts w:ascii="Arial" w:hAnsi="Arial" w:cs="Arial"/>
          <w:sz w:val="20"/>
          <w:szCs w:val="20"/>
        </w:rPr>
        <w:t xml:space="preserve">, I. (2017). Evaluation of artificial insemination efficiency in and around </w:t>
      </w:r>
      <w:proofErr w:type="spellStart"/>
      <w:r w:rsidRPr="0015067D">
        <w:rPr>
          <w:rFonts w:ascii="Arial" w:hAnsi="Arial" w:cs="Arial"/>
          <w:sz w:val="20"/>
          <w:szCs w:val="20"/>
        </w:rPr>
        <w:t>Ejere</w:t>
      </w:r>
      <w:proofErr w:type="spellEnd"/>
      <w:r w:rsidRPr="0015067D">
        <w:rPr>
          <w:rFonts w:ascii="Arial" w:hAnsi="Arial" w:cs="Arial"/>
          <w:sz w:val="20"/>
          <w:szCs w:val="20"/>
        </w:rPr>
        <w:t xml:space="preserve"> District, Western Shoa Zone, Ethiopia. </w:t>
      </w:r>
      <w:r w:rsidRPr="0015067D">
        <w:rPr>
          <w:rStyle w:val="Emphasis"/>
          <w:rFonts w:ascii="Arial" w:hAnsi="Arial" w:cs="Arial"/>
          <w:sz w:val="20"/>
          <w:szCs w:val="20"/>
        </w:rPr>
        <w:t>Journal of Reproduction and Infertility, 8</w:t>
      </w:r>
      <w:r w:rsidRPr="0015067D">
        <w:rPr>
          <w:rFonts w:ascii="Arial" w:hAnsi="Arial" w:cs="Arial"/>
          <w:sz w:val="20"/>
          <w:szCs w:val="20"/>
        </w:rPr>
        <w:t>(3), 66–71.</w:t>
      </w:r>
      <w:r w:rsidR="0065666A" w:rsidRPr="0065666A">
        <w:t xml:space="preserve"> </w:t>
      </w:r>
      <w:hyperlink r:id="rId21" w:history="1">
        <w:r w:rsidR="0065666A" w:rsidRPr="009F1EAA">
          <w:rPr>
            <w:rStyle w:val="Hyperlink"/>
          </w:rPr>
          <w:t>http://doi.org/</w:t>
        </w:r>
        <w:r w:rsidR="0065666A" w:rsidRPr="009F1EAA">
          <w:rPr>
            <w:rStyle w:val="Hyperlink"/>
            <w:rFonts w:ascii="Arial" w:hAnsi="Arial" w:cs="Arial"/>
            <w:sz w:val="20"/>
            <w:szCs w:val="20"/>
          </w:rPr>
          <w:t>10.5829/idosi.jri.2017.66.71</w:t>
        </w:r>
      </w:hyperlink>
    </w:p>
    <w:p w14:paraId="3494B322" w14:textId="77777777" w:rsidR="00870048" w:rsidRPr="0015067D" w:rsidRDefault="00870048" w:rsidP="00870048">
      <w:pPr>
        <w:pStyle w:val="ListParagraph"/>
        <w:numPr>
          <w:ilvl w:val="0"/>
          <w:numId w:val="31"/>
        </w:numPr>
        <w:jc w:val="both"/>
        <w:rPr>
          <w:rFonts w:ascii="Arial" w:hAnsi="Arial" w:cs="Arial"/>
          <w:sz w:val="20"/>
          <w:szCs w:val="20"/>
        </w:rPr>
      </w:pPr>
      <w:proofErr w:type="spellStart"/>
      <w:r w:rsidRPr="0015067D">
        <w:rPr>
          <w:rFonts w:ascii="Arial" w:hAnsi="Arial" w:cs="Arial"/>
          <w:sz w:val="20"/>
          <w:szCs w:val="20"/>
        </w:rPr>
        <w:t>Wetengere</w:t>
      </w:r>
      <w:proofErr w:type="spellEnd"/>
      <w:r w:rsidRPr="0015067D">
        <w:rPr>
          <w:rFonts w:ascii="Arial" w:hAnsi="Arial" w:cs="Arial"/>
          <w:sz w:val="20"/>
          <w:szCs w:val="20"/>
        </w:rPr>
        <w:t xml:space="preserve">, K. (2009). Socio-economic factors critical for adoption of fish farming technology: The case of selected villages in Eastern Tanzania. </w:t>
      </w:r>
      <w:r w:rsidRPr="0015067D">
        <w:rPr>
          <w:rStyle w:val="Emphasis"/>
          <w:rFonts w:ascii="Arial" w:hAnsi="Arial" w:cs="Arial"/>
          <w:sz w:val="20"/>
          <w:szCs w:val="20"/>
        </w:rPr>
        <w:t>International Journal of Fisheries and Aquaculture, 1</w:t>
      </w:r>
      <w:r w:rsidRPr="0015067D">
        <w:rPr>
          <w:rFonts w:ascii="Arial" w:hAnsi="Arial" w:cs="Arial"/>
          <w:sz w:val="20"/>
          <w:szCs w:val="20"/>
        </w:rPr>
        <w:t>(3), 28–37.</w:t>
      </w:r>
    </w:p>
    <w:p w14:paraId="47A8DF0A" w14:textId="77777777" w:rsidR="00B01FCD" w:rsidRPr="0065666A" w:rsidRDefault="00870048" w:rsidP="00AF76BF">
      <w:pPr>
        <w:pStyle w:val="ListParagraph"/>
        <w:numPr>
          <w:ilvl w:val="0"/>
          <w:numId w:val="31"/>
        </w:numPr>
        <w:spacing w:after="0"/>
        <w:jc w:val="both"/>
        <w:rPr>
          <w:rFonts w:ascii="Arial" w:hAnsi="Arial" w:cs="Arial"/>
          <w:sz w:val="20"/>
          <w:szCs w:val="20"/>
        </w:rPr>
      </w:pPr>
      <w:proofErr w:type="spellStart"/>
      <w:r w:rsidRPr="0065666A">
        <w:rPr>
          <w:rFonts w:ascii="Arial" w:hAnsi="Arial" w:cs="Arial"/>
          <w:sz w:val="20"/>
          <w:szCs w:val="20"/>
        </w:rPr>
        <w:t>Witjaksono</w:t>
      </w:r>
      <w:proofErr w:type="spellEnd"/>
      <w:r w:rsidRPr="0065666A">
        <w:rPr>
          <w:rFonts w:ascii="Arial" w:hAnsi="Arial" w:cs="Arial"/>
          <w:sz w:val="20"/>
          <w:szCs w:val="20"/>
        </w:rPr>
        <w:t xml:space="preserve">, J., Dahya, T., Tando, E., &amp; Rinaldi, J. (2021). Farmers’ attitude and factors influencing the adoption of artificial insemination in goat farming system. </w:t>
      </w:r>
      <w:r w:rsidRPr="0065666A">
        <w:rPr>
          <w:rStyle w:val="Emphasis"/>
          <w:rFonts w:ascii="Arial" w:hAnsi="Arial" w:cs="Arial"/>
          <w:sz w:val="20"/>
          <w:szCs w:val="20"/>
        </w:rPr>
        <w:t>E3S Web of Conferences, 232</w:t>
      </w:r>
      <w:r w:rsidRPr="0065666A">
        <w:rPr>
          <w:rFonts w:ascii="Arial" w:hAnsi="Arial" w:cs="Arial"/>
          <w:sz w:val="20"/>
          <w:szCs w:val="20"/>
        </w:rPr>
        <w:t>, 01020.</w:t>
      </w:r>
    </w:p>
    <w:sectPr w:rsidR="00B01FCD" w:rsidRPr="0065666A" w:rsidSect="00CF6DAD">
      <w:headerReference w:type="even" r:id="rId22"/>
      <w:headerReference w:type="default" r:id="rId23"/>
      <w:footerReference w:type="default" r:id="rId24"/>
      <w:headerReference w:type="first" r:id="rId25"/>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8C815B" w14:textId="77777777" w:rsidR="00C46D98" w:rsidRDefault="00C46D98" w:rsidP="00C37E61">
      <w:r>
        <w:separator/>
      </w:r>
    </w:p>
  </w:endnote>
  <w:endnote w:type="continuationSeparator" w:id="0">
    <w:p w14:paraId="40D0CBC0" w14:textId="77777777" w:rsidR="00C46D98" w:rsidRDefault="00C46D98"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566A7E" w14:textId="77777777" w:rsidR="00CF6DAD" w:rsidRDefault="00CF6DA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6D5FED" w14:textId="2607B2A7" w:rsidR="00C37E61" w:rsidRPr="00832836" w:rsidRDefault="00C37E61" w:rsidP="0083283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A2BE5E" w14:textId="55402D88" w:rsidR="00754C9A" w:rsidRPr="00CF6DAD" w:rsidRDefault="00754C9A" w:rsidP="00CF6DA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C2253F"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EC452D" w14:textId="77777777" w:rsidR="00C46D98" w:rsidRDefault="00C46D98" w:rsidP="00C37E61">
      <w:r>
        <w:separator/>
      </w:r>
    </w:p>
  </w:footnote>
  <w:footnote w:type="continuationSeparator" w:id="0">
    <w:p w14:paraId="4D361626" w14:textId="77777777" w:rsidR="00C46D98" w:rsidRDefault="00C46D98"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855E6B" w14:textId="2187CDB3" w:rsidR="00CF6DAD" w:rsidRDefault="00CF6DAD">
    <w:pPr>
      <w:pStyle w:val="Header"/>
    </w:pPr>
    <w:r>
      <w:rPr>
        <w:noProof/>
      </w:rPr>
      <w:pict w14:anchorId="349DB72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09132626" o:spid="_x0000_s1026" type="#_x0000_t136" style="position:absolute;margin-left:0;margin-top:0;width:593.85pt;height:65.9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2D5AE4" w14:textId="59E04215" w:rsidR="00CF6DAD" w:rsidRDefault="00CF6DAD">
    <w:pPr>
      <w:pStyle w:val="Header"/>
    </w:pPr>
    <w:r>
      <w:rPr>
        <w:noProof/>
      </w:rPr>
      <w:pict w14:anchorId="092B36C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09132627" o:spid="_x0000_s1027" type="#_x0000_t136" style="position:absolute;margin-left:0;margin-top:0;width:593.85pt;height:65.9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986612" w14:textId="3FAF0F8A" w:rsidR="00296529" w:rsidRPr="00296529" w:rsidRDefault="00CF6DAD" w:rsidP="00296529">
    <w:pPr>
      <w:ind w:left="2160"/>
      <w:jc w:val="center"/>
      <w:rPr>
        <w:rFonts w:ascii="Times New Roman" w:eastAsia="Calibri" w:hAnsi="Times New Roman"/>
        <w:i/>
        <w:sz w:val="18"/>
        <w:szCs w:val="22"/>
      </w:rPr>
    </w:pPr>
    <w:r>
      <w:rPr>
        <w:noProof/>
      </w:rPr>
      <w:pict w14:anchorId="774225B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09132625" o:spid="_x0000_s1025" type="#_x0000_t136" style="position:absolute;left:0;text-align:left;margin-left:0;margin-top:0;width:593.85pt;height:65.9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p w14:paraId="0F909DE7"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3A0666D5"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22A3D0E6"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0191C107"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4FA6E93B"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514E6569"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667D16" w14:textId="6E52A203" w:rsidR="00CF6DAD" w:rsidRDefault="00CF6DAD">
    <w:pPr>
      <w:pStyle w:val="Header"/>
    </w:pPr>
    <w:r>
      <w:rPr>
        <w:noProof/>
      </w:rPr>
      <w:pict w14:anchorId="202CB61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09132629" o:spid="_x0000_s1029" type="#_x0000_t136" style="position:absolute;margin-left:0;margin-top:0;width:593.85pt;height:65.9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2900C0" w14:textId="737B1E24" w:rsidR="00CF6DAD" w:rsidRDefault="00CF6DAD">
    <w:pPr>
      <w:pStyle w:val="Header"/>
    </w:pPr>
    <w:r>
      <w:rPr>
        <w:noProof/>
      </w:rPr>
      <w:pict w14:anchorId="15DDA7C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09132630" o:spid="_x0000_s1030" type="#_x0000_t136" style="position:absolute;margin-left:0;margin-top:0;width:593.85pt;height:65.9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8734E0" w14:textId="52859F0B" w:rsidR="00CF6DAD" w:rsidRDefault="00CF6DAD">
    <w:pPr>
      <w:pStyle w:val="Header"/>
    </w:pPr>
    <w:r>
      <w:rPr>
        <w:noProof/>
      </w:rPr>
      <w:pict w14:anchorId="57577DE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09132628" o:spid="_x0000_s1028" type="#_x0000_t136" style="position:absolute;margin-left:0;margin-top:0;width:593.85pt;height:65.9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6385134"/>
    <w:multiLevelType w:val="hybridMultilevel"/>
    <w:tmpl w:val="0C16118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5"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1"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7"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6077001E"/>
    <w:multiLevelType w:val="hybridMultilevel"/>
    <w:tmpl w:val="E6A034BE"/>
    <w:lvl w:ilvl="0" w:tplc="3376894C">
      <w:start w:val="1"/>
      <w:numFmt w:val="decimal"/>
      <w:lvlText w:val="%1."/>
      <w:lvlJc w:val="left"/>
      <w:pPr>
        <w:ind w:left="720" w:hanging="360"/>
      </w:pPr>
      <w:rPr>
        <w:rFonts w:hint="default"/>
        <w:b/>
        <w:vertAlign w:val="baseline"/>
      </w:rPr>
    </w:lvl>
    <w:lvl w:ilvl="1" w:tplc="EF16B0CC">
      <w:numFmt w:val="bullet"/>
      <w:lvlText w:val="•"/>
      <w:lvlJc w:val="left"/>
      <w:pPr>
        <w:ind w:left="1440" w:hanging="360"/>
      </w:pPr>
      <w:rPr>
        <w:rFonts w:ascii="Times New Roman" w:eastAsia="Calibri"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1"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2"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4"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5"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6"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8"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16cid:durableId="806628712">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171335076">
    <w:abstractNumId w:val="16"/>
  </w:num>
  <w:num w:numId="3" w16cid:durableId="640889779">
    <w:abstractNumId w:val="25"/>
  </w:num>
  <w:num w:numId="4" w16cid:durableId="858616918">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16cid:durableId="1881743496">
    <w:abstractNumId w:val="8"/>
  </w:num>
  <w:num w:numId="6" w16cid:durableId="1417050442">
    <w:abstractNumId w:val="7"/>
  </w:num>
  <w:num w:numId="7" w16cid:durableId="2025548915">
    <w:abstractNumId w:val="1"/>
  </w:num>
  <w:num w:numId="8" w16cid:durableId="752748816">
    <w:abstractNumId w:val="13"/>
  </w:num>
  <w:num w:numId="9" w16cid:durableId="1139494506">
    <w:abstractNumId w:val="27"/>
  </w:num>
  <w:num w:numId="10" w16cid:durableId="1214659624">
    <w:abstractNumId w:val="2"/>
  </w:num>
  <w:num w:numId="11" w16cid:durableId="977228200">
    <w:abstractNumId w:val="20"/>
  </w:num>
  <w:num w:numId="12" w16cid:durableId="418991628">
    <w:abstractNumId w:val="4"/>
  </w:num>
  <w:num w:numId="13" w16cid:durableId="1744453863">
    <w:abstractNumId w:val="18"/>
  </w:num>
  <w:num w:numId="14" w16cid:durableId="2028092286">
    <w:abstractNumId w:val="9"/>
  </w:num>
  <w:num w:numId="15" w16cid:durableId="1684474967">
    <w:abstractNumId w:val="23"/>
  </w:num>
  <w:num w:numId="16" w16cid:durableId="1868837317">
    <w:abstractNumId w:val="6"/>
  </w:num>
  <w:num w:numId="17" w16cid:durableId="1743336361">
    <w:abstractNumId w:val="24"/>
  </w:num>
  <w:num w:numId="18" w16cid:durableId="698508495">
    <w:abstractNumId w:val="15"/>
  </w:num>
  <w:num w:numId="19" w16cid:durableId="1673482890">
    <w:abstractNumId w:val="30"/>
  </w:num>
  <w:num w:numId="20" w16cid:durableId="2026130283">
    <w:abstractNumId w:val="12"/>
  </w:num>
  <w:num w:numId="21" w16cid:durableId="1312635603">
    <w:abstractNumId w:val="10"/>
  </w:num>
  <w:num w:numId="22" w16cid:durableId="1966505023">
    <w:abstractNumId w:val="14"/>
  </w:num>
  <w:num w:numId="23" w16cid:durableId="1850829701">
    <w:abstractNumId w:val="21"/>
  </w:num>
  <w:num w:numId="24" w16cid:durableId="155582856">
    <w:abstractNumId w:val="28"/>
  </w:num>
  <w:num w:numId="25" w16cid:durableId="8532421">
    <w:abstractNumId w:val="5"/>
  </w:num>
  <w:num w:numId="26" w16cid:durableId="1286499550">
    <w:abstractNumId w:val="17"/>
  </w:num>
  <w:num w:numId="27" w16cid:durableId="132993679">
    <w:abstractNumId w:val="22"/>
  </w:num>
  <w:num w:numId="28" w16cid:durableId="159732610">
    <w:abstractNumId w:val="29"/>
  </w:num>
  <w:num w:numId="29" w16cid:durableId="780339992">
    <w:abstractNumId w:val="26"/>
  </w:num>
  <w:num w:numId="30" w16cid:durableId="1355963059">
    <w:abstractNumId w:val="11"/>
  </w:num>
  <w:num w:numId="31" w16cid:durableId="1905870823">
    <w:abstractNumId w:val="3"/>
  </w:num>
  <w:num w:numId="32" w16cid:durableId="11883932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5"/>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6219"/>
    <w:rsid w:val="00000F8F"/>
    <w:rsid w:val="00030174"/>
    <w:rsid w:val="0004579C"/>
    <w:rsid w:val="000A47FA"/>
    <w:rsid w:val="000A65D3"/>
    <w:rsid w:val="000B1E33"/>
    <w:rsid w:val="000D689F"/>
    <w:rsid w:val="000E7B7B"/>
    <w:rsid w:val="000E7D62"/>
    <w:rsid w:val="00103357"/>
    <w:rsid w:val="00123C9F"/>
    <w:rsid w:val="00126190"/>
    <w:rsid w:val="00130F17"/>
    <w:rsid w:val="001320BF"/>
    <w:rsid w:val="0015020C"/>
    <w:rsid w:val="0015067D"/>
    <w:rsid w:val="00153A06"/>
    <w:rsid w:val="00163BC4"/>
    <w:rsid w:val="00191062"/>
    <w:rsid w:val="00192B72"/>
    <w:rsid w:val="001A29D8"/>
    <w:rsid w:val="001A5CAA"/>
    <w:rsid w:val="001B0427"/>
    <w:rsid w:val="001D3A51"/>
    <w:rsid w:val="001E10D2"/>
    <w:rsid w:val="001E25B4"/>
    <w:rsid w:val="001E44FE"/>
    <w:rsid w:val="00200595"/>
    <w:rsid w:val="00204835"/>
    <w:rsid w:val="002242D8"/>
    <w:rsid w:val="00231920"/>
    <w:rsid w:val="0023195C"/>
    <w:rsid w:val="0024282C"/>
    <w:rsid w:val="002460DC"/>
    <w:rsid w:val="00250985"/>
    <w:rsid w:val="002556F6"/>
    <w:rsid w:val="00261C55"/>
    <w:rsid w:val="00283105"/>
    <w:rsid w:val="00284C4C"/>
    <w:rsid w:val="00287E68"/>
    <w:rsid w:val="00296529"/>
    <w:rsid w:val="002B27FB"/>
    <w:rsid w:val="002B685A"/>
    <w:rsid w:val="002C57D2"/>
    <w:rsid w:val="002E0D56"/>
    <w:rsid w:val="002E47B4"/>
    <w:rsid w:val="00315186"/>
    <w:rsid w:val="0033343E"/>
    <w:rsid w:val="00345BBC"/>
    <w:rsid w:val="003512C2"/>
    <w:rsid w:val="00371FB6"/>
    <w:rsid w:val="003763C1"/>
    <w:rsid w:val="00376BBE"/>
    <w:rsid w:val="0039224F"/>
    <w:rsid w:val="003A43A4"/>
    <w:rsid w:val="003A7E18"/>
    <w:rsid w:val="003C4C86"/>
    <w:rsid w:val="003C6258"/>
    <w:rsid w:val="003E2904"/>
    <w:rsid w:val="00401927"/>
    <w:rsid w:val="0041027F"/>
    <w:rsid w:val="00412475"/>
    <w:rsid w:val="00423789"/>
    <w:rsid w:val="00440F43"/>
    <w:rsid w:val="00441B6F"/>
    <w:rsid w:val="00446221"/>
    <w:rsid w:val="00450E62"/>
    <w:rsid w:val="004539DB"/>
    <w:rsid w:val="00464214"/>
    <w:rsid w:val="00471A80"/>
    <w:rsid w:val="00486096"/>
    <w:rsid w:val="004D305E"/>
    <w:rsid w:val="004D4277"/>
    <w:rsid w:val="004F5A02"/>
    <w:rsid w:val="00502516"/>
    <w:rsid w:val="00505F06"/>
    <w:rsid w:val="00506828"/>
    <w:rsid w:val="00524089"/>
    <w:rsid w:val="005248F2"/>
    <w:rsid w:val="0053056E"/>
    <w:rsid w:val="00554FDA"/>
    <w:rsid w:val="00576DBA"/>
    <w:rsid w:val="005C784C"/>
    <w:rsid w:val="005D17F6"/>
    <w:rsid w:val="005E5539"/>
    <w:rsid w:val="005E7C84"/>
    <w:rsid w:val="005F5E4D"/>
    <w:rsid w:val="00602BF5"/>
    <w:rsid w:val="00617FDD"/>
    <w:rsid w:val="00633614"/>
    <w:rsid w:val="00633F68"/>
    <w:rsid w:val="00636EB2"/>
    <w:rsid w:val="006375B8"/>
    <w:rsid w:val="0065666A"/>
    <w:rsid w:val="0066510A"/>
    <w:rsid w:val="00673F9F"/>
    <w:rsid w:val="00686953"/>
    <w:rsid w:val="00687DEA"/>
    <w:rsid w:val="00687E67"/>
    <w:rsid w:val="006967F7"/>
    <w:rsid w:val="006A250C"/>
    <w:rsid w:val="006B21D3"/>
    <w:rsid w:val="006B57D0"/>
    <w:rsid w:val="006D30FF"/>
    <w:rsid w:val="006D6940"/>
    <w:rsid w:val="006F11EC"/>
    <w:rsid w:val="0070082C"/>
    <w:rsid w:val="007012FD"/>
    <w:rsid w:val="007369E6"/>
    <w:rsid w:val="00740A56"/>
    <w:rsid w:val="0074449B"/>
    <w:rsid w:val="00746E59"/>
    <w:rsid w:val="00754C9A"/>
    <w:rsid w:val="0075599A"/>
    <w:rsid w:val="00761D52"/>
    <w:rsid w:val="00775141"/>
    <w:rsid w:val="0077749E"/>
    <w:rsid w:val="00790ADA"/>
    <w:rsid w:val="007B4C7F"/>
    <w:rsid w:val="007D2288"/>
    <w:rsid w:val="007E088F"/>
    <w:rsid w:val="007F081C"/>
    <w:rsid w:val="007F7B32"/>
    <w:rsid w:val="00804BC2"/>
    <w:rsid w:val="0081431A"/>
    <w:rsid w:val="0083216F"/>
    <w:rsid w:val="00832836"/>
    <w:rsid w:val="00860000"/>
    <w:rsid w:val="00863BD3"/>
    <w:rsid w:val="008641ED"/>
    <w:rsid w:val="00866D66"/>
    <w:rsid w:val="008671C6"/>
    <w:rsid w:val="00870048"/>
    <w:rsid w:val="00875803"/>
    <w:rsid w:val="008B459E"/>
    <w:rsid w:val="008E13AE"/>
    <w:rsid w:val="008E1506"/>
    <w:rsid w:val="008E710C"/>
    <w:rsid w:val="008F69D6"/>
    <w:rsid w:val="00902823"/>
    <w:rsid w:val="00915CA6"/>
    <w:rsid w:val="009179E5"/>
    <w:rsid w:val="00927834"/>
    <w:rsid w:val="009500A6"/>
    <w:rsid w:val="00952C88"/>
    <w:rsid w:val="00957C18"/>
    <w:rsid w:val="009659BA"/>
    <w:rsid w:val="00983040"/>
    <w:rsid w:val="009B3FB9"/>
    <w:rsid w:val="009C2465"/>
    <w:rsid w:val="009D35A0"/>
    <w:rsid w:val="009D61C8"/>
    <w:rsid w:val="009D7EB7"/>
    <w:rsid w:val="009E048A"/>
    <w:rsid w:val="009E08E9"/>
    <w:rsid w:val="009E3DB9"/>
    <w:rsid w:val="009E6E35"/>
    <w:rsid w:val="009F0EDA"/>
    <w:rsid w:val="00A03B96"/>
    <w:rsid w:val="00A05B19"/>
    <w:rsid w:val="00A1134E"/>
    <w:rsid w:val="00A24E7E"/>
    <w:rsid w:val="00A258C3"/>
    <w:rsid w:val="00A347C0"/>
    <w:rsid w:val="00A46F2A"/>
    <w:rsid w:val="00A51431"/>
    <w:rsid w:val="00A539AD"/>
    <w:rsid w:val="00A94063"/>
    <w:rsid w:val="00AA6219"/>
    <w:rsid w:val="00AA74E0"/>
    <w:rsid w:val="00AB703F"/>
    <w:rsid w:val="00AC6BB8"/>
    <w:rsid w:val="00AD3CB9"/>
    <w:rsid w:val="00AE008F"/>
    <w:rsid w:val="00B01FCD"/>
    <w:rsid w:val="00B1776C"/>
    <w:rsid w:val="00B52583"/>
    <w:rsid w:val="00B52896"/>
    <w:rsid w:val="00B928BA"/>
    <w:rsid w:val="00B95236"/>
    <w:rsid w:val="00B96BD9"/>
    <w:rsid w:val="00BA1B01"/>
    <w:rsid w:val="00BA2641"/>
    <w:rsid w:val="00BB37AA"/>
    <w:rsid w:val="00BC53A0"/>
    <w:rsid w:val="00BE62AD"/>
    <w:rsid w:val="00BF121F"/>
    <w:rsid w:val="00BF1F80"/>
    <w:rsid w:val="00C166EF"/>
    <w:rsid w:val="00C17EB0"/>
    <w:rsid w:val="00C27F5F"/>
    <w:rsid w:val="00C30A0F"/>
    <w:rsid w:val="00C37E61"/>
    <w:rsid w:val="00C46D98"/>
    <w:rsid w:val="00C61ECA"/>
    <w:rsid w:val="00C70F1B"/>
    <w:rsid w:val="00C719CF"/>
    <w:rsid w:val="00C71A47"/>
    <w:rsid w:val="00C7464C"/>
    <w:rsid w:val="00C751AF"/>
    <w:rsid w:val="00C81B13"/>
    <w:rsid w:val="00C85588"/>
    <w:rsid w:val="00CD6755"/>
    <w:rsid w:val="00CD6856"/>
    <w:rsid w:val="00CE0089"/>
    <w:rsid w:val="00CE793C"/>
    <w:rsid w:val="00CF193C"/>
    <w:rsid w:val="00CF6DAD"/>
    <w:rsid w:val="00D00124"/>
    <w:rsid w:val="00D173F1"/>
    <w:rsid w:val="00D30833"/>
    <w:rsid w:val="00D74CB0"/>
    <w:rsid w:val="00D8295D"/>
    <w:rsid w:val="00DC2A65"/>
    <w:rsid w:val="00DE15F0"/>
    <w:rsid w:val="00DE5663"/>
    <w:rsid w:val="00DE78AA"/>
    <w:rsid w:val="00E053D0"/>
    <w:rsid w:val="00E15994"/>
    <w:rsid w:val="00E3114E"/>
    <w:rsid w:val="00E31A70"/>
    <w:rsid w:val="00E35B02"/>
    <w:rsid w:val="00E66496"/>
    <w:rsid w:val="00E66B35"/>
    <w:rsid w:val="00E66E10"/>
    <w:rsid w:val="00E769F6"/>
    <w:rsid w:val="00E8407C"/>
    <w:rsid w:val="00E84F3C"/>
    <w:rsid w:val="00EA012C"/>
    <w:rsid w:val="00EC6A55"/>
    <w:rsid w:val="00ED0288"/>
    <w:rsid w:val="00ED17B6"/>
    <w:rsid w:val="00EE52CB"/>
    <w:rsid w:val="00EF581D"/>
    <w:rsid w:val="00EF7FD8"/>
    <w:rsid w:val="00F06F59"/>
    <w:rsid w:val="00F17988"/>
    <w:rsid w:val="00F469F0"/>
    <w:rsid w:val="00F53273"/>
    <w:rsid w:val="00F755E4"/>
    <w:rsid w:val="00F77D02"/>
    <w:rsid w:val="00FB3A86"/>
    <w:rsid w:val="00FC5316"/>
    <w:rsid w:val="00FD3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00F97F"/>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paragraph" w:styleId="Heading4">
    <w:name w:val="heading 4"/>
    <w:basedOn w:val="Normal"/>
    <w:next w:val="Normal"/>
    <w:link w:val="Heading4Char"/>
    <w:semiHidden/>
    <w:unhideWhenUsed/>
    <w:qFormat/>
    <w:rsid w:val="005F5E4D"/>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3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paragraph" w:styleId="NormalWeb">
    <w:name w:val="Normal (Web)"/>
    <w:basedOn w:val="Normal"/>
    <w:uiPriority w:val="99"/>
    <w:rsid w:val="002242D8"/>
    <w:pPr>
      <w:spacing w:before="100" w:beforeAutospacing="1" w:after="100" w:afterAutospacing="1"/>
    </w:pPr>
    <w:rPr>
      <w:rFonts w:ascii="Times New Roman" w:hAnsi="Times New Roman"/>
      <w:sz w:val="24"/>
      <w:szCs w:val="24"/>
      <w:lang w:val="en-IN" w:eastAsia="en-IN"/>
    </w:rPr>
  </w:style>
  <w:style w:type="character" w:customStyle="1" w:styleId="Heading4Char">
    <w:name w:val="Heading 4 Char"/>
    <w:basedOn w:val="DefaultParagraphFont"/>
    <w:link w:val="Heading4"/>
    <w:semiHidden/>
    <w:rsid w:val="005F5E4D"/>
    <w:rPr>
      <w:rFonts w:asciiTheme="majorHAnsi" w:eastAsiaTheme="majorEastAsia" w:hAnsiTheme="majorHAnsi" w:cstheme="majorBidi"/>
      <w:i/>
      <w:iCs/>
      <w:color w:val="365F91" w:themeColor="accent1" w:themeShade="BF"/>
    </w:rPr>
  </w:style>
  <w:style w:type="paragraph" w:styleId="ListParagraph">
    <w:name w:val="List Paragraph"/>
    <w:basedOn w:val="Normal"/>
    <w:link w:val="ListParagraphChar"/>
    <w:qFormat/>
    <w:rsid w:val="005F5E4D"/>
    <w:pPr>
      <w:spacing w:after="160" w:line="259" w:lineRule="auto"/>
      <w:ind w:left="720"/>
      <w:contextualSpacing/>
    </w:pPr>
    <w:rPr>
      <w:rFonts w:ascii="Calibri" w:eastAsia="Calibri" w:hAnsi="Calibri" w:cs="SimSun"/>
      <w:kern w:val="2"/>
      <w:sz w:val="22"/>
      <w:szCs w:val="22"/>
      <w:lang w:val="en-IN"/>
    </w:rPr>
  </w:style>
  <w:style w:type="character" w:customStyle="1" w:styleId="ListParagraphChar">
    <w:name w:val="List Paragraph Char"/>
    <w:link w:val="ListParagraph"/>
    <w:rsid w:val="005F5E4D"/>
    <w:rPr>
      <w:rFonts w:ascii="Calibri" w:eastAsia="Calibri" w:hAnsi="Calibri" w:cs="SimSun"/>
      <w:kern w:val="2"/>
      <w:sz w:val="22"/>
      <w:szCs w:val="22"/>
      <w:lang w:val="en-IN"/>
    </w:rPr>
  </w:style>
  <w:style w:type="character" w:styleId="Strong">
    <w:name w:val="Strong"/>
    <w:basedOn w:val="DefaultParagraphFont"/>
    <w:uiPriority w:val="22"/>
    <w:qFormat/>
    <w:rsid w:val="005F5E4D"/>
    <w:rPr>
      <w:b/>
      <w:bCs/>
    </w:rPr>
  </w:style>
  <w:style w:type="paragraph" w:styleId="BodyText">
    <w:name w:val="Body Text"/>
    <w:basedOn w:val="Normal"/>
    <w:link w:val="BodyTextChar"/>
    <w:semiHidden/>
    <w:unhideWhenUsed/>
    <w:rsid w:val="00486096"/>
    <w:pPr>
      <w:spacing w:after="120"/>
    </w:pPr>
  </w:style>
  <w:style w:type="character" w:customStyle="1" w:styleId="BodyTextChar">
    <w:name w:val="Body Text Char"/>
    <w:basedOn w:val="DefaultParagraphFont"/>
    <w:link w:val="BodyText"/>
    <w:semiHidden/>
    <w:rsid w:val="00486096"/>
    <w:rPr>
      <w:rFonts w:ascii="Helvetica" w:hAnsi="Helvetica"/>
    </w:rPr>
  </w:style>
  <w:style w:type="character" w:styleId="UnresolvedMention">
    <w:name w:val="Unresolved Mention"/>
    <w:basedOn w:val="DefaultParagraphFont"/>
    <w:uiPriority w:val="99"/>
    <w:semiHidden/>
    <w:unhideWhenUsed/>
    <w:rsid w:val="008328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doi.org/10.1155/2023/6512010"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doi.org/10.5829/idosi.jri.2017.66.71"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doi.org/10.48165/aru.2023.3.2.1" TargetMode="External"/><Relationship Id="rId25"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yperlink" Target="http://dx.doi.org/10.18006/2018.6(5).898.902" TargetMode="External"/><Relationship Id="rId20" Type="http://schemas.openxmlformats.org/officeDocument/2006/relationships/hyperlink" Target="https://doi.org/10.18801/jflvs.010120.0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yperlink" Target="https://livestock.assam.gov.in/portlets/ai-progress-of-the-state" TargetMode="External"/><Relationship Id="rId23" Type="http://schemas.openxmlformats.org/officeDocument/2006/relationships/header" Target="header5.xml"/><Relationship Id="rId10" Type="http://schemas.openxmlformats.org/officeDocument/2006/relationships/footer" Target="footer1.xml"/><Relationship Id="rId19" Type="http://schemas.openxmlformats.org/officeDocument/2006/relationships/hyperlink" Target="https://doi.org/10.56093/ijans.v84i8.43283"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timesofindia.indiatimes.com/city/goa/avoiding-religious-taboo-government-scheme-for-goat-meat/articleshow/68056203.cms" TargetMode="External"/><Relationship Id="rId22" Type="http://schemas.openxmlformats.org/officeDocument/2006/relationships/header" Target="header4.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132BBB-E9C3-476C-B5DC-17512EF439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82</TotalTime>
  <Pages>10</Pages>
  <Words>5259</Words>
  <Characters>29981</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35170</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Editor-22</cp:lastModifiedBy>
  <cp:revision>17</cp:revision>
  <cp:lastPrinted>1999-07-06T11:00:00Z</cp:lastPrinted>
  <dcterms:created xsi:type="dcterms:W3CDTF">2025-05-13T19:18:00Z</dcterms:created>
  <dcterms:modified xsi:type="dcterms:W3CDTF">2025-05-15T10:07:00Z</dcterms:modified>
</cp:coreProperties>
</file>