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01EE3" w14:textId="77777777" w:rsidR="00B1372C" w:rsidRDefault="00B1372C" w:rsidP="000F176E">
      <w:pPr>
        <w:spacing w:after="0" w:line="480" w:lineRule="auto"/>
        <w:jc w:val="center"/>
        <w:rPr>
          <w:rFonts w:ascii="Times New Roman" w:eastAsia="Times New Roman" w:hAnsi="Times New Roman" w:cs="Times New Roman"/>
          <w:b/>
          <w:bCs/>
          <w:sz w:val="24"/>
          <w:szCs w:val="24"/>
        </w:rPr>
      </w:pPr>
      <w:bookmarkStart w:id="0" w:name="_Toc489003101"/>
      <w:bookmarkStart w:id="1" w:name="_Toc497216668"/>
      <w:r w:rsidRPr="00E0288D">
        <w:rPr>
          <w:rFonts w:ascii="Times New Roman" w:eastAsia="Times New Roman" w:hAnsi="Times New Roman" w:cs="Times New Roman"/>
          <w:b/>
          <w:bCs/>
          <w:sz w:val="24"/>
          <w:szCs w:val="24"/>
        </w:rPr>
        <w:t xml:space="preserve">Gastroprotective Effects of Methanol and Hexane Leaf Extracts of </w:t>
      </w:r>
      <w:r w:rsidRPr="00E0288D">
        <w:rPr>
          <w:rFonts w:ascii="Times New Roman" w:eastAsia="Times New Roman" w:hAnsi="Times New Roman" w:cs="Times New Roman"/>
          <w:b/>
          <w:bCs/>
          <w:i/>
          <w:iCs/>
          <w:sz w:val="24"/>
          <w:szCs w:val="24"/>
        </w:rPr>
        <w:t xml:space="preserve">Saccharum </w:t>
      </w:r>
      <w:proofErr w:type="spellStart"/>
      <w:r w:rsidRPr="00E0288D">
        <w:rPr>
          <w:rFonts w:ascii="Times New Roman" w:eastAsia="Times New Roman" w:hAnsi="Times New Roman" w:cs="Times New Roman"/>
          <w:b/>
          <w:bCs/>
          <w:i/>
          <w:iCs/>
          <w:sz w:val="24"/>
          <w:szCs w:val="24"/>
        </w:rPr>
        <w:t>spontaneum</w:t>
      </w:r>
      <w:proofErr w:type="spellEnd"/>
      <w:r w:rsidRPr="00E0288D">
        <w:rPr>
          <w:rFonts w:ascii="Times New Roman" w:eastAsia="Times New Roman" w:hAnsi="Times New Roman" w:cs="Times New Roman"/>
          <w:b/>
          <w:bCs/>
          <w:sz w:val="24"/>
          <w:szCs w:val="24"/>
        </w:rPr>
        <w:t xml:space="preserve"> Against Aspirin-Induced Gastric Mucosal Injury in Rats: Histopathological and Mechanistic Insights</w:t>
      </w:r>
    </w:p>
    <w:p w14:paraId="082CC01A" w14:textId="77777777" w:rsidR="00E25146" w:rsidRPr="001D4DFA" w:rsidRDefault="00E25146" w:rsidP="000F176E">
      <w:pPr>
        <w:spacing w:after="0" w:line="480" w:lineRule="auto"/>
        <w:jc w:val="center"/>
        <w:rPr>
          <w:rFonts w:ascii="Times New Roman" w:eastAsia="Times New Roman" w:hAnsi="Times New Roman" w:cs="Times New Roman"/>
          <w:b/>
          <w:sz w:val="24"/>
          <w:szCs w:val="24"/>
        </w:rPr>
      </w:pPr>
    </w:p>
    <w:p w14:paraId="5D66F294" w14:textId="77777777" w:rsidR="00B27765" w:rsidRDefault="00B27765" w:rsidP="00B27765">
      <w:pPr>
        <w:rPr>
          <w:rFonts w:ascii="Times New Roman" w:hAnsi="Times New Roman" w:cs="Times New Roman"/>
          <w:b/>
          <w:sz w:val="24"/>
          <w:szCs w:val="24"/>
        </w:rPr>
      </w:pPr>
    </w:p>
    <w:p w14:paraId="19CD8E5C" w14:textId="7400A3BF" w:rsidR="00333660" w:rsidRPr="00EF1003" w:rsidRDefault="005F1F88" w:rsidP="00EF1003">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br w:type="page"/>
      </w:r>
      <w:r w:rsidR="00DD0B8A" w:rsidRPr="00EF1003">
        <w:rPr>
          <w:rFonts w:ascii="Times New Roman" w:hAnsi="Times New Roman" w:cs="Times New Roman"/>
          <w:b/>
          <w:sz w:val="24"/>
          <w:szCs w:val="24"/>
        </w:rPr>
        <w:lastRenderedPageBreak/>
        <w:t>Abstract</w:t>
      </w:r>
      <w:bookmarkEnd w:id="0"/>
      <w:bookmarkEnd w:id="1"/>
    </w:p>
    <w:p w14:paraId="47D07877" w14:textId="0688C4DE" w:rsidR="004D5FEC" w:rsidRPr="00EF1003" w:rsidRDefault="00890399" w:rsidP="00EF1003">
      <w:pPr>
        <w:pStyle w:val="NormalWeb"/>
        <w:spacing w:before="0" w:beforeAutospacing="0" w:after="0" w:afterAutospacing="0" w:line="480" w:lineRule="auto"/>
        <w:jc w:val="both"/>
      </w:pPr>
      <w:r w:rsidRPr="00EF1003">
        <w:t xml:space="preserve">Aspirin, a widely used non-steroidal anti-inflammatory drug (NSAID), is known to induce gastric mucosal injury upon prolonged use. This study investigates the gastroprotective potential of methanol (MESS) and hexane (HESS) leaf extracts of </w:t>
      </w:r>
      <w:r w:rsidRPr="00EF1003">
        <w:rPr>
          <w:rStyle w:val="Emphasis"/>
        </w:rPr>
        <w:t xml:space="preserve">Saccharum </w:t>
      </w:r>
      <w:proofErr w:type="spellStart"/>
      <w:r w:rsidRPr="00EF1003">
        <w:rPr>
          <w:rStyle w:val="Emphasis"/>
        </w:rPr>
        <w:t>spontaneum</w:t>
      </w:r>
      <w:proofErr w:type="spellEnd"/>
      <w:r w:rsidRPr="00EF1003">
        <w:t xml:space="preserve"> against aspirin-induced gastric lesions in albino rats. Gastric ulcers were induced via oral administration of aspirin (200 mg/kg body weight), with omeprazole (10 mg/kg) serving as the standard reference drug. Forty-nine rats were randomly assigned into seven groups (n=7): Group I (control), Group II (aspirin only), Group III (aspirin + omeprazole), Groups IV and V (aspirin + MESS at 200 and 400 mg/kg, respectively), and Groups VI and VII (aspirin + HESS at 200 and 400 mg/kg, respectively). Extracts were administered orally for 14 days post-ulcer induction. At the end of the treatment period, animals were sacrificed, and gastric tissues were collected for ulcer index evaluation and histopathological analysis</w:t>
      </w:r>
      <w:r w:rsidR="00C71F1A" w:rsidRPr="00EF1003">
        <w:t xml:space="preserve">. Administration of MESS and HESS at doses of 200 mg/kg and 400 mg/kg significantly lowered the mean ulcer index to 3.00 ± 1.41 and 2.50 ± 1.29 for MESS, and 2.75 ± 0.96 and 2.22 ± 0.82 for HESS, respectively, when compared to the aspirin-ulcerated group, which had a mean ulcer index of 5.88 ± 0.70. </w:t>
      </w:r>
      <w:r w:rsidR="004D5FEC" w:rsidRPr="00EF1003">
        <w:t>Histological examination revealed that aspirin caused extensive mucosal damage characterized by necrosis, hemorrhage, and inflammation. In contrast, t</w:t>
      </w:r>
      <w:r w:rsidR="004D5FEC" w:rsidRPr="00EF1003">
        <w:rPr>
          <w:color w:val="000000" w:themeColor="text1"/>
        </w:rPr>
        <w:t xml:space="preserve">reatment with </w:t>
      </w:r>
      <w:r w:rsidR="004D5FEC" w:rsidRPr="00EF1003">
        <w:rPr>
          <w:i/>
          <w:iCs/>
          <w:color w:val="000000" w:themeColor="text1"/>
        </w:rPr>
        <w:t xml:space="preserve">S. </w:t>
      </w:r>
      <w:proofErr w:type="spellStart"/>
      <w:r w:rsidR="004D5FEC" w:rsidRPr="00EF1003">
        <w:rPr>
          <w:i/>
          <w:iCs/>
          <w:color w:val="000000" w:themeColor="text1"/>
        </w:rPr>
        <w:t>spontaneum</w:t>
      </w:r>
      <w:proofErr w:type="spellEnd"/>
      <w:r w:rsidR="00035C0A" w:rsidRPr="00EF1003">
        <w:rPr>
          <w:color w:val="000000" w:themeColor="text1"/>
        </w:rPr>
        <w:t xml:space="preserve"> extracts </w:t>
      </w:r>
      <w:r w:rsidR="004D5FEC" w:rsidRPr="00EF1003">
        <w:rPr>
          <w:color w:val="000000" w:themeColor="text1"/>
        </w:rPr>
        <w:t>preserved mucosal integrity with only mild epithelial abrasion a</w:t>
      </w:r>
      <w:r w:rsidR="0018237A" w:rsidRPr="00EF1003">
        <w:rPr>
          <w:color w:val="000000" w:themeColor="text1"/>
        </w:rPr>
        <w:t xml:space="preserve">nd minimal inflammatory changes, </w:t>
      </w:r>
      <w:r w:rsidR="00035C0A" w:rsidRPr="00EF1003">
        <w:rPr>
          <w:color w:val="000000" w:themeColor="text1"/>
        </w:rPr>
        <w:t>with the HESS</w:t>
      </w:r>
      <w:r w:rsidR="0018237A" w:rsidRPr="00EF1003">
        <w:rPr>
          <w:color w:val="000000" w:themeColor="text1"/>
        </w:rPr>
        <w:t xml:space="preserve"> extract exhibiting better </w:t>
      </w:r>
      <w:proofErr w:type="spellStart"/>
      <w:r w:rsidR="0018237A" w:rsidRPr="00EF1003">
        <w:rPr>
          <w:color w:val="000000" w:themeColor="text1"/>
        </w:rPr>
        <w:t>cytoprotection</w:t>
      </w:r>
      <w:proofErr w:type="spellEnd"/>
      <w:r w:rsidR="0018237A" w:rsidRPr="00EF1003">
        <w:rPr>
          <w:color w:val="000000" w:themeColor="text1"/>
        </w:rPr>
        <w:t xml:space="preserve"> against gastric mucosal damage.</w:t>
      </w:r>
      <w:r w:rsidR="00035C0A" w:rsidRPr="00EF1003">
        <w:rPr>
          <w:color w:val="000000" w:themeColor="text1"/>
        </w:rPr>
        <w:t xml:space="preserve"> </w:t>
      </w:r>
      <w:r w:rsidR="004D5FEC" w:rsidRPr="00EF1003">
        <w:rPr>
          <w:color w:val="000000" w:themeColor="text1"/>
        </w:rPr>
        <w:t xml:space="preserve">These findings suggest that </w:t>
      </w:r>
      <w:r w:rsidR="004D5FEC" w:rsidRPr="00EF1003">
        <w:rPr>
          <w:i/>
          <w:iCs/>
          <w:color w:val="000000" w:themeColor="text1"/>
        </w:rPr>
        <w:t xml:space="preserve">Saccharum </w:t>
      </w:r>
      <w:proofErr w:type="spellStart"/>
      <w:r w:rsidR="004D5FEC" w:rsidRPr="00EF1003">
        <w:rPr>
          <w:i/>
          <w:iCs/>
          <w:color w:val="000000" w:themeColor="text1"/>
        </w:rPr>
        <w:t>spontaneum</w:t>
      </w:r>
      <w:proofErr w:type="spellEnd"/>
      <w:r w:rsidR="004D5FEC" w:rsidRPr="00EF1003">
        <w:rPr>
          <w:color w:val="000000" w:themeColor="text1"/>
        </w:rPr>
        <w:t xml:space="preserve"> leaf extracts,</w:t>
      </w:r>
      <w:r w:rsidR="004D5FEC" w:rsidRPr="00EF1003">
        <w:t xml:space="preserve"> especially the methanol fraction, exert a protective effect against NSAID-induced gastric mucosal injury, likely through mechanisms involving mucosal preservation and anti-inflammatory activity. Thus, </w:t>
      </w:r>
      <w:r w:rsidR="004D5FEC" w:rsidRPr="00EF1003">
        <w:rPr>
          <w:i/>
          <w:iCs/>
        </w:rPr>
        <w:t xml:space="preserve">S. </w:t>
      </w:r>
      <w:proofErr w:type="spellStart"/>
      <w:r w:rsidR="004D5FEC" w:rsidRPr="00EF1003">
        <w:rPr>
          <w:i/>
          <w:iCs/>
        </w:rPr>
        <w:t>spontaneum</w:t>
      </w:r>
      <w:proofErr w:type="spellEnd"/>
      <w:r w:rsidR="004D5FEC" w:rsidRPr="00EF1003">
        <w:t xml:space="preserve"> holds promise as a natural therapeutic agent for managing aspirin-induced gastric ulcers.</w:t>
      </w:r>
    </w:p>
    <w:p w14:paraId="0D5522F4" w14:textId="7AC7BF27" w:rsidR="00B87761" w:rsidRPr="00EF1003" w:rsidRDefault="00915CF9" w:rsidP="00EF1003">
      <w:pPr>
        <w:pStyle w:val="NormalWeb"/>
        <w:spacing w:before="0" w:beforeAutospacing="0" w:after="0" w:afterAutospacing="0" w:line="480" w:lineRule="auto"/>
        <w:jc w:val="both"/>
      </w:pPr>
      <w:r w:rsidRPr="00EF1003">
        <w:rPr>
          <w:b/>
        </w:rPr>
        <w:lastRenderedPageBreak/>
        <w:t xml:space="preserve">Keywords; </w:t>
      </w:r>
      <w:r w:rsidRPr="00EF1003">
        <w:rPr>
          <w:bCs/>
          <w:i/>
        </w:rPr>
        <w:t xml:space="preserve">Saccharum </w:t>
      </w:r>
      <w:proofErr w:type="spellStart"/>
      <w:r w:rsidRPr="00EF1003">
        <w:rPr>
          <w:bCs/>
          <w:i/>
        </w:rPr>
        <w:t>spontaneum</w:t>
      </w:r>
      <w:proofErr w:type="spellEnd"/>
      <w:r w:rsidRPr="00EF1003">
        <w:rPr>
          <w:bCs/>
          <w:i/>
        </w:rPr>
        <w:t>,</w:t>
      </w:r>
      <w:r w:rsidRPr="00EF1003">
        <w:rPr>
          <w:bCs/>
        </w:rPr>
        <w:t xml:space="preserve"> Gastric ulcer, Aspirin-induced injury, Histopathology</w:t>
      </w:r>
      <w:r w:rsidR="003753CD" w:rsidRPr="00EF1003">
        <w:rPr>
          <w:bCs/>
        </w:rPr>
        <w:t xml:space="preserve">, </w:t>
      </w:r>
      <w:r w:rsidRPr="00EF1003">
        <w:rPr>
          <w:bCs/>
        </w:rPr>
        <w:t>Gastroprotection, NSAIDs</w:t>
      </w:r>
    </w:p>
    <w:p w14:paraId="5817828A" w14:textId="77777777" w:rsidR="00F61F62" w:rsidRPr="00EF1003" w:rsidRDefault="00816ED4" w:rsidP="00EF1003">
      <w:pPr>
        <w:spacing w:after="0" w:line="480" w:lineRule="auto"/>
        <w:jc w:val="both"/>
        <w:rPr>
          <w:rFonts w:ascii="Times New Roman" w:hAnsi="Times New Roman" w:cs="Times New Roman"/>
          <w:b/>
          <w:sz w:val="24"/>
          <w:szCs w:val="24"/>
        </w:rPr>
      </w:pPr>
      <w:r w:rsidRPr="00EF1003">
        <w:rPr>
          <w:rFonts w:ascii="Times New Roman" w:hAnsi="Times New Roman" w:cs="Times New Roman"/>
          <w:b/>
          <w:sz w:val="24"/>
          <w:szCs w:val="24"/>
        </w:rPr>
        <w:t>Introduction</w:t>
      </w:r>
    </w:p>
    <w:p w14:paraId="18F7C02D" w14:textId="5DCF67F7" w:rsidR="00F61F62" w:rsidRPr="00EF1003" w:rsidRDefault="00F61F62" w:rsidP="00EF1003">
      <w:pPr>
        <w:spacing w:after="0" w:line="480" w:lineRule="auto"/>
        <w:jc w:val="both"/>
        <w:rPr>
          <w:rFonts w:ascii="Times New Roman" w:hAnsi="Times New Roman" w:cs="Times New Roman"/>
          <w:sz w:val="24"/>
          <w:szCs w:val="24"/>
        </w:rPr>
      </w:pPr>
      <w:r w:rsidRPr="00EF1003">
        <w:rPr>
          <w:rFonts w:ascii="Times New Roman" w:hAnsi="Times New Roman" w:cs="Times New Roman"/>
          <w:sz w:val="24"/>
          <w:szCs w:val="24"/>
        </w:rPr>
        <w:t xml:space="preserve">Gastric ulceration is a necrotizing mucosa lesion leading to inflammation and hemorrhage because of damage and perforation of the gastric mucosa (Sabiu </w:t>
      </w:r>
      <w:r w:rsidR="009E07A6" w:rsidRPr="009E07A6">
        <w:rPr>
          <w:rFonts w:ascii="Times New Roman" w:hAnsi="Times New Roman" w:cs="Times New Roman"/>
          <w:i/>
          <w:sz w:val="24"/>
          <w:szCs w:val="24"/>
        </w:rPr>
        <w:t>et al</w:t>
      </w:r>
      <w:r w:rsidRPr="00EF1003">
        <w:rPr>
          <w:rFonts w:ascii="Times New Roman" w:hAnsi="Times New Roman" w:cs="Times New Roman"/>
          <w:i/>
          <w:sz w:val="24"/>
          <w:szCs w:val="24"/>
        </w:rPr>
        <w:t xml:space="preserve">., </w:t>
      </w:r>
      <w:r w:rsidRPr="00EF1003">
        <w:rPr>
          <w:rFonts w:ascii="Times New Roman" w:hAnsi="Times New Roman" w:cs="Times New Roman"/>
          <w:sz w:val="24"/>
          <w:szCs w:val="24"/>
        </w:rPr>
        <w:t xml:space="preserve">2015). Gastrointestinal toxicity of non-steroidal anti-inflammatory drugs (NSAIDs), and toxic substances like alcohol use is the most common gastrointestinal disorder ever reported (Falsoni </w:t>
      </w:r>
      <w:r w:rsidR="009E07A6" w:rsidRPr="009E07A6">
        <w:rPr>
          <w:rFonts w:ascii="Times New Roman" w:hAnsi="Times New Roman" w:cs="Times New Roman"/>
          <w:i/>
          <w:sz w:val="24"/>
          <w:szCs w:val="24"/>
        </w:rPr>
        <w:t>et al</w:t>
      </w:r>
      <w:r w:rsidRPr="00EF1003">
        <w:rPr>
          <w:rFonts w:ascii="Times New Roman" w:hAnsi="Times New Roman" w:cs="Times New Roman"/>
          <w:i/>
          <w:sz w:val="24"/>
          <w:szCs w:val="24"/>
        </w:rPr>
        <w:t xml:space="preserve">., </w:t>
      </w:r>
      <w:r w:rsidRPr="00EF1003">
        <w:rPr>
          <w:rFonts w:ascii="Times New Roman" w:hAnsi="Times New Roman" w:cs="Times New Roman"/>
          <w:sz w:val="24"/>
          <w:szCs w:val="24"/>
        </w:rPr>
        <w:t xml:space="preserve">2022). </w:t>
      </w:r>
      <w:r w:rsidR="004A795D" w:rsidRPr="00EF1003">
        <w:rPr>
          <w:rFonts w:ascii="Times New Roman" w:hAnsi="Times New Roman" w:cs="Times New Roman"/>
          <w:sz w:val="24"/>
          <w:szCs w:val="24"/>
        </w:rPr>
        <w:t xml:space="preserve">Gastric ulceration is the most predominant gastrointestinal syndrome ever recognized and is responsible for approximately 15 deaths out of every 15,000 complications per year worldwide (Azhari </w:t>
      </w:r>
      <w:r w:rsidR="009E07A6" w:rsidRPr="009E07A6">
        <w:rPr>
          <w:rFonts w:ascii="Times New Roman" w:hAnsi="Times New Roman" w:cs="Times New Roman"/>
          <w:i/>
          <w:sz w:val="24"/>
          <w:szCs w:val="24"/>
        </w:rPr>
        <w:t>et al</w:t>
      </w:r>
      <w:r w:rsidR="004A795D" w:rsidRPr="00EF1003">
        <w:rPr>
          <w:rFonts w:ascii="Times New Roman" w:hAnsi="Times New Roman" w:cs="Times New Roman"/>
          <w:sz w:val="24"/>
          <w:szCs w:val="24"/>
        </w:rPr>
        <w:t>., 2018).</w:t>
      </w:r>
      <w:r w:rsidR="004C131C" w:rsidRPr="00EF1003">
        <w:rPr>
          <w:rFonts w:ascii="Times New Roman" w:hAnsi="Times New Roman" w:cs="Times New Roman"/>
          <w:sz w:val="24"/>
          <w:szCs w:val="24"/>
        </w:rPr>
        <w:t xml:space="preserve"> </w:t>
      </w:r>
      <w:r w:rsidRPr="00EF1003">
        <w:rPr>
          <w:rFonts w:ascii="Times New Roman" w:hAnsi="Times New Roman" w:cs="Times New Roman"/>
          <w:sz w:val="24"/>
          <w:szCs w:val="24"/>
        </w:rPr>
        <w:t xml:space="preserve">Gastric ulcers occur due to the difference between potentially destructive and defensive factors of the gastric mucosa (Aldossary 2021). One of the key contributing reasons to this stomach ulcer disorder is an NSAID (Wallace 2008), and complications are increasing risk factors, with a prior history of ulcer disease are more likely to experience problems (Sabiu </w:t>
      </w:r>
      <w:r w:rsidR="009E07A6" w:rsidRPr="009E07A6">
        <w:rPr>
          <w:rFonts w:ascii="Times New Roman" w:hAnsi="Times New Roman" w:cs="Times New Roman"/>
          <w:i/>
          <w:sz w:val="24"/>
          <w:szCs w:val="24"/>
        </w:rPr>
        <w:t>et al</w:t>
      </w:r>
      <w:r w:rsidRPr="00EF1003">
        <w:rPr>
          <w:rFonts w:ascii="Times New Roman" w:hAnsi="Times New Roman" w:cs="Times New Roman"/>
          <w:i/>
          <w:sz w:val="24"/>
          <w:szCs w:val="24"/>
        </w:rPr>
        <w:t xml:space="preserve">., </w:t>
      </w:r>
      <w:r w:rsidRPr="00EF1003">
        <w:rPr>
          <w:rFonts w:ascii="Times New Roman" w:hAnsi="Times New Roman" w:cs="Times New Roman"/>
          <w:sz w:val="24"/>
          <w:szCs w:val="24"/>
        </w:rPr>
        <w:t xml:space="preserve">2015). The pathological changes are characterized by erosion, bleeding, and exfoliation of the mucosa due to an imbalance between </w:t>
      </w:r>
      <w:r w:rsidR="005776A8" w:rsidRPr="00EF1003">
        <w:rPr>
          <w:rFonts w:ascii="Times New Roman" w:hAnsi="Times New Roman" w:cs="Times New Roman"/>
          <w:sz w:val="24"/>
          <w:szCs w:val="24"/>
        </w:rPr>
        <w:t>aggressive factors (Helicobacter pylori, acid pepsin, prostaglandin, mucus) and defensive factors (nitric oxide, growth factors, bicarbonate, and mucosal blood flow) (</w:t>
      </w:r>
      <w:proofErr w:type="spellStart"/>
      <w:proofErr w:type="gramStart"/>
      <w:r w:rsidR="005776A8" w:rsidRPr="00EF1003">
        <w:rPr>
          <w:rFonts w:ascii="Times New Roman" w:hAnsi="Times New Roman" w:cs="Times New Roman"/>
          <w:sz w:val="24"/>
          <w:szCs w:val="24"/>
        </w:rPr>
        <w:t>Karampour</w:t>
      </w:r>
      <w:proofErr w:type="spellEnd"/>
      <w:r w:rsidR="005776A8" w:rsidRPr="00EF1003">
        <w:rPr>
          <w:rFonts w:ascii="Times New Roman" w:hAnsi="Times New Roman" w:cs="Times New Roman"/>
          <w:sz w:val="24"/>
          <w:szCs w:val="24"/>
        </w:rPr>
        <w:t xml:space="preserve">  </w:t>
      </w:r>
      <w:r w:rsidR="009E07A6" w:rsidRPr="009E07A6">
        <w:rPr>
          <w:rFonts w:ascii="Times New Roman" w:hAnsi="Times New Roman" w:cs="Times New Roman"/>
          <w:i/>
          <w:sz w:val="24"/>
          <w:szCs w:val="24"/>
        </w:rPr>
        <w:t>et al</w:t>
      </w:r>
      <w:r w:rsidR="005776A8" w:rsidRPr="00EF1003">
        <w:rPr>
          <w:rFonts w:ascii="Times New Roman" w:hAnsi="Times New Roman" w:cs="Times New Roman"/>
          <w:i/>
          <w:sz w:val="24"/>
          <w:szCs w:val="24"/>
        </w:rPr>
        <w:t>.</w:t>
      </w:r>
      <w:proofErr w:type="gramEnd"/>
      <w:r w:rsidR="005776A8" w:rsidRPr="00EF1003">
        <w:rPr>
          <w:rFonts w:ascii="Times New Roman" w:hAnsi="Times New Roman" w:cs="Times New Roman"/>
          <w:i/>
          <w:sz w:val="24"/>
          <w:szCs w:val="24"/>
        </w:rPr>
        <w:t xml:space="preserve">, </w:t>
      </w:r>
      <w:r w:rsidR="005776A8" w:rsidRPr="00EF1003">
        <w:rPr>
          <w:rFonts w:ascii="Times New Roman" w:hAnsi="Times New Roman" w:cs="Times New Roman"/>
          <w:sz w:val="24"/>
          <w:szCs w:val="24"/>
        </w:rPr>
        <w:t>2019).</w:t>
      </w:r>
    </w:p>
    <w:p w14:paraId="02A57BE0" w14:textId="75269482" w:rsidR="00663380" w:rsidRPr="00EF1003" w:rsidRDefault="005E0A11" w:rsidP="00EF1003">
      <w:pPr>
        <w:pStyle w:val="NormalWeb"/>
        <w:spacing w:before="0" w:beforeAutospacing="0" w:after="0" w:afterAutospacing="0" w:line="480" w:lineRule="auto"/>
        <w:jc w:val="both"/>
      </w:pPr>
      <w:r w:rsidRPr="00EF1003">
        <w:t>Aspirin</w:t>
      </w:r>
      <w:r w:rsidR="009625DD" w:rsidRPr="00EF1003">
        <w:t xml:space="preserve"> has been reported to cause </w:t>
      </w:r>
      <w:r w:rsidRPr="00EF1003">
        <w:t>frequent and severe gastric mucosal injury both in vitro and in vivo</w:t>
      </w:r>
      <w:r w:rsidR="009625DD" w:rsidRPr="00EF1003">
        <w:t xml:space="preserve"> </w:t>
      </w:r>
      <w:r w:rsidRPr="00EF1003">
        <w:t xml:space="preserve">(Fukui </w:t>
      </w:r>
      <w:r w:rsidR="009E07A6" w:rsidRPr="009E07A6">
        <w:rPr>
          <w:i/>
        </w:rPr>
        <w:t>et al</w:t>
      </w:r>
      <w:r w:rsidRPr="00EF1003">
        <w:t xml:space="preserve">., 2012; Iwamoto </w:t>
      </w:r>
      <w:r w:rsidR="009E07A6" w:rsidRPr="009E07A6">
        <w:rPr>
          <w:i/>
        </w:rPr>
        <w:t>et al</w:t>
      </w:r>
      <w:r w:rsidRPr="00EF1003">
        <w:t>., 2013)</w:t>
      </w:r>
      <w:r w:rsidR="00A14961" w:rsidRPr="00EF1003">
        <w:t>, and it</w:t>
      </w:r>
      <w:r w:rsidR="00F41A86" w:rsidRPr="00EF1003">
        <w:t xml:space="preserve"> is </w:t>
      </w:r>
      <w:r w:rsidR="00326183" w:rsidRPr="00EF1003">
        <w:t xml:space="preserve">one of the most highly consumed </w:t>
      </w:r>
      <w:r w:rsidR="00F41A86" w:rsidRPr="00EF1003">
        <w:t>pharmaceutical products</w:t>
      </w:r>
      <w:r w:rsidR="00326183" w:rsidRPr="00EF1003">
        <w:t xml:space="preserve"> </w:t>
      </w:r>
      <w:r w:rsidR="009625DD" w:rsidRPr="00EF1003">
        <w:t xml:space="preserve">worldwide </w:t>
      </w:r>
      <w:r w:rsidR="00F41A86" w:rsidRPr="00EF1003">
        <w:t>(</w:t>
      </w:r>
      <w:proofErr w:type="spellStart"/>
      <w:r w:rsidR="00F41A86" w:rsidRPr="00EF1003">
        <w:t>Desborough</w:t>
      </w:r>
      <w:proofErr w:type="spellEnd"/>
      <w:r w:rsidR="00F41A86" w:rsidRPr="00EF1003">
        <w:t xml:space="preserve"> and Keeling, 2017</w:t>
      </w:r>
      <w:r w:rsidR="009625DD" w:rsidRPr="00EF1003">
        <w:t xml:space="preserve">). This </w:t>
      </w:r>
      <w:r w:rsidR="00F41A86" w:rsidRPr="00EF1003">
        <w:t>drug acts by inhibiti</w:t>
      </w:r>
      <w:r w:rsidR="009625DD" w:rsidRPr="00EF1003">
        <w:t xml:space="preserve">ng prostaglandin (PG) synthesis </w:t>
      </w:r>
      <w:r w:rsidR="00F41A86" w:rsidRPr="00EF1003">
        <w:t>through irreversible inhibition of the enzyme cyclooxygenase (COX), which is responsibl</w:t>
      </w:r>
      <w:r w:rsidR="009625DD" w:rsidRPr="00EF1003">
        <w:t xml:space="preserve">e for </w:t>
      </w:r>
      <w:r w:rsidR="00FE22BC" w:rsidRPr="00EF1003">
        <w:t>catalyzing</w:t>
      </w:r>
      <w:r w:rsidR="00F41A86" w:rsidRPr="00EF1003">
        <w:t xml:space="preserve"> the conversion of arachidonic acid into endoperoxides (Vane and Botting, 2003).</w:t>
      </w:r>
      <w:r w:rsidR="00817A1A" w:rsidRPr="00EF1003">
        <w:t xml:space="preserve"> </w:t>
      </w:r>
      <w:r w:rsidR="009625DD" w:rsidRPr="00EF1003">
        <w:t xml:space="preserve">By </w:t>
      </w:r>
      <w:r w:rsidR="00881064" w:rsidRPr="00EF1003">
        <w:t xml:space="preserve">interrupting PG synthesis, </w:t>
      </w:r>
      <w:r w:rsidR="00A14961" w:rsidRPr="00EF1003">
        <w:t>aspirin</w:t>
      </w:r>
      <w:r w:rsidR="00817A1A" w:rsidRPr="00EF1003">
        <w:t xml:space="preserve"> causes mucosal damage, increasing acid release and back-diff</w:t>
      </w:r>
      <w:r w:rsidR="00306E3C" w:rsidRPr="00EF1003">
        <w:t xml:space="preserve">usion </w:t>
      </w:r>
      <w:r w:rsidR="00FE22BC" w:rsidRPr="00EF1003">
        <w:t xml:space="preserve">of </w:t>
      </w:r>
      <w:r w:rsidR="00817A1A" w:rsidRPr="00EF1003">
        <w:t>H</w:t>
      </w:r>
      <w:r w:rsidR="00817A1A" w:rsidRPr="00EF1003">
        <w:rPr>
          <w:vertAlign w:val="superscript"/>
        </w:rPr>
        <w:t>+</w:t>
      </w:r>
      <w:r w:rsidR="00817A1A" w:rsidRPr="00EF1003">
        <w:t xml:space="preserve"> ions and resulting in </w:t>
      </w:r>
      <w:r w:rsidR="00E61BE5" w:rsidRPr="00EF1003">
        <w:t xml:space="preserve">collapse of the mucosal </w:t>
      </w:r>
      <w:r w:rsidR="00E61BE5" w:rsidRPr="00EF1003">
        <w:lastRenderedPageBreak/>
        <w:t>barrier (Hunt and Yuan, 2011).</w:t>
      </w:r>
      <w:r w:rsidR="00412187" w:rsidRPr="00EF1003">
        <w:t xml:space="preserve"> </w:t>
      </w:r>
      <w:r w:rsidR="004D08EA" w:rsidRPr="00EF1003">
        <w:t xml:space="preserve">Thus, NSAIDs-induced ulcers remain a major adverse effect with a high morbidity and mortality that greatly limit their overall clinical efficacy (Drini 2017). </w:t>
      </w:r>
      <w:r w:rsidR="00817A1A" w:rsidRPr="00EF1003">
        <w:t xml:space="preserve">Various anti-ulcer medications are currently offered to treat NSAID- </w:t>
      </w:r>
      <w:r w:rsidR="00306E3C" w:rsidRPr="00EF1003">
        <w:t xml:space="preserve">induced gastric ulceration, </w:t>
      </w:r>
      <w:r w:rsidR="00817A1A" w:rsidRPr="00EF1003">
        <w:t>including ranitidine, cimetidine, omeprazole, misoprostol, and</w:t>
      </w:r>
      <w:r w:rsidR="00306E3C" w:rsidRPr="00EF1003">
        <w:t xml:space="preserve"> esomeprazole. However, each of these drugs </w:t>
      </w:r>
      <w:r w:rsidR="00817A1A" w:rsidRPr="00EF1003">
        <w:t xml:space="preserve">confers mild to severe side effects, such as GI discomfort, </w:t>
      </w:r>
      <w:proofErr w:type="spellStart"/>
      <w:r w:rsidR="00817A1A" w:rsidRPr="00EF1003">
        <w:t>diarrhoea</w:t>
      </w:r>
      <w:proofErr w:type="spellEnd"/>
      <w:r w:rsidR="00817A1A" w:rsidRPr="00EF1003">
        <w:t>,</w:t>
      </w:r>
      <w:r w:rsidR="00306E3C" w:rsidRPr="00EF1003">
        <w:t xml:space="preserve"> </w:t>
      </w:r>
      <w:r w:rsidR="00817A1A" w:rsidRPr="00EF1003">
        <w:t xml:space="preserve">central nervous system (CNS) disturbance, nephritis, </w:t>
      </w:r>
      <w:r w:rsidR="00A8296F" w:rsidRPr="00EF1003">
        <w:t xml:space="preserve">hepatitis, </w:t>
      </w:r>
      <w:proofErr w:type="spellStart"/>
      <w:r w:rsidR="00A8296F" w:rsidRPr="00EF1003">
        <w:t>granulocytopaenia</w:t>
      </w:r>
      <w:proofErr w:type="spellEnd"/>
      <w:r w:rsidR="00A8296F" w:rsidRPr="00EF1003">
        <w:t xml:space="preserve">, dry mouth, headache, and gynecomastia (Piper, 1995). </w:t>
      </w:r>
      <w:r w:rsidR="00817A1A" w:rsidRPr="00EF1003">
        <w:t>Hence, there is a vital need for natural anti-ulcer therapies (</w:t>
      </w:r>
      <w:r w:rsidR="00306E3C" w:rsidRPr="00EF1003">
        <w:t xml:space="preserve">Ahmad </w:t>
      </w:r>
      <w:r w:rsidR="009E07A6" w:rsidRPr="009E07A6">
        <w:rPr>
          <w:i/>
        </w:rPr>
        <w:t>et al</w:t>
      </w:r>
      <w:r w:rsidR="00817A1A" w:rsidRPr="00EF1003">
        <w:t>., 2013).</w:t>
      </w:r>
      <w:r w:rsidR="00881064" w:rsidRPr="00EF1003">
        <w:t xml:space="preserve"> </w:t>
      </w:r>
      <w:r w:rsidR="00EA0802" w:rsidRPr="00EF1003">
        <w:t>Nowadays, increasing studies are being directed towards the use of natura</w:t>
      </w:r>
      <w:r w:rsidR="00C55ED2" w:rsidRPr="00EF1003">
        <w:t xml:space="preserve">l products for developing drugs </w:t>
      </w:r>
      <w:r w:rsidR="00EA0802" w:rsidRPr="00EF1003">
        <w:t>with minimal</w:t>
      </w:r>
      <w:r w:rsidR="00C55ED2" w:rsidRPr="00EF1003">
        <w:t xml:space="preserve"> </w:t>
      </w:r>
      <w:r w:rsidR="003941B9" w:rsidRPr="00EF1003">
        <w:t xml:space="preserve">side effects. </w:t>
      </w:r>
      <w:r w:rsidR="00D32178" w:rsidRPr="00EF1003">
        <w:t xml:space="preserve">Saccharum </w:t>
      </w:r>
      <w:proofErr w:type="spellStart"/>
      <w:r w:rsidR="00D32178" w:rsidRPr="00EF1003">
        <w:t>spontaneum</w:t>
      </w:r>
      <w:proofErr w:type="spellEnd"/>
      <w:r w:rsidR="00D32178" w:rsidRPr="00EF1003">
        <w:t xml:space="preserve"> Linn is a perennial plant that belongs to the family </w:t>
      </w:r>
      <w:proofErr w:type="spellStart"/>
      <w:r w:rsidR="00D32178" w:rsidRPr="00EF1003">
        <w:t>Poaceae</w:t>
      </w:r>
      <w:proofErr w:type="spellEnd"/>
      <w:r w:rsidR="00AE664A" w:rsidRPr="00EF1003">
        <w:t xml:space="preserve"> and</w:t>
      </w:r>
      <w:r w:rsidR="006E0CE4" w:rsidRPr="00EF1003">
        <w:t xml:space="preserve"> it is</w:t>
      </w:r>
      <w:r w:rsidR="003B4383" w:rsidRPr="00EF1003">
        <w:t xml:space="preserve"> </w:t>
      </w:r>
      <w:r w:rsidR="00AE664A" w:rsidRPr="00EF1003">
        <w:t xml:space="preserve">widely distributed in Africa, Malaysia and Polynesia. </w:t>
      </w:r>
      <w:r w:rsidR="00D32178" w:rsidRPr="00EF1003">
        <w:t xml:space="preserve">It is commonly called </w:t>
      </w:r>
      <w:r w:rsidR="003B4383" w:rsidRPr="00EF1003">
        <w:t xml:space="preserve">wild sugar cane in </w:t>
      </w:r>
      <w:r w:rsidR="00D32178" w:rsidRPr="00EF1003">
        <w:t xml:space="preserve">English and </w:t>
      </w:r>
      <w:proofErr w:type="spellStart"/>
      <w:r w:rsidR="00D32178" w:rsidRPr="00EF1003">
        <w:t>Kibiya</w:t>
      </w:r>
      <w:proofErr w:type="spellEnd"/>
      <w:r w:rsidR="00D32178" w:rsidRPr="00EF1003">
        <w:t xml:space="preserve"> in Hausa.</w:t>
      </w:r>
      <w:r w:rsidR="006E0CE4" w:rsidRPr="00EF1003">
        <w:t xml:space="preserve"> The plant </w:t>
      </w:r>
      <w:r w:rsidR="00D32178" w:rsidRPr="00EF1003">
        <w:t xml:space="preserve">is use </w:t>
      </w:r>
      <w:r w:rsidR="0019619C" w:rsidRPr="00EF1003">
        <w:t xml:space="preserve">medicinally </w:t>
      </w:r>
      <w:r w:rsidR="00D32178" w:rsidRPr="00EF1003">
        <w:t>in the</w:t>
      </w:r>
      <w:r w:rsidR="003B4383" w:rsidRPr="00EF1003">
        <w:t xml:space="preserve"> treatment of several disorders </w:t>
      </w:r>
      <w:r w:rsidR="00D32178" w:rsidRPr="00EF1003">
        <w:t xml:space="preserve">including mental disturbances, </w:t>
      </w:r>
      <w:proofErr w:type="spellStart"/>
      <w:r w:rsidR="00D32178" w:rsidRPr="00EF1003">
        <w:t>dyspnoea</w:t>
      </w:r>
      <w:proofErr w:type="spellEnd"/>
      <w:r w:rsidR="00D32178" w:rsidRPr="00EF1003">
        <w:t xml:space="preserve">, </w:t>
      </w:r>
      <w:proofErr w:type="spellStart"/>
      <w:r w:rsidR="00D32178" w:rsidRPr="00EF1003">
        <w:t>anaemia</w:t>
      </w:r>
      <w:proofErr w:type="spellEnd"/>
      <w:r w:rsidR="00D32178" w:rsidRPr="00EF1003">
        <w:t xml:space="preserve">, diuretic, obesity, </w:t>
      </w:r>
      <w:proofErr w:type="spellStart"/>
      <w:r w:rsidR="00A21AF2" w:rsidRPr="00EF1003">
        <w:t>lithotriptic</w:t>
      </w:r>
      <w:proofErr w:type="spellEnd"/>
      <w:r w:rsidR="00A21AF2" w:rsidRPr="00EF1003">
        <w:t xml:space="preserve">, purgative, tonic, </w:t>
      </w:r>
      <w:r w:rsidR="00D32178" w:rsidRPr="00EF1003">
        <w:t xml:space="preserve">aphrodisiac, dyspepsia, (Chopra </w:t>
      </w:r>
      <w:r w:rsidR="009E07A6" w:rsidRPr="009E07A6">
        <w:rPr>
          <w:i/>
        </w:rPr>
        <w:t>et al</w:t>
      </w:r>
      <w:r w:rsidR="00D32178" w:rsidRPr="00EF1003">
        <w:t xml:space="preserve">., 1992; </w:t>
      </w:r>
      <w:proofErr w:type="spellStart"/>
      <w:r w:rsidR="00D32178" w:rsidRPr="00EF1003">
        <w:t>Yoganarashimhan</w:t>
      </w:r>
      <w:proofErr w:type="spellEnd"/>
      <w:r w:rsidR="00D32178" w:rsidRPr="00EF1003">
        <w:t xml:space="preserve">, 2002), gynecological </w:t>
      </w:r>
      <w:r w:rsidR="00A21AF2" w:rsidRPr="00EF1003">
        <w:t xml:space="preserve">and </w:t>
      </w:r>
      <w:r w:rsidR="00D32178" w:rsidRPr="00EF1003">
        <w:t xml:space="preserve">respiratory troubles (Muhammad and </w:t>
      </w:r>
      <w:proofErr w:type="spellStart"/>
      <w:r w:rsidR="00D32178" w:rsidRPr="00EF1003">
        <w:t>Hefazat</w:t>
      </w:r>
      <w:proofErr w:type="spellEnd"/>
      <w:r w:rsidR="00D32178" w:rsidRPr="00EF1003">
        <w:t>. 2011)</w:t>
      </w:r>
      <w:r w:rsidR="00E0421D" w:rsidRPr="00EF1003">
        <w:t>, and</w:t>
      </w:r>
      <w:r w:rsidR="00D32178" w:rsidRPr="00EF1003">
        <w:t xml:space="preserve"> ulcer (</w:t>
      </w:r>
      <w:proofErr w:type="spellStart"/>
      <w:r w:rsidR="00A21AF2" w:rsidRPr="00EF1003">
        <w:t>Aiyeloja</w:t>
      </w:r>
      <w:proofErr w:type="spellEnd"/>
      <w:r w:rsidR="00A21AF2" w:rsidRPr="00EF1003">
        <w:t xml:space="preserve"> and Bello, 2006; </w:t>
      </w:r>
      <w:r w:rsidR="00D32178" w:rsidRPr="00EF1003">
        <w:t xml:space="preserve">Celestina </w:t>
      </w:r>
      <w:r w:rsidR="009E07A6" w:rsidRPr="009E07A6">
        <w:rPr>
          <w:i/>
        </w:rPr>
        <w:t>et al</w:t>
      </w:r>
      <w:r w:rsidR="00D32178" w:rsidRPr="00EF1003">
        <w:t xml:space="preserve">., 2012). Thus, </w:t>
      </w:r>
      <w:r w:rsidR="00663380" w:rsidRPr="00EF1003">
        <w:t xml:space="preserve">this study aims to evaluate the histopathological effects of Saccharum </w:t>
      </w:r>
      <w:proofErr w:type="spellStart"/>
      <w:r w:rsidR="00663380" w:rsidRPr="00EF1003">
        <w:t>spontaneum</w:t>
      </w:r>
      <w:proofErr w:type="spellEnd"/>
      <w:r w:rsidR="00663380" w:rsidRPr="00EF1003">
        <w:t xml:space="preserve"> leaf extracts on aspirin-induced gastric mucosal injury in rats.</w:t>
      </w:r>
    </w:p>
    <w:p w14:paraId="19BDC101" w14:textId="2704E393" w:rsidR="00514A24" w:rsidRPr="00EF1003" w:rsidRDefault="00514A24" w:rsidP="00EF1003">
      <w:pPr>
        <w:spacing w:after="0" w:line="480" w:lineRule="auto"/>
        <w:jc w:val="both"/>
        <w:rPr>
          <w:rFonts w:ascii="Times New Roman" w:hAnsi="Times New Roman" w:cs="Times New Roman"/>
          <w:b/>
          <w:sz w:val="24"/>
          <w:szCs w:val="24"/>
        </w:rPr>
      </w:pPr>
      <w:r w:rsidRPr="00EF1003">
        <w:rPr>
          <w:rFonts w:ascii="Times New Roman" w:hAnsi="Times New Roman" w:cs="Times New Roman"/>
          <w:b/>
          <w:sz w:val="24"/>
          <w:szCs w:val="24"/>
        </w:rPr>
        <w:t>Materials and methods</w:t>
      </w:r>
    </w:p>
    <w:p w14:paraId="1FA208AD" w14:textId="77777777" w:rsidR="00CD7EA0" w:rsidRPr="00EF1003" w:rsidRDefault="00CD7EA0" w:rsidP="00EF1003">
      <w:pPr>
        <w:spacing w:after="0" w:line="480" w:lineRule="auto"/>
        <w:jc w:val="both"/>
        <w:rPr>
          <w:rFonts w:ascii="Times New Roman" w:hAnsi="Times New Roman" w:cs="Times New Roman"/>
          <w:b/>
          <w:bCs/>
          <w:sz w:val="24"/>
          <w:szCs w:val="24"/>
        </w:rPr>
      </w:pPr>
      <w:r w:rsidRPr="00EF1003">
        <w:rPr>
          <w:rFonts w:ascii="Times New Roman" w:hAnsi="Times New Roman" w:cs="Times New Roman"/>
          <w:b/>
          <w:bCs/>
          <w:sz w:val="24"/>
          <w:szCs w:val="24"/>
        </w:rPr>
        <w:t>Plant Collection and Extraction</w:t>
      </w:r>
    </w:p>
    <w:p w14:paraId="647EEC52" w14:textId="77777777" w:rsidR="006C37EE" w:rsidRPr="00EF1003" w:rsidRDefault="006C37EE" w:rsidP="00EF1003">
      <w:pPr>
        <w:pStyle w:val="NormalWeb"/>
        <w:spacing w:before="0" w:beforeAutospacing="0" w:after="0" w:afterAutospacing="0" w:line="480" w:lineRule="auto"/>
        <w:jc w:val="both"/>
      </w:pPr>
      <w:r w:rsidRPr="00EF1003">
        <w:t xml:space="preserve">Fresh </w:t>
      </w:r>
      <w:r w:rsidRPr="00EF1003">
        <w:rPr>
          <w:rStyle w:val="Emphasis"/>
        </w:rPr>
        <w:t xml:space="preserve">Saccharum </w:t>
      </w:r>
      <w:proofErr w:type="spellStart"/>
      <w:r w:rsidRPr="00EF1003">
        <w:rPr>
          <w:rStyle w:val="Emphasis"/>
        </w:rPr>
        <w:t>spontaneum</w:t>
      </w:r>
      <w:proofErr w:type="spellEnd"/>
      <w:r w:rsidRPr="00EF1003">
        <w:t xml:space="preserve"> leaves were collected from Samaru, located in the </w:t>
      </w:r>
      <w:proofErr w:type="spellStart"/>
      <w:r w:rsidRPr="00EF1003">
        <w:t>Sabongari</w:t>
      </w:r>
      <w:proofErr w:type="spellEnd"/>
      <w:r w:rsidRPr="00EF1003">
        <w:t xml:space="preserve"> Local Government Area of Kaduna State, Nigeria. The plant material was authenticated at the Herbarium Unit of the Department of Botany, Ahmadu Bello University, Zaria, Nigeria, and assigned the voucher number 900111. The leaves were thoroughly washed, air-dried, and ground into a fine </w:t>
      </w:r>
      <w:r w:rsidRPr="00EF1003">
        <w:lastRenderedPageBreak/>
        <w:t>powder using a wooden mortar and pestle. The powdered sample was then stored in sealed plastic containers until further use.</w:t>
      </w:r>
    </w:p>
    <w:p w14:paraId="743CED1D" w14:textId="77777777" w:rsidR="006C37EE" w:rsidRPr="00EF1003" w:rsidRDefault="006C37EE" w:rsidP="00EF1003">
      <w:pPr>
        <w:pStyle w:val="NormalWeb"/>
        <w:spacing w:before="0" w:beforeAutospacing="0" w:after="0" w:afterAutospacing="0" w:line="480" w:lineRule="auto"/>
        <w:jc w:val="both"/>
      </w:pPr>
      <w:r w:rsidRPr="00EF1003">
        <w:t>Extraction of the dried leaf powder was carried out following the method described by Farnsworth (1988), using 95% methanol and n-hexane as solvents. One kilogram of the powdered material was subjected to extraction in 1500 mL of each solvent for 18 hours using a Soxhlet apparatus. The resulting extracts were concentrated under reduced pressure using a rotary evaporator at 40°C until completely dry. The methanol and hexane extracts were stored at 4°C and later reconstituted in distilled water prior to administration.</w:t>
      </w:r>
    </w:p>
    <w:p w14:paraId="15569610" w14:textId="77777777" w:rsidR="005B5122" w:rsidRPr="00EF1003" w:rsidRDefault="009B27ED" w:rsidP="00EF1003">
      <w:pPr>
        <w:spacing w:after="0" w:line="480" w:lineRule="auto"/>
        <w:jc w:val="both"/>
        <w:rPr>
          <w:rFonts w:ascii="Times New Roman" w:hAnsi="Times New Roman" w:cs="Times New Roman"/>
          <w:b/>
          <w:sz w:val="24"/>
          <w:szCs w:val="24"/>
        </w:rPr>
      </w:pPr>
      <w:r w:rsidRPr="00EF1003">
        <w:rPr>
          <w:rFonts w:ascii="Times New Roman" w:hAnsi="Times New Roman" w:cs="Times New Roman"/>
          <w:b/>
          <w:sz w:val="24"/>
          <w:szCs w:val="24"/>
        </w:rPr>
        <w:t xml:space="preserve">Experimental </w:t>
      </w:r>
      <w:r w:rsidR="005B5122" w:rsidRPr="00EF1003">
        <w:rPr>
          <w:rFonts w:ascii="Times New Roman" w:hAnsi="Times New Roman" w:cs="Times New Roman"/>
          <w:b/>
          <w:sz w:val="24"/>
          <w:szCs w:val="24"/>
        </w:rPr>
        <w:t>Animals</w:t>
      </w:r>
    </w:p>
    <w:p w14:paraId="098D015F" w14:textId="77777777" w:rsidR="00736644" w:rsidRPr="00EF1003" w:rsidRDefault="00736644" w:rsidP="00EF1003">
      <w:pPr>
        <w:spacing w:after="0" w:line="480" w:lineRule="auto"/>
        <w:jc w:val="both"/>
        <w:rPr>
          <w:rFonts w:ascii="Times New Roman" w:hAnsi="Times New Roman" w:cs="Times New Roman"/>
          <w:sz w:val="24"/>
          <w:szCs w:val="24"/>
        </w:rPr>
      </w:pPr>
      <w:r w:rsidRPr="00EF1003">
        <w:rPr>
          <w:rFonts w:ascii="Times New Roman" w:hAnsi="Times New Roman" w:cs="Times New Roman"/>
          <w:sz w:val="24"/>
          <w:szCs w:val="24"/>
        </w:rPr>
        <w:t>Forty-nine healthy adult male albino rats, each weighing approximately 250 g, were procured from the Animal House of the Faculty of Life Sciences, Kaduna State University, Kaduna, Nigeria. The animals were housed in appropriate cages and acclimatized to laboratory conditions for two weeks prior to the commencement of the experiment. Environmental conditions were maintained at a temperature of 25 °C with a 12-hour light/dark cycle. Throughout the study, the rats had unrestricted access to clean water and standard pelletized feed. All procedures were conducted in strict adherence to the ethical guidelines of the Organization for Economic Cooperation and Development (OECD) and were approved by the Animal Ethics Committee of Ahmadu Bello University, Zaria, Nigeria. Measures were taken to minimize animal discomfort and to ensure the use of the minimum number of animals required for statistically valid results.</w:t>
      </w:r>
    </w:p>
    <w:p w14:paraId="43C791C8" w14:textId="017A5AEE" w:rsidR="00897371" w:rsidRPr="00EF1003" w:rsidRDefault="00897371" w:rsidP="00EF1003">
      <w:pPr>
        <w:spacing w:after="0" w:line="480" w:lineRule="auto"/>
        <w:jc w:val="both"/>
        <w:rPr>
          <w:rFonts w:ascii="Times New Roman" w:hAnsi="Times New Roman" w:cs="Times New Roman"/>
          <w:b/>
          <w:sz w:val="24"/>
          <w:szCs w:val="24"/>
        </w:rPr>
      </w:pPr>
      <w:r w:rsidRPr="00EF1003">
        <w:rPr>
          <w:rFonts w:ascii="Times New Roman" w:hAnsi="Times New Roman" w:cs="Times New Roman"/>
          <w:b/>
          <w:sz w:val="24"/>
          <w:szCs w:val="24"/>
        </w:rPr>
        <w:t>Experimental design</w:t>
      </w:r>
    </w:p>
    <w:p w14:paraId="06E62909" w14:textId="29A63D20" w:rsidR="007B0344" w:rsidRPr="007B0344" w:rsidRDefault="007B0344" w:rsidP="00EF1003">
      <w:pPr>
        <w:spacing w:after="0" w:line="480" w:lineRule="auto"/>
        <w:jc w:val="both"/>
        <w:rPr>
          <w:rFonts w:ascii="Times New Roman" w:eastAsia="Times New Roman" w:hAnsi="Times New Roman" w:cs="Times New Roman"/>
          <w:sz w:val="24"/>
          <w:szCs w:val="24"/>
        </w:rPr>
      </w:pPr>
      <w:r w:rsidRPr="007B0344">
        <w:rPr>
          <w:rFonts w:ascii="Times New Roman" w:eastAsia="Times New Roman" w:hAnsi="Times New Roman" w:cs="Times New Roman"/>
          <w:sz w:val="24"/>
          <w:szCs w:val="24"/>
        </w:rPr>
        <w:t xml:space="preserve">The rats were randomly assigned into seven groups (n = 7). Gastric ulcers were induced in Groups II to VII via oral administration of aspirin at a dose of 200 mg/kg body weight. Treatments with plant extracts and the reference drug were administered following the dosage and protocol </w:t>
      </w:r>
      <w:r w:rsidRPr="007B0344">
        <w:rPr>
          <w:rFonts w:ascii="Times New Roman" w:eastAsia="Times New Roman" w:hAnsi="Times New Roman" w:cs="Times New Roman"/>
          <w:sz w:val="24"/>
          <w:szCs w:val="24"/>
        </w:rPr>
        <w:lastRenderedPageBreak/>
        <w:t xml:space="preserve">described by Berenguer </w:t>
      </w:r>
      <w:r w:rsidR="009E07A6" w:rsidRPr="009E07A6">
        <w:rPr>
          <w:rFonts w:ascii="Times New Roman" w:eastAsia="Times New Roman" w:hAnsi="Times New Roman" w:cs="Times New Roman"/>
          <w:i/>
          <w:sz w:val="24"/>
          <w:szCs w:val="24"/>
        </w:rPr>
        <w:t>et al</w:t>
      </w:r>
      <w:r w:rsidRPr="007B0344">
        <w:rPr>
          <w:rFonts w:ascii="Times New Roman" w:eastAsia="Times New Roman" w:hAnsi="Times New Roman" w:cs="Times New Roman"/>
          <w:sz w:val="24"/>
          <w:szCs w:val="24"/>
        </w:rPr>
        <w:t xml:space="preserve">. (2006) over a period of two weeks. Prior to ulcer induction, all animals were fasted for 48 hours. The chosen doses of Saccharum </w:t>
      </w:r>
      <w:proofErr w:type="spellStart"/>
      <w:r w:rsidRPr="007B0344">
        <w:rPr>
          <w:rFonts w:ascii="Times New Roman" w:eastAsia="Times New Roman" w:hAnsi="Times New Roman" w:cs="Times New Roman"/>
          <w:sz w:val="24"/>
          <w:szCs w:val="24"/>
        </w:rPr>
        <w:t>spontaneum</w:t>
      </w:r>
      <w:proofErr w:type="spellEnd"/>
      <w:r w:rsidRPr="007B0344">
        <w:rPr>
          <w:rFonts w:ascii="Times New Roman" w:eastAsia="Times New Roman" w:hAnsi="Times New Roman" w:cs="Times New Roman"/>
          <w:sz w:val="24"/>
          <w:szCs w:val="24"/>
        </w:rPr>
        <w:t xml:space="preserve"> extracts (200 mg/kg and 400 mg/kg) represent 4% and 8%, respectively, of the highest non-toxic dose (5000 mg/kg) determined from a preliminary acute toxicity study.</w:t>
      </w:r>
    </w:p>
    <w:p w14:paraId="46C102AE" w14:textId="77777777" w:rsidR="007B0344" w:rsidRPr="007B0344" w:rsidRDefault="007B0344" w:rsidP="00EF1003">
      <w:pPr>
        <w:spacing w:after="0" w:line="480" w:lineRule="auto"/>
        <w:jc w:val="both"/>
        <w:rPr>
          <w:rFonts w:ascii="Times New Roman" w:eastAsia="Times New Roman" w:hAnsi="Times New Roman" w:cs="Times New Roman"/>
          <w:sz w:val="24"/>
          <w:szCs w:val="24"/>
        </w:rPr>
      </w:pPr>
      <w:r w:rsidRPr="007B0344">
        <w:rPr>
          <w:rFonts w:ascii="Times New Roman" w:eastAsia="Times New Roman" w:hAnsi="Times New Roman" w:cs="Times New Roman"/>
          <w:sz w:val="24"/>
          <w:szCs w:val="24"/>
        </w:rPr>
        <w:t>The experimental groups were as follows:</w:t>
      </w:r>
    </w:p>
    <w:p w14:paraId="7590A0D4" w14:textId="77777777" w:rsidR="007B0344" w:rsidRPr="007B0344" w:rsidRDefault="007B0344" w:rsidP="00EF1003">
      <w:pPr>
        <w:spacing w:after="0" w:line="480" w:lineRule="auto"/>
        <w:jc w:val="both"/>
        <w:rPr>
          <w:rFonts w:ascii="Times New Roman" w:eastAsia="Times New Roman" w:hAnsi="Times New Roman" w:cs="Times New Roman"/>
          <w:sz w:val="24"/>
          <w:szCs w:val="24"/>
        </w:rPr>
      </w:pPr>
      <w:r w:rsidRPr="00EF1003">
        <w:rPr>
          <w:rFonts w:ascii="Times New Roman" w:eastAsia="Times New Roman" w:hAnsi="Times New Roman" w:cs="Times New Roman"/>
          <w:b/>
          <w:bCs/>
          <w:sz w:val="24"/>
          <w:szCs w:val="24"/>
        </w:rPr>
        <w:t>Group I (Control):</w:t>
      </w:r>
      <w:r w:rsidRPr="007B0344">
        <w:rPr>
          <w:rFonts w:ascii="Times New Roman" w:eastAsia="Times New Roman" w:hAnsi="Times New Roman" w:cs="Times New Roman"/>
          <w:sz w:val="24"/>
          <w:szCs w:val="24"/>
        </w:rPr>
        <w:t xml:space="preserve"> Received distilled water only.</w:t>
      </w:r>
    </w:p>
    <w:p w14:paraId="4876DA21" w14:textId="77777777" w:rsidR="007B0344" w:rsidRPr="007B0344" w:rsidRDefault="007B0344" w:rsidP="00EF1003">
      <w:pPr>
        <w:spacing w:after="0" w:line="480" w:lineRule="auto"/>
        <w:jc w:val="both"/>
        <w:rPr>
          <w:rFonts w:ascii="Times New Roman" w:eastAsia="Times New Roman" w:hAnsi="Times New Roman" w:cs="Times New Roman"/>
          <w:sz w:val="24"/>
          <w:szCs w:val="24"/>
        </w:rPr>
      </w:pPr>
      <w:r w:rsidRPr="00EF1003">
        <w:rPr>
          <w:rFonts w:ascii="Times New Roman" w:eastAsia="Times New Roman" w:hAnsi="Times New Roman" w:cs="Times New Roman"/>
          <w:b/>
          <w:bCs/>
          <w:sz w:val="24"/>
          <w:szCs w:val="24"/>
        </w:rPr>
        <w:t>Group II (Aspirin only):</w:t>
      </w:r>
      <w:r w:rsidRPr="007B0344">
        <w:rPr>
          <w:rFonts w:ascii="Times New Roman" w:eastAsia="Times New Roman" w:hAnsi="Times New Roman" w:cs="Times New Roman"/>
          <w:sz w:val="24"/>
          <w:szCs w:val="24"/>
        </w:rPr>
        <w:t xml:space="preserve"> Received aspirin (200 mg/kg) dissolved in distilled water.</w:t>
      </w:r>
    </w:p>
    <w:p w14:paraId="129AFA3C" w14:textId="77777777" w:rsidR="007B0344" w:rsidRPr="007B0344" w:rsidRDefault="007B0344" w:rsidP="00EF1003">
      <w:pPr>
        <w:spacing w:after="0" w:line="480" w:lineRule="auto"/>
        <w:jc w:val="both"/>
        <w:rPr>
          <w:rFonts w:ascii="Times New Roman" w:eastAsia="Times New Roman" w:hAnsi="Times New Roman" w:cs="Times New Roman"/>
          <w:sz w:val="24"/>
          <w:szCs w:val="24"/>
        </w:rPr>
      </w:pPr>
      <w:r w:rsidRPr="00EF1003">
        <w:rPr>
          <w:rFonts w:ascii="Times New Roman" w:eastAsia="Times New Roman" w:hAnsi="Times New Roman" w:cs="Times New Roman"/>
          <w:b/>
          <w:bCs/>
          <w:sz w:val="24"/>
          <w:szCs w:val="24"/>
        </w:rPr>
        <w:t>Group III (Standard drug):</w:t>
      </w:r>
      <w:r w:rsidRPr="007B0344">
        <w:rPr>
          <w:rFonts w:ascii="Times New Roman" w:eastAsia="Times New Roman" w:hAnsi="Times New Roman" w:cs="Times New Roman"/>
          <w:sz w:val="24"/>
          <w:szCs w:val="24"/>
        </w:rPr>
        <w:t xml:space="preserve"> Received omeprazole (10 mg/kg) and aspirin (200 mg/kg).</w:t>
      </w:r>
    </w:p>
    <w:p w14:paraId="5E7E85E5" w14:textId="77777777" w:rsidR="007B0344" w:rsidRPr="007B0344" w:rsidRDefault="007B0344" w:rsidP="00EF1003">
      <w:pPr>
        <w:spacing w:after="0" w:line="480" w:lineRule="auto"/>
        <w:jc w:val="both"/>
        <w:rPr>
          <w:rFonts w:ascii="Times New Roman" w:eastAsia="Times New Roman" w:hAnsi="Times New Roman" w:cs="Times New Roman"/>
          <w:sz w:val="24"/>
          <w:szCs w:val="24"/>
        </w:rPr>
      </w:pPr>
      <w:r w:rsidRPr="00EF1003">
        <w:rPr>
          <w:rFonts w:ascii="Times New Roman" w:eastAsia="Times New Roman" w:hAnsi="Times New Roman" w:cs="Times New Roman"/>
          <w:b/>
          <w:bCs/>
          <w:sz w:val="24"/>
          <w:szCs w:val="24"/>
        </w:rPr>
        <w:t>Group IV:</w:t>
      </w:r>
      <w:r w:rsidRPr="007B0344">
        <w:rPr>
          <w:rFonts w:ascii="Times New Roman" w:eastAsia="Times New Roman" w:hAnsi="Times New Roman" w:cs="Times New Roman"/>
          <w:sz w:val="24"/>
          <w:szCs w:val="24"/>
        </w:rPr>
        <w:t xml:space="preserve"> Received methanol extract of </w:t>
      </w:r>
      <w:r w:rsidRPr="00EF1003">
        <w:rPr>
          <w:rFonts w:ascii="Times New Roman" w:eastAsia="Times New Roman" w:hAnsi="Times New Roman" w:cs="Times New Roman"/>
          <w:i/>
          <w:iCs/>
          <w:sz w:val="24"/>
          <w:szCs w:val="24"/>
        </w:rPr>
        <w:t xml:space="preserve">Saccharum </w:t>
      </w:r>
      <w:proofErr w:type="spellStart"/>
      <w:r w:rsidRPr="00EF1003">
        <w:rPr>
          <w:rFonts w:ascii="Times New Roman" w:eastAsia="Times New Roman" w:hAnsi="Times New Roman" w:cs="Times New Roman"/>
          <w:i/>
          <w:iCs/>
          <w:sz w:val="24"/>
          <w:szCs w:val="24"/>
        </w:rPr>
        <w:t>spontaneum</w:t>
      </w:r>
      <w:proofErr w:type="spellEnd"/>
      <w:r w:rsidRPr="007B0344">
        <w:rPr>
          <w:rFonts w:ascii="Times New Roman" w:eastAsia="Times New Roman" w:hAnsi="Times New Roman" w:cs="Times New Roman"/>
          <w:sz w:val="24"/>
          <w:szCs w:val="24"/>
        </w:rPr>
        <w:t xml:space="preserve"> (MESS) at 200 mg/kg and aspirin (200 mg/kg).</w:t>
      </w:r>
    </w:p>
    <w:p w14:paraId="36E38193" w14:textId="77777777" w:rsidR="007B0344" w:rsidRPr="007B0344" w:rsidRDefault="007B0344" w:rsidP="00EF1003">
      <w:pPr>
        <w:spacing w:after="0" w:line="480" w:lineRule="auto"/>
        <w:jc w:val="both"/>
        <w:rPr>
          <w:rFonts w:ascii="Times New Roman" w:eastAsia="Times New Roman" w:hAnsi="Times New Roman" w:cs="Times New Roman"/>
          <w:sz w:val="24"/>
          <w:szCs w:val="24"/>
        </w:rPr>
      </w:pPr>
      <w:r w:rsidRPr="00EF1003">
        <w:rPr>
          <w:rFonts w:ascii="Times New Roman" w:eastAsia="Times New Roman" w:hAnsi="Times New Roman" w:cs="Times New Roman"/>
          <w:b/>
          <w:bCs/>
          <w:sz w:val="24"/>
          <w:szCs w:val="24"/>
        </w:rPr>
        <w:t>Group V:</w:t>
      </w:r>
      <w:r w:rsidRPr="007B0344">
        <w:rPr>
          <w:rFonts w:ascii="Times New Roman" w:eastAsia="Times New Roman" w:hAnsi="Times New Roman" w:cs="Times New Roman"/>
          <w:sz w:val="24"/>
          <w:szCs w:val="24"/>
        </w:rPr>
        <w:t xml:space="preserve"> Received MESS at 400 mg/kg and aspirin (200 mg/kg).</w:t>
      </w:r>
    </w:p>
    <w:p w14:paraId="50EEC702" w14:textId="77777777" w:rsidR="007B0344" w:rsidRPr="007B0344" w:rsidRDefault="007B0344" w:rsidP="00EF1003">
      <w:pPr>
        <w:spacing w:after="0" w:line="480" w:lineRule="auto"/>
        <w:jc w:val="both"/>
        <w:rPr>
          <w:rFonts w:ascii="Times New Roman" w:eastAsia="Times New Roman" w:hAnsi="Times New Roman" w:cs="Times New Roman"/>
          <w:sz w:val="24"/>
          <w:szCs w:val="24"/>
        </w:rPr>
      </w:pPr>
      <w:r w:rsidRPr="00EF1003">
        <w:rPr>
          <w:rFonts w:ascii="Times New Roman" w:eastAsia="Times New Roman" w:hAnsi="Times New Roman" w:cs="Times New Roman"/>
          <w:b/>
          <w:bCs/>
          <w:sz w:val="24"/>
          <w:szCs w:val="24"/>
        </w:rPr>
        <w:t>Group VI:</w:t>
      </w:r>
      <w:r w:rsidRPr="007B0344">
        <w:rPr>
          <w:rFonts w:ascii="Times New Roman" w:eastAsia="Times New Roman" w:hAnsi="Times New Roman" w:cs="Times New Roman"/>
          <w:sz w:val="24"/>
          <w:szCs w:val="24"/>
        </w:rPr>
        <w:t xml:space="preserve"> Received hexane extract of </w:t>
      </w:r>
      <w:r w:rsidRPr="00EF1003">
        <w:rPr>
          <w:rFonts w:ascii="Times New Roman" w:eastAsia="Times New Roman" w:hAnsi="Times New Roman" w:cs="Times New Roman"/>
          <w:i/>
          <w:iCs/>
          <w:sz w:val="24"/>
          <w:szCs w:val="24"/>
        </w:rPr>
        <w:t xml:space="preserve">Saccharum </w:t>
      </w:r>
      <w:proofErr w:type="spellStart"/>
      <w:r w:rsidRPr="00EF1003">
        <w:rPr>
          <w:rFonts w:ascii="Times New Roman" w:eastAsia="Times New Roman" w:hAnsi="Times New Roman" w:cs="Times New Roman"/>
          <w:i/>
          <w:iCs/>
          <w:sz w:val="24"/>
          <w:szCs w:val="24"/>
        </w:rPr>
        <w:t>spontaneum</w:t>
      </w:r>
      <w:proofErr w:type="spellEnd"/>
      <w:r w:rsidRPr="007B0344">
        <w:rPr>
          <w:rFonts w:ascii="Times New Roman" w:eastAsia="Times New Roman" w:hAnsi="Times New Roman" w:cs="Times New Roman"/>
          <w:sz w:val="24"/>
          <w:szCs w:val="24"/>
        </w:rPr>
        <w:t xml:space="preserve"> (HESS) at 200 mg/kg and aspirin (200 mg/kg).</w:t>
      </w:r>
    </w:p>
    <w:p w14:paraId="73557310" w14:textId="77777777" w:rsidR="007B0344" w:rsidRPr="007B0344" w:rsidRDefault="007B0344" w:rsidP="00EF1003">
      <w:pPr>
        <w:spacing w:after="0" w:line="480" w:lineRule="auto"/>
        <w:jc w:val="both"/>
        <w:rPr>
          <w:rFonts w:ascii="Times New Roman" w:eastAsia="Times New Roman" w:hAnsi="Times New Roman" w:cs="Times New Roman"/>
          <w:sz w:val="24"/>
          <w:szCs w:val="24"/>
        </w:rPr>
      </w:pPr>
      <w:r w:rsidRPr="00EF1003">
        <w:rPr>
          <w:rFonts w:ascii="Times New Roman" w:eastAsia="Times New Roman" w:hAnsi="Times New Roman" w:cs="Times New Roman"/>
          <w:b/>
          <w:bCs/>
          <w:sz w:val="24"/>
          <w:szCs w:val="24"/>
        </w:rPr>
        <w:t>Group VII:</w:t>
      </w:r>
      <w:r w:rsidRPr="007B0344">
        <w:rPr>
          <w:rFonts w:ascii="Times New Roman" w:eastAsia="Times New Roman" w:hAnsi="Times New Roman" w:cs="Times New Roman"/>
          <w:sz w:val="24"/>
          <w:szCs w:val="24"/>
        </w:rPr>
        <w:t xml:space="preserve"> Received HESS at 400 mg/kg and aspirin (200 mg/kg).</w:t>
      </w:r>
    </w:p>
    <w:p w14:paraId="107889BF" w14:textId="51495F9F" w:rsidR="00BF0ADD" w:rsidRPr="00EF1003" w:rsidRDefault="00BF0ADD" w:rsidP="00EF1003">
      <w:pPr>
        <w:spacing w:after="0" w:line="480" w:lineRule="auto"/>
        <w:jc w:val="both"/>
        <w:rPr>
          <w:rFonts w:ascii="Times New Roman" w:hAnsi="Times New Roman" w:cs="Times New Roman"/>
          <w:sz w:val="24"/>
          <w:szCs w:val="24"/>
        </w:rPr>
      </w:pPr>
    </w:p>
    <w:p w14:paraId="7B490D85" w14:textId="77777777" w:rsidR="005B5122" w:rsidRPr="00EF1003" w:rsidRDefault="00AE2395" w:rsidP="00EF1003">
      <w:pPr>
        <w:spacing w:after="0" w:line="480" w:lineRule="auto"/>
        <w:jc w:val="both"/>
        <w:rPr>
          <w:rFonts w:ascii="Times New Roman" w:hAnsi="Times New Roman" w:cs="Times New Roman"/>
          <w:b/>
          <w:sz w:val="24"/>
          <w:szCs w:val="24"/>
        </w:rPr>
      </w:pPr>
      <w:r w:rsidRPr="00EF1003">
        <w:rPr>
          <w:rFonts w:ascii="Times New Roman" w:hAnsi="Times New Roman" w:cs="Times New Roman"/>
          <w:b/>
          <w:sz w:val="24"/>
          <w:szCs w:val="24"/>
        </w:rPr>
        <w:t>Induction</w:t>
      </w:r>
      <w:r w:rsidR="005B5122" w:rsidRPr="00EF1003">
        <w:rPr>
          <w:rFonts w:ascii="Times New Roman" w:hAnsi="Times New Roman" w:cs="Times New Roman"/>
          <w:b/>
          <w:sz w:val="24"/>
          <w:szCs w:val="24"/>
        </w:rPr>
        <w:t xml:space="preserve"> of gastric ulcer</w:t>
      </w:r>
    </w:p>
    <w:p w14:paraId="290CCD20" w14:textId="7D9ABF2C" w:rsidR="00101D84" w:rsidRPr="00EF1003" w:rsidRDefault="00101D84" w:rsidP="00EF1003">
      <w:pPr>
        <w:spacing w:after="0" w:line="480" w:lineRule="auto"/>
        <w:jc w:val="both"/>
        <w:rPr>
          <w:rFonts w:ascii="Times New Roman" w:hAnsi="Times New Roman" w:cs="Times New Roman"/>
          <w:sz w:val="24"/>
          <w:szCs w:val="24"/>
        </w:rPr>
      </w:pPr>
      <w:r w:rsidRPr="00EF1003">
        <w:rPr>
          <w:rFonts w:ascii="Times New Roman" w:hAnsi="Times New Roman" w:cs="Times New Roman"/>
          <w:sz w:val="24"/>
          <w:szCs w:val="24"/>
        </w:rPr>
        <w:t xml:space="preserve">The rats were housed in metabolic cages equipped with elevated wire mesh flooring to prevent coprophagy, which can interfere with effective gastric ulcer induction. Gastric ulcers were induced by administering aspirin orally at a dose of 200 mg/kg body weight, following the method described by Rao and Vijayakumar (2007). Four hours post-administration, the rats were anesthetized using chloroform and euthanized via cervical dislocation. The abdominal cavity was opened to expose and harvest the stomachs. Each stomach was carefully excised, opened along the greater curvature, and gently rinsed with normal saline to remove gastric contents and blood clots. </w:t>
      </w:r>
      <w:r w:rsidRPr="00EF1003">
        <w:rPr>
          <w:rFonts w:ascii="Times New Roman" w:hAnsi="Times New Roman" w:cs="Times New Roman"/>
          <w:sz w:val="24"/>
          <w:szCs w:val="24"/>
        </w:rPr>
        <w:lastRenderedPageBreak/>
        <w:t xml:space="preserve">The stomachs were then spread flat on a wax-coated board lined with filter paper, with the mucosal surface facing upward. Tissues were sectioned and processed for histopathological examination. Ulcer assessment was conducted on the glandular region of the stomach using a modified method by </w:t>
      </w:r>
      <w:proofErr w:type="spellStart"/>
      <w:r w:rsidRPr="00EF1003">
        <w:rPr>
          <w:rFonts w:ascii="Times New Roman" w:hAnsi="Times New Roman" w:cs="Times New Roman"/>
          <w:sz w:val="24"/>
          <w:szCs w:val="24"/>
        </w:rPr>
        <w:t>Magistretti</w:t>
      </w:r>
      <w:proofErr w:type="spellEnd"/>
      <w:r w:rsidRPr="00EF1003">
        <w:rPr>
          <w:rFonts w:ascii="Times New Roman" w:hAnsi="Times New Roman" w:cs="Times New Roman"/>
          <w:sz w:val="24"/>
          <w:szCs w:val="24"/>
        </w:rPr>
        <w:t xml:space="preserve"> </w:t>
      </w:r>
      <w:r w:rsidR="009E07A6" w:rsidRPr="009E07A6">
        <w:rPr>
          <w:rFonts w:ascii="Times New Roman" w:hAnsi="Times New Roman" w:cs="Times New Roman"/>
          <w:i/>
          <w:sz w:val="24"/>
          <w:szCs w:val="24"/>
        </w:rPr>
        <w:t>et al</w:t>
      </w:r>
      <w:r w:rsidRPr="00EF1003">
        <w:rPr>
          <w:rFonts w:ascii="Times New Roman" w:hAnsi="Times New Roman" w:cs="Times New Roman"/>
          <w:sz w:val="24"/>
          <w:szCs w:val="24"/>
        </w:rPr>
        <w:t>. (1988).</w:t>
      </w:r>
    </w:p>
    <w:p w14:paraId="1E22FF17" w14:textId="77777777" w:rsidR="00C65E40" w:rsidRPr="00EF1003" w:rsidRDefault="00C65E40" w:rsidP="00EF1003">
      <w:pPr>
        <w:spacing w:after="0" w:line="480" w:lineRule="auto"/>
        <w:jc w:val="both"/>
        <w:rPr>
          <w:rStyle w:val="Strong"/>
          <w:rFonts w:ascii="Times New Roman" w:hAnsi="Times New Roman" w:cs="Times New Roman"/>
          <w:sz w:val="24"/>
          <w:szCs w:val="24"/>
        </w:rPr>
      </w:pPr>
      <w:r w:rsidRPr="00EF1003">
        <w:rPr>
          <w:rStyle w:val="Strong"/>
          <w:rFonts w:ascii="Times New Roman" w:hAnsi="Times New Roman" w:cs="Times New Roman"/>
          <w:sz w:val="24"/>
          <w:szCs w:val="24"/>
        </w:rPr>
        <w:t>Determination of Ulcer Index</w:t>
      </w:r>
    </w:p>
    <w:p w14:paraId="692C2576" w14:textId="192914AF" w:rsidR="00C65E40" w:rsidRPr="00C65E40" w:rsidRDefault="00C65E40" w:rsidP="00EF1003">
      <w:pPr>
        <w:spacing w:after="0" w:line="480" w:lineRule="auto"/>
        <w:jc w:val="both"/>
        <w:rPr>
          <w:rFonts w:ascii="Times New Roman" w:eastAsia="Times New Roman" w:hAnsi="Times New Roman" w:cs="Times New Roman"/>
          <w:sz w:val="24"/>
          <w:szCs w:val="24"/>
        </w:rPr>
      </w:pPr>
      <w:r w:rsidRPr="00EF1003">
        <w:rPr>
          <w:rFonts w:ascii="Times New Roman" w:eastAsia="Times New Roman" w:hAnsi="Times New Roman" w:cs="Times New Roman"/>
          <w:sz w:val="24"/>
          <w:szCs w:val="24"/>
        </w:rPr>
        <w:t>G</w:t>
      </w:r>
      <w:r w:rsidRPr="00C65E40">
        <w:rPr>
          <w:rFonts w:ascii="Times New Roman" w:eastAsia="Times New Roman" w:hAnsi="Times New Roman" w:cs="Times New Roman"/>
          <w:sz w:val="24"/>
          <w:szCs w:val="24"/>
        </w:rPr>
        <w:t xml:space="preserve">astric mucosal lesions were evaluated using a scoring system based on the number and severity of lesions, as described by </w:t>
      </w:r>
      <w:proofErr w:type="spellStart"/>
      <w:r w:rsidRPr="00C65E40">
        <w:rPr>
          <w:rFonts w:ascii="Times New Roman" w:eastAsia="Times New Roman" w:hAnsi="Times New Roman" w:cs="Times New Roman"/>
          <w:sz w:val="24"/>
          <w:szCs w:val="24"/>
        </w:rPr>
        <w:t>Magistretti</w:t>
      </w:r>
      <w:proofErr w:type="spellEnd"/>
      <w:r w:rsidRPr="00C65E40">
        <w:rPr>
          <w:rFonts w:ascii="Times New Roman" w:eastAsia="Times New Roman" w:hAnsi="Times New Roman" w:cs="Times New Roman"/>
          <w:sz w:val="24"/>
          <w:szCs w:val="24"/>
        </w:rPr>
        <w:t xml:space="preserve"> </w:t>
      </w:r>
      <w:r w:rsidR="009E07A6" w:rsidRPr="009E07A6">
        <w:rPr>
          <w:rFonts w:ascii="Times New Roman" w:eastAsia="Times New Roman" w:hAnsi="Times New Roman" w:cs="Times New Roman"/>
          <w:i/>
          <w:sz w:val="24"/>
          <w:szCs w:val="24"/>
        </w:rPr>
        <w:t>et al</w:t>
      </w:r>
      <w:r w:rsidRPr="00C65E40">
        <w:rPr>
          <w:rFonts w:ascii="Times New Roman" w:eastAsia="Times New Roman" w:hAnsi="Times New Roman" w:cs="Times New Roman"/>
          <w:sz w:val="24"/>
          <w:szCs w:val="24"/>
        </w:rPr>
        <w:t>. (1988). Lesions were examined in the glandular region of the stomach and graded using an arbitrary scale ranging from 0 to 6 points:</w:t>
      </w:r>
    </w:p>
    <w:p w14:paraId="46C8EE1F" w14:textId="680B5577" w:rsidR="00C65E40" w:rsidRPr="00C65E40" w:rsidRDefault="00C65E40" w:rsidP="00EF1003">
      <w:pPr>
        <w:spacing w:after="0" w:line="480" w:lineRule="auto"/>
        <w:jc w:val="both"/>
        <w:rPr>
          <w:rFonts w:ascii="Times New Roman" w:eastAsia="Times New Roman" w:hAnsi="Times New Roman" w:cs="Times New Roman"/>
          <w:sz w:val="24"/>
          <w:szCs w:val="24"/>
        </w:rPr>
      </w:pPr>
      <w:r w:rsidRPr="00C65E40">
        <w:rPr>
          <w:rFonts w:ascii="Times New Roman" w:eastAsia="Times New Roman" w:hAnsi="Times New Roman" w:cs="Times New Roman"/>
          <w:sz w:val="24"/>
          <w:szCs w:val="24"/>
        </w:rPr>
        <w:t>0 = no visible lesions</w:t>
      </w:r>
      <w:r w:rsidR="00E7542E">
        <w:rPr>
          <w:rFonts w:ascii="Times New Roman" w:eastAsia="Times New Roman" w:hAnsi="Times New Roman" w:cs="Times New Roman"/>
          <w:sz w:val="24"/>
          <w:szCs w:val="24"/>
        </w:rPr>
        <w:t xml:space="preserve">, </w:t>
      </w:r>
      <w:r w:rsidRPr="00C65E40">
        <w:rPr>
          <w:rFonts w:ascii="Times New Roman" w:eastAsia="Times New Roman" w:hAnsi="Times New Roman" w:cs="Times New Roman"/>
          <w:sz w:val="24"/>
          <w:szCs w:val="24"/>
        </w:rPr>
        <w:t>1 = 1–3 small lesions</w:t>
      </w:r>
      <w:r w:rsidR="00E7542E">
        <w:rPr>
          <w:rFonts w:ascii="Times New Roman" w:eastAsia="Times New Roman" w:hAnsi="Times New Roman" w:cs="Times New Roman"/>
          <w:sz w:val="24"/>
          <w:szCs w:val="24"/>
        </w:rPr>
        <w:t xml:space="preserve">, </w:t>
      </w:r>
      <w:r w:rsidRPr="00C65E40">
        <w:rPr>
          <w:rFonts w:ascii="Times New Roman" w:eastAsia="Times New Roman" w:hAnsi="Times New Roman" w:cs="Times New Roman"/>
          <w:sz w:val="24"/>
          <w:szCs w:val="24"/>
        </w:rPr>
        <w:t>2 = 1–3 large lesions</w:t>
      </w:r>
      <w:r w:rsidR="00E7542E">
        <w:rPr>
          <w:rFonts w:ascii="Times New Roman" w:eastAsia="Times New Roman" w:hAnsi="Times New Roman" w:cs="Times New Roman"/>
          <w:sz w:val="24"/>
          <w:szCs w:val="24"/>
        </w:rPr>
        <w:t xml:space="preserve">, </w:t>
      </w:r>
      <w:r w:rsidRPr="00C65E40">
        <w:rPr>
          <w:rFonts w:ascii="Times New Roman" w:eastAsia="Times New Roman" w:hAnsi="Times New Roman" w:cs="Times New Roman"/>
          <w:sz w:val="24"/>
          <w:szCs w:val="24"/>
        </w:rPr>
        <w:t>3 = 1–3 thick lesions</w:t>
      </w:r>
      <w:r w:rsidR="00E7542E">
        <w:rPr>
          <w:rFonts w:ascii="Times New Roman" w:eastAsia="Times New Roman" w:hAnsi="Times New Roman" w:cs="Times New Roman"/>
          <w:sz w:val="24"/>
          <w:szCs w:val="24"/>
        </w:rPr>
        <w:t xml:space="preserve">. 4 = more </w:t>
      </w:r>
      <w:r w:rsidRPr="00C65E40">
        <w:rPr>
          <w:rFonts w:ascii="Times New Roman" w:eastAsia="Times New Roman" w:hAnsi="Times New Roman" w:cs="Times New Roman"/>
          <w:sz w:val="24"/>
          <w:szCs w:val="24"/>
        </w:rPr>
        <w:t>than 3 small lesions</w:t>
      </w:r>
      <w:r w:rsidR="00E7542E">
        <w:rPr>
          <w:rFonts w:ascii="Times New Roman" w:eastAsia="Times New Roman" w:hAnsi="Times New Roman" w:cs="Times New Roman"/>
          <w:sz w:val="24"/>
          <w:szCs w:val="24"/>
        </w:rPr>
        <w:t xml:space="preserve">, </w:t>
      </w:r>
      <w:r w:rsidRPr="00C65E40">
        <w:rPr>
          <w:rFonts w:ascii="Times New Roman" w:eastAsia="Times New Roman" w:hAnsi="Times New Roman" w:cs="Times New Roman"/>
          <w:sz w:val="24"/>
          <w:szCs w:val="24"/>
        </w:rPr>
        <w:t>5 = more than 3 large lesions</w:t>
      </w:r>
      <w:r w:rsidR="00E7542E">
        <w:rPr>
          <w:rFonts w:ascii="Times New Roman" w:eastAsia="Times New Roman" w:hAnsi="Times New Roman" w:cs="Times New Roman"/>
          <w:sz w:val="24"/>
          <w:szCs w:val="24"/>
        </w:rPr>
        <w:t xml:space="preserve">, and </w:t>
      </w:r>
      <w:r w:rsidRPr="00C65E40">
        <w:rPr>
          <w:rFonts w:ascii="Times New Roman" w:eastAsia="Times New Roman" w:hAnsi="Times New Roman" w:cs="Times New Roman"/>
          <w:sz w:val="24"/>
          <w:szCs w:val="24"/>
        </w:rPr>
        <w:t>6 = more than 3 thick lesions</w:t>
      </w:r>
    </w:p>
    <w:p w14:paraId="2563F9AC" w14:textId="77777777" w:rsidR="00C65E40" w:rsidRPr="00C65E40" w:rsidRDefault="00C65E40" w:rsidP="00EF1003">
      <w:pPr>
        <w:spacing w:after="0" w:line="480" w:lineRule="auto"/>
        <w:jc w:val="both"/>
        <w:rPr>
          <w:rFonts w:ascii="Times New Roman" w:eastAsia="Times New Roman" w:hAnsi="Times New Roman" w:cs="Times New Roman"/>
          <w:sz w:val="24"/>
          <w:szCs w:val="24"/>
        </w:rPr>
      </w:pPr>
      <w:r w:rsidRPr="00C65E40">
        <w:rPr>
          <w:rFonts w:ascii="Times New Roman" w:eastAsia="Times New Roman" w:hAnsi="Times New Roman" w:cs="Times New Roman"/>
          <w:sz w:val="24"/>
          <w:szCs w:val="24"/>
        </w:rPr>
        <w:t>The mean ulcer index (UI) for each group was determined by summing the individual lesion scores of all animals in the group and dividing by the total number of animals.</w:t>
      </w:r>
    </w:p>
    <w:p w14:paraId="3F069C34" w14:textId="77777777" w:rsidR="00704C74" w:rsidRPr="00EF1003" w:rsidRDefault="00704C74" w:rsidP="00EF1003">
      <w:pPr>
        <w:spacing w:after="0" w:line="480" w:lineRule="auto"/>
        <w:jc w:val="both"/>
        <w:rPr>
          <w:rFonts w:ascii="Times New Roman" w:hAnsi="Times New Roman" w:cs="Times New Roman"/>
          <w:b/>
          <w:bCs/>
          <w:sz w:val="24"/>
          <w:szCs w:val="24"/>
        </w:rPr>
      </w:pPr>
      <w:r w:rsidRPr="00EF1003">
        <w:rPr>
          <w:rFonts w:ascii="Times New Roman" w:hAnsi="Times New Roman" w:cs="Times New Roman"/>
          <w:b/>
          <w:bCs/>
          <w:sz w:val="24"/>
          <w:szCs w:val="24"/>
        </w:rPr>
        <w:t>Preparation of Tissue for Histopathological Studies</w:t>
      </w:r>
    </w:p>
    <w:p w14:paraId="06454C42" w14:textId="77777777" w:rsidR="00C81901" w:rsidRPr="00EF1003" w:rsidRDefault="00C81901" w:rsidP="00EF1003">
      <w:pPr>
        <w:spacing w:after="0" w:line="480" w:lineRule="auto"/>
        <w:jc w:val="both"/>
        <w:rPr>
          <w:rFonts w:ascii="Times New Roman" w:hAnsi="Times New Roman" w:cs="Times New Roman"/>
          <w:sz w:val="24"/>
          <w:szCs w:val="24"/>
        </w:rPr>
      </w:pPr>
      <w:r w:rsidRPr="00EF1003">
        <w:rPr>
          <w:rFonts w:ascii="Times New Roman" w:hAnsi="Times New Roman" w:cs="Times New Roman"/>
          <w:sz w:val="24"/>
          <w:szCs w:val="24"/>
        </w:rPr>
        <w:t xml:space="preserve">Gastric tissue sections were collected from each experimental group and immediately fixed in 10% buffered formalin for 48 hours. The fixed tissues were then processed routinely, involving dehydration through a graded series of ethanol concentrations (70%, 95%, and 100%) using an automated tissue processor. Following dehydration, tissues were cleared with xylene and embedded in paraffin. Using a microtome, transverse sections of 5 </w:t>
      </w:r>
      <w:proofErr w:type="spellStart"/>
      <w:r w:rsidRPr="00EF1003">
        <w:rPr>
          <w:rFonts w:ascii="Times New Roman" w:hAnsi="Times New Roman" w:cs="Times New Roman"/>
          <w:sz w:val="24"/>
          <w:szCs w:val="24"/>
        </w:rPr>
        <w:t>μm</w:t>
      </w:r>
      <w:proofErr w:type="spellEnd"/>
      <w:r w:rsidRPr="00EF1003">
        <w:rPr>
          <w:rFonts w:ascii="Times New Roman" w:hAnsi="Times New Roman" w:cs="Times New Roman"/>
          <w:sz w:val="24"/>
          <w:szCs w:val="24"/>
        </w:rPr>
        <w:t xml:space="preserve"> thickness were cut and subsequently stained with hematoxylin and eosin (H&amp;E) to assess microscopic gastric damage and possible regenerative changes. Prepared slides were examined under a light microscope at 100x magnification (Bancroft &amp; Gamble, 2002).</w:t>
      </w:r>
    </w:p>
    <w:p w14:paraId="41FB5783" w14:textId="2B8B2AB0" w:rsidR="00704C74" w:rsidRPr="00EF1003" w:rsidRDefault="00704C74" w:rsidP="00EF1003">
      <w:pPr>
        <w:spacing w:after="0" w:line="480" w:lineRule="auto"/>
        <w:jc w:val="both"/>
        <w:rPr>
          <w:rFonts w:ascii="Times New Roman" w:hAnsi="Times New Roman" w:cs="Times New Roman"/>
          <w:b/>
          <w:bCs/>
          <w:sz w:val="24"/>
          <w:szCs w:val="24"/>
        </w:rPr>
      </w:pPr>
      <w:r w:rsidRPr="00EF1003">
        <w:rPr>
          <w:rFonts w:ascii="Times New Roman" w:hAnsi="Times New Roman" w:cs="Times New Roman"/>
          <w:b/>
          <w:bCs/>
          <w:sz w:val="24"/>
          <w:szCs w:val="24"/>
        </w:rPr>
        <w:t>Statistical Analysis</w:t>
      </w:r>
    </w:p>
    <w:p w14:paraId="7C0F2434" w14:textId="77777777" w:rsidR="00407CE3" w:rsidRPr="00EF1003" w:rsidRDefault="00407CE3" w:rsidP="00EF1003">
      <w:pPr>
        <w:spacing w:after="0" w:line="480" w:lineRule="auto"/>
        <w:jc w:val="both"/>
        <w:rPr>
          <w:rFonts w:ascii="Times New Roman" w:hAnsi="Times New Roman" w:cs="Times New Roman"/>
          <w:sz w:val="24"/>
          <w:szCs w:val="24"/>
        </w:rPr>
      </w:pPr>
      <w:r w:rsidRPr="00EF1003">
        <w:rPr>
          <w:rFonts w:ascii="Times New Roman" w:hAnsi="Times New Roman" w:cs="Times New Roman"/>
          <w:sz w:val="24"/>
          <w:szCs w:val="24"/>
        </w:rPr>
        <w:lastRenderedPageBreak/>
        <w:t xml:space="preserve">Numerical data were presented as mean ± standard error of the mean (SEM). Statistical analyses were performed using SPSS version 20.0 (Statistical Package for the Social Sciences, Inc., Chicago, IL, USA). One-way analysis of variance (ANOVA) was employed to assess differences among groups, followed by Duncan’s Multiple Range Test (DMRT) as a post hoc test for multiple comparisons. A p-value of less than 0.05 was considered statistically significant. </w:t>
      </w:r>
    </w:p>
    <w:p w14:paraId="0FE93E30" w14:textId="6BECDB6B" w:rsidR="00FF4DF7" w:rsidRPr="00EF1003" w:rsidRDefault="008D5868" w:rsidP="00EF1003">
      <w:pPr>
        <w:spacing w:after="0" w:line="480" w:lineRule="auto"/>
        <w:jc w:val="both"/>
        <w:rPr>
          <w:rFonts w:ascii="Times New Roman" w:hAnsi="Times New Roman" w:cs="Times New Roman"/>
          <w:b/>
          <w:bCs/>
          <w:sz w:val="24"/>
          <w:szCs w:val="24"/>
        </w:rPr>
      </w:pPr>
      <w:r w:rsidRPr="00EF1003">
        <w:rPr>
          <w:rFonts w:ascii="Times New Roman" w:hAnsi="Times New Roman" w:cs="Times New Roman"/>
          <w:b/>
          <w:bCs/>
          <w:sz w:val="24"/>
          <w:szCs w:val="24"/>
        </w:rPr>
        <w:t>Ethical Approval</w:t>
      </w:r>
    </w:p>
    <w:p w14:paraId="571B30D6" w14:textId="5169B355" w:rsidR="004414D9" w:rsidRPr="00EF1003" w:rsidRDefault="00407CE3" w:rsidP="00EF1003">
      <w:pPr>
        <w:spacing w:after="0" w:line="480" w:lineRule="auto"/>
        <w:jc w:val="both"/>
        <w:rPr>
          <w:rFonts w:ascii="Times New Roman" w:hAnsi="Times New Roman" w:cs="Times New Roman"/>
          <w:b/>
          <w:sz w:val="24"/>
          <w:szCs w:val="24"/>
        </w:rPr>
      </w:pPr>
      <w:r w:rsidRPr="00EF1003">
        <w:rPr>
          <w:rFonts w:ascii="Times New Roman" w:hAnsi="Times New Roman" w:cs="Times New Roman"/>
          <w:sz w:val="24"/>
          <w:szCs w:val="24"/>
        </w:rPr>
        <w:t>The study was approved by the Ahmadu Bello University Committee on Animal Use and Care, under reference number ABUCAUC/2016/124.</w:t>
      </w:r>
    </w:p>
    <w:p w14:paraId="5F1198C5" w14:textId="77777777" w:rsidR="00407CE3" w:rsidRPr="00EF1003" w:rsidRDefault="00407CE3" w:rsidP="00EF1003">
      <w:pPr>
        <w:spacing w:after="0" w:line="480" w:lineRule="auto"/>
        <w:jc w:val="both"/>
        <w:rPr>
          <w:rFonts w:ascii="Times New Roman" w:hAnsi="Times New Roman" w:cs="Times New Roman"/>
          <w:b/>
          <w:sz w:val="24"/>
          <w:szCs w:val="24"/>
        </w:rPr>
      </w:pPr>
    </w:p>
    <w:p w14:paraId="492D5EE1" w14:textId="77777777" w:rsidR="003E7DBC" w:rsidRPr="00EF1003" w:rsidRDefault="0051490C" w:rsidP="00EF1003">
      <w:pPr>
        <w:spacing w:after="0" w:line="480" w:lineRule="auto"/>
        <w:jc w:val="both"/>
        <w:rPr>
          <w:rFonts w:ascii="Times New Roman" w:hAnsi="Times New Roman" w:cs="Times New Roman"/>
          <w:b/>
          <w:bCs/>
          <w:sz w:val="24"/>
          <w:szCs w:val="24"/>
        </w:rPr>
      </w:pPr>
      <w:r w:rsidRPr="00EF1003">
        <w:rPr>
          <w:rFonts w:ascii="Times New Roman" w:hAnsi="Times New Roman" w:cs="Times New Roman"/>
          <w:b/>
          <w:sz w:val="24"/>
          <w:szCs w:val="24"/>
        </w:rPr>
        <w:t>Result</w:t>
      </w:r>
      <w:r w:rsidR="000160F7" w:rsidRPr="00EF1003">
        <w:rPr>
          <w:rFonts w:ascii="Times New Roman" w:hAnsi="Times New Roman" w:cs="Times New Roman"/>
          <w:b/>
          <w:sz w:val="24"/>
          <w:szCs w:val="24"/>
        </w:rPr>
        <w:t>s</w:t>
      </w:r>
    </w:p>
    <w:p w14:paraId="7BC62158" w14:textId="4AA9D077" w:rsidR="00590021" w:rsidRPr="00E0288D" w:rsidRDefault="00EF1003" w:rsidP="00EF1003">
      <w:pPr>
        <w:spacing w:after="0" w:line="480" w:lineRule="auto"/>
        <w:jc w:val="both"/>
        <w:rPr>
          <w:rFonts w:ascii="Times New Roman" w:hAnsi="Times New Roman" w:cs="Times New Roman"/>
          <w:b/>
          <w:bCs/>
          <w:sz w:val="24"/>
          <w:szCs w:val="24"/>
        </w:rPr>
      </w:pPr>
      <w:r w:rsidRPr="00EF1003">
        <w:rPr>
          <w:rFonts w:ascii="Times New Roman" w:hAnsi="Times New Roman" w:cs="Times New Roman"/>
          <w:sz w:val="24"/>
          <w:szCs w:val="24"/>
        </w:rPr>
        <w:t xml:space="preserve">Treatment with different doses of </w:t>
      </w:r>
      <w:r w:rsidRPr="00EF1003">
        <w:rPr>
          <w:rStyle w:val="Emphasis"/>
          <w:rFonts w:ascii="Times New Roman" w:hAnsi="Times New Roman" w:cs="Times New Roman"/>
          <w:sz w:val="24"/>
          <w:szCs w:val="24"/>
        </w:rPr>
        <w:t xml:space="preserve">S. </w:t>
      </w:r>
      <w:proofErr w:type="spellStart"/>
      <w:r w:rsidRPr="00EF1003">
        <w:rPr>
          <w:rStyle w:val="Emphasis"/>
          <w:rFonts w:ascii="Times New Roman" w:hAnsi="Times New Roman" w:cs="Times New Roman"/>
          <w:sz w:val="24"/>
          <w:szCs w:val="24"/>
        </w:rPr>
        <w:t>spontaneum</w:t>
      </w:r>
      <w:proofErr w:type="spellEnd"/>
      <w:r w:rsidRPr="00EF1003">
        <w:rPr>
          <w:rFonts w:ascii="Times New Roman" w:hAnsi="Times New Roman" w:cs="Times New Roman"/>
          <w:sz w:val="24"/>
          <w:szCs w:val="24"/>
        </w:rPr>
        <w:t xml:space="preserve"> resulted in a notable protective effect, as observed in the histological analysis. Rats in the control group exhibited intact mucosal epithelium and gastric glands, with no visible damage to the stomach mucosa (Plate 1). In contrast, aspirin administration caused significant gastric mucosal damage, characterized by submucosal edema, hemorrhagic injury, mucosal degradation, loss of epithelial cells, and inflammatory cell infiltration, along with ulceration, thinning, and detachment of the epithelial lining (Plate 2). Rats treated with the standard drug omeprazole showed only mild or rare signs of edema, hemorrhagic damage, epithelial cell loss, and leucocyte infiltration, which were not severe (p &lt; 0.05) (Plate 3). Administration of </w:t>
      </w:r>
      <w:r w:rsidRPr="00EF1003">
        <w:rPr>
          <w:rStyle w:val="Emphasis"/>
          <w:rFonts w:ascii="Times New Roman" w:hAnsi="Times New Roman" w:cs="Times New Roman"/>
          <w:sz w:val="24"/>
          <w:szCs w:val="24"/>
        </w:rPr>
        <w:t xml:space="preserve">S. </w:t>
      </w:r>
      <w:proofErr w:type="spellStart"/>
      <w:r w:rsidRPr="00EF1003">
        <w:rPr>
          <w:rStyle w:val="Emphasis"/>
          <w:rFonts w:ascii="Times New Roman" w:hAnsi="Times New Roman" w:cs="Times New Roman"/>
          <w:sz w:val="24"/>
          <w:szCs w:val="24"/>
        </w:rPr>
        <w:t>spontaneum</w:t>
      </w:r>
      <w:proofErr w:type="spellEnd"/>
      <w:r w:rsidRPr="00EF1003">
        <w:rPr>
          <w:rFonts w:ascii="Times New Roman" w:hAnsi="Times New Roman" w:cs="Times New Roman"/>
          <w:sz w:val="24"/>
          <w:szCs w:val="24"/>
        </w:rPr>
        <w:t xml:space="preserve"> extracts provided notable protection against aspirin-induced ulceration, with histological features showing minimal superficial abnormalities in mucosal and submucosal morphology and a reduction in lesion severity (Plates 4, 5, 6, and 7). The higher dose of </w:t>
      </w:r>
      <w:r w:rsidRPr="00EF1003">
        <w:rPr>
          <w:rStyle w:val="Emphasis"/>
          <w:rFonts w:ascii="Times New Roman" w:hAnsi="Times New Roman" w:cs="Times New Roman"/>
          <w:sz w:val="24"/>
          <w:szCs w:val="24"/>
        </w:rPr>
        <w:t xml:space="preserve">S. </w:t>
      </w:r>
      <w:proofErr w:type="spellStart"/>
      <w:r w:rsidRPr="00EF1003">
        <w:rPr>
          <w:rStyle w:val="Emphasis"/>
          <w:rFonts w:ascii="Times New Roman" w:hAnsi="Times New Roman" w:cs="Times New Roman"/>
          <w:sz w:val="24"/>
          <w:szCs w:val="24"/>
        </w:rPr>
        <w:t>spontaneum</w:t>
      </w:r>
      <w:proofErr w:type="spellEnd"/>
      <w:r w:rsidRPr="00EF1003">
        <w:rPr>
          <w:rFonts w:ascii="Times New Roman" w:hAnsi="Times New Roman" w:cs="Times New Roman"/>
          <w:sz w:val="24"/>
          <w:szCs w:val="24"/>
        </w:rPr>
        <w:t xml:space="preserve"> (400 mg/kg) was particularly effective in safeguarding the gastric mucosa from the harmful effects of aspirin.</w:t>
      </w:r>
      <w:r w:rsidR="00590021" w:rsidRPr="00E0288D">
        <w:rPr>
          <w:rFonts w:ascii="Times New Roman" w:hAnsi="Times New Roman" w:cs="Times New Roman"/>
          <w:b/>
          <w:bCs/>
          <w:sz w:val="24"/>
          <w:szCs w:val="24"/>
        </w:rPr>
        <w:br w:type="page"/>
      </w:r>
    </w:p>
    <w:p w14:paraId="7AFA32DD" w14:textId="411102AD" w:rsidR="008B5560" w:rsidRPr="00E0288D" w:rsidRDefault="008B5560" w:rsidP="00E0288D">
      <w:pPr>
        <w:spacing w:after="0" w:line="480" w:lineRule="auto"/>
        <w:jc w:val="both"/>
        <w:rPr>
          <w:rFonts w:ascii="Times New Roman" w:eastAsia="Times New Roman" w:hAnsi="Times New Roman" w:cs="Times New Roman"/>
          <w:b/>
          <w:sz w:val="24"/>
          <w:szCs w:val="24"/>
        </w:rPr>
      </w:pPr>
      <w:r w:rsidRPr="00E0288D">
        <w:rPr>
          <w:rFonts w:ascii="Times New Roman" w:hAnsi="Times New Roman" w:cs="Times New Roman"/>
          <w:b/>
          <w:bCs/>
          <w:sz w:val="24"/>
          <w:szCs w:val="24"/>
        </w:rPr>
        <w:lastRenderedPageBreak/>
        <w:t xml:space="preserve">Table </w:t>
      </w:r>
      <w:r w:rsidR="00E25146">
        <w:rPr>
          <w:rFonts w:ascii="Times New Roman" w:hAnsi="Times New Roman" w:cs="Times New Roman"/>
          <w:b/>
          <w:bCs/>
          <w:sz w:val="24"/>
          <w:szCs w:val="24"/>
        </w:rPr>
        <w:t>1</w:t>
      </w:r>
      <w:r w:rsidRPr="00E0288D">
        <w:rPr>
          <w:rFonts w:ascii="Times New Roman" w:hAnsi="Times New Roman" w:cs="Times New Roman"/>
          <w:b/>
          <w:bCs/>
          <w:sz w:val="24"/>
          <w:szCs w:val="24"/>
        </w:rPr>
        <w:t xml:space="preserve">. </w:t>
      </w:r>
      <w:r w:rsidRPr="00E0288D">
        <w:rPr>
          <w:rFonts w:ascii="Times New Roman" w:eastAsia="Times New Roman" w:hAnsi="Times New Roman" w:cs="Times New Roman"/>
          <w:b/>
          <w:bCs/>
          <w:sz w:val="24"/>
          <w:szCs w:val="24"/>
        </w:rPr>
        <w:t>Effect</w:t>
      </w:r>
      <w:r w:rsidR="008A15C6" w:rsidRPr="00E0288D">
        <w:rPr>
          <w:rFonts w:ascii="Times New Roman" w:eastAsia="Times New Roman" w:hAnsi="Times New Roman" w:cs="Times New Roman"/>
          <w:b/>
          <w:bCs/>
          <w:sz w:val="24"/>
          <w:szCs w:val="24"/>
        </w:rPr>
        <w:t xml:space="preserve"> </w:t>
      </w:r>
      <w:r w:rsidR="005F7BC6" w:rsidRPr="00E0288D">
        <w:rPr>
          <w:rFonts w:ascii="Times New Roman" w:eastAsia="Times New Roman" w:hAnsi="Times New Roman" w:cs="Times New Roman"/>
          <w:b/>
          <w:bCs/>
          <w:sz w:val="24"/>
          <w:szCs w:val="24"/>
        </w:rPr>
        <w:t xml:space="preserve">of </w:t>
      </w:r>
      <w:r w:rsidR="008A15C6" w:rsidRPr="00E0288D">
        <w:rPr>
          <w:rFonts w:ascii="Times New Roman" w:hAnsi="Times New Roman" w:cs="Times New Roman"/>
          <w:b/>
          <w:bCs/>
          <w:sz w:val="24"/>
          <w:szCs w:val="24"/>
        </w:rPr>
        <w:t>oral administration of varying doses of methanol and hexane leaf extracts of</w:t>
      </w:r>
      <w:r w:rsidRPr="00E0288D">
        <w:rPr>
          <w:rFonts w:ascii="Times New Roman" w:eastAsia="Times New Roman" w:hAnsi="Times New Roman" w:cs="Times New Roman"/>
          <w:b/>
          <w:sz w:val="24"/>
          <w:szCs w:val="24"/>
        </w:rPr>
        <w:t xml:space="preserve"> </w:t>
      </w:r>
      <w:r w:rsidRPr="00E0288D">
        <w:rPr>
          <w:rFonts w:ascii="Times New Roman" w:eastAsia="Times New Roman" w:hAnsi="Times New Roman" w:cs="Times New Roman"/>
          <w:b/>
          <w:i/>
          <w:sz w:val="24"/>
          <w:szCs w:val="24"/>
        </w:rPr>
        <w:t xml:space="preserve">S. </w:t>
      </w:r>
      <w:proofErr w:type="spellStart"/>
      <w:r w:rsidRPr="00E0288D">
        <w:rPr>
          <w:rFonts w:ascii="Times New Roman" w:eastAsia="Times New Roman" w:hAnsi="Times New Roman" w:cs="Times New Roman"/>
          <w:b/>
          <w:i/>
          <w:sz w:val="24"/>
          <w:szCs w:val="24"/>
        </w:rPr>
        <w:t>spontaneum</w:t>
      </w:r>
      <w:proofErr w:type="spellEnd"/>
      <w:r w:rsidRPr="00E0288D">
        <w:rPr>
          <w:rFonts w:ascii="Times New Roman" w:eastAsia="Times New Roman" w:hAnsi="Times New Roman" w:cs="Times New Roman"/>
          <w:b/>
          <w:i/>
          <w:sz w:val="24"/>
          <w:szCs w:val="24"/>
        </w:rPr>
        <w:t xml:space="preserve"> </w:t>
      </w:r>
      <w:r w:rsidRPr="00E0288D">
        <w:rPr>
          <w:rFonts w:ascii="Times New Roman" w:eastAsia="Times New Roman" w:hAnsi="Times New Roman" w:cs="Times New Roman"/>
          <w:b/>
          <w:sz w:val="24"/>
          <w:szCs w:val="24"/>
        </w:rPr>
        <w:t>on gastric lesions</w:t>
      </w:r>
      <w:r w:rsidR="008A15C6" w:rsidRPr="00E0288D">
        <w:rPr>
          <w:rFonts w:ascii="Times New Roman" w:eastAsia="Times New Roman" w:hAnsi="Times New Roman" w:cs="Times New Roman"/>
          <w:b/>
          <w:sz w:val="24"/>
          <w:szCs w:val="24"/>
        </w:rPr>
        <w:t xml:space="preserve"> induced by aspirin</w:t>
      </w:r>
    </w:p>
    <w:tbl>
      <w:tblPr>
        <w:tblStyle w:val="TableGrid"/>
        <w:tblW w:w="9355" w:type="dxa"/>
        <w:tblLook w:val="04A0" w:firstRow="1" w:lastRow="0" w:firstColumn="1" w:lastColumn="0" w:noHBand="0" w:noVBand="1"/>
      </w:tblPr>
      <w:tblGrid>
        <w:gridCol w:w="1795"/>
        <w:gridCol w:w="1620"/>
        <w:gridCol w:w="2880"/>
        <w:gridCol w:w="3060"/>
      </w:tblGrid>
      <w:tr w:rsidR="008B5560" w:rsidRPr="00E0288D" w14:paraId="469B8517" w14:textId="77777777" w:rsidTr="00EB241E">
        <w:tc>
          <w:tcPr>
            <w:tcW w:w="1795" w:type="dxa"/>
            <w:tcBorders>
              <w:left w:val="single" w:sz="4" w:space="0" w:color="FFFFFF" w:themeColor="background1"/>
              <w:right w:val="single" w:sz="4" w:space="0" w:color="FFFFFF" w:themeColor="background1"/>
            </w:tcBorders>
          </w:tcPr>
          <w:p w14:paraId="6B7E38E6" w14:textId="77777777" w:rsidR="008B5560" w:rsidRPr="00E0288D" w:rsidRDefault="008B5560" w:rsidP="00E0288D">
            <w:pPr>
              <w:spacing w:line="480" w:lineRule="auto"/>
              <w:jc w:val="both"/>
              <w:rPr>
                <w:rFonts w:ascii="Times New Roman" w:hAnsi="Times New Roman" w:cs="Times New Roman"/>
                <w:b/>
                <w:bCs/>
                <w:sz w:val="24"/>
                <w:szCs w:val="24"/>
              </w:rPr>
            </w:pPr>
            <w:r w:rsidRPr="00E0288D">
              <w:rPr>
                <w:rFonts w:ascii="Times New Roman" w:hAnsi="Times New Roman" w:cs="Times New Roman"/>
                <w:b/>
                <w:bCs/>
                <w:sz w:val="24"/>
                <w:szCs w:val="24"/>
              </w:rPr>
              <w:t>Groups</w:t>
            </w:r>
          </w:p>
        </w:tc>
        <w:tc>
          <w:tcPr>
            <w:tcW w:w="1620" w:type="dxa"/>
            <w:tcBorders>
              <w:left w:val="single" w:sz="4" w:space="0" w:color="FFFFFF" w:themeColor="background1"/>
              <w:right w:val="single" w:sz="4" w:space="0" w:color="FFFFFF" w:themeColor="background1"/>
            </w:tcBorders>
          </w:tcPr>
          <w:p w14:paraId="6459D00E" w14:textId="77777777" w:rsidR="008B5560" w:rsidRPr="00E0288D" w:rsidRDefault="008B5560" w:rsidP="00E0288D">
            <w:pPr>
              <w:spacing w:line="480" w:lineRule="auto"/>
              <w:jc w:val="both"/>
              <w:rPr>
                <w:rFonts w:ascii="Times New Roman" w:hAnsi="Times New Roman" w:cs="Times New Roman"/>
                <w:b/>
                <w:bCs/>
                <w:sz w:val="24"/>
                <w:szCs w:val="24"/>
              </w:rPr>
            </w:pPr>
            <w:r w:rsidRPr="00E0288D">
              <w:rPr>
                <w:rFonts w:ascii="Times New Roman" w:hAnsi="Times New Roman" w:cs="Times New Roman"/>
                <w:b/>
                <w:bCs/>
                <w:sz w:val="24"/>
                <w:szCs w:val="24"/>
              </w:rPr>
              <w:t>Treatment</w:t>
            </w:r>
          </w:p>
        </w:tc>
        <w:tc>
          <w:tcPr>
            <w:tcW w:w="2880" w:type="dxa"/>
            <w:tcBorders>
              <w:left w:val="single" w:sz="4" w:space="0" w:color="FFFFFF" w:themeColor="background1"/>
              <w:right w:val="single" w:sz="4" w:space="0" w:color="FFFFFF" w:themeColor="background1"/>
            </w:tcBorders>
          </w:tcPr>
          <w:p w14:paraId="648F96B4" w14:textId="77777777" w:rsidR="008B5560" w:rsidRPr="00E0288D" w:rsidRDefault="008B5560" w:rsidP="00E0288D">
            <w:pPr>
              <w:spacing w:line="480" w:lineRule="auto"/>
              <w:jc w:val="center"/>
              <w:rPr>
                <w:rFonts w:ascii="Times New Roman" w:hAnsi="Times New Roman" w:cs="Times New Roman"/>
                <w:b/>
                <w:bCs/>
                <w:sz w:val="24"/>
                <w:szCs w:val="24"/>
              </w:rPr>
            </w:pPr>
            <w:r w:rsidRPr="00E0288D">
              <w:rPr>
                <w:rFonts w:ascii="Times New Roman" w:hAnsi="Times New Roman" w:cs="Times New Roman"/>
                <w:b/>
                <w:bCs/>
                <w:sz w:val="24"/>
                <w:szCs w:val="24"/>
              </w:rPr>
              <w:t>Dose (mg/kg)</w:t>
            </w:r>
          </w:p>
        </w:tc>
        <w:tc>
          <w:tcPr>
            <w:tcW w:w="3060" w:type="dxa"/>
            <w:tcBorders>
              <w:left w:val="single" w:sz="4" w:space="0" w:color="FFFFFF" w:themeColor="background1"/>
              <w:right w:val="single" w:sz="4" w:space="0" w:color="FFFFFF" w:themeColor="background1"/>
            </w:tcBorders>
          </w:tcPr>
          <w:p w14:paraId="73956DA0" w14:textId="77777777" w:rsidR="008B5560" w:rsidRPr="00E0288D" w:rsidRDefault="008B5560" w:rsidP="00E0288D">
            <w:pPr>
              <w:spacing w:line="480" w:lineRule="auto"/>
              <w:jc w:val="both"/>
              <w:rPr>
                <w:rFonts w:ascii="Times New Roman" w:hAnsi="Times New Roman" w:cs="Times New Roman"/>
                <w:b/>
                <w:bCs/>
                <w:sz w:val="24"/>
                <w:szCs w:val="24"/>
              </w:rPr>
            </w:pPr>
            <w:r w:rsidRPr="00E0288D">
              <w:rPr>
                <w:rFonts w:ascii="Times New Roman" w:hAnsi="Times New Roman" w:cs="Times New Roman"/>
                <w:b/>
                <w:bCs/>
                <w:sz w:val="24"/>
                <w:szCs w:val="24"/>
              </w:rPr>
              <w:t>Mean Ulcer Index (MUI)</w:t>
            </w:r>
          </w:p>
        </w:tc>
      </w:tr>
      <w:tr w:rsidR="008B5560" w:rsidRPr="00E0288D" w14:paraId="3D6838EA" w14:textId="77777777" w:rsidTr="00EB241E">
        <w:tc>
          <w:tcPr>
            <w:tcW w:w="1795" w:type="dxa"/>
            <w:tcBorders>
              <w:left w:val="single" w:sz="4" w:space="0" w:color="FFFFFF" w:themeColor="background1"/>
              <w:bottom w:val="single" w:sz="4" w:space="0" w:color="FFFFFF" w:themeColor="background1"/>
              <w:right w:val="single" w:sz="4" w:space="0" w:color="FFFFFF" w:themeColor="background1"/>
            </w:tcBorders>
          </w:tcPr>
          <w:p w14:paraId="574DA7D5" w14:textId="77777777" w:rsidR="008B5560" w:rsidRPr="00E0288D" w:rsidRDefault="002C79D3" w:rsidP="00E0288D">
            <w:pPr>
              <w:spacing w:line="480" w:lineRule="auto"/>
              <w:jc w:val="both"/>
              <w:rPr>
                <w:rFonts w:ascii="Times New Roman" w:hAnsi="Times New Roman" w:cs="Times New Roman"/>
                <w:sz w:val="24"/>
                <w:szCs w:val="24"/>
              </w:rPr>
            </w:pPr>
            <w:r w:rsidRPr="00E0288D">
              <w:rPr>
                <w:rFonts w:ascii="Times New Roman" w:hAnsi="Times New Roman" w:cs="Times New Roman"/>
                <w:sz w:val="24"/>
                <w:szCs w:val="24"/>
              </w:rPr>
              <w:t>I</w:t>
            </w:r>
          </w:p>
        </w:tc>
        <w:tc>
          <w:tcPr>
            <w:tcW w:w="1620" w:type="dxa"/>
            <w:tcBorders>
              <w:left w:val="single" w:sz="4" w:space="0" w:color="FFFFFF" w:themeColor="background1"/>
              <w:bottom w:val="single" w:sz="4" w:space="0" w:color="FFFFFF" w:themeColor="background1"/>
              <w:right w:val="single" w:sz="4" w:space="0" w:color="FFFFFF" w:themeColor="background1"/>
            </w:tcBorders>
          </w:tcPr>
          <w:p w14:paraId="592C8678" w14:textId="77777777" w:rsidR="008B5560" w:rsidRPr="00E0288D" w:rsidRDefault="008B5560" w:rsidP="00E0288D">
            <w:pPr>
              <w:spacing w:line="480" w:lineRule="auto"/>
              <w:jc w:val="both"/>
              <w:rPr>
                <w:rFonts w:ascii="Times New Roman" w:hAnsi="Times New Roman" w:cs="Times New Roman"/>
                <w:sz w:val="24"/>
                <w:szCs w:val="24"/>
              </w:rPr>
            </w:pPr>
            <w:r w:rsidRPr="00E0288D">
              <w:rPr>
                <w:rFonts w:ascii="Times New Roman" w:hAnsi="Times New Roman" w:cs="Times New Roman"/>
                <w:sz w:val="24"/>
                <w:szCs w:val="24"/>
              </w:rPr>
              <w:t>Control</w:t>
            </w:r>
          </w:p>
        </w:tc>
        <w:tc>
          <w:tcPr>
            <w:tcW w:w="2880" w:type="dxa"/>
            <w:tcBorders>
              <w:left w:val="single" w:sz="4" w:space="0" w:color="FFFFFF" w:themeColor="background1"/>
              <w:bottom w:val="single" w:sz="4" w:space="0" w:color="FFFFFF" w:themeColor="background1"/>
              <w:right w:val="single" w:sz="4" w:space="0" w:color="FFFFFF" w:themeColor="background1"/>
            </w:tcBorders>
          </w:tcPr>
          <w:p w14:paraId="1C2F9F9C" w14:textId="77777777" w:rsidR="008B5560" w:rsidRPr="00E0288D" w:rsidRDefault="008B5560" w:rsidP="00E0288D">
            <w:pPr>
              <w:spacing w:line="480" w:lineRule="auto"/>
              <w:jc w:val="center"/>
              <w:rPr>
                <w:rFonts w:ascii="Times New Roman" w:hAnsi="Times New Roman" w:cs="Times New Roman"/>
                <w:sz w:val="24"/>
                <w:szCs w:val="24"/>
              </w:rPr>
            </w:pPr>
            <w:r w:rsidRPr="00E0288D">
              <w:rPr>
                <w:rFonts w:ascii="Times New Roman" w:hAnsi="Times New Roman" w:cs="Times New Roman"/>
                <w:sz w:val="24"/>
                <w:szCs w:val="24"/>
              </w:rPr>
              <w:t>10</w:t>
            </w:r>
          </w:p>
        </w:tc>
        <w:tc>
          <w:tcPr>
            <w:tcW w:w="3060" w:type="dxa"/>
            <w:tcBorders>
              <w:left w:val="single" w:sz="4" w:space="0" w:color="FFFFFF" w:themeColor="background1"/>
              <w:bottom w:val="single" w:sz="4" w:space="0" w:color="FFFFFF" w:themeColor="background1"/>
              <w:right w:val="single" w:sz="4" w:space="0" w:color="FFFFFF" w:themeColor="background1"/>
            </w:tcBorders>
          </w:tcPr>
          <w:p w14:paraId="6A0ADA5E" w14:textId="77777777" w:rsidR="008B5560" w:rsidRPr="00E0288D" w:rsidRDefault="00B67537" w:rsidP="00E0288D">
            <w:pPr>
              <w:spacing w:line="480" w:lineRule="auto"/>
              <w:jc w:val="both"/>
              <w:rPr>
                <w:rFonts w:ascii="Times New Roman" w:hAnsi="Times New Roman" w:cs="Times New Roman"/>
                <w:sz w:val="24"/>
                <w:szCs w:val="24"/>
              </w:rPr>
            </w:pPr>
            <w:r w:rsidRPr="00E0288D">
              <w:rPr>
                <w:rFonts w:ascii="Times New Roman" w:hAnsi="Times New Roman" w:cs="Times New Roman"/>
                <w:sz w:val="24"/>
                <w:szCs w:val="24"/>
              </w:rPr>
              <w:t>0 ± 0.</w:t>
            </w:r>
            <w:r w:rsidR="008B5560" w:rsidRPr="00E0288D">
              <w:rPr>
                <w:rFonts w:ascii="Times New Roman" w:hAnsi="Times New Roman" w:cs="Times New Roman"/>
                <w:sz w:val="24"/>
                <w:szCs w:val="24"/>
              </w:rPr>
              <w:t>00</w:t>
            </w:r>
            <w:r w:rsidR="000F3FA2" w:rsidRPr="00E0288D">
              <w:rPr>
                <w:rFonts w:ascii="Times New Roman" w:hAnsi="Times New Roman" w:cs="Times New Roman"/>
                <w:sz w:val="24"/>
                <w:szCs w:val="24"/>
                <w:vertAlign w:val="superscript"/>
              </w:rPr>
              <w:t>d</w:t>
            </w:r>
          </w:p>
        </w:tc>
      </w:tr>
      <w:tr w:rsidR="008B5560" w:rsidRPr="00E0288D" w14:paraId="10EB319A" w14:textId="77777777" w:rsidTr="00EB241E">
        <w:tc>
          <w:tcPr>
            <w:tcW w:w="17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5C5102" w14:textId="77777777" w:rsidR="008B5560" w:rsidRPr="00E0288D" w:rsidRDefault="002C79D3" w:rsidP="00E0288D">
            <w:pPr>
              <w:spacing w:line="480" w:lineRule="auto"/>
              <w:jc w:val="both"/>
              <w:rPr>
                <w:rFonts w:ascii="Times New Roman" w:hAnsi="Times New Roman" w:cs="Times New Roman"/>
                <w:sz w:val="24"/>
                <w:szCs w:val="24"/>
              </w:rPr>
            </w:pPr>
            <w:r w:rsidRPr="00E0288D">
              <w:rPr>
                <w:rFonts w:ascii="Times New Roman" w:hAnsi="Times New Roman" w:cs="Times New Roman"/>
                <w:sz w:val="24"/>
                <w:szCs w:val="24"/>
              </w:rPr>
              <w:t>II</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9C9811" w14:textId="77777777" w:rsidR="008B5560" w:rsidRPr="00E0288D" w:rsidRDefault="008B5560" w:rsidP="00E0288D">
            <w:pPr>
              <w:spacing w:line="480" w:lineRule="auto"/>
              <w:jc w:val="both"/>
              <w:rPr>
                <w:rFonts w:ascii="Times New Roman" w:hAnsi="Times New Roman" w:cs="Times New Roman"/>
                <w:sz w:val="24"/>
                <w:szCs w:val="24"/>
              </w:rPr>
            </w:pPr>
            <w:r w:rsidRPr="00E0288D">
              <w:rPr>
                <w:rFonts w:ascii="Times New Roman" w:hAnsi="Times New Roman" w:cs="Times New Roman"/>
                <w:sz w:val="24"/>
                <w:szCs w:val="24"/>
              </w:rPr>
              <w:t xml:space="preserve">Aspirin </w:t>
            </w:r>
          </w:p>
        </w:tc>
        <w:tc>
          <w:tcPr>
            <w:tcW w:w="2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826B97" w14:textId="77777777" w:rsidR="008B5560" w:rsidRPr="00E0288D" w:rsidRDefault="008B5560" w:rsidP="00E0288D">
            <w:pPr>
              <w:spacing w:line="480" w:lineRule="auto"/>
              <w:jc w:val="center"/>
              <w:rPr>
                <w:rFonts w:ascii="Times New Roman" w:hAnsi="Times New Roman" w:cs="Times New Roman"/>
                <w:sz w:val="24"/>
                <w:szCs w:val="24"/>
              </w:rPr>
            </w:pPr>
            <w:r w:rsidRPr="00E0288D">
              <w:rPr>
                <w:rFonts w:ascii="Times New Roman" w:hAnsi="Times New Roman" w:cs="Times New Roman"/>
                <w:sz w:val="24"/>
                <w:szCs w:val="24"/>
              </w:rPr>
              <w:t>200</w:t>
            </w:r>
          </w:p>
        </w:tc>
        <w:tc>
          <w:tcPr>
            <w:tcW w:w="30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66482A" w14:textId="77777777" w:rsidR="008B5560" w:rsidRPr="00E0288D" w:rsidRDefault="00442CCA" w:rsidP="00E0288D">
            <w:pPr>
              <w:spacing w:line="480" w:lineRule="auto"/>
              <w:jc w:val="both"/>
              <w:rPr>
                <w:rFonts w:ascii="Times New Roman" w:hAnsi="Times New Roman" w:cs="Times New Roman"/>
                <w:sz w:val="24"/>
                <w:szCs w:val="24"/>
              </w:rPr>
            </w:pPr>
            <w:r w:rsidRPr="00E0288D">
              <w:rPr>
                <w:rFonts w:ascii="Times New Roman" w:hAnsi="Times New Roman" w:cs="Times New Roman"/>
                <w:sz w:val="24"/>
                <w:szCs w:val="24"/>
              </w:rPr>
              <w:t>5.88</w:t>
            </w:r>
            <w:r w:rsidR="008B5560" w:rsidRPr="00E0288D">
              <w:rPr>
                <w:rFonts w:ascii="Times New Roman" w:hAnsi="Times New Roman" w:cs="Times New Roman"/>
                <w:sz w:val="24"/>
                <w:szCs w:val="24"/>
              </w:rPr>
              <w:t xml:space="preserve"> ± </w:t>
            </w:r>
            <w:r w:rsidRPr="00E0288D">
              <w:rPr>
                <w:rFonts w:ascii="Times New Roman" w:hAnsi="Times New Roman" w:cs="Times New Roman"/>
                <w:sz w:val="24"/>
                <w:szCs w:val="24"/>
              </w:rPr>
              <w:t>0.7</w:t>
            </w:r>
            <w:r w:rsidR="008B5560" w:rsidRPr="00E0288D">
              <w:rPr>
                <w:rFonts w:ascii="Times New Roman" w:hAnsi="Times New Roman" w:cs="Times New Roman"/>
                <w:sz w:val="24"/>
                <w:szCs w:val="24"/>
              </w:rPr>
              <w:t>0</w:t>
            </w:r>
            <w:r w:rsidR="008B5560" w:rsidRPr="00E0288D">
              <w:rPr>
                <w:rFonts w:ascii="Times New Roman" w:hAnsi="Times New Roman" w:cs="Times New Roman"/>
                <w:sz w:val="24"/>
                <w:szCs w:val="24"/>
                <w:vertAlign w:val="superscript"/>
              </w:rPr>
              <w:t>a</w:t>
            </w:r>
          </w:p>
        </w:tc>
      </w:tr>
      <w:tr w:rsidR="008B5560" w:rsidRPr="00E0288D" w14:paraId="4934C67C" w14:textId="77777777" w:rsidTr="00EB241E">
        <w:tc>
          <w:tcPr>
            <w:tcW w:w="17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DA9938" w14:textId="77777777" w:rsidR="008B5560" w:rsidRPr="00E0288D" w:rsidRDefault="002C79D3" w:rsidP="00E0288D">
            <w:pPr>
              <w:spacing w:line="480" w:lineRule="auto"/>
              <w:jc w:val="both"/>
              <w:rPr>
                <w:rFonts w:ascii="Times New Roman" w:hAnsi="Times New Roman" w:cs="Times New Roman"/>
                <w:sz w:val="24"/>
                <w:szCs w:val="24"/>
              </w:rPr>
            </w:pPr>
            <w:r w:rsidRPr="00E0288D">
              <w:rPr>
                <w:rFonts w:ascii="Times New Roman" w:hAnsi="Times New Roman" w:cs="Times New Roman"/>
                <w:sz w:val="24"/>
                <w:szCs w:val="24"/>
              </w:rPr>
              <w:t>III</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34BCA1" w14:textId="77777777" w:rsidR="008B5560" w:rsidRPr="00E0288D" w:rsidRDefault="008B5560" w:rsidP="00E0288D">
            <w:pPr>
              <w:spacing w:line="480" w:lineRule="auto"/>
              <w:jc w:val="both"/>
              <w:rPr>
                <w:rFonts w:ascii="Times New Roman" w:hAnsi="Times New Roman" w:cs="Times New Roman"/>
                <w:sz w:val="24"/>
                <w:szCs w:val="24"/>
              </w:rPr>
            </w:pPr>
            <w:r w:rsidRPr="00E0288D">
              <w:rPr>
                <w:rFonts w:ascii="Times New Roman" w:hAnsi="Times New Roman" w:cs="Times New Roman"/>
                <w:sz w:val="24"/>
                <w:szCs w:val="24"/>
              </w:rPr>
              <w:t xml:space="preserve">Omeprazole </w:t>
            </w:r>
          </w:p>
        </w:tc>
        <w:tc>
          <w:tcPr>
            <w:tcW w:w="2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354AAB" w14:textId="77777777" w:rsidR="008B5560" w:rsidRPr="00E0288D" w:rsidRDefault="008B5560" w:rsidP="00E0288D">
            <w:pPr>
              <w:spacing w:line="480" w:lineRule="auto"/>
              <w:jc w:val="center"/>
              <w:rPr>
                <w:rFonts w:ascii="Times New Roman" w:hAnsi="Times New Roman" w:cs="Times New Roman"/>
                <w:sz w:val="24"/>
                <w:szCs w:val="24"/>
              </w:rPr>
            </w:pPr>
            <w:r w:rsidRPr="00E0288D">
              <w:rPr>
                <w:rFonts w:ascii="Times New Roman" w:hAnsi="Times New Roman" w:cs="Times New Roman"/>
                <w:sz w:val="24"/>
                <w:szCs w:val="24"/>
              </w:rPr>
              <w:t>10</w:t>
            </w:r>
          </w:p>
        </w:tc>
        <w:tc>
          <w:tcPr>
            <w:tcW w:w="30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7E8EB0" w14:textId="77777777" w:rsidR="008B5560" w:rsidRPr="00E0288D" w:rsidRDefault="000F3FA2" w:rsidP="00E0288D">
            <w:pPr>
              <w:spacing w:line="480" w:lineRule="auto"/>
              <w:jc w:val="both"/>
              <w:rPr>
                <w:rFonts w:ascii="Times New Roman" w:hAnsi="Times New Roman" w:cs="Times New Roman"/>
                <w:sz w:val="24"/>
                <w:szCs w:val="24"/>
              </w:rPr>
            </w:pPr>
            <w:r w:rsidRPr="00E0288D">
              <w:rPr>
                <w:rFonts w:ascii="Times New Roman" w:hAnsi="Times New Roman" w:cs="Times New Roman"/>
                <w:sz w:val="24"/>
                <w:szCs w:val="24"/>
              </w:rPr>
              <w:t>1.79</w:t>
            </w:r>
            <w:r w:rsidR="008B5560" w:rsidRPr="00E0288D">
              <w:rPr>
                <w:rFonts w:ascii="Times New Roman" w:hAnsi="Times New Roman" w:cs="Times New Roman"/>
                <w:sz w:val="24"/>
                <w:szCs w:val="24"/>
              </w:rPr>
              <w:t xml:space="preserve"> ± 0.58</w:t>
            </w:r>
            <w:r w:rsidR="008B5560" w:rsidRPr="00E0288D">
              <w:rPr>
                <w:rFonts w:ascii="Times New Roman" w:hAnsi="Times New Roman" w:cs="Times New Roman"/>
                <w:sz w:val="24"/>
                <w:szCs w:val="24"/>
                <w:vertAlign w:val="superscript"/>
              </w:rPr>
              <w:t>b</w:t>
            </w:r>
          </w:p>
        </w:tc>
      </w:tr>
      <w:tr w:rsidR="008B5560" w:rsidRPr="00E0288D" w14:paraId="1A900BD7" w14:textId="77777777" w:rsidTr="00EB241E">
        <w:tc>
          <w:tcPr>
            <w:tcW w:w="17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AF6701" w14:textId="77777777" w:rsidR="008B5560" w:rsidRPr="00E0288D" w:rsidRDefault="002C79D3" w:rsidP="00E0288D">
            <w:pPr>
              <w:spacing w:line="480" w:lineRule="auto"/>
              <w:jc w:val="both"/>
              <w:rPr>
                <w:rFonts w:ascii="Times New Roman" w:hAnsi="Times New Roman" w:cs="Times New Roman"/>
                <w:sz w:val="24"/>
                <w:szCs w:val="24"/>
              </w:rPr>
            </w:pPr>
            <w:r w:rsidRPr="00E0288D">
              <w:rPr>
                <w:rFonts w:ascii="Times New Roman" w:hAnsi="Times New Roman" w:cs="Times New Roman"/>
                <w:sz w:val="24"/>
                <w:szCs w:val="24"/>
              </w:rPr>
              <w:t>IV</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0F50AD" w14:textId="77777777" w:rsidR="008B5560" w:rsidRPr="00E0288D" w:rsidRDefault="000264AF" w:rsidP="00E0288D">
            <w:pPr>
              <w:spacing w:line="480" w:lineRule="auto"/>
              <w:jc w:val="both"/>
              <w:rPr>
                <w:rFonts w:ascii="Times New Roman" w:hAnsi="Times New Roman" w:cs="Times New Roman"/>
                <w:sz w:val="24"/>
                <w:szCs w:val="24"/>
              </w:rPr>
            </w:pPr>
            <w:r w:rsidRPr="00E0288D">
              <w:rPr>
                <w:rFonts w:ascii="Times New Roman" w:hAnsi="Times New Roman" w:cs="Times New Roman"/>
                <w:sz w:val="24"/>
                <w:szCs w:val="24"/>
              </w:rPr>
              <w:t>M</w:t>
            </w:r>
            <w:r w:rsidR="008B5560" w:rsidRPr="00E0288D">
              <w:rPr>
                <w:rFonts w:ascii="Times New Roman" w:hAnsi="Times New Roman" w:cs="Times New Roman"/>
                <w:sz w:val="24"/>
                <w:szCs w:val="24"/>
              </w:rPr>
              <w:t xml:space="preserve">ESS </w:t>
            </w:r>
          </w:p>
        </w:tc>
        <w:tc>
          <w:tcPr>
            <w:tcW w:w="2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96E959" w14:textId="77777777" w:rsidR="008B5560" w:rsidRPr="00E0288D" w:rsidRDefault="008B5560" w:rsidP="00E0288D">
            <w:pPr>
              <w:spacing w:line="480" w:lineRule="auto"/>
              <w:jc w:val="center"/>
              <w:rPr>
                <w:rFonts w:ascii="Times New Roman" w:hAnsi="Times New Roman" w:cs="Times New Roman"/>
                <w:sz w:val="24"/>
                <w:szCs w:val="24"/>
              </w:rPr>
            </w:pPr>
            <w:r w:rsidRPr="00E0288D">
              <w:rPr>
                <w:rFonts w:ascii="Times New Roman" w:hAnsi="Times New Roman" w:cs="Times New Roman"/>
                <w:sz w:val="24"/>
                <w:szCs w:val="24"/>
              </w:rPr>
              <w:t>200</w:t>
            </w:r>
          </w:p>
        </w:tc>
        <w:tc>
          <w:tcPr>
            <w:tcW w:w="30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82AF68" w14:textId="77777777" w:rsidR="008B5560" w:rsidRPr="00E0288D" w:rsidRDefault="006C1274" w:rsidP="00E0288D">
            <w:pPr>
              <w:spacing w:line="480" w:lineRule="auto"/>
              <w:jc w:val="both"/>
              <w:rPr>
                <w:rFonts w:ascii="Times New Roman" w:hAnsi="Times New Roman" w:cs="Times New Roman"/>
                <w:sz w:val="24"/>
                <w:szCs w:val="24"/>
              </w:rPr>
            </w:pPr>
            <w:r w:rsidRPr="00E0288D">
              <w:rPr>
                <w:rFonts w:ascii="Times New Roman" w:hAnsi="Times New Roman" w:cs="Times New Roman"/>
                <w:sz w:val="24"/>
                <w:szCs w:val="24"/>
              </w:rPr>
              <w:t>3</w:t>
            </w:r>
            <w:r w:rsidR="008B5560" w:rsidRPr="00E0288D">
              <w:rPr>
                <w:rFonts w:ascii="Times New Roman" w:hAnsi="Times New Roman" w:cs="Times New Roman"/>
                <w:sz w:val="24"/>
                <w:szCs w:val="24"/>
              </w:rPr>
              <w:t>.</w:t>
            </w:r>
            <w:r w:rsidRPr="00E0288D">
              <w:rPr>
                <w:rFonts w:ascii="Times New Roman" w:hAnsi="Times New Roman" w:cs="Times New Roman"/>
                <w:sz w:val="24"/>
                <w:szCs w:val="24"/>
              </w:rPr>
              <w:t>00 ± 1.41</w:t>
            </w:r>
            <w:r w:rsidR="002345EF" w:rsidRPr="00E0288D">
              <w:rPr>
                <w:rFonts w:ascii="Times New Roman" w:hAnsi="Times New Roman" w:cs="Times New Roman"/>
                <w:sz w:val="24"/>
                <w:szCs w:val="24"/>
                <w:vertAlign w:val="superscript"/>
              </w:rPr>
              <w:t>c</w:t>
            </w:r>
          </w:p>
        </w:tc>
      </w:tr>
      <w:tr w:rsidR="008B5560" w:rsidRPr="00E0288D" w14:paraId="5AE69323" w14:textId="77777777" w:rsidTr="00EB241E">
        <w:tc>
          <w:tcPr>
            <w:tcW w:w="1795" w:type="dxa"/>
            <w:tcBorders>
              <w:top w:val="single" w:sz="4" w:space="0" w:color="FFFFFF" w:themeColor="background1"/>
              <w:left w:val="single" w:sz="4" w:space="0" w:color="FFFFFF" w:themeColor="background1"/>
              <w:right w:val="single" w:sz="4" w:space="0" w:color="FFFFFF" w:themeColor="background1"/>
            </w:tcBorders>
          </w:tcPr>
          <w:p w14:paraId="2323069B" w14:textId="77777777" w:rsidR="002C79D3" w:rsidRPr="00E0288D" w:rsidRDefault="002C79D3" w:rsidP="00E0288D">
            <w:pPr>
              <w:spacing w:line="480" w:lineRule="auto"/>
              <w:jc w:val="both"/>
              <w:rPr>
                <w:rFonts w:ascii="Times New Roman" w:hAnsi="Times New Roman" w:cs="Times New Roman"/>
                <w:sz w:val="24"/>
                <w:szCs w:val="24"/>
              </w:rPr>
            </w:pPr>
            <w:r w:rsidRPr="00E0288D">
              <w:rPr>
                <w:rFonts w:ascii="Times New Roman" w:hAnsi="Times New Roman" w:cs="Times New Roman"/>
                <w:sz w:val="24"/>
                <w:szCs w:val="24"/>
              </w:rPr>
              <w:t>V</w:t>
            </w:r>
          </w:p>
          <w:p w14:paraId="11C13770" w14:textId="77777777" w:rsidR="008B5560" w:rsidRPr="00E0288D" w:rsidRDefault="002C79D3" w:rsidP="00E0288D">
            <w:pPr>
              <w:spacing w:line="480" w:lineRule="auto"/>
              <w:rPr>
                <w:rFonts w:ascii="Times New Roman" w:hAnsi="Times New Roman" w:cs="Times New Roman"/>
                <w:sz w:val="24"/>
                <w:szCs w:val="24"/>
              </w:rPr>
            </w:pPr>
            <w:r w:rsidRPr="00E0288D">
              <w:rPr>
                <w:rFonts w:ascii="Times New Roman" w:hAnsi="Times New Roman" w:cs="Times New Roman"/>
                <w:sz w:val="24"/>
                <w:szCs w:val="24"/>
              </w:rPr>
              <w:t>VI</w:t>
            </w:r>
          </w:p>
          <w:p w14:paraId="3C786FF8" w14:textId="77777777" w:rsidR="000264AF" w:rsidRPr="00E0288D" w:rsidRDefault="000264AF" w:rsidP="00E0288D">
            <w:pPr>
              <w:spacing w:line="480" w:lineRule="auto"/>
              <w:rPr>
                <w:rFonts w:ascii="Times New Roman" w:hAnsi="Times New Roman" w:cs="Times New Roman"/>
                <w:sz w:val="24"/>
                <w:szCs w:val="24"/>
              </w:rPr>
            </w:pPr>
          </w:p>
          <w:p w14:paraId="736C6458" w14:textId="77777777" w:rsidR="002C79D3" w:rsidRPr="00E0288D" w:rsidRDefault="000264AF" w:rsidP="00E0288D">
            <w:pPr>
              <w:spacing w:line="480" w:lineRule="auto"/>
              <w:rPr>
                <w:rFonts w:ascii="Times New Roman" w:hAnsi="Times New Roman" w:cs="Times New Roman"/>
                <w:sz w:val="24"/>
                <w:szCs w:val="24"/>
              </w:rPr>
            </w:pPr>
            <w:r w:rsidRPr="00E0288D">
              <w:rPr>
                <w:rFonts w:ascii="Times New Roman" w:hAnsi="Times New Roman" w:cs="Times New Roman"/>
                <w:sz w:val="24"/>
                <w:szCs w:val="24"/>
              </w:rPr>
              <w:t>VII</w:t>
            </w:r>
          </w:p>
        </w:tc>
        <w:tc>
          <w:tcPr>
            <w:tcW w:w="1620" w:type="dxa"/>
            <w:tcBorders>
              <w:top w:val="single" w:sz="4" w:space="0" w:color="FFFFFF" w:themeColor="background1"/>
              <w:left w:val="single" w:sz="4" w:space="0" w:color="FFFFFF" w:themeColor="background1"/>
              <w:right w:val="single" w:sz="4" w:space="0" w:color="FFFFFF" w:themeColor="background1"/>
            </w:tcBorders>
          </w:tcPr>
          <w:p w14:paraId="20526959" w14:textId="77777777" w:rsidR="000264AF" w:rsidRPr="00E0288D" w:rsidRDefault="000264AF" w:rsidP="00E0288D">
            <w:pPr>
              <w:spacing w:line="480" w:lineRule="auto"/>
              <w:jc w:val="both"/>
              <w:rPr>
                <w:rFonts w:ascii="Times New Roman" w:hAnsi="Times New Roman" w:cs="Times New Roman"/>
                <w:sz w:val="24"/>
                <w:szCs w:val="24"/>
              </w:rPr>
            </w:pPr>
            <w:r w:rsidRPr="00E0288D">
              <w:rPr>
                <w:rFonts w:ascii="Times New Roman" w:hAnsi="Times New Roman" w:cs="Times New Roman"/>
                <w:sz w:val="24"/>
                <w:szCs w:val="24"/>
              </w:rPr>
              <w:t>M</w:t>
            </w:r>
            <w:r w:rsidR="008B5560" w:rsidRPr="00E0288D">
              <w:rPr>
                <w:rFonts w:ascii="Times New Roman" w:hAnsi="Times New Roman" w:cs="Times New Roman"/>
                <w:sz w:val="24"/>
                <w:szCs w:val="24"/>
              </w:rPr>
              <w:t xml:space="preserve">ESS </w:t>
            </w:r>
          </w:p>
          <w:p w14:paraId="14A04C08" w14:textId="77777777" w:rsidR="00583502" w:rsidRPr="00E0288D" w:rsidRDefault="00583502" w:rsidP="00E0288D">
            <w:pPr>
              <w:spacing w:line="480" w:lineRule="auto"/>
              <w:rPr>
                <w:rFonts w:ascii="Times New Roman" w:hAnsi="Times New Roman" w:cs="Times New Roman"/>
                <w:sz w:val="24"/>
                <w:szCs w:val="24"/>
              </w:rPr>
            </w:pPr>
            <w:r w:rsidRPr="00E0288D">
              <w:rPr>
                <w:rFonts w:ascii="Times New Roman" w:hAnsi="Times New Roman" w:cs="Times New Roman"/>
                <w:sz w:val="24"/>
                <w:szCs w:val="24"/>
              </w:rPr>
              <w:t>H</w:t>
            </w:r>
            <w:r w:rsidR="000264AF" w:rsidRPr="00E0288D">
              <w:rPr>
                <w:rFonts w:ascii="Times New Roman" w:hAnsi="Times New Roman" w:cs="Times New Roman"/>
                <w:sz w:val="24"/>
                <w:szCs w:val="24"/>
              </w:rPr>
              <w:t>ESS</w:t>
            </w:r>
          </w:p>
          <w:p w14:paraId="64919A6F" w14:textId="77777777" w:rsidR="00583502" w:rsidRPr="00E0288D" w:rsidRDefault="00583502" w:rsidP="00E0288D">
            <w:pPr>
              <w:spacing w:line="480" w:lineRule="auto"/>
              <w:jc w:val="center"/>
              <w:rPr>
                <w:rFonts w:ascii="Times New Roman" w:hAnsi="Times New Roman" w:cs="Times New Roman"/>
                <w:sz w:val="24"/>
                <w:szCs w:val="24"/>
              </w:rPr>
            </w:pPr>
          </w:p>
          <w:p w14:paraId="40DE71C3" w14:textId="77777777" w:rsidR="008B5560" w:rsidRPr="00E0288D" w:rsidRDefault="00583502" w:rsidP="00E0288D">
            <w:pPr>
              <w:spacing w:line="480" w:lineRule="auto"/>
              <w:rPr>
                <w:rFonts w:ascii="Times New Roman" w:hAnsi="Times New Roman" w:cs="Times New Roman"/>
                <w:sz w:val="24"/>
                <w:szCs w:val="24"/>
              </w:rPr>
            </w:pPr>
            <w:r w:rsidRPr="00E0288D">
              <w:rPr>
                <w:rFonts w:ascii="Times New Roman" w:hAnsi="Times New Roman" w:cs="Times New Roman"/>
                <w:sz w:val="24"/>
                <w:szCs w:val="24"/>
              </w:rPr>
              <w:t>HESS</w:t>
            </w:r>
          </w:p>
        </w:tc>
        <w:tc>
          <w:tcPr>
            <w:tcW w:w="2880" w:type="dxa"/>
            <w:tcBorders>
              <w:top w:val="single" w:sz="4" w:space="0" w:color="FFFFFF" w:themeColor="background1"/>
              <w:left w:val="single" w:sz="4" w:space="0" w:color="FFFFFF" w:themeColor="background1"/>
              <w:right w:val="single" w:sz="4" w:space="0" w:color="FFFFFF" w:themeColor="background1"/>
            </w:tcBorders>
          </w:tcPr>
          <w:p w14:paraId="30BF0CB9" w14:textId="77777777" w:rsidR="00325B17" w:rsidRPr="00E0288D" w:rsidRDefault="008B5560" w:rsidP="00E0288D">
            <w:pPr>
              <w:spacing w:line="480" w:lineRule="auto"/>
              <w:jc w:val="center"/>
              <w:rPr>
                <w:rFonts w:ascii="Times New Roman" w:hAnsi="Times New Roman" w:cs="Times New Roman"/>
                <w:sz w:val="24"/>
                <w:szCs w:val="24"/>
              </w:rPr>
            </w:pPr>
            <w:r w:rsidRPr="00E0288D">
              <w:rPr>
                <w:rFonts w:ascii="Times New Roman" w:hAnsi="Times New Roman" w:cs="Times New Roman"/>
                <w:sz w:val="24"/>
                <w:szCs w:val="24"/>
              </w:rPr>
              <w:t>400</w:t>
            </w:r>
          </w:p>
          <w:p w14:paraId="2C57E89B" w14:textId="77777777" w:rsidR="00325B17" w:rsidRPr="00E0288D" w:rsidRDefault="00325B17" w:rsidP="00E0288D">
            <w:pPr>
              <w:spacing w:line="480" w:lineRule="auto"/>
              <w:jc w:val="center"/>
              <w:rPr>
                <w:rFonts w:ascii="Times New Roman" w:hAnsi="Times New Roman" w:cs="Times New Roman"/>
                <w:sz w:val="24"/>
                <w:szCs w:val="24"/>
              </w:rPr>
            </w:pPr>
            <w:r w:rsidRPr="00E0288D">
              <w:rPr>
                <w:rFonts w:ascii="Times New Roman" w:hAnsi="Times New Roman" w:cs="Times New Roman"/>
                <w:sz w:val="24"/>
                <w:szCs w:val="24"/>
              </w:rPr>
              <w:t>200</w:t>
            </w:r>
          </w:p>
          <w:p w14:paraId="43833C27" w14:textId="77777777" w:rsidR="00325B17" w:rsidRPr="00E0288D" w:rsidRDefault="00325B17" w:rsidP="00E0288D">
            <w:pPr>
              <w:spacing w:line="480" w:lineRule="auto"/>
              <w:jc w:val="center"/>
              <w:rPr>
                <w:rFonts w:ascii="Times New Roman" w:hAnsi="Times New Roman" w:cs="Times New Roman"/>
                <w:b/>
                <w:sz w:val="24"/>
                <w:szCs w:val="24"/>
              </w:rPr>
            </w:pPr>
          </w:p>
          <w:p w14:paraId="1CA786B3" w14:textId="77777777" w:rsidR="008B5560" w:rsidRPr="00E0288D" w:rsidRDefault="00325B17" w:rsidP="00E0288D">
            <w:pPr>
              <w:spacing w:line="480" w:lineRule="auto"/>
              <w:jc w:val="center"/>
              <w:rPr>
                <w:rFonts w:ascii="Times New Roman" w:hAnsi="Times New Roman" w:cs="Times New Roman"/>
                <w:sz w:val="24"/>
                <w:szCs w:val="24"/>
              </w:rPr>
            </w:pPr>
            <w:r w:rsidRPr="00E0288D">
              <w:rPr>
                <w:rFonts w:ascii="Times New Roman" w:hAnsi="Times New Roman" w:cs="Times New Roman"/>
                <w:sz w:val="24"/>
                <w:szCs w:val="24"/>
              </w:rPr>
              <w:t>400</w:t>
            </w:r>
          </w:p>
        </w:tc>
        <w:tc>
          <w:tcPr>
            <w:tcW w:w="3060" w:type="dxa"/>
            <w:tcBorders>
              <w:top w:val="single" w:sz="4" w:space="0" w:color="FFFFFF" w:themeColor="background1"/>
              <w:left w:val="single" w:sz="4" w:space="0" w:color="FFFFFF" w:themeColor="background1"/>
              <w:right w:val="single" w:sz="4" w:space="0" w:color="FFFFFF" w:themeColor="background1"/>
            </w:tcBorders>
          </w:tcPr>
          <w:p w14:paraId="61E75565" w14:textId="77777777" w:rsidR="008B5560" w:rsidRPr="00E0288D" w:rsidRDefault="006C1274" w:rsidP="00E0288D">
            <w:pPr>
              <w:spacing w:line="480" w:lineRule="auto"/>
              <w:jc w:val="both"/>
              <w:rPr>
                <w:rFonts w:ascii="Times New Roman" w:hAnsi="Times New Roman" w:cs="Times New Roman"/>
                <w:sz w:val="24"/>
                <w:szCs w:val="24"/>
                <w:vertAlign w:val="superscript"/>
              </w:rPr>
            </w:pPr>
            <w:r w:rsidRPr="00E0288D">
              <w:rPr>
                <w:rFonts w:ascii="Times New Roman" w:hAnsi="Times New Roman" w:cs="Times New Roman"/>
                <w:sz w:val="24"/>
                <w:szCs w:val="24"/>
              </w:rPr>
              <w:t>2.50 ± 1.29</w:t>
            </w:r>
            <w:r w:rsidR="001E5E80" w:rsidRPr="00E0288D">
              <w:rPr>
                <w:rFonts w:ascii="Times New Roman" w:hAnsi="Times New Roman" w:cs="Times New Roman"/>
                <w:sz w:val="24"/>
                <w:szCs w:val="24"/>
                <w:vertAlign w:val="superscript"/>
              </w:rPr>
              <w:t>c</w:t>
            </w:r>
          </w:p>
          <w:p w14:paraId="02C3F1C4" w14:textId="77777777" w:rsidR="000264AF" w:rsidRPr="00E0288D" w:rsidRDefault="001F2312" w:rsidP="00E0288D">
            <w:pPr>
              <w:spacing w:line="480" w:lineRule="auto"/>
              <w:jc w:val="both"/>
              <w:rPr>
                <w:rFonts w:ascii="Times New Roman" w:hAnsi="Times New Roman" w:cs="Times New Roman"/>
                <w:sz w:val="24"/>
                <w:szCs w:val="24"/>
                <w:vertAlign w:val="superscript"/>
              </w:rPr>
            </w:pPr>
            <w:r w:rsidRPr="00E0288D">
              <w:rPr>
                <w:rFonts w:ascii="Times New Roman" w:hAnsi="Times New Roman" w:cs="Times New Roman"/>
                <w:sz w:val="24"/>
                <w:szCs w:val="24"/>
              </w:rPr>
              <w:t>2.75 ± 0.96</w:t>
            </w:r>
            <w:r w:rsidR="001E5E80" w:rsidRPr="00E0288D">
              <w:rPr>
                <w:rFonts w:ascii="Times New Roman" w:hAnsi="Times New Roman" w:cs="Times New Roman"/>
                <w:sz w:val="24"/>
                <w:szCs w:val="24"/>
                <w:vertAlign w:val="superscript"/>
              </w:rPr>
              <w:t>c</w:t>
            </w:r>
          </w:p>
          <w:p w14:paraId="321E9929" w14:textId="77777777" w:rsidR="001F2312" w:rsidRPr="00E0288D" w:rsidRDefault="000F3FA2" w:rsidP="00E0288D">
            <w:pPr>
              <w:spacing w:line="480" w:lineRule="auto"/>
              <w:jc w:val="both"/>
              <w:rPr>
                <w:rFonts w:ascii="Times New Roman" w:hAnsi="Times New Roman" w:cs="Times New Roman"/>
                <w:sz w:val="24"/>
                <w:szCs w:val="24"/>
              </w:rPr>
            </w:pPr>
            <w:r w:rsidRPr="00E0288D">
              <w:rPr>
                <w:rFonts w:ascii="Times New Roman" w:hAnsi="Times New Roman" w:cs="Times New Roman"/>
                <w:sz w:val="24"/>
                <w:szCs w:val="24"/>
              </w:rPr>
              <w:t>2.22</w:t>
            </w:r>
            <w:r w:rsidR="001F2312" w:rsidRPr="00E0288D">
              <w:rPr>
                <w:rFonts w:ascii="Times New Roman" w:hAnsi="Times New Roman" w:cs="Times New Roman"/>
                <w:sz w:val="24"/>
                <w:szCs w:val="24"/>
              </w:rPr>
              <w:t xml:space="preserve"> ± 0.82</w:t>
            </w:r>
            <w:r w:rsidR="001F2312" w:rsidRPr="00E0288D">
              <w:rPr>
                <w:rFonts w:ascii="Times New Roman" w:hAnsi="Times New Roman" w:cs="Times New Roman"/>
                <w:sz w:val="24"/>
                <w:szCs w:val="24"/>
                <w:vertAlign w:val="superscript"/>
              </w:rPr>
              <w:t>b</w:t>
            </w:r>
          </w:p>
        </w:tc>
      </w:tr>
    </w:tbl>
    <w:p w14:paraId="5AA77D01" w14:textId="77777777" w:rsidR="00BF7111" w:rsidRPr="00E0288D" w:rsidRDefault="008B5560" w:rsidP="00E0288D">
      <w:pPr>
        <w:spacing w:after="0" w:line="480" w:lineRule="auto"/>
        <w:jc w:val="both"/>
        <w:rPr>
          <w:rFonts w:ascii="Times New Roman" w:hAnsi="Times New Roman" w:cs="Times New Roman"/>
          <w:b/>
          <w:sz w:val="24"/>
          <w:szCs w:val="24"/>
        </w:rPr>
      </w:pPr>
      <w:r w:rsidRPr="00E0288D">
        <w:rPr>
          <w:rFonts w:ascii="Times New Roman" w:hAnsi="Times New Roman" w:cs="Times New Roman"/>
          <w:sz w:val="24"/>
          <w:szCs w:val="24"/>
        </w:rPr>
        <w:t xml:space="preserve">Values are mean ± SD of 7 rats per group. </w:t>
      </w:r>
      <w:r w:rsidR="007F33FE" w:rsidRPr="00E0288D">
        <w:rPr>
          <w:rFonts w:ascii="Times New Roman" w:hAnsi="Times New Roman" w:cs="Times New Roman"/>
          <w:color w:val="000000"/>
          <w:sz w:val="24"/>
          <w:szCs w:val="24"/>
        </w:rPr>
        <w:t>Mean values with different superscripts in the same column indicate significant differences (</w:t>
      </w:r>
      <w:r w:rsidR="00AD5C1D" w:rsidRPr="00E0288D">
        <w:rPr>
          <w:rFonts w:ascii="Times New Roman" w:hAnsi="Times New Roman" w:cs="Times New Roman"/>
          <w:color w:val="000000"/>
          <w:sz w:val="24"/>
          <w:szCs w:val="24"/>
        </w:rPr>
        <w:t>Duncan Multiple Range</w:t>
      </w:r>
      <w:r w:rsidR="007F33FE" w:rsidRPr="00E0288D">
        <w:rPr>
          <w:rFonts w:ascii="Times New Roman" w:hAnsi="Times New Roman" w:cs="Times New Roman"/>
          <w:color w:val="000000"/>
          <w:sz w:val="24"/>
          <w:szCs w:val="24"/>
        </w:rPr>
        <w:t xml:space="preserve"> test; </w:t>
      </w:r>
      <w:r w:rsidR="007F33FE" w:rsidRPr="00E0288D">
        <w:rPr>
          <w:rFonts w:ascii="Times New Roman" w:hAnsi="Times New Roman" w:cs="Times New Roman"/>
          <w:i/>
          <w:iCs/>
          <w:color w:val="000000"/>
          <w:sz w:val="24"/>
          <w:szCs w:val="24"/>
        </w:rPr>
        <w:t>P</w:t>
      </w:r>
      <w:r w:rsidR="007F33FE" w:rsidRPr="00E0288D">
        <w:rPr>
          <w:rFonts w:ascii="Times New Roman" w:hAnsi="Times New Roman" w:cs="Times New Roman"/>
          <w:color w:val="000000"/>
          <w:sz w:val="24"/>
          <w:szCs w:val="24"/>
        </w:rPr>
        <w:t>≤ 0.05), and data were presented</w:t>
      </w:r>
      <w:r w:rsidR="00B83CFC" w:rsidRPr="00E0288D">
        <w:rPr>
          <w:rFonts w:ascii="Times New Roman" w:hAnsi="Times New Roman" w:cs="Times New Roman"/>
          <w:color w:val="000000"/>
          <w:sz w:val="24"/>
          <w:szCs w:val="24"/>
        </w:rPr>
        <w:t xml:space="preserve"> </w:t>
      </w:r>
      <w:r w:rsidR="00CB20ED" w:rsidRPr="00E0288D">
        <w:rPr>
          <w:rFonts w:ascii="Times New Roman" w:hAnsi="Times New Roman" w:cs="Times New Roman"/>
          <w:sz w:val="24"/>
          <w:szCs w:val="24"/>
        </w:rPr>
        <w:t>are mean</w:t>
      </w:r>
      <w:r w:rsidR="00B83CFC" w:rsidRPr="00E0288D">
        <w:rPr>
          <w:rFonts w:ascii="Times New Roman" w:hAnsi="Times New Roman" w:cs="Times New Roman"/>
          <w:sz w:val="24"/>
          <w:szCs w:val="24"/>
        </w:rPr>
        <w:t>± SD of 7 rats per group</w:t>
      </w:r>
      <w:r w:rsidR="00CB20ED" w:rsidRPr="00E0288D">
        <w:rPr>
          <w:rFonts w:ascii="Times New Roman" w:hAnsi="Times New Roman" w:cs="Times New Roman"/>
          <w:sz w:val="24"/>
          <w:szCs w:val="24"/>
        </w:rPr>
        <w:t xml:space="preserve">. </w:t>
      </w:r>
      <w:r w:rsidR="00F87CE8" w:rsidRPr="00E0288D">
        <w:rPr>
          <w:rFonts w:ascii="Times New Roman" w:hAnsi="Times New Roman" w:cs="Times New Roman"/>
          <w:sz w:val="24"/>
          <w:szCs w:val="24"/>
        </w:rPr>
        <w:t>M</w:t>
      </w:r>
      <w:r w:rsidR="00DB17C0" w:rsidRPr="00E0288D">
        <w:rPr>
          <w:rFonts w:ascii="Times New Roman" w:hAnsi="Times New Roman" w:cs="Times New Roman"/>
          <w:sz w:val="24"/>
          <w:szCs w:val="24"/>
        </w:rPr>
        <w:t>ESS = Methanol</w:t>
      </w:r>
      <w:r w:rsidRPr="00E0288D">
        <w:rPr>
          <w:rFonts w:ascii="Times New Roman" w:hAnsi="Times New Roman" w:cs="Times New Roman"/>
          <w:sz w:val="24"/>
          <w:szCs w:val="24"/>
        </w:rPr>
        <w:t xml:space="preserve"> extract of </w:t>
      </w:r>
      <w:r w:rsidRPr="00E0288D">
        <w:rPr>
          <w:rFonts w:ascii="Times New Roman" w:hAnsi="Times New Roman" w:cs="Times New Roman"/>
          <w:i/>
          <w:sz w:val="24"/>
          <w:szCs w:val="24"/>
        </w:rPr>
        <w:t xml:space="preserve">S. </w:t>
      </w:r>
      <w:proofErr w:type="spellStart"/>
      <w:r w:rsidRPr="00E0288D">
        <w:rPr>
          <w:rFonts w:ascii="Times New Roman" w:hAnsi="Times New Roman" w:cs="Times New Roman"/>
          <w:i/>
          <w:sz w:val="24"/>
          <w:szCs w:val="24"/>
        </w:rPr>
        <w:t>spontaneum</w:t>
      </w:r>
      <w:proofErr w:type="spellEnd"/>
      <w:r w:rsidR="00F87CE8" w:rsidRPr="00E0288D">
        <w:rPr>
          <w:rFonts w:ascii="Times New Roman" w:hAnsi="Times New Roman" w:cs="Times New Roman"/>
          <w:sz w:val="24"/>
          <w:szCs w:val="24"/>
        </w:rPr>
        <w:t xml:space="preserve">, </w:t>
      </w:r>
      <w:r w:rsidR="00DB17C0" w:rsidRPr="00E0288D">
        <w:rPr>
          <w:rFonts w:ascii="Times New Roman" w:hAnsi="Times New Roman" w:cs="Times New Roman"/>
          <w:sz w:val="24"/>
          <w:szCs w:val="24"/>
        </w:rPr>
        <w:t>H</w:t>
      </w:r>
      <w:r w:rsidR="00F87CE8" w:rsidRPr="00E0288D">
        <w:rPr>
          <w:rFonts w:ascii="Times New Roman" w:hAnsi="Times New Roman" w:cs="Times New Roman"/>
          <w:sz w:val="24"/>
          <w:szCs w:val="24"/>
        </w:rPr>
        <w:t xml:space="preserve">ESS = </w:t>
      </w:r>
      <w:r w:rsidR="00DB17C0" w:rsidRPr="00E0288D">
        <w:rPr>
          <w:rFonts w:ascii="Times New Roman" w:hAnsi="Times New Roman" w:cs="Times New Roman"/>
          <w:sz w:val="24"/>
          <w:szCs w:val="24"/>
        </w:rPr>
        <w:t>Hexane</w:t>
      </w:r>
      <w:r w:rsidR="00F87CE8" w:rsidRPr="00E0288D">
        <w:rPr>
          <w:rFonts w:ascii="Times New Roman" w:hAnsi="Times New Roman" w:cs="Times New Roman"/>
          <w:sz w:val="24"/>
          <w:szCs w:val="24"/>
        </w:rPr>
        <w:t xml:space="preserve"> extract of </w:t>
      </w:r>
      <w:r w:rsidR="00F87CE8" w:rsidRPr="00E0288D">
        <w:rPr>
          <w:rFonts w:ascii="Times New Roman" w:hAnsi="Times New Roman" w:cs="Times New Roman"/>
          <w:i/>
          <w:sz w:val="24"/>
          <w:szCs w:val="24"/>
        </w:rPr>
        <w:t xml:space="preserve">S. </w:t>
      </w:r>
      <w:proofErr w:type="spellStart"/>
      <w:r w:rsidR="00F87CE8" w:rsidRPr="00E0288D">
        <w:rPr>
          <w:rFonts w:ascii="Times New Roman" w:hAnsi="Times New Roman" w:cs="Times New Roman"/>
          <w:i/>
          <w:sz w:val="24"/>
          <w:szCs w:val="24"/>
        </w:rPr>
        <w:t>spontaneum</w:t>
      </w:r>
      <w:proofErr w:type="spellEnd"/>
      <w:r w:rsidR="00F87CE8" w:rsidRPr="00E0288D">
        <w:rPr>
          <w:rFonts w:ascii="Times New Roman" w:hAnsi="Times New Roman" w:cs="Times New Roman"/>
          <w:i/>
          <w:sz w:val="24"/>
          <w:szCs w:val="24"/>
        </w:rPr>
        <w:t xml:space="preserve"> </w:t>
      </w:r>
      <w:r w:rsidR="00BF7111" w:rsidRPr="00E0288D">
        <w:rPr>
          <w:rFonts w:ascii="Times New Roman" w:hAnsi="Times New Roman" w:cs="Times New Roman"/>
          <w:b/>
          <w:sz w:val="24"/>
          <w:szCs w:val="24"/>
        </w:rPr>
        <w:br w:type="page"/>
      </w:r>
    </w:p>
    <w:p w14:paraId="667380A7" w14:textId="69433E82" w:rsidR="0069640A" w:rsidRPr="00E0288D" w:rsidRDefault="00A34994" w:rsidP="00E0288D">
      <w:pPr>
        <w:spacing w:after="0" w:line="480" w:lineRule="auto"/>
        <w:rPr>
          <w:rFonts w:ascii="Times New Roman" w:hAnsi="Times New Roman" w:cs="Times New Roman"/>
          <w:sz w:val="24"/>
          <w:szCs w:val="24"/>
        </w:rPr>
      </w:pPr>
      <w:r w:rsidRPr="00E0288D">
        <w:rPr>
          <w:rFonts w:ascii="Times New Roman" w:hAnsi="Times New Roman" w:cs="Times New Roman"/>
          <w:noProof/>
          <w:sz w:val="24"/>
          <w:szCs w:val="24"/>
        </w:rPr>
        <w:lastRenderedPageBreak/>
        <mc:AlternateContent>
          <mc:Choice Requires="wps">
            <w:drawing>
              <wp:anchor distT="0" distB="0" distL="114300" distR="114300" simplePos="0" relativeHeight="251661312" behindDoc="0" locked="0" layoutInCell="1" allowOverlap="1" wp14:anchorId="25473365" wp14:editId="4D69A747">
                <wp:simplePos x="0" y="0"/>
                <wp:positionH relativeFrom="column">
                  <wp:posOffset>2733675</wp:posOffset>
                </wp:positionH>
                <wp:positionV relativeFrom="paragraph">
                  <wp:posOffset>476250</wp:posOffset>
                </wp:positionV>
                <wp:extent cx="952500" cy="685800"/>
                <wp:effectExtent l="38100" t="19050" r="19050" b="38100"/>
                <wp:wrapNone/>
                <wp:docPr id="1"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00" cy="68580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1232C18" id="_x0000_t32" coordsize="21600,21600" o:spt="32" o:oned="t" path="m,l21600,21600e" filled="f">
                <v:path arrowok="t" fillok="f" o:connecttype="none"/>
                <o:lock v:ext="edit" shapetype="t"/>
              </v:shapetype>
              <v:shape id="Straight Arrow Connector 2" o:spid="_x0000_s1026" type="#_x0000_t32" style="position:absolute;margin-left:215.25pt;margin-top:37.5pt;width:75pt;height:54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" strokecolor="black [3200]" strokeweight="3pt">
                <v:stroke endarrow="block" joinstyle="miter"/>
                <o:lock v:ext="edit" shapetype="f"/>
              </v:shape>
            </w:pict>
          </mc:Fallback>
        </mc:AlternateContent>
      </w:r>
      <w:r w:rsidRPr="00E0288D">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378B5E84" wp14:editId="2F4702F6">
                <wp:simplePos x="0" y="0"/>
                <wp:positionH relativeFrom="column">
                  <wp:posOffset>1762125</wp:posOffset>
                </wp:positionH>
                <wp:positionV relativeFrom="paragraph">
                  <wp:posOffset>2771775</wp:posOffset>
                </wp:positionV>
                <wp:extent cx="723900" cy="790575"/>
                <wp:effectExtent l="19050" t="19050" r="57150" b="4762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3900" cy="790575"/>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36FF017" id="Straight Arrow Connector 2" o:spid="_x0000_s1026" type="#_x0000_t32" style="position:absolute;margin-left:138.75pt;margin-top:218.25pt;width:57pt;height:6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" strokecolor="black [3200]" strokeweight="3pt">
                <v:stroke endarrow="block" joinstyle="miter"/>
                <o:lock v:ext="edit" shapetype="f"/>
              </v:shape>
            </w:pict>
          </mc:Fallback>
        </mc:AlternateContent>
      </w:r>
      <w:r w:rsidRPr="00E0288D">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78B5C9F6" wp14:editId="1B383A02">
                <wp:simplePos x="0" y="0"/>
                <wp:positionH relativeFrom="column">
                  <wp:posOffset>3448050</wp:posOffset>
                </wp:positionH>
                <wp:positionV relativeFrom="paragraph">
                  <wp:posOffset>1504950</wp:posOffset>
                </wp:positionV>
                <wp:extent cx="723900" cy="790575"/>
                <wp:effectExtent l="19050" t="19050" r="57150" b="47625"/>
                <wp:wrapNone/>
                <wp:docPr id="1775100229"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3900" cy="790575"/>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AB6FE52" id="Straight Arrow Connector 2" o:spid="_x0000_s1026" type="#_x0000_t32" style="position:absolute;margin-left:271.5pt;margin-top:118.5pt;width:57pt;height:6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" strokecolor="black [3200]" strokeweight="3pt">
                <v:stroke endarrow="block" joinstyle="miter"/>
                <o:lock v:ext="edit" shapetype="f"/>
              </v:shape>
            </w:pict>
          </mc:Fallback>
        </mc:AlternateContent>
      </w:r>
      <w:r w:rsidR="004414D9" w:rsidRPr="00E0288D">
        <w:rPr>
          <w:rFonts w:ascii="Times New Roman" w:hAnsi="Times New Roman" w:cs="Times New Roman"/>
          <w:noProof/>
          <w:sz w:val="24"/>
          <w:szCs w:val="24"/>
        </w:rPr>
        <w:drawing>
          <wp:inline distT="0" distB="0" distL="0" distR="0" wp14:anchorId="7111E4AA" wp14:editId="567E492A">
            <wp:extent cx="5343525" cy="4010025"/>
            <wp:effectExtent l="0" t="0" r="9525" b="9525"/>
            <wp:docPr id="13" name="Picture 7" descr="C:\Documents and Settings\USER\My Documents\bello 4.jpg"/>
            <wp:cNvGraphicFramePr/>
            <a:graphic xmlns:a="http://schemas.openxmlformats.org/drawingml/2006/main">
              <a:graphicData uri="http://schemas.openxmlformats.org/drawingml/2006/picture">
                <pic:pic xmlns:pic="http://schemas.openxmlformats.org/drawingml/2006/picture">
                  <pic:nvPicPr>
                    <pic:cNvPr id="13" name="Picture 7" descr="C:\Documents and Settings\USER\My Documents\bello 4.jpg"/>
                    <pic:cNvPicPr/>
                  </pic:nvPicPr>
                  <pic:blipFill>
                    <a:blip r:embed="rId7" cstate="print">
                      <a:extLst>
                        <a:ext uri="{BEBA8EAE-BF5A-486C-A8C5-ECC9F3942E4B}">
                          <a14:imgProps xmlns:a14="http://schemas.microsoft.com/office/drawing/2010/main">
                            <a14:imgLayer r:embed="rId8">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343525" cy="4010025"/>
                    </a:xfrm>
                    <a:prstGeom prst="rect">
                      <a:avLst/>
                    </a:prstGeom>
                    <a:noFill/>
                    <a:ln>
                      <a:noFill/>
                    </a:ln>
                  </pic:spPr>
                </pic:pic>
              </a:graphicData>
            </a:graphic>
          </wp:inline>
        </w:drawing>
      </w:r>
    </w:p>
    <w:p w14:paraId="781B7915" w14:textId="77777777" w:rsidR="0069640A" w:rsidRPr="00E0288D" w:rsidRDefault="0069640A" w:rsidP="00E0288D">
      <w:pPr>
        <w:spacing w:after="0" w:line="480" w:lineRule="auto"/>
        <w:jc w:val="both"/>
        <w:rPr>
          <w:rFonts w:ascii="Times New Roman" w:eastAsia="Times New Roman" w:hAnsi="Times New Roman" w:cs="Times New Roman"/>
          <w:b/>
          <w:bCs/>
          <w:sz w:val="24"/>
          <w:szCs w:val="24"/>
        </w:rPr>
      </w:pPr>
      <w:r w:rsidRPr="00E0288D">
        <w:rPr>
          <w:rFonts w:ascii="Times New Roman" w:hAnsi="Times New Roman" w:cs="Times New Roman"/>
          <w:b/>
          <w:bCs/>
          <w:sz w:val="24"/>
          <w:szCs w:val="24"/>
        </w:rPr>
        <w:t>Plate 1: Photomicrograph of gastric mucosa of rats from group 1</w:t>
      </w:r>
      <w:r w:rsidR="00062F57" w:rsidRPr="00E0288D">
        <w:rPr>
          <w:rFonts w:ascii="Times New Roman" w:hAnsi="Times New Roman" w:cs="Times New Roman"/>
          <w:b/>
          <w:bCs/>
          <w:sz w:val="24"/>
          <w:szCs w:val="24"/>
        </w:rPr>
        <w:t xml:space="preserve"> indicating </w:t>
      </w:r>
      <w:r w:rsidR="00062F57" w:rsidRPr="00E0288D">
        <w:rPr>
          <w:rFonts w:ascii="Times New Roman" w:hAnsi="Times New Roman" w:cs="Times New Roman"/>
          <w:b/>
          <w:bCs/>
          <w:color w:val="000000"/>
          <w:sz w:val="24"/>
          <w:szCs w:val="24"/>
        </w:rPr>
        <w:t>intact histological structure of the mucosa</w:t>
      </w:r>
      <w:r w:rsidRPr="00E0288D">
        <w:rPr>
          <w:rFonts w:ascii="Times New Roman" w:hAnsi="Times New Roman" w:cs="Times New Roman"/>
          <w:b/>
          <w:bCs/>
          <w:sz w:val="24"/>
          <w:szCs w:val="24"/>
        </w:rPr>
        <w:t>. H &amp; E x100</w:t>
      </w:r>
      <w:r w:rsidR="00062F57" w:rsidRPr="00E0288D">
        <w:rPr>
          <w:rFonts w:ascii="Times New Roman" w:hAnsi="Times New Roman" w:cs="Times New Roman"/>
          <w:b/>
          <w:bCs/>
          <w:sz w:val="24"/>
          <w:szCs w:val="24"/>
        </w:rPr>
        <w:t xml:space="preserve"> magnification</w:t>
      </w:r>
    </w:p>
    <w:p w14:paraId="5101027B" w14:textId="77777777" w:rsidR="0069640A" w:rsidRPr="00E0288D" w:rsidRDefault="004414D9" w:rsidP="00E0288D">
      <w:pPr>
        <w:spacing w:after="0" w:line="480" w:lineRule="auto"/>
        <w:jc w:val="both"/>
        <w:rPr>
          <w:rFonts w:ascii="Times New Roman" w:hAnsi="Times New Roman" w:cs="Times New Roman"/>
          <w:sz w:val="24"/>
          <w:szCs w:val="24"/>
        </w:rPr>
      </w:pPr>
      <w:r w:rsidRPr="00E0288D">
        <w:rPr>
          <w:rFonts w:ascii="Times New Roman" w:hAnsi="Times New Roman" w:cs="Times New Roman"/>
          <w:sz w:val="24"/>
          <w:szCs w:val="24"/>
        </w:rPr>
        <w:br w:type="page"/>
      </w:r>
    </w:p>
    <w:p w14:paraId="2EC8F93C" w14:textId="3F6B1E2F" w:rsidR="0069640A" w:rsidRPr="00E0288D" w:rsidRDefault="00A34994" w:rsidP="00E0288D">
      <w:pPr>
        <w:spacing w:after="0" w:line="480" w:lineRule="auto"/>
        <w:jc w:val="both"/>
        <w:rPr>
          <w:rFonts w:ascii="Times New Roman" w:hAnsi="Times New Roman" w:cs="Times New Roman"/>
          <w:b/>
          <w:bCs/>
          <w:sz w:val="24"/>
          <w:szCs w:val="24"/>
        </w:rPr>
      </w:pPr>
      <w:r w:rsidRPr="00E0288D">
        <w:rPr>
          <w:rFonts w:ascii="Times New Roman" w:hAnsi="Times New Roman" w:cs="Times New Roman"/>
          <w:noProof/>
          <w:sz w:val="24"/>
          <w:szCs w:val="24"/>
        </w:rPr>
        <w:lastRenderedPageBreak/>
        <mc:AlternateContent>
          <mc:Choice Requires="wps">
            <w:drawing>
              <wp:anchor distT="0" distB="0" distL="114300" distR="114300" simplePos="0" relativeHeight="251667456" behindDoc="0" locked="0" layoutInCell="1" allowOverlap="1" wp14:anchorId="45C9B064" wp14:editId="35094364">
                <wp:simplePos x="0" y="0"/>
                <wp:positionH relativeFrom="margin">
                  <wp:posOffset>2837815</wp:posOffset>
                </wp:positionH>
                <wp:positionV relativeFrom="paragraph">
                  <wp:posOffset>876300</wp:posOffset>
                </wp:positionV>
                <wp:extent cx="581025" cy="1171575"/>
                <wp:effectExtent l="38100" t="19050" r="28575" b="47625"/>
                <wp:wrapNone/>
                <wp:docPr id="3"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81025" cy="1171575"/>
                        </a:xfrm>
                        <a:prstGeom prst="straightConnector1">
                          <a:avLst/>
                        </a:prstGeom>
                        <a:ln w="38100">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6F201CC" id="Straight Arrow Connector 2" o:spid="_x0000_s1026" type="#_x0000_t32" style="position:absolute;margin-left:223.45pt;margin-top:69pt;width:45.75pt;height:92.25pt;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" strokecolor="red" strokeweight="3pt">
                <v:stroke endarrow="block" joinstyle="miter"/>
                <o:lock v:ext="edit" shapetype="f"/>
                <w10:wrap anchorx="margin"/>
              </v:shape>
            </w:pict>
          </mc:Fallback>
        </mc:AlternateContent>
      </w:r>
      <w:r w:rsidRPr="00E0288D">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6580C7E3" wp14:editId="5336D928">
                <wp:simplePos x="0" y="0"/>
                <wp:positionH relativeFrom="margin">
                  <wp:posOffset>1370965</wp:posOffset>
                </wp:positionH>
                <wp:positionV relativeFrom="paragraph">
                  <wp:posOffset>542925</wp:posOffset>
                </wp:positionV>
                <wp:extent cx="809625" cy="1000125"/>
                <wp:effectExtent l="19050" t="19050" r="47625" b="47625"/>
                <wp:wrapNone/>
                <wp:docPr id="272665459"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9625" cy="1000125"/>
                        </a:xfrm>
                        <a:prstGeom prst="straightConnector1">
                          <a:avLst/>
                        </a:prstGeom>
                        <a:ln w="38100">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08D4EDF" id="Straight Arrow Connector 2" o:spid="_x0000_s1026" type="#_x0000_t32" style="position:absolute;margin-left:107.95pt;margin-top:42.75pt;width:63.75pt;height:78.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" strokecolor="red" strokeweight="3pt">
                <v:stroke endarrow="block" joinstyle="miter"/>
                <o:lock v:ext="edit" shapetype="f"/>
                <w10:wrap anchorx="margin"/>
              </v:shape>
            </w:pict>
          </mc:Fallback>
        </mc:AlternateContent>
      </w:r>
      <w:r w:rsidRPr="00E0288D">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18814E52" wp14:editId="05F126B9">
                <wp:simplePos x="0" y="0"/>
                <wp:positionH relativeFrom="margin">
                  <wp:posOffset>209550</wp:posOffset>
                </wp:positionH>
                <wp:positionV relativeFrom="paragraph">
                  <wp:posOffset>2314575</wp:posOffset>
                </wp:positionV>
                <wp:extent cx="476250" cy="800100"/>
                <wp:effectExtent l="19050" t="38100" r="38100" b="19050"/>
                <wp:wrapNone/>
                <wp:docPr id="4"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76250" cy="800100"/>
                        </a:xfrm>
                        <a:prstGeom prst="straightConnector1">
                          <a:avLst/>
                        </a:prstGeom>
                        <a:ln w="38100">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29288AA" id="Straight Arrow Connector 2" o:spid="_x0000_s1026" type="#_x0000_t32" style="position:absolute;margin-left:16.5pt;margin-top:182.25pt;width:37.5pt;height:63pt;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" strokecolor="red" strokeweight="3pt">
                <v:stroke endarrow="block" joinstyle="miter"/>
                <o:lock v:ext="edit" shapetype="f"/>
                <w10:wrap anchorx="margin"/>
              </v:shape>
            </w:pict>
          </mc:Fallback>
        </mc:AlternateContent>
      </w:r>
      <w:r w:rsidR="0069640A" w:rsidRPr="00E0288D">
        <w:rPr>
          <w:rFonts w:ascii="Times New Roman" w:hAnsi="Times New Roman" w:cs="Times New Roman"/>
          <w:noProof/>
          <w:sz w:val="24"/>
          <w:szCs w:val="24"/>
        </w:rPr>
        <w:drawing>
          <wp:inline distT="0" distB="0" distL="0" distR="0" wp14:anchorId="33A6671F" wp14:editId="11CEE71B">
            <wp:extent cx="5238750" cy="3829050"/>
            <wp:effectExtent l="0" t="0" r="0" b="0"/>
            <wp:docPr id="14" name="Picture 10" descr="C:\Documents and Settings\USER\My Documents\bello 12.jpg"/>
            <wp:cNvGraphicFramePr/>
            <a:graphic xmlns:a="http://schemas.openxmlformats.org/drawingml/2006/main">
              <a:graphicData uri="http://schemas.openxmlformats.org/drawingml/2006/picture">
                <pic:pic xmlns:pic="http://schemas.openxmlformats.org/drawingml/2006/picture">
                  <pic:nvPicPr>
                    <pic:cNvPr id="14" name="Picture 10" descr="C:\Documents and Settings\USER\My Documents\bello 12.jpg"/>
                    <pic:cNvPicPr/>
                  </pic:nvPicPr>
                  <pic:blipFill>
                    <a:blip r:embed="rId9" cstate="print">
                      <a:extLst>
                        <a:ext uri="{BEBA8EAE-BF5A-486C-A8C5-ECC9F3942E4B}">
                          <a14:imgProps xmlns:a14="http://schemas.microsoft.com/office/drawing/2010/main">
                            <a14:imgLayer r:embed="rId10">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238750" cy="3829050"/>
                    </a:xfrm>
                    <a:prstGeom prst="rect">
                      <a:avLst/>
                    </a:prstGeom>
                    <a:noFill/>
                    <a:ln>
                      <a:noFill/>
                    </a:ln>
                  </pic:spPr>
                </pic:pic>
              </a:graphicData>
            </a:graphic>
          </wp:inline>
        </w:drawing>
      </w:r>
    </w:p>
    <w:p w14:paraId="6F0E3063" w14:textId="77777777" w:rsidR="0069640A" w:rsidRPr="00E0288D" w:rsidRDefault="0069640A" w:rsidP="00E0288D">
      <w:pPr>
        <w:spacing w:after="0" w:line="480" w:lineRule="auto"/>
        <w:jc w:val="both"/>
        <w:rPr>
          <w:rFonts w:ascii="Times New Roman" w:hAnsi="Times New Roman" w:cs="Times New Roman"/>
          <w:b/>
          <w:bCs/>
          <w:sz w:val="24"/>
          <w:szCs w:val="24"/>
        </w:rPr>
      </w:pPr>
      <w:r w:rsidRPr="00E0288D">
        <w:rPr>
          <w:rFonts w:ascii="Times New Roman" w:hAnsi="Times New Roman" w:cs="Times New Roman"/>
          <w:b/>
          <w:bCs/>
          <w:sz w:val="24"/>
          <w:szCs w:val="24"/>
        </w:rPr>
        <w:t xml:space="preserve">Plate </w:t>
      </w:r>
      <w:r w:rsidR="00F16420" w:rsidRPr="00E0288D">
        <w:rPr>
          <w:rFonts w:ascii="Times New Roman" w:hAnsi="Times New Roman" w:cs="Times New Roman"/>
          <w:b/>
          <w:bCs/>
          <w:sz w:val="24"/>
          <w:szCs w:val="24"/>
        </w:rPr>
        <w:t>2</w:t>
      </w:r>
      <w:r w:rsidRPr="00E0288D">
        <w:rPr>
          <w:rFonts w:ascii="Times New Roman" w:hAnsi="Times New Roman" w:cs="Times New Roman"/>
          <w:b/>
          <w:bCs/>
          <w:sz w:val="24"/>
          <w:szCs w:val="24"/>
        </w:rPr>
        <w:t xml:space="preserve">: Photomicrograph of gastric mucosa of rats from group 2 showing deep ulceration, </w:t>
      </w:r>
      <w:r w:rsidRPr="00E0288D">
        <w:rPr>
          <w:rFonts w:ascii="Times New Roman" w:hAnsi="Times New Roman" w:cs="Times New Roman"/>
          <w:b/>
          <w:bCs/>
          <w:color w:val="000000"/>
          <w:sz w:val="24"/>
          <w:szCs w:val="24"/>
        </w:rPr>
        <w:t xml:space="preserve">submucosa edema, </w:t>
      </w:r>
      <w:r w:rsidR="00DD7037" w:rsidRPr="00E0288D">
        <w:rPr>
          <w:rFonts w:ascii="Times New Roman" w:hAnsi="Times New Roman" w:cs="Times New Roman"/>
          <w:b/>
          <w:bCs/>
          <w:sz w:val="24"/>
          <w:szCs w:val="24"/>
        </w:rPr>
        <w:t>mucosal necrosis</w:t>
      </w:r>
      <w:r w:rsidR="00DD7037" w:rsidRPr="00E0288D">
        <w:rPr>
          <w:rFonts w:ascii="Times New Roman" w:hAnsi="Times New Roman" w:cs="Times New Roman"/>
          <w:b/>
          <w:bCs/>
          <w:color w:val="000000"/>
          <w:sz w:val="24"/>
          <w:szCs w:val="24"/>
        </w:rPr>
        <w:t xml:space="preserve">, </w:t>
      </w:r>
      <w:r w:rsidRPr="00E0288D">
        <w:rPr>
          <w:rFonts w:ascii="Times New Roman" w:hAnsi="Times New Roman" w:cs="Times New Roman"/>
          <w:b/>
          <w:bCs/>
          <w:color w:val="000000"/>
          <w:sz w:val="24"/>
          <w:szCs w:val="24"/>
        </w:rPr>
        <w:t>hemorrhagic injury, mucosa degradation, epithelial cell loss and inflammatory cell infiltration</w:t>
      </w:r>
      <w:r w:rsidRPr="00E0288D">
        <w:rPr>
          <w:rFonts w:ascii="Times New Roman" w:hAnsi="Times New Roman" w:cs="Times New Roman"/>
          <w:b/>
          <w:bCs/>
          <w:sz w:val="24"/>
          <w:szCs w:val="24"/>
        </w:rPr>
        <w:t>. H &amp; E x100</w:t>
      </w:r>
      <w:r w:rsidR="00062F57" w:rsidRPr="00E0288D">
        <w:rPr>
          <w:rFonts w:ascii="Times New Roman" w:hAnsi="Times New Roman" w:cs="Times New Roman"/>
          <w:b/>
          <w:bCs/>
          <w:sz w:val="24"/>
          <w:szCs w:val="24"/>
        </w:rPr>
        <w:t xml:space="preserve"> magnification</w:t>
      </w:r>
    </w:p>
    <w:p w14:paraId="0E632BA5" w14:textId="77777777" w:rsidR="004500F4" w:rsidRPr="00E0288D" w:rsidRDefault="004500F4" w:rsidP="00E0288D">
      <w:pPr>
        <w:spacing w:after="0" w:line="480" w:lineRule="auto"/>
        <w:rPr>
          <w:rFonts w:ascii="Times New Roman" w:hAnsi="Times New Roman" w:cs="Times New Roman"/>
          <w:b/>
          <w:bCs/>
          <w:sz w:val="24"/>
          <w:szCs w:val="24"/>
        </w:rPr>
      </w:pPr>
      <w:r w:rsidRPr="00E0288D">
        <w:rPr>
          <w:rFonts w:ascii="Times New Roman" w:hAnsi="Times New Roman" w:cs="Times New Roman"/>
          <w:b/>
          <w:bCs/>
          <w:sz w:val="24"/>
          <w:szCs w:val="24"/>
        </w:rPr>
        <w:br w:type="page"/>
      </w:r>
    </w:p>
    <w:p w14:paraId="0D8E1F27" w14:textId="77777777" w:rsidR="004500F4" w:rsidRPr="00E0288D" w:rsidRDefault="004500F4" w:rsidP="00E0288D">
      <w:pPr>
        <w:spacing w:after="0" w:line="480" w:lineRule="auto"/>
        <w:jc w:val="both"/>
        <w:rPr>
          <w:rFonts w:ascii="Times New Roman" w:eastAsia="Times New Roman" w:hAnsi="Times New Roman" w:cs="Times New Roman"/>
          <w:b/>
          <w:bCs/>
          <w:sz w:val="24"/>
          <w:szCs w:val="24"/>
        </w:rPr>
      </w:pPr>
      <w:r w:rsidRPr="00E0288D">
        <w:rPr>
          <w:rFonts w:ascii="Times New Roman" w:hAnsi="Times New Roman" w:cs="Times New Roman"/>
          <w:noProof/>
          <w:sz w:val="24"/>
          <w:szCs w:val="24"/>
        </w:rPr>
        <w:lastRenderedPageBreak/>
        <w:drawing>
          <wp:inline distT="0" distB="0" distL="0" distR="0" wp14:anchorId="4984BE4A" wp14:editId="048501AA">
            <wp:extent cx="2847975" cy="2447925"/>
            <wp:effectExtent l="0" t="0" r="0" b="0"/>
            <wp:docPr id="15" name="Picture 8" descr="C:\Documents and Settings\USER\My Documents\bello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My Documents\bello 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7975" cy="2447925"/>
                    </a:xfrm>
                    <a:prstGeom prst="rect">
                      <a:avLst/>
                    </a:prstGeom>
                    <a:noFill/>
                    <a:ln>
                      <a:noFill/>
                    </a:ln>
                  </pic:spPr>
                </pic:pic>
              </a:graphicData>
            </a:graphic>
          </wp:inline>
        </w:drawing>
      </w:r>
    </w:p>
    <w:p w14:paraId="204DD637" w14:textId="77777777" w:rsidR="004500F4" w:rsidRPr="00E0288D" w:rsidRDefault="00F16420" w:rsidP="00E0288D">
      <w:pPr>
        <w:spacing w:after="0" w:line="480" w:lineRule="auto"/>
        <w:jc w:val="both"/>
        <w:rPr>
          <w:rFonts w:ascii="Times New Roman" w:hAnsi="Times New Roman" w:cs="Times New Roman"/>
          <w:b/>
          <w:bCs/>
          <w:i/>
          <w:sz w:val="24"/>
          <w:szCs w:val="24"/>
        </w:rPr>
      </w:pPr>
      <w:r w:rsidRPr="00E0288D">
        <w:rPr>
          <w:rFonts w:ascii="Times New Roman" w:hAnsi="Times New Roman" w:cs="Times New Roman"/>
          <w:b/>
          <w:bCs/>
          <w:sz w:val="24"/>
          <w:szCs w:val="24"/>
        </w:rPr>
        <w:t xml:space="preserve">Plate 3: </w:t>
      </w:r>
      <w:r w:rsidR="004500F4" w:rsidRPr="00E0288D">
        <w:rPr>
          <w:rFonts w:ascii="Times New Roman" w:hAnsi="Times New Roman" w:cs="Times New Roman"/>
          <w:b/>
          <w:bCs/>
          <w:sz w:val="24"/>
          <w:szCs w:val="24"/>
        </w:rPr>
        <w:t xml:space="preserve">Photomicrograph of gastric mucosa of rats from group 3 showing </w:t>
      </w:r>
      <w:r w:rsidRPr="00E0288D">
        <w:rPr>
          <w:rFonts w:ascii="Times New Roman" w:hAnsi="Times New Roman" w:cs="Times New Roman"/>
          <w:b/>
          <w:bCs/>
          <w:sz w:val="24"/>
          <w:szCs w:val="24"/>
        </w:rPr>
        <w:t>m</w:t>
      </w:r>
      <w:r w:rsidR="004500F4" w:rsidRPr="00E0288D">
        <w:rPr>
          <w:rFonts w:ascii="Times New Roman" w:hAnsi="Times New Roman" w:cs="Times New Roman"/>
          <w:b/>
          <w:bCs/>
          <w:sz w:val="24"/>
          <w:szCs w:val="24"/>
        </w:rPr>
        <w:t>ild blood vessels congestion and tissue infiltrations with no ulcer. H &amp; E. x100</w:t>
      </w:r>
      <w:r w:rsidRPr="00E0288D">
        <w:rPr>
          <w:rFonts w:ascii="Times New Roman" w:hAnsi="Times New Roman" w:cs="Times New Roman"/>
          <w:b/>
          <w:bCs/>
          <w:sz w:val="24"/>
          <w:szCs w:val="24"/>
        </w:rPr>
        <w:t xml:space="preserve"> magnification</w:t>
      </w:r>
    </w:p>
    <w:p w14:paraId="651FB48D" w14:textId="77777777" w:rsidR="004500F4" w:rsidRPr="00E0288D" w:rsidRDefault="004500F4" w:rsidP="00E0288D">
      <w:pPr>
        <w:spacing w:after="0" w:line="480" w:lineRule="auto"/>
        <w:rPr>
          <w:rFonts w:ascii="Times New Roman" w:eastAsia="Times New Roman" w:hAnsi="Times New Roman" w:cs="Times New Roman"/>
          <w:b/>
          <w:bCs/>
          <w:sz w:val="24"/>
          <w:szCs w:val="24"/>
        </w:rPr>
      </w:pPr>
      <w:r w:rsidRPr="00E0288D">
        <w:rPr>
          <w:rFonts w:ascii="Times New Roman" w:eastAsia="Times New Roman" w:hAnsi="Times New Roman" w:cs="Times New Roman"/>
          <w:b/>
          <w:bCs/>
          <w:sz w:val="24"/>
          <w:szCs w:val="24"/>
        </w:rPr>
        <w:br w:type="page"/>
      </w:r>
    </w:p>
    <w:p w14:paraId="0C5E6463" w14:textId="77777777" w:rsidR="004500F4" w:rsidRPr="00E0288D" w:rsidRDefault="002517C7" w:rsidP="00E0288D">
      <w:pPr>
        <w:spacing w:after="0" w:line="480" w:lineRule="auto"/>
        <w:jc w:val="both"/>
        <w:rPr>
          <w:rFonts w:ascii="Times New Roman" w:eastAsia="Times New Roman" w:hAnsi="Times New Roman" w:cs="Times New Roman"/>
          <w:b/>
          <w:bCs/>
          <w:sz w:val="24"/>
          <w:szCs w:val="24"/>
        </w:rPr>
      </w:pPr>
      <w:r w:rsidRPr="00E0288D">
        <w:rPr>
          <w:rFonts w:ascii="Times New Roman" w:hAnsi="Times New Roman" w:cs="Times New Roman"/>
          <w:noProof/>
          <w:sz w:val="24"/>
          <w:szCs w:val="24"/>
        </w:rPr>
        <w:lastRenderedPageBreak/>
        <w:drawing>
          <wp:inline distT="0" distB="0" distL="0" distR="0" wp14:anchorId="7D9D95FE" wp14:editId="21903D2B">
            <wp:extent cx="2790825" cy="2305050"/>
            <wp:effectExtent l="0" t="0" r="0" b="0"/>
            <wp:docPr id="19" name="Picture 25" descr="C:\Documents and Settings\USER\My Documents\bello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USER\My Documents\bello 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0825" cy="2305050"/>
                    </a:xfrm>
                    <a:prstGeom prst="rect">
                      <a:avLst/>
                    </a:prstGeom>
                    <a:noFill/>
                    <a:ln>
                      <a:noFill/>
                    </a:ln>
                  </pic:spPr>
                </pic:pic>
              </a:graphicData>
            </a:graphic>
          </wp:inline>
        </w:drawing>
      </w:r>
    </w:p>
    <w:p w14:paraId="1C3DD14E" w14:textId="77777777" w:rsidR="002517C7" w:rsidRPr="00E0288D" w:rsidRDefault="00F16420" w:rsidP="00E0288D">
      <w:pPr>
        <w:spacing w:after="0" w:line="480" w:lineRule="auto"/>
        <w:jc w:val="both"/>
        <w:rPr>
          <w:rFonts w:ascii="Times New Roman" w:hAnsi="Times New Roman" w:cs="Times New Roman"/>
          <w:b/>
          <w:bCs/>
          <w:i/>
          <w:sz w:val="24"/>
          <w:szCs w:val="24"/>
        </w:rPr>
      </w:pPr>
      <w:r w:rsidRPr="00E0288D">
        <w:rPr>
          <w:rFonts w:ascii="Times New Roman" w:hAnsi="Times New Roman" w:cs="Times New Roman"/>
          <w:b/>
          <w:bCs/>
          <w:sz w:val="24"/>
          <w:szCs w:val="24"/>
        </w:rPr>
        <w:t xml:space="preserve">Plate 4: </w:t>
      </w:r>
      <w:r w:rsidR="002517C7" w:rsidRPr="00E0288D">
        <w:rPr>
          <w:rFonts w:ascii="Times New Roman" w:hAnsi="Times New Roman" w:cs="Times New Roman"/>
          <w:b/>
          <w:bCs/>
          <w:sz w:val="24"/>
          <w:szCs w:val="24"/>
        </w:rPr>
        <w:t xml:space="preserve">Photomicrograph of gastric mucosa of rats from group 4 showing </w:t>
      </w:r>
      <w:r w:rsidRPr="00E0288D">
        <w:rPr>
          <w:rFonts w:ascii="Times New Roman" w:hAnsi="Times New Roman" w:cs="Times New Roman"/>
          <w:b/>
          <w:bCs/>
          <w:sz w:val="24"/>
          <w:szCs w:val="24"/>
        </w:rPr>
        <w:t>m</w:t>
      </w:r>
      <w:r w:rsidR="002517C7" w:rsidRPr="00E0288D">
        <w:rPr>
          <w:rFonts w:ascii="Times New Roman" w:hAnsi="Times New Roman" w:cs="Times New Roman"/>
          <w:b/>
          <w:bCs/>
          <w:sz w:val="24"/>
          <w:szCs w:val="24"/>
        </w:rPr>
        <w:t xml:space="preserve">ild superficial excoriation on lining epithelium, slight apical necrosis and mild </w:t>
      </w:r>
      <w:proofErr w:type="spellStart"/>
      <w:r w:rsidR="002517C7" w:rsidRPr="00E0288D">
        <w:rPr>
          <w:rFonts w:ascii="Times New Roman" w:hAnsi="Times New Roman" w:cs="Times New Roman"/>
          <w:b/>
          <w:bCs/>
          <w:sz w:val="24"/>
          <w:szCs w:val="24"/>
        </w:rPr>
        <w:t>haemorrhage</w:t>
      </w:r>
      <w:proofErr w:type="spellEnd"/>
      <w:r w:rsidR="002517C7" w:rsidRPr="00E0288D">
        <w:rPr>
          <w:rFonts w:ascii="Times New Roman" w:hAnsi="Times New Roman" w:cs="Times New Roman"/>
          <w:b/>
          <w:bCs/>
          <w:sz w:val="24"/>
          <w:szCs w:val="24"/>
        </w:rPr>
        <w:t>. H &amp; E. x100</w:t>
      </w:r>
      <w:r w:rsidRPr="00E0288D">
        <w:rPr>
          <w:rFonts w:ascii="Times New Roman" w:hAnsi="Times New Roman" w:cs="Times New Roman"/>
          <w:b/>
          <w:bCs/>
          <w:sz w:val="24"/>
          <w:szCs w:val="24"/>
        </w:rPr>
        <w:t xml:space="preserve"> magnification</w:t>
      </w:r>
    </w:p>
    <w:p w14:paraId="0A935EAD" w14:textId="77777777" w:rsidR="0005775D" w:rsidRPr="00E0288D" w:rsidRDefault="0005775D" w:rsidP="00E0288D">
      <w:pPr>
        <w:spacing w:after="0" w:line="480" w:lineRule="auto"/>
        <w:rPr>
          <w:rFonts w:ascii="Times New Roman" w:eastAsia="Times New Roman" w:hAnsi="Times New Roman" w:cs="Times New Roman"/>
          <w:b/>
          <w:bCs/>
          <w:sz w:val="24"/>
          <w:szCs w:val="24"/>
        </w:rPr>
      </w:pPr>
      <w:r w:rsidRPr="00E0288D">
        <w:rPr>
          <w:rFonts w:ascii="Times New Roman" w:eastAsia="Times New Roman" w:hAnsi="Times New Roman" w:cs="Times New Roman"/>
          <w:b/>
          <w:bCs/>
          <w:sz w:val="24"/>
          <w:szCs w:val="24"/>
        </w:rPr>
        <w:br w:type="page"/>
      </w:r>
    </w:p>
    <w:p w14:paraId="52A3D54F" w14:textId="77777777" w:rsidR="002517C7" w:rsidRPr="00E0288D" w:rsidRDefault="0005775D" w:rsidP="00E0288D">
      <w:pPr>
        <w:spacing w:after="0" w:line="480" w:lineRule="auto"/>
        <w:jc w:val="both"/>
        <w:rPr>
          <w:rFonts w:ascii="Times New Roman" w:eastAsia="Times New Roman" w:hAnsi="Times New Roman" w:cs="Times New Roman"/>
          <w:b/>
          <w:bCs/>
          <w:sz w:val="24"/>
          <w:szCs w:val="24"/>
        </w:rPr>
      </w:pPr>
      <w:r w:rsidRPr="00E0288D">
        <w:rPr>
          <w:rFonts w:ascii="Times New Roman" w:hAnsi="Times New Roman" w:cs="Times New Roman"/>
          <w:noProof/>
          <w:sz w:val="24"/>
          <w:szCs w:val="24"/>
        </w:rPr>
        <w:lastRenderedPageBreak/>
        <w:drawing>
          <wp:inline distT="0" distB="0" distL="0" distR="0" wp14:anchorId="358752E5" wp14:editId="11CA1E37">
            <wp:extent cx="2800350" cy="2714625"/>
            <wp:effectExtent l="0" t="0" r="0" b="0"/>
            <wp:docPr id="18" name="Picture 20" descr="Description: C:\Documents and Settings\USER\My Documents\bello 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C:\Documents and Settings\USER\My Documents\bello 2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0350" cy="2714625"/>
                    </a:xfrm>
                    <a:prstGeom prst="rect">
                      <a:avLst/>
                    </a:prstGeom>
                    <a:noFill/>
                    <a:ln>
                      <a:noFill/>
                    </a:ln>
                  </pic:spPr>
                </pic:pic>
              </a:graphicData>
            </a:graphic>
          </wp:inline>
        </w:drawing>
      </w:r>
    </w:p>
    <w:p w14:paraId="723B15F5" w14:textId="77777777" w:rsidR="0005775D" w:rsidRPr="00E0288D" w:rsidRDefault="00F16420" w:rsidP="00E0288D">
      <w:pPr>
        <w:spacing w:after="0" w:line="480" w:lineRule="auto"/>
        <w:jc w:val="both"/>
        <w:rPr>
          <w:rFonts w:ascii="Times New Roman" w:eastAsia="Times New Roman" w:hAnsi="Times New Roman" w:cs="Times New Roman"/>
          <w:b/>
          <w:bCs/>
          <w:sz w:val="24"/>
          <w:szCs w:val="24"/>
        </w:rPr>
      </w:pPr>
      <w:r w:rsidRPr="00E0288D">
        <w:rPr>
          <w:rFonts w:ascii="Times New Roman" w:hAnsi="Times New Roman" w:cs="Times New Roman"/>
          <w:b/>
          <w:bCs/>
          <w:sz w:val="24"/>
          <w:szCs w:val="24"/>
        </w:rPr>
        <w:t xml:space="preserve">Plate 5: </w:t>
      </w:r>
      <w:r w:rsidR="0005775D" w:rsidRPr="00E0288D">
        <w:rPr>
          <w:rFonts w:ascii="Times New Roman" w:hAnsi="Times New Roman" w:cs="Times New Roman"/>
          <w:b/>
          <w:bCs/>
          <w:sz w:val="24"/>
          <w:szCs w:val="24"/>
        </w:rPr>
        <w:t xml:space="preserve">Photomicrograph of gastric mucosa of rats from group 5 showing </w:t>
      </w:r>
      <w:r w:rsidRPr="00E0288D">
        <w:rPr>
          <w:rFonts w:ascii="Times New Roman" w:hAnsi="Times New Roman" w:cs="Times New Roman"/>
          <w:b/>
          <w:bCs/>
          <w:sz w:val="24"/>
          <w:szCs w:val="24"/>
        </w:rPr>
        <w:t>s</w:t>
      </w:r>
      <w:r w:rsidR="0005775D" w:rsidRPr="00E0288D">
        <w:rPr>
          <w:rFonts w:ascii="Times New Roman" w:hAnsi="Times New Roman" w:cs="Times New Roman"/>
          <w:b/>
          <w:bCs/>
          <w:sz w:val="24"/>
          <w:szCs w:val="24"/>
        </w:rPr>
        <w:t>light mucosa epithelial changes. H &amp; E</w:t>
      </w:r>
      <w:r w:rsidRPr="00E0288D">
        <w:rPr>
          <w:rFonts w:ascii="Times New Roman" w:hAnsi="Times New Roman" w:cs="Times New Roman"/>
          <w:b/>
          <w:bCs/>
          <w:sz w:val="24"/>
          <w:szCs w:val="24"/>
        </w:rPr>
        <w:t xml:space="preserve"> magnification</w:t>
      </w:r>
    </w:p>
    <w:p w14:paraId="5FC6452C" w14:textId="77777777" w:rsidR="0005775D" w:rsidRPr="00E0288D" w:rsidRDefault="0005775D" w:rsidP="00E0288D">
      <w:pPr>
        <w:spacing w:after="0" w:line="480" w:lineRule="auto"/>
        <w:rPr>
          <w:rFonts w:ascii="Times New Roman" w:hAnsi="Times New Roman" w:cs="Times New Roman"/>
          <w:sz w:val="24"/>
          <w:szCs w:val="24"/>
        </w:rPr>
      </w:pPr>
      <w:r w:rsidRPr="00E0288D">
        <w:rPr>
          <w:rFonts w:ascii="Times New Roman" w:hAnsi="Times New Roman" w:cs="Times New Roman"/>
          <w:sz w:val="24"/>
          <w:szCs w:val="24"/>
        </w:rPr>
        <w:br w:type="page"/>
      </w:r>
    </w:p>
    <w:p w14:paraId="54589BD9" w14:textId="77777777" w:rsidR="0005775D" w:rsidRPr="00E0288D" w:rsidRDefault="0005775D" w:rsidP="00E0288D">
      <w:pPr>
        <w:spacing w:after="0" w:line="480" w:lineRule="auto"/>
        <w:rPr>
          <w:rFonts w:ascii="Times New Roman" w:hAnsi="Times New Roman" w:cs="Times New Roman"/>
          <w:b/>
          <w:bCs/>
          <w:sz w:val="24"/>
          <w:szCs w:val="24"/>
        </w:rPr>
      </w:pPr>
      <w:r w:rsidRPr="00E0288D">
        <w:rPr>
          <w:rFonts w:ascii="Times New Roman" w:hAnsi="Times New Roman" w:cs="Times New Roman"/>
          <w:noProof/>
          <w:sz w:val="24"/>
          <w:szCs w:val="24"/>
        </w:rPr>
        <w:lastRenderedPageBreak/>
        <w:drawing>
          <wp:inline distT="0" distB="0" distL="0" distR="0" wp14:anchorId="14FACC82" wp14:editId="74845710">
            <wp:extent cx="2619375" cy="2524125"/>
            <wp:effectExtent l="0" t="0" r="0" b="0"/>
            <wp:docPr id="21" name="Picture 31" descr="Description: C:\Documents and Settings\USER\My Documents\bello 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C:\Documents and Settings\USER\My Documents\bello 1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9375" cy="2524125"/>
                    </a:xfrm>
                    <a:prstGeom prst="rect">
                      <a:avLst/>
                    </a:prstGeom>
                    <a:noFill/>
                    <a:ln>
                      <a:noFill/>
                    </a:ln>
                  </pic:spPr>
                </pic:pic>
              </a:graphicData>
            </a:graphic>
          </wp:inline>
        </w:drawing>
      </w:r>
    </w:p>
    <w:p w14:paraId="665FBF21" w14:textId="77777777" w:rsidR="0005775D" w:rsidRPr="00E0288D" w:rsidRDefault="00F16420" w:rsidP="00E0288D">
      <w:pPr>
        <w:spacing w:after="0" w:line="480" w:lineRule="auto"/>
        <w:jc w:val="both"/>
        <w:rPr>
          <w:rFonts w:ascii="Times New Roman" w:hAnsi="Times New Roman" w:cs="Times New Roman"/>
          <w:b/>
          <w:bCs/>
          <w:i/>
          <w:sz w:val="24"/>
          <w:szCs w:val="24"/>
        </w:rPr>
      </w:pPr>
      <w:r w:rsidRPr="00E0288D">
        <w:rPr>
          <w:rFonts w:ascii="Times New Roman" w:hAnsi="Times New Roman" w:cs="Times New Roman"/>
          <w:b/>
          <w:bCs/>
          <w:sz w:val="24"/>
          <w:szCs w:val="24"/>
        </w:rPr>
        <w:t xml:space="preserve">Plate 6: </w:t>
      </w:r>
      <w:r w:rsidR="0005775D" w:rsidRPr="00E0288D">
        <w:rPr>
          <w:rFonts w:ascii="Times New Roman" w:hAnsi="Times New Roman" w:cs="Times New Roman"/>
          <w:b/>
          <w:bCs/>
          <w:sz w:val="24"/>
          <w:szCs w:val="24"/>
        </w:rPr>
        <w:t xml:space="preserve">Photomicrograph of gastric mucosa of rats from group 6 showing </w:t>
      </w:r>
      <w:r w:rsidRPr="00E0288D">
        <w:rPr>
          <w:rFonts w:ascii="Times New Roman" w:hAnsi="Times New Roman" w:cs="Times New Roman"/>
          <w:b/>
          <w:bCs/>
          <w:sz w:val="24"/>
          <w:szCs w:val="24"/>
        </w:rPr>
        <w:t>s</w:t>
      </w:r>
      <w:r w:rsidR="0005775D" w:rsidRPr="00E0288D">
        <w:rPr>
          <w:rFonts w:ascii="Times New Roman" w:hAnsi="Times New Roman" w:cs="Times New Roman"/>
          <w:b/>
          <w:bCs/>
          <w:sz w:val="24"/>
          <w:szCs w:val="24"/>
        </w:rPr>
        <w:t>light mucosa epithelial change with no ulceration. H &amp; E. x100</w:t>
      </w:r>
      <w:r w:rsidRPr="00E0288D">
        <w:rPr>
          <w:rFonts w:ascii="Times New Roman" w:hAnsi="Times New Roman" w:cs="Times New Roman"/>
          <w:b/>
          <w:bCs/>
          <w:sz w:val="24"/>
          <w:szCs w:val="24"/>
        </w:rPr>
        <w:t xml:space="preserve"> magnification</w:t>
      </w:r>
    </w:p>
    <w:p w14:paraId="02343307" w14:textId="77777777" w:rsidR="0005775D" w:rsidRPr="00E0288D" w:rsidRDefault="0005775D" w:rsidP="00E0288D">
      <w:pPr>
        <w:spacing w:after="0" w:line="480" w:lineRule="auto"/>
        <w:rPr>
          <w:rFonts w:ascii="Times New Roman" w:hAnsi="Times New Roman" w:cs="Times New Roman"/>
          <w:sz w:val="24"/>
          <w:szCs w:val="24"/>
        </w:rPr>
      </w:pPr>
      <w:r w:rsidRPr="00E0288D">
        <w:rPr>
          <w:rFonts w:ascii="Times New Roman" w:hAnsi="Times New Roman" w:cs="Times New Roman"/>
          <w:sz w:val="24"/>
          <w:szCs w:val="24"/>
        </w:rPr>
        <w:br w:type="page"/>
      </w:r>
    </w:p>
    <w:p w14:paraId="27964572" w14:textId="77777777" w:rsidR="0005775D" w:rsidRPr="00E0288D" w:rsidRDefault="0005775D" w:rsidP="00E0288D">
      <w:pPr>
        <w:spacing w:after="0" w:line="480" w:lineRule="auto"/>
        <w:rPr>
          <w:rFonts w:ascii="Times New Roman" w:hAnsi="Times New Roman" w:cs="Times New Roman"/>
          <w:sz w:val="24"/>
          <w:szCs w:val="24"/>
        </w:rPr>
      </w:pPr>
      <w:r w:rsidRPr="00E0288D">
        <w:rPr>
          <w:rFonts w:ascii="Times New Roman" w:hAnsi="Times New Roman" w:cs="Times New Roman"/>
          <w:noProof/>
          <w:sz w:val="24"/>
          <w:szCs w:val="24"/>
        </w:rPr>
        <w:lastRenderedPageBreak/>
        <w:drawing>
          <wp:inline distT="0" distB="0" distL="0" distR="0" wp14:anchorId="140CF7BA" wp14:editId="1E17CAC1">
            <wp:extent cx="2914650" cy="2714625"/>
            <wp:effectExtent l="0" t="0" r="0" b="0"/>
            <wp:docPr id="22" name="Picture 288" descr="Description: C:\Documents and Settings\USER\My Documents\bello 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Description: C:\Documents and Settings\USER\My Documents\bello 2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4650" cy="2714625"/>
                    </a:xfrm>
                    <a:prstGeom prst="rect">
                      <a:avLst/>
                    </a:prstGeom>
                    <a:noFill/>
                    <a:ln>
                      <a:noFill/>
                    </a:ln>
                  </pic:spPr>
                </pic:pic>
              </a:graphicData>
            </a:graphic>
          </wp:inline>
        </w:drawing>
      </w:r>
    </w:p>
    <w:p w14:paraId="4AF2FF35" w14:textId="77777777" w:rsidR="0005775D" w:rsidRPr="00E0288D" w:rsidRDefault="00F16420" w:rsidP="00E0288D">
      <w:pPr>
        <w:spacing w:after="0" w:line="480" w:lineRule="auto"/>
        <w:jc w:val="both"/>
        <w:rPr>
          <w:rFonts w:ascii="Times New Roman" w:hAnsi="Times New Roman" w:cs="Times New Roman"/>
          <w:b/>
          <w:bCs/>
          <w:sz w:val="24"/>
          <w:szCs w:val="24"/>
        </w:rPr>
      </w:pPr>
      <w:r w:rsidRPr="00E0288D">
        <w:rPr>
          <w:rFonts w:ascii="Times New Roman" w:hAnsi="Times New Roman" w:cs="Times New Roman"/>
          <w:b/>
          <w:bCs/>
          <w:sz w:val="24"/>
          <w:szCs w:val="24"/>
        </w:rPr>
        <w:t xml:space="preserve">Plate 7: </w:t>
      </w:r>
      <w:r w:rsidR="0005775D" w:rsidRPr="00E0288D">
        <w:rPr>
          <w:rFonts w:ascii="Times New Roman" w:hAnsi="Times New Roman" w:cs="Times New Roman"/>
          <w:b/>
          <w:bCs/>
          <w:sz w:val="24"/>
          <w:szCs w:val="24"/>
        </w:rPr>
        <w:t xml:space="preserve">Photomicrograph of gastric mucosa of rats from group 7 showing </w:t>
      </w:r>
      <w:r w:rsidRPr="00E0288D">
        <w:rPr>
          <w:rFonts w:ascii="Times New Roman" w:hAnsi="Times New Roman" w:cs="Times New Roman"/>
          <w:b/>
          <w:bCs/>
          <w:sz w:val="24"/>
          <w:szCs w:val="24"/>
        </w:rPr>
        <w:t>m</w:t>
      </w:r>
      <w:r w:rsidR="0005775D" w:rsidRPr="00E0288D">
        <w:rPr>
          <w:rFonts w:ascii="Times New Roman" w:hAnsi="Times New Roman" w:cs="Times New Roman"/>
          <w:b/>
          <w:bCs/>
          <w:sz w:val="24"/>
          <w:szCs w:val="24"/>
        </w:rPr>
        <w:t>oderate superficial abrasion of submucosal layer. H &amp; E. x100</w:t>
      </w:r>
      <w:r w:rsidRPr="00E0288D">
        <w:rPr>
          <w:rFonts w:ascii="Times New Roman" w:hAnsi="Times New Roman" w:cs="Times New Roman"/>
          <w:b/>
          <w:bCs/>
          <w:sz w:val="24"/>
          <w:szCs w:val="24"/>
        </w:rPr>
        <w:t xml:space="preserve"> magnification</w:t>
      </w:r>
    </w:p>
    <w:p w14:paraId="67356819" w14:textId="77777777" w:rsidR="004414D9" w:rsidRPr="00E0288D" w:rsidRDefault="004414D9" w:rsidP="00E0288D">
      <w:pPr>
        <w:spacing w:after="0" w:line="480" w:lineRule="auto"/>
        <w:rPr>
          <w:rFonts w:ascii="Times New Roman" w:hAnsi="Times New Roman" w:cs="Times New Roman"/>
          <w:sz w:val="24"/>
          <w:szCs w:val="24"/>
        </w:rPr>
      </w:pPr>
    </w:p>
    <w:p w14:paraId="06E76ABE" w14:textId="77777777" w:rsidR="00825567" w:rsidRPr="00E0288D" w:rsidRDefault="00553108" w:rsidP="00E0288D">
      <w:pPr>
        <w:spacing w:after="0" w:line="480" w:lineRule="auto"/>
        <w:jc w:val="both"/>
        <w:rPr>
          <w:rFonts w:ascii="Times New Roman" w:hAnsi="Times New Roman" w:cs="Times New Roman"/>
          <w:b/>
          <w:sz w:val="24"/>
          <w:szCs w:val="24"/>
        </w:rPr>
      </w:pPr>
      <w:r w:rsidRPr="00E0288D">
        <w:rPr>
          <w:rFonts w:ascii="Times New Roman" w:hAnsi="Times New Roman" w:cs="Times New Roman"/>
          <w:sz w:val="24"/>
          <w:szCs w:val="24"/>
        </w:rPr>
        <w:br w:type="page"/>
      </w:r>
      <w:r w:rsidR="003E7DBC" w:rsidRPr="00E0288D">
        <w:rPr>
          <w:rFonts w:ascii="Times New Roman" w:hAnsi="Times New Roman" w:cs="Times New Roman"/>
          <w:b/>
          <w:sz w:val="24"/>
          <w:szCs w:val="24"/>
        </w:rPr>
        <w:lastRenderedPageBreak/>
        <w:t>Discussion</w:t>
      </w:r>
    </w:p>
    <w:p w14:paraId="6E2A11D8" w14:textId="6C55585E" w:rsidR="00CD6BA4" w:rsidRPr="00E0288D" w:rsidRDefault="00416B47" w:rsidP="00E0288D">
      <w:pPr>
        <w:spacing w:after="0" w:line="480" w:lineRule="auto"/>
        <w:jc w:val="both"/>
        <w:rPr>
          <w:rFonts w:ascii="Times New Roman" w:hAnsi="Times New Roman" w:cs="Times New Roman"/>
          <w:sz w:val="24"/>
          <w:szCs w:val="24"/>
        </w:rPr>
      </w:pPr>
      <w:r w:rsidRPr="00E0288D">
        <w:rPr>
          <w:rFonts w:ascii="Times New Roman" w:hAnsi="Times New Roman" w:cs="Times New Roman"/>
          <w:sz w:val="24"/>
          <w:szCs w:val="24"/>
        </w:rPr>
        <w:t xml:space="preserve">Gastric mucosal integrity is normally maintained by defense mechanisms. Several studies have reported a strong association between gastric mucosal damage and aspirin intake. Gastrointestinal ulceration and localized mucosal inflammation are among the most serious gastrointestinal complications (Goldstein and Cryer, 2015). </w:t>
      </w:r>
      <w:r w:rsidR="00A0742B" w:rsidRPr="001D4DFA">
        <w:rPr>
          <w:rFonts w:ascii="Times New Roman" w:eastAsia="Times New Roman" w:hAnsi="Times New Roman" w:cs="Times New Roman"/>
          <w:sz w:val="24"/>
          <w:szCs w:val="24"/>
        </w:rPr>
        <w:t xml:space="preserve">The present study demonstrated the protective effects of methanol and hexane leaf extracts of </w:t>
      </w:r>
      <w:r w:rsidR="00A0742B" w:rsidRPr="00E0288D">
        <w:rPr>
          <w:rFonts w:ascii="Times New Roman" w:eastAsia="Times New Roman" w:hAnsi="Times New Roman" w:cs="Times New Roman"/>
          <w:i/>
          <w:iCs/>
          <w:sz w:val="24"/>
          <w:szCs w:val="24"/>
        </w:rPr>
        <w:t xml:space="preserve">Saccharum </w:t>
      </w:r>
      <w:proofErr w:type="spellStart"/>
      <w:r w:rsidR="00A0742B" w:rsidRPr="00E0288D">
        <w:rPr>
          <w:rFonts w:ascii="Times New Roman" w:eastAsia="Times New Roman" w:hAnsi="Times New Roman" w:cs="Times New Roman"/>
          <w:i/>
          <w:iCs/>
          <w:sz w:val="24"/>
          <w:szCs w:val="24"/>
        </w:rPr>
        <w:t>spontaneum</w:t>
      </w:r>
      <w:proofErr w:type="spellEnd"/>
      <w:r w:rsidR="00A0742B" w:rsidRPr="001D4DFA">
        <w:rPr>
          <w:rFonts w:ascii="Times New Roman" w:eastAsia="Times New Roman" w:hAnsi="Times New Roman" w:cs="Times New Roman"/>
          <w:sz w:val="24"/>
          <w:szCs w:val="24"/>
        </w:rPr>
        <w:t xml:space="preserve"> (MESS and HESS) against aspirin-induced gastric mucosal damage in albino rats. Histopathological findings revealed severe mucosal erosion, necrosis, hemorrhage, and inflammation in aspirin-treated rats, consistent with the known ulcerogenic effect of prolonged non-steroidal anti-inflammatory drug (NSAID) use, which disrupts gastric mucosal defense mechanisms.</w:t>
      </w:r>
      <w:r w:rsidR="00A0742B" w:rsidRPr="00E0288D">
        <w:rPr>
          <w:rFonts w:ascii="Times New Roman" w:eastAsia="Times New Roman" w:hAnsi="Times New Roman" w:cs="Times New Roman"/>
          <w:sz w:val="24"/>
          <w:szCs w:val="24"/>
        </w:rPr>
        <w:t xml:space="preserve"> U</w:t>
      </w:r>
      <w:r w:rsidR="00825567" w:rsidRPr="00E0288D">
        <w:rPr>
          <w:rFonts w:ascii="Times New Roman" w:hAnsi="Times New Roman" w:cs="Times New Roman"/>
          <w:sz w:val="24"/>
          <w:szCs w:val="24"/>
        </w:rPr>
        <w:t>lcerated animals displayed typical histological alterations evidenced by the decrease of the mucosal thickness, erosion of</w:t>
      </w:r>
      <w:r w:rsidR="00F71E55" w:rsidRPr="00E0288D">
        <w:rPr>
          <w:rFonts w:ascii="Times New Roman" w:hAnsi="Times New Roman" w:cs="Times New Roman"/>
          <w:sz w:val="24"/>
          <w:szCs w:val="24"/>
        </w:rPr>
        <w:t xml:space="preserve"> </w:t>
      </w:r>
      <w:r w:rsidR="00825567" w:rsidRPr="00E0288D">
        <w:rPr>
          <w:rFonts w:ascii="Times New Roman" w:hAnsi="Times New Roman" w:cs="Times New Roman"/>
          <w:sz w:val="24"/>
          <w:szCs w:val="24"/>
        </w:rPr>
        <w:t>the surface epithelial cells, loss of gastric mucosa integrity, submucosal</w:t>
      </w:r>
      <w:r w:rsidR="00F71E55" w:rsidRPr="00E0288D">
        <w:rPr>
          <w:rFonts w:ascii="Times New Roman" w:hAnsi="Times New Roman" w:cs="Times New Roman"/>
          <w:sz w:val="24"/>
          <w:szCs w:val="24"/>
        </w:rPr>
        <w:t xml:space="preserve"> </w:t>
      </w:r>
      <w:r w:rsidR="00825567" w:rsidRPr="00E0288D">
        <w:rPr>
          <w:rFonts w:ascii="Times New Roman" w:hAnsi="Times New Roman" w:cs="Times New Roman"/>
          <w:sz w:val="24"/>
          <w:szCs w:val="24"/>
        </w:rPr>
        <w:t xml:space="preserve">edema, as well as infiltration of inflammatory cells, and </w:t>
      </w:r>
      <w:proofErr w:type="spellStart"/>
      <w:r w:rsidR="00825567" w:rsidRPr="00E0288D">
        <w:rPr>
          <w:rFonts w:ascii="Times New Roman" w:hAnsi="Times New Roman" w:cs="Times New Roman"/>
          <w:sz w:val="24"/>
          <w:szCs w:val="24"/>
        </w:rPr>
        <w:t>thininng</w:t>
      </w:r>
      <w:proofErr w:type="spellEnd"/>
      <w:r w:rsidR="00825567" w:rsidRPr="00E0288D">
        <w:rPr>
          <w:rFonts w:ascii="Times New Roman" w:hAnsi="Times New Roman" w:cs="Times New Roman"/>
          <w:sz w:val="24"/>
          <w:szCs w:val="24"/>
        </w:rPr>
        <w:t xml:space="preserve"> of the</w:t>
      </w:r>
      <w:r w:rsidR="00F71E55" w:rsidRPr="00E0288D">
        <w:rPr>
          <w:rFonts w:ascii="Times New Roman" w:hAnsi="Times New Roman" w:cs="Times New Roman"/>
          <w:sz w:val="24"/>
          <w:szCs w:val="24"/>
        </w:rPr>
        <w:t xml:space="preserve"> </w:t>
      </w:r>
      <w:r w:rsidR="00825567" w:rsidRPr="00E0288D">
        <w:rPr>
          <w:rFonts w:ascii="Times New Roman" w:hAnsi="Times New Roman" w:cs="Times New Roman"/>
          <w:sz w:val="24"/>
          <w:szCs w:val="24"/>
        </w:rPr>
        <w:t>muscular layer</w:t>
      </w:r>
      <w:r w:rsidR="006A5996" w:rsidRPr="00E0288D">
        <w:rPr>
          <w:rFonts w:ascii="Times New Roman" w:hAnsi="Times New Roman" w:cs="Times New Roman"/>
          <w:sz w:val="24"/>
          <w:szCs w:val="24"/>
        </w:rPr>
        <w:t xml:space="preserve"> (Tanka </w:t>
      </w:r>
      <w:r w:rsidR="009E07A6" w:rsidRPr="009E07A6">
        <w:rPr>
          <w:rFonts w:ascii="Times New Roman" w:hAnsi="Times New Roman" w:cs="Times New Roman"/>
          <w:i/>
          <w:sz w:val="24"/>
          <w:szCs w:val="24"/>
        </w:rPr>
        <w:t>et al</w:t>
      </w:r>
      <w:r w:rsidR="006A5996" w:rsidRPr="00E0288D">
        <w:rPr>
          <w:rFonts w:ascii="Times New Roman" w:hAnsi="Times New Roman" w:cs="Times New Roman"/>
          <w:i/>
          <w:sz w:val="24"/>
          <w:szCs w:val="24"/>
        </w:rPr>
        <w:t xml:space="preserve">., </w:t>
      </w:r>
      <w:r w:rsidR="006A5996" w:rsidRPr="00E0288D">
        <w:rPr>
          <w:rFonts w:ascii="Times New Roman" w:hAnsi="Times New Roman" w:cs="Times New Roman"/>
          <w:sz w:val="24"/>
          <w:szCs w:val="24"/>
        </w:rPr>
        <w:t xml:space="preserve">2013; Salah 2015; Majeed </w:t>
      </w:r>
      <w:r w:rsidR="009E07A6" w:rsidRPr="009E07A6">
        <w:rPr>
          <w:rFonts w:ascii="Times New Roman" w:hAnsi="Times New Roman" w:cs="Times New Roman"/>
          <w:i/>
          <w:sz w:val="24"/>
          <w:szCs w:val="24"/>
        </w:rPr>
        <w:t>et al</w:t>
      </w:r>
      <w:r w:rsidR="006A5996" w:rsidRPr="00E0288D">
        <w:rPr>
          <w:rFonts w:ascii="Times New Roman" w:hAnsi="Times New Roman" w:cs="Times New Roman"/>
          <w:i/>
          <w:sz w:val="24"/>
          <w:szCs w:val="24"/>
        </w:rPr>
        <w:t xml:space="preserve">., </w:t>
      </w:r>
      <w:r w:rsidR="006A5996" w:rsidRPr="00E0288D">
        <w:rPr>
          <w:rFonts w:ascii="Times New Roman" w:hAnsi="Times New Roman" w:cs="Times New Roman"/>
          <w:sz w:val="24"/>
          <w:szCs w:val="24"/>
        </w:rPr>
        <w:t xml:space="preserve">2015; </w:t>
      </w:r>
      <w:r w:rsidR="009C519D" w:rsidRPr="00E0288D">
        <w:rPr>
          <w:rFonts w:ascii="Times New Roman" w:hAnsi="Times New Roman" w:cs="Times New Roman"/>
          <w:sz w:val="24"/>
          <w:szCs w:val="24"/>
        </w:rPr>
        <w:t xml:space="preserve">Salga </w:t>
      </w:r>
      <w:r w:rsidR="009E07A6" w:rsidRPr="009E07A6">
        <w:rPr>
          <w:rFonts w:ascii="Times New Roman" w:hAnsi="Times New Roman" w:cs="Times New Roman"/>
          <w:i/>
          <w:sz w:val="24"/>
          <w:szCs w:val="24"/>
        </w:rPr>
        <w:t>et al</w:t>
      </w:r>
      <w:r w:rsidR="009C519D" w:rsidRPr="00E0288D">
        <w:rPr>
          <w:rFonts w:ascii="Times New Roman" w:hAnsi="Times New Roman" w:cs="Times New Roman"/>
          <w:i/>
          <w:sz w:val="24"/>
          <w:szCs w:val="24"/>
        </w:rPr>
        <w:t xml:space="preserve">., </w:t>
      </w:r>
      <w:r w:rsidR="00077D63" w:rsidRPr="00E0288D">
        <w:rPr>
          <w:rFonts w:ascii="Times New Roman" w:hAnsi="Times New Roman" w:cs="Times New Roman"/>
          <w:sz w:val="24"/>
          <w:szCs w:val="24"/>
        </w:rPr>
        <w:t>2017</w:t>
      </w:r>
      <w:r w:rsidR="006A5996" w:rsidRPr="00E0288D">
        <w:rPr>
          <w:rFonts w:ascii="Times New Roman" w:hAnsi="Times New Roman" w:cs="Times New Roman"/>
          <w:sz w:val="24"/>
          <w:szCs w:val="24"/>
        </w:rPr>
        <w:t>).</w:t>
      </w:r>
    </w:p>
    <w:p w14:paraId="5EFB8AC5" w14:textId="77777777" w:rsidR="00CD6BA4" w:rsidRPr="001D4DFA" w:rsidRDefault="00CD6BA4" w:rsidP="00E0288D">
      <w:pPr>
        <w:spacing w:after="0" w:line="480" w:lineRule="auto"/>
        <w:jc w:val="both"/>
        <w:rPr>
          <w:rFonts w:ascii="Times New Roman" w:eastAsia="Times New Roman" w:hAnsi="Times New Roman" w:cs="Times New Roman"/>
          <w:sz w:val="24"/>
          <w:szCs w:val="24"/>
        </w:rPr>
      </w:pPr>
      <w:r w:rsidRPr="001D4DFA">
        <w:rPr>
          <w:rFonts w:ascii="Times New Roman" w:eastAsia="Times New Roman" w:hAnsi="Times New Roman" w:cs="Times New Roman"/>
          <w:sz w:val="24"/>
          <w:szCs w:val="24"/>
        </w:rPr>
        <w:t xml:space="preserve">In contrast, rats treated with </w:t>
      </w:r>
      <w:r w:rsidRPr="00E0288D">
        <w:rPr>
          <w:rFonts w:ascii="Times New Roman" w:eastAsia="Times New Roman" w:hAnsi="Times New Roman" w:cs="Times New Roman"/>
          <w:i/>
          <w:iCs/>
          <w:sz w:val="24"/>
          <w:szCs w:val="24"/>
        </w:rPr>
        <w:t xml:space="preserve">Saccharum </w:t>
      </w:r>
      <w:proofErr w:type="spellStart"/>
      <w:r w:rsidRPr="00E0288D">
        <w:rPr>
          <w:rFonts w:ascii="Times New Roman" w:eastAsia="Times New Roman" w:hAnsi="Times New Roman" w:cs="Times New Roman"/>
          <w:i/>
          <w:iCs/>
          <w:sz w:val="24"/>
          <w:szCs w:val="24"/>
        </w:rPr>
        <w:t>spontaneum</w:t>
      </w:r>
      <w:proofErr w:type="spellEnd"/>
      <w:r w:rsidR="00EE1485" w:rsidRPr="00E0288D">
        <w:rPr>
          <w:rFonts w:ascii="Times New Roman" w:eastAsia="Times New Roman" w:hAnsi="Times New Roman" w:cs="Times New Roman"/>
          <w:sz w:val="24"/>
          <w:szCs w:val="24"/>
        </w:rPr>
        <w:t xml:space="preserve"> extracts, </w:t>
      </w:r>
      <w:r w:rsidRPr="001D4DFA">
        <w:rPr>
          <w:rFonts w:ascii="Times New Roman" w:eastAsia="Times New Roman" w:hAnsi="Times New Roman" w:cs="Times New Roman"/>
          <w:sz w:val="24"/>
          <w:szCs w:val="24"/>
        </w:rPr>
        <w:t>par</w:t>
      </w:r>
      <w:r w:rsidR="00EE1485" w:rsidRPr="00E0288D">
        <w:rPr>
          <w:rFonts w:ascii="Times New Roman" w:eastAsia="Times New Roman" w:hAnsi="Times New Roman" w:cs="Times New Roman"/>
          <w:sz w:val="24"/>
          <w:szCs w:val="24"/>
        </w:rPr>
        <w:t xml:space="preserve">ticularly the methanol fraction, </w:t>
      </w:r>
      <w:r w:rsidRPr="001D4DFA">
        <w:rPr>
          <w:rFonts w:ascii="Times New Roman" w:eastAsia="Times New Roman" w:hAnsi="Times New Roman" w:cs="Times New Roman"/>
          <w:sz w:val="24"/>
          <w:szCs w:val="24"/>
        </w:rPr>
        <w:t xml:space="preserve">exhibited reduced mucosal damage, with preservation of epithelial integrity and limited inflammation. These findings suggest a </w:t>
      </w:r>
      <w:r w:rsidRPr="00E0288D">
        <w:rPr>
          <w:rFonts w:ascii="Times New Roman" w:eastAsia="Times New Roman" w:hAnsi="Times New Roman" w:cs="Times New Roman"/>
          <w:bCs/>
          <w:sz w:val="24"/>
          <w:szCs w:val="24"/>
        </w:rPr>
        <w:t>cytoprotective role</w:t>
      </w:r>
      <w:r w:rsidRPr="001D4DFA">
        <w:rPr>
          <w:rFonts w:ascii="Times New Roman" w:eastAsia="Times New Roman" w:hAnsi="Times New Roman" w:cs="Times New Roman"/>
          <w:sz w:val="24"/>
          <w:szCs w:val="24"/>
        </w:rPr>
        <w:t xml:space="preserve"> for the plant extract, likely mediated by multiple bioactive phytochemicals present in the leaves.</w:t>
      </w:r>
    </w:p>
    <w:p w14:paraId="730798C8" w14:textId="2D83B12C" w:rsidR="00CD6BA4" w:rsidRPr="001D4DFA" w:rsidRDefault="00CD6BA4" w:rsidP="00E0288D">
      <w:pPr>
        <w:spacing w:after="0" w:line="480" w:lineRule="auto"/>
        <w:jc w:val="both"/>
        <w:rPr>
          <w:rFonts w:ascii="Times New Roman" w:eastAsia="Times New Roman" w:hAnsi="Times New Roman" w:cs="Times New Roman"/>
          <w:sz w:val="24"/>
          <w:szCs w:val="24"/>
        </w:rPr>
      </w:pPr>
      <w:r w:rsidRPr="001D4DFA">
        <w:rPr>
          <w:rFonts w:ascii="Times New Roman" w:eastAsia="Times New Roman" w:hAnsi="Times New Roman" w:cs="Times New Roman"/>
          <w:sz w:val="24"/>
          <w:szCs w:val="24"/>
        </w:rPr>
        <w:t xml:space="preserve">NSAIDs like aspirin cause gastric mucosal injury in part through </w:t>
      </w:r>
      <w:r w:rsidRPr="00E0288D">
        <w:rPr>
          <w:rFonts w:ascii="Times New Roman" w:eastAsia="Times New Roman" w:hAnsi="Times New Roman" w:cs="Times New Roman"/>
          <w:bCs/>
          <w:sz w:val="24"/>
          <w:szCs w:val="24"/>
        </w:rPr>
        <w:t>generation of reactive oxygen species (ROS)</w:t>
      </w:r>
      <w:r w:rsidRPr="001D4DFA">
        <w:rPr>
          <w:rFonts w:ascii="Times New Roman" w:eastAsia="Times New Roman" w:hAnsi="Times New Roman" w:cs="Times New Roman"/>
          <w:sz w:val="24"/>
          <w:szCs w:val="24"/>
        </w:rPr>
        <w:t xml:space="preserve">, leading to oxidative stress and lipid peroxidation. </w:t>
      </w:r>
      <w:r w:rsidRPr="00E0288D">
        <w:rPr>
          <w:rFonts w:ascii="Times New Roman" w:eastAsia="Times New Roman" w:hAnsi="Times New Roman" w:cs="Times New Roman"/>
          <w:i/>
          <w:iCs/>
          <w:sz w:val="24"/>
          <w:szCs w:val="24"/>
        </w:rPr>
        <w:t xml:space="preserve">Saccharum </w:t>
      </w:r>
      <w:proofErr w:type="spellStart"/>
      <w:r w:rsidRPr="00E0288D">
        <w:rPr>
          <w:rFonts w:ascii="Times New Roman" w:eastAsia="Times New Roman" w:hAnsi="Times New Roman" w:cs="Times New Roman"/>
          <w:i/>
          <w:iCs/>
          <w:sz w:val="24"/>
          <w:szCs w:val="24"/>
        </w:rPr>
        <w:t>spontaneum</w:t>
      </w:r>
      <w:proofErr w:type="spellEnd"/>
      <w:r w:rsidRPr="001D4DFA">
        <w:rPr>
          <w:rFonts w:ascii="Times New Roman" w:eastAsia="Times New Roman" w:hAnsi="Times New Roman" w:cs="Times New Roman"/>
          <w:sz w:val="24"/>
          <w:szCs w:val="24"/>
        </w:rPr>
        <w:t xml:space="preserve"> is known to contain flavonoids, p</w:t>
      </w:r>
      <w:r w:rsidR="00EE1485" w:rsidRPr="00E0288D">
        <w:rPr>
          <w:rFonts w:ascii="Times New Roman" w:eastAsia="Times New Roman" w:hAnsi="Times New Roman" w:cs="Times New Roman"/>
          <w:sz w:val="24"/>
          <w:szCs w:val="24"/>
        </w:rPr>
        <w:t xml:space="preserve">henolic compounds, and saponins (Usman </w:t>
      </w:r>
      <w:r w:rsidR="009E07A6" w:rsidRPr="009E07A6">
        <w:rPr>
          <w:rFonts w:ascii="Times New Roman" w:eastAsia="Times New Roman" w:hAnsi="Times New Roman" w:cs="Times New Roman"/>
          <w:i/>
          <w:sz w:val="24"/>
          <w:szCs w:val="24"/>
        </w:rPr>
        <w:t>et al</w:t>
      </w:r>
      <w:r w:rsidR="00EE1485" w:rsidRPr="00E0288D">
        <w:rPr>
          <w:rFonts w:ascii="Times New Roman" w:eastAsia="Times New Roman" w:hAnsi="Times New Roman" w:cs="Times New Roman"/>
          <w:i/>
          <w:sz w:val="24"/>
          <w:szCs w:val="24"/>
        </w:rPr>
        <w:t>.,</w:t>
      </w:r>
      <w:r w:rsidR="00EE1485" w:rsidRPr="00E0288D">
        <w:rPr>
          <w:rFonts w:ascii="Times New Roman" w:eastAsia="Times New Roman" w:hAnsi="Times New Roman" w:cs="Times New Roman"/>
          <w:sz w:val="24"/>
          <w:szCs w:val="24"/>
        </w:rPr>
        <w:t xml:space="preserve"> 2025), </w:t>
      </w:r>
      <w:r w:rsidRPr="001D4DFA">
        <w:rPr>
          <w:rFonts w:ascii="Times New Roman" w:eastAsia="Times New Roman" w:hAnsi="Times New Roman" w:cs="Times New Roman"/>
          <w:sz w:val="24"/>
          <w:szCs w:val="24"/>
        </w:rPr>
        <w:t xml:space="preserve">phytochemicals with </w:t>
      </w:r>
      <w:r w:rsidRPr="00E0288D">
        <w:rPr>
          <w:rFonts w:ascii="Times New Roman" w:eastAsia="Times New Roman" w:hAnsi="Times New Roman" w:cs="Times New Roman"/>
          <w:bCs/>
          <w:sz w:val="24"/>
          <w:szCs w:val="24"/>
        </w:rPr>
        <w:t>strong antioxidant properties</w:t>
      </w:r>
      <w:r w:rsidRPr="001D4DFA">
        <w:rPr>
          <w:rFonts w:ascii="Times New Roman" w:eastAsia="Times New Roman" w:hAnsi="Times New Roman" w:cs="Times New Roman"/>
          <w:sz w:val="24"/>
          <w:szCs w:val="24"/>
        </w:rPr>
        <w:t>. These compounds can neutralize free radicals, reduce oxidative stress, and protect gastric epithelial cells from peroxidative damage.</w:t>
      </w:r>
    </w:p>
    <w:p w14:paraId="057D1C1B" w14:textId="737014B0" w:rsidR="00CD6BA4" w:rsidRPr="001D4DFA" w:rsidRDefault="00CD6BA4" w:rsidP="00E0288D">
      <w:pPr>
        <w:spacing w:after="0" w:line="480" w:lineRule="auto"/>
        <w:jc w:val="both"/>
        <w:rPr>
          <w:rFonts w:ascii="Times New Roman" w:eastAsia="Times New Roman" w:hAnsi="Times New Roman" w:cs="Times New Roman"/>
          <w:sz w:val="24"/>
          <w:szCs w:val="24"/>
        </w:rPr>
      </w:pPr>
      <w:r w:rsidRPr="001D4DFA">
        <w:rPr>
          <w:rFonts w:ascii="Times New Roman" w:eastAsia="Times New Roman" w:hAnsi="Times New Roman" w:cs="Times New Roman"/>
          <w:sz w:val="24"/>
          <w:szCs w:val="24"/>
        </w:rPr>
        <w:lastRenderedPageBreak/>
        <w:t>Aspirin-induced gastric injury involves upregulation of inflammatory mediators such as TNF-α, IL-1β, and COX-2</w:t>
      </w:r>
      <w:r w:rsidR="00F42B48" w:rsidRPr="00E0288D">
        <w:rPr>
          <w:rFonts w:ascii="Times New Roman" w:eastAsia="Times New Roman" w:hAnsi="Times New Roman" w:cs="Times New Roman"/>
          <w:sz w:val="24"/>
          <w:szCs w:val="24"/>
        </w:rPr>
        <w:t xml:space="preserve"> (</w:t>
      </w:r>
      <w:r w:rsidR="00F42B48" w:rsidRPr="00E0288D">
        <w:rPr>
          <w:rFonts w:ascii="Times New Roman" w:hAnsi="Times New Roman" w:cs="Times New Roman"/>
          <w:color w:val="222222"/>
          <w:sz w:val="24"/>
          <w:szCs w:val="24"/>
          <w:shd w:val="clear" w:color="auto" w:fill="FFFFFF"/>
        </w:rPr>
        <w:t>Verma and Kumar 2018</w:t>
      </w:r>
      <w:r w:rsidR="00F42B48" w:rsidRPr="00E0288D">
        <w:rPr>
          <w:rFonts w:ascii="Times New Roman" w:eastAsia="Times New Roman" w:hAnsi="Times New Roman" w:cs="Times New Roman"/>
          <w:sz w:val="24"/>
          <w:szCs w:val="24"/>
        </w:rPr>
        <w:t>)</w:t>
      </w:r>
      <w:r w:rsidRPr="001D4DFA">
        <w:rPr>
          <w:rFonts w:ascii="Times New Roman" w:eastAsia="Times New Roman" w:hAnsi="Times New Roman" w:cs="Times New Roman"/>
          <w:sz w:val="24"/>
          <w:szCs w:val="24"/>
        </w:rPr>
        <w:t xml:space="preserve">. The protective effect of the extracts may be due to </w:t>
      </w:r>
      <w:r w:rsidRPr="00E0288D">
        <w:rPr>
          <w:rFonts w:ascii="Times New Roman" w:eastAsia="Times New Roman" w:hAnsi="Times New Roman" w:cs="Times New Roman"/>
          <w:bCs/>
          <w:sz w:val="24"/>
          <w:szCs w:val="24"/>
        </w:rPr>
        <w:t>inhibition of pro-inflammatory cytokines and enzymes</w:t>
      </w:r>
      <w:r w:rsidRPr="001D4DFA">
        <w:rPr>
          <w:rFonts w:ascii="Times New Roman" w:eastAsia="Times New Roman" w:hAnsi="Times New Roman" w:cs="Times New Roman"/>
          <w:sz w:val="24"/>
          <w:szCs w:val="24"/>
        </w:rPr>
        <w:t>, limiting tissue infiltration by neutrophils and reducing mucosal inflammation. This could explain the reduced histological signs of inflammation observed in treated groups.</w:t>
      </w:r>
      <w:r w:rsidR="00C35AA9" w:rsidRPr="00E0288D">
        <w:rPr>
          <w:rFonts w:ascii="Times New Roman" w:eastAsia="Times New Roman" w:hAnsi="Times New Roman" w:cs="Times New Roman"/>
          <w:sz w:val="24"/>
          <w:szCs w:val="24"/>
        </w:rPr>
        <w:t xml:space="preserve"> </w:t>
      </w:r>
      <w:r w:rsidR="00CC29A9">
        <w:rPr>
          <w:rFonts w:ascii="Times New Roman" w:eastAsia="Times New Roman" w:hAnsi="Times New Roman" w:cs="Times New Roman"/>
          <w:sz w:val="24"/>
          <w:szCs w:val="24"/>
        </w:rPr>
        <w:t>The hexane</w:t>
      </w:r>
      <w:r w:rsidRPr="001D4DFA">
        <w:rPr>
          <w:rFonts w:ascii="Times New Roman" w:eastAsia="Times New Roman" w:hAnsi="Times New Roman" w:cs="Times New Roman"/>
          <w:sz w:val="24"/>
          <w:szCs w:val="24"/>
        </w:rPr>
        <w:t xml:space="preserve"> extract, in particular, may promote </w:t>
      </w:r>
      <w:r w:rsidRPr="00E0288D">
        <w:rPr>
          <w:rFonts w:ascii="Times New Roman" w:eastAsia="Times New Roman" w:hAnsi="Times New Roman" w:cs="Times New Roman"/>
          <w:bCs/>
          <w:sz w:val="24"/>
          <w:szCs w:val="24"/>
        </w:rPr>
        <w:t>mucus secretion or enhance mucosal regeneration</w:t>
      </w:r>
      <w:r w:rsidRPr="001D4DFA">
        <w:rPr>
          <w:rFonts w:ascii="Times New Roman" w:eastAsia="Times New Roman" w:hAnsi="Times New Roman" w:cs="Times New Roman"/>
          <w:sz w:val="24"/>
          <w:szCs w:val="24"/>
        </w:rPr>
        <w:t>, contributing to improved barrier function and epithelial recovery. This aligns with observations of preserved or restored mucous layers and epithelial architecture.</w:t>
      </w:r>
    </w:p>
    <w:p w14:paraId="2BABFD92" w14:textId="62649032" w:rsidR="00CD6BA4" w:rsidRPr="001D4DFA" w:rsidRDefault="00CD6BA4" w:rsidP="00E20616">
      <w:pPr>
        <w:spacing w:after="0" w:line="480" w:lineRule="auto"/>
        <w:jc w:val="both"/>
        <w:rPr>
          <w:rFonts w:ascii="Times New Roman" w:eastAsia="Times New Roman" w:hAnsi="Times New Roman" w:cs="Times New Roman"/>
          <w:sz w:val="24"/>
          <w:szCs w:val="24"/>
        </w:rPr>
      </w:pPr>
      <w:r w:rsidRPr="001D4DFA">
        <w:rPr>
          <w:rFonts w:ascii="Times New Roman" w:eastAsia="Times New Roman" w:hAnsi="Times New Roman" w:cs="Times New Roman"/>
          <w:sz w:val="24"/>
          <w:szCs w:val="24"/>
        </w:rPr>
        <w:t>Some plant-derived compo</w:t>
      </w:r>
      <w:r w:rsidRPr="00E20616">
        <w:rPr>
          <w:rFonts w:ascii="Times New Roman" w:eastAsia="Times New Roman" w:hAnsi="Times New Roman" w:cs="Times New Roman"/>
          <w:sz w:val="24"/>
          <w:szCs w:val="24"/>
        </w:rPr>
        <w:t xml:space="preserve">unds can promote </w:t>
      </w:r>
      <w:r w:rsidRPr="00E20616">
        <w:rPr>
          <w:rFonts w:ascii="Times New Roman" w:eastAsia="Times New Roman" w:hAnsi="Times New Roman" w:cs="Times New Roman"/>
          <w:bCs/>
          <w:sz w:val="24"/>
          <w:szCs w:val="24"/>
        </w:rPr>
        <w:t>angiogenesis and cell proliferation</w:t>
      </w:r>
      <w:r w:rsidRPr="00E20616">
        <w:rPr>
          <w:rFonts w:ascii="Times New Roman" w:eastAsia="Times New Roman" w:hAnsi="Times New Roman" w:cs="Times New Roman"/>
          <w:sz w:val="24"/>
          <w:szCs w:val="24"/>
        </w:rPr>
        <w:t>, accelerating healing of gastric lesions</w:t>
      </w:r>
      <w:r w:rsidR="009E2C61" w:rsidRPr="00E20616">
        <w:rPr>
          <w:rFonts w:ascii="Times New Roman" w:eastAsia="Times New Roman" w:hAnsi="Times New Roman" w:cs="Times New Roman"/>
          <w:sz w:val="24"/>
          <w:szCs w:val="24"/>
        </w:rPr>
        <w:t xml:space="preserve"> (</w:t>
      </w:r>
      <w:r w:rsidR="009E2C61" w:rsidRPr="00E20616">
        <w:rPr>
          <w:rFonts w:ascii="Times New Roman" w:hAnsi="Times New Roman" w:cs="Times New Roman"/>
          <w:color w:val="222222"/>
          <w:sz w:val="24"/>
          <w:szCs w:val="24"/>
          <w:shd w:val="clear" w:color="auto" w:fill="FFFFFF"/>
        </w:rPr>
        <w:t xml:space="preserve">Majewska and </w:t>
      </w:r>
      <w:proofErr w:type="spellStart"/>
      <w:r w:rsidR="009E2C61" w:rsidRPr="00E20616">
        <w:rPr>
          <w:rFonts w:ascii="Times New Roman" w:hAnsi="Times New Roman" w:cs="Times New Roman"/>
          <w:color w:val="222222"/>
          <w:sz w:val="24"/>
          <w:szCs w:val="24"/>
          <w:shd w:val="clear" w:color="auto" w:fill="FFFFFF"/>
        </w:rPr>
        <w:t>Gendaszewska-Darmach</w:t>
      </w:r>
      <w:proofErr w:type="spellEnd"/>
      <w:r w:rsidR="009E2C61" w:rsidRPr="00E20616">
        <w:rPr>
          <w:rFonts w:ascii="Times New Roman" w:hAnsi="Times New Roman" w:cs="Times New Roman"/>
          <w:color w:val="222222"/>
          <w:sz w:val="24"/>
          <w:szCs w:val="24"/>
          <w:shd w:val="clear" w:color="auto" w:fill="FFFFFF"/>
        </w:rPr>
        <w:t xml:space="preserve"> 2011</w:t>
      </w:r>
      <w:r w:rsidR="009E2C61" w:rsidRPr="00E20616">
        <w:rPr>
          <w:rFonts w:ascii="Times New Roman" w:eastAsia="Times New Roman" w:hAnsi="Times New Roman" w:cs="Times New Roman"/>
          <w:sz w:val="24"/>
          <w:szCs w:val="24"/>
        </w:rPr>
        <w:t>)</w:t>
      </w:r>
      <w:r w:rsidRPr="00E20616">
        <w:rPr>
          <w:rFonts w:ascii="Times New Roman" w:eastAsia="Times New Roman" w:hAnsi="Times New Roman" w:cs="Times New Roman"/>
          <w:sz w:val="24"/>
          <w:szCs w:val="24"/>
        </w:rPr>
        <w:t xml:space="preserve">. </w:t>
      </w:r>
      <w:r w:rsidR="00B57F0C" w:rsidRPr="00E20616">
        <w:rPr>
          <w:rFonts w:ascii="Times New Roman" w:eastAsia="Times New Roman" w:hAnsi="Times New Roman" w:cs="Times New Roman"/>
          <w:sz w:val="24"/>
          <w:szCs w:val="24"/>
        </w:rPr>
        <w:t xml:space="preserve">The presence of these compounds in </w:t>
      </w:r>
      <w:r w:rsidRPr="00E20616">
        <w:rPr>
          <w:rFonts w:ascii="Times New Roman" w:eastAsia="Times New Roman" w:hAnsi="Times New Roman" w:cs="Times New Roman"/>
          <w:sz w:val="24"/>
          <w:szCs w:val="24"/>
        </w:rPr>
        <w:t xml:space="preserve">the </w:t>
      </w:r>
      <w:r w:rsidR="00B57F0C" w:rsidRPr="00E20616">
        <w:rPr>
          <w:rFonts w:ascii="Times New Roman" w:eastAsia="Times New Roman" w:hAnsi="Times New Roman" w:cs="Times New Roman"/>
          <w:sz w:val="24"/>
          <w:szCs w:val="24"/>
        </w:rPr>
        <w:t xml:space="preserve">plant as reported by Usman </w:t>
      </w:r>
      <w:r w:rsidR="009E07A6" w:rsidRPr="009E07A6">
        <w:rPr>
          <w:rFonts w:ascii="Times New Roman" w:eastAsia="Times New Roman" w:hAnsi="Times New Roman" w:cs="Times New Roman"/>
          <w:i/>
          <w:sz w:val="24"/>
          <w:szCs w:val="24"/>
        </w:rPr>
        <w:t>et al</w:t>
      </w:r>
      <w:r w:rsidR="00B57F0C" w:rsidRPr="00E20616">
        <w:rPr>
          <w:rFonts w:ascii="Times New Roman" w:eastAsia="Times New Roman" w:hAnsi="Times New Roman" w:cs="Times New Roman"/>
          <w:i/>
          <w:sz w:val="24"/>
          <w:szCs w:val="24"/>
        </w:rPr>
        <w:t xml:space="preserve">., </w:t>
      </w:r>
      <w:r w:rsidR="00B57F0C" w:rsidRPr="00E20616">
        <w:rPr>
          <w:rFonts w:ascii="Times New Roman" w:eastAsia="Times New Roman" w:hAnsi="Times New Roman" w:cs="Times New Roman"/>
          <w:sz w:val="24"/>
          <w:szCs w:val="24"/>
        </w:rPr>
        <w:t>2025</w:t>
      </w:r>
      <w:r w:rsidRPr="00E20616">
        <w:rPr>
          <w:rFonts w:ascii="Times New Roman" w:eastAsia="Times New Roman" w:hAnsi="Times New Roman" w:cs="Times New Roman"/>
          <w:sz w:val="24"/>
          <w:szCs w:val="24"/>
        </w:rPr>
        <w:t xml:space="preserve"> could explain the mo</w:t>
      </w:r>
      <w:r w:rsidR="00A027C2" w:rsidRPr="00E20616">
        <w:rPr>
          <w:rFonts w:ascii="Times New Roman" w:eastAsia="Times New Roman" w:hAnsi="Times New Roman" w:cs="Times New Roman"/>
          <w:sz w:val="24"/>
          <w:szCs w:val="24"/>
        </w:rPr>
        <w:t>re complete mucosal restoration</w:t>
      </w:r>
      <w:r w:rsidRPr="00E20616">
        <w:rPr>
          <w:rFonts w:ascii="Times New Roman" w:eastAsia="Times New Roman" w:hAnsi="Times New Roman" w:cs="Times New Roman"/>
          <w:sz w:val="24"/>
          <w:szCs w:val="24"/>
        </w:rPr>
        <w:t>.</w:t>
      </w:r>
      <w:r w:rsidR="00BF09B3" w:rsidRPr="00E20616">
        <w:rPr>
          <w:rFonts w:ascii="Times New Roman" w:eastAsia="Times New Roman" w:hAnsi="Times New Roman" w:cs="Times New Roman"/>
          <w:sz w:val="24"/>
          <w:szCs w:val="24"/>
        </w:rPr>
        <w:t xml:space="preserve"> </w:t>
      </w:r>
      <w:r w:rsidR="00E20616" w:rsidRPr="00E20616">
        <w:rPr>
          <w:rFonts w:ascii="Times New Roman" w:hAnsi="Times New Roman" w:cs="Times New Roman"/>
          <w:sz w:val="24"/>
          <w:szCs w:val="24"/>
        </w:rPr>
        <w:t>The hexane extract showed greater protective effects than the methanol extract, likely due to its higher content of non-polar bioactive compounds such as terpenoids, flavonoids, and fatty acids, which possess potent anti-inflammatory and antioxidant properties that contribute to enhanced mucosal defense and healing</w:t>
      </w:r>
      <w:r w:rsidR="00E20616" w:rsidRPr="00E20616">
        <w:rPr>
          <w:rFonts w:ascii="Times New Roman" w:eastAsia="Times New Roman" w:hAnsi="Times New Roman" w:cs="Times New Roman"/>
          <w:sz w:val="24"/>
          <w:szCs w:val="24"/>
        </w:rPr>
        <w:t xml:space="preserve"> (</w:t>
      </w:r>
      <w:proofErr w:type="spellStart"/>
      <w:r w:rsidR="00E20616" w:rsidRPr="00E20616">
        <w:rPr>
          <w:rFonts w:ascii="Times New Roman" w:eastAsia="Times New Roman" w:hAnsi="Times New Roman" w:cs="Times New Roman"/>
          <w:sz w:val="24"/>
          <w:szCs w:val="24"/>
        </w:rPr>
        <w:t>Elwakeel</w:t>
      </w:r>
      <w:proofErr w:type="spellEnd"/>
      <w:r w:rsidR="00E20616" w:rsidRPr="00E20616">
        <w:rPr>
          <w:rFonts w:ascii="Times New Roman" w:eastAsia="Times New Roman" w:hAnsi="Times New Roman" w:cs="Times New Roman"/>
          <w:sz w:val="24"/>
          <w:szCs w:val="24"/>
        </w:rPr>
        <w:t xml:space="preserve"> </w:t>
      </w:r>
      <w:r w:rsidR="009E07A6" w:rsidRPr="009E07A6">
        <w:rPr>
          <w:rFonts w:ascii="Times New Roman" w:eastAsia="Times New Roman" w:hAnsi="Times New Roman" w:cs="Times New Roman"/>
          <w:i/>
          <w:sz w:val="24"/>
          <w:szCs w:val="24"/>
        </w:rPr>
        <w:t>et al</w:t>
      </w:r>
      <w:r w:rsidR="00E20616" w:rsidRPr="00E20616">
        <w:rPr>
          <w:rFonts w:ascii="Times New Roman" w:eastAsia="Times New Roman" w:hAnsi="Times New Roman" w:cs="Times New Roman"/>
          <w:i/>
          <w:sz w:val="24"/>
          <w:szCs w:val="24"/>
        </w:rPr>
        <w:t xml:space="preserve">., </w:t>
      </w:r>
      <w:r w:rsidR="00E20616" w:rsidRPr="00E20616">
        <w:rPr>
          <w:rFonts w:ascii="Times New Roman" w:eastAsia="Times New Roman" w:hAnsi="Times New Roman" w:cs="Times New Roman"/>
          <w:sz w:val="24"/>
          <w:szCs w:val="24"/>
        </w:rPr>
        <w:t>2023)</w:t>
      </w:r>
      <w:r w:rsidRPr="00E20616">
        <w:rPr>
          <w:rFonts w:ascii="Times New Roman" w:eastAsia="Times New Roman" w:hAnsi="Times New Roman" w:cs="Times New Roman"/>
          <w:sz w:val="24"/>
          <w:szCs w:val="24"/>
        </w:rPr>
        <w:t xml:space="preserve">. These compounds are well-documented for their gastroprotective effects, including </w:t>
      </w:r>
      <w:r w:rsidRPr="00E20616">
        <w:rPr>
          <w:rFonts w:ascii="Times New Roman" w:eastAsia="Times New Roman" w:hAnsi="Times New Roman" w:cs="Times New Roman"/>
          <w:bCs/>
          <w:sz w:val="24"/>
          <w:szCs w:val="24"/>
        </w:rPr>
        <w:t>free radical scavenging</w:t>
      </w:r>
      <w:r w:rsidRPr="00E20616">
        <w:rPr>
          <w:rFonts w:ascii="Times New Roman" w:eastAsia="Times New Roman" w:hAnsi="Times New Roman" w:cs="Times New Roman"/>
          <w:sz w:val="24"/>
          <w:szCs w:val="24"/>
        </w:rPr>
        <w:t xml:space="preserve">, </w:t>
      </w:r>
      <w:r w:rsidRPr="00E20616">
        <w:rPr>
          <w:rFonts w:ascii="Times New Roman" w:eastAsia="Times New Roman" w:hAnsi="Times New Roman" w:cs="Times New Roman"/>
          <w:bCs/>
          <w:sz w:val="24"/>
          <w:szCs w:val="24"/>
        </w:rPr>
        <w:t>cytokine modulation</w:t>
      </w:r>
      <w:r w:rsidRPr="00E20616">
        <w:rPr>
          <w:rFonts w:ascii="Times New Roman" w:eastAsia="Times New Roman" w:hAnsi="Times New Roman" w:cs="Times New Roman"/>
          <w:sz w:val="24"/>
          <w:szCs w:val="24"/>
        </w:rPr>
        <w:t xml:space="preserve">, and </w:t>
      </w:r>
      <w:r w:rsidRPr="00E20616">
        <w:rPr>
          <w:rFonts w:ascii="Times New Roman" w:eastAsia="Times New Roman" w:hAnsi="Times New Roman" w:cs="Times New Roman"/>
          <w:bCs/>
          <w:sz w:val="24"/>
          <w:szCs w:val="24"/>
        </w:rPr>
        <w:t>enhancement of prostagland</w:t>
      </w:r>
      <w:r w:rsidRPr="00E0288D">
        <w:rPr>
          <w:rFonts w:ascii="Times New Roman" w:eastAsia="Times New Roman" w:hAnsi="Times New Roman" w:cs="Times New Roman"/>
          <w:bCs/>
          <w:sz w:val="24"/>
          <w:szCs w:val="24"/>
        </w:rPr>
        <w:t>in synthesis</w:t>
      </w:r>
      <w:r w:rsidR="00FB4156">
        <w:rPr>
          <w:rFonts w:ascii="Times New Roman" w:eastAsia="Times New Roman" w:hAnsi="Times New Roman" w:cs="Times New Roman"/>
          <w:bCs/>
          <w:sz w:val="24"/>
          <w:szCs w:val="24"/>
        </w:rPr>
        <w:t xml:space="preserve">, </w:t>
      </w:r>
      <w:r w:rsidRPr="001D4DFA">
        <w:rPr>
          <w:rFonts w:ascii="Times New Roman" w:eastAsia="Times New Roman" w:hAnsi="Times New Roman" w:cs="Times New Roman"/>
          <w:sz w:val="24"/>
          <w:szCs w:val="24"/>
        </w:rPr>
        <w:t>a key factor in mucosal defense</w:t>
      </w:r>
      <w:r w:rsidR="0033345C" w:rsidRPr="00E0288D">
        <w:rPr>
          <w:rFonts w:ascii="Times New Roman" w:eastAsia="Times New Roman" w:hAnsi="Times New Roman" w:cs="Times New Roman"/>
          <w:sz w:val="24"/>
          <w:szCs w:val="24"/>
        </w:rPr>
        <w:t xml:space="preserve"> (</w:t>
      </w:r>
      <w:r w:rsidR="0033345C" w:rsidRPr="00E0288D">
        <w:rPr>
          <w:rFonts w:ascii="Times New Roman" w:hAnsi="Times New Roman" w:cs="Times New Roman"/>
          <w:color w:val="222222"/>
          <w:sz w:val="24"/>
          <w:szCs w:val="24"/>
          <w:shd w:val="clear" w:color="auto" w:fill="FFFFFF"/>
        </w:rPr>
        <w:t xml:space="preserve">Biagi </w:t>
      </w:r>
      <w:r w:rsidR="009E07A6" w:rsidRPr="009E07A6">
        <w:rPr>
          <w:rFonts w:ascii="Times New Roman" w:hAnsi="Times New Roman" w:cs="Times New Roman"/>
          <w:i/>
          <w:color w:val="222222"/>
          <w:sz w:val="24"/>
          <w:szCs w:val="24"/>
          <w:shd w:val="clear" w:color="auto" w:fill="FFFFFF"/>
        </w:rPr>
        <w:t>et al</w:t>
      </w:r>
      <w:r w:rsidR="0033345C" w:rsidRPr="00E0288D">
        <w:rPr>
          <w:rFonts w:ascii="Times New Roman" w:hAnsi="Times New Roman" w:cs="Times New Roman"/>
          <w:i/>
          <w:color w:val="222222"/>
          <w:sz w:val="24"/>
          <w:szCs w:val="24"/>
          <w:shd w:val="clear" w:color="auto" w:fill="FFFFFF"/>
        </w:rPr>
        <w:t>.,</w:t>
      </w:r>
      <w:r w:rsidR="0033345C" w:rsidRPr="00E0288D">
        <w:rPr>
          <w:rFonts w:ascii="Times New Roman" w:hAnsi="Times New Roman" w:cs="Times New Roman"/>
          <w:color w:val="222222"/>
          <w:sz w:val="24"/>
          <w:szCs w:val="24"/>
          <w:shd w:val="clear" w:color="auto" w:fill="FFFFFF"/>
        </w:rPr>
        <w:t xml:space="preserve"> 2019</w:t>
      </w:r>
      <w:r w:rsidR="0033345C" w:rsidRPr="00E0288D">
        <w:rPr>
          <w:rFonts w:ascii="Times New Roman" w:eastAsia="Times New Roman" w:hAnsi="Times New Roman" w:cs="Times New Roman"/>
          <w:sz w:val="24"/>
          <w:szCs w:val="24"/>
        </w:rPr>
        <w:t>)</w:t>
      </w:r>
      <w:r w:rsidRPr="001D4DFA">
        <w:rPr>
          <w:rFonts w:ascii="Times New Roman" w:eastAsia="Times New Roman" w:hAnsi="Times New Roman" w:cs="Times New Roman"/>
          <w:sz w:val="24"/>
          <w:szCs w:val="24"/>
        </w:rPr>
        <w:t>.</w:t>
      </w:r>
    </w:p>
    <w:p w14:paraId="002B81A4" w14:textId="77777777" w:rsidR="00CD6BA4" w:rsidRPr="001D4DFA" w:rsidRDefault="00CD6BA4" w:rsidP="00E0288D">
      <w:pPr>
        <w:spacing w:after="0" w:line="480" w:lineRule="auto"/>
        <w:jc w:val="both"/>
        <w:outlineLvl w:val="2"/>
        <w:rPr>
          <w:rFonts w:ascii="Times New Roman" w:eastAsia="Times New Roman" w:hAnsi="Times New Roman" w:cs="Times New Roman"/>
          <w:b/>
          <w:bCs/>
          <w:sz w:val="24"/>
          <w:szCs w:val="24"/>
        </w:rPr>
      </w:pPr>
      <w:r w:rsidRPr="00E0288D">
        <w:rPr>
          <w:rFonts w:ascii="Times New Roman" w:eastAsia="Times New Roman" w:hAnsi="Times New Roman" w:cs="Times New Roman"/>
          <w:b/>
          <w:bCs/>
          <w:sz w:val="24"/>
          <w:szCs w:val="24"/>
        </w:rPr>
        <w:t>Conclusion</w:t>
      </w:r>
    </w:p>
    <w:p w14:paraId="20191B84" w14:textId="6DD58693" w:rsidR="00CD6BA4" w:rsidRDefault="00CD6BA4" w:rsidP="00E0288D">
      <w:pPr>
        <w:spacing w:after="0" w:line="480" w:lineRule="auto"/>
        <w:jc w:val="both"/>
        <w:rPr>
          <w:rFonts w:ascii="Times New Roman" w:eastAsia="Times New Roman" w:hAnsi="Times New Roman" w:cs="Times New Roman"/>
          <w:sz w:val="24"/>
          <w:szCs w:val="24"/>
        </w:rPr>
      </w:pPr>
      <w:r w:rsidRPr="001D4DFA">
        <w:rPr>
          <w:rFonts w:ascii="Times New Roman" w:eastAsia="Times New Roman" w:hAnsi="Times New Roman" w:cs="Times New Roman"/>
          <w:sz w:val="24"/>
          <w:szCs w:val="24"/>
        </w:rPr>
        <w:t xml:space="preserve">This study supports the </w:t>
      </w:r>
      <w:r w:rsidRPr="00E0288D">
        <w:rPr>
          <w:rFonts w:ascii="Times New Roman" w:eastAsia="Times New Roman" w:hAnsi="Times New Roman" w:cs="Times New Roman"/>
          <w:bCs/>
          <w:sz w:val="24"/>
          <w:szCs w:val="24"/>
        </w:rPr>
        <w:t xml:space="preserve">therapeutic potential of </w:t>
      </w:r>
      <w:r w:rsidRPr="00E0288D">
        <w:rPr>
          <w:rFonts w:ascii="Times New Roman" w:eastAsia="Times New Roman" w:hAnsi="Times New Roman" w:cs="Times New Roman"/>
          <w:bCs/>
          <w:i/>
          <w:iCs/>
          <w:sz w:val="24"/>
          <w:szCs w:val="24"/>
        </w:rPr>
        <w:t xml:space="preserve">Saccharum </w:t>
      </w:r>
      <w:proofErr w:type="spellStart"/>
      <w:r w:rsidRPr="00E0288D">
        <w:rPr>
          <w:rFonts w:ascii="Times New Roman" w:eastAsia="Times New Roman" w:hAnsi="Times New Roman" w:cs="Times New Roman"/>
          <w:bCs/>
          <w:i/>
          <w:iCs/>
          <w:sz w:val="24"/>
          <w:szCs w:val="24"/>
        </w:rPr>
        <w:t>spontaneu</w:t>
      </w:r>
      <w:bookmarkStart w:id="2" w:name="_GoBack"/>
      <w:bookmarkEnd w:id="2"/>
      <w:r w:rsidRPr="00E0288D">
        <w:rPr>
          <w:rFonts w:ascii="Times New Roman" w:eastAsia="Times New Roman" w:hAnsi="Times New Roman" w:cs="Times New Roman"/>
          <w:bCs/>
          <w:i/>
          <w:iCs/>
          <w:sz w:val="24"/>
          <w:szCs w:val="24"/>
        </w:rPr>
        <w:t>m</w:t>
      </w:r>
      <w:proofErr w:type="spellEnd"/>
      <w:r w:rsidRPr="00E0288D">
        <w:rPr>
          <w:rFonts w:ascii="Times New Roman" w:eastAsia="Times New Roman" w:hAnsi="Times New Roman" w:cs="Times New Roman"/>
          <w:bCs/>
          <w:sz w:val="24"/>
          <w:szCs w:val="24"/>
        </w:rPr>
        <w:t xml:space="preserve"> in mitigating NSAID-induced gastric damage</w:t>
      </w:r>
      <w:r w:rsidRPr="001D4DFA">
        <w:rPr>
          <w:rFonts w:ascii="Times New Roman" w:eastAsia="Times New Roman" w:hAnsi="Times New Roman" w:cs="Times New Roman"/>
          <w:sz w:val="24"/>
          <w:szCs w:val="24"/>
        </w:rPr>
        <w:t xml:space="preserve">, with the </w:t>
      </w:r>
      <w:r w:rsidR="00BA2E5A">
        <w:rPr>
          <w:rFonts w:ascii="Times New Roman" w:eastAsia="Times New Roman" w:hAnsi="Times New Roman" w:cs="Times New Roman"/>
          <w:sz w:val="24"/>
          <w:szCs w:val="24"/>
        </w:rPr>
        <w:t>hexane</w:t>
      </w:r>
      <w:r w:rsidRPr="001D4DFA">
        <w:rPr>
          <w:rFonts w:ascii="Times New Roman" w:eastAsia="Times New Roman" w:hAnsi="Times New Roman" w:cs="Times New Roman"/>
          <w:sz w:val="24"/>
          <w:szCs w:val="24"/>
        </w:rPr>
        <w:t xml:space="preserve"> extract offering </w:t>
      </w:r>
      <w:r w:rsidR="00E05CD8">
        <w:rPr>
          <w:rFonts w:ascii="Times New Roman" w:eastAsia="Times New Roman" w:hAnsi="Times New Roman" w:cs="Times New Roman"/>
          <w:sz w:val="24"/>
          <w:szCs w:val="24"/>
        </w:rPr>
        <w:t>improved</w:t>
      </w:r>
      <w:r w:rsidRPr="001D4DFA">
        <w:rPr>
          <w:rFonts w:ascii="Times New Roman" w:eastAsia="Times New Roman" w:hAnsi="Times New Roman" w:cs="Times New Roman"/>
          <w:sz w:val="24"/>
          <w:szCs w:val="24"/>
        </w:rPr>
        <w:t xml:space="preserve"> </w:t>
      </w:r>
      <w:r w:rsidR="00E05CD8">
        <w:rPr>
          <w:rFonts w:ascii="Times New Roman" w:eastAsia="Times New Roman" w:hAnsi="Times New Roman" w:cs="Times New Roman"/>
          <w:sz w:val="24"/>
          <w:szCs w:val="24"/>
        </w:rPr>
        <w:t>gastro</w:t>
      </w:r>
      <w:r w:rsidRPr="001D4DFA">
        <w:rPr>
          <w:rFonts w:ascii="Times New Roman" w:eastAsia="Times New Roman" w:hAnsi="Times New Roman" w:cs="Times New Roman"/>
          <w:sz w:val="24"/>
          <w:szCs w:val="24"/>
        </w:rPr>
        <w:t xml:space="preserve">protection. The mechanisms are likely multifactorial, involving </w:t>
      </w:r>
      <w:r w:rsidRPr="00E0288D">
        <w:rPr>
          <w:rFonts w:ascii="Times New Roman" w:eastAsia="Times New Roman" w:hAnsi="Times New Roman" w:cs="Times New Roman"/>
          <w:bCs/>
          <w:sz w:val="24"/>
          <w:szCs w:val="24"/>
        </w:rPr>
        <w:t xml:space="preserve">antioxidant, anti-inflammatory, and mucosal </w:t>
      </w:r>
      <w:r w:rsidRPr="00E0288D">
        <w:rPr>
          <w:rFonts w:ascii="Times New Roman" w:eastAsia="Times New Roman" w:hAnsi="Times New Roman" w:cs="Times New Roman"/>
          <w:bCs/>
          <w:sz w:val="24"/>
          <w:szCs w:val="24"/>
        </w:rPr>
        <w:lastRenderedPageBreak/>
        <w:t>regenerative pathways</w:t>
      </w:r>
      <w:r w:rsidRPr="001D4DFA">
        <w:rPr>
          <w:rFonts w:ascii="Times New Roman" w:eastAsia="Times New Roman" w:hAnsi="Times New Roman" w:cs="Times New Roman"/>
          <w:sz w:val="24"/>
          <w:szCs w:val="24"/>
        </w:rPr>
        <w:t>. These findings warrant further biochemical and molecular analyses to identify specific active constituents and validate their roles in gastric protection.</w:t>
      </w:r>
    </w:p>
    <w:p w14:paraId="19A0C11B" w14:textId="40CAF8F0" w:rsidR="001A3BB7" w:rsidRPr="00E0288D" w:rsidRDefault="00894426" w:rsidP="00E27207">
      <w:pPr>
        <w:pStyle w:val="NormalWeb"/>
        <w:spacing w:before="0" w:beforeAutospacing="0" w:after="0" w:afterAutospacing="0" w:line="480" w:lineRule="auto"/>
        <w:jc w:val="both"/>
      </w:pPr>
      <w:r>
        <w:rPr>
          <w:rStyle w:val="Strong"/>
        </w:rPr>
        <w:t>References</w:t>
      </w:r>
    </w:p>
    <w:p w14:paraId="3D661E36" w14:textId="77777777" w:rsidR="001A3BB7" w:rsidRPr="009D3F97" w:rsidRDefault="001A3BB7" w:rsidP="001A3BB7">
      <w:pPr>
        <w:spacing w:after="0" w:line="480" w:lineRule="auto"/>
        <w:ind w:left="720" w:hanging="630"/>
        <w:jc w:val="both"/>
        <w:rPr>
          <w:rFonts w:ascii="Times New Roman" w:eastAsia="Times New Roman" w:hAnsi="Times New Roman" w:cs="Times New Roman"/>
          <w:sz w:val="24"/>
          <w:szCs w:val="24"/>
        </w:rPr>
      </w:pPr>
      <w:r w:rsidRPr="009D3F97">
        <w:rPr>
          <w:rFonts w:ascii="Times New Roman" w:eastAsia="Times New Roman" w:hAnsi="Times New Roman" w:cs="Times New Roman"/>
          <w:bCs/>
          <w:sz w:val="24"/>
          <w:szCs w:val="24"/>
        </w:rPr>
        <w:t>Adhikary, B., Yadav, S. K., Roy, K., Bandyopadhyay, S. K., &amp; Chattopadhyay, S.</w:t>
      </w:r>
      <w:r w:rsidRPr="009D3F97">
        <w:rPr>
          <w:rFonts w:ascii="Times New Roman" w:eastAsia="Times New Roman" w:hAnsi="Times New Roman" w:cs="Times New Roman"/>
          <w:sz w:val="24"/>
          <w:szCs w:val="24"/>
        </w:rPr>
        <w:t xml:space="preserve"> (2011). Black tea and the </w:t>
      </w:r>
      <w:proofErr w:type="spellStart"/>
      <w:r w:rsidRPr="009D3F97">
        <w:rPr>
          <w:rFonts w:ascii="Times New Roman" w:eastAsia="Times New Roman" w:hAnsi="Times New Roman" w:cs="Times New Roman"/>
          <w:sz w:val="24"/>
          <w:szCs w:val="24"/>
        </w:rPr>
        <w:t>aflavins</w:t>
      </w:r>
      <w:proofErr w:type="spellEnd"/>
      <w:r w:rsidRPr="009D3F97">
        <w:rPr>
          <w:rFonts w:ascii="Times New Roman" w:eastAsia="Times New Roman" w:hAnsi="Times New Roman" w:cs="Times New Roman"/>
          <w:sz w:val="24"/>
          <w:szCs w:val="24"/>
        </w:rPr>
        <w:t xml:space="preserve"> assist healing of indomethacin-induced gastric ulceration in mice by antioxidative action. </w:t>
      </w:r>
      <w:r w:rsidRPr="009D3F97">
        <w:rPr>
          <w:rFonts w:ascii="Times New Roman" w:eastAsia="Times New Roman" w:hAnsi="Times New Roman" w:cs="Times New Roman"/>
          <w:i/>
          <w:iCs/>
          <w:sz w:val="24"/>
          <w:szCs w:val="24"/>
        </w:rPr>
        <w:t>Evidence-Based Complementary and Alternative Medicine</w:t>
      </w:r>
      <w:r w:rsidRPr="009D3F97">
        <w:rPr>
          <w:rFonts w:ascii="Times New Roman" w:eastAsia="Times New Roman" w:hAnsi="Times New Roman" w:cs="Times New Roman"/>
          <w:sz w:val="24"/>
          <w:szCs w:val="24"/>
        </w:rPr>
        <w:t>, 2011, 1–11. https://doi.org/10.1155/2011/546560</w:t>
      </w:r>
    </w:p>
    <w:p w14:paraId="11A1DCA1" w14:textId="77777777" w:rsidR="001A3BB7" w:rsidRPr="00B875D2" w:rsidRDefault="001A3BB7" w:rsidP="001A3BB7">
      <w:pPr>
        <w:pStyle w:val="NormalWeb"/>
        <w:spacing w:before="0" w:beforeAutospacing="0" w:after="0" w:afterAutospacing="0" w:line="480" w:lineRule="auto"/>
        <w:ind w:left="720" w:hanging="630"/>
        <w:jc w:val="both"/>
      </w:pPr>
      <w:r w:rsidRPr="00B875D2">
        <w:rPr>
          <w:rStyle w:val="relative"/>
        </w:rPr>
        <w:t xml:space="preserve">Ahmad, A., Kumar, V., &amp; Maurya, S. K. (2013). Natural antiulcer agents: A pharmacological review. </w:t>
      </w:r>
      <w:r w:rsidRPr="00B875D2">
        <w:rPr>
          <w:rStyle w:val="Emphasis"/>
        </w:rPr>
        <w:t>International Journal of Research in Pharmaceutical and Biomedical Sciences, 4</w:t>
      </w:r>
      <w:r w:rsidRPr="00B875D2">
        <w:rPr>
          <w:rStyle w:val="relative"/>
        </w:rPr>
        <w:t>(2), 535–541.</w:t>
      </w:r>
      <w:hyperlink r:id="rId16" w:tgtFrame="_blank" w:history="1">
        <w:r w:rsidRPr="00B875D2">
          <w:rPr>
            <w:rStyle w:val="max-w-full"/>
            <w:u w:val="single"/>
          </w:rPr>
          <w:t>Science Publishing Corporation</w:t>
        </w:r>
      </w:hyperlink>
    </w:p>
    <w:p w14:paraId="0999CC42" w14:textId="77777777" w:rsidR="001A3BB7" w:rsidRPr="00B875D2" w:rsidRDefault="001A3BB7" w:rsidP="001A3BB7">
      <w:pPr>
        <w:pStyle w:val="NormalWeb"/>
        <w:spacing w:before="0" w:beforeAutospacing="0" w:after="0" w:afterAutospacing="0" w:line="480" w:lineRule="auto"/>
        <w:ind w:left="720" w:hanging="630"/>
        <w:jc w:val="both"/>
      </w:pPr>
      <w:proofErr w:type="spellStart"/>
      <w:r w:rsidRPr="00B875D2">
        <w:rPr>
          <w:rStyle w:val="relative"/>
        </w:rPr>
        <w:t>Aiyeloja</w:t>
      </w:r>
      <w:proofErr w:type="spellEnd"/>
      <w:r w:rsidRPr="00B875D2">
        <w:rPr>
          <w:rStyle w:val="relative"/>
        </w:rPr>
        <w:t xml:space="preserve">, A. A., &amp; Bello, O. A. (2006). Ethnobotanical potentials of common herbs in Nigeria: A case study of Enugu State. </w:t>
      </w:r>
      <w:r w:rsidRPr="00B875D2">
        <w:rPr>
          <w:rStyle w:val="Emphasis"/>
        </w:rPr>
        <w:t>Educational Research and Review, 1</w:t>
      </w:r>
      <w:r w:rsidRPr="00B875D2">
        <w:rPr>
          <w:rStyle w:val="relative"/>
        </w:rPr>
        <w:t>(1), 16–22.</w:t>
      </w:r>
    </w:p>
    <w:p w14:paraId="6C3DA331" w14:textId="77777777" w:rsidR="001A3BB7" w:rsidRPr="009D3F97" w:rsidRDefault="001A3BB7" w:rsidP="001A3BB7">
      <w:pPr>
        <w:spacing w:after="0" w:line="480" w:lineRule="auto"/>
        <w:ind w:left="720" w:hanging="630"/>
        <w:jc w:val="both"/>
        <w:rPr>
          <w:rFonts w:ascii="Times New Roman" w:eastAsia="Times New Roman" w:hAnsi="Times New Roman" w:cs="Times New Roman"/>
          <w:sz w:val="24"/>
          <w:szCs w:val="24"/>
        </w:rPr>
      </w:pPr>
      <w:r w:rsidRPr="009D3F97">
        <w:rPr>
          <w:rFonts w:ascii="Times New Roman" w:eastAsia="Times New Roman" w:hAnsi="Times New Roman" w:cs="Times New Roman"/>
          <w:bCs/>
          <w:sz w:val="24"/>
          <w:szCs w:val="24"/>
        </w:rPr>
        <w:t>Aldossary, S. A.</w:t>
      </w:r>
      <w:r w:rsidRPr="009D3F97">
        <w:rPr>
          <w:rFonts w:ascii="Times New Roman" w:eastAsia="Times New Roman" w:hAnsi="Times New Roman" w:cs="Times New Roman"/>
          <w:sz w:val="24"/>
          <w:szCs w:val="24"/>
        </w:rPr>
        <w:t xml:space="preserve"> (2021). Ameliorative effect of cannabidiol against gastric ulcer induced by diclofenac in rats. </w:t>
      </w:r>
      <w:r w:rsidRPr="009D3F97">
        <w:rPr>
          <w:rFonts w:ascii="Times New Roman" w:eastAsia="Times New Roman" w:hAnsi="Times New Roman" w:cs="Times New Roman"/>
          <w:i/>
          <w:iCs/>
          <w:sz w:val="24"/>
          <w:szCs w:val="24"/>
        </w:rPr>
        <w:t>Journal of Pharmaceutical Research International</w:t>
      </w:r>
      <w:r w:rsidRPr="009D3F97">
        <w:rPr>
          <w:rFonts w:ascii="Times New Roman" w:eastAsia="Times New Roman" w:hAnsi="Times New Roman" w:cs="Times New Roman"/>
          <w:sz w:val="24"/>
          <w:szCs w:val="24"/>
        </w:rPr>
        <w:t>, 23, 836–844. https://doi.org/10.9734/jpri/2021/v33i60b34686</w:t>
      </w:r>
    </w:p>
    <w:p w14:paraId="13AA76E1" w14:textId="77777777" w:rsidR="001A3BB7" w:rsidRPr="00B875D2" w:rsidRDefault="001A3BB7" w:rsidP="001A3BB7">
      <w:pPr>
        <w:pStyle w:val="NormalWeb"/>
        <w:spacing w:before="0" w:beforeAutospacing="0" w:after="0" w:afterAutospacing="0" w:line="480" w:lineRule="auto"/>
        <w:ind w:left="720" w:hanging="630"/>
        <w:jc w:val="both"/>
      </w:pPr>
      <w:r w:rsidRPr="00B875D2">
        <w:t xml:space="preserve">Azhari, H., Underwood, F., King, J. A., Coward, S., Shah, S. C., Ng, S., Ho, G., Chan, C., Tang, W., &amp; Kaplan, G. G. (2018). A36: The global incidence of peptic ulcer disease and its complications at the turn of the 21st century: A systematic review. </w:t>
      </w:r>
      <w:r w:rsidRPr="00B875D2">
        <w:rPr>
          <w:rStyle w:val="Emphasis"/>
        </w:rPr>
        <w:t>Journal of the Canadian Association of Gastroenterology, 1</w:t>
      </w:r>
      <w:r w:rsidRPr="00B875D2">
        <w:t>(Suppl_2), 61–62. https://doi.org/10.1093/jcag/gwy009.036:contentReference[oaicite:</w:t>
      </w:r>
      <w:proofErr w:type="gramStart"/>
      <w:r w:rsidRPr="00B875D2">
        <w:t>14]{</w:t>
      </w:r>
      <w:proofErr w:type="gramEnd"/>
      <w:r w:rsidRPr="00B875D2">
        <w:t>index=14}</w:t>
      </w:r>
    </w:p>
    <w:p w14:paraId="0D9F54C2" w14:textId="77777777" w:rsidR="001A3BB7" w:rsidRPr="00B875D2" w:rsidRDefault="001A3BB7" w:rsidP="001A3BB7">
      <w:pPr>
        <w:pStyle w:val="NormalWeb"/>
        <w:spacing w:before="0" w:beforeAutospacing="0" w:after="0" w:afterAutospacing="0" w:line="480" w:lineRule="auto"/>
        <w:ind w:left="720" w:hanging="630"/>
        <w:jc w:val="both"/>
      </w:pPr>
      <w:r w:rsidRPr="00B875D2">
        <w:rPr>
          <w:rStyle w:val="relative"/>
        </w:rPr>
        <w:t xml:space="preserve">Bancroft, J. D., &amp; Gamble, M. N. (2002). Pigments and minerals. In </w:t>
      </w:r>
      <w:r w:rsidRPr="00B875D2">
        <w:rPr>
          <w:rStyle w:val="Emphasis"/>
        </w:rPr>
        <w:t>Theory and Practice of Histological Techniques</w:t>
      </w:r>
      <w:r w:rsidRPr="00B875D2">
        <w:rPr>
          <w:rStyle w:val="relative"/>
        </w:rPr>
        <w:t xml:space="preserve"> (pp. 258–256). Harcourt Publishers Limited.</w:t>
      </w:r>
    </w:p>
    <w:p w14:paraId="348340BD" w14:textId="77777777" w:rsidR="001A3BB7" w:rsidRPr="00B875D2" w:rsidRDefault="001A3BB7" w:rsidP="001A3BB7">
      <w:pPr>
        <w:pStyle w:val="NormalWeb"/>
        <w:spacing w:before="0" w:beforeAutospacing="0" w:after="0" w:afterAutospacing="0" w:line="480" w:lineRule="auto"/>
        <w:ind w:left="720" w:hanging="630"/>
        <w:jc w:val="both"/>
      </w:pPr>
      <w:r w:rsidRPr="00B875D2">
        <w:lastRenderedPageBreak/>
        <w:t xml:space="preserve">Biagi, M., </w:t>
      </w:r>
      <w:proofErr w:type="spellStart"/>
      <w:r w:rsidRPr="00B875D2">
        <w:t>Governa</w:t>
      </w:r>
      <w:proofErr w:type="spellEnd"/>
      <w:r w:rsidRPr="00B875D2">
        <w:t xml:space="preserve">, P., Miraldi, E., Magnano, A. R., &amp; Giachetti, D. (2019). Phytochemical characterization and gastroprotective activity of </w:t>
      </w:r>
      <w:proofErr w:type="spellStart"/>
      <w:r w:rsidRPr="00B875D2">
        <w:rPr>
          <w:rStyle w:val="Emphasis"/>
        </w:rPr>
        <w:t>Copaifera</w:t>
      </w:r>
      <w:proofErr w:type="spellEnd"/>
      <w:r w:rsidRPr="00B875D2">
        <w:rPr>
          <w:rStyle w:val="Emphasis"/>
        </w:rPr>
        <w:t xml:space="preserve"> </w:t>
      </w:r>
      <w:proofErr w:type="spellStart"/>
      <w:r w:rsidRPr="00B875D2">
        <w:rPr>
          <w:rStyle w:val="Emphasis"/>
        </w:rPr>
        <w:t>langsdorffii</w:t>
      </w:r>
      <w:proofErr w:type="spellEnd"/>
      <w:r w:rsidRPr="00B875D2">
        <w:t xml:space="preserve"> </w:t>
      </w:r>
      <w:proofErr w:type="spellStart"/>
      <w:r w:rsidRPr="00B875D2">
        <w:t>Desf</w:t>
      </w:r>
      <w:proofErr w:type="spellEnd"/>
      <w:r w:rsidRPr="00B875D2">
        <w:t xml:space="preserve">. oleoresin and fruit methanolic extract. In </w:t>
      </w:r>
      <w:r w:rsidRPr="00B875D2">
        <w:rPr>
          <w:rStyle w:val="Emphasis"/>
        </w:rPr>
        <w:t>XVI Congress of the Italian Society of Phytochemistry jointly with 2nd International Congress on Edible Medicinal and Aromatic Plants (ICEMAP 2019)</w:t>
      </w:r>
      <w:r w:rsidRPr="00B875D2">
        <w:t xml:space="preserve"> (p. 14).</w:t>
      </w:r>
    </w:p>
    <w:p w14:paraId="2A575739" w14:textId="77777777" w:rsidR="001A3BB7" w:rsidRPr="00B875D2" w:rsidRDefault="001A3BB7" w:rsidP="001A3BB7">
      <w:pPr>
        <w:pStyle w:val="NormalWeb"/>
        <w:spacing w:before="0" w:beforeAutospacing="0" w:after="0" w:afterAutospacing="0" w:line="480" w:lineRule="auto"/>
        <w:ind w:left="720" w:hanging="630"/>
        <w:jc w:val="both"/>
      </w:pPr>
      <w:r w:rsidRPr="00B875D2">
        <w:t xml:space="preserve">Celestina, A. O., </w:t>
      </w:r>
      <w:proofErr w:type="spellStart"/>
      <w:r w:rsidRPr="00B875D2">
        <w:t>Oguejiofor</w:t>
      </w:r>
      <w:proofErr w:type="spellEnd"/>
      <w:r w:rsidRPr="00B875D2">
        <w:t xml:space="preserve">, U. M., Chinenye, U. J., &amp; Anoka, N. A. (2012). Ethnobotanical studies of medicinal plants used in the management of peptic ulcer disease in Sokoto State, North Western Nigeria. </w:t>
      </w:r>
      <w:r w:rsidRPr="00B875D2">
        <w:rPr>
          <w:rStyle w:val="Emphasis"/>
        </w:rPr>
        <w:t>International Research Journal of Pharmacy and Pharmacology, 2</w:t>
      </w:r>
      <w:r w:rsidRPr="00B875D2">
        <w:t>(9), 225–230.</w:t>
      </w:r>
    </w:p>
    <w:p w14:paraId="73B9E0E6" w14:textId="77777777" w:rsidR="001A3BB7" w:rsidRPr="00B875D2" w:rsidRDefault="001A3BB7" w:rsidP="001A3BB7">
      <w:pPr>
        <w:pStyle w:val="NormalWeb"/>
        <w:spacing w:before="0" w:beforeAutospacing="0" w:after="0" w:afterAutospacing="0" w:line="480" w:lineRule="auto"/>
        <w:ind w:left="720" w:hanging="630"/>
        <w:jc w:val="both"/>
      </w:pPr>
      <w:r w:rsidRPr="00B875D2">
        <w:rPr>
          <w:rStyle w:val="relative"/>
        </w:rPr>
        <w:t xml:space="preserve">Chopra, R. N., Nayar, S. L., &amp; Chopra, I. C. (1992). </w:t>
      </w:r>
      <w:r w:rsidRPr="00B875D2">
        <w:rPr>
          <w:rStyle w:val="Emphasis"/>
        </w:rPr>
        <w:t>Glossary of Indian medicinal plants</w:t>
      </w:r>
      <w:r w:rsidRPr="00B875D2">
        <w:rPr>
          <w:rStyle w:val="relative"/>
        </w:rPr>
        <w:t>. Publication and Information Directorate, CSIR.</w:t>
      </w:r>
    </w:p>
    <w:p w14:paraId="3CF5C46D" w14:textId="77777777" w:rsidR="001A3BB7" w:rsidRPr="00B875D2" w:rsidRDefault="001A3BB7" w:rsidP="001A3BB7">
      <w:pPr>
        <w:pStyle w:val="NormalWeb"/>
        <w:spacing w:before="0" w:beforeAutospacing="0" w:after="0" w:afterAutospacing="0" w:line="480" w:lineRule="auto"/>
        <w:ind w:left="720" w:hanging="630"/>
        <w:jc w:val="both"/>
      </w:pPr>
      <w:proofErr w:type="spellStart"/>
      <w:r w:rsidRPr="00B875D2">
        <w:rPr>
          <w:rStyle w:val="relative"/>
        </w:rPr>
        <w:t>Desborough</w:t>
      </w:r>
      <w:proofErr w:type="spellEnd"/>
      <w:r w:rsidRPr="00B875D2">
        <w:rPr>
          <w:rStyle w:val="relative"/>
        </w:rPr>
        <w:t xml:space="preserve">, M. J. R., &amp; Keeling, D. M. (2017). The aspirin story—from willow to wonder drug. </w:t>
      </w:r>
      <w:r w:rsidRPr="00B875D2">
        <w:rPr>
          <w:rStyle w:val="Emphasis"/>
        </w:rPr>
        <w:t xml:space="preserve">British Journal of </w:t>
      </w:r>
      <w:proofErr w:type="spellStart"/>
      <w:r w:rsidRPr="00B875D2">
        <w:rPr>
          <w:rStyle w:val="Emphasis"/>
        </w:rPr>
        <w:t>Haematology</w:t>
      </w:r>
      <w:proofErr w:type="spellEnd"/>
      <w:r w:rsidRPr="00B875D2">
        <w:rPr>
          <w:rStyle w:val="Emphasis"/>
        </w:rPr>
        <w:t>, 177</w:t>
      </w:r>
      <w:r w:rsidRPr="00B875D2">
        <w:rPr>
          <w:rStyle w:val="relative"/>
        </w:rPr>
        <w:t>(5), 674–683.</w:t>
      </w:r>
    </w:p>
    <w:p w14:paraId="3B7D6097" w14:textId="77777777" w:rsidR="001A3BB7" w:rsidRPr="000B220B" w:rsidRDefault="001A3BB7" w:rsidP="000B220B">
      <w:pPr>
        <w:pStyle w:val="NormalWeb"/>
        <w:spacing w:before="0" w:beforeAutospacing="0" w:after="0" w:afterAutospacing="0" w:line="480" w:lineRule="auto"/>
        <w:ind w:left="720" w:hanging="634"/>
        <w:jc w:val="both"/>
        <w:rPr>
          <w:rStyle w:val="relative"/>
        </w:rPr>
      </w:pPr>
      <w:r w:rsidRPr="00B875D2">
        <w:rPr>
          <w:rStyle w:val="relative"/>
        </w:rPr>
        <w:t xml:space="preserve">Drini, M. (2017). Peptic ulcer disease and non-steroidal anti-inflammatory drugs. </w:t>
      </w:r>
      <w:r w:rsidRPr="00B875D2">
        <w:rPr>
          <w:rStyle w:val="Emphasis"/>
        </w:rPr>
        <w:t>Australian Prescriber, 40</w:t>
      </w:r>
      <w:r w:rsidRPr="00B875D2">
        <w:rPr>
          <w:rStyle w:val="relative"/>
        </w:rPr>
        <w:t>(3), 91–93.</w:t>
      </w:r>
    </w:p>
    <w:p w14:paraId="6C3E13E0" w14:textId="08E3F756" w:rsidR="000B220B" w:rsidRPr="000B220B" w:rsidRDefault="000B220B" w:rsidP="000B220B">
      <w:pPr>
        <w:pStyle w:val="NormalWeb"/>
        <w:spacing w:before="0" w:beforeAutospacing="0" w:after="0" w:afterAutospacing="0" w:line="480" w:lineRule="auto"/>
        <w:ind w:left="720" w:hanging="634"/>
        <w:jc w:val="both"/>
      </w:pPr>
      <w:proofErr w:type="spellStart"/>
      <w:r w:rsidRPr="000B220B">
        <w:rPr>
          <w:color w:val="222222"/>
          <w:shd w:val="clear" w:color="auto" w:fill="FFFFFF"/>
        </w:rPr>
        <w:t>Elwekeel</w:t>
      </w:r>
      <w:proofErr w:type="spellEnd"/>
      <w:r w:rsidRPr="000B220B">
        <w:rPr>
          <w:color w:val="222222"/>
          <w:shd w:val="clear" w:color="auto" w:fill="FFFFFF"/>
        </w:rPr>
        <w:t xml:space="preserve">, A., Hassan, M. H., Almutairi, E., </w:t>
      </w:r>
      <w:proofErr w:type="spellStart"/>
      <w:r w:rsidRPr="000B220B">
        <w:rPr>
          <w:color w:val="222222"/>
          <w:shd w:val="clear" w:color="auto" w:fill="FFFFFF"/>
        </w:rPr>
        <w:t>AlHammad</w:t>
      </w:r>
      <w:proofErr w:type="spellEnd"/>
      <w:r w:rsidRPr="000B220B">
        <w:rPr>
          <w:color w:val="222222"/>
          <w:shd w:val="clear" w:color="auto" w:fill="FFFFFF"/>
        </w:rPr>
        <w:t xml:space="preserve">, M., </w:t>
      </w:r>
      <w:proofErr w:type="spellStart"/>
      <w:r w:rsidRPr="000B220B">
        <w:rPr>
          <w:color w:val="222222"/>
          <w:shd w:val="clear" w:color="auto" w:fill="FFFFFF"/>
        </w:rPr>
        <w:t>Alwhbi</w:t>
      </w:r>
      <w:proofErr w:type="spellEnd"/>
      <w:r w:rsidRPr="000B220B">
        <w:rPr>
          <w:color w:val="222222"/>
          <w:shd w:val="clear" w:color="auto" w:fill="FFFFFF"/>
        </w:rPr>
        <w:t>, F., Abdel-</w:t>
      </w:r>
      <w:proofErr w:type="spellStart"/>
      <w:r w:rsidRPr="000B220B">
        <w:rPr>
          <w:color w:val="222222"/>
          <w:shd w:val="clear" w:color="auto" w:fill="FFFFFF"/>
        </w:rPr>
        <w:t>Bakky</w:t>
      </w:r>
      <w:proofErr w:type="spellEnd"/>
      <w:r w:rsidRPr="000B220B">
        <w:rPr>
          <w:color w:val="222222"/>
          <w:shd w:val="clear" w:color="auto" w:fill="FFFFFF"/>
        </w:rPr>
        <w:t xml:space="preserve">, M. S., ... &amp; Mohamed, E. I. (2023). Anti-inflammatory, anti-oxidant, GC-MS profiling and molecular docking analyses of non-polar extracts from five </w:t>
      </w:r>
      <w:proofErr w:type="spellStart"/>
      <w:r w:rsidRPr="000B220B">
        <w:rPr>
          <w:color w:val="222222"/>
          <w:shd w:val="clear" w:color="auto" w:fill="FFFFFF"/>
        </w:rPr>
        <w:t>salsola</w:t>
      </w:r>
      <w:proofErr w:type="spellEnd"/>
      <w:r w:rsidRPr="000B220B">
        <w:rPr>
          <w:color w:val="222222"/>
          <w:shd w:val="clear" w:color="auto" w:fill="FFFFFF"/>
        </w:rPr>
        <w:t xml:space="preserve"> species. </w:t>
      </w:r>
      <w:r w:rsidRPr="000B220B">
        <w:rPr>
          <w:i/>
          <w:iCs/>
          <w:color w:val="222222"/>
          <w:shd w:val="clear" w:color="auto" w:fill="FFFFFF"/>
        </w:rPr>
        <w:t>Separations</w:t>
      </w:r>
      <w:r w:rsidRPr="000B220B">
        <w:rPr>
          <w:color w:val="222222"/>
          <w:shd w:val="clear" w:color="auto" w:fill="FFFFFF"/>
        </w:rPr>
        <w:t>, </w:t>
      </w:r>
      <w:r w:rsidRPr="000B220B">
        <w:rPr>
          <w:i/>
          <w:iCs/>
          <w:color w:val="222222"/>
          <w:shd w:val="clear" w:color="auto" w:fill="FFFFFF"/>
        </w:rPr>
        <w:t>10</w:t>
      </w:r>
      <w:r w:rsidRPr="000B220B">
        <w:rPr>
          <w:color w:val="222222"/>
          <w:shd w:val="clear" w:color="auto" w:fill="FFFFFF"/>
        </w:rPr>
        <w:t>(2), 72</w:t>
      </w:r>
    </w:p>
    <w:p w14:paraId="53EF5646" w14:textId="66C014C8" w:rsidR="001A3BB7" w:rsidRPr="009D3F97" w:rsidRDefault="001A3BB7" w:rsidP="000B220B">
      <w:pPr>
        <w:spacing w:after="0" w:line="480" w:lineRule="auto"/>
        <w:ind w:left="720" w:hanging="634"/>
        <w:jc w:val="both"/>
        <w:rPr>
          <w:rFonts w:ascii="Times New Roman" w:eastAsia="Times New Roman" w:hAnsi="Times New Roman" w:cs="Times New Roman"/>
          <w:sz w:val="24"/>
          <w:szCs w:val="24"/>
        </w:rPr>
      </w:pPr>
      <w:r w:rsidRPr="000B220B">
        <w:rPr>
          <w:rFonts w:ascii="Times New Roman" w:eastAsia="Times New Roman" w:hAnsi="Times New Roman" w:cs="Times New Roman"/>
          <w:bCs/>
          <w:sz w:val="24"/>
          <w:szCs w:val="24"/>
        </w:rPr>
        <w:t>Falsoni, R. M. P., Moraes, F. d</w:t>
      </w:r>
      <w:r w:rsidRPr="009D3F97">
        <w:rPr>
          <w:rFonts w:ascii="Times New Roman" w:eastAsia="Times New Roman" w:hAnsi="Times New Roman" w:cs="Times New Roman"/>
          <w:bCs/>
          <w:sz w:val="24"/>
          <w:szCs w:val="24"/>
        </w:rPr>
        <w:t xml:space="preserve">e S. A., Rezende, M. S. de, Silva, C. L. da, Andrade, T. U. de, </w:t>
      </w:r>
      <w:proofErr w:type="spellStart"/>
      <w:r w:rsidRPr="009D3F97">
        <w:rPr>
          <w:rFonts w:ascii="Times New Roman" w:eastAsia="Times New Roman" w:hAnsi="Times New Roman" w:cs="Times New Roman"/>
          <w:bCs/>
          <w:sz w:val="24"/>
          <w:szCs w:val="24"/>
        </w:rPr>
        <w:t>Brasil</w:t>
      </w:r>
      <w:proofErr w:type="spellEnd"/>
      <w:r w:rsidRPr="009D3F97">
        <w:rPr>
          <w:rFonts w:ascii="Times New Roman" w:eastAsia="Times New Roman" w:hAnsi="Times New Roman" w:cs="Times New Roman"/>
          <w:bCs/>
          <w:sz w:val="24"/>
          <w:szCs w:val="24"/>
        </w:rPr>
        <w:t xml:space="preserve">, G. A., </w:t>
      </w:r>
      <w:r w:rsidR="009E07A6" w:rsidRPr="009E07A6">
        <w:rPr>
          <w:rFonts w:ascii="Times New Roman" w:eastAsia="Times New Roman" w:hAnsi="Times New Roman" w:cs="Times New Roman"/>
          <w:bCs/>
          <w:i/>
          <w:sz w:val="24"/>
          <w:szCs w:val="24"/>
        </w:rPr>
        <w:t>et al</w:t>
      </w:r>
      <w:r w:rsidRPr="009D3F97">
        <w:rPr>
          <w:rFonts w:ascii="Times New Roman" w:eastAsia="Times New Roman" w:hAnsi="Times New Roman" w:cs="Times New Roman"/>
          <w:bCs/>
          <w:sz w:val="24"/>
          <w:szCs w:val="24"/>
        </w:rPr>
        <w:t>.</w:t>
      </w:r>
      <w:r w:rsidRPr="009D3F97">
        <w:rPr>
          <w:rFonts w:ascii="Times New Roman" w:eastAsia="Times New Roman" w:hAnsi="Times New Roman" w:cs="Times New Roman"/>
          <w:sz w:val="24"/>
          <w:szCs w:val="24"/>
        </w:rPr>
        <w:t xml:space="preserve"> (2022). Pretreatment with water kefir reduces the development of acidified ethanol-induced gastric ulcers. </w:t>
      </w:r>
      <w:r w:rsidRPr="009D3F97">
        <w:rPr>
          <w:rFonts w:ascii="Times New Roman" w:eastAsia="Times New Roman" w:hAnsi="Times New Roman" w:cs="Times New Roman"/>
          <w:i/>
          <w:iCs/>
          <w:sz w:val="24"/>
          <w:szCs w:val="24"/>
        </w:rPr>
        <w:t>Brazilian Journal of Pharmaceutical Sciences</w:t>
      </w:r>
      <w:r w:rsidRPr="009D3F97">
        <w:rPr>
          <w:rFonts w:ascii="Times New Roman" w:eastAsia="Times New Roman" w:hAnsi="Times New Roman" w:cs="Times New Roman"/>
          <w:sz w:val="24"/>
          <w:szCs w:val="24"/>
        </w:rPr>
        <w:t>, 58. https://doi.org/10.1590/s2175-97902022e191046</w:t>
      </w:r>
    </w:p>
    <w:p w14:paraId="1FCD97F8" w14:textId="401F8D43" w:rsidR="001A3BB7" w:rsidRPr="00B875D2" w:rsidRDefault="001A3BB7" w:rsidP="001A3BB7">
      <w:pPr>
        <w:pStyle w:val="NormalWeb"/>
        <w:spacing w:before="0" w:beforeAutospacing="0" w:after="0" w:afterAutospacing="0" w:line="480" w:lineRule="auto"/>
        <w:ind w:left="720" w:hanging="630"/>
        <w:jc w:val="both"/>
      </w:pPr>
      <w:r w:rsidRPr="00B875D2">
        <w:rPr>
          <w:rStyle w:val="relative"/>
        </w:rPr>
        <w:lastRenderedPageBreak/>
        <w:t xml:space="preserve">Farias-Silva, E., Cola, M., Calvo, T. R., </w:t>
      </w:r>
      <w:proofErr w:type="spellStart"/>
      <w:r w:rsidRPr="00B875D2">
        <w:rPr>
          <w:rStyle w:val="relative"/>
        </w:rPr>
        <w:t>Barbastefano</w:t>
      </w:r>
      <w:proofErr w:type="spellEnd"/>
      <w:r w:rsidRPr="00B875D2">
        <w:rPr>
          <w:rStyle w:val="relative"/>
        </w:rPr>
        <w:t xml:space="preserve">, V., Ferreira, A. L., De Paula </w:t>
      </w:r>
      <w:proofErr w:type="spellStart"/>
      <w:r w:rsidRPr="00B875D2">
        <w:rPr>
          <w:rStyle w:val="relative"/>
        </w:rPr>
        <w:t>Michelatto</w:t>
      </w:r>
      <w:proofErr w:type="spellEnd"/>
      <w:r w:rsidRPr="00B875D2">
        <w:rPr>
          <w:rStyle w:val="relative"/>
        </w:rPr>
        <w:t xml:space="preserve">, D., </w:t>
      </w:r>
      <w:r w:rsidR="009E07A6" w:rsidRPr="009E07A6">
        <w:rPr>
          <w:rStyle w:val="relative"/>
          <w:i/>
        </w:rPr>
        <w:t>et al</w:t>
      </w:r>
      <w:r w:rsidRPr="00B875D2">
        <w:rPr>
          <w:rStyle w:val="relative"/>
        </w:rPr>
        <w:t xml:space="preserve">. (2007). Antioxidant activity of indigo and its preventive effect against ethanol-induced DNA damage in rat gastric mucosa. </w:t>
      </w:r>
      <w:r w:rsidRPr="00B875D2">
        <w:rPr>
          <w:rStyle w:val="Emphasis"/>
        </w:rPr>
        <w:t>Planta Medica, 73</w:t>
      </w:r>
      <w:r w:rsidRPr="00B875D2">
        <w:rPr>
          <w:rStyle w:val="relative"/>
        </w:rPr>
        <w:t>(12), 1241–1246.</w:t>
      </w:r>
    </w:p>
    <w:p w14:paraId="2D4BC515" w14:textId="2D15D6AA" w:rsidR="001A3BB7" w:rsidRPr="00B875D2" w:rsidRDefault="001A3BB7" w:rsidP="001A3BB7">
      <w:pPr>
        <w:pStyle w:val="NormalWeb"/>
        <w:spacing w:before="0" w:beforeAutospacing="0" w:after="0" w:afterAutospacing="0" w:line="480" w:lineRule="auto"/>
        <w:ind w:left="720" w:hanging="630"/>
        <w:jc w:val="both"/>
      </w:pPr>
      <w:proofErr w:type="spellStart"/>
      <w:r w:rsidRPr="00B875D2">
        <w:rPr>
          <w:rStyle w:val="relative"/>
        </w:rPr>
        <w:t>Fornai</w:t>
      </w:r>
      <w:proofErr w:type="spellEnd"/>
      <w:r w:rsidRPr="00B875D2">
        <w:rPr>
          <w:rStyle w:val="relative"/>
        </w:rPr>
        <w:t xml:space="preserve">, M., Natale, G., Colucci, R., </w:t>
      </w:r>
      <w:proofErr w:type="spellStart"/>
      <w:r w:rsidRPr="00B875D2">
        <w:rPr>
          <w:rStyle w:val="relative"/>
        </w:rPr>
        <w:t>Tuccori</w:t>
      </w:r>
      <w:proofErr w:type="spellEnd"/>
      <w:r w:rsidRPr="00B875D2">
        <w:rPr>
          <w:rStyle w:val="relative"/>
        </w:rPr>
        <w:t xml:space="preserve">, M., </w:t>
      </w:r>
      <w:proofErr w:type="spellStart"/>
      <w:r w:rsidRPr="00B875D2">
        <w:rPr>
          <w:rStyle w:val="relative"/>
        </w:rPr>
        <w:t>Carazzina</w:t>
      </w:r>
      <w:proofErr w:type="spellEnd"/>
      <w:r w:rsidRPr="00B875D2">
        <w:rPr>
          <w:rStyle w:val="relative"/>
        </w:rPr>
        <w:t xml:space="preserve">, G., &amp; Antonioli, L., </w:t>
      </w:r>
      <w:r w:rsidR="009E07A6" w:rsidRPr="009E07A6">
        <w:rPr>
          <w:rStyle w:val="relative"/>
          <w:i/>
        </w:rPr>
        <w:t>et al</w:t>
      </w:r>
      <w:r w:rsidRPr="00B875D2">
        <w:rPr>
          <w:rStyle w:val="relative"/>
        </w:rPr>
        <w:t xml:space="preserve">. (Year). Mechanisms of protection by pantoprazole against NSAID-induced gastric mucosal damage. </w:t>
      </w:r>
      <w:r w:rsidRPr="00B875D2">
        <w:rPr>
          <w:rStyle w:val="Emphasis"/>
        </w:rPr>
        <w:t xml:space="preserve">[Journal Name, </w:t>
      </w:r>
      <w:proofErr w:type="gramStart"/>
      <w:r w:rsidRPr="00B875D2">
        <w:rPr>
          <w:rStyle w:val="Emphasis"/>
        </w:rPr>
        <w:t>Volume(</w:t>
      </w:r>
      <w:proofErr w:type="gramEnd"/>
      <w:r w:rsidRPr="00B875D2">
        <w:rPr>
          <w:rStyle w:val="Emphasis"/>
        </w:rPr>
        <w:t>Issue), Page Numbers]</w:t>
      </w:r>
      <w:r w:rsidRPr="00B875D2">
        <w:rPr>
          <w:rStyle w:val="relative"/>
        </w:rPr>
        <w:t>.</w:t>
      </w:r>
    </w:p>
    <w:p w14:paraId="4ED4951D" w14:textId="77777777" w:rsidR="001A3BB7" w:rsidRPr="00B875D2" w:rsidRDefault="001A3BB7" w:rsidP="001A3BB7">
      <w:pPr>
        <w:pStyle w:val="NormalWeb"/>
        <w:spacing w:before="0" w:beforeAutospacing="0" w:after="0" w:afterAutospacing="0" w:line="480" w:lineRule="auto"/>
        <w:ind w:left="720" w:hanging="630"/>
        <w:jc w:val="both"/>
      </w:pPr>
      <w:r w:rsidRPr="00B875D2">
        <w:rPr>
          <w:rStyle w:val="relative"/>
        </w:rPr>
        <w:t xml:space="preserve">Fukui, A., Naito, Y., Handa, O., </w:t>
      </w:r>
      <w:proofErr w:type="spellStart"/>
      <w:r w:rsidRPr="00B875D2">
        <w:rPr>
          <w:rStyle w:val="relative"/>
        </w:rPr>
        <w:t>Kugai</w:t>
      </w:r>
      <w:proofErr w:type="spellEnd"/>
      <w:r w:rsidRPr="00B875D2">
        <w:rPr>
          <w:rStyle w:val="relative"/>
        </w:rPr>
        <w:t xml:space="preserve">, M., Tsuji, T., Yoriki, H., Qin, Y., Adachi, S., </w:t>
      </w:r>
      <w:proofErr w:type="spellStart"/>
      <w:r w:rsidRPr="00B875D2">
        <w:rPr>
          <w:rStyle w:val="relative"/>
        </w:rPr>
        <w:t>Higashimura</w:t>
      </w:r>
      <w:proofErr w:type="spellEnd"/>
      <w:r w:rsidRPr="00B875D2">
        <w:rPr>
          <w:rStyle w:val="relative"/>
        </w:rPr>
        <w:t xml:space="preserve">, Y., &amp; Mizushima, K. (2012). Acetyl salicylic acid induces damage to intestinal epithelial cells by oxidation-related modifications of ZO-1. </w:t>
      </w:r>
      <w:r w:rsidRPr="00B875D2">
        <w:rPr>
          <w:rStyle w:val="Emphasis"/>
        </w:rPr>
        <w:t>American Journal of Physiology-Gastrointestinal and Liver Physiology, 303</w:t>
      </w:r>
      <w:r w:rsidRPr="00B875D2">
        <w:rPr>
          <w:rStyle w:val="relative"/>
        </w:rPr>
        <w:t>(9), G927–G936.</w:t>
      </w:r>
    </w:p>
    <w:p w14:paraId="4C69553F" w14:textId="77777777" w:rsidR="001A3BB7" w:rsidRPr="00B875D2" w:rsidRDefault="001A3BB7" w:rsidP="001A3BB7">
      <w:pPr>
        <w:pStyle w:val="NormalWeb"/>
        <w:spacing w:before="0" w:beforeAutospacing="0" w:after="0" w:afterAutospacing="0" w:line="480" w:lineRule="auto"/>
        <w:ind w:left="720" w:hanging="630"/>
        <w:jc w:val="both"/>
      </w:pPr>
      <w:r w:rsidRPr="00B875D2">
        <w:rPr>
          <w:rStyle w:val="relative"/>
        </w:rPr>
        <w:t xml:space="preserve">Goldstein, J. L., &amp; Cryer, B. (2015). Gastrointestinal injury associated with NSAID use: A case study and review of risk factors and preventative strategies. </w:t>
      </w:r>
      <w:r w:rsidRPr="00B875D2">
        <w:rPr>
          <w:rStyle w:val="Emphasis"/>
        </w:rPr>
        <w:t>Drug, Healthcare and Patient Safety, 7</w:t>
      </w:r>
      <w:r w:rsidRPr="00B875D2">
        <w:rPr>
          <w:rStyle w:val="relative"/>
        </w:rPr>
        <w:t>, 31–41.</w:t>
      </w:r>
    </w:p>
    <w:p w14:paraId="7FF8384F" w14:textId="77777777" w:rsidR="001A3BB7" w:rsidRPr="00B875D2" w:rsidRDefault="001A3BB7" w:rsidP="001A3BB7">
      <w:pPr>
        <w:pStyle w:val="NormalWeb"/>
        <w:spacing w:before="0" w:beforeAutospacing="0" w:after="0" w:afterAutospacing="0" w:line="480" w:lineRule="auto"/>
        <w:ind w:left="720" w:hanging="630"/>
        <w:jc w:val="both"/>
      </w:pPr>
      <w:r w:rsidRPr="00B875D2">
        <w:rPr>
          <w:rStyle w:val="relative"/>
        </w:rPr>
        <w:t xml:space="preserve">Halabi, M. F., Shakir, R. M., Bardi, D. A., Al-Wajeeh, N. S., Ablat, A., </w:t>
      </w:r>
      <w:proofErr w:type="spellStart"/>
      <w:r w:rsidRPr="00B875D2">
        <w:rPr>
          <w:rStyle w:val="relative"/>
        </w:rPr>
        <w:t>Hassandarvish</w:t>
      </w:r>
      <w:proofErr w:type="spellEnd"/>
      <w:r w:rsidRPr="00B875D2">
        <w:rPr>
          <w:rStyle w:val="relative"/>
        </w:rPr>
        <w:t xml:space="preserve">, P., </w:t>
      </w:r>
      <w:proofErr w:type="spellStart"/>
      <w:r w:rsidRPr="00B875D2">
        <w:rPr>
          <w:rStyle w:val="relative"/>
        </w:rPr>
        <w:t>Hajrezaie</w:t>
      </w:r>
      <w:proofErr w:type="spellEnd"/>
      <w:r w:rsidRPr="00B875D2">
        <w:rPr>
          <w:rStyle w:val="relative"/>
        </w:rPr>
        <w:t xml:space="preserve">, M., </w:t>
      </w:r>
      <w:proofErr w:type="spellStart"/>
      <w:r w:rsidRPr="00B875D2">
        <w:rPr>
          <w:rStyle w:val="relative"/>
        </w:rPr>
        <w:t>Norazit</w:t>
      </w:r>
      <w:proofErr w:type="spellEnd"/>
      <w:r w:rsidRPr="00B875D2">
        <w:rPr>
          <w:rStyle w:val="relative"/>
        </w:rPr>
        <w:t xml:space="preserve">, A., &amp; Abdulla, M. A. (Year). Gastroprotective activity of ethyl-4-[(3,5-di-tert-butyl-2-hydroxybenzylidene) amino] benzoate against ethanol-induced gastric mucosal ulcer in rats. </w:t>
      </w:r>
      <w:r w:rsidRPr="00B875D2">
        <w:rPr>
          <w:rStyle w:val="Emphasis"/>
        </w:rPr>
        <w:t xml:space="preserve">PLOS ONE, </w:t>
      </w:r>
      <w:proofErr w:type="gramStart"/>
      <w:r w:rsidRPr="00B875D2">
        <w:rPr>
          <w:rStyle w:val="Emphasis"/>
        </w:rPr>
        <w:t>Volume(</w:t>
      </w:r>
      <w:proofErr w:type="gramEnd"/>
      <w:r w:rsidRPr="00B875D2">
        <w:rPr>
          <w:rStyle w:val="Emphasis"/>
        </w:rPr>
        <w:t>Issue), Page Numbers</w:t>
      </w:r>
      <w:r w:rsidRPr="00B875D2">
        <w:rPr>
          <w:rStyle w:val="relative"/>
        </w:rPr>
        <w:t>.</w:t>
      </w:r>
    </w:p>
    <w:p w14:paraId="70953A83" w14:textId="77777777" w:rsidR="001A3BB7" w:rsidRPr="009D3F97" w:rsidRDefault="001A3BB7" w:rsidP="001A3BB7">
      <w:pPr>
        <w:spacing w:after="0" w:line="480" w:lineRule="auto"/>
        <w:ind w:left="720" w:hanging="630"/>
        <w:jc w:val="both"/>
        <w:rPr>
          <w:rFonts w:ascii="Times New Roman" w:eastAsia="Times New Roman" w:hAnsi="Times New Roman" w:cs="Times New Roman"/>
          <w:sz w:val="24"/>
          <w:szCs w:val="24"/>
        </w:rPr>
      </w:pPr>
      <w:r w:rsidRPr="009D3F97">
        <w:rPr>
          <w:rFonts w:ascii="Times New Roman" w:eastAsia="Times New Roman" w:hAnsi="Times New Roman" w:cs="Times New Roman"/>
          <w:bCs/>
          <w:sz w:val="24"/>
          <w:szCs w:val="24"/>
        </w:rPr>
        <w:t xml:space="preserve">Handa, O., Naito, Y., Fukui, A., </w:t>
      </w:r>
      <w:proofErr w:type="spellStart"/>
      <w:r w:rsidRPr="009D3F97">
        <w:rPr>
          <w:rFonts w:ascii="Times New Roman" w:eastAsia="Times New Roman" w:hAnsi="Times New Roman" w:cs="Times New Roman"/>
          <w:bCs/>
          <w:sz w:val="24"/>
          <w:szCs w:val="24"/>
        </w:rPr>
        <w:t>Omatsu</w:t>
      </w:r>
      <w:proofErr w:type="spellEnd"/>
      <w:r w:rsidRPr="009D3F97">
        <w:rPr>
          <w:rFonts w:ascii="Times New Roman" w:eastAsia="Times New Roman" w:hAnsi="Times New Roman" w:cs="Times New Roman"/>
          <w:bCs/>
          <w:sz w:val="24"/>
          <w:szCs w:val="24"/>
        </w:rPr>
        <w:t>, T., &amp; Yoshikawa, T.</w:t>
      </w:r>
      <w:r w:rsidRPr="009D3F97">
        <w:rPr>
          <w:rFonts w:ascii="Times New Roman" w:eastAsia="Times New Roman" w:hAnsi="Times New Roman" w:cs="Times New Roman"/>
          <w:sz w:val="24"/>
          <w:szCs w:val="24"/>
        </w:rPr>
        <w:t xml:space="preserve"> (2014). The impact of non-steroidal anti-inflammatory drugs on the small intestinal epithelium. </w:t>
      </w:r>
      <w:r w:rsidRPr="009D3F97">
        <w:rPr>
          <w:rFonts w:ascii="Times New Roman" w:eastAsia="Times New Roman" w:hAnsi="Times New Roman" w:cs="Times New Roman"/>
          <w:i/>
          <w:iCs/>
          <w:sz w:val="24"/>
          <w:szCs w:val="24"/>
        </w:rPr>
        <w:t>Journal of Clinical Biochemistry and Nutrition</w:t>
      </w:r>
      <w:r w:rsidRPr="009D3F97">
        <w:rPr>
          <w:rFonts w:ascii="Times New Roman" w:eastAsia="Times New Roman" w:hAnsi="Times New Roman" w:cs="Times New Roman"/>
          <w:sz w:val="24"/>
          <w:szCs w:val="24"/>
        </w:rPr>
        <w:t>, 54, 2–6.</w:t>
      </w:r>
    </w:p>
    <w:p w14:paraId="27F2B1B2" w14:textId="77777777" w:rsidR="001A3BB7" w:rsidRPr="00B875D2" w:rsidRDefault="001A3BB7" w:rsidP="001A3BB7">
      <w:pPr>
        <w:pStyle w:val="NormalWeb"/>
        <w:spacing w:before="0" w:beforeAutospacing="0" w:after="0" w:afterAutospacing="0" w:line="480" w:lineRule="auto"/>
        <w:ind w:left="720" w:hanging="630"/>
        <w:jc w:val="both"/>
      </w:pPr>
      <w:r w:rsidRPr="00B875D2">
        <w:rPr>
          <w:rStyle w:val="relative"/>
        </w:rPr>
        <w:t xml:space="preserve">Hunt, R. H., &amp; Yuan, Y. (2011). Acid-NSAID/aspirin interaction in peptic ulcer disease. </w:t>
      </w:r>
      <w:r w:rsidRPr="00B875D2">
        <w:rPr>
          <w:rStyle w:val="Emphasis"/>
        </w:rPr>
        <w:t>Digestive Diseases, 29</w:t>
      </w:r>
      <w:r w:rsidRPr="00B875D2">
        <w:rPr>
          <w:rStyle w:val="relative"/>
        </w:rPr>
        <w:t>(5), 465–468.</w:t>
      </w:r>
    </w:p>
    <w:p w14:paraId="2497C81E" w14:textId="77777777" w:rsidR="001A3BB7" w:rsidRPr="00B875D2" w:rsidRDefault="001A3BB7" w:rsidP="001A3BB7">
      <w:pPr>
        <w:pStyle w:val="NormalWeb"/>
        <w:spacing w:before="0" w:beforeAutospacing="0" w:after="0" w:afterAutospacing="0" w:line="480" w:lineRule="auto"/>
        <w:ind w:left="720" w:hanging="630"/>
        <w:jc w:val="both"/>
      </w:pPr>
      <w:r w:rsidRPr="00B875D2">
        <w:rPr>
          <w:rStyle w:val="relative"/>
        </w:rPr>
        <w:lastRenderedPageBreak/>
        <w:t xml:space="preserve">Iwamoto, J., Saito, Y., Honda, A., &amp; Matsuzaki, Y. (2013). Clinical features of gastroduodenal injury associated with long-term low-dose aspirin therapy. </w:t>
      </w:r>
      <w:r w:rsidRPr="00B875D2">
        <w:rPr>
          <w:rStyle w:val="Emphasis"/>
        </w:rPr>
        <w:t>World Journal of Gastroenterology, 19</w:t>
      </w:r>
      <w:r w:rsidRPr="00B875D2">
        <w:rPr>
          <w:rStyle w:val="relative"/>
        </w:rPr>
        <w:t>(10), 1673–1682.</w:t>
      </w:r>
    </w:p>
    <w:p w14:paraId="6DE4E131" w14:textId="77777777" w:rsidR="001A3BB7" w:rsidRPr="009D3F97" w:rsidRDefault="001A3BB7" w:rsidP="001A3BB7">
      <w:pPr>
        <w:spacing w:after="0" w:line="480" w:lineRule="auto"/>
        <w:ind w:left="720" w:hanging="630"/>
        <w:jc w:val="both"/>
        <w:rPr>
          <w:rFonts w:ascii="Times New Roman" w:eastAsia="Times New Roman" w:hAnsi="Times New Roman" w:cs="Times New Roman"/>
          <w:sz w:val="24"/>
          <w:szCs w:val="24"/>
        </w:rPr>
      </w:pPr>
      <w:proofErr w:type="spellStart"/>
      <w:r w:rsidRPr="009D3F97">
        <w:rPr>
          <w:rFonts w:ascii="Times New Roman" w:eastAsia="Times New Roman" w:hAnsi="Times New Roman" w:cs="Times New Roman"/>
          <w:bCs/>
          <w:sz w:val="24"/>
          <w:szCs w:val="24"/>
        </w:rPr>
        <w:t>Karampour</w:t>
      </w:r>
      <w:proofErr w:type="spellEnd"/>
      <w:r w:rsidRPr="009D3F97">
        <w:rPr>
          <w:rFonts w:ascii="Times New Roman" w:eastAsia="Times New Roman" w:hAnsi="Times New Roman" w:cs="Times New Roman"/>
          <w:bCs/>
          <w:sz w:val="24"/>
          <w:szCs w:val="24"/>
        </w:rPr>
        <w:t xml:space="preserve">, N. S., Arzi, A., Rezaie, A., </w:t>
      </w:r>
      <w:proofErr w:type="spellStart"/>
      <w:r w:rsidRPr="009D3F97">
        <w:rPr>
          <w:rFonts w:ascii="Times New Roman" w:eastAsia="Times New Roman" w:hAnsi="Times New Roman" w:cs="Times New Roman"/>
          <w:bCs/>
          <w:sz w:val="24"/>
          <w:szCs w:val="24"/>
        </w:rPr>
        <w:t>Pashmforoosh</w:t>
      </w:r>
      <w:proofErr w:type="spellEnd"/>
      <w:r w:rsidRPr="009D3F97">
        <w:rPr>
          <w:rFonts w:ascii="Times New Roman" w:eastAsia="Times New Roman" w:hAnsi="Times New Roman" w:cs="Times New Roman"/>
          <w:bCs/>
          <w:sz w:val="24"/>
          <w:szCs w:val="24"/>
        </w:rPr>
        <w:t xml:space="preserve">, M., &amp; </w:t>
      </w:r>
      <w:proofErr w:type="spellStart"/>
      <w:r w:rsidRPr="009D3F97">
        <w:rPr>
          <w:rFonts w:ascii="Times New Roman" w:eastAsia="Times New Roman" w:hAnsi="Times New Roman" w:cs="Times New Roman"/>
          <w:bCs/>
          <w:sz w:val="24"/>
          <w:szCs w:val="24"/>
        </w:rPr>
        <w:t>Kordi</w:t>
      </w:r>
      <w:proofErr w:type="spellEnd"/>
      <w:r w:rsidRPr="009D3F97">
        <w:rPr>
          <w:rFonts w:ascii="Times New Roman" w:eastAsia="Times New Roman" w:hAnsi="Times New Roman" w:cs="Times New Roman"/>
          <w:bCs/>
          <w:sz w:val="24"/>
          <w:szCs w:val="24"/>
        </w:rPr>
        <w:t>, F.</w:t>
      </w:r>
      <w:r w:rsidRPr="009D3F97">
        <w:rPr>
          <w:rFonts w:ascii="Times New Roman" w:eastAsia="Times New Roman" w:hAnsi="Times New Roman" w:cs="Times New Roman"/>
          <w:sz w:val="24"/>
          <w:szCs w:val="24"/>
        </w:rPr>
        <w:t xml:space="preserve"> (2019). Gastroprotective effect of zingerone on ethanol-induced gastric ulcers in rats. </w:t>
      </w:r>
      <w:r w:rsidRPr="009D3F97">
        <w:rPr>
          <w:rFonts w:ascii="Times New Roman" w:eastAsia="Times New Roman" w:hAnsi="Times New Roman" w:cs="Times New Roman"/>
          <w:i/>
          <w:iCs/>
          <w:sz w:val="24"/>
          <w:szCs w:val="24"/>
        </w:rPr>
        <w:t>Medicina</w:t>
      </w:r>
      <w:r w:rsidRPr="009D3F97">
        <w:rPr>
          <w:rFonts w:ascii="Times New Roman" w:eastAsia="Times New Roman" w:hAnsi="Times New Roman" w:cs="Times New Roman"/>
          <w:sz w:val="24"/>
          <w:szCs w:val="24"/>
        </w:rPr>
        <w:t>, 55(3), 64. https://doi.org/10.3390/medicina55030064</w:t>
      </w:r>
    </w:p>
    <w:p w14:paraId="009FFAC8" w14:textId="77777777" w:rsidR="001A3BB7" w:rsidRPr="00B875D2" w:rsidRDefault="001A3BB7" w:rsidP="001A3BB7">
      <w:pPr>
        <w:pStyle w:val="NormalWeb"/>
        <w:spacing w:before="0" w:beforeAutospacing="0" w:after="0" w:afterAutospacing="0" w:line="480" w:lineRule="auto"/>
        <w:ind w:left="720" w:hanging="630"/>
        <w:jc w:val="both"/>
      </w:pPr>
      <w:r w:rsidRPr="00B875D2">
        <w:rPr>
          <w:rStyle w:val="relative"/>
        </w:rPr>
        <w:t xml:space="preserve">Khalid, M., &amp; Siddiqui, H. H. (2011). </w:t>
      </w:r>
      <w:proofErr w:type="spellStart"/>
      <w:r w:rsidRPr="00B875D2">
        <w:rPr>
          <w:rStyle w:val="relative"/>
        </w:rPr>
        <w:t>Pharmacognostical</w:t>
      </w:r>
      <w:proofErr w:type="spellEnd"/>
      <w:r w:rsidRPr="00B875D2">
        <w:rPr>
          <w:rStyle w:val="relative"/>
        </w:rPr>
        <w:t xml:space="preserve"> evaluation and qualitative analysis of </w:t>
      </w:r>
      <w:r w:rsidRPr="00B875D2">
        <w:rPr>
          <w:rStyle w:val="Emphasis"/>
        </w:rPr>
        <w:t xml:space="preserve">Saccharum </w:t>
      </w:r>
      <w:proofErr w:type="spellStart"/>
      <w:r w:rsidRPr="00B875D2">
        <w:rPr>
          <w:rStyle w:val="Emphasis"/>
        </w:rPr>
        <w:t>spontaneum</w:t>
      </w:r>
      <w:proofErr w:type="spellEnd"/>
      <w:r w:rsidRPr="00B875D2">
        <w:rPr>
          <w:rStyle w:val="relative"/>
        </w:rPr>
        <w:t xml:space="preserve"> (L.) root. </w:t>
      </w:r>
      <w:r w:rsidRPr="00B875D2">
        <w:rPr>
          <w:rStyle w:val="Emphasis"/>
        </w:rPr>
        <w:t>International Journal of Pharmaceutical Sciences and Drug Research, 3</w:t>
      </w:r>
      <w:r w:rsidRPr="00B875D2">
        <w:rPr>
          <w:rStyle w:val="relative"/>
        </w:rPr>
        <w:t>(4), 338–341.</w:t>
      </w:r>
    </w:p>
    <w:p w14:paraId="14648661" w14:textId="77777777" w:rsidR="001A3BB7" w:rsidRPr="00B875D2" w:rsidRDefault="001A3BB7" w:rsidP="001A3BB7">
      <w:pPr>
        <w:pStyle w:val="NormalWeb"/>
        <w:spacing w:before="0" w:beforeAutospacing="0" w:after="0" w:afterAutospacing="0" w:line="480" w:lineRule="auto"/>
        <w:ind w:left="720" w:hanging="630"/>
        <w:jc w:val="both"/>
      </w:pPr>
      <w:r w:rsidRPr="00B875D2">
        <w:rPr>
          <w:rStyle w:val="relative"/>
        </w:rPr>
        <w:t xml:space="preserve">Kuna, L., Jakab, J., Smolic, R., </w:t>
      </w:r>
      <w:proofErr w:type="spellStart"/>
      <w:r w:rsidRPr="00B875D2">
        <w:rPr>
          <w:rStyle w:val="relative"/>
        </w:rPr>
        <w:t>Raguz-Lucic</w:t>
      </w:r>
      <w:proofErr w:type="spellEnd"/>
      <w:r w:rsidRPr="00B875D2">
        <w:rPr>
          <w:rStyle w:val="relative"/>
        </w:rPr>
        <w:t xml:space="preserve">, N., </w:t>
      </w:r>
      <w:proofErr w:type="spellStart"/>
      <w:r w:rsidRPr="00B875D2">
        <w:rPr>
          <w:rStyle w:val="relative"/>
        </w:rPr>
        <w:t>Vcev</w:t>
      </w:r>
      <w:proofErr w:type="spellEnd"/>
      <w:r w:rsidRPr="00B875D2">
        <w:rPr>
          <w:rStyle w:val="relative"/>
        </w:rPr>
        <w:t xml:space="preserve">, A., &amp; Smolic, M. (2019). Peptic ulcer disease: A brief review of conventional therapy and herbal treatment options. </w:t>
      </w:r>
      <w:r w:rsidRPr="00B875D2">
        <w:rPr>
          <w:rStyle w:val="Emphasis"/>
        </w:rPr>
        <w:t>Journal of Clinical Medicine, 8</w:t>
      </w:r>
      <w:r w:rsidRPr="00B875D2">
        <w:rPr>
          <w:rStyle w:val="relative"/>
        </w:rPr>
        <w:t>(2), 179.</w:t>
      </w:r>
    </w:p>
    <w:p w14:paraId="6F83E1CC" w14:textId="77777777" w:rsidR="001A3BB7" w:rsidRPr="00B875D2" w:rsidRDefault="001A3BB7" w:rsidP="001A3BB7">
      <w:pPr>
        <w:pStyle w:val="NormalWeb"/>
        <w:spacing w:before="0" w:beforeAutospacing="0" w:after="0" w:afterAutospacing="0" w:line="480" w:lineRule="auto"/>
        <w:ind w:left="720" w:hanging="630"/>
        <w:jc w:val="both"/>
      </w:pPr>
      <w:r w:rsidRPr="00B875D2">
        <w:rPr>
          <w:rStyle w:val="relative"/>
        </w:rPr>
        <w:t xml:space="preserve">Laine, L., &amp; Weinstein, W. M. (1988). Histology of alcoholic hemorrhagic gastritis: A prospective evaluation. </w:t>
      </w:r>
      <w:r w:rsidRPr="00B875D2">
        <w:rPr>
          <w:rStyle w:val="Emphasis"/>
        </w:rPr>
        <w:t>Gastroenterology, 94</w:t>
      </w:r>
      <w:r w:rsidRPr="00B875D2">
        <w:rPr>
          <w:rStyle w:val="relative"/>
        </w:rPr>
        <w:t>(6), 1254–1262.</w:t>
      </w:r>
    </w:p>
    <w:p w14:paraId="317A3B0B" w14:textId="77777777" w:rsidR="001A3BB7" w:rsidRPr="009D3F97" w:rsidRDefault="001A3BB7" w:rsidP="001A3BB7">
      <w:pPr>
        <w:spacing w:after="0" w:line="480" w:lineRule="auto"/>
        <w:ind w:left="720" w:hanging="630"/>
        <w:jc w:val="both"/>
        <w:rPr>
          <w:rFonts w:ascii="Times New Roman" w:eastAsia="Times New Roman" w:hAnsi="Times New Roman" w:cs="Times New Roman"/>
          <w:sz w:val="24"/>
          <w:szCs w:val="24"/>
        </w:rPr>
      </w:pPr>
      <w:r w:rsidRPr="009D3F97">
        <w:rPr>
          <w:rFonts w:ascii="Times New Roman" w:eastAsia="Times New Roman" w:hAnsi="Times New Roman" w:cs="Times New Roman"/>
          <w:bCs/>
          <w:sz w:val="24"/>
          <w:szCs w:val="24"/>
        </w:rPr>
        <w:t>Majeed, W., Aslam, B., Javed, I., Khaliq, T., Muhammad, F., Ali, A., &amp; Raza, A.</w:t>
      </w:r>
      <w:r w:rsidRPr="009D3F97">
        <w:rPr>
          <w:rFonts w:ascii="Times New Roman" w:eastAsia="Times New Roman" w:hAnsi="Times New Roman" w:cs="Times New Roman"/>
          <w:sz w:val="24"/>
          <w:szCs w:val="24"/>
        </w:rPr>
        <w:t xml:space="preserve"> (2015). Histopathological evaluation of gastroprotective effect of </w:t>
      </w:r>
      <w:r w:rsidRPr="009D3F97">
        <w:rPr>
          <w:rFonts w:ascii="Times New Roman" w:eastAsia="Times New Roman" w:hAnsi="Times New Roman" w:cs="Times New Roman"/>
          <w:i/>
          <w:iCs/>
          <w:sz w:val="24"/>
          <w:szCs w:val="24"/>
        </w:rPr>
        <w:t>Berberis vulgaris</w:t>
      </w:r>
      <w:r w:rsidRPr="009D3F97">
        <w:rPr>
          <w:rFonts w:ascii="Times New Roman" w:eastAsia="Times New Roman" w:hAnsi="Times New Roman" w:cs="Times New Roman"/>
          <w:sz w:val="24"/>
          <w:szCs w:val="24"/>
        </w:rPr>
        <w:t xml:space="preserve"> (</w:t>
      </w:r>
      <w:proofErr w:type="spellStart"/>
      <w:r w:rsidRPr="009D3F97">
        <w:rPr>
          <w:rFonts w:ascii="Times New Roman" w:eastAsia="Times New Roman" w:hAnsi="Times New Roman" w:cs="Times New Roman"/>
          <w:sz w:val="24"/>
          <w:szCs w:val="24"/>
        </w:rPr>
        <w:t>Zereshk</w:t>
      </w:r>
      <w:proofErr w:type="spellEnd"/>
      <w:r w:rsidRPr="009D3F97">
        <w:rPr>
          <w:rFonts w:ascii="Times New Roman" w:eastAsia="Times New Roman" w:hAnsi="Times New Roman" w:cs="Times New Roman"/>
          <w:sz w:val="24"/>
          <w:szCs w:val="24"/>
        </w:rPr>
        <w:t xml:space="preserve">) seeds against aspirin-induced ulcer in albino mice. </w:t>
      </w:r>
      <w:r w:rsidRPr="009D3F97">
        <w:rPr>
          <w:rFonts w:ascii="Times New Roman" w:eastAsia="Times New Roman" w:hAnsi="Times New Roman" w:cs="Times New Roman"/>
          <w:i/>
          <w:iCs/>
          <w:sz w:val="24"/>
          <w:szCs w:val="24"/>
        </w:rPr>
        <w:t>Pakistan Journal of Pharmaceutical Sciences</w:t>
      </w:r>
      <w:r w:rsidRPr="009D3F97">
        <w:rPr>
          <w:rFonts w:ascii="Times New Roman" w:eastAsia="Times New Roman" w:hAnsi="Times New Roman" w:cs="Times New Roman"/>
          <w:sz w:val="24"/>
          <w:szCs w:val="24"/>
        </w:rPr>
        <w:t>, 28, 1953–1958.</w:t>
      </w:r>
    </w:p>
    <w:p w14:paraId="3937F4D5" w14:textId="77777777" w:rsidR="001A3BB7" w:rsidRPr="00B875D2" w:rsidRDefault="001A3BB7" w:rsidP="001A3BB7">
      <w:pPr>
        <w:pStyle w:val="NormalWeb"/>
        <w:spacing w:before="0" w:beforeAutospacing="0" w:after="0" w:afterAutospacing="0" w:line="480" w:lineRule="auto"/>
        <w:ind w:left="720" w:hanging="630"/>
        <w:jc w:val="both"/>
      </w:pPr>
      <w:r w:rsidRPr="00B875D2">
        <w:rPr>
          <w:rStyle w:val="relative"/>
        </w:rPr>
        <w:t xml:space="preserve">Majewska, I., &amp; </w:t>
      </w:r>
      <w:proofErr w:type="spellStart"/>
      <w:r w:rsidRPr="00B875D2">
        <w:rPr>
          <w:rStyle w:val="relative"/>
        </w:rPr>
        <w:t>Gendaszewska-Darmach</w:t>
      </w:r>
      <w:proofErr w:type="spellEnd"/>
      <w:r w:rsidRPr="00B875D2">
        <w:rPr>
          <w:rStyle w:val="relative"/>
        </w:rPr>
        <w:t xml:space="preserve">, E. (2011). Proangiogenic activity of plant extracts in accelerating wound healing—a new face of old phytomedicines. </w:t>
      </w:r>
      <w:r w:rsidRPr="00B875D2">
        <w:rPr>
          <w:rStyle w:val="Emphasis"/>
        </w:rPr>
        <w:t xml:space="preserve">Acta </w:t>
      </w:r>
      <w:proofErr w:type="spellStart"/>
      <w:r w:rsidRPr="00B875D2">
        <w:rPr>
          <w:rStyle w:val="Emphasis"/>
        </w:rPr>
        <w:t>Biochimica</w:t>
      </w:r>
      <w:proofErr w:type="spellEnd"/>
      <w:r w:rsidRPr="00B875D2">
        <w:rPr>
          <w:rStyle w:val="Emphasis"/>
        </w:rPr>
        <w:t xml:space="preserve"> Polonica, 58</w:t>
      </w:r>
      <w:r w:rsidRPr="00B875D2">
        <w:rPr>
          <w:rStyle w:val="relative"/>
        </w:rPr>
        <w:t>(4), 449–460.</w:t>
      </w:r>
    </w:p>
    <w:p w14:paraId="32B84F12" w14:textId="77777777" w:rsidR="001A3BB7" w:rsidRPr="00B875D2" w:rsidRDefault="001A3BB7" w:rsidP="001A3BB7">
      <w:pPr>
        <w:pStyle w:val="NormalWeb"/>
        <w:spacing w:before="0" w:beforeAutospacing="0" w:after="0" w:afterAutospacing="0" w:line="480" w:lineRule="auto"/>
        <w:ind w:left="720" w:hanging="630"/>
        <w:jc w:val="both"/>
      </w:pPr>
      <w:r w:rsidRPr="00B875D2">
        <w:rPr>
          <w:rStyle w:val="relative"/>
        </w:rPr>
        <w:t xml:space="preserve">McManus, J. F. A. (1948). Histological and histochemical uses of periodic acid. </w:t>
      </w:r>
      <w:r w:rsidRPr="00B875D2">
        <w:rPr>
          <w:rStyle w:val="Emphasis"/>
        </w:rPr>
        <w:t>Biotechnic and Histochemistry, 23</w:t>
      </w:r>
      <w:r w:rsidRPr="00B875D2">
        <w:rPr>
          <w:rStyle w:val="relative"/>
        </w:rPr>
        <w:t>(2), 99–108.</w:t>
      </w:r>
    </w:p>
    <w:p w14:paraId="63BE2826" w14:textId="77777777" w:rsidR="001A3BB7" w:rsidRPr="00B875D2" w:rsidRDefault="001A3BB7" w:rsidP="001A3BB7">
      <w:pPr>
        <w:pStyle w:val="NormalWeb"/>
        <w:spacing w:before="0" w:beforeAutospacing="0" w:after="0" w:afterAutospacing="0" w:line="480" w:lineRule="auto"/>
        <w:ind w:left="720" w:hanging="630"/>
        <w:jc w:val="both"/>
      </w:pPr>
      <w:proofErr w:type="spellStart"/>
      <w:r w:rsidRPr="00B875D2">
        <w:rPr>
          <w:rStyle w:val="relative"/>
        </w:rPr>
        <w:lastRenderedPageBreak/>
        <w:t>Melcarne</w:t>
      </w:r>
      <w:proofErr w:type="spellEnd"/>
      <w:r w:rsidRPr="00B875D2">
        <w:rPr>
          <w:rStyle w:val="relative"/>
        </w:rPr>
        <w:t xml:space="preserve">, L., García-Iglesias, P., &amp; </w:t>
      </w:r>
      <w:proofErr w:type="spellStart"/>
      <w:r w:rsidRPr="00B875D2">
        <w:rPr>
          <w:rStyle w:val="relative"/>
        </w:rPr>
        <w:t>Calvet</w:t>
      </w:r>
      <w:proofErr w:type="spellEnd"/>
      <w:r w:rsidRPr="00B875D2">
        <w:rPr>
          <w:rStyle w:val="relative"/>
        </w:rPr>
        <w:t xml:space="preserve">, X. (2016). Management of NSAID-associated peptic ulcer disease. </w:t>
      </w:r>
      <w:r w:rsidRPr="00B875D2">
        <w:rPr>
          <w:rStyle w:val="Emphasis"/>
        </w:rPr>
        <w:t>Expert Review of Gastroenterology &amp; Hepatology, 10</w:t>
      </w:r>
      <w:r w:rsidRPr="00B875D2">
        <w:rPr>
          <w:rStyle w:val="relative"/>
        </w:rPr>
        <w:t>(6), 723–733.</w:t>
      </w:r>
    </w:p>
    <w:p w14:paraId="11172601" w14:textId="77777777" w:rsidR="001A3BB7" w:rsidRPr="00B875D2" w:rsidRDefault="001A3BB7" w:rsidP="001A3BB7">
      <w:pPr>
        <w:pStyle w:val="NormalWeb"/>
        <w:spacing w:before="0" w:beforeAutospacing="0" w:after="0" w:afterAutospacing="0" w:line="480" w:lineRule="auto"/>
        <w:ind w:left="720" w:hanging="630"/>
        <w:jc w:val="both"/>
      </w:pPr>
      <w:proofErr w:type="spellStart"/>
      <w:r w:rsidRPr="00B875D2">
        <w:rPr>
          <w:rStyle w:val="relative"/>
        </w:rPr>
        <w:t>Nalamachu</w:t>
      </w:r>
      <w:proofErr w:type="spellEnd"/>
      <w:r w:rsidRPr="00B875D2">
        <w:rPr>
          <w:rStyle w:val="relative"/>
        </w:rPr>
        <w:t xml:space="preserve">, S. (2013). An overview of pain management: The clinical efficacy and value of treatment. </w:t>
      </w:r>
      <w:r w:rsidRPr="00B875D2">
        <w:rPr>
          <w:rStyle w:val="Emphasis"/>
        </w:rPr>
        <w:t>American Journal of Managed Care, 19</w:t>
      </w:r>
      <w:r w:rsidRPr="00B875D2">
        <w:rPr>
          <w:rStyle w:val="relative"/>
        </w:rPr>
        <w:t>(14 Suppl), 261–266.</w:t>
      </w:r>
    </w:p>
    <w:p w14:paraId="4019B2EE" w14:textId="77777777" w:rsidR="001A3BB7" w:rsidRPr="009D3F97" w:rsidRDefault="001A3BB7" w:rsidP="001A3BB7">
      <w:pPr>
        <w:spacing w:after="0" w:line="480" w:lineRule="auto"/>
        <w:ind w:left="720" w:hanging="630"/>
        <w:jc w:val="both"/>
        <w:rPr>
          <w:rFonts w:ascii="Times New Roman" w:eastAsia="Times New Roman" w:hAnsi="Times New Roman" w:cs="Times New Roman"/>
          <w:sz w:val="24"/>
          <w:szCs w:val="24"/>
        </w:rPr>
      </w:pPr>
      <w:r w:rsidRPr="009D3F97">
        <w:rPr>
          <w:rFonts w:ascii="Times New Roman" w:eastAsia="Times New Roman" w:hAnsi="Times New Roman" w:cs="Times New Roman"/>
          <w:bCs/>
          <w:sz w:val="24"/>
          <w:szCs w:val="24"/>
        </w:rPr>
        <w:t>Piper, D. W.</w:t>
      </w:r>
      <w:r w:rsidRPr="009D3F97">
        <w:rPr>
          <w:rFonts w:ascii="Times New Roman" w:eastAsia="Times New Roman" w:hAnsi="Times New Roman" w:cs="Times New Roman"/>
          <w:sz w:val="24"/>
          <w:szCs w:val="24"/>
        </w:rPr>
        <w:t xml:space="preserve"> (1995). A comparative overview of the adverse effects of antiulcer drugs. </w:t>
      </w:r>
      <w:r w:rsidRPr="009D3F97">
        <w:rPr>
          <w:rFonts w:ascii="Times New Roman" w:eastAsia="Times New Roman" w:hAnsi="Times New Roman" w:cs="Times New Roman"/>
          <w:i/>
          <w:iCs/>
          <w:sz w:val="24"/>
          <w:szCs w:val="24"/>
        </w:rPr>
        <w:t>Drug Safety</w:t>
      </w:r>
      <w:r w:rsidRPr="009D3F97">
        <w:rPr>
          <w:rFonts w:ascii="Times New Roman" w:eastAsia="Times New Roman" w:hAnsi="Times New Roman" w:cs="Times New Roman"/>
          <w:sz w:val="24"/>
          <w:szCs w:val="24"/>
        </w:rPr>
        <w:t>, 12, 120–138.</w:t>
      </w:r>
    </w:p>
    <w:p w14:paraId="34F221A3" w14:textId="77777777" w:rsidR="001A3BB7" w:rsidRPr="00B875D2" w:rsidRDefault="001A3BB7" w:rsidP="001A3BB7">
      <w:pPr>
        <w:pStyle w:val="NormalWeb"/>
        <w:spacing w:before="0" w:beforeAutospacing="0" w:after="0" w:afterAutospacing="0" w:line="480" w:lineRule="auto"/>
        <w:ind w:left="720" w:hanging="630"/>
        <w:jc w:val="both"/>
      </w:pPr>
      <w:r w:rsidRPr="00B875D2">
        <w:rPr>
          <w:rStyle w:val="relative"/>
        </w:rPr>
        <w:t>Rami, A. B., Fouad, A. B., Al-</w:t>
      </w:r>
      <w:proofErr w:type="spellStart"/>
      <w:r w:rsidRPr="00B875D2">
        <w:rPr>
          <w:rStyle w:val="relative"/>
        </w:rPr>
        <w:t>Obaidi</w:t>
      </w:r>
      <w:proofErr w:type="spellEnd"/>
      <w:r w:rsidRPr="00B875D2">
        <w:rPr>
          <w:rStyle w:val="relative"/>
        </w:rPr>
        <w:t xml:space="preserve">, M. M. J., Hadi, H. A., Ali, H. M., &amp; Abdulla, M. A. (2013). In vivo antioxidant and antiulcer activity of </w:t>
      </w:r>
      <w:r w:rsidRPr="00B875D2">
        <w:rPr>
          <w:rStyle w:val="Emphasis"/>
        </w:rPr>
        <w:t>Parkia speciosa</w:t>
      </w:r>
      <w:r w:rsidRPr="00B875D2">
        <w:rPr>
          <w:rStyle w:val="relative"/>
        </w:rPr>
        <w:t xml:space="preserve"> ethanolic leaf extract against ethanol-induced gastric ulcer in rats. </w:t>
      </w:r>
      <w:r w:rsidRPr="00B875D2">
        <w:rPr>
          <w:rStyle w:val="Emphasis"/>
        </w:rPr>
        <w:t>PLOS ONE, 8</w:t>
      </w:r>
      <w:r w:rsidRPr="00B875D2">
        <w:rPr>
          <w:rStyle w:val="relative"/>
        </w:rPr>
        <w:t xml:space="preserve">(7), e64751. </w:t>
      </w:r>
      <w:hyperlink r:id="rId17" w:tgtFrame="_new" w:history="1">
        <w:r w:rsidRPr="00B875D2">
          <w:rPr>
            <w:rStyle w:val="Hyperlink"/>
            <w:color w:val="auto"/>
          </w:rPr>
          <w:t>https://doi.org/10.1371/journal.pone.0064751</w:t>
        </w:r>
      </w:hyperlink>
    </w:p>
    <w:p w14:paraId="7420D8CE" w14:textId="77777777" w:rsidR="001A3BB7" w:rsidRPr="009D3F97" w:rsidRDefault="001A3BB7" w:rsidP="001A3BB7">
      <w:pPr>
        <w:spacing w:after="0" w:line="480" w:lineRule="auto"/>
        <w:ind w:left="720" w:hanging="630"/>
        <w:jc w:val="both"/>
        <w:rPr>
          <w:rFonts w:ascii="Times New Roman" w:eastAsia="Times New Roman" w:hAnsi="Times New Roman" w:cs="Times New Roman"/>
          <w:sz w:val="24"/>
          <w:szCs w:val="24"/>
        </w:rPr>
      </w:pPr>
      <w:r w:rsidRPr="009D3F97">
        <w:rPr>
          <w:rFonts w:ascii="Times New Roman" w:eastAsia="Times New Roman" w:hAnsi="Times New Roman" w:cs="Times New Roman"/>
          <w:bCs/>
          <w:sz w:val="24"/>
          <w:szCs w:val="24"/>
        </w:rPr>
        <w:t xml:space="preserve">Sabiu, S., Garuba, T., Sunmonu, T., Ajani, E., </w:t>
      </w:r>
      <w:proofErr w:type="spellStart"/>
      <w:r w:rsidRPr="009D3F97">
        <w:rPr>
          <w:rFonts w:ascii="Times New Roman" w:eastAsia="Times New Roman" w:hAnsi="Times New Roman" w:cs="Times New Roman"/>
          <w:bCs/>
          <w:sz w:val="24"/>
          <w:szCs w:val="24"/>
        </w:rPr>
        <w:t>Sulyman</w:t>
      </w:r>
      <w:proofErr w:type="spellEnd"/>
      <w:r w:rsidRPr="009D3F97">
        <w:rPr>
          <w:rFonts w:ascii="Times New Roman" w:eastAsia="Times New Roman" w:hAnsi="Times New Roman" w:cs="Times New Roman"/>
          <w:bCs/>
          <w:sz w:val="24"/>
          <w:szCs w:val="24"/>
        </w:rPr>
        <w:t xml:space="preserve">, A., </w:t>
      </w:r>
      <w:proofErr w:type="spellStart"/>
      <w:r w:rsidRPr="009D3F97">
        <w:rPr>
          <w:rFonts w:ascii="Times New Roman" w:eastAsia="Times New Roman" w:hAnsi="Times New Roman" w:cs="Times New Roman"/>
          <w:bCs/>
          <w:sz w:val="24"/>
          <w:szCs w:val="24"/>
        </w:rPr>
        <w:t>Nurain</w:t>
      </w:r>
      <w:proofErr w:type="spellEnd"/>
      <w:r w:rsidRPr="009D3F97">
        <w:rPr>
          <w:rFonts w:ascii="Times New Roman" w:eastAsia="Times New Roman" w:hAnsi="Times New Roman" w:cs="Times New Roman"/>
          <w:bCs/>
          <w:sz w:val="24"/>
          <w:szCs w:val="24"/>
        </w:rPr>
        <w:t>, I., &amp; Balogun, A.</w:t>
      </w:r>
      <w:r w:rsidRPr="009D3F97">
        <w:rPr>
          <w:rFonts w:ascii="Times New Roman" w:eastAsia="Times New Roman" w:hAnsi="Times New Roman" w:cs="Times New Roman"/>
          <w:sz w:val="24"/>
          <w:szCs w:val="24"/>
        </w:rPr>
        <w:t xml:space="preserve"> (2015). Indomethacin-induced gastric ulceration in rats: Protective roles of </w:t>
      </w:r>
      <w:proofErr w:type="spellStart"/>
      <w:r w:rsidRPr="009D3F97">
        <w:rPr>
          <w:rFonts w:ascii="Times New Roman" w:eastAsia="Times New Roman" w:hAnsi="Times New Roman" w:cs="Times New Roman"/>
          <w:i/>
          <w:iCs/>
          <w:sz w:val="24"/>
          <w:szCs w:val="24"/>
        </w:rPr>
        <w:t>Spondias</w:t>
      </w:r>
      <w:proofErr w:type="spellEnd"/>
      <w:r w:rsidRPr="009D3F97">
        <w:rPr>
          <w:rFonts w:ascii="Times New Roman" w:eastAsia="Times New Roman" w:hAnsi="Times New Roman" w:cs="Times New Roman"/>
          <w:i/>
          <w:iCs/>
          <w:sz w:val="24"/>
          <w:szCs w:val="24"/>
        </w:rPr>
        <w:t xml:space="preserve"> </w:t>
      </w:r>
      <w:proofErr w:type="spellStart"/>
      <w:r w:rsidRPr="009D3F97">
        <w:rPr>
          <w:rFonts w:ascii="Times New Roman" w:eastAsia="Times New Roman" w:hAnsi="Times New Roman" w:cs="Times New Roman"/>
          <w:i/>
          <w:iCs/>
          <w:sz w:val="24"/>
          <w:szCs w:val="24"/>
        </w:rPr>
        <w:t>mombin</w:t>
      </w:r>
      <w:proofErr w:type="spellEnd"/>
      <w:r w:rsidRPr="009D3F97">
        <w:rPr>
          <w:rFonts w:ascii="Times New Roman" w:eastAsia="Times New Roman" w:hAnsi="Times New Roman" w:cs="Times New Roman"/>
          <w:sz w:val="24"/>
          <w:szCs w:val="24"/>
        </w:rPr>
        <w:t xml:space="preserve"> and </w:t>
      </w:r>
      <w:proofErr w:type="spellStart"/>
      <w:r w:rsidRPr="009D3F97">
        <w:rPr>
          <w:rFonts w:ascii="Times New Roman" w:eastAsia="Times New Roman" w:hAnsi="Times New Roman" w:cs="Times New Roman"/>
          <w:i/>
          <w:iCs/>
          <w:sz w:val="24"/>
          <w:szCs w:val="24"/>
        </w:rPr>
        <w:t>Ficus</w:t>
      </w:r>
      <w:proofErr w:type="spellEnd"/>
      <w:r w:rsidRPr="009D3F97">
        <w:rPr>
          <w:rFonts w:ascii="Times New Roman" w:eastAsia="Times New Roman" w:hAnsi="Times New Roman" w:cs="Times New Roman"/>
          <w:i/>
          <w:iCs/>
          <w:sz w:val="24"/>
          <w:szCs w:val="24"/>
        </w:rPr>
        <w:t xml:space="preserve"> </w:t>
      </w:r>
      <w:proofErr w:type="spellStart"/>
      <w:r w:rsidRPr="009D3F97">
        <w:rPr>
          <w:rFonts w:ascii="Times New Roman" w:eastAsia="Times New Roman" w:hAnsi="Times New Roman" w:cs="Times New Roman"/>
          <w:i/>
          <w:iCs/>
          <w:sz w:val="24"/>
          <w:szCs w:val="24"/>
        </w:rPr>
        <w:t>exasperata</w:t>
      </w:r>
      <w:proofErr w:type="spellEnd"/>
      <w:r w:rsidRPr="009D3F97">
        <w:rPr>
          <w:rFonts w:ascii="Times New Roman" w:eastAsia="Times New Roman" w:hAnsi="Times New Roman" w:cs="Times New Roman"/>
          <w:sz w:val="24"/>
          <w:szCs w:val="24"/>
        </w:rPr>
        <w:t xml:space="preserve">. </w:t>
      </w:r>
      <w:r w:rsidRPr="009D3F97">
        <w:rPr>
          <w:rFonts w:ascii="Times New Roman" w:eastAsia="Times New Roman" w:hAnsi="Times New Roman" w:cs="Times New Roman"/>
          <w:i/>
          <w:iCs/>
          <w:sz w:val="24"/>
          <w:szCs w:val="24"/>
        </w:rPr>
        <w:t>Toxicology Reports</w:t>
      </w:r>
      <w:r w:rsidRPr="009D3F97">
        <w:rPr>
          <w:rFonts w:ascii="Times New Roman" w:eastAsia="Times New Roman" w:hAnsi="Times New Roman" w:cs="Times New Roman"/>
          <w:sz w:val="24"/>
          <w:szCs w:val="24"/>
        </w:rPr>
        <w:t>, 2, 261–267. https://doi.org/10.1016/j.toxrep.2015.01.002</w:t>
      </w:r>
    </w:p>
    <w:p w14:paraId="2B2A58D7" w14:textId="77777777" w:rsidR="001A3BB7" w:rsidRPr="00B875D2" w:rsidRDefault="001A3BB7" w:rsidP="001A3BB7">
      <w:pPr>
        <w:pStyle w:val="NormalWeb"/>
        <w:spacing w:before="0" w:beforeAutospacing="0" w:after="0" w:afterAutospacing="0" w:line="480" w:lineRule="auto"/>
        <w:ind w:left="720" w:hanging="630"/>
        <w:jc w:val="both"/>
      </w:pPr>
      <w:r w:rsidRPr="00B875D2">
        <w:rPr>
          <w:rStyle w:val="relative"/>
        </w:rPr>
        <w:t xml:space="preserve">Sagun, K., Roy, V. K., Kumar, R. S., Ibrahim, K. S., </w:t>
      </w:r>
      <w:proofErr w:type="spellStart"/>
      <w:r w:rsidRPr="00B875D2">
        <w:rPr>
          <w:rStyle w:val="relative"/>
        </w:rPr>
        <w:t>Parimelazhagan</w:t>
      </w:r>
      <w:proofErr w:type="spellEnd"/>
      <w:r w:rsidRPr="00B875D2">
        <w:rPr>
          <w:rStyle w:val="relative"/>
        </w:rPr>
        <w:t xml:space="preserve">, T., Kumar, N. S., &amp; </w:t>
      </w:r>
      <w:proofErr w:type="spellStart"/>
      <w:r w:rsidRPr="00B875D2">
        <w:rPr>
          <w:rStyle w:val="relative"/>
        </w:rPr>
        <w:t>Gurusubramanian</w:t>
      </w:r>
      <w:proofErr w:type="spellEnd"/>
      <w:r w:rsidRPr="00B875D2">
        <w:rPr>
          <w:rStyle w:val="relative"/>
        </w:rPr>
        <w:t xml:space="preserve">, G. (2017). Antioxidant potential, anti-inflammatory activity and gastroprotective mechanisms of </w:t>
      </w:r>
      <w:proofErr w:type="spellStart"/>
      <w:r w:rsidRPr="00B875D2">
        <w:rPr>
          <w:rStyle w:val="Emphasis"/>
        </w:rPr>
        <w:t>Mallotus</w:t>
      </w:r>
      <w:proofErr w:type="spellEnd"/>
      <w:r w:rsidRPr="00B875D2">
        <w:rPr>
          <w:rStyle w:val="Emphasis"/>
        </w:rPr>
        <w:t xml:space="preserve"> </w:t>
      </w:r>
      <w:proofErr w:type="spellStart"/>
      <w:r w:rsidRPr="00B875D2">
        <w:rPr>
          <w:rStyle w:val="Emphasis"/>
        </w:rPr>
        <w:t>roxburghianus</w:t>
      </w:r>
      <w:proofErr w:type="spellEnd"/>
      <w:r w:rsidRPr="00B875D2">
        <w:rPr>
          <w:rStyle w:val="relative"/>
        </w:rPr>
        <w:t xml:space="preserve"> (</w:t>
      </w:r>
      <w:proofErr w:type="spellStart"/>
      <w:r w:rsidRPr="00B875D2">
        <w:rPr>
          <w:rStyle w:val="relative"/>
        </w:rPr>
        <w:t>Muell</w:t>
      </w:r>
      <w:proofErr w:type="spellEnd"/>
      <w:r w:rsidRPr="00B875D2">
        <w:rPr>
          <w:rStyle w:val="relative"/>
        </w:rPr>
        <w:t xml:space="preserve">.) against ethanol-induced gastric ulcers in Wistar albino rats. </w:t>
      </w:r>
      <w:r w:rsidRPr="00B875D2">
        <w:rPr>
          <w:rStyle w:val="Emphasis"/>
        </w:rPr>
        <w:t>Journal of Functional Foods, 36</w:t>
      </w:r>
      <w:r w:rsidRPr="00B875D2">
        <w:rPr>
          <w:rStyle w:val="relative"/>
        </w:rPr>
        <w:t>, 448–458.</w:t>
      </w:r>
    </w:p>
    <w:p w14:paraId="129EE947" w14:textId="77777777" w:rsidR="001A3BB7" w:rsidRPr="00B875D2" w:rsidRDefault="001A3BB7" w:rsidP="001A3BB7">
      <w:pPr>
        <w:pStyle w:val="NormalWeb"/>
        <w:spacing w:before="0" w:beforeAutospacing="0" w:after="0" w:afterAutospacing="0" w:line="480" w:lineRule="auto"/>
        <w:ind w:left="720" w:hanging="630"/>
        <w:jc w:val="both"/>
      </w:pPr>
      <w:r w:rsidRPr="00B875D2">
        <w:rPr>
          <w:rStyle w:val="relative"/>
        </w:rPr>
        <w:t xml:space="preserve">Salah, K. M. (2015). The postulated mechanism of the protective effect of ginger on the aspirin-induced gastric ulcer: Histological and immunohistochemical studies. </w:t>
      </w:r>
      <w:r w:rsidRPr="00B875D2">
        <w:rPr>
          <w:rStyle w:val="Emphasis"/>
        </w:rPr>
        <w:t>Histology and Histopathology, 30</w:t>
      </w:r>
      <w:r w:rsidRPr="00B875D2">
        <w:rPr>
          <w:rStyle w:val="relative"/>
        </w:rPr>
        <w:t>(7), 855–864.</w:t>
      </w:r>
    </w:p>
    <w:p w14:paraId="756812F8" w14:textId="77777777" w:rsidR="001A3BB7" w:rsidRPr="00B875D2" w:rsidRDefault="001A3BB7" w:rsidP="001A3BB7">
      <w:pPr>
        <w:pStyle w:val="NormalWeb"/>
        <w:spacing w:before="0" w:beforeAutospacing="0" w:after="0" w:afterAutospacing="0" w:line="480" w:lineRule="auto"/>
        <w:ind w:left="720" w:hanging="630"/>
        <w:jc w:val="both"/>
      </w:pPr>
      <w:r w:rsidRPr="00B875D2">
        <w:rPr>
          <w:rStyle w:val="relative"/>
        </w:rPr>
        <w:t xml:space="preserve">Salga, M. S., Ali, H. M., Abdulla, M. A., Abdelwahab, S. I., Taha, M. M. E., &amp; Yagoub, U. (2017). Synthesis and gastroprotective activities of some zinc (II) complexes derived from </w:t>
      </w:r>
      <w:r w:rsidRPr="00B875D2">
        <w:rPr>
          <w:rStyle w:val="relative"/>
        </w:rPr>
        <w:lastRenderedPageBreak/>
        <w:t xml:space="preserve">Schiff bases against aspirin-induced ulceration. </w:t>
      </w:r>
      <w:r w:rsidRPr="00B875D2">
        <w:rPr>
          <w:rStyle w:val="Emphasis"/>
        </w:rPr>
        <w:t>Arabian Journal of Chemistry, 10</w:t>
      </w:r>
      <w:r w:rsidRPr="00B875D2">
        <w:rPr>
          <w:rStyle w:val="relative"/>
        </w:rPr>
        <w:t>(10), 1578–1589.</w:t>
      </w:r>
    </w:p>
    <w:p w14:paraId="5F8AE4FE" w14:textId="77777777" w:rsidR="001A3BB7" w:rsidRPr="009D3F97" w:rsidRDefault="001A3BB7" w:rsidP="001A3BB7">
      <w:pPr>
        <w:spacing w:after="0" w:line="480" w:lineRule="auto"/>
        <w:ind w:left="720" w:hanging="630"/>
        <w:jc w:val="both"/>
        <w:rPr>
          <w:rFonts w:ascii="Times New Roman" w:eastAsia="Times New Roman" w:hAnsi="Times New Roman" w:cs="Times New Roman"/>
          <w:sz w:val="24"/>
          <w:szCs w:val="24"/>
        </w:rPr>
      </w:pPr>
      <w:r w:rsidRPr="009D3F97">
        <w:rPr>
          <w:rFonts w:ascii="Times New Roman" w:eastAsia="Times New Roman" w:hAnsi="Times New Roman" w:cs="Times New Roman"/>
          <w:bCs/>
          <w:sz w:val="24"/>
          <w:szCs w:val="24"/>
        </w:rPr>
        <w:t xml:space="preserve">Tanaka, T., </w:t>
      </w:r>
      <w:proofErr w:type="spellStart"/>
      <w:r w:rsidRPr="009D3F97">
        <w:rPr>
          <w:rFonts w:ascii="Times New Roman" w:eastAsia="Times New Roman" w:hAnsi="Times New Roman" w:cs="Times New Roman"/>
          <w:bCs/>
          <w:sz w:val="24"/>
          <w:szCs w:val="24"/>
        </w:rPr>
        <w:t>Morito</w:t>
      </w:r>
      <w:proofErr w:type="spellEnd"/>
      <w:r w:rsidRPr="009D3F97">
        <w:rPr>
          <w:rFonts w:ascii="Times New Roman" w:eastAsia="Times New Roman" w:hAnsi="Times New Roman" w:cs="Times New Roman"/>
          <w:bCs/>
          <w:sz w:val="24"/>
          <w:szCs w:val="24"/>
        </w:rPr>
        <w:t xml:space="preserve">, K., Kinoshita, M., Ohmoto, M., </w:t>
      </w:r>
      <w:proofErr w:type="spellStart"/>
      <w:r w:rsidRPr="009D3F97">
        <w:rPr>
          <w:rFonts w:ascii="Times New Roman" w:eastAsia="Times New Roman" w:hAnsi="Times New Roman" w:cs="Times New Roman"/>
          <w:bCs/>
          <w:sz w:val="24"/>
          <w:szCs w:val="24"/>
        </w:rPr>
        <w:t>Urikura</w:t>
      </w:r>
      <w:proofErr w:type="spellEnd"/>
      <w:r w:rsidRPr="009D3F97">
        <w:rPr>
          <w:rFonts w:ascii="Times New Roman" w:eastAsia="Times New Roman" w:hAnsi="Times New Roman" w:cs="Times New Roman"/>
          <w:bCs/>
          <w:sz w:val="24"/>
          <w:szCs w:val="24"/>
        </w:rPr>
        <w:t xml:space="preserve">, M., </w:t>
      </w:r>
      <w:proofErr w:type="spellStart"/>
      <w:r w:rsidRPr="009D3F97">
        <w:rPr>
          <w:rFonts w:ascii="Times New Roman" w:eastAsia="Times New Roman" w:hAnsi="Times New Roman" w:cs="Times New Roman"/>
          <w:bCs/>
          <w:sz w:val="24"/>
          <w:szCs w:val="24"/>
        </w:rPr>
        <w:t>Satouchi</w:t>
      </w:r>
      <w:proofErr w:type="spellEnd"/>
      <w:r w:rsidRPr="009D3F97">
        <w:rPr>
          <w:rFonts w:ascii="Times New Roman" w:eastAsia="Times New Roman" w:hAnsi="Times New Roman" w:cs="Times New Roman"/>
          <w:bCs/>
          <w:sz w:val="24"/>
          <w:szCs w:val="24"/>
        </w:rPr>
        <w:t xml:space="preserve">, K., &amp; </w:t>
      </w:r>
      <w:proofErr w:type="spellStart"/>
      <w:r w:rsidRPr="009D3F97">
        <w:rPr>
          <w:rFonts w:ascii="Times New Roman" w:eastAsia="Times New Roman" w:hAnsi="Times New Roman" w:cs="Times New Roman"/>
          <w:bCs/>
          <w:sz w:val="24"/>
          <w:szCs w:val="24"/>
        </w:rPr>
        <w:t>Tokumura</w:t>
      </w:r>
      <w:proofErr w:type="spellEnd"/>
      <w:r w:rsidRPr="009D3F97">
        <w:rPr>
          <w:rFonts w:ascii="Times New Roman" w:eastAsia="Times New Roman" w:hAnsi="Times New Roman" w:cs="Times New Roman"/>
          <w:bCs/>
          <w:sz w:val="24"/>
          <w:szCs w:val="24"/>
        </w:rPr>
        <w:t>, A.</w:t>
      </w:r>
      <w:r w:rsidRPr="009D3F97">
        <w:rPr>
          <w:rFonts w:ascii="Times New Roman" w:eastAsia="Times New Roman" w:hAnsi="Times New Roman" w:cs="Times New Roman"/>
          <w:sz w:val="24"/>
          <w:szCs w:val="24"/>
        </w:rPr>
        <w:t xml:space="preserve"> (2013). Orally administered phosphatidic acids and lysophosphatidic acids ameliorate aspirin-induced stomach mucosal injury in mice. </w:t>
      </w:r>
      <w:r w:rsidRPr="009D3F97">
        <w:rPr>
          <w:rFonts w:ascii="Times New Roman" w:eastAsia="Times New Roman" w:hAnsi="Times New Roman" w:cs="Times New Roman"/>
          <w:i/>
          <w:iCs/>
          <w:sz w:val="24"/>
          <w:szCs w:val="24"/>
        </w:rPr>
        <w:t>Digestive Diseases and Sciences</w:t>
      </w:r>
      <w:r w:rsidRPr="009D3F97">
        <w:rPr>
          <w:rFonts w:ascii="Times New Roman" w:eastAsia="Times New Roman" w:hAnsi="Times New Roman" w:cs="Times New Roman"/>
          <w:sz w:val="24"/>
          <w:szCs w:val="24"/>
        </w:rPr>
        <w:t>, 58, 950–958.</w:t>
      </w:r>
    </w:p>
    <w:p w14:paraId="6E7FDE41" w14:textId="77777777" w:rsidR="001A3BB7" w:rsidRPr="009D3F97" w:rsidRDefault="001A3BB7" w:rsidP="001A3BB7">
      <w:pPr>
        <w:spacing w:after="0" w:line="480" w:lineRule="auto"/>
        <w:ind w:left="720" w:hanging="630"/>
        <w:jc w:val="both"/>
        <w:rPr>
          <w:rFonts w:ascii="Times New Roman" w:eastAsia="Times New Roman" w:hAnsi="Times New Roman" w:cs="Times New Roman"/>
          <w:sz w:val="24"/>
          <w:szCs w:val="24"/>
        </w:rPr>
      </w:pPr>
      <w:r w:rsidRPr="009D3F97">
        <w:rPr>
          <w:rFonts w:ascii="Times New Roman" w:eastAsia="Times New Roman" w:hAnsi="Times New Roman" w:cs="Times New Roman"/>
          <w:bCs/>
          <w:sz w:val="24"/>
          <w:szCs w:val="24"/>
        </w:rPr>
        <w:t xml:space="preserve">Usman, B., </w:t>
      </w:r>
      <w:proofErr w:type="spellStart"/>
      <w:r w:rsidRPr="009D3F97">
        <w:rPr>
          <w:rFonts w:ascii="Times New Roman" w:eastAsia="Times New Roman" w:hAnsi="Times New Roman" w:cs="Times New Roman"/>
          <w:bCs/>
          <w:sz w:val="24"/>
          <w:szCs w:val="24"/>
        </w:rPr>
        <w:t>Wulgo</w:t>
      </w:r>
      <w:proofErr w:type="spellEnd"/>
      <w:r w:rsidRPr="009D3F97">
        <w:rPr>
          <w:rFonts w:ascii="Times New Roman" w:eastAsia="Times New Roman" w:hAnsi="Times New Roman" w:cs="Times New Roman"/>
          <w:bCs/>
          <w:sz w:val="24"/>
          <w:szCs w:val="24"/>
        </w:rPr>
        <w:t xml:space="preserve">, A. M., </w:t>
      </w:r>
      <w:proofErr w:type="spellStart"/>
      <w:r w:rsidRPr="009D3F97">
        <w:rPr>
          <w:rFonts w:ascii="Times New Roman" w:eastAsia="Times New Roman" w:hAnsi="Times New Roman" w:cs="Times New Roman"/>
          <w:bCs/>
          <w:sz w:val="24"/>
          <w:szCs w:val="24"/>
        </w:rPr>
        <w:t>Timta</w:t>
      </w:r>
      <w:proofErr w:type="spellEnd"/>
      <w:r w:rsidRPr="009D3F97">
        <w:rPr>
          <w:rFonts w:ascii="Times New Roman" w:eastAsia="Times New Roman" w:hAnsi="Times New Roman" w:cs="Times New Roman"/>
          <w:bCs/>
          <w:sz w:val="24"/>
          <w:szCs w:val="24"/>
        </w:rPr>
        <w:t>, M. H., Waziri, A., Maina, U. A., Abdulsalam, H., Jibril, I., &amp; Idowu, A.</w:t>
      </w:r>
      <w:r w:rsidRPr="009D3F97">
        <w:rPr>
          <w:rFonts w:ascii="Times New Roman" w:eastAsia="Times New Roman" w:hAnsi="Times New Roman" w:cs="Times New Roman"/>
          <w:sz w:val="24"/>
          <w:szCs w:val="24"/>
        </w:rPr>
        <w:t xml:space="preserve"> (2025). Phytochemical screening and gastroprotective effect of aqueous leaf extract of </w:t>
      </w:r>
      <w:r w:rsidRPr="009D3F97">
        <w:rPr>
          <w:rFonts w:ascii="Times New Roman" w:eastAsia="Times New Roman" w:hAnsi="Times New Roman" w:cs="Times New Roman"/>
          <w:i/>
          <w:iCs/>
          <w:sz w:val="24"/>
          <w:szCs w:val="24"/>
        </w:rPr>
        <w:t xml:space="preserve">Saccharum </w:t>
      </w:r>
      <w:proofErr w:type="spellStart"/>
      <w:r w:rsidRPr="009D3F97">
        <w:rPr>
          <w:rFonts w:ascii="Times New Roman" w:eastAsia="Times New Roman" w:hAnsi="Times New Roman" w:cs="Times New Roman"/>
          <w:i/>
          <w:iCs/>
          <w:sz w:val="24"/>
          <w:szCs w:val="24"/>
        </w:rPr>
        <w:t>spontaneum</w:t>
      </w:r>
      <w:proofErr w:type="spellEnd"/>
      <w:r w:rsidRPr="009D3F97">
        <w:rPr>
          <w:rFonts w:ascii="Times New Roman" w:eastAsia="Times New Roman" w:hAnsi="Times New Roman" w:cs="Times New Roman"/>
          <w:sz w:val="24"/>
          <w:szCs w:val="24"/>
        </w:rPr>
        <w:t xml:space="preserve"> in aspirin-induced mucosal ulceration in rats. </w:t>
      </w:r>
      <w:r w:rsidRPr="009D3F97">
        <w:rPr>
          <w:rFonts w:ascii="Times New Roman" w:eastAsia="Times New Roman" w:hAnsi="Times New Roman" w:cs="Times New Roman"/>
          <w:i/>
          <w:iCs/>
          <w:sz w:val="24"/>
          <w:szCs w:val="24"/>
        </w:rPr>
        <w:t>Arid Zone Journal of Basic and Applied Research</w:t>
      </w:r>
      <w:r w:rsidRPr="009D3F97">
        <w:rPr>
          <w:rFonts w:ascii="Times New Roman" w:eastAsia="Times New Roman" w:hAnsi="Times New Roman" w:cs="Times New Roman"/>
          <w:sz w:val="24"/>
          <w:szCs w:val="24"/>
        </w:rPr>
        <w:t>, 5(1), 15–26.</w:t>
      </w:r>
    </w:p>
    <w:p w14:paraId="3A7E58BA" w14:textId="77777777" w:rsidR="001A3BB7" w:rsidRPr="009D3F97" w:rsidRDefault="001A3BB7" w:rsidP="001A3BB7">
      <w:pPr>
        <w:spacing w:after="0" w:line="480" w:lineRule="auto"/>
        <w:ind w:left="720" w:hanging="630"/>
        <w:jc w:val="both"/>
        <w:rPr>
          <w:rFonts w:ascii="Times New Roman" w:eastAsia="Times New Roman" w:hAnsi="Times New Roman" w:cs="Times New Roman"/>
          <w:sz w:val="24"/>
          <w:szCs w:val="24"/>
        </w:rPr>
      </w:pPr>
      <w:r w:rsidRPr="009D3F97">
        <w:rPr>
          <w:rFonts w:ascii="Times New Roman" w:eastAsia="Times New Roman" w:hAnsi="Times New Roman" w:cs="Times New Roman"/>
          <w:bCs/>
          <w:sz w:val="24"/>
          <w:szCs w:val="24"/>
        </w:rPr>
        <w:t>Vane, J. R., &amp; Botting, R. M.</w:t>
      </w:r>
      <w:r w:rsidRPr="009D3F97">
        <w:rPr>
          <w:rFonts w:ascii="Times New Roman" w:eastAsia="Times New Roman" w:hAnsi="Times New Roman" w:cs="Times New Roman"/>
          <w:sz w:val="24"/>
          <w:szCs w:val="24"/>
        </w:rPr>
        <w:t xml:space="preserve"> (2003). The mechanism of action of aspirin. </w:t>
      </w:r>
      <w:r w:rsidRPr="009D3F97">
        <w:rPr>
          <w:rFonts w:ascii="Times New Roman" w:eastAsia="Times New Roman" w:hAnsi="Times New Roman" w:cs="Times New Roman"/>
          <w:i/>
          <w:iCs/>
          <w:sz w:val="24"/>
          <w:szCs w:val="24"/>
        </w:rPr>
        <w:t>Thrombosis Research</w:t>
      </w:r>
      <w:r w:rsidRPr="009D3F97">
        <w:rPr>
          <w:rFonts w:ascii="Times New Roman" w:eastAsia="Times New Roman" w:hAnsi="Times New Roman" w:cs="Times New Roman"/>
          <w:sz w:val="24"/>
          <w:szCs w:val="24"/>
        </w:rPr>
        <w:t>, 110, 255–258.</w:t>
      </w:r>
    </w:p>
    <w:p w14:paraId="1C1EADD1" w14:textId="77777777" w:rsidR="001A3BB7" w:rsidRPr="009D3F97" w:rsidRDefault="001A3BB7" w:rsidP="001A3BB7">
      <w:pPr>
        <w:spacing w:after="0" w:line="480" w:lineRule="auto"/>
        <w:ind w:left="720" w:hanging="630"/>
        <w:jc w:val="both"/>
        <w:rPr>
          <w:rFonts w:ascii="Times New Roman" w:eastAsia="Times New Roman" w:hAnsi="Times New Roman" w:cs="Times New Roman"/>
          <w:sz w:val="24"/>
          <w:szCs w:val="24"/>
        </w:rPr>
      </w:pPr>
      <w:r w:rsidRPr="009D3F97">
        <w:rPr>
          <w:rFonts w:ascii="Times New Roman" w:eastAsia="Times New Roman" w:hAnsi="Times New Roman" w:cs="Times New Roman"/>
          <w:bCs/>
          <w:sz w:val="24"/>
          <w:szCs w:val="24"/>
        </w:rPr>
        <w:t>Wallace, J. L.</w:t>
      </w:r>
      <w:r w:rsidRPr="009D3F97">
        <w:rPr>
          <w:rFonts w:ascii="Times New Roman" w:eastAsia="Times New Roman" w:hAnsi="Times New Roman" w:cs="Times New Roman"/>
          <w:sz w:val="24"/>
          <w:szCs w:val="24"/>
        </w:rPr>
        <w:t xml:space="preserve"> (2001). Pathogenesis of NSAID-induced gastroduodenal mucosal injury. </w:t>
      </w:r>
      <w:r w:rsidRPr="009D3F97">
        <w:rPr>
          <w:rFonts w:ascii="Times New Roman" w:eastAsia="Times New Roman" w:hAnsi="Times New Roman" w:cs="Times New Roman"/>
          <w:i/>
          <w:iCs/>
          <w:sz w:val="24"/>
          <w:szCs w:val="24"/>
        </w:rPr>
        <w:t>Best Practice &amp; Research Clinical Gastroenterology</w:t>
      </w:r>
      <w:r w:rsidRPr="009D3F97">
        <w:rPr>
          <w:rFonts w:ascii="Times New Roman" w:eastAsia="Times New Roman" w:hAnsi="Times New Roman" w:cs="Times New Roman"/>
          <w:sz w:val="24"/>
          <w:szCs w:val="24"/>
        </w:rPr>
        <w:t>, 15, 691–703.</w:t>
      </w:r>
    </w:p>
    <w:p w14:paraId="5FFEE106" w14:textId="77777777" w:rsidR="001A3BB7" w:rsidRPr="009D3F97" w:rsidRDefault="001A3BB7" w:rsidP="001A3BB7">
      <w:pPr>
        <w:spacing w:after="0" w:line="480" w:lineRule="auto"/>
        <w:ind w:left="720" w:hanging="630"/>
        <w:jc w:val="both"/>
        <w:rPr>
          <w:rFonts w:ascii="Times New Roman" w:eastAsia="Times New Roman" w:hAnsi="Times New Roman" w:cs="Times New Roman"/>
          <w:sz w:val="24"/>
          <w:szCs w:val="24"/>
        </w:rPr>
      </w:pPr>
      <w:r w:rsidRPr="009D3F97">
        <w:rPr>
          <w:rFonts w:ascii="Times New Roman" w:eastAsia="Times New Roman" w:hAnsi="Times New Roman" w:cs="Times New Roman"/>
          <w:bCs/>
          <w:sz w:val="24"/>
          <w:szCs w:val="24"/>
        </w:rPr>
        <w:t>Wallace, J. L.</w:t>
      </w:r>
      <w:r w:rsidRPr="009D3F97">
        <w:rPr>
          <w:rFonts w:ascii="Times New Roman" w:eastAsia="Times New Roman" w:hAnsi="Times New Roman" w:cs="Times New Roman"/>
          <w:sz w:val="24"/>
          <w:szCs w:val="24"/>
        </w:rPr>
        <w:t xml:space="preserve"> (2008). Prostaglandins, NSAIDs, and gastric mucosal protection: Why doesn’t the stomach digest itself? </w:t>
      </w:r>
      <w:r w:rsidRPr="009D3F97">
        <w:rPr>
          <w:rFonts w:ascii="Times New Roman" w:eastAsia="Times New Roman" w:hAnsi="Times New Roman" w:cs="Times New Roman"/>
          <w:i/>
          <w:iCs/>
          <w:sz w:val="24"/>
          <w:szCs w:val="24"/>
        </w:rPr>
        <w:t>Physiological Reviews</w:t>
      </w:r>
      <w:r w:rsidRPr="009D3F97">
        <w:rPr>
          <w:rFonts w:ascii="Times New Roman" w:eastAsia="Times New Roman" w:hAnsi="Times New Roman" w:cs="Times New Roman"/>
          <w:sz w:val="24"/>
          <w:szCs w:val="24"/>
        </w:rPr>
        <w:t>, 88, 1547–1565. https://doi.org/10.1152/physrev.00004.2008</w:t>
      </w:r>
    </w:p>
    <w:p w14:paraId="500B8290" w14:textId="77777777" w:rsidR="001A3BB7" w:rsidRPr="009D3F97" w:rsidRDefault="001A3BB7" w:rsidP="001A3BB7">
      <w:pPr>
        <w:spacing w:after="0" w:line="480" w:lineRule="auto"/>
        <w:ind w:left="720" w:hanging="630"/>
        <w:jc w:val="both"/>
        <w:rPr>
          <w:rFonts w:ascii="Times New Roman" w:eastAsia="Times New Roman" w:hAnsi="Times New Roman" w:cs="Times New Roman"/>
          <w:sz w:val="24"/>
          <w:szCs w:val="24"/>
        </w:rPr>
      </w:pPr>
      <w:r w:rsidRPr="009D3F97">
        <w:rPr>
          <w:rFonts w:ascii="Times New Roman" w:eastAsia="Times New Roman" w:hAnsi="Times New Roman" w:cs="Times New Roman"/>
          <w:bCs/>
          <w:sz w:val="24"/>
          <w:szCs w:val="24"/>
        </w:rPr>
        <w:t>Wang, Z., Hasegawa, J., Wang, X., Matsuda, A., Tokuda, T., Miura, N., &amp; Watanabe, T.</w:t>
      </w:r>
      <w:r w:rsidRPr="009D3F97">
        <w:rPr>
          <w:rFonts w:ascii="Times New Roman" w:eastAsia="Times New Roman" w:hAnsi="Times New Roman" w:cs="Times New Roman"/>
          <w:sz w:val="24"/>
          <w:szCs w:val="24"/>
        </w:rPr>
        <w:t xml:space="preserve"> (2011). Protective effects of ginger against aspirin-induced gastric ulcers in rats. </w:t>
      </w:r>
      <w:proofErr w:type="spellStart"/>
      <w:r w:rsidRPr="009D3F97">
        <w:rPr>
          <w:rFonts w:ascii="Times New Roman" w:eastAsia="Times New Roman" w:hAnsi="Times New Roman" w:cs="Times New Roman"/>
          <w:i/>
          <w:iCs/>
          <w:sz w:val="24"/>
          <w:szCs w:val="24"/>
        </w:rPr>
        <w:t>Yonago</w:t>
      </w:r>
      <w:proofErr w:type="spellEnd"/>
      <w:r w:rsidRPr="009D3F97">
        <w:rPr>
          <w:rFonts w:ascii="Times New Roman" w:eastAsia="Times New Roman" w:hAnsi="Times New Roman" w:cs="Times New Roman"/>
          <w:i/>
          <w:iCs/>
          <w:sz w:val="24"/>
          <w:szCs w:val="24"/>
        </w:rPr>
        <w:t xml:space="preserve"> Acta </w:t>
      </w:r>
      <w:proofErr w:type="spellStart"/>
      <w:r w:rsidRPr="009D3F97">
        <w:rPr>
          <w:rFonts w:ascii="Times New Roman" w:eastAsia="Times New Roman" w:hAnsi="Times New Roman" w:cs="Times New Roman"/>
          <w:i/>
          <w:iCs/>
          <w:sz w:val="24"/>
          <w:szCs w:val="24"/>
        </w:rPr>
        <w:t>Medica</w:t>
      </w:r>
      <w:proofErr w:type="spellEnd"/>
      <w:r w:rsidRPr="009D3F97">
        <w:rPr>
          <w:rFonts w:ascii="Times New Roman" w:eastAsia="Times New Roman" w:hAnsi="Times New Roman" w:cs="Times New Roman"/>
          <w:sz w:val="24"/>
          <w:szCs w:val="24"/>
        </w:rPr>
        <w:t>, 54, 11–19.</w:t>
      </w:r>
    </w:p>
    <w:p w14:paraId="649CB0EB" w14:textId="77777777" w:rsidR="001A3BB7" w:rsidRPr="009D3F97" w:rsidRDefault="001A3BB7" w:rsidP="001A3BB7">
      <w:pPr>
        <w:spacing w:after="0" w:line="480" w:lineRule="auto"/>
        <w:ind w:left="720" w:hanging="630"/>
        <w:jc w:val="both"/>
        <w:rPr>
          <w:rFonts w:ascii="Times New Roman" w:eastAsia="Times New Roman" w:hAnsi="Times New Roman" w:cs="Times New Roman"/>
          <w:sz w:val="24"/>
          <w:szCs w:val="24"/>
        </w:rPr>
      </w:pPr>
      <w:proofErr w:type="spellStart"/>
      <w:r w:rsidRPr="009D3F97">
        <w:rPr>
          <w:rFonts w:ascii="Times New Roman" w:eastAsia="Times New Roman" w:hAnsi="Times New Roman" w:cs="Times New Roman"/>
          <w:bCs/>
          <w:sz w:val="24"/>
          <w:szCs w:val="24"/>
        </w:rPr>
        <w:t>Yoganarashimhan</w:t>
      </w:r>
      <w:proofErr w:type="spellEnd"/>
      <w:r w:rsidRPr="009D3F97">
        <w:rPr>
          <w:rFonts w:ascii="Times New Roman" w:eastAsia="Times New Roman" w:hAnsi="Times New Roman" w:cs="Times New Roman"/>
          <w:bCs/>
          <w:sz w:val="24"/>
          <w:szCs w:val="24"/>
        </w:rPr>
        <w:t>, S. N.</w:t>
      </w:r>
      <w:r w:rsidRPr="009D3F97">
        <w:rPr>
          <w:rFonts w:ascii="Times New Roman" w:eastAsia="Times New Roman" w:hAnsi="Times New Roman" w:cs="Times New Roman"/>
          <w:sz w:val="24"/>
          <w:szCs w:val="24"/>
        </w:rPr>
        <w:t xml:space="preserve"> (2002). </w:t>
      </w:r>
      <w:r w:rsidRPr="009D3F97">
        <w:rPr>
          <w:rFonts w:ascii="Times New Roman" w:eastAsia="Times New Roman" w:hAnsi="Times New Roman" w:cs="Times New Roman"/>
          <w:i/>
          <w:iCs/>
          <w:sz w:val="24"/>
          <w:szCs w:val="24"/>
        </w:rPr>
        <w:t>Medicinal plants of India</w:t>
      </w:r>
      <w:r w:rsidRPr="009D3F97">
        <w:rPr>
          <w:rFonts w:ascii="Times New Roman" w:eastAsia="Times New Roman" w:hAnsi="Times New Roman" w:cs="Times New Roman"/>
          <w:sz w:val="24"/>
          <w:szCs w:val="24"/>
        </w:rPr>
        <w:t xml:space="preserve"> (Vol. 2, pp. 474–475).</w:t>
      </w:r>
    </w:p>
    <w:p w14:paraId="6A3C02B5" w14:textId="77777777" w:rsidR="001A3BB7" w:rsidRPr="009D3F97" w:rsidRDefault="001A3BB7" w:rsidP="001A3BB7">
      <w:pPr>
        <w:spacing w:after="0" w:line="480" w:lineRule="auto"/>
        <w:ind w:left="720" w:hanging="630"/>
        <w:jc w:val="both"/>
        <w:rPr>
          <w:rFonts w:ascii="Times New Roman" w:eastAsia="Times New Roman" w:hAnsi="Times New Roman" w:cs="Times New Roman"/>
          <w:sz w:val="24"/>
          <w:szCs w:val="24"/>
        </w:rPr>
      </w:pPr>
      <w:proofErr w:type="spellStart"/>
      <w:r w:rsidRPr="009D3F97">
        <w:rPr>
          <w:rFonts w:ascii="Times New Roman" w:eastAsia="Times New Roman" w:hAnsi="Times New Roman" w:cs="Times New Roman"/>
          <w:bCs/>
          <w:sz w:val="24"/>
          <w:szCs w:val="24"/>
        </w:rPr>
        <w:lastRenderedPageBreak/>
        <w:t>Zaghlool</w:t>
      </w:r>
      <w:proofErr w:type="spellEnd"/>
      <w:r w:rsidRPr="009D3F97">
        <w:rPr>
          <w:rFonts w:ascii="Times New Roman" w:eastAsia="Times New Roman" w:hAnsi="Times New Roman" w:cs="Times New Roman"/>
          <w:bCs/>
          <w:sz w:val="24"/>
          <w:szCs w:val="24"/>
        </w:rPr>
        <w:t>, S. S., Shehata, B. A., Abo-Seif, A. A., &amp; Abd El-Latif, H. A.</w:t>
      </w:r>
      <w:r w:rsidRPr="009D3F97">
        <w:rPr>
          <w:rFonts w:ascii="Times New Roman" w:eastAsia="Times New Roman" w:hAnsi="Times New Roman" w:cs="Times New Roman"/>
          <w:sz w:val="24"/>
          <w:szCs w:val="24"/>
        </w:rPr>
        <w:t xml:space="preserve"> (2015). Protective effects of ginger and marshmallow extracts on indomethacin-induced peptic ulcer in rats. </w:t>
      </w:r>
      <w:r w:rsidRPr="009D3F97">
        <w:rPr>
          <w:rFonts w:ascii="Times New Roman" w:eastAsia="Times New Roman" w:hAnsi="Times New Roman" w:cs="Times New Roman"/>
          <w:i/>
          <w:iCs/>
          <w:sz w:val="24"/>
          <w:szCs w:val="24"/>
        </w:rPr>
        <w:t>Journal of Natural Science, Biology and Medicine</w:t>
      </w:r>
      <w:r w:rsidRPr="009D3F97">
        <w:rPr>
          <w:rFonts w:ascii="Times New Roman" w:eastAsia="Times New Roman" w:hAnsi="Times New Roman" w:cs="Times New Roman"/>
          <w:sz w:val="24"/>
          <w:szCs w:val="24"/>
        </w:rPr>
        <w:t>, 6(2), 421–428.</w:t>
      </w:r>
    </w:p>
    <w:p w14:paraId="1B40C3B4" w14:textId="77777777" w:rsidR="001A3BB7" w:rsidRPr="009D3F97" w:rsidRDefault="001A3BB7" w:rsidP="001A3BB7">
      <w:pPr>
        <w:spacing w:after="0" w:line="480" w:lineRule="auto"/>
        <w:ind w:left="720" w:hanging="630"/>
        <w:jc w:val="both"/>
        <w:rPr>
          <w:rFonts w:ascii="Times New Roman" w:eastAsia="Times New Roman" w:hAnsi="Times New Roman" w:cs="Times New Roman"/>
          <w:sz w:val="24"/>
          <w:szCs w:val="24"/>
        </w:rPr>
      </w:pPr>
      <w:r w:rsidRPr="009D3F97">
        <w:rPr>
          <w:rFonts w:ascii="Times New Roman" w:eastAsia="Times New Roman" w:hAnsi="Times New Roman" w:cs="Times New Roman"/>
          <w:bCs/>
          <w:sz w:val="24"/>
          <w:szCs w:val="24"/>
        </w:rPr>
        <w:t>Zhang, W., Manda, E., &amp; Qiu, M.</w:t>
      </w:r>
      <w:r w:rsidRPr="009D3F97">
        <w:rPr>
          <w:rFonts w:ascii="Times New Roman" w:eastAsia="Times New Roman" w:hAnsi="Times New Roman" w:cs="Times New Roman"/>
          <w:sz w:val="24"/>
          <w:szCs w:val="24"/>
        </w:rPr>
        <w:t xml:space="preserve"> (2012). Unusual causes of upper gastrointestinal bleeding: Review of Chinese literature. </w:t>
      </w:r>
      <w:r w:rsidRPr="009D3F97">
        <w:rPr>
          <w:rFonts w:ascii="Times New Roman" w:eastAsia="Times New Roman" w:hAnsi="Times New Roman" w:cs="Times New Roman"/>
          <w:i/>
          <w:iCs/>
          <w:sz w:val="24"/>
          <w:szCs w:val="24"/>
        </w:rPr>
        <w:t>Intractable &amp; Rare Diseases Research</w:t>
      </w:r>
      <w:r w:rsidRPr="009D3F97">
        <w:rPr>
          <w:rFonts w:ascii="Times New Roman" w:eastAsia="Times New Roman" w:hAnsi="Times New Roman" w:cs="Times New Roman"/>
          <w:sz w:val="24"/>
          <w:szCs w:val="24"/>
        </w:rPr>
        <w:t>, 1, 18–22.</w:t>
      </w:r>
    </w:p>
    <w:sectPr w:rsidR="001A3BB7" w:rsidRPr="009D3F97" w:rsidSect="00F44E29">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C1110E" w14:textId="77777777" w:rsidR="0079323E" w:rsidRDefault="0079323E" w:rsidP="006932C1">
      <w:pPr>
        <w:spacing w:after="0" w:line="240" w:lineRule="auto"/>
      </w:pPr>
      <w:r>
        <w:separator/>
      </w:r>
    </w:p>
  </w:endnote>
  <w:endnote w:type="continuationSeparator" w:id="0">
    <w:p w14:paraId="59B2AA8B" w14:textId="77777777" w:rsidR="0079323E" w:rsidRDefault="0079323E" w:rsidP="006932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6A21F" w14:textId="77777777" w:rsidR="006932C1" w:rsidRDefault="006932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15499" w14:textId="77777777" w:rsidR="006932C1" w:rsidRDefault="006932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C0C8F" w14:textId="77777777" w:rsidR="006932C1" w:rsidRDefault="006932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F40307" w14:textId="77777777" w:rsidR="0079323E" w:rsidRDefault="0079323E" w:rsidP="006932C1">
      <w:pPr>
        <w:spacing w:after="0" w:line="240" w:lineRule="auto"/>
      </w:pPr>
      <w:r>
        <w:separator/>
      </w:r>
    </w:p>
  </w:footnote>
  <w:footnote w:type="continuationSeparator" w:id="0">
    <w:p w14:paraId="5FCF5BAD" w14:textId="77777777" w:rsidR="0079323E" w:rsidRDefault="0079323E" w:rsidP="006932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A4F5F" w14:textId="1DDF0DAB" w:rsidR="006932C1" w:rsidRDefault="006932C1">
    <w:pPr>
      <w:pStyle w:val="Header"/>
    </w:pPr>
    <w:r>
      <w:rPr>
        <w:noProof/>
      </w:rPr>
      <w:pict w14:anchorId="0DFF80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76879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6CFCE" w14:textId="54210224" w:rsidR="006932C1" w:rsidRDefault="006932C1">
    <w:pPr>
      <w:pStyle w:val="Header"/>
    </w:pPr>
    <w:r>
      <w:rPr>
        <w:noProof/>
      </w:rPr>
      <w:pict w14:anchorId="2D3137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76879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C1983" w14:textId="0DE08444" w:rsidR="006932C1" w:rsidRDefault="006932C1">
    <w:pPr>
      <w:pStyle w:val="Header"/>
    </w:pPr>
    <w:r>
      <w:rPr>
        <w:noProof/>
      </w:rPr>
      <w:pict w14:anchorId="031D15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76879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895079"/>
    <w:multiLevelType w:val="multilevel"/>
    <w:tmpl w:val="0CF22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C277A2"/>
    <w:multiLevelType w:val="hybridMultilevel"/>
    <w:tmpl w:val="8548A9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CC2F31"/>
    <w:multiLevelType w:val="multilevel"/>
    <w:tmpl w:val="288A9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27F7079"/>
    <w:multiLevelType w:val="multilevel"/>
    <w:tmpl w:val="341A2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B8A"/>
    <w:rsid w:val="00004258"/>
    <w:rsid w:val="00007278"/>
    <w:rsid w:val="000160F7"/>
    <w:rsid w:val="000264AF"/>
    <w:rsid w:val="00035C0A"/>
    <w:rsid w:val="00040ECE"/>
    <w:rsid w:val="000462FF"/>
    <w:rsid w:val="00047DBB"/>
    <w:rsid w:val="00053D33"/>
    <w:rsid w:val="0005775D"/>
    <w:rsid w:val="00062F57"/>
    <w:rsid w:val="0006783E"/>
    <w:rsid w:val="00074F0F"/>
    <w:rsid w:val="00077D63"/>
    <w:rsid w:val="000A32E7"/>
    <w:rsid w:val="000A3C8E"/>
    <w:rsid w:val="000B14F0"/>
    <w:rsid w:val="000B220B"/>
    <w:rsid w:val="000C4F66"/>
    <w:rsid w:val="000E1867"/>
    <w:rsid w:val="000E7E4B"/>
    <w:rsid w:val="000F176E"/>
    <w:rsid w:val="000F3FA2"/>
    <w:rsid w:val="00101D84"/>
    <w:rsid w:val="00102BAB"/>
    <w:rsid w:val="0010451F"/>
    <w:rsid w:val="00113C37"/>
    <w:rsid w:val="00114001"/>
    <w:rsid w:val="00120864"/>
    <w:rsid w:val="001213F3"/>
    <w:rsid w:val="0013605E"/>
    <w:rsid w:val="001601D0"/>
    <w:rsid w:val="00162D18"/>
    <w:rsid w:val="001731BE"/>
    <w:rsid w:val="0018237A"/>
    <w:rsid w:val="001942BA"/>
    <w:rsid w:val="0019619C"/>
    <w:rsid w:val="001A3BB7"/>
    <w:rsid w:val="001C0646"/>
    <w:rsid w:val="001C1270"/>
    <w:rsid w:val="001C1CA8"/>
    <w:rsid w:val="001C5266"/>
    <w:rsid w:val="001C68E5"/>
    <w:rsid w:val="001D2B6B"/>
    <w:rsid w:val="001D412A"/>
    <w:rsid w:val="001D5202"/>
    <w:rsid w:val="001E5E80"/>
    <w:rsid w:val="001F2312"/>
    <w:rsid w:val="001F57AE"/>
    <w:rsid w:val="001F7979"/>
    <w:rsid w:val="00214EBE"/>
    <w:rsid w:val="00215D6C"/>
    <w:rsid w:val="0022045A"/>
    <w:rsid w:val="00226569"/>
    <w:rsid w:val="00233317"/>
    <w:rsid w:val="002345EF"/>
    <w:rsid w:val="00245ED4"/>
    <w:rsid w:val="00246AB8"/>
    <w:rsid w:val="00247F7B"/>
    <w:rsid w:val="002517C7"/>
    <w:rsid w:val="002618B2"/>
    <w:rsid w:val="00297C8D"/>
    <w:rsid w:val="002A20FE"/>
    <w:rsid w:val="002A570A"/>
    <w:rsid w:val="002B4452"/>
    <w:rsid w:val="002B7EDD"/>
    <w:rsid w:val="002C1B1E"/>
    <w:rsid w:val="002C52F0"/>
    <w:rsid w:val="002C79D3"/>
    <w:rsid w:val="002C7FA6"/>
    <w:rsid w:val="002D4FB2"/>
    <w:rsid w:val="002E725F"/>
    <w:rsid w:val="002F675A"/>
    <w:rsid w:val="002F6CE1"/>
    <w:rsid w:val="00300E64"/>
    <w:rsid w:val="003037CD"/>
    <w:rsid w:val="003047B5"/>
    <w:rsid w:val="00306A36"/>
    <w:rsid w:val="00306E3C"/>
    <w:rsid w:val="00315140"/>
    <w:rsid w:val="00325146"/>
    <w:rsid w:val="00325B17"/>
    <w:rsid w:val="00326183"/>
    <w:rsid w:val="0033345C"/>
    <w:rsid w:val="00333660"/>
    <w:rsid w:val="00335C28"/>
    <w:rsid w:val="00336726"/>
    <w:rsid w:val="00336FF5"/>
    <w:rsid w:val="00347E66"/>
    <w:rsid w:val="00352C1A"/>
    <w:rsid w:val="00354720"/>
    <w:rsid w:val="00361C3E"/>
    <w:rsid w:val="00363F60"/>
    <w:rsid w:val="00367129"/>
    <w:rsid w:val="0036771E"/>
    <w:rsid w:val="003753CD"/>
    <w:rsid w:val="0038331C"/>
    <w:rsid w:val="00383D51"/>
    <w:rsid w:val="003912FF"/>
    <w:rsid w:val="003941B9"/>
    <w:rsid w:val="003953FB"/>
    <w:rsid w:val="0039701D"/>
    <w:rsid w:val="003A23F7"/>
    <w:rsid w:val="003A369C"/>
    <w:rsid w:val="003A44AF"/>
    <w:rsid w:val="003A570D"/>
    <w:rsid w:val="003A5B55"/>
    <w:rsid w:val="003B4383"/>
    <w:rsid w:val="003D2EB6"/>
    <w:rsid w:val="003D3062"/>
    <w:rsid w:val="003E5E9A"/>
    <w:rsid w:val="003E7DBC"/>
    <w:rsid w:val="00402AFC"/>
    <w:rsid w:val="00407CE3"/>
    <w:rsid w:val="0041156B"/>
    <w:rsid w:val="00412187"/>
    <w:rsid w:val="00416B47"/>
    <w:rsid w:val="0042167E"/>
    <w:rsid w:val="00436505"/>
    <w:rsid w:val="004414D9"/>
    <w:rsid w:val="00442CCA"/>
    <w:rsid w:val="004500F4"/>
    <w:rsid w:val="00451F17"/>
    <w:rsid w:val="004660B4"/>
    <w:rsid w:val="0048154D"/>
    <w:rsid w:val="004935E2"/>
    <w:rsid w:val="004A795D"/>
    <w:rsid w:val="004A7FF7"/>
    <w:rsid w:val="004C0807"/>
    <w:rsid w:val="004C131C"/>
    <w:rsid w:val="004C15E6"/>
    <w:rsid w:val="004C47AA"/>
    <w:rsid w:val="004D08EA"/>
    <w:rsid w:val="004D1798"/>
    <w:rsid w:val="004D5FEC"/>
    <w:rsid w:val="004F15C2"/>
    <w:rsid w:val="004F5F4B"/>
    <w:rsid w:val="00501DF6"/>
    <w:rsid w:val="0051490C"/>
    <w:rsid w:val="00514A24"/>
    <w:rsid w:val="0052133D"/>
    <w:rsid w:val="00525609"/>
    <w:rsid w:val="00533FEE"/>
    <w:rsid w:val="00553108"/>
    <w:rsid w:val="00557DEF"/>
    <w:rsid w:val="005776A8"/>
    <w:rsid w:val="00580622"/>
    <w:rsid w:val="00583502"/>
    <w:rsid w:val="00590021"/>
    <w:rsid w:val="00592C33"/>
    <w:rsid w:val="00593A87"/>
    <w:rsid w:val="005A0640"/>
    <w:rsid w:val="005A75A4"/>
    <w:rsid w:val="005B5122"/>
    <w:rsid w:val="005B5CE3"/>
    <w:rsid w:val="005D6A85"/>
    <w:rsid w:val="005E0A11"/>
    <w:rsid w:val="005F1F88"/>
    <w:rsid w:val="005F6399"/>
    <w:rsid w:val="005F7BC6"/>
    <w:rsid w:val="00602649"/>
    <w:rsid w:val="006029F5"/>
    <w:rsid w:val="00623987"/>
    <w:rsid w:val="00636A27"/>
    <w:rsid w:val="0064452D"/>
    <w:rsid w:val="00663380"/>
    <w:rsid w:val="00670BF9"/>
    <w:rsid w:val="00673C16"/>
    <w:rsid w:val="00673C72"/>
    <w:rsid w:val="00682D83"/>
    <w:rsid w:val="006932C1"/>
    <w:rsid w:val="0069640A"/>
    <w:rsid w:val="006971E8"/>
    <w:rsid w:val="006A5996"/>
    <w:rsid w:val="006A69EB"/>
    <w:rsid w:val="006C1150"/>
    <w:rsid w:val="006C1274"/>
    <w:rsid w:val="006C37EE"/>
    <w:rsid w:val="006C658B"/>
    <w:rsid w:val="006E0CE4"/>
    <w:rsid w:val="006E1A04"/>
    <w:rsid w:val="006E5D20"/>
    <w:rsid w:val="006E6446"/>
    <w:rsid w:val="00704B5E"/>
    <w:rsid w:val="00704C74"/>
    <w:rsid w:val="00705973"/>
    <w:rsid w:val="00706508"/>
    <w:rsid w:val="007109E0"/>
    <w:rsid w:val="00712D54"/>
    <w:rsid w:val="00716774"/>
    <w:rsid w:val="00716B9C"/>
    <w:rsid w:val="00736644"/>
    <w:rsid w:val="00741D84"/>
    <w:rsid w:val="00744FB5"/>
    <w:rsid w:val="00745D69"/>
    <w:rsid w:val="00753847"/>
    <w:rsid w:val="00756C56"/>
    <w:rsid w:val="00760DE1"/>
    <w:rsid w:val="00761E6F"/>
    <w:rsid w:val="00762776"/>
    <w:rsid w:val="00763B0C"/>
    <w:rsid w:val="0079323E"/>
    <w:rsid w:val="0079554E"/>
    <w:rsid w:val="00797C63"/>
    <w:rsid w:val="007A0CD3"/>
    <w:rsid w:val="007A79F7"/>
    <w:rsid w:val="007A7ACD"/>
    <w:rsid w:val="007B0344"/>
    <w:rsid w:val="007B36EA"/>
    <w:rsid w:val="007B44A7"/>
    <w:rsid w:val="007B7D99"/>
    <w:rsid w:val="007C410E"/>
    <w:rsid w:val="007C6493"/>
    <w:rsid w:val="007D1357"/>
    <w:rsid w:val="007D2751"/>
    <w:rsid w:val="007D5059"/>
    <w:rsid w:val="007F33FE"/>
    <w:rsid w:val="00801B67"/>
    <w:rsid w:val="008064F0"/>
    <w:rsid w:val="00812D11"/>
    <w:rsid w:val="00816CD4"/>
    <w:rsid w:val="00816ED4"/>
    <w:rsid w:val="00817A1A"/>
    <w:rsid w:val="00825567"/>
    <w:rsid w:val="008327C9"/>
    <w:rsid w:val="00836FF8"/>
    <w:rsid w:val="008524F5"/>
    <w:rsid w:val="008552C7"/>
    <w:rsid w:val="008576F4"/>
    <w:rsid w:val="00861BBA"/>
    <w:rsid w:val="008707D3"/>
    <w:rsid w:val="00871D1C"/>
    <w:rsid w:val="00874BFF"/>
    <w:rsid w:val="008753F0"/>
    <w:rsid w:val="00880389"/>
    <w:rsid w:val="00881064"/>
    <w:rsid w:val="00881174"/>
    <w:rsid w:val="00890399"/>
    <w:rsid w:val="00894426"/>
    <w:rsid w:val="008953AE"/>
    <w:rsid w:val="00897371"/>
    <w:rsid w:val="008A15C6"/>
    <w:rsid w:val="008A715D"/>
    <w:rsid w:val="008B5560"/>
    <w:rsid w:val="008C1A28"/>
    <w:rsid w:val="008C1CA9"/>
    <w:rsid w:val="008C4B44"/>
    <w:rsid w:val="008D5868"/>
    <w:rsid w:val="008E6858"/>
    <w:rsid w:val="008F14ED"/>
    <w:rsid w:val="00912C95"/>
    <w:rsid w:val="009155D9"/>
    <w:rsid w:val="00915CF9"/>
    <w:rsid w:val="009179FF"/>
    <w:rsid w:val="009451A2"/>
    <w:rsid w:val="00945E44"/>
    <w:rsid w:val="00947C87"/>
    <w:rsid w:val="00947FDA"/>
    <w:rsid w:val="009553F7"/>
    <w:rsid w:val="0095794E"/>
    <w:rsid w:val="0096164D"/>
    <w:rsid w:val="009625DD"/>
    <w:rsid w:val="009637D5"/>
    <w:rsid w:val="00964710"/>
    <w:rsid w:val="00964E60"/>
    <w:rsid w:val="0097084E"/>
    <w:rsid w:val="00985C2E"/>
    <w:rsid w:val="00987538"/>
    <w:rsid w:val="009911C6"/>
    <w:rsid w:val="009B033D"/>
    <w:rsid w:val="009B27ED"/>
    <w:rsid w:val="009C519D"/>
    <w:rsid w:val="009C5BB5"/>
    <w:rsid w:val="009C78A1"/>
    <w:rsid w:val="009D13D2"/>
    <w:rsid w:val="009D3F97"/>
    <w:rsid w:val="009E07A6"/>
    <w:rsid w:val="009E2017"/>
    <w:rsid w:val="009E2C61"/>
    <w:rsid w:val="009E787B"/>
    <w:rsid w:val="009F0E1E"/>
    <w:rsid w:val="009F2A20"/>
    <w:rsid w:val="009F3EC6"/>
    <w:rsid w:val="00A027C2"/>
    <w:rsid w:val="00A0528F"/>
    <w:rsid w:val="00A0742B"/>
    <w:rsid w:val="00A14961"/>
    <w:rsid w:val="00A14DE7"/>
    <w:rsid w:val="00A20E1D"/>
    <w:rsid w:val="00A21AF2"/>
    <w:rsid w:val="00A22D64"/>
    <w:rsid w:val="00A30711"/>
    <w:rsid w:val="00A34994"/>
    <w:rsid w:val="00A36862"/>
    <w:rsid w:val="00A36E12"/>
    <w:rsid w:val="00A3727D"/>
    <w:rsid w:val="00A54E4F"/>
    <w:rsid w:val="00A62389"/>
    <w:rsid w:val="00A7033D"/>
    <w:rsid w:val="00A7140C"/>
    <w:rsid w:val="00A74CFB"/>
    <w:rsid w:val="00A80FF8"/>
    <w:rsid w:val="00A8296F"/>
    <w:rsid w:val="00A8381E"/>
    <w:rsid w:val="00A91C55"/>
    <w:rsid w:val="00AB263A"/>
    <w:rsid w:val="00AC6B7D"/>
    <w:rsid w:val="00AD2C86"/>
    <w:rsid w:val="00AD5C1D"/>
    <w:rsid w:val="00AE2395"/>
    <w:rsid w:val="00AE3C19"/>
    <w:rsid w:val="00AE47B9"/>
    <w:rsid w:val="00AE5909"/>
    <w:rsid w:val="00AE664A"/>
    <w:rsid w:val="00AF3DC0"/>
    <w:rsid w:val="00B00EF8"/>
    <w:rsid w:val="00B1046F"/>
    <w:rsid w:val="00B11AE5"/>
    <w:rsid w:val="00B1372C"/>
    <w:rsid w:val="00B1589A"/>
    <w:rsid w:val="00B15E60"/>
    <w:rsid w:val="00B20BE0"/>
    <w:rsid w:val="00B2649F"/>
    <w:rsid w:val="00B27765"/>
    <w:rsid w:val="00B34A01"/>
    <w:rsid w:val="00B369C9"/>
    <w:rsid w:val="00B37404"/>
    <w:rsid w:val="00B41A87"/>
    <w:rsid w:val="00B45295"/>
    <w:rsid w:val="00B50DBA"/>
    <w:rsid w:val="00B57241"/>
    <w:rsid w:val="00B57F0C"/>
    <w:rsid w:val="00B63F9D"/>
    <w:rsid w:val="00B67537"/>
    <w:rsid w:val="00B718C6"/>
    <w:rsid w:val="00B778D0"/>
    <w:rsid w:val="00B834D0"/>
    <w:rsid w:val="00B83CFC"/>
    <w:rsid w:val="00B875D2"/>
    <w:rsid w:val="00B87761"/>
    <w:rsid w:val="00B922CC"/>
    <w:rsid w:val="00BA2E5A"/>
    <w:rsid w:val="00BC5EBD"/>
    <w:rsid w:val="00BC67F6"/>
    <w:rsid w:val="00BF0222"/>
    <w:rsid w:val="00BF09B3"/>
    <w:rsid w:val="00BF0ADD"/>
    <w:rsid w:val="00BF7111"/>
    <w:rsid w:val="00BF78B7"/>
    <w:rsid w:val="00C13CE8"/>
    <w:rsid w:val="00C1482D"/>
    <w:rsid w:val="00C30137"/>
    <w:rsid w:val="00C3035F"/>
    <w:rsid w:val="00C35AA9"/>
    <w:rsid w:val="00C45332"/>
    <w:rsid w:val="00C466C8"/>
    <w:rsid w:val="00C55ED2"/>
    <w:rsid w:val="00C629E8"/>
    <w:rsid w:val="00C65E40"/>
    <w:rsid w:val="00C67C57"/>
    <w:rsid w:val="00C71F1A"/>
    <w:rsid w:val="00C72486"/>
    <w:rsid w:val="00C81901"/>
    <w:rsid w:val="00C85B12"/>
    <w:rsid w:val="00CB20ED"/>
    <w:rsid w:val="00CC29A9"/>
    <w:rsid w:val="00CD5098"/>
    <w:rsid w:val="00CD6BA4"/>
    <w:rsid w:val="00CD7EA0"/>
    <w:rsid w:val="00CE008F"/>
    <w:rsid w:val="00CE4ABE"/>
    <w:rsid w:val="00CF0BBB"/>
    <w:rsid w:val="00D0476E"/>
    <w:rsid w:val="00D20D65"/>
    <w:rsid w:val="00D23674"/>
    <w:rsid w:val="00D31181"/>
    <w:rsid w:val="00D32178"/>
    <w:rsid w:val="00D56212"/>
    <w:rsid w:val="00D65318"/>
    <w:rsid w:val="00D67AA9"/>
    <w:rsid w:val="00D90BA5"/>
    <w:rsid w:val="00D94880"/>
    <w:rsid w:val="00DA5A24"/>
    <w:rsid w:val="00DB17C0"/>
    <w:rsid w:val="00DB502D"/>
    <w:rsid w:val="00DD0B8A"/>
    <w:rsid w:val="00DD4373"/>
    <w:rsid w:val="00DD7037"/>
    <w:rsid w:val="00DF04FE"/>
    <w:rsid w:val="00E0288D"/>
    <w:rsid w:val="00E0421D"/>
    <w:rsid w:val="00E05CD8"/>
    <w:rsid w:val="00E07048"/>
    <w:rsid w:val="00E20616"/>
    <w:rsid w:val="00E25146"/>
    <w:rsid w:val="00E27207"/>
    <w:rsid w:val="00E314B4"/>
    <w:rsid w:val="00E318D2"/>
    <w:rsid w:val="00E4659C"/>
    <w:rsid w:val="00E47630"/>
    <w:rsid w:val="00E5753B"/>
    <w:rsid w:val="00E614D9"/>
    <w:rsid w:val="00E61BE5"/>
    <w:rsid w:val="00E65885"/>
    <w:rsid w:val="00E7278A"/>
    <w:rsid w:val="00E748D3"/>
    <w:rsid w:val="00E7542E"/>
    <w:rsid w:val="00E77B80"/>
    <w:rsid w:val="00E841A5"/>
    <w:rsid w:val="00E96299"/>
    <w:rsid w:val="00EA0802"/>
    <w:rsid w:val="00EA35CC"/>
    <w:rsid w:val="00EB241E"/>
    <w:rsid w:val="00EC7C63"/>
    <w:rsid w:val="00EE1485"/>
    <w:rsid w:val="00EE26A9"/>
    <w:rsid w:val="00EE28C4"/>
    <w:rsid w:val="00EE3223"/>
    <w:rsid w:val="00EF1003"/>
    <w:rsid w:val="00EF27B5"/>
    <w:rsid w:val="00F11965"/>
    <w:rsid w:val="00F16420"/>
    <w:rsid w:val="00F3528A"/>
    <w:rsid w:val="00F365C0"/>
    <w:rsid w:val="00F36E21"/>
    <w:rsid w:val="00F41A86"/>
    <w:rsid w:val="00F42B48"/>
    <w:rsid w:val="00F44E29"/>
    <w:rsid w:val="00F52E10"/>
    <w:rsid w:val="00F61F62"/>
    <w:rsid w:val="00F62995"/>
    <w:rsid w:val="00F71E55"/>
    <w:rsid w:val="00F87CE8"/>
    <w:rsid w:val="00F87D2D"/>
    <w:rsid w:val="00F92DCA"/>
    <w:rsid w:val="00F977C4"/>
    <w:rsid w:val="00FB21BF"/>
    <w:rsid w:val="00FB4156"/>
    <w:rsid w:val="00FB4F5C"/>
    <w:rsid w:val="00FB64D9"/>
    <w:rsid w:val="00FC1973"/>
    <w:rsid w:val="00FC70A1"/>
    <w:rsid w:val="00FE0E29"/>
    <w:rsid w:val="00FE22BC"/>
    <w:rsid w:val="00FF4D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6E47D0"/>
  <w15:docId w15:val="{1AEB1728-ED3E-4A5F-8998-6686FA326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0B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816ED4"/>
    <w:rPr>
      <w:rFonts w:ascii="TimesNewRomanPSMT" w:hAnsi="TimesNewRomanPSMT" w:hint="default"/>
      <w:b w:val="0"/>
      <w:bCs w:val="0"/>
      <w:i w:val="0"/>
      <w:iCs w:val="0"/>
      <w:color w:val="000000"/>
      <w:sz w:val="20"/>
      <w:szCs w:val="20"/>
    </w:rPr>
  </w:style>
  <w:style w:type="character" w:customStyle="1" w:styleId="fontstyle21">
    <w:name w:val="fontstyle21"/>
    <w:basedOn w:val="DefaultParagraphFont"/>
    <w:rsid w:val="008C1A28"/>
    <w:rPr>
      <w:rFonts w:ascii="TimesNewRomanPS-BoldMT" w:hAnsi="TimesNewRomanPS-BoldMT" w:hint="default"/>
      <w:b/>
      <w:bCs/>
      <w:i w:val="0"/>
      <w:iCs w:val="0"/>
      <w:color w:val="212121"/>
      <w:sz w:val="20"/>
      <w:szCs w:val="20"/>
    </w:rPr>
  </w:style>
  <w:style w:type="character" w:customStyle="1" w:styleId="fontstyle31">
    <w:name w:val="fontstyle31"/>
    <w:basedOn w:val="DefaultParagraphFont"/>
    <w:rsid w:val="008C1A28"/>
    <w:rPr>
      <w:rFonts w:ascii="TimesNewRomanPS-ItalicMT" w:hAnsi="TimesNewRomanPS-ItalicMT" w:hint="default"/>
      <w:b w:val="0"/>
      <w:bCs w:val="0"/>
      <w:i/>
      <w:iCs/>
      <w:color w:val="000000"/>
      <w:sz w:val="20"/>
      <w:szCs w:val="20"/>
    </w:rPr>
  </w:style>
  <w:style w:type="paragraph" w:styleId="ListParagraph">
    <w:name w:val="List Paragraph"/>
    <w:basedOn w:val="Normal"/>
    <w:uiPriority w:val="34"/>
    <w:qFormat/>
    <w:rsid w:val="009911C6"/>
    <w:pPr>
      <w:ind w:left="720"/>
      <w:contextualSpacing/>
    </w:pPr>
  </w:style>
  <w:style w:type="character" w:customStyle="1" w:styleId="fontstyle41">
    <w:name w:val="fontstyle41"/>
    <w:basedOn w:val="DefaultParagraphFont"/>
    <w:rsid w:val="00AE2395"/>
    <w:rPr>
      <w:rFonts w:ascii="Calibri" w:hAnsi="Calibri" w:cs="Calibri" w:hint="default"/>
      <w:b w:val="0"/>
      <w:bCs w:val="0"/>
      <w:i w:val="0"/>
      <w:iCs w:val="0"/>
      <w:color w:val="000000"/>
      <w:sz w:val="12"/>
      <w:szCs w:val="12"/>
    </w:rPr>
  </w:style>
  <w:style w:type="character" w:styleId="Emphasis">
    <w:name w:val="Emphasis"/>
    <w:basedOn w:val="DefaultParagraphFont"/>
    <w:uiPriority w:val="20"/>
    <w:qFormat/>
    <w:rsid w:val="003E5E9A"/>
    <w:rPr>
      <w:i/>
      <w:iCs/>
    </w:rPr>
  </w:style>
  <w:style w:type="character" w:styleId="CommentReference">
    <w:name w:val="annotation reference"/>
    <w:basedOn w:val="DefaultParagraphFont"/>
    <w:uiPriority w:val="99"/>
    <w:semiHidden/>
    <w:unhideWhenUsed/>
    <w:rsid w:val="00871D1C"/>
    <w:rPr>
      <w:sz w:val="16"/>
      <w:szCs w:val="16"/>
    </w:rPr>
  </w:style>
  <w:style w:type="paragraph" w:styleId="CommentText">
    <w:name w:val="annotation text"/>
    <w:basedOn w:val="Normal"/>
    <w:link w:val="CommentTextChar"/>
    <w:uiPriority w:val="99"/>
    <w:semiHidden/>
    <w:unhideWhenUsed/>
    <w:rsid w:val="00871D1C"/>
    <w:pPr>
      <w:spacing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semiHidden/>
    <w:rsid w:val="00871D1C"/>
    <w:rPr>
      <w:rFonts w:ascii="Times New Roman" w:hAnsi="Times New Roman"/>
      <w:sz w:val="20"/>
      <w:szCs w:val="20"/>
    </w:rPr>
  </w:style>
  <w:style w:type="paragraph" w:styleId="BalloonText">
    <w:name w:val="Balloon Text"/>
    <w:basedOn w:val="Normal"/>
    <w:link w:val="BalloonTextChar"/>
    <w:uiPriority w:val="99"/>
    <w:semiHidden/>
    <w:unhideWhenUsed/>
    <w:rsid w:val="00871D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1D1C"/>
    <w:rPr>
      <w:rFonts w:ascii="Segoe UI" w:hAnsi="Segoe UI" w:cs="Segoe UI"/>
      <w:sz w:val="18"/>
      <w:szCs w:val="18"/>
    </w:rPr>
  </w:style>
  <w:style w:type="table" w:styleId="TableGrid">
    <w:name w:val="Table Grid"/>
    <w:basedOn w:val="TableNormal"/>
    <w:uiPriority w:val="39"/>
    <w:rsid w:val="008B55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F0BBB"/>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89442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94426"/>
    <w:rPr>
      <w:b/>
      <w:bCs/>
    </w:rPr>
  </w:style>
  <w:style w:type="character" w:customStyle="1" w:styleId="relative">
    <w:name w:val="relative"/>
    <w:basedOn w:val="DefaultParagraphFont"/>
    <w:rsid w:val="00894426"/>
  </w:style>
  <w:style w:type="character" w:styleId="Hyperlink">
    <w:name w:val="Hyperlink"/>
    <w:basedOn w:val="DefaultParagraphFont"/>
    <w:uiPriority w:val="99"/>
    <w:unhideWhenUsed/>
    <w:rsid w:val="00894426"/>
    <w:rPr>
      <w:color w:val="0000FF"/>
      <w:u w:val="single"/>
    </w:rPr>
  </w:style>
  <w:style w:type="character" w:customStyle="1" w:styleId="ms-1">
    <w:name w:val="ms-1"/>
    <w:basedOn w:val="DefaultParagraphFont"/>
    <w:rsid w:val="00894426"/>
  </w:style>
  <w:style w:type="character" w:customStyle="1" w:styleId="max-w-full">
    <w:name w:val="max-w-full"/>
    <w:basedOn w:val="DefaultParagraphFont"/>
    <w:rsid w:val="00894426"/>
  </w:style>
  <w:style w:type="character" w:styleId="UnresolvedMention">
    <w:name w:val="Unresolved Mention"/>
    <w:basedOn w:val="DefaultParagraphFont"/>
    <w:uiPriority w:val="99"/>
    <w:semiHidden/>
    <w:unhideWhenUsed/>
    <w:rsid w:val="00E25146"/>
    <w:rPr>
      <w:color w:val="605E5C"/>
      <w:shd w:val="clear" w:color="auto" w:fill="E1DFDD"/>
    </w:rPr>
  </w:style>
  <w:style w:type="paragraph" w:styleId="Header">
    <w:name w:val="header"/>
    <w:basedOn w:val="Normal"/>
    <w:link w:val="HeaderChar"/>
    <w:uiPriority w:val="99"/>
    <w:unhideWhenUsed/>
    <w:rsid w:val="006932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32C1"/>
  </w:style>
  <w:style w:type="paragraph" w:styleId="Footer">
    <w:name w:val="footer"/>
    <w:basedOn w:val="Normal"/>
    <w:link w:val="FooterChar"/>
    <w:uiPriority w:val="99"/>
    <w:unhideWhenUsed/>
    <w:rsid w:val="006932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32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240668">
      <w:bodyDiv w:val="1"/>
      <w:marLeft w:val="0"/>
      <w:marRight w:val="0"/>
      <w:marTop w:val="0"/>
      <w:marBottom w:val="0"/>
      <w:divBdr>
        <w:top w:val="none" w:sz="0" w:space="0" w:color="auto"/>
        <w:left w:val="none" w:sz="0" w:space="0" w:color="auto"/>
        <w:bottom w:val="none" w:sz="0" w:space="0" w:color="auto"/>
        <w:right w:val="none" w:sz="0" w:space="0" w:color="auto"/>
      </w:divBdr>
    </w:div>
    <w:div w:id="173155479">
      <w:bodyDiv w:val="1"/>
      <w:marLeft w:val="0"/>
      <w:marRight w:val="0"/>
      <w:marTop w:val="0"/>
      <w:marBottom w:val="0"/>
      <w:divBdr>
        <w:top w:val="none" w:sz="0" w:space="0" w:color="auto"/>
        <w:left w:val="none" w:sz="0" w:space="0" w:color="auto"/>
        <w:bottom w:val="none" w:sz="0" w:space="0" w:color="auto"/>
        <w:right w:val="none" w:sz="0" w:space="0" w:color="auto"/>
      </w:divBdr>
    </w:div>
    <w:div w:id="295717926">
      <w:bodyDiv w:val="1"/>
      <w:marLeft w:val="0"/>
      <w:marRight w:val="0"/>
      <w:marTop w:val="0"/>
      <w:marBottom w:val="0"/>
      <w:divBdr>
        <w:top w:val="none" w:sz="0" w:space="0" w:color="auto"/>
        <w:left w:val="none" w:sz="0" w:space="0" w:color="auto"/>
        <w:bottom w:val="none" w:sz="0" w:space="0" w:color="auto"/>
        <w:right w:val="none" w:sz="0" w:space="0" w:color="auto"/>
      </w:divBdr>
    </w:div>
    <w:div w:id="613485233">
      <w:bodyDiv w:val="1"/>
      <w:marLeft w:val="0"/>
      <w:marRight w:val="0"/>
      <w:marTop w:val="0"/>
      <w:marBottom w:val="0"/>
      <w:divBdr>
        <w:top w:val="none" w:sz="0" w:space="0" w:color="auto"/>
        <w:left w:val="none" w:sz="0" w:space="0" w:color="auto"/>
        <w:bottom w:val="none" w:sz="0" w:space="0" w:color="auto"/>
        <w:right w:val="none" w:sz="0" w:space="0" w:color="auto"/>
      </w:divBdr>
    </w:div>
    <w:div w:id="857475007">
      <w:bodyDiv w:val="1"/>
      <w:marLeft w:val="0"/>
      <w:marRight w:val="0"/>
      <w:marTop w:val="0"/>
      <w:marBottom w:val="0"/>
      <w:divBdr>
        <w:top w:val="none" w:sz="0" w:space="0" w:color="auto"/>
        <w:left w:val="none" w:sz="0" w:space="0" w:color="auto"/>
        <w:bottom w:val="none" w:sz="0" w:space="0" w:color="auto"/>
        <w:right w:val="none" w:sz="0" w:space="0" w:color="auto"/>
      </w:divBdr>
    </w:div>
    <w:div w:id="893273662">
      <w:bodyDiv w:val="1"/>
      <w:marLeft w:val="0"/>
      <w:marRight w:val="0"/>
      <w:marTop w:val="0"/>
      <w:marBottom w:val="0"/>
      <w:divBdr>
        <w:top w:val="none" w:sz="0" w:space="0" w:color="auto"/>
        <w:left w:val="none" w:sz="0" w:space="0" w:color="auto"/>
        <w:bottom w:val="none" w:sz="0" w:space="0" w:color="auto"/>
        <w:right w:val="none" w:sz="0" w:space="0" w:color="auto"/>
      </w:divBdr>
    </w:div>
    <w:div w:id="904756223">
      <w:bodyDiv w:val="1"/>
      <w:marLeft w:val="0"/>
      <w:marRight w:val="0"/>
      <w:marTop w:val="0"/>
      <w:marBottom w:val="0"/>
      <w:divBdr>
        <w:top w:val="none" w:sz="0" w:space="0" w:color="auto"/>
        <w:left w:val="none" w:sz="0" w:space="0" w:color="auto"/>
        <w:bottom w:val="none" w:sz="0" w:space="0" w:color="auto"/>
        <w:right w:val="none" w:sz="0" w:space="0" w:color="auto"/>
      </w:divBdr>
    </w:div>
    <w:div w:id="999772568">
      <w:bodyDiv w:val="1"/>
      <w:marLeft w:val="0"/>
      <w:marRight w:val="0"/>
      <w:marTop w:val="0"/>
      <w:marBottom w:val="0"/>
      <w:divBdr>
        <w:top w:val="none" w:sz="0" w:space="0" w:color="auto"/>
        <w:left w:val="none" w:sz="0" w:space="0" w:color="auto"/>
        <w:bottom w:val="none" w:sz="0" w:space="0" w:color="auto"/>
        <w:right w:val="none" w:sz="0" w:space="0" w:color="auto"/>
      </w:divBdr>
    </w:div>
    <w:div w:id="1027874801">
      <w:bodyDiv w:val="1"/>
      <w:marLeft w:val="0"/>
      <w:marRight w:val="0"/>
      <w:marTop w:val="0"/>
      <w:marBottom w:val="0"/>
      <w:divBdr>
        <w:top w:val="none" w:sz="0" w:space="0" w:color="auto"/>
        <w:left w:val="none" w:sz="0" w:space="0" w:color="auto"/>
        <w:bottom w:val="none" w:sz="0" w:space="0" w:color="auto"/>
        <w:right w:val="none" w:sz="0" w:space="0" w:color="auto"/>
      </w:divBdr>
    </w:div>
    <w:div w:id="1952055999">
      <w:bodyDiv w:val="1"/>
      <w:marLeft w:val="0"/>
      <w:marRight w:val="0"/>
      <w:marTop w:val="0"/>
      <w:marBottom w:val="0"/>
      <w:divBdr>
        <w:top w:val="none" w:sz="0" w:space="0" w:color="auto"/>
        <w:left w:val="none" w:sz="0" w:space="0" w:color="auto"/>
        <w:bottom w:val="none" w:sz="0" w:space="0" w:color="auto"/>
        <w:right w:val="none" w:sz="0" w:space="0" w:color="auto"/>
      </w:divBdr>
    </w:div>
    <w:div w:id="20429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s://doi.org/10.1371/journal.pone.0064751"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sciencepubco.com/index.php/IJPT/article/download/30534/16336?utm_source=chatgpt.com"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3.xml"/><Relationship Id="rId10" Type="http://schemas.microsoft.com/office/2007/relationships/hdphoto" Target="media/hdphoto2.wdp"/><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7878</TotalTime>
  <Pages>25</Pages>
  <Words>4390</Words>
  <Characters>25025</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SDI 1084</cp:lastModifiedBy>
  <cp:revision>37</cp:revision>
  <dcterms:created xsi:type="dcterms:W3CDTF">2025-02-20T10:21:00Z</dcterms:created>
  <dcterms:modified xsi:type="dcterms:W3CDTF">2025-05-08T10:49:00Z</dcterms:modified>
</cp:coreProperties>
</file>