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0D9B9" w14:textId="4A538AB5" w:rsidR="00C50F6B" w:rsidRDefault="00B672D5">
      <w:pPr>
        <w:pStyle w:val="Author"/>
        <w:spacing w:line="240" w:lineRule="auto"/>
        <w:rPr>
          <w:rFonts w:ascii="Arial" w:hAnsi="Arial" w:cs="Arial"/>
          <w:bCs/>
          <w:iCs/>
          <w:kern w:val="28"/>
          <w:sz w:val="32"/>
          <w:szCs w:val="18"/>
        </w:rPr>
      </w:pPr>
      <w:r>
        <w:rPr>
          <w:rFonts w:ascii="Arial" w:hAnsi="Arial" w:cs="Arial"/>
          <w:bCs/>
          <w:iCs/>
          <w:kern w:val="28"/>
          <w:sz w:val="32"/>
          <w:szCs w:val="18"/>
        </w:rPr>
        <w:t xml:space="preserve"> </w:t>
      </w:r>
      <w:r w:rsidR="00BC29A0">
        <w:rPr>
          <w:rFonts w:ascii="Arial" w:hAnsi="Arial" w:cs="Arial"/>
          <w:bCs/>
          <w:iCs/>
          <w:kern w:val="28"/>
          <w:sz w:val="32"/>
          <w:szCs w:val="18"/>
        </w:rPr>
        <w:t>Comparative Analysis of Soxhlet and Ultrasound</w:t>
      </w:r>
      <w:r w:rsidR="00BC29A0">
        <w:rPr>
          <w:rFonts w:ascii="Arial" w:hAnsi="Arial" w:cs="Arial"/>
          <w:bCs/>
          <w:iCs/>
          <w:kern w:val="28"/>
          <w:sz w:val="32"/>
          <w:szCs w:val="18"/>
          <w:lang w:val="bs-Latn-BA"/>
        </w:rPr>
        <w:t>-Assisted</w:t>
      </w:r>
      <w:r w:rsidR="00BC29A0">
        <w:rPr>
          <w:rFonts w:ascii="Arial" w:hAnsi="Arial" w:cs="Arial"/>
          <w:bCs/>
          <w:iCs/>
          <w:kern w:val="28"/>
          <w:sz w:val="32"/>
          <w:szCs w:val="18"/>
        </w:rPr>
        <w:t xml:space="preserve"> Extraction of Bioactive Components from Fig Leaves (lat. </w:t>
      </w:r>
      <w:r w:rsidR="00BC29A0">
        <w:rPr>
          <w:rFonts w:ascii="Arial" w:hAnsi="Arial" w:cs="Arial"/>
          <w:bCs/>
          <w:i/>
          <w:kern w:val="28"/>
          <w:sz w:val="32"/>
          <w:szCs w:val="18"/>
        </w:rPr>
        <w:t>Ficus carica</w:t>
      </w:r>
      <w:r w:rsidR="00BC29A0">
        <w:rPr>
          <w:rFonts w:ascii="Arial" w:hAnsi="Arial" w:cs="Arial"/>
          <w:bCs/>
          <w:iCs/>
          <w:kern w:val="28"/>
          <w:sz w:val="32"/>
          <w:szCs w:val="18"/>
        </w:rPr>
        <w:t xml:space="preserve">): Impact of the Method on Extraction Yield and Latex Preservation </w:t>
      </w:r>
    </w:p>
    <w:p w14:paraId="6A2D47F9" w14:textId="77777777" w:rsidR="00C50F6B" w:rsidRDefault="00C50F6B">
      <w:pPr>
        <w:pStyle w:val="Author"/>
        <w:spacing w:line="240" w:lineRule="auto"/>
        <w:jc w:val="both"/>
        <w:rPr>
          <w:rFonts w:ascii="Arial" w:hAnsi="Arial" w:cs="Arial"/>
          <w:sz w:val="36"/>
        </w:rPr>
      </w:pPr>
    </w:p>
    <w:p w14:paraId="44BF1055" w14:textId="6D7F5B89" w:rsidR="00823A0F" w:rsidRDefault="00823A0F">
      <w:pPr>
        <w:wordWrap w:val="0"/>
        <w:jc w:val="right"/>
        <w:rPr>
          <w:rFonts w:ascii="Arial" w:hAnsi="Arial" w:cs="Arial"/>
          <w:i/>
          <w:lang w:val="bs-Latn-BA"/>
        </w:rPr>
      </w:pPr>
      <w:r>
        <w:rPr>
          <w:rFonts w:ascii="Arial" w:hAnsi="Arial" w:cs="Arial"/>
          <w:i/>
          <w:lang w:val="bs-Latn-BA"/>
        </w:rPr>
        <w:t xml:space="preserve"> </w:t>
      </w:r>
    </w:p>
    <w:p w14:paraId="3C7766C4" w14:textId="77777777" w:rsidR="00C50F6B" w:rsidRDefault="00C50F6B">
      <w:pPr>
        <w:pStyle w:val="Affiliation"/>
        <w:spacing w:after="0" w:line="240" w:lineRule="auto"/>
        <w:rPr>
          <w:rFonts w:ascii="Arial" w:hAnsi="Arial" w:cs="Arial"/>
          <w:i/>
        </w:rPr>
      </w:pPr>
    </w:p>
    <w:p w14:paraId="4BAE4BFD" w14:textId="77777777" w:rsidR="00C50F6B" w:rsidRDefault="00C50F6B">
      <w:pPr>
        <w:pStyle w:val="Affiliation"/>
        <w:spacing w:after="0" w:line="240" w:lineRule="auto"/>
        <w:jc w:val="both"/>
        <w:rPr>
          <w:rFonts w:ascii="Arial" w:hAnsi="Arial" w:cs="Arial"/>
        </w:rPr>
      </w:pPr>
    </w:p>
    <w:p w14:paraId="78A5FA21" w14:textId="77777777" w:rsidR="00C50F6B" w:rsidRDefault="00C50F6B">
      <w:pPr>
        <w:pStyle w:val="Affiliation"/>
        <w:spacing w:after="0" w:line="240" w:lineRule="auto"/>
        <w:jc w:val="both"/>
        <w:rPr>
          <w:rFonts w:ascii="Arial" w:hAnsi="Arial" w:cs="Arial"/>
        </w:rPr>
      </w:pPr>
    </w:p>
    <w:p w14:paraId="1279C04C" w14:textId="77777777" w:rsidR="00C50F6B" w:rsidRDefault="00BC29A0">
      <w:pPr>
        <w:pStyle w:val="Copyright"/>
        <w:spacing w:after="0" w:line="240" w:lineRule="auto"/>
        <w:jc w:val="both"/>
        <w:rPr>
          <w:rFonts w:ascii="Arial" w:hAnsi="Arial" w:cs="Arial"/>
        </w:rPr>
        <w:sectPr w:rsidR="00C50F6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bs-Latn-BA" w:eastAsia="bs-Latn-BA"/>
        </w:rPr>
        <mc:AlternateContent>
          <mc:Choice Requires="wps">
            <w:drawing>
              <wp:inline distT="0" distB="0" distL="114300" distR="114300" wp14:anchorId="716D2247" wp14:editId="02C8F4A2">
                <wp:extent cx="5303520" cy="0"/>
                <wp:effectExtent l="0" t="9525" r="11430" b="9525"/>
                <wp:docPr id="4"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a:effec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C1377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" strokeweight="1.5pt">
                <w10:anchorlock/>
              </v:shape>
            </w:pict>
          </mc:Fallback>
        </mc:AlternateContent>
      </w:r>
      <w:r>
        <w:rPr>
          <w:rFonts w:ascii="Arial" w:hAnsi="Arial" w:cs="Arial"/>
        </w:rPr>
        <w:t>.</w:t>
      </w:r>
    </w:p>
    <w:p w14:paraId="63D2E445" w14:textId="77777777" w:rsidR="00C50F6B" w:rsidRDefault="00BC29A0">
      <w:pPr>
        <w:pStyle w:val="AbstHead"/>
        <w:spacing w:after="0"/>
        <w:jc w:val="both"/>
        <w:rPr>
          <w:rFonts w:ascii="Arial" w:hAnsi="Arial" w:cs="Arial"/>
        </w:rPr>
      </w:pPr>
      <w:r>
        <w:rPr>
          <w:rFonts w:ascii="Arial" w:hAnsi="Arial" w:cs="Arial"/>
        </w:rPr>
        <w:t>ABSTRACT</w:t>
      </w:r>
    </w:p>
    <w:p w14:paraId="2C8C21E7" w14:textId="77777777" w:rsidR="00C50F6B" w:rsidRDefault="00C50F6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C50F6B" w14:paraId="14EDC2B8" w14:textId="77777777">
        <w:trPr>
          <w:trHeight w:val="3785"/>
        </w:trPr>
        <w:tc>
          <w:tcPr>
            <w:tcW w:w="9576" w:type="dxa"/>
            <w:shd w:val="clear" w:color="auto" w:fill="F2F2F2"/>
          </w:tcPr>
          <w:p w14:paraId="398A3F95" w14:textId="77777777" w:rsidR="00F047C2" w:rsidRDefault="00BC29A0">
            <w:pPr>
              <w:pStyle w:val="Body"/>
              <w:rPr>
                <w:rFonts w:ascii="Arial" w:eastAsia="Calibri" w:hAnsi="Arial" w:cs="Arial"/>
                <w:szCs w:val="22"/>
                <w:lang w:val="bs-Latn-BA"/>
              </w:rPr>
            </w:pPr>
            <w:r>
              <w:rPr>
                <w:rFonts w:ascii="Arial" w:eastAsia="Calibri" w:hAnsi="Arial" w:cs="Arial"/>
                <w:szCs w:val="22"/>
                <w:lang w:val="bs-Latn-BA"/>
              </w:rPr>
              <w:t xml:space="preserve">This research investigates the efficiency of two methods for extracting bioactive compounds from fig leaves (Ficus carica) using different solvents. Dried fig leaves were used as  extraction material. The focus is on Soxhlet extraction and Ultrasound-assisted extraction (UAE) methods. Also, two different solvents, methanol and ethanol, were used for extractions. Given that the enzyme ficin is one of the significant bioactive compounds in fig leaf latex, the aim was to explore and determine which method and solvent gives a higher extraction yield and better preservation of thermolabile components such as this enzyme. The results shows that Soxhlet extraction provides a higher total extract yield and requires a longer extraction time. </w:t>
            </w:r>
          </w:p>
          <w:p w14:paraId="6D0C5EE7" w14:textId="7CB52641" w:rsidR="00F047C2" w:rsidRDefault="00F047C2">
            <w:pPr>
              <w:pStyle w:val="Body"/>
              <w:rPr>
                <w:rFonts w:ascii="Arial" w:eastAsia="Calibri" w:hAnsi="Arial" w:cs="Arial"/>
                <w:szCs w:val="22"/>
                <w:lang w:val="bs-Latn-BA"/>
              </w:rPr>
            </w:pPr>
            <w:r w:rsidRPr="00F047C2">
              <w:rPr>
                <w:rFonts w:ascii="Arial" w:eastAsia="Calibri" w:hAnsi="Arial" w:cs="Arial"/>
                <w:szCs w:val="22"/>
                <w:lang w:val="bs-Latn-BA"/>
              </w:rPr>
              <w:t>In this study, the highest yields of 12.3% were obtained using the methanol solvent using the Soxhlet method compared to ultrasonic extraction which showed a lower yield of 6.4%.</w:t>
            </w:r>
          </w:p>
          <w:p w14:paraId="16FD77E8" w14:textId="1E61FF51" w:rsidR="00C50F6B" w:rsidRDefault="00BC29A0">
            <w:pPr>
              <w:pStyle w:val="Body"/>
              <w:rPr>
                <w:rFonts w:ascii="Arial" w:eastAsia="Calibri" w:hAnsi="Arial" w:cs="Arial"/>
                <w:szCs w:val="22"/>
                <w:lang w:val="bs-Latn-BA"/>
              </w:rPr>
            </w:pPr>
            <w:r>
              <w:rPr>
                <w:rFonts w:ascii="Arial" w:eastAsia="Calibri" w:hAnsi="Arial" w:cs="Arial"/>
                <w:szCs w:val="22"/>
                <w:lang w:val="bs-Latn-BA"/>
              </w:rPr>
              <w:t>In contrast to that, ultrasound-assisted extraction (UAE) yields a higher-quality extract in a shorter extraction time. However, due to the high temperatures required for Soxhlet extraction, denaturation of ficin occurs, which leads to the formation of a dry extract withou</w:t>
            </w:r>
            <w:r w:rsidR="009E188E">
              <w:rPr>
                <w:rFonts w:ascii="Arial" w:eastAsia="Calibri" w:hAnsi="Arial" w:cs="Arial"/>
                <w:szCs w:val="22"/>
                <w:lang w:val="bs-Latn-BA"/>
              </w:rPr>
              <w:t xml:space="preserve">t the presence of this enzyme. </w:t>
            </w:r>
            <w:r>
              <w:rPr>
                <w:rFonts w:ascii="Arial" w:eastAsia="Calibri" w:hAnsi="Arial" w:cs="Arial"/>
                <w:szCs w:val="22"/>
                <w:lang w:val="bs-Latn-BA"/>
              </w:rPr>
              <w:t>Ultrasound-assisted extraction (UAE) method does not require high temperatures, which enables the preservation of ficin and the formation of a mucilaginous extract due to the presence of enzymes. Due to the temperature sensitivity of bioactive compounds, the choice of extraction method significantly affects the stability and quality of the final extract.</w:t>
            </w:r>
          </w:p>
        </w:tc>
      </w:tr>
    </w:tbl>
    <w:p w14:paraId="0053D29B" w14:textId="77777777" w:rsidR="00C50F6B" w:rsidRDefault="00C50F6B">
      <w:pPr>
        <w:pStyle w:val="Body"/>
        <w:spacing w:after="0"/>
        <w:rPr>
          <w:rFonts w:ascii="Arial" w:hAnsi="Arial" w:cs="Arial"/>
          <w:i/>
        </w:rPr>
      </w:pPr>
    </w:p>
    <w:p w14:paraId="2AC33BE8" w14:textId="77777777" w:rsidR="00C50F6B" w:rsidRDefault="00BC29A0">
      <w:pPr>
        <w:pStyle w:val="Body"/>
        <w:spacing w:after="0"/>
        <w:rPr>
          <w:rFonts w:ascii="Arial" w:hAnsi="Arial" w:cs="Arial"/>
          <w:i/>
          <w:lang w:val="bs-Latn-BA"/>
        </w:rPr>
      </w:pPr>
      <w:r>
        <w:rPr>
          <w:rFonts w:ascii="Arial" w:hAnsi="Arial" w:cs="Arial"/>
          <w:i/>
        </w:rPr>
        <w:t xml:space="preserve">Keywords: </w:t>
      </w:r>
      <w:r>
        <w:rPr>
          <w:rFonts w:ascii="Arial" w:hAnsi="Arial" w:cs="Arial"/>
          <w:i/>
          <w:lang w:val="bs-Latn-BA"/>
        </w:rPr>
        <w:t>extraction, Ficus carica, Soxhlet extraction, Ultrasound-assisted extraction, ficin, extracion yield</w:t>
      </w:r>
    </w:p>
    <w:p w14:paraId="1EDE0495" w14:textId="77777777" w:rsidR="00C50F6B" w:rsidRDefault="00C50F6B">
      <w:pPr>
        <w:pStyle w:val="Body"/>
        <w:spacing w:after="0"/>
        <w:rPr>
          <w:rFonts w:ascii="Arial" w:hAnsi="Arial" w:cs="Arial"/>
          <w:i/>
        </w:rPr>
      </w:pPr>
    </w:p>
    <w:p w14:paraId="46628D10" w14:textId="77777777" w:rsidR="00C50F6B" w:rsidRDefault="00C50F6B">
      <w:pPr>
        <w:pStyle w:val="Body"/>
        <w:spacing w:after="0"/>
        <w:rPr>
          <w:rFonts w:ascii="Arial" w:hAnsi="Arial" w:cs="Arial"/>
          <w:b/>
          <w:i/>
          <w:sz w:val="18"/>
        </w:rPr>
      </w:pPr>
    </w:p>
    <w:p w14:paraId="4DCA7CD9" w14:textId="77777777" w:rsidR="00C50F6B" w:rsidRDefault="00C50F6B">
      <w:pPr>
        <w:pStyle w:val="Body"/>
        <w:spacing w:after="0"/>
        <w:rPr>
          <w:rFonts w:ascii="Arial" w:hAnsi="Arial" w:cs="Arial"/>
          <w:b/>
          <w:i/>
          <w:sz w:val="18"/>
        </w:rPr>
      </w:pPr>
    </w:p>
    <w:p w14:paraId="6C246918" w14:textId="77777777" w:rsidR="00C50F6B" w:rsidRDefault="00C50F6B">
      <w:pPr>
        <w:pStyle w:val="Body"/>
        <w:spacing w:after="0"/>
        <w:rPr>
          <w:rFonts w:ascii="Arial" w:hAnsi="Arial" w:cs="Arial"/>
          <w:b/>
          <w:i/>
          <w:sz w:val="18"/>
        </w:rPr>
      </w:pPr>
    </w:p>
    <w:p w14:paraId="4BE0BCDF" w14:textId="77777777" w:rsidR="00C50F6B" w:rsidRDefault="00C50F6B">
      <w:pPr>
        <w:pStyle w:val="Body"/>
        <w:spacing w:after="0"/>
        <w:rPr>
          <w:rFonts w:ascii="Arial" w:hAnsi="Arial" w:cs="Arial"/>
          <w:b/>
          <w:i/>
          <w:sz w:val="18"/>
        </w:rPr>
      </w:pPr>
    </w:p>
    <w:p w14:paraId="07BA9A4C" w14:textId="77777777" w:rsidR="00C50F6B" w:rsidRDefault="00C50F6B">
      <w:pPr>
        <w:pStyle w:val="Body"/>
        <w:spacing w:after="0"/>
        <w:rPr>
          <w:rFonts w:ascii="Arial" w:hAnsi="Arial" w:cs="Arial"/>
          <w:i/>
        </w:rPr>
      </w:pPr>
    </w:p>
    <w:p w14:paraId="1CBDFC93" w14:textId="77777777" w:rsidR="00C50F6B" w:rsidRDefault="00BC29A0">
      <w:pPr>
        <w:pStyle w:val="AbstHead"/>
        <w:spacing w:after="0"/>
        <w:jc w:val="both"/>
        <w:rPr>
          <w:rFonts w:ascii="Arial" w:hAnsi="Arial" w:cs="Arial"/>
        </w:rPr>
      </w:pPr>
      <w:r>
        <w:rPr>
          <w:rFonts w:ascii="Arial" w:hAnsi="Arial" w:cs="Arial"/>
        </w:rPr>
        <w:t>1. INTRODUCTION</w:t>
      </w:r>
    </w:p>
    <w:p w14:paraId="3F8F5843" w14:textId="77777777" w:rsidR="00C50F6B" w:rsidRDefault="00C50F6B">
      <w:pPr>
        <w:pStyle w:val="AbstHead"/>
        <w:spacing w:after="0"/>
        <w:jc w:val="both"/>
        <w:rPr>
          <w:rFonts w:ascii="Arial" w:hAnsi="Arial" w:cs="Arial"/>
        </w:rPr>
      </w:pPr>
    </w:p>
    <w:p w14:paraId="7939D967" w14:textId="18501BA0" w:rsidR="00C50F6B" w:rsidRDefault="00BC29A0">
      <w:pPr>
        <w:pStyle w:val="Body"/>
        <w:rPr>
          <w:rFonts w:ascii="Arial" w:hAnsi="Arial" w:cs="Arial"/>
          <w:lang w:val="hr-HR"/>
        </w:rPr>
      </w:pPr>
      <w:r>
        <w:rPr>
          <w:rFonts w:ascii="Arial" w:hAnsi="Arial" w:cs="Arial"/>
          <w:lang w:val="hr-HR"/>
        </w:rPr>
        <w:t xml:space="preserve">Moraceae is an angiosperm plant family very rich in edible species characterised by milky latex in all parenchymatous tissue, unisexual flowers, anatropous ovules, and aggregated drupes or achenes. Ficus carica, or commonly known as fig, is a deciduous tree in the Moraceae family and is one of the oldest cultivated trees in the world, with both fresh and dry </w:t>
      </w:r>
      <w:r>
        <w:rPr>
          <w:rFonts w:ascii="Arial" w:hAnsi="Arial" w:cs="Arial"/>
          <w:lang w:val="hr-HR"/>
        </w:rPr>
        <w:lastRenderedPageBreak/>
        <w:t xml:space="preserve">consumption. (Datwyler &amp; Weiblen, 2004) Fig products are excellent examples of natural products that are widely used as a food source and a source of traditional medicine. Various  studies on </w:t>
      </w:r>
      <w:r>
        <w:rPr>
          <w:rFonts w:ascii="Arial" w:hAnsi="Arial" w:cs="Arial"/>
          <w:lang w:val="bs-Latn-BA"/>
        </w:rPr>
        <w:t>Ficus</w:t>
      </w:r>
      <w:r>
        <w:rPr>
          <w:rFonts w:ascii="Arial" w:hAnsi="Arial" w:cs="Arial"/>
          <w:lang w:val="hr-HR"/>
        </w:rPr>
        <w:t xml:space="preserve"> carica have confirmed the presence of different bioactive compounds such as phenolic compounds, phytosterols, organic acids, anthocyanin composition, triterpenoids, coumarins, and volatile compounds such as hydrocarbons, aliphatic alcohols. (Badgujar et al, 2014) </w:t>
      </w:r>
      <w:r w:rsidR="007E2247">
        <w:rPr>
          <w:rFonts w:ascii="Arial" w:hAnsi="Arial" w:cs="Arial"/>
          <w:lang w:val="hr-HR"/>
        </w:rPr>
        <w:t>.</w:t>
      </w:r>
    </w:p>
    <w:p w14:paraId="0E4EB4A7" w14:textId="2FD26CF4" w:rsidR="007E2247" w:rsidRDefault="007E2247">
      <w:pPr>
        <w:pStyle w:val="Body"/>
        <w:rPr>
          <w:rFonts w:ascii="Arial" w:hAnsi="Arial" w:cs="Arial"/>
          <w:lang w:val="hr-HR"/>
        </w:rPr>
      </w:pPr>
    </w:p>
    <w:p w14:paraId="361BEFD1" w14:textId="0A4C5D31" w:rsidR="007E2247" w:rsidRDefault="00B01FFB" w:rsidP="007854AC">
      <w:pPr>
        <w:pStyle w:val="Body"/>
        <w:jc w:val="center"/>
        <w:rPr>
          <w:rFonts w:ascii="Arial" w:hAnsi="Arial" w:cs="Arial"/>
          <w:lang w:val="hr-HR"/>
        </w:rPr>
      </w:pPr>
      <w:r>
        <w:rPr>
          <w:noProof/>
          <w:lang w:val="bs-Latn-BA" w:eastAsia="bs-Latn-BA"/>
        </w:rPr>
        <w:drawing>
          <wp:inline distT="0" distB="0" distL="0" distR="0" wp14:anchorId="3900D3CF" wp14:editId="420904CA">
            <wp:extent cx="3622332" cy="2247544"/>
            <wp:effectExtent l="0" t="0" r="0" b="635"/>
            <wp:docPr id="6" name="Picture 6" descr="Visually searc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ly search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075" cy="2259173"/>
                    </a:xfrm>
                    <a:prstGeom prst="rect">
                      <a:avLst/>
                    </a:prstGeom>
                    <a:ln>
                      <a:noFill/>
                    </a:ln>
                    <a:effectLst>
                      <a:softEdge rad="112500"/>
                    </a:effectLst>
                  </pic:spPr>
                </pic:pic>
              </a:graphicData>
            </a:graphic>
          </wp:inline>
        </w:drawing>
      </w:r>
    </w:p>
    <w:p w14:paraId="28873874" w14:textId="6491B8F8" w:rsidR="00B01FFB" w:rsidRDefault="007854AC" w:rsidP="009A564F">
      <w:pPr>
        <w:pStyle w:val="Body"/>
        <w:jc w:val="center"/>
        <w:rPr>
          <w:rFonts w:ascii="Arial" w:hAnsi="Arial" w:cs="Arial"/>
          <w:lang w:val="hr-HR"/>
        </w:rPr>
      </w:pPr>
      <w:r>
        <w:rPr>
          <w:rFonts w:ascii="Arial" w:hAnsi="Arial" w:cs="Arial"/>
          <w:lang w:val="hr-HR"/>
        </w:rPr>
        <w:t xml:space="preserve">Figure  1. </w:t>
      </w:r>
      <w:r w:rsidR="00B01FFB" w:rsidRPr="00501052">
        <w:rPr>
          <w:rFonts w:ascii="Arial" w:hAnsi="Arial" w:cs="Arial"/>
          <w:i/>
          <w:lang w:val="hr-HR"/>
        </w:rPr>
        <w:t>Ficus carica</w:t>
      </w:r>
    </w:p>
    <w:p w14:paraId="3ADCFEA3" w14:textId="77777777" w:rsidR="00E3389C" w:rsidRDefault="00BC29A0" w:rsidP="00006AEF">
      <w:pPr>
        <w:pStyle w:val="Body"/>
        <w:spacing w:after="0"/>
        <w:rPr>
          <w:rFonts w:ascii="Arial" w:hAnsi="Arial" w:cs="Arial"/>
          <w:lang w:val="hr-HR"/>
        </w:rPr>
      </w:pPr>
      <w:r>
        <w:rPr>
          <w:rFonts w:ascii="Arial" w:hAnsi="Arial" w:cs="Arial"/>
          <w:lang w:val="hr-HR"/>
        </w:rPr>
        <w:t xml:space="preserve">In this study we have extracted compounds from Ficus carica leaves using different methods and solvents, including Soxhlet extraction and </w:t>
      </w:r>
      <w:r>
        <w:rPr>
          <w:rFonts w:ascii="Arial" w:hAnsi="Arial" w:cs="Arial"/>
          <w:lang w:val="bs-Latn-BA"/>
        </w:rPr>
        <w:t>U</w:t>
      </w:r>
      <w:r>
        <w:rPr>
          <w:rFonts w:ascii="Arial" w:hAnsi="Arial" w:cs="Arial"/>
          <w:lang w:val="hr-HR"/>
        </w:rPr>
        <w:t>ltrasound-assisted extraction.(Yu et al, 2023)</w:t>
      </w:r>
    </w:p>
    <w:p w14:paraId="49F45237" w14:textId="276CA6CA" w:rsidR="00006AEF" w:rsidRPr="00E3389C" w:rsidRDefault="00E3389C" w:rsidP="00E3389C">
      <w:pPr>
        <w:pStyle w:val="Body"/>
        <w:rPr>
          <w:rStyle w:val="BoldItal"/>
          <w:rFonts w:ascii="Arial" w:hAnsi="Arial" w:cs="Arial"/>
          <w:b w:val="0"/>
          <w:i w:val="0"/>
          <w:lang w:val="hr-HR"/>
        </w:rPr>
      </w:pPr>
      <w:r w:rsidRPr="004C4296">
        <w:rPr>
          <w:rFonts w:ascii="Arial" w:hAnsi="Arial" w:cs="Arial"/>
          <w:lang w:val="hr-HR"/>
        </w:rPr>
        <w:t>The qualitative and quantitative studies of bioactive compounds from plant materials mostly rely on the selection of proper extraction method. Extraction is the first step of any medicinal plant study, plays a significant and crucial role on the final result and outcome.</w:t>
      </w:r>
      <w:r>
        <w:rPr>
          <w:rFonts w:ascii="Arial" w:hAnsi="Arial" w:cs="Arial"/>
          <w:lang w:val="hr-HR"/>
        </w:rPr>
        <w:t xml:space="preserve"> (Azmir et al, 2013)</w:t>
      </w:r>
      <w:bookmarkStart w:id="0" w:name="_Hlk197352707"/>
      <w:r>
        <w:rPr>
          <w:rFonts w:ascii="Arial" w:hAnsi="Arial" w:cs="Arial"/>
          <w:lang w:val="hr-HR"/>
        </w:rPr>
        <w:t xml:space="preserve"> </w:t>
      </w:r>
      <w:r w:rsidR="00FE6CF5" w:rsidRPr="00A40980">
        <w:rPr>
          <w:rFonts w:ascii="Arial" w:hAnsi="Arial" w:cs="Arial"/>
          <w:lang w:val="hr-HR"/>
        </w:rPr>
        <w:t>Conventional techniques of phytochemical extraction with biological activities include maceration and Soxhlet extraction; these methods have been associated with high consumption of organic solvents that limit the application of bioactive extracts due to solvent toxicity. In addition, long-time extraction is required, which involves high energetic consumption causing an incremental cost. Thus far, the implementation of novel extraction technologies, using different mechanisms such as Ultrasound, Microwave energy, Supercritical fluids, and Accelerated solvent extraction has been promoted. The main objective of these methods is to reduce extraction time and energy consumption which is reflected in the lowering of the final cost.</w:t>
      </w:r>
      <w:bookmarkEnd w:id="0"/>
      <w:r w:rsidR="00006AEF">
        <w:rPr>
          <w:rFonts w:ascii="Arial" w:hAnsi="Arial" w:cs="Arial"/>
          <w:lang w:val="hr-HR"/>
        </w:rPr>
        <w:t xml:space="preserve"> </w:t>
      </w:r>
      <w:r w:rsidR="00006AEF" w:rsidRPr="00A40980">
        <w:rPr>
          <w:rFonts w:ascii="Arial" w:hAnsi="Arial" w:cs="Arial"/>
          <w:lang w:val="hr-HR"/>
        </w:rPr>
        <w:t>A common aspect of these technologies is that they are sustainable because they protect both the environment and consumers’ health and enhance the economic and innovatively competitiveness of industries</w:t>
      </w:r>
      <w:r w:rsidR="00006AEF">
        <w:rPr>
          <w:rFonts w:ascii="Arial" w:hAnsi="Arial" w:cs="Arial"/>
          <w:lang w:val="hr-HR"/>
        </w:rPr>
        <w:t>.</w:t>
      </w:r>
      <w:r w:rsidR="00006AEF" w:rsidRPr="00CC2FA8">
        <w:rPr>
          <w:rFonts w:ascii="Arial" w:hAnsi="Arial" w:cs="Arial"/>
          <w:color w:val="222222"/>
          <w:shd w:val="clear" w:color="auto" w:fill="FFFFFF"/>
        </w:rPr>
        <w:t xml:space="preserve"> </w:t>
      </w:r>
      <w:r w:rsidR="00006AEF" w:rsidRPr="00CC2FA8">
        <w:rPr>
          <w:rStyle w:val="BoldItal"/>
          <w:rFonts w:ascii="Arial" w:hAnsi="Arial" w:cs="Arial"/>
          <w:b w:val="0"/>
          <w:bCs/>
          <w:i w:val="0"/>
          <w:iCs/>
        </w:rPr>
        <w:t>(Medina-Torres et al, 2017)</w:t>
      </w:r>
    </w:p>
    <w:p w14:paraId="5F3F0C41" w14:textId="77777777" w:rsidR="00006AEF" w:rsidRDefault="00006AEF">
      <w:pPr>
        <w:pStyle w:val="Body"/>
        <w:rPr>
          <w:rStyle w:val="BoldItal"/>
          <w:rFonts w:ascii="Arial" w:hAnsi="Arial" w:cs="Arial"/>
          <w:b w:val="0"/>
          <w:bCs/>
          <w:i w:val="0"/>
          <w:iCs/>
          <w:lang w:val="hr-HR"/>
        </w:rPr>
      </w:pPr>
    </w:p>
    <w:p w14:paraId="18DF4F5D" w14:textId="77777777" w:rsidR="00006AEF" w:rsidRDefault="00006AEF">
      <w:pPr>
        <w:pStyle w:val="Body"/>
        <w:rPr>
          <w:rStyle w:val="BoldItal"/>
          <w:rFonts w:ascii="Arial" w:hAnsi="Arial" w:cs="Arial"/>
          <w:b w:val="0"/>
          <w:bCs/>
          <w:i w:val="0"/>
          <w:iCs/>
          <w:lang w:val="hr-HR"/>
        </w:rPr>
      </w:pPr>
    </w:p>
    <w:p w14:paraId="302D4C30" w14:textId="77AF7EFB" w:rsidR="001441A2" w:rsidRDefault="00B01FFB">
      <w:pPr>
        <w:pStyle w:val="Body"/>
        <w:rPr>
          <w:rFonts w:ascii="Arial" w:hAnsi="Arial" w:cs="Arial"/>
          <w:lang w:val="hr-HR"/>
        </w:rPr>
      </w:pPr>
      <w:r>
        <w:rPr>
          <w:rStyle w:val="BoldItal"/>
          <w:rFonts w:ascii="Arial" w:hAnsi="Arial" w:cs="Arial"/>
          <w:b w:val="0"/>
          <w:bCs/>
          <w:i w:val="0"/>
          <w:iCs/>
        </w:rPr>
        <w:t xml:space="preserve"> </w:t>
      </w:r>
      <w:r w:rsidR="00BC29A0">
        <w:rPr>
          <w:rFonts w:ascii="Arial" w:hAnsi="Arial" w:cs="Arial"/>
          <w:lang w:val="hr-HR"/>
        </w:rPr>
        <w:t>Soxhlet extraction is a type of atmospheric liquid extraction that employs solvents at their boiling temperature and low pressures (ambient pressure) to selectively extract  targ</w:t>
      </w:r>
      <w:r w:rsidR="00006AEF">
        <w:rPr>
          <w:rFonts w:ascii="Arial" w:hAnsi="Arial" w:cs="Arial"/>
          <w:lang w:val="hr-HR"/>
        </w:rPr>
        <w:t xml:space="preserve">et compounds. (Yu et al, 2023) </w:t>
      </w:r>
      <w:r w:rsidR="00BC29A0">
        <w:rPr>
          <w:rFonts w:ascii="Arial" w:hAnsi="Arial" w:cs="Arial"/>
          <w:lang w:val="hr-HR"/>
        </w:rPr>
        <w:t xml:space="preserve">Conversely, ultrasound-assisted extraction (UAE) utilizes mechanical energy generated by ultrasound waves including cavitation where small vacuum bubbles or voids form in the liquid and subsequently collapse near the solid sample. </w:t>
      </w:r>
    </w:p>
    <w:p w14:paraId="3B56472B" w14:textId="019315BF" w:rsidR="00C50F6B" w:rsidRPr="00810F2B" w:rsidRDefault="00BC29A0">
      <w:pPr>
        <w:pStyle w:val="Body"/>
        <w:rPr>
          <w:rFonts w:ascii="Arial" w:hAnsi="Arial" w:cs="Arial"/>
          <w:lang w:val="hr-HR"/>
        </w:rPr>
      </w:pPr>
      <w:r>
        <w:rPr>
          <w:rFonts w:ascii="Arial" w:hAnsi="Arial" w:cs="Arial"/>
          <w:lang w:val="hr-HR"/>
        </w:rPr>
        <w:lastRenderedPageBreak/>
        <w:t>To compare the efficieny of these extraction techniques, we conducted Soxhlet extraction and UAE using methanol and ethanol. The objective was to evaluate and determine which solvent yields better outcomes.</w:t>
      </w:r>
      <w:r w:rsidR="00810F2B" w:rsidRPr="00810F2B">
        <w:rPr>
          <w:rFonts w:ascii="Arial" w:hAnsi="Arial" w:cs="Arial"/>
          <w:lang w:val="hr-HR"/>
        </w:rPr>
        <w:t xml:space="preserve"> </w:t>
      </w:r>
      <w:r w:rsidR="00810F2B">
        <w:rPr>
          <w:rFonts w:ascii="Arial" w:hAnsi="Arial" w:cs="Arial"/>
          <w:lang w:val="hr-HR"/>
        </w:rPr>
        <w:t>It is only possible to conduct further separation, identification, and characterization of bioactive compounds after an appropriate extraction process. (Azmir et al, 2013)</w:t>
      </w:r>
    </w:p>
    <w:p w14:paraId="77F5151C" w14:textId="77777777" w:rsidR="00C50F6B" w:rsidRDefault="00BC29A0">
      <w:pPr>
        <w:pStyle w:val="Body"/>
        <w:spacing w:after="0"/>
        <w:rPr>
          <w:rFonts w:ascii="Arial" w:hAnsi="Arial" w:cs="Arial"/>
          <w:lang w:val="hr-HR"/>
        </w:rPr>
      </w:pPr>
      <w:r>
        <w:rPr>
          <w:rFonts w:ascii="Arial" w:hAnsi="Arial" w:cs="Arial"/>
          <w:lang w:val="hr-HR"/>
        </w:rPr>
        <w:t xml:space="preserve">Phytochemistry </w:t>
      </w:r>
    </w:p>
    <w:p w14:paraId="1037C0DF" w14:textId="77777777" w:rsidR="00C50F6B" w:rsidRDefault="00C50F6B">
      <w:pPr>
        <w:pStyle w:val="Body"/>
        <w:spacing w:after="0"/>
        <w:rPr>
          <w:rFonts w:ascii="Arial" w:hAnsi="Arial" w:cs="Arial"/>
          <w:lang w:val="hr-HR"/>
        </w:rPr>
      </w:pPr>
    </w:p>
    <w:p w14:paraId="45EEDB7E" w14:textId="7D3D83A1" w:rsidR="00C50F6B" w:rsidRDefault="00BC29A0">
      <w:pPr>
        <w:pStyle w:val="Body"/>
        <w:spacing w:after="0"/>
        <w:rPr>
          <w:rFonts w:ascii="Arial" w:hAnsi="Arial" w:cs="Arial"/>
          <w:lang w:val="hr-HR"/>
        </w:rPr>
      </w:pPr>
      <w:r>
        <w:rPr>
          <w:rFonts w:ascii="Arial" w:hAnsi="Arial" w:cs="Arial"/>
          <w:lang w:val="hr-HR"/>
        </w:rPr>
        <w:t>Phytochemical research conducted on Ficus carica has led to the isolation of phytosterols, anthocyanins, amino acids, organic acid, fatty acids, phenolic components, hydrocarbons, aliphatic alcohols, volatile components, and several classes of secondary metabolites from its different parts. These phytochemicals are predominantly found in latex followed by leaves, fruit, and root. Furthermore, Ficus carica exibihts remarkable pharmacological properties such as antioxidant, anticancer, cytotoxic, anti-inflammatory, and hypolipidemic activities. (Chawla et</w:t>
      </w:r>
      <w:r w:rsidR="00963CC3">
        <w:rPr>
          <w:rFonts w:ascii="Arial" w:hAnsi="Arial" w:cs="Arial"/>
          <w:lang w:val="hr-HR"/>
        </w:rPr>
        <w:t>.</w:t>
      </w:r>
      <w:r>
        <w:rPr>
          <w:rFonts w:ascii="Arial" w:hAnsi="Arial" w:cs="Arial"/>
          <w:lang w:val="hr-HR"/>
        </w:rPr>
        <w:t xml:space="preserve"> al, 2012)The organic acid profile of fig leaves is composed by six organic acids: oxalic, citric, malic, quinic, shikimic, and fumaric acids. (Oliveira et</w:t>
      </w:r>
      <w:r w:rsidR="00963CC3">
        <w:rPr>
          <w:rFonts w:ascii="Arial" w:hAnsi="Arial" w:cs="Arial"/>
          <w:lang w:val="hr-HR"/>
        </w:rPr>
        <w:t>.</w:t>
      </w:r>
      <w:r>
        <w:rPr>
          <w:rFonts w:ascii="Arial" w:hAnsi="Arial" w:cs="Arial"/>
          <w:lang w:val="hr-HR"/>
        </w:rPr>
        <w:t xml:space="preserve"> al, 2009)</w:t>
      </w:r>
      <w:r w:rsidR="007C6597">
        <w:rPr>
          <w:rFonts w:ascii="Arial" w:hAnsi="Arial" w:cs="Arial"/>
          <w:lang w:val="hr-HR"/>
        </w:rPr>
        <w:t>.</w:t>
      </w:r>
    </w:p>
    <w:p w14:paraId="6F55BA6F" w14:textId="46DE1462" w:rsidR="007C6597" w:rsidRDefault="007C6597">
      <w:pPr>
        <w:pStyle w:val="Body"/>
        <w:spacing w:after="0"/>
        <w:rPr>
          <w:rFonts w:ascii="Arial" w:hAnsi="Arial" w:cs="Arial"/>
          <w:lang w:val="hr-HR"/>
        </w:rPr>
      </w:pPr>
    </w:p>
    <w:p w14:paraId="50C0C858" w14:textId="0ED2C285" w:rsidR="007C6597" w:rsidRDefault="007C6597">
      <w:pPr>
        <w:pStyle w:val="Body"/>
        <w:spacing w:after="0"/>
        <w:rPr>
          <w:rFonts w:ascii="Arial" w:hAnsi="Arial" w:cs="Arial"/>
          <w:lang w:val="hr-HR"/>
        </w:rPr>
      </w:pPr>
    </w:p>
    <w:p w14:paraId="4DE5FA64" w14:textId="2847CDD2" w:rsidR="00C50F6B" w:rsidRDefault="00C50F6B">
      <w:pPr>
        <w:pStyle w:val="Body"/>
        <w:spacing w:after="0"/>
        <w:rPr>
          <w:rFonts w:ascii="Arial" w:hAnsi="Arial" w:cs="Arial"/>
          <w:lang w:val="hr-HR"/>
        </w:rPr>
      </w:pPr>
    </w:p>
    <w:p w14:paraId="0AC3B402" w14:textId="77777777" w:rsidR="00C50F6B" w:rsidRDefault="00BC29A0">
      <w:pPr>
        <w:pStyle w:val="Body"/>
        <w:spacing w:after="0"/>
        <w:rPr>
          <w:rFonts w:ascii="Arial" w:hAnsi="Arial" w:cs="Arial"/>
          <w:lang w:val="hr-HR"/>
        </w:rPr>
      </w:pPr>
      <w:r>
        <w:rPr>
          <w:rFonts w:ascii="Arial" w:hAnsi="Arial" w:cs="Arial"/>
          <w:lang w:val="hr-HR"/>
        </w:rPr>
        <w:t>Flavonoids and phenolic compounds</w:t>
      </w:r>
    </w:p>
    <w:p w14:paraId="10DD76DD" w14:textId="77777777" w:rsidR="00C50F6B" w:rsidRPr="00501052" w:rsidRDefault="00C50F6B">
      <w:pPr>
        <w:pStyle w:val="Body"/>
        <w:spacing w:after="0"/>
        <w:rPr>
          <w:rFonts w:ascii="Arial" w:hAnsi="Arial" w:cs="Arial"/>
          <w:lang w:val="bs-Latn-BA"/>
        </w:rPr>
      </w:pPr>
    </w:p>
    <w:p w14:paraId="61EEC522" w14:textId="30CD28A2" w:rsidR="00080EA2" w:rsidRPr="00501052" w:rsidRDefault="00BC29A0">
      <w:pPr>
        <w:pStyle w:val="Body"/>
        <w:spacing w:after="0"/>
        <w:rPr>
          <w:rFonts w:ascii="Arial" w:hAnsi="Arial" w:cs="Arial"/>
          <w:lang w:val="bs-Latn-BA"/>
        </w:rPr>
      </w:pPr>
      <w:r w:rsidRPr="00501052">
        <w:rPr>
          <w:rFonts w:ascii="Arial" w:hAnsi="Arial" w:cs="Arial"/>
          <w:lang w:val="bs-Latn-BA"/>
        </w:rPr>
        <w:t xml:space="preserve">The primary free flavonoid (non-glycosylated) in Ficus carica was found to be luteolin. </w:t>
      </w:r>
      <w:r w:rsidR="00A70852" w:rsidRPr="00A70852">
        <w:rPr>
          <w:rFonts w:ascii="Arial" w:hAnsi="Arial" w:cs="Arial"/>
          <w:lang w:val="bs-Latn-BA"/>
        </w:rPr>
        <w:t>Luteolin and quercetin are natural organic compounds that are present in fig leaves, but luteolin has a slightly higher flavonoid content than quercetin. (Vaya &amp; Mahmood, 2006)</w:t>
      </w:r>
      <w:r w:rsidR="00A70852">
        <w:rPr>
          <w:rFonts w:ascii="Arial" w:hAnsi="Arial" w:cs="Arial"/>
          <w:lang w:val="bs-Latn-BA"/>
        </w:rPr>
        <w:t>.</w:t>
      </w:r>
      <w:r w:rsidRPr="00501052">
        <w:rPr>
          <w:rFonts w:ascii="Arial" w:hAnsi="Arial" w:cs="Arial"/>
          <w:lang w:val="bs-Latn-BA"/>
        </w:rPr>
        <w:t xml:space="preserve"> </w:t>
      </w:r>
      <w:r w:rsidR="00A70852" w:rsidRPr="00A70852">
        <w:rPr>
          <w:rFonts w:ascii="Arial" w:hAnsi="Arial" w:cs="Arial"/>
          <w:lang w:val="bs-Latn-BA"/>
        </w:rPr>
        <w:t>Figure 2 shows their structure.</w:t>
      </w:r>
    </w:p>
    <w:p w14:paraId="4C1AF8E7" w14:textId="0C8A0B18" w:rsidR="00A70852" w:rsidRPr="00501052" w:rsidRDefault="00A70852">
      <w:pPr>
        <w:pStyle w:val="Body"/>
        <w:spacing w:after="0"/>
        <w:rPr>
          <w:rFonts w:ascii="Arial" w:hAnsi="Arial" w:cs="Arial"/>
          <w:lang w:val="bs-Latn-BA"/>
        </w:rPr>
      </w:pPr>
    </w:p>
    <w:p w14:paraId="6CA371A3" w14:textId="77777777" w:rsidR="00080EA2" w:rsidRPr="00501052" w:rsidRDefault="00080EA2">
      <w:pPr>
        <w:pStyle w:val="Body"/>
        <w:spacing w:after="0"/>
        <w:rPr>
          <w:rFonts w:ascii="Arial" w:hAnsi="Arial" w:cs="Arial"/>
          <w:lang w:val="bs-Latn-BA"/>
        </w:rPr>
      </w:pPr>
    </w:p>
    <w:p w14:paraId="23360C7E" w14:textId="7E9EBCE9" w:rsidR="00080EA2" w:rsidRDefault="00080EA2" w:rsidP="00A70852">
      <w:pPr>
        <w:pStyle w:val="Body"/>
        <w:spacing w:after="0"/>
        <w:jc w:val="left"/>
        <w:rPr>
          <w:rFonts w:ascii="Arial" w:hAnsi="Arial" w:cs="Arial"/>
          <w:lang w:val="bs-Latn-BA"/>
        </w:rPr>
      </w:pPr>
      <w:r w:rsidRPr="00501052">
        <w:rPr>
          <w:noProof/>
          <w:lang w:val="bs-Latn-BA" w:eastAsia="bs-Latn-BA"/>
        </w:rPr>
        <w:drawing>
          <wp:inline distT="0" distB="0" distL="0" distR="0" wp14:anchorId="64107966" wp14:editId="670E3D05">
            <wp:extent cx="2606675" cy="1751965"/>
            <wp:effectExtent l="0" t="0" r="3175" b="635"/>
            <wp:docPr id="7" name="Picture 7" descr="Luteol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olin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675" cy="1751965"/>
                    </a:xfrm>
                    <a:prstGeom prst="rect">
                      <a:avLst/>
                    </a:prstGeom>
                    <a:noFill/>
                    <a:ln>
                      <a:noFill/>
                    </a:ln>
                  </pic:spPr>
                </pic:pic>
              </a:graphicData>
            </a:graphic>
          </wp:inline>
        </w:drawing>
      </w:r>
      <w:r w:rsidRPr="00501052">
        <w:rPr>
          <w:noProof/>
          <w:lang w:val="bs-Latn-BA" w:eastAsia="bs-Latn-BA"/>
        </w:rPr>
        <w:t xml:space="preserve"> </w:t>
      </w:r>
      <w:r w:rsidRPr="00501052">
        <w:rPr>
          <w:noProof/>
          <w:lang w:val="bs-Latn-BA" w:eastAsia="bs-Latn-BA"/>
        </w:rPr>
        <mc:AlternateContent>
          <mc:Choice Requires="wps">
            <w:drawing>
              <wp:inline distT="0" distB="0" distL="0" distR="0" wp14:anchorId="27B5A6FE" wp14:editId="485AF1DB">
                <wp:extent cx="307340" cy="307340"/>
                <wp:effectExtent l="0" t="0" r="0" b="0"/>
                <wp:docPr id="8" name="AutoShape 4" descr="Quercetin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F4D2" w14:textId="77777777" w:rsidR="009A564F" w:rsidRDefault="009A564F" w:rsidP="00080EA2">
                            <w:pPr>
                              <w:jc w:val="center"/>
                            </w:pPr>
                          </w:p>
                        </w:txbxContent>
                      </wps:txbx>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B5A6FE" id="AutoShape 4" o:spid="_x0000_s1026" alt="Quercetin - Wikipedi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" filled="f" stroked="f">
                <o:lock v:ext="edit" aspectratio="t"/>
                <v:textbox>
                  <w:txbxContent>
                    <w:p w14:paraId="2536F4D2" w14:textId="77777777" w:rsidR="009A564F" w:rsidRDefault="009A564F" w:rsidP="00080EA2">
                      <w:pPr>
                        <w:jc w:val="center"/>
                      </w:pPr>
                    </w:p>
                  </w:txbxContent>
                </v:textbox>
                <w10:anchorlock/>
              </v:rect>
            </w:pict>
          </mc:Fallback>
        </mc:AlternateContent>
      </w:r>
      <w:r w:rsidRPr="00501052">
        <w:rPr>
          <w:noProof/>
          <w:lang w:val="bs-Latn-BA" w:eastAsia="bs-Latn-BA"/>
        </w:rPr>
        <w:t xml:space="preserve"> </w:t>
      </w:r>
      <w:r w:rsidRPr="00501052">
        <w:rPr>
          <w:noProof/>
          <w:lang w:val="bs-Latn-BA" w:eastAsia="bs-Latn-BA"/>
        </w:rPr>
        <w:drawing>
          <wp:inline distT="0" distB="0" distL="0" distR="0" wp14:anchorId="04882783" wp14:editId="7710D7A2">
            <wp:extent cx="2196000" cy="1480501"/>
            <wp:effectExtent l="0" t="0" r="0" b="5715"/>
            <wp:docPr id="12" name="Picture 12" descr="Skeletal formula of quer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eletal formula of quercet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000" cy="1480501"/>
                    </a:xfrm>
                    <a:prstGeom prst="rect">
                      <a:avLst/>
                    </a:prstGeom>
                    <a:noFill/>
                    <a:ln>
                      <a:noFill/>
                    </a:ln>
                  </pic:spPr>
                </pic:pic>
              </a:graphicData>
            </a:graphic>
          </wp:inline>
        </w:drawing>
      </w:r>
      <w:r w:rsidRPr="00501052">
        <w:rPr>
          <w:noProof/>
          <w:lang w:val="bs-Latn-BA" w:eastAsia="bs-Latn-BA"/>
        </w:rPr>
        <mc:AlternateContent>
          <mc:Choice Requires="wps">
            <w:drawing>
              <wp:inline distT="0" distB="0" distL="0" distR="0" wp14:anchorId="0D990C89" wp14:editId="4382AF26">
                <wp:extent cx="307340" cy="307340"/>
                <wp:effectExtent l="0" t="0" r="0" b="0"/>
                <wp:docPr id="9" name="AutoShape 5" descr="Quercetin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789DA0" id="AutoShape 5" o:spid="_x0000_s1026" alt="Quercetin - Wikipedi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" filled="f" stroked="f">
                <o:lock v:ext="edit" aspectratio="t"/>
                <w10:anchorlock/>
              </v:rect>
            </w:pict>
          </mc:Fallback>
        </mc:AlternateContent>
      </w:r>
      <w:r w:rsidR="00A70852">
        <w:rPr>
          <w:rFonts w:ascii="Arial" w:hAnsi="Arial" w:cs="Arial"/>
          <w:lang w:val="bs-Latn-BA"/>
        </w:rPr>
        <w:t xml:space="preserve">          a) luteolin                                                                   b)  </w:t>
      </w:r>
      <w:r w:rsidR="00A70852" w:rsidRPr="00A70852">
        <w:rPr>
          <w:rFonts w:ascii="Arial" w:hAnsi="Arial" w:cs="Arial"/>
          <w:lang w:val="bs-Latn-BA"/>
        </w:rPr>
        <w:t>quercetin</w:t>
      </w:r>
    </w:p>
    <w:p w14:paraId="2AC23A98" w14:textId="77777777" w:rsidR="00F24F5B" w:rsidRDefault="00F24F5B" w:rsidP="00A70852">
      <w:pPr>
        <w:pStyle w:val="Body"/>
        <w:spacing w:after="0"/>
        <w:jc w:val="left"/>
        <w:rPr>
          <w:rFonts w:ascii="Arial" w:hAnsi="Arial" w:cs="Arial"/>
          <w:lang w:val="bs-Latn-BA"/>
        </w:rPr>
      </w:pPr>
    </w:p>
    <w:p w14:paraId="4037C930" w14:textId="26D84055" w:rsidR="00A70852" w:rsidRDefault="00A70852" w:rsidP="00A70852">
      <w:pPr>
        <w:pStyle w:val="Body"/>
        <w:spacing w:after="0"/>
        <w:jc w:val="left"/>
        <w:rPr>
          <w:rFonts w:ascii="Arial" w:hAnsi="Arial" w:cs="Arial"/>
          <w:lang w:val="bs-Latn-BA"/>
        </w:rPr>
      </w:pPr>
    </w:p>
    <w:p w14:paraId="7ACF0102" w14:textId="3CB2DC6E" w:rsidR="00A70852" w:rsidRDefault="00A70852" w:rsidP="00A70852">
      <w:pPr>
        <w:pStyle w:val="Body"/>
        <w:spacing w:after="0"/>
        <w:jc w:val="left"/>
        <w:rPr>
          <w:rFonts w:ascii="Arial" w:hAnsi="Arial" w:cs="Arial"/>
          <w:lang w:val="bs-Latn-BA"/>
        </w:rPr>
      </w:pPr>
      <w:r>
        <w:rPr>
          <w:rFonts w:ascii="Arial" w:hAnsi="Arial" w:cs="Arial"/>
          <w:lang w:val="bs-Latn-BA"/>
        </w:rPr>
        <w:t xml:space="preserve">                                  </w:t>
      </w:r>
      <w:r w:rsidR="00F24F5B">
        <w:rPr>
          <w:rFonts w:ascii="Arial" w:hAnsi="Arial" w:cs="Arial"/>
          <w:lang w:val="bs-Latn-BA"/>
        </w:rPr>
        <w:t xml:space="preserve">      </w:t>
      </w:r>
      <w:r>
        <w:rPr>
          <w:rFonts w:ascii="Arial" w:hAnsi="Arial" w:cs="Arial"/>
          <w:lang w:val="bs-Latn-BA"/>
        </w:rPr>
        <w:t xml:space="preserve">Figure 2. </w:t>
      </w:r>
      <w:r w:rsidR="00F24F5B" w:rsidRPr="00F24F5B">
        <w:rPr>
          <w:rFonts w:ascii="Arial" w:hAnsi="Arial" w:cs="Arial"/>
          <w:lang w:val="bs-Latn-BA"/>
        </w:rPr>
        <w:t>Structures of luteolin and quercetin</w:t>
      </w:r>
    </w:p>
    <w:p w14:paraId="66D149CC" w14:textId="2E7676D0" w:rsidR="00A70852" w:rsidRPr="002E2C6C" w:rsidRDefault="002E2C6C" w:rsidP="00A70852">
      <w:pPr>
        <w:pStyle w:val="Body"/>
        <w:spacing w:after="0"/>
        <w:jc w:val="left"/>
        <w:rPr>
          <w:rFonts w:ascii="Times New Roman" w:hAnsi="Times New Roman"/>
          <w:lang w:val="bs-Latn-BA"/>
        </w:rPr>
      </w:pPr>
      <w:r w:rsidRPr="002E2C6C">
        <w:rPr>
          <w:rFonts w:ascii="Times New Roman" w:hAnsi="Times New Roman"/>
          <w:lang w:val="bs-Latn-BA"/>
        </w:rPr>
        <w:t xml:space="preserve">                                                         (ChemBioDraw Ultra 14.0)</w:t>
      </w:r>
    </w:p>
    <w:p w14:paraId="21245F89" w14:textId="0B71D82D" w:rsidR="00A70852" w:rsidRPr="000D54A3" w:rsidRDefault="00A70852" w:rsidP="00A70852">
      <w:pPr>
        <w:pStyle w:val="Body"/>
        <w:spacing w:after="0"/>
        <w:jc w:val="left"/>
        <w:rPr>
          <w:rFonts w:ascii="Arial" w:hAnsi="Arial" w:cs="Arial"/>
          <w:lang w:val="bs-Latn-BA"/>
        </w:rPr>
      </w:pPr>
    </w:p>
    <w:p w14:paraId="3B78EA25" w14:textId="6007EA7E" w:rsidR="00A70852" w:rsidRPr="000D54A3" w:rsidRDefault="00A70852" w:rsidP="00A70852">
      <w:pPr>
        <w:pStyle w:val="Body"/>
        <w:spacing w:after="0"/>
        <w:rPr>
          <w:rFonts w:ascii="Arial" w:hAnsi="Arial" w:cs="Arial"/>
          <w:lang w:val="bs-Latn-BA"/>
        </w:rPr>
      </w:pPr>
    </w:p>
    <w:p w14:paraId="04932617" w14:textId="413AA75A" w:rsidR="001441A2" w:rsidRPr="000D54A3" w:rsidRDefault="00BC29A0">
      <w:pPr>
        <w:pStyle w:val="Body"/>
        <w:spacing w:after="0"/>
        <w:rPr>
          <w:rFonts w:ascii="Arial" w:hAnsi="Arial" w:cs="Arial"/>
          <w:lang w:val="bs-Latn-BA"/>
        </w:rPr>
      </w:pPr>
      <w:r w:rsidRPr="000D54A3">
        <w:rPr>
          <w:rFonts w:ascii="Arial" w:hAnsi="Arial" w:cs="Arial"/>
          <w:color w:val="000000" w:themeColor="text1"/>
          <w:lang w:val="bs-Latn-BA"/>
        </w:rPr>
        <w:t>Luteolin (C</w:t>
      </w:r>
      <w:r w:rsidRPr="000D54A3">
        <w:rPr>
          <w:rFonts w:ascii="Arial" w:hAnsi="Arial" w:cs="Arial"/>
          <w:color w:val="000000" w:themeColor="text1"/>
          <w:vertAlign w:val="subscript"/>
          <w:lang w:val="bs-Latn-BA"/>
        </w:rPr>
        <w:t>15</w:t>
      </w:r>
      <w:r w:rsidRPr="000D54A3">
        <w:rPr>
          <w:rFonts w:ascii="Arial" w:hAnsi="Arial" w:cs="Arial"/>
          <w:color w:val="000000" w:themeColor="text1"/>
          <w:lang w:val="bs-Latn-BA"/>
        </w:rPr>
        <w:t>H</w:t>
      </w:r>
      <w:r w:rsidRPr="000D54A3">
        <w:rPr>
          <w:rFonts w:ascii="Arial" w:hAnsi="Arial" w:cs="Arial"/>
          <w:color w:val="000000" w:themeColor="text1"/>
          <w:vertAlign w:val="subscript"/>
          <w:lang w:val="bs-Latn-BA"/>
        </w:rPr>
        <w:t>10</w:t>
      </w:r>
      <w:r w:rsidRPr="000D54A3">
        <w:rPr>
          <w:rFonts w:ascii="Arial" w:hAnsi="Arial" w:cs="Arial"/>
          <w:color w:val="000000" w:themeColor="text1"/>
          <w:lang w:val="bs-Latn-BA"/>
        </w:rPr>
        <w:t>O</w:t>
      </w:r>
      <w:r w:rsidRPr="000D54A3">
        <w:rPr>
          <w:rFonts w:ascii="Arial" w:hAnsi="Arial" w:cs="Arial"/>
          <w:color w:val="000000" w:themeColor="text1"/>
          <w:vertAlign w:val="subscript"/>
          <w:lang w:val="bs-Latn-BA"/>
        </w:rPr>
        <w:t>6</w:t>
      </w:r>
      <w:r w:rsidRPr="000D54A3">
        <w:rPr>
          <w:rFonts w:ascii="Arial" w:hAnsi="Arial" w:cs="Arial"/>
          <w:color w:val="000000" w:themeColor="text1"/>
          <w:lang w:val="bs-Latn-BA"/>
        </w:rPr>
        <w:t>) is believed to have the potential to play a significant role in health, as it is considered to exhibit broad-ranging anti-inflammatory benefits (Jang et al, 2008), as well as anticarcinogenic, antimicrobial, antioxidant,</w:t>
      </w:r>
      <w:r w:rsidR="007854AC" w:rsidRPr="000D54A3">
        <w:rPr>
          <w:rFonts w:ascii="Arial" w:hAnsi="Arial" w:cs="Arial"/>
          <w:color w:val="000000" w:themeColor="text1"/>
          <w:lang w:val="bs-Latn-BA"/>
        </w:rPr>
        <w:t xml:space="preserve"> and immunomodulatory effects.</w:t>
      </w:r>
      <w:r w:rsidRPr="000D54A3">
        <w:rPr>
          <w:rFonts w:ascii="Arial" w:hAnsi="Arial" w:cs="Arial"/>
          <w:lang w:val="bs-Latn-BA"/>
        </w:rPr>
        <w:t>Cancer, hypertension, inflammation, and many other conditions have been treated with luteolin-rich food in traditional medicine. (Lin et</w:t>
      </w:r>
      <w:r w:rsidR="00F26CD7" w:rsidRPr="000D54A3">
        <w:rPr>
          <w:rFonts w:ascii="Arial" w:hAnsi="Arial" w:cs="Arial"/>
          <w:lang w:val="bs-Latn-BA"/>
        </w:rPr>
        <w:t>.</w:t>
      </w:r>
      <w:r w:rsidRPr="000D54A3">
        <w:rPr>
          <w:rFonts w:ascii="Arial" w:hAnsi="Arial" w:cs="Arial"/>
          <w:lang w:val="bs-Latn-BA"/>
        </w:rPr>
        <w:t xml:space="preserve"> al, 2008) </w:t>
      </w:r>
    </w:p>
    <w:p w14:paraId="0BA9E318" w14:textId="77777777" w:rsidR="000D54A3" w:rsidRPr="000D54A3" w:rsidRDefault="00BC29A0" w:rsidP="000D54A3">
      <w:pPr>
        <w:pStyle w:val="Body"/>
        <w:spacing w:after="0"/>
        <w:rPr>
          <w:rFonts w:ascii="Arial" w:hAnsi="Arial" w:cs="Arial"/>
          <w:lang w:val="bs-Latn-BA"/>
        </w:rPr>
      </w:pPr>
      <w:r w:rsidRPr="000D54A3">
        <w:rPr>
          <w:rFonts w:ascii="Arial" w:hAnsi="Arial" w:cs="Arial"/>
          <w:lang w:val="bs-Latn-BA"/>
        </w:rPr>
        <w:lastRenderedPageBreak/>
        <w:t>Quercetin (C</w:t>
      </w:r>
      <w:r w:rsidRPr="000D54A3">
        <w:rPr>
          <w:rFonts w:ascii="Arial" w:hAnsi="Arial" w:cs="Arial"/>
          <w:vertAlign w:val="subscript"/>
          <w:lang w:val="bs-Latn-BA"/>
        </w:rPr>
        <w:t>15</w:t>
      </w:r>
      <w:r w:rsidRPr="000D54A3">
        <w:rPr>
          <w:rFonts w:ascii="Arial" w:hAnsi="Arial" w:cs="Arial"/>
          <w:lang w:val="bs-Latn-BA"/>
        </w:rPr>
        <w:t>H</w:t>
      </w:r>
      <w:r w:rsidRPr="000D54A3">
        <w:rPr>
          <w:rFonts w:ascii="Arial" w:hAnsi="Arial" w:cs="Arial"/>
          <w:vertAlign w:val="subscript"/>
          <w:lang w:val="bs-Latn-BA"/>
        </w:rPr>
        <w:t>10</w:t>
      </w:r>
      <w:r w:rsidRPr="000D54A3">
        <w:rPr>
          <w:rFonts w:ascii="Arial" w:hAnsi="Arial" w:cs="Arial"/>
          <w:lang w:val="bs-Latn-BA"/>
        </w:rPr>
        <w:t>O</w:t>
      </w:r>
      <w:r w:rsidRPr="000D54A3">
        <w:rPr>
          <w:rFonts w:ascii="Arial" w:hAnsi="Arial" w:cs="Arial"/>
          <w:vertAlign w:val="subscript"/>
          <w:lang w:val="bs-Latn-BA"/>
        </w:rPr>
        <w:t>7</w:t>
      </w:r>
      <w:r w:rsidRPr="000D54A3">
        <w:rPr>
          <w:rFonts w:ascii="Arial" w:hAnsi="Arial" w:cs="Arial"/>
          <w:lang w:val="bs-Latn-BA"/>
        </w:rPr>
        <w:t>), a chemical similar to the glycoside rutin, is frequently used therapeutically in allergic conditions, including asthma and high fever, eczema, and hives. Phenolic compounds are ubiquitously distributed in fruits, where they exert specific functions and are very important for sensory properties, i.e., flavor and color. Moreover, phenolic compounds have become popular among scientists and consumers for their health-promoting properties, mainly for their antioxidant property. (Badgujar et al, 2014)</w:t>
      </w:r>
      <w:r w:rsidR="000D54A3" w:rsidRPr="000D54A3">
        <w:rPr>
          <w:rFonts w:ascii="Arial" w:hAnsi="Arial" w:cs="Arial"/>
          <w:lang w:val="bs-Latn-BA"/>
        </w:rPr>
        <w:t xml:space="preserve"> </w:t>
      </w:r>
    </w:p>
    <w:p w14:paraId="0FEB9C7B" w14:textId="62E80AD2" w:rsidR="00C50F6B" w:rsidRPr="00501052" w:rsidRDefault="000D54A3">
      <w:pPr>
        <w:pStyle w:val="Body"/>
        <w:spacing w:after="0"/>
        <w:rPr>
          <w:rFonts w:ascii="Arial" w:hAnsi="Arial" w:cs="Arial"/>
          <w:lang w:val="bs-Latn-BA"/>
        </w:rPr>
      </w:pPr>
      <w:r w:rsidRPr="000D54A3">
        <w:rPr>
          <w:rFonts w:ascii="Arial" w:hAnsi="Arial" w:cs="Arial"/>
          <w:lang w:val="bs-Latn-BA"/>
        </w:rPr>
        <w:t xml:space="preserve">Phytosterols are cholesterol-like molecules found in most plant foods, with the highest concentrations occurring in vegetable oils. </w:t>
      </w:r>
      <w:r w:rsidR="00BC29A0" w:rsidRPr="00501052">
        <w:rPr>
          <w:rFonts w:ascii="Arial" w:hAnsi="Arial" w:cs="Arial"/>
          <w:lang w:val="bs-Latn-BA"/>
        </w:rPr>
        <w:t xml:space="preserve">Phytosterols are cholesterol-like molecules found in most plant foods, with the highest concentrations occurring in vegetable oils. They are absorbed only in trace amounts but inhibit the absorption of intestinal cholesterol, including recirculating endogenous biliary cholesterol, a key step in cholesterol elimination. (Ostlund, 2002) These compounds are involved in important cellular processes, such as the regulation of membrane fluidity, adaptation of membranes to temperature, and also participation in cellular differentiation and proliferation. (Bouvier et al, 2005) Studies have detected a new anthocyanin pigment from fig. With the help of proton and carbon NMR spectroscopy, they elucidated the structure of new anthocyanin named cyanidin-3-rhamnoglucoside designated as C3R. This compound inhibits the lipid peroxidation by producing peroxy radicals and malondialdehyde in a dose-dependent manner. (Solomon et al, 2006) </w:t>
      </w:r>
    </w:p>
    <w:p w14:paraId="60D0FCD1" w14:textId="72AA64AF" w:rsidR="008515C6" w:rsidRPr="00501052" w:rsidRDefault="008515C6">
      <w:pPr>
        <w:pStyle w:val="Body"/>
        <w:spacing w:after="0"/>
        <w:rPr>
          <w:rFonts w:ascii="Arial" w:hAnsi="Arial" w:cs="Arial"/>
          <w:lang w:val="bs-Latn-BA"/>
        </w:rPr>
      </w:pPr>
    </w:p>
    <w:p w14:paraId="5CDED31A" w14:textId="77777777" w:rsidR="00C50F6B" w:rsidRPr="00501052" w:rsidRDefault="00C50F6B">
      <w:pPr>
        <w:pStyle w:val="Body"/>
        <w:spacing w:after="0"/>
        <w:rPr>
          <w:rFonts w:ascii="Arial" w:hAnsi="Arial" w:cs="Arial"/>
          <w:lang w:val="bs-Latn-BA"/>
        </w:rPr>
      </w:pPr>
    </w:p>
    <w:p w14:paraId="6B558407" w14:textId="77777777" w:rsidR="00C50F6B" w:rsidRPr="00501052" w:rsidRDefault="00BC29A0">
      <w:pPr>
        <w:pStyle w:val="Body"/>
        <w:spacing w:after="0"/>
        <w:rPr>
          <w:rFonts w:ascii="Arial" w:hAnsi="Arial" w:cs="Arial"/>
          <w:lang w:val="bs-Latn-BA"/>
        </w:rPr>
      </w:pPr>
      <w:r w:rsidRPr="00501052">
        <w:rPr>
          <w:rFonts w:ascii="Arial" w:hAnsi="Arial" w:cs="Arial"/>
          <w:lang w:val="bs-Latn-BA"/>
        </w:rPr>
        <w:t>Enzymes compounds in latex</w:t>
      </w:r>
    </w:p>
    <w:p w14:paraId="4AB6FCD9" w14:textId="77777777" w:rsidR="00C50F6B" w:rsidRPr="00501052" w:rsidRDefault="00C50F6B">
      <w:pPr>
        <w:pStyle w:val="Body"/>
        <w:spacing w:after="0"/>
        <w:rPr>
          <w:rFonts w:ascii="Arial" w:hAnsi="Arial" w:cs="Arial"/>
          <w:lang w:val="bs-Latn-BA"/>
        </w:rPr>
      </w:pPr>
    </w:p>
    <w:p w14:paraId="69F7EDBF" w14:textId="68B9DFE2" w:rsidR="00501052" w:rsidRPr="00501052" w:rsidRDefault="00BC29A0" w:rsidP="00501052">
      <w:pPr>
        <w:pStyle w:val="Body"/>
        <w:spacing w:after="0"/>
        <w:rPr>
          <w:rFonts w:ascii="Arial" w:hAnsi="Arial" w:cs="Arial"/>
          <w:u w:val="single"/>
          <w:lang w:val="bs-Latn-BA"/>
        </w:rPr>
      </w:pPr>
      <w:r w:rsidRPr="00501052">
        <w:rPr>
          <w:rFonts w:ascii="Arial" w:hAnsi="Arial" w:cs="Arial"/>
          <w:lang w:val="bs-Latn-BA"/>
        </w:rPr>
        <w:t>The latex of this plant is a rich source of hydrolytic enzymes. Ten proteolytic enzyme components have been reported from the latex. Two proteolytic enzyme components are characterized and designated as C and D components. Ficin S is an example of a sugar containing proteinase that has been well characterized from </w:t>
      </w:r>
      <w:r w:rsidRPr="00501052">
        <w:rPr>
          <w:rFonts w:ascii="Arial" w:hAnsi="Arial" w:cs="Arial"/>
          <w:i/>
          <w:iCs/>
          <w:lang w:val="bs-Latn-BA"/>
        </w:rPr>
        <w:t>Ficus</w:t>
      </w:r>
      <w:r w:rsidRPr="00501052">
        <w:rPr>
          <w:rFonts w:ascii="Arial" w:hAnsi="Arial" w:cs="Arial"/>
          <w:lang w:val="bs-Latn-BA"/>
        </w:rPr>
        <w:t> latex. </w:t>
      </w:r>
      <w:r w:rsidRPr="00501052">
        <w:rPr>
          <w:rFonts w:ascii="Arial" w:hAnsi="Arial" w:cs="Arial"/>
          <w:i/>
          <w:iCs/>
          <w:lang w:val="bs-Latn-BA"/>
        </w:rPr>
        <w:t>Ficus</w:t>
      </w:r>
      <w:r w:rsidRPr="00501052">
        <w:rPr>
          <w:rFonts w:ascii="Arial" w:hAnsi="Arial" w:cs="Arial"/>
          <w:lang w:val="bs-Latn-BA"/>
        </w:rPr>
        <w:t> latex is also reported to consist of several other enzymes namely rennin, protease, diastase, esterase, lipase, catalase, and peroxidase. In 2009, two independent studies demonstrated rennet-like milk clotting protease activity of latex.  In addition, the latex of this plant has been reported to contain significant quantities of antioxidant enzymes such as polyphenol oxidase, catalase, peroxidase, superoxide dismutase, glutathione-</w:t>
      </w:r>
      <w:r w:rsidRPr="00501052">
        <w:rPr>
          <w:rFonts w:ascii="Arial" w:hAnsi="Arial" w:cs="Arial"/>
          <w:i/>
          <w:iCs/>
          <w:lang w:val="bs-Latn-BA"/>
        </w:rPr>
        <w:t>S</w:t>
      </w:r>
      <w:r w:rsidRPr="00501052">
        <w:rPr>
          <w:rFonts w:ascii="Arial" w:hAnsi="Arial" w:cs="Arial"/>
          <w:lang w:val="bs-Latn-BA"/>
        </w:rPr>
        <w:t>-tranferase, glutathione peroxidase, and glutathione reductase. (Hossein &amp; Ilghar, </w:t>
      </w:r>
      <w:r w:rsidR="00C50F6B">
        <w:fldChar w:fldCharType="begin"/>
      </w:r>
      <w:r w:rsidR="00C50F6B">
        <w:instrText>HYPERLINK "https://www.tandfonline.com/doi/full/10.3109/13880209.2014.892515"</w:instrText>
      </w:r>
      <w:r w:rsidR="00C50F6B">
        <w:fldChar w:fldCharType="separate"/>
      </w:r>
      <w:r w:rsidR="00C50F6B" w:rsidRPr="00501052">
        <w:rPr>
          <w:rStyle w:val="Hyperlink"/>
          <w:rFonts w:ascii="Arial" w:hAnsi="Arial" w:cs="Arial"/>
          <w:color w:val="auto"/>
          <w:u w:val="none"/>
          <w:lang w:val="bs-Latn-BA"/>
        </w:rPr>
        <w:t>2011</w:t>
      </w:r>
      <w:r w:rsidR="00C50F6B">
        <w:fldChar w:fldCharType="end"/>
      </w:r>
      <w:r w:rsidRPr="00501052">
        <w:rPr>
          <w:rFonts w:ascii="Arial" w:hAnsi="Arial" w:cs="Arial"/>
          <w:lang w:val="bs-Latn-BA"/>
        </w:rPr>
        <w:t>)</w:t>
      </w:r>
      <w:r w:rsidR="008515C6" w:rsidRPr="00501052">
        <w:rPr>
          <w:rFonts w:ascii="Arial" w:hAnsi="Arial" w:cs="Arial"/>
          <w:u w:val="single"/>
          <w:lang w:val="bs-Latn-BA"/>
        </w:rPr>
        <w:t xml:space="preserve"> </w:t>
      </w:r>
      <w:r w:rsidRPr="00501052">
        <w:rPr>
          <w:rFonts w:ascii="Arial" w:hAnsi="Arial" w:cs="Arial"/>
          <w:lang w:val="bs-Latn-BA"/>
        </w:rPr>
        <w:t>Younger parts of the fig tree (young shoots, buds, and leaves) contain the highest amounts of latex, as latex i</w:t>
      </w:r>
      <w:r w:rsidR="00224476" w:rsidRPr="00501052">
        <w:rPr>
          <w:rFonts w:ascii="Arial" w:hAnsi="Arial" w:cs="Arial"/>
          <w:lang w:val="bs-Latn-BA"/>
        </w:rPr>
        <w:t>s their o</w:t>
      </w:r>
      <w:r w:rsidR="00F24F5B">
        <w:rPr>
          <w:rFonts w:ascii="Arial" w:hAnsi="Arial" w:cs="Arial"/>
          <w:lang w:val="bs-Latn-BA"/>
        </w:rPr>
        <w:t xml:space="preserve">nly defense mechanism. </w:t>
      </w:r>
      <w:r w:rsidR="00F24F5B" w:rsidRPr="00F24F5B">
        <w:rPr>
          <w:rFonts w:ascii="Arial" w:hAnsi="Arial" w:cs="Arial"/>
          <w:lang w:val="bs-Latn-BA"/>
        </w:rPr>
        <w:t>Figure 3 shows the presence of ficin in fig latex.</w:t>
      </w:r>
      <w:r w:rsidR="00F24F5B">
        <w:rPr>
          <w:rFonts w:ascii="Arial" w:hAnsi="Arial" w:cs="Arial"/>
          <w:lang w:val="hr-HR"/>
        </w:rPr>
        <w:t xml:space="preserve"> </w:t>
      </w:r>
      <w:r w:rsidR="00501052">
        <w:rPr>
          <w:rFonts w:ascii="Arial" w:hAnsi="Arial" w:cs="Arial"/>
          <w:lang w:val="hr-HR"/>
        </w:rPr>
        <w:t xml:space="preserve">Older parts of the plant have additional defense strategies such as high polyphenol concentrations and a harder and thicker bark, so they contain </w:t>
      </w:r>
      <w:r w:rsidR="00470A28">
        <w:rPr>
          <w:rFonts w:ascii="Arial" w:hAnsi="Arial" w:cs="Arial"/>
          <w:lang w:val="hr-HR"/>
        </w:rPr>
        <w:t>much less latex. (Rašković, 2015</w:t>
      </w:r>
      <w:r w:rsidR="00501052">
        <w:rPr>
          <w:rFonts w:ascii="Arial" w:hAnsi="Arial" w:cs="Arial"/>
          <w:lang w:val="hr-HR"/>
        </w:rPr>
        <w:t>)</w:t>
      </w:r>
    </w:p>
    <w:p w14:paraId="74937630" w14:textId="77777777" w:rsidR="00224476" w:rsidRDefault="00224476">
      <w:pPr>
        <w:pStyle w:val="Body"/>
        <w:spacing w:after="0"/>
        <w:rPr>
          <w:rFonts w:ascii="Arial" w:hAnsi="Arial" w:cs="Arial"/>
          <w:lang w:val="hr-HR"/>
        </w:rPr>
      </w:pPr>
    </w:p>
    <w:p w14:paraId="5D9EBB3E" w14:textId="42F68BF6" w:rsidR="00224476" w:rsidRDefault="00224476">
      <w:pPr>
        <w:pStyle w:val="Body"/>
        <w:spacing w:after="0"/>
        <w:rPr>
          <w:rFonts w:ascii="Arial" w:hAnsi="Arial" w:cs="Arial"/>
          <w:lang w:val="hr-HR"/>
        </w:rPr>
      </w:pPr>
    </w:p>
    <w:p w14:paraId="3CFD1920" w14:textId="682FF190" w:rsidR="00501052" w:rsidRDefault="00501052" w:rsidP="00501052">
      <w:pPr>
        <w:pStyle w:val="Body"/>
        <w:spacing w:after="0"/>
        <w:jc w:val="center"/>
        <w:rPr>
          <w:rFonts w:ascii="Arial" w:hAnsi="Arial" w:cs="Arial"/>
          <w:lang w:val="hr-HR"/>
        </w:rPr>
      </w:pPr>
      <w:r>
        <w:rPr>
          <w:rFonts w:ascii="Arial" w:hAnsi="Arial" w:cs="Arial"/>
          <w:noProof/>
          <w:lang w:val="bs-Latn-BA" w:eastAsia="bs-Latn-BA"/>
        </w:rPr>
        <w:lastRenderedPageBreak/>
        <w:drawing>
          <wp:inline distT="0" distB="0" distL="0" distR="0" wp14:anchorId="4EB729F5" wp14:editId="053DDF32">
            <wp:extent cx="3176337" cy="1948028"/>
            <wp:effectExtent l="323850" t="323850" r="328930" b="3194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3024" cy="19643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3B4CEEA" w14:textId="36432A9E" w:rsidR="00501052" w:rsidRDefault="00501052" w:rsidP="00F24F5B">
      <w:pPr>
        <w:pStyle w:val="Body"/>
        <w:spacing w:after="0"/>
        <w:rPr>
          <w:rFonts w:ascii="Arial" w:hAnsi="Arial" w:cs="Arial"/>
          <w:lang w:val="hr-HR"/>
        </w:rPr>
      </w:pPr>
      <w:r w:rsidRPr="00721ABF">
        <w:rPr>
          <w:rFonts w:ascii="Arial" w:hAnsi="Arial" w:cs="Arial"/>
          <w:lang w:val="hr-HR"/>
        </w:rPr>
        <w:t xml:space="preserve">                        </w:t>
      </w:r>
      <w:r w:rsidR="00F24F5B" w:rsidRPr="00721ABF">
        <w:rPr>
          <w:rFonts w:ascii="Arial" w:hAnsi="Arial" w:cs="Arial"/>
          <w:lang w:val="hr-HR"/>
        </w:rPr>
        <w:t xml:space="preserve">                               Figure 3</w:t>
      </w:r>
      <w:r>
        <w:rPr>
          <w:rFonts w:ascii="Arial" w:hAnsi="Arial" w:cs="Arial"/>
          <w:lang w:val="hr-HR"/>
        </w:rPr>
        <w:t xml:space="preserve">. </w:t>
      </w:r>
      <w:r w:rsidR="00F24F5B">
        <w:rPr>
          <w:rFonts w:ascii="Arial" w:hAnsi="Arial" w:cs="Arial"/>
          <w:lang w:val="bs-Latn-BA"/>
        </w:rPr>
        <w:t xml:space="preserve">Ficin in fig latex </w:t>
      </w:r>
    </w:p>
    <w:p w14:paraId="4E54A267" w14:textId="27E8790D" w:rsidR="00501052" w:rsidRPr="00F047C2" w:rsidRDefault="00F047C2">
      <w:pPr>
        <w:pStyle w:val="Body"/>
        <w:spacing w:after="0"/>
        <w:rPr>
          <w:rFonts w:ascii="Arial" w:hAnsi="Arial" w:cs="Arial"/>
          <w:color w:val="FF0000"/>
          <w:lang w:val="hr-HR"/>
        </w:rPr>
      </w:pPr>
      <w:r w:rsidRPr="00F047C2">
        <w:rPr>
          <w:rFonts w:ascii="Arial" w:hAnsi="Arial" w:cs="Arial"/>
          <w:color w:val="FF0000"/>
          <w:lang w:val="hr-HR"/>
        </w:rPr>
        <w:t xml:space="preserve">                                                       </w:t>
      </w:r>
      <w:r w:rsidR="00A35BB3">
        <w:rPr>
          <w:rFonts w:ascii="Arial" w:hAnsi="Arial" w:cs="Arial"/>
          <w:color w:val="FF0000"/>
          <w:lang w:val="hr-HR"/>
        </w:rPr>
        <w:t xml:space="preserve">              </w:t>
      </w:r>
    </w:p>
    <w:p w14:paraId="399ED8B6" w14:textId="1A12F512" w:rsidR="00681B2E" w:rsidRPr="000617A1" w:rsidRDefault="00C33A09">
      <w:pPr>
        <w:pStyle w:val="Body"/>
        <w:spacing w:after="0"/>
        <w:rPr>
          <w:rFonts w:ascii="Arial" w:hAnsi="Arial" w:cs="Arial"/>
          <w:color w:val="4F81BD" w:themeColor="accent1"/>
          <w:lang w:val="hr-HR"/>
        </w:rPr>
      </w:pPr>
      <w:r>
        <w:rPr>
          <w:rFonts w:ascii="Arial" w:hAnsi="Arial" w:cs="Arial"/>
          <w:color w:val="FF0000"/>
          <w:lang w:val="hr-HR"/>
        </w:rPr>
        <w:t xml:space="preserve">                    </w:t>
      </w:r>
      <w:hyperlink r:id="rId19" w:history="1">
        <w:r w:rsidRPr="000617A1">
          <w:rPr>
            <w:rStyle w:val="Hyperlink"/>
            <w:rFonts w:ascii="Arial" w:hAnsi="Arial" w:cs="Arial"/>
            <w:color w:val="4F81BD" w:themeColor="accent1"/>
            <w:lang w:val="hr-HR"/>
          </w:rPr>
          <w:t>https://www.sciencedirect.com/science/article/pii/S2666910221000715</w:t>
        </w:r>
      </w:hyperlink>
    </w:p>
    <w:p w14:paraId="45D2A985" w14:textId="77777777" w:rsidR="00C33A09" w:rsidRPr="00F047C2" w:rsidRDefault="00C33A09">
      <w:pPr>
        <w:pStyle w:val="Body"/>
        <w:spacing w:after="0"/>
        <w:rPr>
          <w:rFonts w:ascii="Arial" w:hAnsi="Arial" w:cs="Arial"/>
          <w:color w:val="FF0000"/>
          <w:lang w:val="hr-HR"/>
        </w:rPr>
      </w:pPr>
    </w:p>
    <w:p w14:paraId="29E01E6E" w14:textId="77777777" w:rsidR="00C50F6B" w:rsidRPr="00501052" w:rsidRDefault="00C50F6B">
      <w:pPr>
        <w:pStyle w:val="Body"/>
        <w:spacing w:after="0"/>
        <w:rPr>
          <w:rFonts w:ascii="Arial" w:hAnsi="Arial" w:cs="Arial"/>
          <w:lang w:val="bs-Latn-BA"/>
        </w:rPr>
      </w:pPr>
    </w:p>
    <w:p w14:paraId="15FC3B81" w14:textId="77777777" w:rsidR="00C50F6B" w:rsidRPr="00501052" w:rsidRDefault="00BC29A0">
      <w:pPr>
        <w:pStyle w:val="Body"/>
        <w:spacing w:after="0"/>
        <w:rPr>
          <w:rFonts w:ascii="Arial" w:hAnsi="Arial" w:cs="Arial"/>
          <w:lang w:val="bs-Latn-BA"/>
        </w:rPr>
      </w:pPr>
      <w:r w:rsidRPr="00501052">
        <w:rPr>
          <w:rFonts w:ascii="Arial" w:hAnsi="Arial" w:cs="Arial"/>
          <w:lang w:val="bs-Latn-BA"/>
        </w:rPr>
        <w:t>Pharmacological properties</w:t>
      </w:r>
    </w:p>
    <w:p w14:paraId="088379AA" w14:textId="77777777" w:rsidR="00C50F6B" w:rsidRPr="00501052" w:rsidRDefault="00C50F6B">
      <w:pPr>
        <w:pStyle w:val="Body"/>
        <w:spacing w:after="0"/>
        <w:rPr>
          <w:rFonts w:ascii="Arial" w:hAnsi="Arial" w:cs="Arial"/>
          <w:lang w:val="bs-Latn-BA"/>
        </w:rPr>
      </w:pPr>
    </w:p>
    <w:p w14:paraId="36DF3245" w14:textId="77777777" w:rsidR="00C50F6B" w:rsidRPr="00501052" w:rsidRDefault="00BC29A0">
      <w:pPr>
        <w:pStyle w:val="Body"/>
        <w:spacing w:after="0"/>
        <w:rPr>
          <w:rFonts w:ascii="Arial" w:hAnsi="Arial" w:cs="Arial"/>
          <w:lang w:val="bs-Latn-BA"/>
        </w:rPr>
      </w:pPr>
      <w:r w:rsidRPr="00501052">
        <w:rPr>
          <w:rFonts w:ascii="Arial" w:hAnsi="Arial" w:cs="Arial"/>
          <w:lang w:val="bs-Latn-BA"/>
        </w:rPr>
        <w:t>Antimicrobal acivity</w:t>
      </w:r>
    </w:p>
    <w:p w14:paraId="2B984DCB" w14:textId="77777777" w:rsidR="00C50F6B" w:rsidRPr="00501052" w:rsidRDefault="00C50F6B">
      <w:pPr>
        <w:pStyle w:val="Body"/>
        <w:spacing w:after="0"/>
        <w:rPr>
          <w:rFonts w:ascii="Arial" w:hAnsi="Arial" w:cs="Arial"/>
          <w:lang w:val="bs-Latn-BA"/>
        </w:rPr>
      </w:pPr>
    </w:p>
    <w:p w14:paraId="0CED3E97" w14:textId="1F33E2E4" w:rsidR="00C50F6B" w:rsidRPr="00501052" w:rsidRDefault="00BC29A0">
      <w:pPr>
        <w:pStyle w:val="Body"/>
        <w:spacing w:after="0"/>
        <w:rPr>
          <w:rFonts w:ascii="Arial" w:hAnsi="Arial" w:cs="Arial"/>
          <w:lang w:val="bs-Latn-BA"/>
        </w:rPr>
      </w:pPr>
      <w:r w:rsidRPr="00501052">
        <w:rPr>
          <w:rFonts w:ascii="Arial" w:hAnsi="Arial" w:cs="Arial"/>
          <w:lang w:val="bs-Latn-BA"/>
        </w:rPr>
        <w:t>Latex of Ficus carica exhibited strong activities against  microorganisms, including gram-positive bacteria, gram-negative bacteria, and yeast. These results revealed that capri fig latex had inhibition of the growth of all bacterial and yeast species represented in this chapter. The pharmacological properties are probably due to the high content of enzymes, flavonoids, and furanocoumarins from fig latex. (Mavlonov et</w:t>
      </w:r>
      <w:r w:rsidR="00912184">
        <w:rPr>
          <w:rFonts w:ascii="Arial" w:hAnsi="Arial" w:cs="Arial"/>
          <w:lang w:val="bs-Latn-BA"/>
        </w:rPr>
        <w:t>.</w:t>
      </w:r>
      <w:r w:rsidRPr="00501052">
        <w:rPr>
          <w:rFonts w:ascii="Arial" w:hAnsi="Arial" w:cs="Arial"/>
          <w:lang w:val="bs-Latn-BA"/>
        </w:rPr>
        <w:t xml:space="preserve"> al, 2008)</w:t>
      </w:r>
    </w:p>
    <w:p w14:paraId="07DED229" w14:textId="77777777" w:rsidR="007854AC" w:rsidRPr="00501052" w:rsidRDefault="007854AC">
      <w:pPr>
        <w:pStyle w:val="Body"/>
        <w:spacing w:after="0"/>
        <w:rPr>
          <w:rFonts w:ascii="Arial" w:hAnsi="Arial" w:cs="Arial"/>
          <w:lang w:val="bs-Latn-BA"/>
        </w:rPr>
      </w:pPr>
    </w:p>
    <w:p w14:paraId="0486D22B" w14:textId="77777777" w:rsidR="00C50F6B" w:rsidRPr="00501052" w:rsidRDefault="00C50F6B">
      <w:pPr>
        <w:pStyle w:val="Body"/>
        <w:spacing w:after="0"/>
        <w:rPr>
          <w:rFonts w:ascii="Arial" w:hAnsi="Arial" w:cs="Arial"/>
          <w:lang w:val="bs-Latn-BA"/>
        </w:rPr>
      </w:pPr>
    </w:p>
    <w:p w14:paraId="43396EA6" w14:textId="77777777" w:rsidR="00C50F6B" w:rsidRPr="00501052" w:rsidRDefault="00BC29A0">
      <w:pPr>
        <w:pStyle w:val="Body"/>
        <w:spacing w:after="0"/>
        <w:rPr>
          <w:rFonts w:ascii="Arial" w:hAnsi="Arial" w:cs="Arial"/>
          <w:lang w:val="bs-Latn-BA"/>
        </w:rPr>
      </w:pPr>
      <w:r w:rsidRPr="00501052">
        <w:rPr>
          <w:rFonts w:ascii="Arial" w:hAnsi="Arial" w:cs="Arial"/>
          <w:lang w:val="bs-Latn-BA"/>
        </w:rPr>
        <w:t>Antiviral activity</w:t>
      </w:r>
    </w:p>
    <w:p w14:paraId="0D56A489" w14:textId="77777777" w:rsidR="00C50F6B" w:rsidRPr="00501052" w:rsidRDefault="00C50F6B">
      <w:pPr>
        <w:pStyle w:val="Body"/>
        <w:spacing w:after="0"/>
        <w:rPr>
          <w:rFonts w:ascii="Arial" w:hAnsi="Arial" w:cs="Arial"/>
          <w:lang w:val="bs-Latn-BA"/>
        </w:rPr>
      </w:pPr>
    </w:p>
    <w:p w14:paraId="4FF2C128" w14:textId="2493FBFA" w:rsidR="00C50F6B" w:rsidRPr="00501052" w:rsidRDefault="00BC29A0">
      <w:pPr>
        <w:pStyle w:val="Body"/>
        <w:spacing w:after="0"/>
        <w:rPr>
          <w:rFonts w:ascii="Arial" w:hAnsi="Arial" w:cs="Arial"/>
          <w:lang w:val="bs-Latn-BA"/>
        </w:rPr>
      </w:pPr>
      <w:r w:rsidRPr="00501052">
        <w:rPr>
          <w:rFonts w:ascii="Arial" w:hAnsi="Arial" w:cs="Arial"/>
          <w:lang w:val="bs-Latn-BA"/>
        </w:rPr>
        <w:t>The fig tree latex could be helpful in the treatment of bacterial and viral infections caused by strains resistant to conventional drugs. (Lazreg Aref et</w:t>
      </w:r>
      <w:r w:rsidR="00912184">
        <w:rPr>
          <w:rFonts w:ascii="Arial" w:hAnsi="Arial" w:cs="Arial"/>
          <w:lang w:val="bs-Latn-BA"/>
        </w:rPr>
        <w:t>.</w:t>
      </w:r>
      <w:r w:rsidRPr="00501052">
        <w:rPr>
          <w:rFonts w:ascii="Arial" w:hAnsi="Arial" w:cs="Arial"/>
          <w:lang w:val="bs-Latn-BA"/>
        </w:rPr>
        <w:t xml:space="preserve"> al, 2011) Extracts of Ficus carica latex have been found to inhibit the replication of Herpes simplex type 1 (HSV-1), Echovirus type 11 (ECV-11), and adenovirus (ADV). Moreover, they have been found to act against several drug-resistant pathogens; among compounds isolated from Ficus carica, it is found that lupeol, α-amyrin, and luteolin could be used as promising inhibitors against SARS-CoV-2 main protease which plays a dynamic role in mediating viral replication and transcription. (Ay &amp; Duran, 2018) The fig tree latex application on pox lesions showed continuous regression and shrinking of the nodules from the fourth day of treatment. (Abid &amp; Ali, 2014)</w:t>
      </w:r>
    </w:p>
    <w:p w14:paraId="2EE90DE0" w14:textId="77777777" w:rsidR="00C50F6B" w:rsidRPr="00501052" w:rsidRDefault="00C50F6B">
      <w:pPr>
        <w:pStyle w:val="Body"/>
        <w:spacing w:after="0"/>
        <w:rPr>
          <w:rFonts w:ascii="Arial" w:hAnsi="Arial" w:cs="Arial"/>
          <w:lang w:val="bs-Latn-BA"/>
        </w:rPr>
      </w:pPr>
    </w:p>
    <w:p w14:paraId="0D001DA8" w14:textId="77777777" w:rsidR="00C41BCA" w:rsidRDefault="00C41BCA">
      <w:pPr>
        <w:pStyle w:val="Body"/>
        <w:spacing w:after="0"/>
        <w:rPr>
          <w:rFonts w:ascii="Arial" w:hAnsi="Arial" w:cs="Arial"/>
          <w:lang w:val="bs-Latn-BA"/>
        </w:rPr>
      </w:pPr>
    </w:p>
    <w:p w14:paraId="07AD6EDB" w14:textId="77777777" w:rsidR="00C41BCA" w:rsidRDefault="00C41BCA">
      <w:pPr>
        <w:pStyle w:val="Body"/>
        <w:spacing w:after="0"/>
        <w:rPr>
          <w:rFonts w:ascii="Arial" w:hAnsi="Arial" w:cs="Arial"/>
          <w:lang w:val="bs-Latn-BA"/>
        </w:rPr>
      </w:pPr>
    </w:p>
    <w:p w14:paraId="5F01C216" w14:textId="77777777" w:rsidR="00C41BCA" w:rsidRDefault="00C41BCA">
      <w:pPr>
        <w:pStyle w:val="Body"/>
        <w:spacing w:after="0"/>
        <w:rPr>
          <w:rFonts w:ascii="Arial" w:hAnsi="Arial" w:cs="Arial"/>
          <w:lang w:val="bs-Latn-BA"/>
        </w:rPr>
      </w:pPr>
    </w:p>
    <w:p w14:paraId="7C7BEE00" w14:textId="77777777" w:rsidR="00C41BCA" w:rsidRDefault="00C41BCA">
      <w:pPr>
        <w:pStyle w:val="Body"/>
        <w:spacing w:after="0"/>
        <w:rPr>
          <w:rFonts w:ascii="Arial" w:hAnsi="Arial" w:cs="Arial"/>
          <w:lang w:val="bs-Latn-BA"/>
        </w:rPr>
      </w:pPr>
    </w:p>
    <w:p w14:paraId="2776013C" w14:textId="77777777" w:rsidR="00C41BCA" w:rsidRDefault="00C41BCA">
      <w:pPr>
        <w:pStyle w:val="Body"/>
        <w:spacing w:after="0"/>
        <w:rPr>
          <w:rFonts w:ascii="Arial" w:hAnsi="Arial" w:cs="Arial"/>
          <w:lang w:val="bs-Latn-BA"/>
        </w:rPr>
      </w:pPr>
    </w:p>
    <w:p w14:paraId="04407DFE" w14:textId="77777777" w:rsidR="00C41BCA" w:rsidRDefault="00C41BCA">
      <w:pPr>
        <w:pStyle w:val="Body"/>
        <w:spacing w:after="0"/>
        <w:rPr>
          <w:rFonts w:ascii="Arial" w:hAnsi="Arial" w:cs="Arial"/>
          <w:lang w:val="bs-Latn-BA"/>
        </w:rPr>
      </w:pPr>
    </w:p>
    <w:p w14:paraId="3BF04DFE" w14:textId="77777777" w:rsidR="00C41BCA" w:rsidRDefault="00C41BCA">
      <w:pPr>
        <w:pStyle w:val="Body"/>
        <w:spacing w:after="0"/>
        <w:rPr>
          <w:rFonts w:ascii="Arial" w:hAnsi="Arial" w:cs="Arial"/>
          <w:lang w:val="bs-Latn-BA"/>
        </w:rPr>
      </w:pPr>
    </w:p>
    <w:p w14:paraId="73CF43DD" w14:textId="77777777" w:rsidR="00C41BCA" w:rsidRDefault="00C41BCA">
      <w:pPr>
        <w:pStyle w:val="Body"/>
        <w:spacing w:after="0"/>
        <w:rPr>
          <w:rFonts w:ascii="Arial" w:hAnsi="Arial" w:cs="Arial"/>
          <w:lang w:val="bs-Latn-BA"/>
        </w:rPr>
      </w:pPr>
    </w:p>
    <w:p w14:paraId="3DC604E5" w14:textId="0CECCF09" w:rsidR="00C50F6B" w:rsidRPr="00501052" w:rsidRDefault="00BC29A0">
      <w:pPr>
        <w:pStyle w:val="Body"/>
        <w:spacing w:after="0"/>
        <w:rPr>
          <w:rFonts w:ascii="Arial" w:hAnsi="Arial" w:cs="Arial"/>
          <w:lang w:val="bs-Latn-BA"/>
        </w:rPr>
      </w:pPr>
      <w:r w:rsidRPr="00501052">
        <w:rPr>
          <w:rFonts w:ascii="Arial" w:hAnsi="Arial" w:cs="Arial"/>
          <w:lang w:val="bs-Latn-BA"/>
        </w:rPr>
        <w:lastRenderedPageBreak/>
        <w:t>Anticancer activity</w:t>
      </w:r>
    </w:p>
    <w:p w14:paraId="70B699B5" w14:textId="77777777" w:rsidR="00C50F6B" w:rsidRPr="00501052" w:rsidRDefault="00C50F6B">
      <w:pPr>
        <w:pStyle w:val="Body"/>
        <w:spacing w:after="0"/>
        <w:rPr>
          <w:rFonts w:ascii="Arial" w:hAnsi="Arial" w:cs="Arial"/>
          <w:lang w:val="bs-Latn-BA"/>
        </w:rPr>
      </w:pPr>
    </w:p>
    <w:p w14:paraId="2833B0C3" w14:textId="36DBCD6E" w:rsidR="00C50F6B" w:rsidRPr="00501052" w:rsidRDefault="00BC29A0">
      <w:pPr>
        <w:pStyle w:val="Body"/>
        <w:spacing w:after="0"/>
        <w:rPr>
          <w:rFonts w:ascii="Arial" w:hAnsi="Arial" w:cs="Arial"/>
          <w:lang w:val="bs-Latn-BA"/>
        </w:rPr>
      </w:pPr>
      <w:r w:rsidRPr="00501052">
        <w:rPr>
          <w:rFonts w:ascii="Arial" w:hAnsi="Arial" w:cs="Arial"/>
          <w:lang w:val="bs-Latn-BA"/>
        </w:rPr>
        <w:t>Earlier studies have reported the antiproliferative effects of Ficus carica latex against cells derived from esophageal and stomach cancers separately. The overall knowledge suggests that fig latex could decrease tumor growth without adversely affecting hematological and histological factors. (Ghandehari &amp; Fatemi, 2018) Latex of Ficus carica uses the different molecular mechanisms of action, including antiproliferative and anti-metastatic effects, along with significant effects on cell shape and fighting against side effects of oxidative stress of free radicals generated by the immune system cells. (Ghandehari &amp; Fatemi, 2018) The phenolic compounds in fig latex are the main inhibitors of tumor growth, like protocatechuic acid derived from latex which is partially responsible for the induction of cell death and inhibition of invasion in these cell lines. The fig latex possesses a group of proteases such as ficin, caseinolytic, and gelatinolytic enzymes that induce apoptosis in cancer cells without causing any side effects on normal cells. (Ghandehari &amp; Fatemi, 2018)</w:t>
      </w:r>
    </w:p>
    <w:p w14:paraId="6210F3FE" w14:textId="77777777" w:rsidR="00C50F6B" w:rsidRPr="00501052" w:rsidRDefault="00C50F6B">
      <w:pPr>
        <w:pStyle w:val="Body"/>
        <w:spacing w:after="0"/>
        <w:rPr>
          <w:rFonts w:ascii="Arial" w:hAnsi="Arial" w:cs="Arial"/>
          <w:lang w:val="bs-Latn-BA"/>
        </w:rPr>
      </w:pPr>
    </w:p>
    <w:p w14:paraId="3F6D383B" w14:textId="77777777" w:rsidR="00C50F6B" w:rsidRPr="00501052" w:rsidRDefault="00BC29A0">
      <w:pPr>
        <w:pStyle w:val="Body"/>
        <w:spacing w:after="0"/>
        <w:rPr>
          <w:rFonts w:ascii="Arial" w:hAnsi="Arial" w:cs="Arial"/>
          <w:lang w:val="bs-Latn-BA"/>
        </w:rPr>
      </w:pPr>
      <w:r w:rsidRPr="00501052">
        <w:rPr>
          <w:rFonts w:ascii="Arial" w:hAnsi="Arial" w:cs="Arial"/>
          <w:lang w:val="bs-Latn-BA"/>
        </w:rPr>
        <w:t>Anticoagulant acitvity</w:t>
      </w:r>
    </w:p>
    <w:p w14:paraId="5C130AEB" w14:textId="77777777" w:rsidR="00C50F6B" w:rsidRPr="00501052" w:rsidRDefault="00C50F6B">
      <w:pPr>
        <w:pStyle w:val="Body"/>
        <w:spacing w:after="0"/>
        <w:rPr>
          <w:rFonts w:ascii="Arial" w:hAnsi="Arial" w:cs="Arial"/>
          <w:lang w:val="bs-Latn-BA"/>
        </w:rPr>
      </w:pPr>
    </w:p>
    <w:p w14:paraId="6196D141" w14:textId="7825F718" w:rsidR="00C50F6B" w:rsidRPr="00501052" w:rsidRDefault="00BC29A0">
      <w:pPr>
        <w:pStyle w:val="Body"/>
        <w:spacing w:after="0"/>
        <w:rPr>
          <w:rFonts w:ascii="Arial" w:hAnsi="Arial" w:cs="Arial"/>
          <w:lang w:val="bs-Latn-BA"/>
        </w:rPr>
      </w:pPr>
      <w:r w:rsidRPr="00501052">
        <w:rPr>
          <w:rFonts w:ascii="Arial" w:hAnsi="Arial" w:cs="Arial"/>
          <w:lang w:val="bs-Latn-BA"/>
        </w:rPr>
        <w:t xml:space="preserve">Ficin </w:t>
      </w:r>
      <w:r w:rsidR="00224476" w:rsidRPr="00501052">
        <w:rPr>
          <w:rFonts w:ascii="Arial" w:hAnsi="Arial" w:cs="Arial"/>
          <w:lang w:val="bs-Latn-BA"/>
        </w:rPr>
        <w:t xml:space="preserve"> is is a heterogeneous group of proteases, </w:t>
      </w:r>
      <w:r w:rsidRPr="00501052">
        <w:rPr>
          <w:rFonts w:ascii="Arial" w:hAnsi="Arial" w:cs="Arial"/>
          <w:lang w:val="bs-Latn-BA"/>
        </w:rPr>
        <w:t>a single polypeptide chain active at neutral pH while inactive at pH below 3.0</w:t>
      </w:r>
      <w:r w:rsidR="00224476" w:rsidRPr="00501052">
        <w:rPr>
          <w:rFonts w:ascii="Arial" w:hAnsi="Arial" w:cs="Arial"/>
          <w:lang w:val="bs-Latn-BA"/>
        </w:rPr>
        <w:t xml:space="preserve">. </w:t>
      </w:r>
      <w:r w:rsidRPr="00501052">
        <w:rPr>
          <w:rFonts w:ascii="Arial" w:hAnsi="Arial" w:cs="Arial"/>
          <w:lang w:val="bs-Latn-BA"/>
        </w:rPr>
        <w:t>The procoagulant activity of Ficus carica crude extract could be explained by cysteine proteases FPI, FPII, and serine protease FPIII, which are types of ficin. Latex of Ficus carica can control its prominent coagulation stimulant nature caused by ficin (more than 5 isoenzymes) by fibrinolytic serine proteases. The anticoagulant property of the latex at a higher protein concentration suggested the presence of other anti-proteases and small peptides that may inhibit ficin. (Hamed et al, 2020) Ficin shortened the activated partial thromboplastin time and the prothrombin time of normal plasmas and plasmas deficient in coagulation factors; this showed that the hemostatic potency of Ficus proteases was based on the activation of human coagulation factor X (FX), which could explain the use of these latices as a local hemostatic agent in natural medicine. (Richter et al, 2002)</w:t>
      </w:r>
    </w:p>
    <w:p w14:paraId="1EEE1BAE" w14:textId="29852944" w:rsidR="007854AC" w:rsidRPr="00501052" w:rsidRDefault="007854AC">
      <w:pPr>
        <w:pStyle w:val="Body"/>
        <w:spacing w:after="0"/>
        <w:rPr>
          <w:rFonts w:ascii="Arial" w:hAnsi="Arial" w:cs="Arial"/>
          <w:lang w:val="bs-Latn-BA"/>
        </w:rPr>
      </w:pPr>
    </w:p>
    <w:p w14:paraId="6A962A75" w14:textId="1FDE1E8E" w:rsidR="007854AC" w:rsidRPr="00501052" w:rsidRDefault="007854AC">
      <w:pPr>
        <w:pStyle w:val="Body"/>
        <w:spacing w:after="0"/>
        <w:rPr>
          <w:rFonts w:ascii="Arial" w:hAnsi="Arial" w:cs="Arial"/>
          <w:lang w:val="bs-Latn-BA"/>
        </w:rPr>
      </w:pPr>
    </w:p>
    <w:p w14:paraId="71E69C6D" w14:textId="77777777" w:rsidR="00C50F6B" w:rsidRPr="00501052" w:rsidRDefault="00C50F6B">
      <w:pPr>
        <w:pStyle w:val="Body"/>
        <w:spacing w:after="0"/>
        <w:rPr>
          <w:rFonts w:ascii="Arial" w:hAnsi="Arial" w:cs="Arial"/>
          <w:lang w:val="bs-Latn-BA"/>
        </w:rPr>
      </w:pPr>
    </w:p>
    <w:p w14:paraId="370BFE6E" w14:textId="77777777" w:rsidR="00C50F6B" w:rsidRPr="00501052" w:rsidRDefault="00BC29A0">
      <w:pPr>
        <w:pStyle w:val="AbstHead"/>
        <w:spacing w:after="0"/>
        <w:jc w:val="both"/>
        <w:rPr>
          <w:rFonts w:ascii="Arial" w:hAnsi="Arial" w:cs="Arial"/>
          <w:lang w:val="bs-Latn-BA"/>
        </w:rPr>
      </w:pPr>
      <w:r w:rsidRPr="00501052">
        <w:rPr>
          <w:rFonts w:ascii="Arial" w:hAnsi="Arial" w:cs="Arial"/>
          <w:lang w:val="bs-Latn-BA"/>
        </w:rPr>
        <w:t xml:space="preserve">2. material and methods </w:t>
      </w:r>
    </w:p>
    <w:p w14:paraId="622C8D1D" w14:textId="77777777" w:rsidR="00C50F6B" w:rsidRPr="00501052" w:rsidRDefault="00C50F6B">
      <w:pPr>
        <w:pStyle w:val="AbstHead"/>
        <w:spacing w:after="0"/>
        <w:jc w:val="both"/>
        <w:rPr>
          <w:rFonts w:ascii="Arial" w:hAnsi="Arial" w:cs="Arial"/>
          <w:lang w:val="bs-Latn-BA"/>
        </w:rPr>
      </w:pPr>
    </w:p>
    <w:p w14:paraId="6E7F84D9" w14:textId="77777777" w:rsidR="00F15CED" w:rsidRDefault="00BC29A0">
      <w:pPr>
        <w:pStyle w:val="Body"/>
        <w:rPr>
          <w:rFonts w:ascii="Arial" w:hAnsi="Arial" w:cs="Arial"/>
          <w:lang w:val="bs-Latn-BA"/>
        </w:rPr>
      </w:pPr>
      <w:r w:rsidRPr="00501052">
        <w:rPr>
          <w:rFonts w:ascii="Arial" w:hAnsi="Arial" w:cs="Arial"/>
          <w:lang w:val="bs-Latn-BA"/>
        </w:rPr>
        <w:t>The plant material was purchased in a specialized shop that sells high-quality medicinal plants. Every plant is carefully selected, ensuring that those seeking natural medicinal ingredients or pharmaceutical raw materials can rely on their purity and effectiveness. Among the many valuable products available, fig leaves have been obtained—an ingredient highly valued for its medicinal properties and rich phytochemical composition. Fig leaves, often overlooked in favor of the fruit, are an exceptional botanical material with a long tradition of use in medicine. Fig leaves contain numerous bioactive compounds traditionally used in folk medicine, which confirms their pharmacological value. Previous studies indicate the presence of highly valuable biomolecules with pronounced antidiabetic, antipyretic, antioxidant, and antilipidemic activity. Fig leaves may be an alternative source of phytochemicals such as organic acids, phenols, flavonoids, coumarins, and volatile compounds, with proven hypoglycemic, anti-inflammatory, and anticancer effects. Moreover, fig leaves represent a valuable source of secondary metabolites such as tannins, flavonoids, and hydrocarbons, which exhibit strong antioxidant properties. These compounds may have significant applications not only in therapy but also as functional ingredients in the food industry.</w:t>
      </w:r>
      <w:r w:rsidRPr="00501052">
        <w:rPr>
          <w:rFonts w:ascii="Arial" w:hAnsi="Arial" w:cs="Arial"/>
          <w:color w:val="222222"/>
          <w:shd w:val="clear" w:color="auto" w:fill="FFFFFF"/>
          <w:lang w:val="bs-Latn-BA"/>
        </w:rPr>
        <w:t>(Shiraishi et al, 2023)</w:t>
      </w:r>
    </w:p>
    <w:p w14:paraId="1A8152B7" w14:textId="77777777" w:rsidR="00F15CED" w:rsidRDefault="00F15CED">
      <w:pPr>
        <w:pStyle w:val="Body"/>
        <w:rPr>
          <w:rFonts w:ascii="Arial" w:hAnsi="Arial" w:cs="Arial"/>
          <w:lang w:val="bs-Latn-BA"/>
        </w:rPr>
      </w:pPr>
    </w:p>
    <w:p w14:paraId="660D3B2E" w14:textId="77777777" w:rsidR="00F15CED" w:rsidRDefault="00F15CED">
      <w:pPr>
        <w:pStyle w:val="Body"/>
        <w:rPr>
          <w:rFonts w:ascii="Arial" w:hAnsi="Arial" w:cs="Arial"/>
          <w:lang w:val="bs-Latn-BA"/>
        </w:rPr>
      </w:pPr>
    </w:p>
    <w:p w14:paraId="4D11E240" w14:textId="77777777" w:rsidR="00F15CED" w:rsidRDefault="00F15CED">
      <w:pPr>
        <w:pStyle w:val="Body"/>
        <w:rPr>
          <w:rFonts w:ascii="Arial" w:hAnsi="Arial" w:cs="Arial"/>
          <w:lang w:val="bs-Latn-BA"/>
        </w:rPr>
      </w:pPr>
    </w:p>
    <w:p w14:paraId="2AEB2743" w14:textId="24A445AE" w:rsidR="00C50F6B" w:rsidRPr="00501052" w:rsidRDefault="00BC29A0">
      <w:pPr>
        <w:pStyle w:val="Body"/>
        <w:rPr>
          <w:rFonts w:ascii="Arial" w:hAnsi="Arial" w:cs="Arial"/>
          <w:lang w:val="bs-Latn-BA"/>
        </w:rPr>
      </w:pPr>
      <w:r w:rsidRPr="00501052">
        <w:rPr>
          <w:rFonts w:ascii="Arial" w:hAnsi="Arial" w:cs="Arial"/>
          <w:lang w:val="bs-Latn-BA"/>
        </w:rPr>
        <w:t>To extract the bioactive components of fig leaves, two extraction methods have been applied: Ultrasound-assisted extraction, and Soxhlet extraction. These techniques enabled a comparative analysis of their efficiency in isolating key compounds. By using methanol and ethanol as solvents, the extraction process maximized the recovery of phenolic compounds, flavonoids, and other pharmacologically significant components.</w:t>
      </w:r>
    </w:p>
    <w:p w14:paraId="1A4E06DD" w14:textId="77777777" w:rsidR="00C50F6B" w:rsidRPr="00501052" w:rsidRDefault="00BC29A0">
      <w:pPr>
        <w:pStyle w:val="Body"/>
        <w:rPr>
          <w:rFonts w:ascii="Arial" w:hAnsi="Arial" w:cs="Arial"/>
          <w:lang w:val="bs-Latn-BA"/>
        </w:rPr>
      </w:pPr>
      <w:r w:rsidRPr="00501052">
        <w:rPr>
          <w:rFonts w:ascii="Arial" w:hAnsi="Arial" w:cs="Arial"/>
          <w:lang w:val="bs-Latn-BA"/>
        </w:rPr>
        <w:t>Ultrasound-assisted extraction enhanced the process by reducing extraction time, while Soxhlet extraction ensured exhaustive extraction through continuous solvent reflux. The extraction of natural products progresses through the following stages: (1) the solvent penetrates  the solid matrix; (2) the solute dissolves in the solvents; (3) the solute is diffused out of the solid matrix; (4) the extracted solutes are collected. (Quing-Wen Zhag, 2018)</w:t>
      </w:r>
    </w:p>
    <w:p w14:paraId="5D837E17" w14:textId="55B57457" w:rsidR="007C0D9C" w:rsidRPr="002A209F" w:rsidRDefault="007C0D9C" w:rsidP="007C0D9C">
      <w:pPr>
        <w:pStyle w:val="Body"/>
        <w:rPr>
          <w:rFonts w:ascii="Arial" w:hAnsi="Arial" w:cs="Arial"/>
          <w:lang w:val="hr-HR"/>
        </w:rPr>
      </w:pPr>
      <w:r w:rsidRPr="007C0D9C">
        <w:rPr>
          <w:rFonts w:ascii="Arial" w:hAnsi="Arial" w:cs="Arial"/>
          <w:color w:val="000000" w:themeColor="text1"/>
          <w:lang w:val="hr-HR"/>
        </w:rPr>
        <w:t>In addition to extraction method and solvent, several process parameters such as temperature, extraction time, particle size, and solid-to-liquid ratio also play a significant role in the recovery of bioactive compounds from fig leaves</w:t>
      </w:r>
      <w:r w:rsidRPr="00B977AC">
        <w:rPr>
          <w:rFonts w:ascii="Arial" w:hAnsi="Arial" w:cs="Arial"/>
          <w:color w:val="FF0000"/>
          <w:lang w:val="hr-HR"/>
        </w:rPr>
        <w:t xml:space="preserve">. </w:t>
      </w:r>
      <w:r w:rsidRPr="002A209F">
        <w:rPr>
          <w:rFonts w:ascii="Arial" w:hAnsi="Arial" w:cs="Arial"/>
          <w:lang w:val="hr-HR"/>
        </w:rPr>
        <w:t>(Zhao et</w:t>
      </w:r>
      <w:r w:rsidR="00BF34FE" w:rsidRPr="002A209F">
        <w:rPr>
          <w:rFonts w:ascii="Arial" w:hAnsi="Arial" w:cs="Arial"/>
          <w:lang w:val="hr-HR"/>
        </w:rPr>
        <w:t>.</w:t>
      </w:r>
      <w:r w:rsidR="002A209F">
        <w:rPr>
          <w:rFonts w:ascii="Arial" w:hAnsi="Arial" w:cs="Arial"/>
          <w:lang w:val="hr-HR"/>
        </w:rPr>
        <w:t xml:space="preserve"> al, 2021)</w:t>
      </w:r>
    </w:p>
    <w:p w14:paraId="266D95D6" w14:textId="77777777" w:rsidR="00027D43" w:rsidRDefault="00027D43" w:rsidP="00027D43">
      <w:pPr>
        <w:pStyle w:val="Body"/>
        <w:rPr>
          <w:rFonts w:ascii="Arial" w:hAnsi="Arial" w:cs="Arial"/>
          <w:lang w:val="hr-HR"/>
        </w:rPr>
      </w:pPr>
      <w:r>
        <w:rPr>
          <w:rFonts w:ascii="Arial" w:hAnsi="Arial" w:cs="Arial"/>
          <w:lang w:val="hr-HR"/>
        </w:rPr>
        <w:t>High temperatures increase the solubility and diffusion. Temperatures that are too high, however, may cause solvents to be lost and bioactive components, leading to extracts of undesirable impurities and the decomposition of thermolabile components. The extraction efficiency increases with the increase in extraction duration in a certain time range. Increasing time will not affect the extraction after the equilibrium of the solute is reached inside and outside the solid material. (Quing-Wen Zhag, 2018)</w:t>
      </w:r>
    </w:p>
    <w:p w14:paraId="6F2CD34B" w14:textId="35498BBF" w:rsidR="00C50F6B" w:rsidRPr="00501052" w:rsidRDefault="00BC29A0">
      <w:pPr>
        <w:pStyle w:val="Body"/>
        <w:rPr>
          <w:rFonts w:ascii="Arial" w:hAnsi="Arial" w:cs="Arial"/>
          <w:lang w:val="bs-Latn-BA"/>
        </w:rPr>
      </w:pPr>
      <w:r w:rsidRPr="00027D43">
        <w:rPr>
          <w:rFonts w:ascii="Arial" w:hAnsi="Arial" w:cs="Arial"/>
          <w:color w:val="000000" w:themeColor="text1"/>
          <w:lang w:val="bs-Latn-BA"/>
        </w:rPr>
        <w:t>The greater the solvent-to-solid ratio is, the higher the extraction yield is; however, a solvent-to-solid ratio that is too high will cause excessive solvent extraction and require a long time for concentration.</w:t>
      </w:r>
      <w:bookmarkStart w:id="1" w:name="_Hlk197289726"/>
      <w:r w:rsidRPr="00027D43">
        <w:rPr>
          <w:rFonts w:ascii="Arial" w:hAnsi="Arial" w:cs="Arial"/>
          <w:color w:val="000000" w:themeColor="text1"/>
          <w:lang w:val="bs-Latn-BA"/>
        </w:rPr>
        <w:t xml:space="preserve"> (Quing-Wen Zhag, 2018) </w:t>
      </w:r>
      <w:r w:rsidRPr="00501052">
        <w:rPr>
          <w:rFonts w:ascii="Arial" w:hAnsi="Arial" w:cs="Arial"/>
          <w:lang w:val="bs-Latn-BA"/>
        </w:rPr>
        <w:t xml:space="preserve">Different </w:t>
      </w:r>
      <w:bookmarkEnd w:id="1"/>
      <w:r w:rsidRPr="00501052">
        <w:rPr>
          <w:rFonts w:ascii="Arial" w:hAnsi="Arial" w:cs="Arial"/>
          <w:lang w:val="bs-Latn-BA"/>
        </w:rPr>
        <w:t>types of alcohol have different boiling points, so this can be used to separate them from each other and other organic compounds. The ethanol boiling point—also known as grain alcohol (C</w:t>
      </w:r>
      <w:r w:rsidRPr="000617A1">
        <w:rPr>
          <w:rFonts w:ascii="Arial" w:hAnsi="Arial" w:cs="Arial"/>
          <w:vertAlign w:val="subscript"/>
          <w:lang w:val="bs-Latn-BA"/>
        </w:rPr>
        <w:t>2</w:t>
      </w:r>
      <w:r w:rsidRPr="00501052">
        <w:rPr>
          <w:rFonts w:ascii="Arial" w:hAnsi="Arial" w:cs="Arial"/>
          <w:lang w:val="bs-Latn-BA"/>
        </w:rPr>
        <w:t>H</w:t>
      </w:r>
      <w:r w:rsidRPr="000617A1">
        <w:rPr>
          <w:rFonts w:ascii="Arial" w:hAnsi="Arial" w:cs="Arial"/>
          <w:vertAlign w:val="subscript"/>
          <w:lang w:val="bs-Latn-BA"/>
        </w:rPr>
        <w:t>5</w:t>
      </w:r>
      <w:r w:rsidRPr="00501052">
        <w:rPr>
          <w:rFonts w:ascii="Arial" w:hAnsi="Arial" w:cs="Arial"/>
          <w:lang w:val="bs-Latn-BA"/>
        </w:rPr>
        <w:t>OH)—at atmospheric pressure (14.7 psi, 1 bar absolute) is 173.1 F (78.37 C). (Helmenstine, 2024)</w:t>
      </w:r>
    </w:p>
    <w:p w14:paraId="25B2C7FA" w14:textId="77777777" w:rsidR="00C50F6B" w:rsidRPr="00501052" w:rsidRDefault="00BC29A0">
      <w:pPr>
        <w:pStyle w:val="Body"/>
        <w:rPr>
          <w:rFonts w:ascii="Arial" w:hAnsi="Arial" w:cs="Arial"/>
          <w:lang w:val="bs-Latn-BA"/>
        </w:rPr>
      </w:pPr>
      <w:r w:rsidRPr="00501052">
        <w:rPr>
          <w:rFonts w:ascii="Arial" w:hAnsi="Arial" w:cs="Arial"/>
          <w:lang w:val="bs-Latn-BA"/>
        </w:rPr>
        <w:t>Methanol’s low boiling point (64.7°C) is another advantage, as it allows for easy removal of the solvent from temperature-sensitive reaction products. The low viscosity of methanol also aids in its use as a solvent for various chemical processes. Methanol is favored as a solvent due to its ready availability, affordability, and relatively low toxicity (when inhaled in moderate concentrations). (Marcus, 2009)</w:t>
      </w:r>
    </w:p>
    <w:p w14:paraId="56AE92AB" w14:textId="77777777" w:rsidR="00C50F6B" w:rsidRPr="00501052" w:rsidRDefault="00BC29A0">
      <w:pPr>
        <w:pStyle w:val="Body"/>
        <w:spacing w:after="0"/>
        <w:rPr>
          <w:rFonts w:ascii="Arial" w:hAnsi="Arial" w:cs="Arial"/>
          <w:lang w:val="bs-Latn-BA"/>
        </w:rPr>
      </w:pPr>
      <w:r w:rsidRPr="00501052">
        <w:rPr>
          <w:rFonts w:ascii="Arial" w:hAnsi="Arial" w:cs="Arial"/>
          <w:b/>
          <w:caps/>
          <w:sz w:val="22"/>
          <w:lang w:val="bs-Latn-BA"/>
        </w:rPr>
        <w:t xml:space="preserve">2.1. </w:t>
      </w:r>
      <w:r w:rsidRPr="00501052">
        <w:rPr>
          <w:rFonts w:ascii="Arial" w:hAnsi="Arial" w:cs="Arial"/>
          <w:b/>
          <w:bCs/>
          <w:sz w:val="22"/>
          <w:lang w:val="bs-Latn-BA"/>
        </w:rPr>
        <w:t xml:space="preserve">Ultrasound-assisted extraction of bioactive compounds from </w:t>
      </w:r>
      <w:r w:rsidRPr="00501052">
        <w:rPr>
          <w:rFonts w:ascii="Arial" w:hAnsi="Arial" w:cs="Arial"/>
          <w:b/>
          <w:bCs/>
          <w:i/>
          <w:iCs/>
          <w:sz w:val="22"/>
          <w:lang w:val="bs-Latn-BA"/>
        </w:rPr>
        <w:t xml:space="preserve">Ficus carica </w:t>
      </w:r>
      <w:r w:rsidRPr="00501052">
        <w:rPr>
          <w:rFonts w:ascii="Arial" w:hAnsi="Arial" w:cs="Arial"/>
          <w:b/>
          <w:bCs/>
          <w:sz w:val="22"/>
          <w:lang w:val="bs-Latn-BA"/>
        </w:rPr>
        <w:t>leaves</w:t>
      </w:r>
    </w:p>
    <w:p w14:paraId="023D8397" w14:textId="77777777" w:rsidR="00C50F6B" w:rsidRPr="00501052" w:rsidRDefault="00C50F6B">
      <w:pPr>
        <w:pStyle w:val="Body"/>
        <w:spacing w:after="0"/>
        <w:rPr>
          <w:rFonts w:ascii="Arial" w:hAnsi="Arial" w:cs="Arial"/>
          <w:lang w:val="bs-Latn-BA"/>
        </w:rPr>
      </w:pPr>
    </w:p>
    <w:p w14:paraId="0CEDE6B0" w14:textId="77777777" w:rsidR="00C50F6B" w:rsidRPr="00501052" w:rsidRDefault="00BC29A0">
      <w:pPr>
        <w:pStyle w:val="Body"/>
        <w:spacing w:after="0"/>
        <w:rPr>
          <w:rFonts w:ascii="Arial" w:hAnsi="Arial" w:cs="Arial"/>
          <w:b/>
          <w:bCs/>
          <w:lang w:val="bs-Latn-BA"/>
        </w:rPr>
      </w:pPr>
      <w:r w:rsidRPr="00501052">
        <w:rPr>
          <w:rFonts w:ascii="Arial" w:hAnsi="Arial" w:cs="Arial"/>
          <w:lang w:val="bs-Latn-BA"/>
        </w:rPr>
        <w:t xml:space="preserve">Ultrasound-assisted extraction (UAE) is a great method for isolating bioactive compounds from </w:t>
      </w:r>
      <w:r w:rsidRPr="00501052">
        <w:rPr>
          <w:rFonts w:ascii="Arial" w:hAnsi="Arial" w:cs="Arial"/>
          <w:i/>
          <w:iCs/>
          <w:lang w:val="bs-Latn-BA"/>
        </w:rPr>
        <w:t xml:space="preserve">Ficus carica </w:t>
      </w:r>
      <w:r w:rsidRPr="00501052">
        <w:rPr>
          <w:rFonts w:ascii="Arial" w:hAnsi="Arial" w:cs="Arial"/>
          <w:lang w:val="bs-Latn-BA"/>
        </w:rPr>
        <w:t xml:space="preserve">leaves, especially thermolabile compounds such as ficin present in latex, flavonoids, polyphenols, polysaccharides and others. (Alcántara et al, 2020) Ficin, a cysteine protease present in </w:t>
      </w:r>
      <w:r w:rsidRPr="00501052">
        <w:rPr>
          <w:rFonts w:ascii="Arial" w:hAnsi="Arial" w:cs="Arial"/>
          <w:i/>
          <w:iCs/>
          <w:lang w:val="bs-Latn-BA"/>
        </w:rPr>
        <w:t>Ficus carica</w:t>
      </w:r>
      <w:r w:rsidRPr="00501052">
        <w:rPr>
          <w:rFonts w:ascii="Arial" w:hAnsi="Arial" w:cs="Arial"/>
          <w:lang w:val="bs-Latn-BA"/>
        </w:rPr>
        <w:t xml:space="preserve"> latex is denatured at elevated temperatures, therefore UAE allows the preservation of the enzymatic function of ficin. (Hegazy et al, 2023) This technique is based on the use of ultrasound waves in the frequency range of 20 kHz to 2 MHz for disruption of the plant matrix and improving the penetration of solvents. (Huang, 2025) The advantages of UAE include reduced processing times, lower temperatures, minimize dreagent consumption, and increased potency.(Wang et al, 2023) (Alcántara et al, 2020)</w:t>
      </w:r>
    </w:p>
    <w:p w14:paraId="1DB7B593" w14:textId="77777777" w:rsidR="00C50F6B" w:rsidRPr="00501052" w:rsidRDefault="00C50F6B">
      <w:pPr>
        <w:pStyle w:val="Body"/>
        <w:jc w:val="left"/>
        <w:rPr>
          <w:rFonts w:ascii="Arial" w:hAnsi="Arial" w:cs="Arial"/>
          <w:lang w:val="bs-Latn-BA"/>
        </w:rPr>
      </w:pPr>
    </w:p>
    <w:p w14:paraId="2BBD8563" w14:textId="77777777" w:rsidR="00C50F6B" w:rsidRPr="00501052" w:rsidRDefault="00BC29A0">
      <w:pPr>
        <w:pStyle w:val="Body"/>
        <w:jc w:val="left"/>
        <w:rPr>
          <w:rFonts w:ascii="Arial" w:hAnsi="Arial" w:cs="Arial"/>
          <w:b/>
          <w:u w:val="single"/>
          <w:lang w:val="bs-Latn-BA"/>
        </w:rPr>
      </w:pPr>
      <w:r w:rsidRPr="00501052">
        <w:rPr>
          <w:rFonts w:ascii="Arial" w:hAnsi="Arial" w:cs="Arial"/>
          <w:b/>
          <w:u w:val="single"/>
          <w:lang w:val="bs-Latn-BA"/>
        </w:rPr>
        <w:t xml:space="preserve">2.1.1 </w:t>
      </w:r>
      <w:bookmarkStart w:id="2" w:name="_Hlk193658966"/>
      <w:r w:rsidRPr="00501052">
        <w:rPr>
          <w:rFonts w:ascii="Arial" w:hAnsi="Arial" w:cs="Arial"/>
          <w:b/>
          <w:u w:val="single"/>
          <w:lang w:val="bs-Latn-BA"/>
        </w:rPr>
        <w:t>Detailed steps of exctraction and Solvent removal</w:t>
      </w:r>
      <w:bookmarkEnd w:id="2"/>
    </w:p>
    <w:p w14:paraId="20B2EC03" w14:textId="77777777" w:rsidR="00C50F6B" w:rsidRPr="00754B6D" w:rsidRDefault="00BC29A0">
      <w:pPr>
        <w:pStyle w:val="Body"/>
        <w:numPr>
          <w:ilvl w:val="0"/>
          <w:numId w:val="2"/>
        </w:numPr>
        <w:rPr>
          <w:rFonts w:ascii="Arial" w:hAnsi="Arial" w:cs="Arial"/>
          <w:bCs/>
        </w:rPr>
      </w:pPr>
      <w:r w:rsidRPr="00501052">
        <w:rPr>
          <w:rFonts w:ascii="Arial" w:hAnsi="Arial" w:cs="Arial"/>
          <w:bCs/>
          <w:lang w:val="bs-Latn-BA"/>
        </w:rPr>
        <w:lastRenderedPageBreak/>
        <w:t>Extracts were prepared by mixing 2.5 grams of pulverized Ficus carica leaves with 50 mL of solvents (methanol and 96% ethanol). Plant material was pulverized to the degree of coarse powder (lat. Pulvis grossus) and sifted through the sieve. 2.5 grams of pulverized plant material were weighed and placed into</w:t>
      </w:r>
      <w:r w:rsidRPr="00754B6D">
        <w:rPr>
          <w:rFonts w:ascii="Arial" w:hAnsi="Arial" w:cs="Arial"/>
          <w:bCs/>
        </w:rPr>
        <w:t xml:space="preserve"> two flat-bottomed flasks.</w:t>
      </w:r>
    </w:p>
    <w:p w14:paraId="0B150466" w14:textId="77777777" w:rsidR="00C50F6B" w:rsidRPr="00754B6D" w:rsidRDefault="00BC29A0">
      <w:pPr>
        <w:pStyle w:val="Body"/>
        <w:numPr>
          <w:ilvl w:val="0"/>
          <w:numId w:val="2"/>
        </w:numPr>
        <w:rPr>
          <w:rFonts w:ascii="Arial" w:hAnsi="Arial" w:cs="Arial"/>
          <w:bCs/>
        </w:rPr>
      </w:pPr>
      <w:r w:rsidRPr="00754B6D">
        <w:rPr>
          <w:rFonts w:ascii="Arial" w:hAnsi="Arial" w:cs="Arial"/>
          <w:bCs/>
        </w:rPr>
        <w:t>In one flask was added 50 mL of methanol and in the other 50 mL of 96% ethanol.</w:t>
      </w:r>
    </w:p>
    <w:p w14:paraId="40567BF5" w14:textId="77777777" w:rsidR="00C50F6B" w:rsidRPr="00754B6D" w:rsidRDefault="00BC29A0">
      <w:pPr>
        <w:pStyle w:val="Body"/>
        <w:numPr>
          <w:ilvl w:val="0"/>
          <w:numId w:val="2"/>
        </w:numPr>
        <w:rPr>
          <w:rFonts w:ascii="Arial" w:hAnsi="Arial" w:cs="Arial"/>
          <w:bCs/>
        </w:rPr>
      </w:pPr>
      <w:r w:rsidRPr="00754B6D">
        <w:rPr>
          <w:rFonts w:ascii="Arial" w:hAnsi="Arial" w:cs="Arial"/>
          <w:bCs/>
        </w:rPr>
        <w:t xml:space="preserve">The flasks were sealed with parafilm to prevent evaporation and contamination during the extraction process. The samples were subjected to extraction in a </w:t>
      </w:r>
      <w:proofErr w:type="spellStart"/>
      <w:r w:rsidRPr="00754B6D">
        <w:rPr>
          <w:rFonts w:ascii="Arial" w:hAnsi="Arial" w:cs="Arial"/>
          <w:bCs/>
        </w:rPr>
        <w:t>Bandelin</w:t>
      </w:r>
      <w:proofErr w:type="spellEnd"/>
      <w:r w:rsidRPr="00754B6D">
        <w:rPr>
          <w:rFonts w:ascii="Arial" w:hAnsi="Arial" w:cs="Arial"/>
          <w:bCs/>
        </w:rPr>
        <w:t xml:space="preserve"> </w:t>
      </w:r>
      <w:proofErr w:type="spellStart"/>
      <w:r w:rsidRPr="00754B6D">
        <w:rPr>
          <w:rFonts w:ascii="Arial" w:hAnsi="Arial" w:cs="Arial"/>
          <w:bCs/>
        </w:rPr>
        <w:t>Sonorexultrasonic</w:t>
      </w:r>
      <w:proofErr w:type="spellEnd"/>
      <w:r w:rsidRPr="00754B6D">
        <w:rPr>
          <w:rFonts w:ascii="Arial" w:hAnsi="Arial" w:cs="Arial"/>
          <w:bCs/>
        </w:rPr>
        <w:t xml:space="preserve"> bath for 35 minutes at room temperature.</w:t>
      </w:r>
    </w:p>
    <w:p w14:paraId="50DE3F5B" w14:textId="77777777" w:rsidR="00C50F6B" w:rsidRPr="00754B6D" w:rsidRDefault="00BC29A0">
      <w:pPr>
        <w:pStyle w:val="Body"/>
        <w:numPr>
          <w:ilvl w:val="0"/>
          <w:numId w:val="2"/>
        </w:numPr>
        <w:rPr>
          <w:rFonts w:ascii="Arial" w:hAnsi="Arial" w:cs="Arial"/>
          <w:bCs/>
        </w:rPr>
      </w:pPr>
      <w:r w:rsidRPr="00754B6D">
        <w:rPr>
          <w:rFonts w:ascii="Arial" w:hAnsi="Arial" w:cs="Arial"/>
          <w:bCs/>
        </w:rPr>
        <w:t>During the extraction, large amounts of energy are generated. To maintain the desired temperature, ice was used to cool the samples and prevent overheating. After completed extraction, the samples were filtered through filter paper (</w:t>
      </w:r>
      <w:proofErr w:type="spellStart"/>
      <w:r w:rsidRPr="00754B6D">
        <w:rPr>
          <w:rFonts w:ascii="Arial" w:hAnsi="Arial" w:cs="Arial"/>
          <w:bCs/>
        </w:rPr>
        <w:t>Macherey</w:t>
      </w:r>
      <w:proofErr w:type="spellEnd"/>
      <w:r w:rsidRPr="00754B6D">
        <w:rPr>
          <w:rFonts w:ascii="Arial" w:hAnsi="Arial" w:cs="Arial"/>
          <w:bCs/>
        </w:rPr>
        <w:t xml:space="preserve"> – Nagel MN 617 filter paper). The filtrates were collected in porcelain lab bowls. First 5 ml of filtrates were collected in a small lab beaker and discarded for further analysis.</w:t>
      </w:r>
    </w:p>
    <w:p w14:paraId="79316404" w14:textId="20861DD3" w:rsidR="00C50F6B" w:rsidRPr="002E2C6C" w:rsidRDefault="00BC29A0">
      <w:pPr>
        <w:pStyle w:val="Body"/>
        <w:numPr>
          <w:ilvl w:val="0"/>
          <w:numId w:val="2"/>
        </w:numPr>
        <w:rPr>
          <w:rFonts w:ascii="Arial" w:hAnsi="Arial" w:cs="Arial"/>
          <w:b/>
          <w:bCs/>
        </w:rPr>
      </w:pPr>
      <w:r w:rsidRPr="00754B6D">
        <w:rPr>
          <w:rFonts w:ascii="Arial" w:hAnsi="Arial" w:cs="Arial"/>
        </w:rPr>
        <w:t xml:space="preserve">Ethanol removal. A large laboratory beaker was filled halfway with water and heated to boiling. Once water vapor began to form, a porcelain lab bowl containing the filtrate was placed over the beaker. The ethanol evaporated from the extract due to the heat from the water vapor. After the ethanol was completely removed, the extract was carefully removed from the porcelain lab bowl, stored in paper, and then </w:t>
      </w:r>
      <w:proofErr w:type="gramStart"/>
      <w:r w:rsidRPr="00754B6D">
        <w:rPr>
          <w:rFonts w:ascii="Arial" w:hAnsi="Arial" w:cs="Arial"/>
        </w:rPr>
        <w:t xml:space="preserve">transferred </w:t>
      </w:r>
      <w:r w:rsidR="003C7267">
        <w:rPr>
          <w:rFonts w:ascii="Arial" w:hAnsi="Arial" w:cs="Arial"/>
        </w:rPr>
        <w:t xml:space="preserve"> </w:t>
      </w:r>
      <w:r w:rsidRPr="00754B6D">
        <w:rPr>
          <w:rFonts w:ascii="Arial" w:hAnsi="Arial" w:cs="Arial"/>
        </w:rPr>
        <w:t>to</w:t>
      </w:r>
      <w:proofErr w:type="gramEnd"/>
      <w:r w:rsidRPr="00754B6D">
        <w:rPr>
          <w:rFonts w:ascii="Arial" w:hAnsi="Arial" w:cs="Arial"/>
        </w:rPr>
        <w:t xml:space="preserve"> sterile cups for further use.</w:t>
      </w:r>
    </w:p>
    <w:p w14:paraId="76D6E51C" w14:textId="77777777" w:rsidR="00C50F6B" w:rsidRPr="002E2C6C" w:rsidRDefault="00BC29A0">
      <w:pPr>
        <w:pStyle w:val="Body"/>
        <w:numPr>
          <w:ilvl w:val="0"/>
          <w:numId w:val="2"/>
        </w:numPr>
        <w:spacing w:after="0"/>
        <w:rPr>
          <w:rFonts w:ascii="Arial" w:hAnsi="Arial" w:cs="Arial"/>
          <w:b/>
          <w:bCs/>
        </w:rPr>
      </w:pPr>
      <w:r w:rsidRPr="002E2C6C">
        <w:rPr>
          <w:rFonts w:ascii="Arial" w:hAnsi="Arial" w:cs="Arial"/>
        </w:rPr>
        <w:t>Methanol removal. The porcelain lab bowl containing the methanol extract filtrate was left overnight in a laboratory fume hood. As methanol evaporates at room temperature, it is completely removed from the extract. Once the methanol had evaporated, the extract was carefully removed from the porcelain lab bowl, stored in paper, and then transferred to sterile cups for further use.</w:t>
      </w:r>
    </w:p>
    <w:p w14:paraId="49D0B287" w14:textId="4C00851A" w:rsidR="00C50F6B" w:rsidRDefault="00C50F6B" w:rsidP="00C41BCA">
      <w:pPr>
        <w:pStyle w:val="Body"/>
        <w:tabs>
          <w:tab w:val="left" w:pos="3347"/>
        </w:tabs>
        <w:spacing w:after="0"/>
        <w:rPr>
          <w:rFonts w:ascii="Arial" w:hAnsi="Arial" w:cs="Arial"/>
          <w:b/>
          <w:u w:val="single"/>
        </w:rPr>
      </w:pPr>
    </w:p>
    <w:p w14:paraId="665DBEE1" w14:textId="77777777" w:rsidR="00C50F6B" w:rsidRDefault="00BC29A0">
      <w:pPr>
        <w:pStyle w:val="Body"/>
        <w:jc w:val="center"/>
        <w:rPr>
          <w:rFonts w:ascii="Arial" w:hAnsi="Arial" w:cs="Arial"/>
          <w:b/>
          <w:bCs/>
          <w:lang w:val="de-DE"/>
        </w:rPr>
      </w:pPr>
      <w:r>
        <w:rPr>
          <w:rFonts w:ascii="Arial" w:hAnsi="Arial" w:cs="Arial"/>
          <w:b/>
          <w:bCs/>
          <w:noProof/>
          <w:lang w:val="bs-Latn-BA" w:eastAsia="bs-Latn-BA"/>
        </w:rPr>
        <w:drawing>
          <wp:inline distT="0" distB="0" distL="0" distR="0" wp14:anchorId="725DA19F" wp14:editId="5E7F7100">
            <wp:extent cx="2934970" cy="1675130"/>
            <wp:effectExtent l="0" t="0" r="0" b="127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7"/>
                    <pic:cNvPicPr>
                      <a:picLocks noChangeAspect="1"/>
                    </pic:cNvPicPr>
                  </pic:nvPicPr>
                  <pic:blipFill>
                    <a:blip r:embed="rId20" cstate="print">
                      <a:extLst>
                        <a:ext uri="{28A0092B-C50C-407E-A947-70E740481C1C}">
                          <a14:useLocalDpi xmlns:a14="http://schemas.microsoft.com/office/drawing/2010/main" val="0"/>
                        </a:ext>
                      </a:extLst>
                    </a:blip>
                    <a:srcRect t="19745" b="4154"/>
                    <a:stretch>
                      <a:fillRect/>
                    </a:stretch>
                  </pic:blipFill>
                  <pic:spPr>
                    <a:xfrm>
                      <a:off x="0" y="0"/>
                      <a:ext cx="2940116" cy="1675130"/>
                    </a:xfrm>
                    <a:prstGeom prst="rect">
                      <a:avLst/>
                    </a:prstGeom>
                    <a:ln>
                      <a:noFill/>
                    </a:ln>
                    <a:effectLst>
                      <a:softEdge rad="112500"/>
                    </a:effectLst>
                  </pic:spPr>
                </pic:pic>
              </a:graphicData>
            </a:graphic>
          </wp:inline>
        </w:drawing>
      </w:r>
    </w:p>
    <w:p w14:paraId="3570B5C6" w14:textId="0FA01B7C" w:rsidR="00C50F6B" w:rsidRPr="002E2C6C" w:rsidRDefault="00BC29A0">
      <w:pPr>
        <w:pStyle w:val="Body"/>
        <w:jc w:val="center"/>
        <w:rPr>
          <w:rFonts w:ascii="Arial" w:hAnsi="Arial" w:cs="Arial"/>
          <w:bCs/>
        </w:rPr>
      </w:pPr>
      <w:r w:rsidRPr="002E2C6C">
        <w:rPr>
          <w:rFonts w:ascii="Arial" w:hAnsi="Arial" w:cs="Arial"/>
          <w:b/>
          <w:bCs/>
        </w:rPr>
        <w:t xml:space="preserve">Figure </w:t>
      </w:r>
      <w:r w:rsidR="00823A0F">
        <w:rPr>
          <w:rFonts w:ascii="Arial" w:hAnsi="Arial" w:cs="Arial"/>
          <w:b/>
          <w:bCs/>
          <w:lang w:val="bs-Latn-BA"/>
        </w:rPr>
        <w:t>4</w:t>
      </w:r>
      <w:r w:rsidRPr="002E2C6C">
        <w:rPr>
          <w:rFonts w:ascii="Arial" w:hAnsi="Arial" w:cs="Arial"/>
          <w:b/>
          <w:bCs/>
        </w:rPr>
        <w:t xml:space="preserve">. </w:t>
      </w:r>
      <w:r w:rsidRPr="002E2C6C">
        <w:rPr>
          <w:rFonts w:ascii="Arial" w:hAnsi="Arial" w:cs="Arial"/>
          <w:bCs/>
        </w:rPr>
        <w:t xml:space="preserve">The samples were sealed with parafilm and subjected to extraction in a </w:t>
      </w:r>
      <w:proofErr w:type="spellStart"/>
      <w:r w:rsidRPr="002E2C6C">
        <w:rPr>
          <w:rFonts w:ascii="Arial" w:hAnsi="Arial" w:cs="Arial"/>
          <w:bCs/>
        </w:rPr>
        <w:t>Bandelin</w:t>
      </w:r>
      <w:proofErr w:type="spellEnd"/>
      <w:r w:rsidRPr="002E2C6C">
        <w:rPr>
          <w:rFonts w:ascii="Arial" w:hAnsi="Arial" w:cs="Arial"/>
          <w:bCs/>
        </w:rPr>
        <w:t xml:space="preserve"> </w:t>
      </w:r>
      <w:proofErr w:type="spellStart"/>
      <w:r w:rsidRPr="002E2C6C">
        <w:rPr>
          <w:rFonts w:ascii="Arial" w:hAnsi="Arial" w:cs="Arial"/>
          <w:bCs/>
        </w:rPr>
        <w:t>Sonorex</w:t>
      </w:r>
      <w:proofErr w:type="spellEnd"/>
      <w:r w:rsidRPr="002E2C6C">
        <w:rPr>
          <w:rFonts w:ascii="Arial" w:hAnsi="Arial" w:cs="Arial"/>
          <w:bCs/>
        </w:rPr>
        <w:t xml:space="preserve"> ultrasonic bath.</w:t>
      </w:r>
    </w:p>
    <w:p w14:paraId="3FFA4652" w14:textId="77777777" w:rsidR="00C50F6B" w:rsidRDefault="00BC29A0">
      <w:pPr>
        <w:pStyle w:val="Body"/>
        <w:jc w:val="center"/>
        <w:rPr>
          <w:rFonts w:ascii="Arial" w:hAnsi="Arial" w:cs="Arial"/>
          <w:bCs/>
          <w:lang w:val="fr-CH"/>
        </w:rPr>
      </w:pPr>
      <w:r>
        <w:rPr>
          <w:rFonts w:ascii="Arial" w:hAnsi="Arial" w:cs="Arial"/>
          <w:bCs/>
          <w:noProof/>
          <w:lang w:val="bs-Latn-BA" w:eastAsia="bs-Latn-BA"/>
        </w:rPr>
        <w:lastRenderedPageBreak/>
        <w:drawing>
          <wp:inline distT="0" distB="0" distL="0" distR="0" wp14:anchorId="78002B17" wp14:editId="769453BB">
            <wp:extent cx="1568450" cy="1570703"/>
            <wp:effectExtent l="0" t="0" r="0" b="0"/>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8"/>
                    <pic:cNvPicPr>
                      <a:picLocks noChangeAspect="1"/>
                    </pic:cNvPicPr>
                  </pic:nvPicPr>
                  <pic:blipFill>
                    <a:blip r:embed="rId21" cstate="print">
                      <a:extLst>
                        <a:ext uri="{28A0092B-C50C-407E-A947-70E740481C1C}">
                          <a14:useLocalDpi xmlns:a14="http://schemas.microsoft.com/office/drawing/2010/main" val="0"/>
                        </a:ext>
                      </a:extLst>
                    </a:blip>
                    <a:srcRect t="6449" r="5953" b="9921"/>
                    <a:stretch>
                      <a:fillRect/>
                    </a:stretch>
                  </pic:blipFill>
                  <pic:spPr>
                    <a:xfrm>
                      <a:off x="0" y="0"/>
                      <a:ext cx="1591731" cy="1594017"/>
                    </a:xfrm>
                    <a:prstGeom prst="rect">
                      <a:avLst/>
                    </a:prstGeom>
                    <a:ln>
                      <a:noFill/>
                    </a:ln>
                    <a:effectLst>
                      <a:softEdge rad="112500"/>
                    </a:effectLst>
                  </pic:spPr>
                </pic:pic>
              </a:graphicData>
            </a:graphic>
          </wp:inline>
        </w:drawing>
      </w:r>
    </w:p>
    <w:p w14:paraId="7F688603" w14:textId="37A4436C" w:rsidR="00C50F6B" w:rsidRPr="002E2C6C" w:rsidRDefault="00BC29A0">
      <w:pPr>
        <w:pStyle w:val="Body"/>
        <w:jc w:val="center"/>
        <w:rPr>
          <w:rFonts w:ascii="Arial" w:hAnsi="Arial" w:cs="Arial"/>
          <w:bCs/>
        </w:rPr>
      </w:pPr>
      <w:r w:rsidRPr="002E2C6C">
        <w:rPr>
          <w:rFonts w:ascii="Arial" w:hAnsi="Arial" w:cs="Arial"/>
          <w:b/>
          <w:bCs/>
        </w:rPr>
        <w:t>Figure</w:t>
      </w:r>
      <w:r>
        <w:rPr>
          <w:rFonts w:ascii="Arial" w:hAnsi="Arial" w:cs="Arial"/>
          <w:b/>
          <w:bCs/>
          <w:lang w:val="bs-Latn-BA"/>
        </w:rPr>
        <w:t xml:space="preserve"> </w:t>
      </w:r>
      <w:r w:rsidR="00823A0F">
        <w:rPr>
          <w:rFonts w:ascii="Arial" w:hAnsi="Arial" w:cs="Arial"/>
          <w:b/>
          <w:bCs/>
          <w:lang w:val="bs-Latn-BA"/>
        </w:rPr>
        <w:t>5</w:t>
      </w:r>
      <w:r w:rsidRPr="002E2C6C">
        <w:rPr>
          <w:rFonts w:ascii="Arial" w:hAnsi="Arial" w:cs="Arial"/>
          <w:b/>
          <w:bCs/>
        </w:rPr>
        <w:t xml:space="preserve">. </w:t>
      </w:r>
      <w:r w:rsidRPr="002E2C6C">
        <w:rPr>
          <w:rFonts w:ascii="Arial" w:hAnsi="Arial" w:cs="Arial"/>
          <w:bCs/>
        </w:rPr>
        <w:t>Filtration of extracts through filter paper (</w:t>
      </w:r>
      <w:proofErr w:type="spellStart"/>
      <w:r w:rsidRPr="002E2C6C">
        <w:rPr>
          <w:rFonts w:ascii="Arial" w:hAnsi="Arial" w:cs="Arial"/>
          <w:bCs/>
        </w:rPr>
        <w:t>Macherey</w:t>
      </w:r>
      <w:proofErr w:type="spellEnd"/>
      <w:r w:rsidRPr="002E2C6C">
        <w:rPr>
          <w:rFonts w:ascii="Arial" w:hAnsi="Arial" w:cs="Arial"/>
          <w:bCs/>
        </w:rPr>
        <w:t xml:space="preserve"> – Nagel MN 617 filter paper).</w:t>
      </w:r>
    </w:p>
    <w:p w14:paraId="67EA1334" w14:textId="77777777" w:rsidR="00C50F6B" w:rsidRDefault="00BC29A0">
      <w:pPr>
        <w:pStyle w:val="Body"/>
        <w:jc w:val="center"/>
        <w:rPr>
          <w:rFonts w:ascii="Arial" w:hAnsi="Arial" w:cs="Arial"/>
          <w:b/>
          <w:bCs/>
          <w:lang w:val="de-DE"/>
        </w:rPr>
      </w:pPr>
      <w:r>
        <w:rPr>
          <w:noProof/>
          <w:lang w:val="bs-Latn-BA" w:eastAsia="bs-Latn-BA"/>
        </w:rPr>
        <w:drawing>
          <wp:inline distT="0" distB="0" distL="114300" distR="114300" wp14:anchorId="4E52C7D6" wp14:editId="16C68E67">
            <wp:extent cx="3222625" cy="3222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stretch>
                      <a:fillRect/>
                    </a:stretch>
                  </pic:blipFill>
                  <pic:spPr>
                    <a:xfrm>
                      <a:off x="0" y="0"/>
                      <a:ext cx="3222625" cy="3222625"/>
                    </a:xfrm>
                    <a:prstGeom prst="rect">
                      <a:avLst/>
                    </a:prstGeom>
                    <a:ln>
                      <a:noFill/>
                    </a:ln>
                    <a:effectLst>
                      <a:softEdge rad="112500"/>
                    </a:effectLst>
                  </pic:spPr>
                </pic:pic>
              </a:graphicData>
            </a:graphic>
          </wp:inline>
        </w:drawing>
      </w:r>
    </w:p>
    <w:p w14:paraId="19EFA44F" w14:textId="34B25DF9" w:rsidR="00C50F6B" w:rsidRDefault="00BC29A0">
      <w:pPr>
        <w:pStyle w:val="Body"/>
        <w:jc w:val="center"/>
        <w:rPr>
          <w:rFonts w:ascii="Arial" w:hAnsi="Arial" w:cs="Arial"/>
          <w:bCs/>
          <w:lang w:val="fr-CH"/>
        </w:rPr>
      </w:pPr>
      <w:r>
        <w:rPr>
          <w:rFonts w:ascii="Arial" w:hAnsi="Arial" w:cs="Arial"/>
          <w:b/>
          <w:bCs/>
          <w:lang w:val="fr-CH"/>
        </w:rPr>
        <w:t>Figure</w:t>
      </w:r>
      <w:r>
        <w:rPr>
          <w:rFonts w:ascii="Arial" w:hAnsi="Arial" w:cs="Arial"/>
          <w:b/>
          <w:bCs/>
          <w:lang w:val="bs-Latn-BA"/>
        </w:rPr>
        <w:t xml:space="preserve"> </w:t>
      </w:r>
      <w:r w:rsidR="00823A0F">
        <w:rPr>
          <w:rFonts w:ascii="Arial" w:hAnsi="Arial" w:cs="Arial"/>
          <w:b/>
          <w:bCs/>
          <w:lang w:val="bs-Latn-BA"/>
        </w:rPr>
        <w:t>6</w:t>
      </w:r>
      <w:r>
        <w:rPr>
          <w:rFonts w:ascii="Arial" w:hAnsi="Arial" w:cs="Arial"/>
          <w:b/>
          <w:bCs/>
          <w:lang w:val="fr-CH"/>
        </w:rPr>
        <w:t xml:space="preserve">. </w:t>
      </w:r>
      <w:r>
        <w:rPr>
          <w:rFonts w:ascii="Arial" w:hAnsi="Arial" w:cs="Arial"/>
          <w:bCs/>
          <w:lang w:val="fr-CH"/>
        </w:rPr>
        <w:t xml:space="preserve">Ethanol </w:t>
      </w:r>
      <w:proofErr w:type="spellStart"/>
      <w:r>
        <w:rPr>
          <w:rFonts w:ascii="Arial" w:hAnsi="Arial" w:cs="Arial"/>
          <w:bCs/>
          <w:lang w:val="fr-CH"/>
        </w:rPr>
        <w:t>removal</w:t>
      </w:r>
      <w:proofErr w:type="spellEnd"/>
      <w:r>
        <w:rPr>
          <w:rFonts w:ascii="Arial" w:hAnsi="Arial" w:cs="Arial"/>
          <w:bCs/>
          <w:lang w:val="fr-CH"/>
        </w:rPr>
        <w:t>.</w:t>
      </w:r>
    </w:p>
    <w:p w14:paraId="197F2C30" w14:textId="77777777" w:rsidR="00C50F6B" w:rsidRDefault="00C50F6B">
      <w:pPr>
        <w:pStyle w:val="Body"/>
        <w:jc w:val="center"/>
        <w:rPr>
          <w:rFonts w:ascii="Arial" w:hAnsi="Arial" w:cs="Arial"/>
          <w:bCs/>
          <w:lang w:val="fr-CH"/>
        </w:rPr>
      </w:pPr>
    </w:p>
    <w:p w14:paraId="3ECEFDD6" w14:textId="77777777" w:rsidR="00C50F6B" w:rsidRDefault="00BC29A0">
      <w:pPr>
        <w:pStyle w:val="Body"/>
        <w:jc w:val="center"/>
        <w:rPr>
          <w:rFonts w:ascii="Arial" w:hAnsi="Arial" w:cs="Arial"/>
          <w:b/>
          <w:bCs/>
          <w:lang w:val="fr-CH"/>
        </w:rPr>
      </w:pPr>
      <w:r>
        <w:rPr>
          <w:noProof/>
          <w:lang w:val="bs-Latn-BA" w:eastAsia="bs-Latn-BA"/>
        </w:rPr>
        <w:lastRenderedPageBreak/>
        <w:drawing>
          <wp:inline distT="0" distB="0" distL="114300" distR="114300" wp14:anchorId="3A53E2E5" wp14:editId="30283BFF">
            <wp:extent cx="3223895" cy="289805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3240058" cy="2912588"/>
                    </a:xfrm>
                    <a:prstGeom prst="rect">
                      <a:avLst/>
                    </a:prstGeom>
                    <a:noFill/>
                    <a:ln>
                      <a:noFill/>
                    </a:ln>
                  </pic:spPr>
                </pic:pic>
              </a:graphicData>
            </a:graphic>
          </wp:inline>
        </w:drawing>
      </w:r>
    </w:p>
    <w:p w14:paraId="25ECD0C3" w14:textId="60D6F58E" w:rsidR="00C50F6B" w:rsidRPr="002E2C6C" w:rsidRDefault="00BC29A0">
      <w:pPr>
        <w:pStyle w:val="Body"/>
        <w:jc w:val="center"/>
        <w:rPr>
          <w:rFonts w:ascii="Arial" w:hAnsi="Arial" w:cs="Arial"/>
          <w:bCs/>
        </w:rPr>
      </w:pPr>
      <w:r w:rsidRPr="002E2C6C">
        <w:rPr>
          <w:rFonts w:ascii="Arial" w:hAnsi="Arial" w:cs="Arial"/>
          <w:b/>
          <w:bCs/>
        </w:rPr>
        <w:t xml:space="preserve">Figure </w:t>
      </w:r>
      <w:r w:rsidR="00823A0F">
        <w:rPr>
          <w:rFonts w:ascii="Arial" w:hAnsi="Arial" w:cs="Arial"/>
          <w:b/>
          <w:bCs/>
          <w:lang w:val="bs-Latn-BA"/>
        </w:rPr>
        <w:t>7</w:t>
      </w:r>
      <w:r w:rsidRPr="002E2C6C">
        <w:rPr>
          <w:rFonts w:ascii="Arial" w:hAnsi="Arial" w:cs="Arial"/>
          <w:b/>
          <w:bCs/>
        </w:rPr>
        <w:t xml:space="preserve">. </w:t>
      </w:r>
      <w:r w:rsidRPr="002E2C6C">
        <w:rPr>
          <w:rFonts w:ascii="Arial" w:hAnsi="Arial" w:cs="Arial"/>
          <w:bCs/>
        </w:rPr>
        <w:t>Methanol removal.</w:t>
      </w:r>
    </w:p>
    <w:p w14:paraId="09119066" w14:textId="77777777" w:rsidR="00C50F6B" w:rsidRDefault="00C50F6B">
      <w:pPr>
        <w:pStyle w:val="Body"/>
        <w:rPr>
          <w:rFonts w:ascii="Arial" w:hAnsi="Arial" w:cs="Arial"/>
          <w:b/>
          <w:bCs/>
          <w:sz w:val="22"/>
        </w:rPr>
      </w:pPr>
    </w:p>
    <w:p w14:paraId="01DD5E71" w14:textId="77777777" w:rsidR="00C50F6B" w:rsidRDefault="00BC29A0">
      <w:pPr>
        <w:pStyle w:val="Body"/>
        <w:rPr>
          <w:rFonts w:ascii="Arial" w:hAnsi="Arial" w:cs="Arial"/>
          <w:b/>
          <w:bCs/>
          <w:sz w:val="22"/>
          <w:lang w:val="bs-Latn-BA"/>
        </w:rPr>
      </w:pPr>
      <w:r>
        <w:rPr>
          <w:rFonts w:ascii="Arial" w:hAnsi="Arial" w:cs="Arial"/>
          <w:b/>
          <w:bCs/>
          <w:sz w:val="22"/>
        </w:rPr>
        <w:t xml:space="preserve">2.2. </w:t>
      </w:r>
      <w:r>
        <w:rPr>
          <w:rFonts w:ascii="Arial" w:hAnsi="Arial" w:cs="Arial"/>
          <w:b/>
          <w:bCs/>
          <w:sz w:val="22"/>
          <w:lang w:val="bs-Latn-BA"/>
        </w:rPr>
        <w:t>Soxhlet extraction of bioactive compounds from fig leaves (</w:t>
      </w:r>
      <w:r>
        <w:rPr>
          <w:rFonts w:ascii="Arial" w:hAnsi="Arial" w:cs="Arial"/>
          <w:b/>
          <w:bCs/>
          <w:i/>
          <w:sz w:val="22"/>
          <w:lang w:val="bs-Latn-BA"/>
        </w:rPr>
        <w:t>lat. Ficus carica</w:t>
      </w:r>
      <w:r>
        <w:rPr>
          <w:rFonts w:ascii="Arial" w:hAnsi="Arial" w:cs="Arial"/>
          <w:b/>
          <w:bCs/>
          <w:sz w:val="22"/>
          <w:lang w:val="bs-Latn-BA"/>
        </w:rPr>
        <w:t>)</w:t>
      </w:r>
    </w:p>
    <w:p w14:paraId="247CD02C" w14:textId="77777777" w:rsidR="00C50F6B" w:rsidRDefault="00BC29A0">
      <w:pPr>
        <w:pStyle w:val="Body"/>
        <w:rPr>
          <w:rFonts w:ascii="Arial" w:hAnsi="Arial" w:cs="Arial"/>
          <w:bCs/>
          <w:lang w:val="bs-Latn-BA"/>
        </w:rPr>
      </w:pPr>
      <w:r>
        <w:rPr>
          <w:rFonts w:ascii="Arial" w:hAnsi="Arial" w:cs="Arial"/>
          <w:bCs/>
          <w:lang w:val="en-GB"/>
        </w:rPr>
        <w:t>Soxhlet extraction is a method that involves continuous extraction at elevated temperatures over a specified period. This technique is particularly suitable for extracting compounds with thermally stable active substances. However, it is important to note that the high temperatures and prolonged extraction times associated with Soxhlet extraction can increase the likelihood of thermal degradation of sensitive compounds.</w:t>
      </w:r>
      <w:sdt>
        <w:sdtPr>
          <w:rPr>
            <w:rFonts w:ascii="Arial" w:hAnsi="Arial" w:cs="Arial"/>
            <w:bCs/>
            <w:lang w:val="en-GB"/>
          </w:rPr>
          <w:id w:val="1353702927"/>
        </w:sdtPr>
        <w:sdtEndPr/>
        <w:sdtContent>
          <w:r>
            <w:rPr>
              <w:rFonts w:ascii="Arial" w:hAnsi="Arial" w:cs="Arial"/>
              <w:bCs/>
              <w:lang w:val="en-GB"/>
            </w:rPr>
            <w:fldChar w:fldCharType="begin"/>
          </w:r>
          <w:r>
            <w:rPr>
              <w:rFonts w:ascii="Arial" w:hAnsi="Arial" w:cs="Arial"/>
              <w:bCs/>
              <w:lang w:val="bs-Latn-BA"/>
            </w:rPr>
            <w:instrText xml:space="preserve"> CITATION Qin18 \l 5146 </w:instrText>
          </w:r>
          <w:r>
            <w:rPr>
              <w:rFonts w:ascii="Arial" w:hAnsi="Arial" w:cs="Arial"/>
              <w:bCs/>
              <w:lang w:val="en-GB"/>
            </w:rPr>
            <w:fldChar w:fldCharType="separate"/>
          </w:r>
          <w:r>
            <w:rPr>
              <w:rFonts w:ascii="Arial" w:hAnsi="Arial" w:cs="Arial"/>
              <w:bCs/>
              <w:lang w:val="bs-Latn-BA"/>
            </w:rPr>
            <w:t>(Qing-Wen Zhang, 2018)</w:t>
          </w:r>
          <w:r>
            <w:rPr>
              <w:rFonts w:ascii="Arial" w:hAnsi="Arial" w:cs="Arial"/>
              <w:bCs/>
              <w:lang w:val="bs-Latn-BA"/>
            </w:rPr>
            <w:fldChar w:fldCharType="end"/>
          </w:r>
        </w:sdtContent>
      </w:sdt>
    </w:p>
    <w:p w14:paraId="634AE786" w14:textId="77777777" w:rsidR="00C50F6B" w:rsidRDefault="00BC29A0">
      <w:pPr>
        <w:pStyle w:val="Body"/>
        <w:rPr>
          <w:rFonts w:ascii="Arial" w:hAnsi="Arial" w:cs="Arial"/>
          <w:bCs/>
          <w:lang w:val="bs-Latn-BA"/>
        </w:rPr>
      </w:pPr>
      <w:r>
        <w:rPr>
          <w:rFonts w:ascii="Arial" w:hAnsi="Arial" w:cs="Arial"/>
          <w:bCs/>
          <w:lang w:val="bs-Latn-BA"/>
        </w:rPr>
        <w:t>Ficus carica leaf latex contains enzymes and proteins that can denature at elevated temperatures. Studies have shown that ficin, a key protease in this latex, has a thermal denaturation temperature (T</w:t>
      </w:r>
      <w:r>
        <w:rPr>
          <w:rFonts w:ascii="Cambria Math" w:hAnsi="Cambria Math" w:cs="Cambria Math"/>
          <w:bCs/>
          <w:lang w:val="bs-Latn-BA"/>
        </w:rPr>
        <w:t>ₘ</w:t>
      </w:r>
      <w:r>
        <w:rPr>
          <w:rFonts w:ascii="Arial" w:hAnsi="Arial" w:cs="Arial"/>
          <w:bCs/>
          <w:lang w:val="bs-Latn-BA"/>
        </w:rPr>
        <w:t>) around 72±1°C under standard conditions. However, the presence of co-solvents like trehalose has been found to significantly increase this denaturation temperature, enhancing the enzyme's thermal stability. Therefore, at temperatures above 72°C, especially without stabilizing agents, the enzymatic activity of ficin is likely to decrease due to denaturation.</w:t>
      </w:r>
      <w:sdt>
        <w:sdtPr>
          <w:rPr>
            <w:rFonts w:ascii="Arial" w:hAnsi="Arial" w:cs="Arial"/>
            <w:bCs/>
            <w:lang w:val="bs-Latn-BA"/>
          </w:rPr>
          <w:id w:val="1353702926"/>
        </w:sdtPr>
        <w:sdtEndPr/>
        <w:sdtContent>
          <w:r>
            <w:rPr>
              <w:rFonts w:ascii="Arial" w:hAnsi="Arial" w:cs="Arial"/>
              <w:bCs/>
              <w:lang w:val="bs-Latn-BA"/>
            </w:rPr>
            <w:fldChar w:fldCharType="begin"/>
          </w:r>
          <w:r>
            <w:rPr>
              <w:rFonts w:ascii="Arial" w:hAnsi="Arial" w:cs="Arial"/>
              <w:bCs/>
              <w:lang w:val="bs-Latn-BA"/>
            </w:rPr>
            <w:instrText xml:space="preserve"> CITATION Kam08 \l 5146  </w:instrText>
          </w:r>
          <w:r>
            <w:rPr>
              <w:rFonts w:ascii="Arial" w:hAnsi="Arial" w:cs="Arial"/>
              <w:bCs/>
              <w:lang w:val="bs-Latn-BA"/>
            </w:rPr>
            <w:fldChar w:fldCharType="separate"/>
          </w:r>
          <w:r>
            <w:rPr>
              <w:rFonts w:ascii="Arial" w:hAnsi="Arial" w:cs="Arial"/>
              <w:bCs/>
              <w:lang w:val="bs-Latn-BA"/>
            </w:rPr>
            <w:t>(Kamsagara Basavarajappa Devaraj, 2008)</w:t>
          </w:r>
          <w:r>
            <w:rPr>
              <w:rFonts w:ascii="Arial" w:hAnsi="Arial" w:cs="Arial"/>
              <w:bCs/>
              <w:lang w:val="bs-Latn-BA"/>
            </w:rPr>
            <w:fldChar w:fldCharType="end"/>
          </w:r>
        </w:sdtContent>
      </w:sdt>
    </w:p>
    <w:p w14:paraId="4BA0F1B8" w14:textId="1060A6A2" w:rsidR="00C50F6B" w:rsidRDefault="00BC29A0">
      <w:pPr>
        <w:pStyle w:val="Body"/>
        <w:rPr>
          <w:rFonts w:ascii="Arial" w:hAnsi="Arial" w:cs="Arial"/>
          <w:bCs/>
          <w:lang w:val="en-GB"/>
        </w:rPr>
      </w:pPr>
      <w:r>
        <w:rPr>
          <w:rFonts w:ascii="Arial" w:hAnsi="Arial" w:cs="Arial"/>
          <w:bCs/>
          <w:lang w:val="en-GB"/>
        </w:rPr>
        <w:t xml:space="preserve">The sample preparation began by weighing 10 grams of dried fig leaves, which were previously crushed to increase the extraction efficiency. The crushed leaves were carefully placed in filter paper, forming a thimble, which was sealed at the ends with cotton wool to prevent particles from washing into the extraction chamber. The prepared thimble was then placed in the extraction chamber of the Soxhlet apparatus. Methanol and ethanol, two solvents known for their ability to extract a wide range of bioactive compounds from plant materials, were used for the extraction. 150 mL of solvent was added to the apparatus through a funnel above the condenser, allowing it to flow freely into the lower flask. After adding the solvent, the flask was placed in a water bath. The solvent in the flask evaporated, condensed in the cooled condenser, and dripped back into the extraction chamber. This process was repeated many times, enabling continuous dissolution of the bioactive compounds in the solvent. </w:t>
      </w:r>
      <w:r w:rsidRPr="003A1DE9">
        <w:rPr>
          <w:rFonts w:ascii="Arial" w:hAnsi="Arial" w:cs="Arial"/>
          <w:bCs/>
          <w:lang w:val="en-GB"/>
        </w:rPr>
        <w:t xml:space="preserve">[Figure </w:t>
      </w:r>
      <w:r w:rsidR="00823A0F">
        <w:rPr>
          <w:rFonts w:ascii="Arial" w:hAnsi="Arial" w:cs="Arial"/>
          <w:bCs/>
          <w:lang w:val="bs-Latn-BA"/>
        </w:rPr>
        <w:lastRenderedPageBreak/>
        <w:t>8</w:t>
      </w:r>
      <w:r w:rsidRPr="003A1DE9">
        <w:rPr>
          <w:rFonts w:ascii="Arial" w:hAnsi="Arial" w:cs="Arial"/>
          <w:bCs/>
          <w:lang w:val="en-GB"/>
        </w:rPr>
        <w:t>.]</w:t>
      </w:r>
      <w:r>
        <w:rPr>
          <w:rFonts w:ascii="Arial" w:hAnsi="Arial" w:cs="Arial"/>
          <w:b/>
          <w:bCs/>
          <w:lang w:val="en-GB"/>
        </w:rPr>
        <w:t xml:space="preserve"> </w:t>
      </w:r>
      <w:r>
        <w:rPr>
          <w:rFonts w:ascii="Arial" w:hAnsi="Arial" w:cs="Arial"/>
          <w:bCs/>
          <w:lang w:val="en-GB"/>
        </w:rPr>
        <w:t>After 6 hours of extraction, the alcoholic extract was transferred to a porcelain dish, and the solvent was removed by evaporation, which allowed for the concentration of bioactive compounds.</w:t>
      </w:r>
    </w:p>
    <w:p w14:paraId="78660B36" w14:textId="77777777" w:rsidR="00C50F6B" w:rsidRDefault="00BC29A0">
      <w:pPr>
        <w:pStyle w:val="Body"/>
        <w:jc w:val="left"/>
        <w:rPr>
          <w:rFonts w:ascii="Arial" w:hAnsi="Arial" w:cs="Arial"/>
          <w:b/>
          <w:bCs/>
          <w:u w:val="single"/>
          <w:lang w:val="en-GB"/>
        </w:rPr>
      </w:pPr>
      <w:r>
        <w:rPr>
          <w:rFonts w:ascii="Arial" w:hAnsi="Arial" w:cs="Arial"/>
          <w:b/>
          <w:bCs/>
          <w:u w:val="single"/>
          <w:lang w:val="en-GB"/>
        </w:rPr>
        <w:t xml:space="preserve">2.2.1. Detailed steps of </w:t>
      </w:r>
      <w:proofErr w:type="spellStart"/>
      <w:r>
        <w:rPr>
          <w:rFonts w:ascii="Arial" w:hAnsi="Arial" w:cs="Arial"/>
          <w:b/>
          <w:bCs/>
          <w:u w:val="single"/>
          <w:lang w:val="en-GB"/>
        </w:rPr>
        <w:t>exctraction</w:t>
      </w:r>
      <w:proofErr w:type="spellEnd"/>
      <w:r>
        <w:rPr>
          <w:rFonts w:ascii="Arial" w:hAnsi="Arial" w:cs="Arial"/>
          <w:b/>
          <w:bCs/>
          <w:u w:val="single"/>
          <w:lang w:val="en-GB"/>
        </w:rPr>
        <w:t xml:space="preserve"> and Solvent removal</w:t>
      </w:r>
    </w:p>
    <w:p w14:paraId="7DC921FB" w14:textId="77777777" w:rsidR="00C50F6B" w:rsidRDefault="00BC29A0">
      <w:pPr>
        <w:pStyle w:val="Body"/>
        <w:numPr>
          <w:ilvl w:val="0"/>
          <w:numId w:val="3"/>
        </w:numPr>
        <w:rPr>
          <w:rFonts w:ascii="Arial" w:hAnsi="Arial" w:cs="Arial"/>
          <w:lang w:val="en-GB"/>
        </w:rPr>
      </w:pPr>
      <w:r>
        <w:rPr>
          <w:rFonts w:ascii="Arial" w:hAnsi="Arial" w:cs="Arial"/>
          <w:lang w:val="en-GB"/>
        </w:rPr>
        <w:t>The sample preparation began by weighing 10 grams of dried fig leaves, which were previously crushed to increase the extraction efficiency. The crushed leaves were carefully placed in filter paper, forming a thimble, which was sealed at the ends with cotton wool to prevent particles from washing into the extraction chamber. The prepared thimble was then placed in the extraction chamber of the Soxhlet apparatus.</w:t>
      </w:r>
    </w:p>
    <w:p w14:paraId="282994B1" w14:textId="77777777" w:rsidR="00C50F6B" w:rsidRDefault="00BC29A0">
      <w:pPr>
        <w:pStyle w:val="Body"/>
        <w:numPr>
          <w:ilvl w:val="0"/>
          <w:numId w:val="3"/>
        </w:numPr>
        <w:rPr>
          <w:rFonts w:ascii="Arial" w:hAnsi="Arial" w:cs="Arial"/>
          <w:lang w:val="en-GB"/>
        </w:rPr>
      </w:pPr>
      <w:r>
        <w:rPr>
          <w:rFonts w:ascii="Arial" w:hAnsi="Arial" w:cs="Arial"/>
          <w:lang w:val="en-GB"/>
        </w:rPr>
        <w:t>Methanol and ethanol, two solvents known for their ability to extract a wide range of bioactive compounds from plant materials, were used for the extraction. 150 mL of solvent was added to the apparatus through a funnel above the condenser, allowing it to flow freely into the lower flask. After adding the solvent, the flask was placed in a water bath. The solvent in the flask evaporated, condensed in the cooled condenser, and dripped back into the extraction chamber. This process was repeated many times, enabling continuous dissolution of the bioactive compounds in the solvent.</w:t>
      </w:r>
    </w:p>
    <w:p w14:paraId="5E3A238A" w14:textId="77777777" w:rsidR="00C50F6B" w:rsidRDefault="00BC29A0">
      <w:pPr>
        <w:pStyle w:val="Body"/>
        <w:numPr>
          <w:ilvl w:val="0"/>
          <w:numId w:val="3"/>
        </w:numPr>
        <w:rPr>
          <w:rFonts w:ascii="Arial" w:hAnsi="Arial" w:cs="Arial"/>
          <w:lang w:val="en-GB"/>
        </w:rPr>
      </w:pPr>
      <w:r>
        <w:rPr>
          <w:rFonts w:ascii="Arial" w:hAnsi="Arial" w:cs="Arial"/>
          <w:lang w:val="en-GB"/>
        </w:rPr>
        <w:t>After 6 hours of extraction, the alcoholic extract was transferred to a porcelain dish, and the solvent was removed by evaporation, which allowed for the concentration of bioactive compounds.</w:t>
      </w:r>
    </w:p>
    <w:p w14:paraId="77724BC8" w14:textId="77777777" w:rsidR="00C50F6B" w:rsidRDefault="00BC29A0">
      <w:pPr>
        <w:pStyle w:val="Body"/>
        <w:numPr>
          <w:ilvl w:val="0"/>
          <w:numId w:val="3"/>
        </w:numPr>
        <w:rPr>
          <w:rFonts w:ascii="Arial" w:hAnsi="Arial" w:cs="Arial"/>
          <w:bCs/>
          <w:lang w:val="en-GB"/>
        </w:rPr>
      </w:pPr>
      <w:r>
        <w:rPr>
          <w:rFonts w:ascii="Arial" w:hAnsi="Arial" w:cs="Arial"/>
          <w:bCs/>
          <w:lang w:val="en-GB"/>
        </w:rPr>
        <w:t xml:space="preserve">Ethanol removal. A large laboratory beaker was filled halfway with water and heated to boiling. Once water vapor began to form, a porcelain lab bowl containing the filtrate was placed over the beaker. The ethanol evaporated from the extract due to the heat from the water vapor. After the ethanol was completely removed, the dry fig extract was carefully removed from the porcelain lab bowl, stored in paper, and then transferred to sterile cups for further use. </w:t>
      </w:r>
    </w:p>
    <w:p w14:paraId="76D23203" w14:textId="77777777" w:rsidR="00C50F6B" w:rsidRDefault="00BC29A0">
      <w:pPr>
        <w:pStyle w:val="Body"/>
        <w:numPr>
          <w:ilvl w:val="0"/>
          <w:numId w:val="3"/>
        </w:numPr>
        <w:rPr>
          <w:rFonts w:ascii="Arial" w:hAnsi="Arial" w:cs="Arial"/>
          <w:bCs/>
          <w:lang w:val="en-GB"/>
        </w:rPr>
      </w:pPr>
      <w:r>
        <w:rPr>
          <w:rFonts w:ascii="Arial" w:hAnsi="Arial" w:cs="Arial"/>
          <w:bCs/>
          <w:lang w:val="en-GB"/>
        </w:rPr>
        <w:t xml:space="preserve">Methanol removal. The porcelain lab bowl containing the methanol extract was left overnight in a laboratory fume hood. As methanol evaporates at room temperature, it is completely removed from the extract. Once the methanol had evaporated, the dry fig extract was carefully removed from the porcelain lab bowl, stored in paper, and then transferred to sterile cups for further use. </w:t>
      </w:r>
    </w:p>
    <w:p w14:paraId="78D58EC1" w14:textId="77777777" w:rsidR="00C50F6B" w:rsidRDefault="00C50F6B">
      <w:pPr>
        <w:pStyle w:val="Body"/>
        <w:rPr>
          <w:rFonts w:ascii="Arial" w:hAnsi="Arial" w:cs="Arial"/>
          <w:bCs/>
          <w:lang w:val="bs-Latn-BA"/>
        </w:rPr>
      </w:pPr>
    </w:p>
    <w:p w14:paraId="33D27115" w14:textId="070C2FA3" w:rsidR="00C50F6B" w:rsidRDefault="007E2247">
      <w:pPr>
        <w:pStyle w:val="Body"/>
        <w:jc w:val="center"/>
        <w:rPr>
          <w:rFonts w:ascii="Arial" w:hAnsi="Arial" w:cs="Arial"/>
          <w:bCs/>
          <w:lang w:val="bs-Latn-BA"/>
        </w:rPr>
      </w:pPr>
      <w:r>
        <w:rPr>
          <w:rFonts w:ascii="Arial" w:hAnsi="Arial" w:cs="Arial"/>
          <w:bCs/>
          <w:noProof/>
          <w:lang w:val="bs-Latn-BA" w:eastAsia="bs-Latn-BA"/>
        </w:rPr>
        <w:lastRenderedPageBreak/>
        <w:drawing>
          <wp:inline distT="0" distB="0" distL="0" distR="0" wp14:anchorId="03AE3FA7" wp14:editId="445EE1E0">
            <wp:extent cx="1273175" cy="27006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3175" cy="2700655"/>
                    </a:xfrm>
                    <a:prstGeom prst="rect">
                      <a:avLst/>
                    </a:prstGeom>
                    <a:noFill/>
                    <a:ln>
                      <a:noFill/>
                    </a:ln>
                  </pic:spPr>
                </pic:pic>
              </a:graphicData>
            </a:graphic>
          </wp:inline>
        </w:drawing>
      </w:r>
    </w:p>
    <w:p w14:paraId="2B490CEB" w14:textId="04459981" w:rsidR="00C50F6B" w:rsidRDefault="00BC29A0">
      <w:pPr>
        <w:pStyle w:val="Body"/>
        <w:jc w:val="center"/>
        <w:rPr>
          <w:rFonts w:ascii="Arial" w:hAnsi="Arial" w:cs="Arial"/>
          <w:bCs/>
          <w:lang w:val="en-GB"/>
        </w:rPr>
      </w:pPr>
      <w:r>
        <w:rPr>
          <w:rFonts w:ascii="Arial" w:hAnsi="Arial" w:cs="Arial"/>
          <w:b/>
          <w:bCs/>
          <w:lang w:val="en-GB"/>
        </w:rPr>
        <w:t xml:space="preserve">Figure </w:t>
      </w:r>
      <w:r w:rsidR="00823A0F">
        <w:rPr>
          <w:rFonts w:ascii="Arial" w:hAnsi="Arial" w:cs="Arial"/>
          <w:b/>
          <w:bCs/>
          <w:lang w:val="bs-Latn-BA"/>
        </w:rPr>
        <w:t>8</w:t>
      </w:r>
      <w:r>
        <w:rPr>
          <w:rFonts w:ascii="Arial" w:hAnsi="Arial" w:cs="Arial"/>
          <w:b/>
          <w:bCs/>
          <w:lang w:val="en-GB"/>
        </w:rPr>
        <w:t>.</w:t>
      </w:r>
      <w:r>
        <w:rPr>
          <w:rFonts w:ascii="Arial" w:hAnsi="Arial" w:cs="Arial"/>
          <w:bCs/>
          <w:lang w:val="en-GB"/>
        </w:rPr>
        <w:t xml:space="preserve">  A depiction of a Soxhlet apparatus with an extraction chamber containing a paper thimble filled with plant material, while the solvent circulates through the system, enabling the continuous extraction of bioactive compounds</w:t>
      </w:r>
    </w:p>
    <w:p w14:paraId="2C81687E" w14:textId="77777777" w:rsidR="00C50F6B" w:rsidRDefault="00BC29A0">
      <w:pPr>
        <w:pStyle w:val="Body"/>
        <w:jc w:val="center"/>
        <w:rPr>
          <w:rFonts w:ascii="Arial" w:hAnsi="Arial" w:cs="Arial"/>
          <w:bCs/>
          <w:lang w:val="bs-Latn-BA"/>
        </w:rPr>
      </w:pPr>
      <w:r>
        <w:rPr>
          <w:rFonts w:ascii="Arial" w:hAnsi="Arial" w:cs="Arial"/>
          <w:bCs/>
          <w:noProof/>
          <w:lang w:val="bs-Latn-BA" w:eastAsia="bs-Latn-BA"/>
        </w:rPr>
        <w:drawing>
          <wp:inline distT="0" distB="0" distL="0" distR="0" wp14:anchorId="3CCABD4B" wp14:editId="593AD215">
            <wp:extent cx="3517265" cy="1744275"/>
            <wp:effectExtent l="0" t="0" r="698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a:srcRect l="1381" t="-5378" r="33856" b="-6722"/>
                    <a:stretch>
                      <a:fillRect/>
                    </a:stretch>
                  </pic:blipFill>
                  <pic:spPr>
                    <a:xfrm>
                      <a:off x="0" y="0"/>
                      <a:ext cx="3521876" cy="1746562"/>
                    </a:xfrm>
                    <a:prstGeom prst="rect">
                      <a:avLst/>
                    </a:prstGeom>
                    <a:noFill/>
                    <a:ln w="9525">
                      <a:noFill/>
                      <a:miter lim="800000"/>
                      <a:headEnd/>
                      <a:tailEnd/>
                    </a:ln>
                  </pic:spPr>
                </pic:pic>
              </a:graphicData>
            </a:graphic>
          </wp:inline>
        </w:drawing>
      </w:r>
    </w:p>
    <w:p w14:paraId="7B926A6F" w14:textId="18EEB6A5" w:rsidR="00C50F6B" w:rsidRDefault="00BC29A0">
      <w:pPr>
        <w:pStyle w:val="Body"/>
        <w:jc w:val="center"/>
        <w:rPr>
          <w:rFonts w:ascii="Arial" w:hAnsi="Arial" w:cs="Arial"/>
          <w:bCs/>
        </w:rPr>
      </w:pPr>
      <w:r>
        <w:rPr>
          <w:rFonts w:ascii="Arial" w:hAnsi="Arial" w:cs="Arial"/>
          <w:b/>
          <w:bCs/>
          <w:lang w:val="en-GB"/>
        </w:rPr>
        <w:t xml:space="preserve">Figure </w:t>
      </w:r>
      <w:proofErr w:type="gramStart"/>
      <w:r w:rsidR="00823A0F">
        <w:rPr>
          <w:rFonts w:ascii="Arial" w:hAnsi="Arial" w:cs="Arial"/>
          <w:b/>
          <w:bCs/>
          <w:lang w:val="bs-Latn-BA"/>
        </w:rPr>
        <w:t>9</w:t>
      </w:r>
      <w:r>
        <w:rPr>
          <w:rFonts w:ascii="Arial" w:hAnsi="Arial" w:cs="Arial"/>
          <w:b/>
          <w:bCs/>
          <w:lang w:val="en-GB"/>
        </w:rPr>
        <w:t>.</w:t>
      </w:r>
      <w:r>
        <w:rPr>
          <w:rFonts w:ascii="Arial" w:hAnsi="Arial" w:cs="Arial"/>
          <w:bCs/>
          <w:lang w:val="en-GB"/>
        </w:rPr>
        <w:t>Shows</w:t>
      </w:r>
      <w:proofErr w:type="gramEnd"/>
      <w:r w:rsidR="003C7267">
        <w:rPr>
          <w:rFonts w:ascii="Arial" w:hAnsi="Arial" w:cs="Arial"/>
          <w:bCs/>
          <w:lang w:val="en-GB"/>
        </w:rPr>
        <w:t xml:space="preserve"> </w:t>
      </w:r>
      <w:r>
        <w:rPr>
          <w:rFonts w:ascii="Arial" w:hAnsi="Arial" w:cs="Arial"/>
          <w:bCs/>
          <w:lang w:val="en-GB"/>
        </w:rPr>
        <w:t xml:space="preserve"> solvent evaporation (methanol or 96% ethanol), obtaining dry extract, and packaging the dry extract into sterile bottles</w:t>
      </w:r>
    </w:p>
    <w:p w14:paraId="3B0A1B29" w14:textId="77777777" w:rsidR="00C50F6B" w:rsidRDefault="00C50F6B">
      <w:pPr>
        <w:pStyle w:val="Body"/>
        <w:spacing w:after="0"/>
        <w:rPr>
          <w:rFonts w:ascii="Arial" w:hAnsi="Arial" w:cs="Arial"/>
        </w:rPr>
      </w:pPr>
    </w:p>
    <w:p w14:paraId="0DC0D109" w14:textId="77777777" w:rsidR="00C50F6B" w:rsidRDefault="00BC29A0">
      <w:pPr>
        <w:pStyle w:val="Head1"/>
        <w:spacing w:after="0"/>
        <w:jc w:val="both"/>
        <w:rPr>
          <w:rFonts w:ascii="Arial" w:hAnsi="Arial" w:cs="Arial"/>
        </w:rPr>
      </w:pPr>
      <w:r>
        <w:rPr>
          <w:rFonts w:ascii="Arial" w:hAnsi="Arial" w:cs="Arial"/>
        </w:rPr>
        <w:t>3. results and discussion</w:t>
      </w:r>
    </w:p>
    <w:p w14:paraId="391FF147" w14:textId="77777777" w:rsidR="00C50F6B" w:rsidRDefault="00C50F6B">
      <w:pPr>
        <w:pStyle w:val="Head1"/>
        <w:spacing w:after="0"/>
        <w:jc w:val="both"/>
        <w:rPr>
          <w:rFonts w:ascii="Arial" w:hAnsi="Arial" w:cs="Arial"/>
        </w:rPr>
      </w:pPr>
    </w:p>
    <w:p w14:paraId="197814AD" w14:textId="63A5B9CB" w:rsidR="00C50F6B" w:rsidRDefault="00BC29A0">
      <w:pPr>
        <w:pStyle w:val="Body"/>
        <w:rPr>
          <w:rFonts w:ascii="Arial" w:hAnsi="Arial" w:cs="Arial"/>
        </w:rPr>
      </w:pPr>
      <w:r>
        <w:rPr>
          <w:rFonts w:ascii="Arial" w:hAnsi="Arial" w:cs="Arial"/>
        </w:rPr>
        <w:t>The extraction yield is a measure of the solvent efficiency to extract specific components from the original material. It will give an idea about the extractability of the plant studied under</w:t>
      </w:r>
      <w:r w:rsidR="00B672D5">
        <w:rPr>
          <w:rFonts w:ascii="Arial" w:hAnsi="Arial" w:cs="Arial"/>
        </w:rPr>
        <w:t xml:space="preserve"> different conditions. (Adam et. </w:t>
      </w:r>
      <w:r>
        <w:rPr>
          <w:rFonts w:ascii="Arial" w:hAnsi="Arial" w:cs="Arial"/>
        </w:rPr>
        <w:t>al, 2019)</w:t>
      </w:r>
    </w:p>
    <w:p w14:paraId="2EBDE932" w14:textId="77777777" w:rsidR="00C50F6B" w:rsidRDefault="00BC29A0">
      <w:pPr>
        <w:pStyle w:val="Body"/>
        <w:rPr>
          <w:rFonts w:ascii="Arial" w:hAnsi="Arial" w:cs="Arial"/>
        </w:rPr>
      </w:pPr>
      <w:r>
        <w:rPr>
          <w:rFonts w:ascii="Arial" w:hAnsi="Arial" w:cs="Arial"/>
        </w:rPr>
        <w:t xml:space="preserve">The yield of extract (extractable components) expressed on dry weight basis was calculated from the following equation: </w:t>
      </w:r>
    </w:p>
    <w:p w14:paraId="46A7ED6B" w14:textId="77777777" w:rsidR="00C50F6B" w:rsidRDefault="00BC29A0">
      <w:pPr>
        <w:pStyle w:val="Body"/>
        <w:rPr>
          <w:rFonts w:ascii="Arial" w:hAnsi="Arial" w:cs="Arial"/>
          <w:i/>
          <w:iCs/>
          <w:lang w:val="bs-Latn-BA"/>
        </w:rPr>
      </w:pPr>
      <m:oMathPara>
        <m:oMath>
          <m:r>
            <m:rPr>
              <m:nor/>
            </m:rPr>
            <w:rPr>
              <w:rFonts w:ascii="Arial" w:hAnsi="Arial" w:cs="Arial"/>
              <w:i/>
              <w:iCs/>
              <w:lang w:val="bs-Latn-BA"/>
            </w:rPr>
            <m:t>Percentage yield=</m:t>
          </m:r>
          <m:f>
            <m:fPr>
              <m:ctrlPr>
                <w:rPr>
                  <w:rFonts w:ascii="Cambria Math" w:hAnsi="Cambria Math" w:cs="Arial"/>
                  <w:i/>
                  <w:iCs/>
                  <w:lang w:val="bs-Latn-BA"/>
                </w:rPr>
              </m:ctrlPr>
            </m:fPr>
            <m:num>
              <m:r>
                <m:rPr>
                  <m:nor/>
                </m:rPr>
                <w:rPr>
                  <w:rFonts w:ascii="Arial" w:hAnsi="Arial" w:cs="Arial"/>
                  <w:i/>
                  <w:iCs/>
                  <w:lang w:val="bs-Latn-BA"/>
                </w:rPr>
                <m:t>Weight of extract sample (g)</m:t>
              </m:r>
            </m:num>
            <m:den>
              <m:r>
                <m:rPr>
                  <m:nor/>
                </m:rPr>
                <w:rPr>
                  <w:rFonts w:ascii="Arial" w:hAnsi="Arial" w:cs="Arial"/>
                  <w:i/>
                  <w:iCs/>
                  <w:lang w:val="bs-Latn-BA"/>
                </w:rPr>
                <m:t>Initial weight of sample (g)</m:t>
              </m:r>
            </m:den>
          </m:f>
          <m:r>
            <m:rPr>
              <m:nor/>
            </m:rPr>
            <w:rPr>
              <w:rFonts w:ascii="Arial" w:hAnsi="Arial" w:cs="Arial"/>
              <w:i/>
              <w:iCs/>
              <w:lang w:val="bs-Latn-BA"/>
            </w:rPr>
            <m:t>×100%</m:t>
          </m:r>
        </m:oMath>
      </m:oMathPara>
    </w:p>
    <w:p w14:paraId="334BFBF0" w14:textId="05DFC937" w:rsidR="00C50F6B" w:rsidRDefault="00823A0F">
      <w:pPr>
        <w:pStyle w:val="Body"/>
        <w:spacing w:after="0"/>
        <w:rPr>
          <w:rFonts w:ascii="Arial" w:hAnsi="Arial" w:cs="Arial"/>
        </w:rPr>
      </w:pPr>
      <w:r>
        <w:rPr>
          <w:rFonts w:ascii="Arial" w:hAnsi="Arial" w:cs="Arial"/>
          <w:lang w:val="bs-Latn-BA"/>
        </w:rPr>
        <w:lastRenderedPageBreak/>
        <w:t xml:space="preserve">Table 1 : </w:t>
      </w:r>
      <w:r w:rsidR="00BC29A0">
        <w:rPr>
          <w:rFonts w:ascii="Arial" w:hAnsi="Arial" w:cs="Arial"/>
          <w:lang w:val="bs-Latn-BA"/>
        </w:rPr>
        <w:t>The solvent to drug ratio used for extraction was 1:15</w:t>
      </w:r>
      <w:r w:rsidR="00BC29A0">
        <w:rPr>
          <w:rFonts w:ascii="Arial" w:hAnsi="Arial" w:cs="Arial"/>
        </w:rPr>
        <w:t>.</w:t>
      </w:r>
    </w:p>
    <w:p w14:paraId="050CE668" w14:textId="77777777" w:rsidR="00C50F6B" w:rsidRDefault="00C50F6B">
      <w:pPr>
        <w:pStyle w:val="Body"/>
        <w:spacing w:after="0"/>
        <w:rPr>
          <w:rFonts w:ascii="Arial" w:hAnsi="Arial" w:cs="Arial"/>
        </w:rPr>
      </w:pPr>
    </w:p>
    <w:tbl>
      <w:tblPr>
        <w:tblStyle w:val="TableGrid"/>
        <w:tblW w:w="8664" w:type="dxa"/>
        <w:tblLook w:val="04A0" w:firstRow="1" w:lastRow="0" w:firstColumn="1" w:lastColumn="0" w:noHBand="0" w:noVBand="1"/>
      </w:tblPr>
      <w:tblGrid>
        <w:gridCol w:w="1733"/>
        <w:gridCol w:w="2201"/>
        <w:gridCol w:w="1264"/>
        <w:gridCol w:w="1733"/>
        <w:gridCol w:w="1733"/>
      </w:tblGrid>
      <w:tr w:rsidR="00C50F6B" w14:paraId="6408041A" w14:textId="77777777" w:rsidTr="009A7EAA">
        <w:trPr>
          <w:trHeight w:val="573"/>
        </w:trPr>
        <w:tc>
          <w:tcPr>
            <w:tcW w:w="1733" w:type="dxa"/>
            <w:vAlign w:val="center"/>
          </w:tcPr>
          <w:p w14:paraId="5AEFCA71"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Extraction types</w:t>
            </w:r>
          </w:p>
        </w:tc>
        <w:tc>
          <w:tcPr>
            <w:tcW w:w="2201" w:type="dxa"/>
            <w:vAlign w:val="center"/>
          </w:tcPr>
          <w:p w14:paraId="3C3646C4"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Extract sample</w:t>
            </w:r>
          </w:p>
        </w:tc>
        <w:tc>
          <w:tcPr>
            <w:tcW w:w="1264" w:type="dxa"/>
            <w:vAlign w:val="center"/>
          </w:tcPr>
          <w:p w14:paraId="09458E65"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Initial weight of sample (g)</w:t>
            </w:r>
          </w:p>
        </w:tc>
        <w:tc>
          <w:tcPr>
            <w:tcW w:w="1733" w:type="dxa"/>
            <w:vAlign w:val="center"/>
          </w:tcPr>
          <w:p w14:paraId="4C746D37"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Weight of extract sample (g)</w:t>
            </w:r>
          </w:p>
        </w:tc>
        <w:tc>
          <w:tcPr>
            <w:tcW w:w="1733" w:type="dxa"/>
            <w:vAlign w:val="center"/>
          </w:tcPr>
          <w:p w14:paraId="298EBD7C"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Precentage yield (%)</w:t>
            </w:r>
          </w:p>
        </w:tc>
      </w:tr>
      <w:tr w:rsidR="00C50F6B" w14:paraId="638EA4C9" w14:textId="77777777" w:rsidTr="009A7EAA">
        <w:trPr>
          <w:trHeight w:val="478"/>
        </w:trPr>
        <w:tc>
          <w:tcPr>
            <w:tcW w:w="1733" w:type="dxa"/>
            <w:vMerge w:val="restart"/>
            <w:vAlign w:val="center"/>
          </w:tcPr>
          <w:p w14:paraId="22925348"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Ultrasonic extraction</w:t>
            </w:r>
          </w:p>
        </w:tc>
        <w:tc>
          <w:tcPr>
            <w:tcW w:w="2201" w:type="dxa"/>
            <w:vAlign w:val="center"/>
          </w:tcPr>
          <w:p w14:paraId="6291B1F8"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Methanol extract</w:t>
            </w:r>
          </w:p>
        </w:tc>
        <w:tc>
          <w:tcPr>
            <w:tcW w:w="1264" w:type="dxa"/>
            <w:vAlign w:val="center"/>
          </w:tcPr>
          <w:p w14:paraId="0A655582"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2.5</w:t>
            </w:r>
          </w:p>
        </w:tc>
        <w:tc>
          <w:tcPr>
            <w:tcW w:w="1733" w:type="dxa"/>
            <w:vAlign w:val="center"/>
          </w:tcPr>
          <w:p w14:paraId="6C8E0A9B"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0.16</w:t>
            </w:r>
          </w:p>
        </w:tc>
        <w:tc>
          <w:tcPr>
            <w:tcW w:w="1733" w:type="dxa"/>
            <w:vAlign w:val="center"/>
          </w:tcPr>
          <w:p w14:paraId="2039C6DC"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6.4</w:t>
            </w:r>
          </w:p>
        </w:tc>
      </w:tr>
      <w:tr w:rsidR="00C50F6B" w14:paraId="52FF4AE3" w14:textId="77777777" w:rsidTr="009A7EAA">
        <w:trPr>
          <w:trHeight w:val="478"/>
        </w:trPr>
        <w:tc>
          <w:tcPr>
            <w:tcW w:w="1733" w:type="dxa"/>
            <w:vMerge/>
            <w:vAlign w:val="center"/>
          </w:tcPr>
          <w:p w14:paraId="72549C11" w14:textId="77777777" w:rsidR="00C50F6B" w:rsidRDefault="00C50F6B">
            <w:pPr>
              <w:pStyle w:val="Body"/>
              <w:rPr>
                <w:rFonts w:ascii="Arial" w:hAnsi="Arial" w:cs="Arial"/>
                <w:b/>
                <w:iCs/>
                <w:sz w:val="20"/>
                <w:szCs w:val="20"/>
                <w:lang w:val="bs-Latn-BA"/>
              </w:rPr>
            </w:pPr>
          </w:p>
        </w:tc>
        <w:tc>
          <w:tcPr>
            <w:tcW w:w="2201" w:type="dxa"/>
            <w:vAlign w:val="center"/>
          </w:tcPr>
          <w:p w14:paraId="32F42B57"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Ethanol (96%) extract</w:t>
            </w:r>
          </w:p>
        </w:tc>
        <w:tc>
          <w:tcPr>
            <w:tcW w:w="1264" w:type="dxa"/>
            <w:vAlign w:val="center"/>
          </w:tcPr>
          <w:p w14:paraId="5C2F897D"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2.5</w:t>
            </w:r>
          </w:p>
        </w:tc>
        <w:tc>
          <w:tcPr>
            <w:tcW w:w="1733" w:type="dxa"/>
            <w:vAlign w:val="center"/>
          </w:tcPr>
          <w:p w14:paraId="26BA54EE"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0.13</w:t>
            </w:r>
          </w:p>
        </w:tc>
        <w:tc>
          <w:tcPr>
            <w:tcW w:w="1733" w:type="dxa"/>
            <w:vAlign w:val="center"/>
          </w:tcPr>
          <w:p w14:paraId="5559041A"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5.2</w:t>
            </w:r>
          </w:p>
        </w:tc>
      </w:tr>
      <w:tr w:rsidR="00C50F6B" w14:paraId="63DFCB07" w14:textId="77777777" w:rsidTr="009A7EAA">
        <w:trPr>
          <w:trHeight w:val="478"/>
        </w:trPr>
        <w:tc>
          <w:tcPr>
            <w:tcW w:w="1733" w:type="dxa"/>
            <w:vMerge w:val="restart"/>
            <w:vAlign w:val="center"/>
          </w:tcPr>
          <w:p w14:paraId="26E8C075" w14:textId="77777777" w:rsidR="00C50F6B" w:rsidRDefault="00BC29A0">
            <w:pPr>
              <w:pStyle w:val="Body"/>
              <w:rPr>
                <w:rFonts w:ascii="Arial" w:hAnsi="Arial" w:cs="Arial"/>
                <w:b/>
                <w:iCs/>
                <w:sz w:val="20"/>
                <w:szCs w:val="20"/>
                <w:lang w:val="bs-Latn-BA"/>
              </w:rPr>
            </w:pPr>
            <w:r>
              <w:rPr>
                <w:rFonts w:ascii="Arial" w:hAnsi="Arial" w:cs="Arial"/>
                <w:b/>
                <w:bCs/>
                <w:iCs/>
                <w:sz w:val="20"/>
                <w:szCs w:val="20"/>
                <w:lang w:val="bs-Latn-BA"/>
              </w:rPr>
              <w:t>Soxhlet extraction</w:t>
            </w:r>
          </w:p>
        </w:tc>
        <w:tc>
          <w:tcPr>
            <w:tcW w:w="2201" w:type="dxa"/>
            <w:vAlign w:val="center"/>
          </w:tcPr>
          <w:p w14:paraId="4A2C01C0"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Methanol extract</w:t>
            </w:r>
          </w:p>
        </w:tc>
        <w:tc>
          <w:tcPr>
            <w:tcW w:w="1264" w:type="dxa"/>
            <w:vAlign w:val="center"/>
          </w:tcPr>
          <w:p w14:paraId="154BF3E6"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10.0</w:t>
            </w:r>
          </w:p>
        </w:tc>
        <w:tc>
          <w:tcPr>
            <w:tcW w:w="1733" w:type="dxa"/>
            <w:vAlign w:val="center"/>
          </w:tcPr>
          <w:p w14:paraId="1DD88D88"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1.23</w:t>
            </w:r>
          </w:p>
        </w:tc>
        <w:tc>
          <w:tcPr>
            <w:tcW w:w="1733" w:type="dxa"/>
            <w:vAlign w:val="center"/>
          </w:tcPr>
          <w:p w14:paraId="17BA5F1E"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12.3</w:t>
            </w:r>
          </w:p>
        </w:tc>
      </w:tr>
      <w:tr w:rsidR="00C50F6B" w14:paraId="5D56AB42" w14:textId="77777777" w:rsidTr="009A7EAA">
        <w:trPr>
          <w:trHeight w:val="532"/>
        </w:trPr>
        <w:tc>
          <w:tcPr>
            <w:tcW w:w="1733" w:type="dxa"/>
            <w:vMerge/>
            <w:vAlign w:val="center"/>
          </w:tcPr>
          <w:p w14:paraId="1B7CB02D" w14:textId="77777777" w:rsidR="00C50F6B" w:rsidRDefault="00C50F6B">
            <w:pPr>
              <w:pStyle w:val="Body"/>
              <w:rPr>
                <w:rFonts w:ascii="Arial" w:hAnsi="Arial" w:cs="Arial"/>
                <w:b/>
                <w:iCs/>
                <w:sz w:val="20"/>
                <w:szCs w:val="20"/>
                <w:lang w:val="bs-Latn-BA"/>
              </w:rPr>
            </w:pPr>
          </w:p>
        </w:tc>
        <w:tc>
          <w:tcPr>
            <w:tcW w:w="2201" w:type="dxa"/>
            <w:vAlign w:val="center"/>
          </w:tcPr>
          <w:p w14:paraId="197F5FA7"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Ethanol (96%)extract</w:t>
            </w:r>
          </w:p>
        </w:tc>
        <w:tc>
          <w:tcPr>
            <w:tcW w:w="1264" w:type="dxa"/>
            <w:vAlign w:val="center"/>
          </w:tcPr>
          <w:p w14:paraId="46855113"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10.0</w:t>
            </w:r>
          </w:p>
        </w:tc>
        <w:tc>
          <w:tcPr>
            <w:tcW w:w="1733" w:type="dxa"/>
            <w:vAlign w:val="center"/>
          </w:tcPr>
          <w:p w14:paraId="038423B7"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1.21</w:t>
            </w:r>
          </w:p>
        </w:tc>
        <w:tc>
          <w:tcPr>
            <w:tcW w:w="1733" w:type="dxa"/>
            <w:vAlign w:val="center"/>
          </w:tcPr>
          <w:p w14:paraId="7F5AE6D6"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12.1</w:t>
            </w:r>
          </w:p>
        </w:tc>
      </w:tr>
    </w:tbl>
    <w:p w14:paraId="60F4E535" w14:textId="77777777" w:rsidR="00C50F6B" w:rsidRDefault="00C50F6B">
      <w:pPr>
        <w:pStyle w:val="Body"/>
        <w:spacing w:after="0"/>
        <w:rPr>
          <w:rFonts w:ascii="Arial" w:hAnsi="Arial" w:cs="Arial"/>
        </w:rPr>
      </w:pPr>
    </w:p>
    <w:p w14:paraId="2E0A011D" w14:textId="77777777" w:rsidR="00C50F6B" w:rsidRDefault="00C50F6B">
      <w:pPr>
        <w:pStyle w:val="Body"/>
        <w:spacing w:after="0"/>
        <w:rPr>
          <w:rFonts w:ascii="Arial" w:hAnsi="Arial" w:cs="Arial"/>
        </w:rPr>
      </w:pPr>
    </w:p>
    <w:p w14:paraId="45FB8E32" w14:textId="77777777" w:rsidR="00754B6D" w:rsidRDefault="00754B6D">
      <w:pPr>
        <w:pStyle w:val="Body"/>
        <w:rPr>
          <w:rFonts w:ascii="Arial" w:hAnsi="Arial" w:cs="Arial"/>
          <w:lang w:val="bs-Latn-BA"/>
        </w:rPr>
      </w:pPr>
    </w:p>
    <w:p w14:paraId="50D98DBA" w14:textId="6DD9576B" w:rsidR="00C50F6B" w:rsidRDefault="00BC29A0">
      <w:pPr>
        <w:pStyle w:val="Body"/>
        <w:rPr>
          <w:rFonts w:ascii="Arial" w:hAnsi="Arial" w:cs="Arial"/>
          <w:lang w:val="bs-Latn-BA"/>
        </w:rPr>
      </w:pPr>
      <w:r>
        <w:rPr>
          <w:rFonts w:ascii="Arial" w:hAnsi="Arial" w:cs="Arial"/>
          <w:lang w:val="bs-Latn-BA"/>
        </w:rPr>
        <w:t xml:space="preserve">Ficin is a proteolytic enzyme present in the latex of fig leaves (lat. </w:t>
      </w:r>
      <w:r>
        <w:rPr>
          <w:rFonts w:ascii="Arial" w:hAnsi="Arial" w:cs="Arial"/>
          <w:i/>
          <w:iCs/>
          <w:lang w:val="bs-Latn-BA"/>
        </w:rPr>
        <w:t>Ficus carica</w:t>
      </w:r>
      <w:r>
        <w:rPr>
          <w:rFonts w:ascii="Arial" w:hAnsi="Arial" w:cs="Arial"/>
          <w:lang w:val="bs-Latn-BA"/>
        </w:rPr>
        <w:t>). Ficin is thermolabile and denatures at elevated temperatures. Because of this temperature sensitivity, the extraction method significantly affects its stability and presence in the final extract.</w:t>
      </w:r>
    </w:p>
    <w:p w14:paraId="451EEA64" w14:textId="77777777" w:rsidR="00C50F6B" w:rsidRDefault="00BC29A0">
      <w:pPr>
        <w:pStyle w:val="Body"/>
        <w:rPr>
          <w:rFonts w:ascii="Arial" w:hAnsi="Arial" w:cs="Arial"/>
          <w:lang w:val="bs-Latn-BA"/>
        </w:rPr>
      </w:pPr>
      <w:r>
        <w:rPr>
          <w:rFonts w:ascii="Arial" w:hAnsi="Arial" w:cs="Arial"/>
          <w:lang w:val="bs-Latn-BA"/>
        </w:rPr>
        <w:t>We used organic solvents, specifically methanol (boiling point 64.7 °C) and ethanol (boiling point 78.37 °C) in Soxhlet extraction. Since the extraction takes place at temperatures close to or higher than 60 °C, latex is lost during the Soxhlet extraction process even before the drying process, which means that ficin, as the main protein component of the latex, is denatured and does not remain in the extract. As a result, the Soxhlet method produces a dry extract without the presence of ficin, regardless of whether methanol or ethanol is used.</w:t>
      </w:r>
    </w:p>
    <w:p w14:paraId="4E12E5A7" w14:textId="77777777" w:rsidR="00C50F6B" w:rsidRDefault="00BC29A0">
      <w:pPr>
        <w:pStyle w:val="Body"/>
        <w:rPr>
          <w:rFonts w:ascii="Arial" w:hAnsi="Arial" w:cs="Arial"/>
          <w:lang w:val="bs-Latn-BA"/>
        </w:rPr>
      </w:pPr>
      <w:r>
        <w:rPr>
          <w:rFonts w:ascii="Arial" w:hAnsi="Arial" w:cs="Arial"/>
          <w:lang w:val="bs-Latn-BA"/>
        </w:rPr>
        <w:t>Ultrasonic extraction does not involve elevated temperatures, which allows the preservation of sensitive components such as latex and ficin. After extraction, the solvent is removed in a way that minimizes temperature stress:</w:t>
      </w:r>
    </w:p>
    <w:p w14:paraId="46012404" w14:textId="77777777" w:rsidR="00C50F6B" w:rsidRDefault="00BC29A0">
      <w:pPr>
        <w:pStyle w:val="Body"/>
        <w:rPr>
          <w:rFonts w:ascii="Arial" w:hAnsi="Arial" w:cs="Arial"/>
          <w:lang w:val="bs-Latn-BA"/>
        </w:rPr>
      </w:pPr>
      <w:r>
        <w:rPr>
          <w:rFonts w:ascii="Arial" w:hAnsi="Arial" w:cs="Arial"/>
          <w:lang w:val="bs-Latn-BA"/>
        </w:rPr>
        <w:t>The methanol solvent was evaporated spontaneously overnight, resulting in a mucilaginous extract.</w:t>
      </w:r>
    </w:p>
    <w:p w14:paraId="34CF79F5" w14:textId="77777777" w:rsidR="00C50F6B" w:rsidRDefault="00BC29A0">
      <w:pPr>
        <w:pStyle w:val="Body"/>
        <w:spacing w:after="0"/>
        <w:rPr>
          <w:rFonts w:ascii="Arial" w:hAnsi="Arial" w:cs="Arial"/>
        </w:rPr>
      </w:pPr>
      <w:r>
        <w:rPr>
          <w:rFonts w:ascii="Arial" w:hAnsi="Arial" w:cs="Arial"/>
          <w:lang w:val="bs-Latn-BA"/>
        </w:rPr>
        <w:t>The ethanol solvent was removed by evaporation on a water bath, which allows for the preservation of the viscous structure of the extract</w:t>
      </w:r>
      <w:r>
        <w:rPr>
          <w:rFonts w:ascii="Arial" w:hAnsi="Arial" w:cs="Arial"/>
        </w:rPr>
        <w:t>.</w:t>
      </w:r>
    </w:p>
    <w:p w14:paraId="168670F1" w14:textId="77777777" w:rsidR="00C50F6B" w:rsidRDefault="00C50F6B">
      <w:pPr>
        <w:pStyle w:val="Body"/>
        <w:spacing w:after="0"/>
        <w:rPr>
          <w:rFonts w:ascii="Arial" w:hAnsi="Arial" w:cs="Arial"/>
        </w:rPr>
      </w:pPr>
    </w:p>
    <w:p w14:paraId="3EA78539" w14:textId="3F3E04F4" w:rsidR="00C50F6B" w:rsidRPr="009A7EAA" w:rsidRDefault="00BC29A0">
      <w:pPr>
        <w:pStyle w:val="Body"/>
        <w:spacing w:after="0"/>
        <w:rPr>
          <w:rFonts w:ascii="Arial" w:hAnsi="Arial" w:cs="Arial"/>
          <w:lang w:val="bs-Latn-BA"/>
        </w:rPr>
      </w:pPr>
      <w:r w:rsidRPr="009A7EAA">
        <w:rPr>
          <w:rFonts w:ascii="Arial" w:hAnsi="Arial" w:cs="Arial"/>
          <w:lang w:val="bs-Latn-BA"/>
        </w:rPr>
        <w:t xml:space="preserve">Soxhlet </w:t>
      </w:r>
      <w:r w:rsidR="003C7267" w:rsidRPr="009A7EAA">
        <w:rPr>
          <w:rFonts w:ascii="Arial" w:hAnsi="Arial" w:cs="Arial"/>
          <w:lang w:val="bs-Latn-BA"/>
        </w:rPr>
        <w:t xml:space="preserve"> </w:t>
      </w:r>
      <w:r w:rsidRPr="009A7EAA">
        <w:rPr>
          <w:rFonts w:ascii="Arial" w:hAnsi="Arial" w:cs="Arial"/>
          <w:lang w:val="bs-Latn-BA"/>
        </w:rPr>
        <w:t>extraction gave a higher percentage of extract but the quality was reduced due to the thermolability of the enzyme at elevated temperatures. The results show that both Soxhlet extraction and Ultrasound-assisted extraction yield higher when methanol was used as the solvent. The Soxhlet method gave a yield of 12.3% and Ultrasound-assisted extraction gave a yield of 6.4% when methanol was used as the solvent. Ultrasound-assisted extraction technique gave a lower yield but a higher preservation of enzyme activity.</w:t>
      </w:r>
    </w:p>
    <w:p w14:paraId="3BAEB3F9" w14:textId="77777777" w:rsidR="00C50F6B" w:rsidRPr="009A7EAA" w:rsidRDefault="00C50F6B">
      <w:pPr>
        <w:pStyle w:val="Body"/>
        <w:spacing w:after="0"/>
        <w:rPr>
          <w:rFonts w:ascii="Arial" w:hAnsi="Arial" w:cs="Arial"/>
          <w:lang w:val="bs-Latn-BA"/>
        </w:rPr>
      </w:pPr>
    </w:p>
    <w:p w14:paraId="383B303F" w14:textId="77777777" w:rsidR="00C50F6B" w:rsidRPr="009A7EAA" w:rsidRDefault="00BC29A0">
      <w:pPr>
        <w:pStyle w:val="Body"/>
        <w:spacing w:after="0"/>
        <w:rPr>
          <w:rFonts w:ascii="Arial" w:hAnsi="Arial" w:cs="Arial"/>
          <w:lang w:val="bs-Latn-BA"/>
        </w:rPr>
      </w:pPr>
      <w:r w:rsidRPr="009A7EAA">
        <w:rPr>
          <w:rFonts w:ascii="Arial" w:hAnsi="Arial" w:cs="Arial"/>
          <w:lang w:val="bs-Latn-BA"/>
        </w:rPr>
        <w:t>Medium polar solvents (aqueous methanol, ethanol, acetone, chloroform, etc.) were more effective than low polar solvents (absolute organic solvents) in extracting polyphenols and other antioxidant compounds from fig. In this study, 50% (v/v) aqueous methanol extract of fig leaves had the highest polyphenol content and antioxidant capacity. (Nakilcioğlu-Taş, 2021).</w:t>
      </w:r>
    </w:p>
    <w:p w14:paraId="51B6C417" w14:textId="77777777" w:rsidR="00C50F6B" w:rsidRDefault="00C50F6B">
      <w:pPr>
        <w:pStyle w:val="Body"/>
        <w:spacing w:after="0"/>
        <w:rPr>
          <w:rFonts w:ascii="Arial" w:hAnsi="Arial" w:cs="Arial"/>
        </w:rPr>
      </w:pPr>
    </w:p>
    <w:p w14:paraId="6B8D9313" w14:textId="77777777" w:rsidR="00C50F6B" w:rsidRDefault="00BC29A0">
      <w:pPr>
        <w:pStyle w:val="ConcHead"/>
        <w:spacing w:after="0"/>
        <w:jc w:val="both"/>
        <w:rPr>
          <w:rFonts w:ascii="Arial" w:hAnsi="Arial" w:cs="Arial"/>
        </w:rPr>
      </w:pPr>
      <w:r>
        <w:rPr>
          <w:rFonts w:ascii="Arial" w:hAnsi="Arial" w:cs="Arial"/>
        </w:rPr>
        <w:lastRenderedPageBreak/>
        <w:t>4. Conclusion</w:t>
      </w:r>
    </w:p>
    <w:p w14:paraId="31502F3F" w14:textId="77777777" w:rsidR="00C50F6B" w:rsidRDefault="00C50F6B">
      <w:pPr>
        <w:pStyle w:val="ConcHead"/>
        <w:spacing w:after="0"/>
        <w:jc w:val="both"/>
        <w:rPr>
          <w:rFonts w:ascii="Arial" w:hAnsi="Arial" w:cs="Arial"/>
        </w:rPr>
      </w:pPr>
    </w:p>
    <w:p w14:paraId="5100AF15" w14:textId="70FA34C5" w:rsidR="0032259D" w:rsidRPr="009A7EAA" w:rsidRDefault="0032259D" w:rsidP="0032259D">
      <w:pPr>
        <w:pStyle w:val="Body"/>
        <w:rPr>
          <w:rFonts w:ascii="Arial" w:hAnsi="Arial" w:cs="Arial"/>
          <w:lang w:val="bs-Latn-BA"/>
        </w:rPr>
      </w:pPr>
      <w:r w:rsidRPr="009A7EAA">
        <w:rPr>
          <w:rFonts w:ascii="Arial" w:hAnsi="Arial" w:cs="Arial"/>
          <w:lang w:val="bs-Latn-BA"/>
        </w:rPr>
        <w:t xml:space="preserve">Analyzing the obtained data, </w:t>
      </w:r>
      <w:r w:rsidR="00BC29A0" w:rsidRPr="009A7EAA">
        <w:rPr>
          <w:rFonts w:ascii="Arial" w:hAnsi="Arial" w:cs="Arial"/>
          <w:lang w:val="bs-Latn-BA"/>
        </w:rPr>
        <w:t xml:space="preserve">determined that the extract prepered by Soxhlet method gives a </w:t>
      </w:r>
      <w:r w:rsidRPr="009A7EAA">
        <w:rPr>
          <w:rFonts w:ascii="Arial" w:hAnsi="Arial" w:cs="Arial"/>
          <w:lang w:val="bs-Latn-BA"/>
        </w:rPr>
        <w:t>higher extraction yield. It can be concluded that the extract obtained by the Soxhlet method gives a larger amount of extract (larger quantity) with a longer extraction time, while Ultrasound-assisted extraction gives a higher quality and a shorter time required for extraction</w:t>
      </w:r>
      <w:r w:rsidR="00BC29A0" w:rsidRPr="009A7EAA">
        <w:rPr>
          <w:rFonts w:ascii="Arial" w:hAnsi="Arial" w:cs="Arial"/>
          <w:lang w:val="bs-Latn-BA"/>
        </w:rPr>
        <w:t>. Differences were also observed in the consistency of the extract itself. The extract obtained by the Soxhlet method was in dry form, as opposed to extract obtained by Ultrasound-assisted extraction, where due to the lack of heat treatment, during extraction and evaporation of the solvent, a mucous extract remains that retains ficin and other latex components.These findings confirm that the choice of extraction method is crucial for preserving the bioactive components of fig leaves, especially when the goal is to obtain an extract rich in proteolytic enzymes such as ficin.</w:t>
      </w:r>
    </w:p>
    <w:p w14:paraId="0F8EEA71" w14:textId="4DE478F2" w:rsidR="00C50F6B" w:rsidRPr="009A7EAA" w:rsidRDefault="0032259D" w:rsidP="0032259D">
      <w:pPr>
        <w:pStyle w:val="Body"/>
        <w:rPr>
          <w:rFonts w:ascii="Arial" w:hAnsi="Arial" w:cs="Arial"/>
          <w:lang w:val="bs-Latn-BA"/>
        </w:rPr>
      </w:pPr>
      <w:r w:rsidRPr="009A7EAA">
        <w:rPr>
          <w:rFonts w:ascii="Arial" w:hAnsi="Arial" w:cs="Arial"/>
          <w:lang w:val="bs-Latn-BA"/>
        </w:rPr>
        <w:t>In the future, research will focus on determining the antioxidant capacity of the extracted polyphenolic compounds.</w:t>
      </w:r>
    </w:p>
    <w:p w14:paraId="11697E98" w14:textId="77777777" w:rsidR="00754B6D" w:rsidRDefault="00754B6D">
      <w:pPr>
        <w:pStyle w:val="ReferHead"/>
        <w:spacing w:after="0"/>
        <w:jc w:val="both"/>
        <w:rPr>
          <w:rFonts w:ascii="Arial" w:hAnsi="Arial" w:cs="Arial"/>
          <w:bCs/>
        </w:rPr>
      </w:pPr>
    </w:p>
    <w:p w14:paraId="66C78EFF" w14:textId="77777777" w:rsidR="00C50F6B" w:rsidRDefault="00C50F6B">
      <w:pPr>
        <w:pStyle w:val="ReferHead"/>
        <w:spacing w:after="0"/>
        <w:jc w:val="both"/>
        <w:rPr>
          <w:rFonts w:ascii="Arial" w:hAnsi="Arial" w:cs="Arial"/>
          <w:b w:val="0"/>
          <w:caps w:val="0"/>
          <w:sz w:val="20"/>
        </w:rPr>
      </w:pPr>
      <w:bookmarkStart w:id="3" w:name="_GoBack"/>
      <w:bookmarkEnd w:id="3"/>
    </w:p>
    <w:p w14:paraId="0CD5832D" w14:textId="77777777" w:rsidR="00C50F6B" w:rsidRDefault="00C50F6B">
      <w:pPr>
        <w:pStyle w:val="ReferHead"/>
        <w:spacing w:after="0"/>
        <w:jc w:val="both"/>
        <w:rPr>
          <w:rFonts w:ascii="Arial" w:hAnsi="Arial" w:cs="Arial"/>
        </w:rPr>
      </w:pPr>
    </w:p>
    <w:p w14:paraId="76160EF7" w14:textId="77777777" w:rsidR="00C50F6B" w:rsidRDefault="00C50F6B">
      <w:pPr>
        <w:pStyle w:val="ReferHead"/>
        <w:spacing w:after="0"/>
        <w:jc w:val="both"/>
        <w:rPr>
          <w:rFonts w:ascii="Arial" w:hAnsi="Arial" w:cs="Arial"/>
        </w:rPr>
      </w:pPr>
    </w:p>
    <w:p w14:paraId="47490DB8" w14:textId="77777777" w:rsidR="00C50F6B" w:rsidRDefault="00BC29A0">
      <w:pPr>
        <w:pStyle w:val="ReferHead"/>
        <w:spacing w:after="0"/>
        <w:jc w:val="both"/>
        <w:rPr>
          <w:rFonts w:ascii="Arial" w:hAnsi="Arial" w:cs="Arial"/>
        </w:rPr>
      </w:pPr>
      <w:r>
        <w:rPr>
          <w:rFonts w:ascii="Arial" w:hAnsi="Arial" w:cs="Arial"/>
        </w:rPr>
        <w:t>References</w:t>
      </w:r>
    </w:p>
    <w:p w14:paraId="58A02C93" w14:textId="77777777" w:rsidR="00C50F6B" w:rsidRDefault="00C50F6B" w:rsidP="00BE16B8">
      <w:pPr>
        <w:pStyle w:val="ReferHead"/>
        <w:spacing w:after="0"/>
        <w:jc w:val="both"/>
        <w:rPr>
          <w:rFonts w:ascii="Arial" w:hAnsi="Arial" w:cs="Arial"/>
        </w:rPr>
      </w:pPr>
    </w:p>
    <w:p w14:paraId="13DAF05A" w14:textId="1E7E9E00" w:rsidR="00C50F6B" w:rsidRDefault="00595C4D" w:rsidP="00C90FB9">
      <w:pPr>
        <w:pStyle w:val="Body"/>
        <w:spacing w:line="276" w:lineRule="auto"/>
        <w:rPr>
          <w:rFonts w:ascii="Arial" w:hAnsi="Arial" w:cs="Arial"/>
          <w:lang w:val="hr-HR"/>
        </w:rPr>
      </w:pPr>
      <w:r>
        <w:rPr>
          <w:rFonts w:ascii="Arial" w:hAnsi="Arial" w:cs="Arial"/>
          <w:lang w:val="hr-HR"/>
        </w:rPr>
        <w:t xml:space="preserve">1. </w:t>
      </w:r>
      <w:r w:rsidR="00BC29A0">
        <w:rPr>
          <w:rFonts w:ascii="Arial" w:hAnsi="Arial" w:cs="Arial"/>
          <w:lang w:val="hr-HR"/>
        </w:rPr>
        <w:t>Datwyler  S., George D W. (2004)</w:t>
      </w:r>
      <w:r w:rsidR="00BE16B8">
        <w:rPr>
          <w:rFonts w:ascii="Arial" w:hAnsi="Arial" w:cs="Arial"/>
          <w:lang w:val="hr-HR"/>
        </w:rPr>
        <w:t>.</w:t>
      </w:r>
      <w:r w:rsidR="00BC29A0">
        <w:rPr>
          <w:rFonts w:ascii="Arial" w:hAnsi="Arial" w:cs="Arial"/>
          <w:lang w:val="hr-HR"/>
        </w:rPr>
        <w:t xml:space="preserve"> On the origin of the fig: phylogenetic relationships of Moraceae from ndhF sequences, 91(5):767-777. </w:t>
      </w:r>
      <w:r w:rsidR="00BC29A0">
        <w:rPr>
          <w:rFonts w:ascii="Arial" w:hAnsi="Arial" w:cs="Arial"/>
          <w:color w:val="1F497D" w:themeColor="text2"/>
          <w:u w:val="single"/>
          <w:lang w:val="hr-HR"/>
        </w:rPr>
        <w:t>DOI: 10.3732/ajb.91.5.767</w:t>
      </w:r>
    </w:p>
    <w:p w14:paraId="51436437" w14:textId="16F2B501" w:rsidR="00C50F6B" w:rsidRDefault="00595C4D" w:rsidP="00C90FB9">
      <w:pPr>
        <w:jc w:val="both"/>
        <w:rPr>
          <w:rStyle w:val="Hyperlink"/>
          <w:rFonts w:cs="Arial"/>
          <w:color w:val="1F497D" w:themeColor="text2"/>
          <w:lang w:val="hr-HR"/>
        </w:rPr>
      </w:pPr>
      <w:r w:rsidRPr="00C90FB9">
        <w:rPr>
          <w:rFonts w:cs="Arial"/>
          <w:lang w:val="hr-HR"/>
        </w:rPr>
        <w:t xml:space="preserve">2. </w:t>
      </w:r>
      <w:r w:rsidR="00BC29A0" w:rsidRPr="00C90FB9">
        <w:rPr>
          <w:rFonts w:cs="Arial"/>
          <w:lang w:val="hr-HR"/>
        </w:rPr>
        <w:t xml:space="preserve">Badgujar, S. B., Patel, V. V., Bandivdekar, </w:t>
      </w:r>
      <w:r w:rsidR="00BE16B8" w:rsidRPr="00C90FB9">
        <w:rPr>
          <w:rFonts w:cs="Arial"/>
          <w:lang w:val="hr-HR"/>
        </w:rPr>
        <w:t>A. H., &amp; Mahajan, R. T. (2014). Tradicional uses, phytochemistry and pharmacology of Ficus carica: A review. Pharmaceutical Biology,52 (11), 1487-1503.</w:t>
      </w:r>
      <w:r w:rsidR="00C34907" w:rsidRPr="00C90FB9">
        <w:rPr>
          <w:rFonts w:cs="Arial"/>
          <w:lang w:val="hr-HR"/>
        </w:rPr>
        <w:t xml:space="preserve"> </w:t>
      </w:r>
      <w:r w:rsidR="00A9691A">
        <w:fldChar w:fldCharType="begin"/>
      </w:r>
      <w:r w:rsidR="00A9691A">
        <w:instrText xml:space="preserve"> HYPERLINK "https://doi.org/10.3109/13880209.2014.892515" </w:instrText>
      </w:r>
      <w:r w:rsidR="00A9691A">
        <w:fldChar w:fldCharType="separate"/>
      </w:r>
      <w:r w:rsidR="00C34907" w:rsidRPr="00C90FB9">
        <w:rPr>
          <w:rStyle w:val="Hyperlink"/>
          <w:rFonts w:cs="Arial"/>
          <w:color w:val="1F497D" w:themeColor="text2"/>
          <w:lang w:val="hr-HR"/>
        </w:rPr>
        <w:t>https://doi.org/10.3109/13880209.2014.892515</w:t>
      </w:r>
      <w:r w:rsidR="00A9691A">
        <w:rPr>
          <w:rStyle w:val="Hyperlink"/>
          <w:rFonts w:cs="Arial"/>
          <w:color w:val="1F497D" w:themeColor="text2"/>
          <w:lang w:val="hr-HR"/>
        </w:rPr>
        <w:fldChar w:fldCharType="end"/>
      </w:r>
    </w:p>
    <w:p w14:paraId="78169478" w14:textId="154AA6C6" w:rsidR="00B63724" w:rsidRDefault="00B63724" w:rsidP="00C90FB9">
      <w:pPr>
        <w:jc w:val="both"/>
        <w:rPr>
          <w:rStyle w:val="Hyperlink"/>
          <w:rFonts w:cs="Arial"/>
          <w:color w:val="1F497D" w:themeColor="text2"/>
          <w:lang w:val="hr-HR"/>
        </w:rPr>
      </w:pPr>
    </w:p>
    <w:p w14:paraId="6BECB20C" w14:textId="7277786F" w:rsidR="00B63724" w:rsidRDefault="00B63724" w:rsidP="00C90FB9">
      <w:pPr>
        <w:jc w:val="both"/>
        <w:rPr>
          <w:rStyle w:val="Hyperlink"/>
          <w:rFonts w:cs="Arial"/>
          <w:color w:val="1F497D" w:themeColor="text2"/>
          <w:lang w:val="hr-HR"/>
        </w:rPr>
      </w:pPr>
    </w:p>
    <w:p w14:paraId="6C5420C0" w14:textId="5FF1AE4A" w:rsidR="00B63724" w:rsidRPr="00B63724" w:rsidRDefault="00B63724" w:rsidP="00C90FB9">
      <w:pPr>
        <w:jc w:val="both"/>
        <w:rPr>
          <w:rStyle w:val="Hyperlink"/>
          <w:rFonts w:cs="Arial"/>
          <w:color w:val="4F81BD" w:themeColor="accent1"/>
          <w:u w:val="none"/>
          <w:lang w:val="hr-HR"/>
        </w:rPr>
      </w:pPr>
      <w:r w:rsidRPr="00B63724">
        <w:rPr>
          <w:rStyle w:val="Hyperlink"/>
          <w:rFonts w:cs="Arial"/>
          <w:color w:val="4F81BD" w:themeColor="accent1"/>
          <w:lang w:val="hr-HR"/>
        </w:rPr>
        <w:t>3.</w:t>
      </w:r>
      <w:r>
        <w:fldChar w:fldCharType="begin"/>
      </w:r>
      <w:r>
        <w:instrText>HYPERLINK "https://www.google.com/search?vsrid=CLiczdu57durURACGAEiJDVlZmQxNjRmLTM1MzItNGM0OS1iODc0LTk1OGIxYWIxOTI1N"</w:instrText>
      </w:r>
      <w:r>
        <w:fldChar w:fldCharType="separate"/>
      </w:r>
      <w:r w:rsidRPr="00B63724">
        <w:rPr>
          <w:rStyle w:val="Hyperlink"/>
          <w:rFonts w:ascii="Arial" w:hAnsi="Arial" w:cs="Arial"/>
          <w:color w:val="4F81BD" w:themeColor="accent1"/>
          <w:lang w:val="hr-HR"/>
        </w:rPr>
        <w:t>https://www.google.com/search?vsrid=CLiczdu57durURACGAEiJDVlZmQxNjRmLTM1MzItNGM0OS1iODc0LTk1OGIxYWIxOTI1N</w:t>
      </w:r>
      <w:r>
        <w:fldChar w:fldCharType="end"/>
      </w:r>
    </w:p>
    <w:p w14:paraId="7A1D671F" w14:textId="57E7194F" w:rsidR="00E3389C" w:rsidRDefault="000540ED" w:rsidP="00E3389C">
      <w:pPr>
        <w:pStyle w:val="Body"/>
        <w:rPr>
          <w:rFonts w:ascii="Arial" w:hAnsi="Arial" w:cs="Arial"/>
          <w:color w:val="4F81BD" w:themeColor="accent1"/>
          <w:lang w:val="hr-HR"/>
        </w:rPr>
      </w:pPr>
      <w:r>
        <w:rPr>
          <w:rFonts w:ascii="Arial" w:hAnsi="Arial" w:cs="Arial"/>
          <w:color w:val="4F81BD" w:themeColor="accent1"/>
          <w:lang w:val="hr-HR"/>
        </w:rPr>
        <w:t xml:space="preserve">    </w:t>
      </w:r>
    </w:p>
    <w:p w14:paraId="24AF31EA" w14:textId="06B3617D" w:rsidR="00E3389C" w:rsidRPr="00E3389C" w:rsidRDefault="00B63724" w:rsidP="00E3389C">
      <w:pPr>
        <w:pStyle w:val="Body"/>
        <w:rPr>
          <w:rFonts w:ascii="Arial" w:hAnsi="Arial" w:cs="Arial"/>
          <w:color w:val="4F81BD" w:themeColor="accent1"/>
          <w:lang w:val="hr-HR"/>
        </w:rPr>
      </w:pPr>
      <w:r>
        <w:rPr>
          <w:rFonts w:ascii="Arial" w:hAnsi="Arial" w:cs="Arial"/>
          <w:color w:val="000000" w:themeColor="text1"/>
          <w:lang w:val="hr-HR"/>
        </w:rPr>
        <w:t>4</w:t>
      </w:r>
      <w:r w:rsidR="00E3389C" w:rsidRPr="00E3389C">
        <w:rPr>
          <w:rFonts w:ascii="Arial" w:hAnsi="Arial" w:cs="Arial"/>
          <w:color w:val="000000" w:themeColor="text1"/>
          <w:lang w:val="hr-HR"/>
        </w:rPr>
        <w:t xml:space="preserve">. </w:t>
      </w:r>
      <w:r w:rsidR="00E3389C" w:rsidRPr="00E3389C">
        <w:rPr>
          <w:rStyle w:val="text"/>
          <w:color w:val="000000" w:themeColor="text1"/>
        </w:rPr>
        <w:t xml:space="preserve"> </w:t>
      </w:r>
      <w:r w:rsidR="00E3389C" w:rsidRPr="00E3389C">
        <w:rPr>
          <w:rStyle w:val="text"/>
          <w:color w:val="000000" w:themeColor="text1"/>
          <w:lang w:val="bs-Latn-BA"/>
        </w:rPr>
        <w:t xml:space="preserve">Azmir </w:t>
      </w:r>
      <w:r w:rsidR="00E3389C" w:rsidRPr="00E3389C">
        <w:rPr>
          <w:rStyle w:val="text"/>
          <w:lang w:val="bs-Latn-BA"/>
        </w:rPr>
        <w:t>J.</w:t>
      </w:r>
      <w:r w:rsidR="00E3389C" w:rsidRPr="00E3389C">
        <w:rPr>
          <w:rFonts w:cs="Arial"/>
          <w:color w:val="1F1F1F"/>
          <w:lang w:val="bs-Latn-BA"/>
        </w:rPr>
        <w:t>,</w:t>
      </w:r>
      <w:r w:rsidR="00E3389C" w:rsidRPr="00E3389C">
        <w:rPr>
          <w:rStyle w:val="react-xocs-alternative-link"/>
          <w:lang w:val="bs-Latn-BA"/>
        </w:rPr>
        <w:t> </w:t>
      </w:r>
      <w:r w:rsidR="00E3389C" w:rsidRPr="00E3389C">
        <w:rPr>
          <w:rStyle w:val="text"/>
          <w:lang w:val="bs-Latn-BA"/>
        </w:rPr>
        <w:t>Zaidul</w:t>
      </w:r>
      <w:r w:rsidR="00E3389C" w:rsidRPr="00E3389C">
        <w:rPr>
          <w:rStyle w:val="react-xocs-alternative-link"/>
          <w:lang w:val="bs-Latn-BA"/>
        </w:rPr>
        <w:t xml:space="preserve"> I.S.M</w:t>
      </w:r>
      <w:r w:rsidR="00E3389C" w:rsidRPr="00E3389C">
        <w:rPr>
          <w:rFonts w:cs="Arial"/>
          <w:color w:val="1F1F1F"/>
          <w:lang w:val="bs-Latn-BA"/>
        </w:rPr>
        <w:t xml:space="preserve">, </w:t>
      </w:r>
      <w:r w:rsidR="00E3389C" w:rsidRPr="00E3389C">
        <w:rPr>
          <w:rStyle w:val="text"/>
          <w:lang w:val="bs-Latn-BA"/>
        </w:rPr>
        <w:t>Rahman M.M</w:t>
      </w:r>
      <w:r w:rsidR="00E3389C" w:rsidRPr="00E3389C">
        <w:rPr>
          <w:rFonts w:cs="Arial"/>
          <w:color w:val="1F1F1F"/>
          <w:lang w:val="bs-Latn-BA"/>
        </w:rPr>
        <w:t xml:space="preserve">, </w:t>
      </w:r>
      <w:r w:rsidR="00E3389C" w:rsidRPr="00E3389C">
        <w:rPr>
          <w:rStyle w:val="text"/>
          <w:lang w:val="bs-Latn-BA"/>
        </w:rPr>
        <w:t>Sharif</w:t>
      </w:r>
      <w:r w:rsidR="00E3389C" w:rsidRPr="00E3389C">
        <w:rPr>
          <w:rStyle w:val="react-xocs-alternative-link"/>
          <w:lang w:val="bs-Latn-BA"/>
        </w:rPr>
        <w:t xml:space="preserve"> K.M</w:t>
      </w:r>
      <w:r w:rsidR="00E3389C" w:rsidRPr="00E3389C">
        <w:rPr>
          <w:rFonts w:cs="Arial"/>
          <w:color w:val="1F1F1F"/>
          <w:lang w:val="bs-Latn-BA"/>
        </w:rPr>
        <w:t xml:space="preserve">, </w:t>
      </w:r>
      <w:r w:rsidR="00E3389C" w:rsidRPr="00E3389C">
        <w:rPr>
          <w:rStyle w:val="text"/>
          <w:lang w:val="bs-Latn-BA"/>
        </w:rPr>
        <w:t>Mohamed</w:t>
      </w:r>
      <w:r w:rsidR="00E3389C" w:rsidRPr="00E3389C">
        <w:rPr>
          <w:rStyle w:val="react-xocs-alternative-link"/>
          <w:lang w:val="bs-Latn-BA"/>
        </w:rPr>
        <w:t xml:space="preserve"> A., </w:t>
      </w:r>
      <w:r w:rsidR="00E3389C" w:rsidRPr="00E3389C">
        <w:rPr>
          <w:rStyle w:val="text"/>
          <w:lang w:val="bs-Latn-BA"/>
        </w:rPr>
        <w:t>Sahena</w:t>
      </w:r>
      <w:r w:rsidR="00E3389C" w:rsidRPr="00E3389C">
        <w:rPr>
          <w:rStyle w:val="react-xocs-alternative-link"/>
          <w:lang w:val="bs-Latn-BA"/>
        </w:rPr>
        <w:t xml:space="preserve"> F.</w:t>
      </w:r>
      <w:r w:rsidR="00E3389C" w:rsidRPr="00E3389C">
        <w:rPr>
          <w:rFonts w:cs="Arial"/>
          <w:color w:val="1F1F1F"/>
          <w:lang w:val="bs-Latn-BA"/>
        </w:rPr>
        <w:t>, </w:t>
      </w:r>
      <w:r w:rsidR="00E3389C" w:rsidRPr="00E3389C">
        <w:rPr>
          <w:rStyle w:val="text"/>
          <w:lang w:val="bs-Latn-BA"/>
        </w:rPr>
        <w:t>Jahurul</w:t>
      </w:r>
      <w:r w:rsidR="00E3389C" w:rsidRPr="00E3389C">
        <w:rPr>
          <w:rStyle w:val="react-xocs-alternative-link"/>
          <w:lang w:val="bs-Latn-BA"/>
        </w:rPr>
        <w:t xml:space="preserve"> M.H.A.</w:t>
      </w:r>
      <w:r w:rsidR="00E3389C" w:rsidRPr="00E3389C">
        <w:rPr>
          <w:rFonts w:cs="Arial"/>
          <w:color w:val="1F1F1F"/>
          <w:lang w:val="bs-Latn-BA"/>
        </w:rPr>
        <w:t xml:space="preserve">, </w:t>
      </w:r>
      <w:r w:rsidR="00E3389C" w:rsidRPr="00E3389C">
        <w:rPr>
          <w:rStyle w:val="text"/>
          <w:lang w:val="bs-Latn-BA"/>
        </w:rPr>
        <w:t>Ghafoor</w:t>
      </w:r>
      <w:r w:rsidR="00E3389C" w:rsidRPr="00E3389C">
        <w:rPr>
          <w:rStyle w:val="react-xocs-alternative-link"/>
          <w:lang w:val="bs-Latn-BA"/>
        </w:rPr>
        <w:t xml:space="preserve"> K.</w:t>
      </w:r>
      <w:r w:rsidR="00E3389C" w:rsidRPr="00E3389C">
        <w:rPr>
          <w:rFonts w:cs="Arial"/>
          <w:color w:val="1F1F1F"/>
          <w:lang w:val="bs-Latn-BA"/>
        </w:rPr>
        <w:t xml:space="preserve">, </w:t>
      </w:r>
      <w:r w:rsidR="00E3389C" w:rsidRPr="00E3389C">
        <w:rPr>
          <w:rStyle w:val="text"/>
          <w:lang w:val="bs-Latn-BA"/>
        </w:rPr>
        <w:t>Norulaini</w:t>
      </w:r>
      <w:r w:rsidR="00E3389C" w:rsidRPr="00E3389C">
        <w:rPr>
          <w:rStyle w:val="react-xocs-alternative-link"/>
          <w:lang w:val="bs-Latn-BA"/>
        </w:rPr>
        <w:t xml:space="preserve"> N.A.N</w:t>
      </w:r>
      <w:r w:rsidR="00E3389C" w:rsidRPr="00E3389C">
        <w:rPr>
          <w:rFonts w:cs="Arial"/>
          <w:color w:val="1F1F1F"/>
          <w:lang w:val="bs-Latn-BA"/>
        </w:rPr>
        <w:t>,</w:t>
      </w:r>
      <w:r w:rsidR="00E3389C" w:rsidRPr="00E3389C">
        <w:rPr>
          <w:rStyle w:val="react-xocs-alternative-link"/>
          <w:lang w:val="bs-Latn-BA"/>
        </w:rPr>
        <w:t> </w:t>
      </w:r>
      <w:r w:rsidR="00E3389C" w:rsidRPr="00E3389C">
        <w:rPr>
          <w:rStyle w:val="text"/>
          <w:lang w:val="bs-Latn-BA"/>
        </w:rPr>
        <w:t>Omar</w:t>
      </w:r>
      <w:r w:rsidR="00E3389C" w:rsidRPr="00E3389C">
        <w:rPr>
          <w:rStyle w:val="react-xocs-alternative-link"/>
          <w:lang w:val="bs-Latn-BA"/>
        </w:rPr>
        <w:t xml:space="preserve"> A.K.M. (2013) Techniques for extraction of bioactive compounds from plant materials: A review, Journal of Food Engineering 4, </w:t>
      </w:r>
      <w:r w:rsidR="00E3389C" w:rsidRPr="00E3389C">
        <w:rPr>
          <w:rStyle w:val="react-xocs-alternative-link"/>
          <w:bCs/>
          <w:lang w:val="bs-Latn-BA"/>
        </w:rPr>
        <w:t>117(4)</w:t>
      </w:r>
      <w:r w:rsidR="00E3389C" w:rsidRPr="00E3389C">
        <w:rPr>
          <w:rStyle w:val="react-xocs-alternative-link"/>
          <w:lang w:val="bs-Latn-BA"/>
        </w:rPr>
        <w:t xml:space="preserve">: 426-436 </w:t>
      </w:r>
      <w:hyperlink r:id="rId26" w:history="1">
        <w:r w:rsidR="00E3389C" w:rsidRPr="00E3389C">
          <w:rPr>
            <w:rStyle w:val="Hyperlink"/>
            <w:color w:val="1F497D" w:themeColor="text2"/>
            <w:lang w:val="bs-Latn-BA"/>
          </w:rPr>
          <w:t>https://doi.org/10.1016/j.jfoodeng.2013.01.014</w:t>
        </w:r>
      </w:hyperlink>
      <w:r w:rsidR="00E3389C" w:rsidRPr="00E3389C">
        <w:rPr>
          <w:rStyle w:val="react-xocs-alternative-link"/>
          <w:color w:val="1F497D" w:themeColor="text2"/>
        </w:rPr>
        <w:t xml:space="preserve"> </w:t>
      </w:r>
    </w:p>
    <w:p w14:paraId="03D26A3C" w14:textId="2FB29D07" w:rsidR="00F047C2" w:rsidRPr="00DC43E6" w:rsidRDefault="00F047C2" w:rsidP="00DC43E6">
      <w:pPr>
        <w:jc w:val="both"/>
        <w:rPr>
          <w:rFonts w:cs="Arial"/>
          <w:lang w:val="hr-HR"/>
        </w:rPr>
      </w:pPr>
    </w:p>
    <w:p w14:paraId="5DA866F3" w14:textId="4974A697" w:rsidR="0097740A" w:rsidRPr="00FE6CF5" w:rsidRDefault="00B63724" w:rsidP="0097740A">
      <w:pPr>
        <w:pStyle w:val="Body"/>
        <w:spacing w:line="276" w:lineRule="auto"/>
        <w:rPr>
          <w:rStyle w:val="BoldItal"/>
          <w:rFonts w:ascii="Arial" w:hAnsi="Arial" w:cs="Arial"/>
          <w:b w:val="0"/>
          <w:bCs/>
          <w:i w:val="0"/>
          <w:iCs/>
          <w:color w:val="1F497D" w:themeColor="text2"/>
        </w:rPr>
        <w:sectPr w:rsidR="0097740A" w:rsidRPr="00FE6CF5" w:rsidSect="00807D5C">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r>
        <w:rPr>
          <w:rFonts w:cs="Arial"/>
          <w:lang w:val="hr-HR"/>
        </w:rPr>
        <w:t>5</w:t>
      </w:r>
      <w:r w:rsidR="00B27203">
        <w:rPr>
          <w:rFonts w:cs="Arial"/>
          <w:lang w:val="hr-HR"/>
        </w:rPr>
        <w:t xml:space="preserve">. </w:t>
      </w:r>
      <w:r w:rsidR="0097740A" w:rsidRPr="00A775BE">
        <w:rPr>
          <w:rStyle w:val="BoldItal"/>
          <w:rFonts w:ascii="Arial" w:hAnsi="Arial" w:cs="Arial"/>
          <w:b w:val="0"/>
          <w:bCs/>
          <w:i w:val="0"/>
          <w:iCs/>
          <w:lang w:val="fr-CH"/>
        </w:rPr>
        <w:t xml:space="preserve">Medina-Torres, N., </w:t>
      </w:r>
      <w:proofErr w:type="spellStart"/>
      <w:r w:rsidR="0097740A" w:rsidRPr="00A775BE">
        <w:rPr>
          <w:rStyle w:val="BoldItal"/>
          <w:rFonts w:ascii="Arial" w:hAnsi="Arial" w:cs="Arial"/>
          <w:b w:val="0"/>
          <w:bCs/>
          <w:i w:val="0"/>
          <w:iCs/>
          <w:lang w:val="fr-CH"/>
        </w:rPr>
        <w:t>Ayora</w:t>
      </w:r>
      <w:proofErr w:type="spellEnd"/>
      <w:r w:rsidR="0097740A" w:rsidRPr="00A775BE">
        <w:rPr>
          <w:rStyle w:val="BoldItal"/>
          <w:rFonts w:ascii="Arial" w:hAnsi="Arial" w:cs="Arial"/>
          <w:b w:val="0"/>
          <w:bCs/>
          <w:i w:val="0"/>
          <w:iCs/>
          <w:lang w:val="fr-CH"/>
        </w:rPr>
        <w:t xml:space="preserve">-Talavera, T., Espinosa-Andrews, H., </w:t>
      </w:r>
      <w:proofErr w:type="spellStart"/>
      <w:r w:rsidR="0097740A" w:rsidRPr="00A775BE">
        <w:rPr>
          <w:rStyle w:val="BoldItal"/>
          <w:rFonts w:ascii="Arial" w:hAnsi="Arial" w:cs="Arial"/>
          <w:b w:val="0"/>
          <w:bCs/>
          <w:i w:val="0"/>
          <w:iCs/>
          <w:lang w:val="fr-CH"/>
        </w:rPr>
        <w:t>Sánchez</w:t>
      </w:r>
      <w:proofErr w:type="spellEnd"/>
      <w:r w:rsidR="0097740A" w:rsidRPr="00A775BE">
        <w:rPr>
          <w:rStyle w:val="BoldItal"/>
          <w:rFonts w:ascii="Arial" w:hAnsi="Arial" w:cs="Arial"/>
          <w:b w:val="0"/>
          <w:bCs/>
          <w:i w:val="0"/>
          <w:iCs/>
          <w:lang w:val="fr-CH"/>
        </w:rPr>
        <w:t xml:space="preserve">-Contreras, A., &amp; Pacheco, N. (2017). </w:t>
      </w:r>
      <w:r w:rsidR="0097740A" w:rsidRPr="00CC2FA8">
        <w:rPr>
          <w:rStyle w:val="BoldItal"/>
          <w:rFonts w:ascii="Arial" w:hAnsi="Arial" w:cs="Arial"/>
          <w:b w:val="0"/>
          <w:bCs/>
          <w:i w:val="0"/>
          <w:iCs/>
        </w:rPr>
        <w:t xml:space="preserve">Ultrasound Assisted Extraction for the Recovery of Phenolic Compounds from Vegetable Sources. Agronomy, 7(3), 47. DOI: </w:t>
      </w:r>
      <w:hyperlink r:id="rId31" w:history="1">
        <w:r w:rsidR="0097740A" w:rsidRPr="00FE6CF5">
          <w:rPr>
            <w:rStyle w:val="Hyperlink"/>
            <w:rFonts w:ascii="Arial" w:hAnsi="Arial" w:cs="Arial"/>
            <w:color w:val="1F497D" w:themeColor="text2"/>
            <w:shd w:val="clear" w:color="auto" w:fill="FFFFFF"/>
          </w:rPr>
          <w:t>https://doi.org/10.3390/agronomy7030047</w:t>
        </w:r>
      </w:hyperlink>
    </w:p>
    <w:p w14:paraId="4A023F27" w14:textId="39B8FC82" w:rsidR="0097740A" w:rsidRDefault="0097740A" w:rsidP="00B27203">
      <w:pPr>
        <w:jc w:val="both"/>
        <w:rPr>
          <w:rFonts w:cs="Arial"/>
          <w:lang w:val="hr-HR"/>
        </w:rPr>
      </w:pPr>
    </w:p>
    <w:p w14:paraId="216882AD" w14:textId="500EB55F" w:rsidR="00C50F6B" w:rsidRPr="00B27203" w:rsidRDefault="00C131AE" w:rsidP="00B27203">
      <w:pPr>
        <w:jc w:val="both"/>
        <w:rPr>
          <w:rStyle w:val="Hyperlink"/>
          <w:rFonts w:cs="Arial"/>
          <w:color w:val="auto"/>
          <w:u w:val="none"/>
          <w:lang w:val="hr-HR"/>
        </w:rPr>
      </w:pPr>
      <w:r>
        <w:rPr>
          <w:rFonts w:cs="Arial"/>
          <w:lang w:val="hr-HR"/>
        </w:rPr>
        <w:t xml:space="preserve">6. </w:t>
      </w:r>
      <w:r w:rsidR="00BC29A0" w:rsidRPr="00B27203">
        <w:rPr>
          <w:rFonts w:cs="Arial"/>
          <w:lang w:val="hr-HR"/>
        </w:rPr>
        <w:t>Yu X, Tu X, Tao L, Daddam J, Li S, Hu F. (2023)</w:t>
      </w:r>
      <w:r w:rsidR="00F37521">
        <w:rPr>
          <w:rFonts w:cs="Arial"/>
          <w:lang w:val="hr-HR"/>
        </w:rPr>
        <w:t>.</w:t>
      </w:r>
      <w:r w:rsidR="00BC29A0" w:rsidRPr="00B27203">
        <w:rPr>
          <w:rFonts w:cs="Arial"/>
          <w:lang w:val="hr-HR"/>
        </w:rPr>
        <w:t xml:space="preserve"> Royal Jelly Fatty Acids: Chemical Composition, Extraction, Biological Activity, and Prospect, Journal of Functional Foods, 111, </w:t>
      </w:r>
      <w:hyperlink r:id="rId32" w:history="1">
        <w:r w:rsidR="00BC29A0" w:rsidRPr="00B27203">
          <w:rPr>
            <w:rStyle w:val="Hyperlink"/>
            <w:rFonts w:cs="Arial"/>
            <w:color w:val="1F497D" w:themeColor="text2"/>
            <w:lang w:val="hr-HR"/>
          </w:rPr>
          <w:t>https://doi.org/10.1016/j.jff.2023.105868</w:t>
        </w:r>
      </w:hyperlink>
    </w:p>
    <w:p w14:paraId="020E1477" w14:textId="77777777" w:rsidR="00C34907" w:rsidRPr="00AE5F9A" w:rsidRDefault="00C34907" w:rsidP="002E5F59">
      <w:pPr>
        <w:pStyle w:val="ListParagraph"/>
        <w:jc w:val="both"/>
        <w:rPr>
          <w:rFonts w:eastAsia="Times New Roman" w:cs="Arial"/>
          <w:sz w:val="20"/>
          <w:szCs w:val="20"/>
          <w:lang w:val="bs-Latn-BA"/>
        </w:rPr>
      </w:pPr>
    </w:p>
    <w:p w14:paraId="6DE2D99F" w14:textId="26BB000B" w:rsidR="00C3172E" w:rsidRPr="00AE5F9A" w:rsidRDefault="00AE5F9A" w:rsidP="001445CF">
      <w:pPr>
        <w:jc w:val="both"/>
        <w:rPr>
          <w:rFonts w:cs="Arial"/>
          <w:lang w:val="bs-Latn-BA"/>
        </w:rPr>
      </w:pPr>
      <w:r w:rsidRPr="00AE5F9A">
        <w:rPr>
          <w:rFonts w:cs="Arial"/>
          <w:lang w:val="bs-Latn-BA"/>
        </w:rPr>
        <w:lastRenderedPageBreak/>
        <w:t>7</w:t>
      </w:r>
      <w:r w:rsidR="00C3172E" w:rsidRPr="00AE5F9A">
        <w:rPr>
          <w:rFonts w:cs="Arial"/>
          <w:lang w:val="bs-Latn-BA"/>
        </w:rPr>
        <w:t xml:space="preserve">. </w:t>
      </w:r>
      <w:r w:rsidR="00BC29A0" w:rsidRPr="00AE5F9A">
        <w:rPr>
          <w:rFonts w:cs="Arial"/>
          <w:lang w:val="bs-Latn-BA"/>
        </w:rPr>
        <w:t>Chawla, A., Kaur, R. and Sharma, A.K. (2012) Ficus carica Linn.: A review on its pharmacognostic, phytochemical and pharmacological aspects. </w:t>
      </w:r>
      <w:r w:rsidR="00BC29A0" w:rsidRPr="00AE5F9A">
        <w:rPr>
          <w:rFonts w:cs="Arial"/>
          <w:iCs/>
          <w:lang w:val="bs-Latn-BA"/>
        </w:rPr>
        <w:t>International Journal of Pharmaceutical and Phytopharmacological Research</w:t>
      </w:r>
      <w:r w:rsidR="00BC29A0" w:rsidRPr="00AE5F9A">
        <w:rPr>
          <w:rFonts w:cs="Arial"/>
          <w:lang w:val="bs-Latn-BA"/>
        </w:rPr>
        <w:t>, </w:t>
      </w:r>
      <w:r w:rsidR="00BC29A0" w:rsidRPr="00AE5F9A">
        <w:rPr>
          <w:rFonts w:cs="Arial"/>
          <w:bCs/>
          <w:i/>
          <w:iCs/>
          <w:lang w:val="bs-Latn-BA"/>
        </w:rPr>
        <w:t>1</w:t>
      </w:r>
      <w:r w:rsidR="00BC29A0" w:rsidRPr="00AE5F9A">
        <w:rPr>
          <w:rFonts w:cs="Arial"/>
          <w:bCs/>
          <w:lang w:val="bs-Latn-BA"/>
        </w:rPr>
        <w:t>(4),</w:t>
      </w:r>
      <w:r w:rsidR="00BC29A0" w:rsidRPr="00AE5F9A">
        <w:rPr>
          <w:rFonts w:cs="Arial"/>
          <w:lang w:val="bs-Latn-BA"/>
        </w:rPr>
        <w:t xml:space="preserve"> pp.215-232. DOI: </w:t>
      </w:r>
    </w:p>
    <w:p w14:paraId="3574F48C" w14:textId="6EFD7F29" w:rsidR="00C50F6B" w:rsidRDefault="00A9691A" w:rsidP="001445CF">
      <w:pPr>
        <w:jc w:val="both"/>
        <w:rPr>
          <w:rStyle w:val="Hyperlink"/>
          <w:rFonts w:cs="Arial"/>
          <w:color w:val="1F497D" w:themeColor="text2"/>
          <w:lang w:val="bs-Latn-BA"/>
        </w:rPr>
      </w:pPr>
      <w:hyperlink r:id="rId33" w:history="1">
        <w:r w:rsidR="00BC29A0" w:rsidRPr="00AE5F9A">
          <w:rPr>
            <w:rStyle w:val="Hyperlink"/>
            <w:rFonts w:cs="Arial"/>
            <w:color w:val="1F497D" w:themeColor="text2"/>
            <w:lang w:val="bs-Latn-BA"/>
          </w:rPr>
          <w:t>https://www.researchgate.net/publication/236154374_Ficus_carica_Linn_A_Review_on_its_Pharmacognostic_Phytochemical_and_Pharmacological_Aspects</w:t>
        </w:r>
      </w:hyperlink>
    </w:p>
    <w:p w14:paraId="0E042795" w14:textId="506F30F5" w:rsidR="00AE5F9A" w:rsidRDefault="00AE5F9A" w:rsidP="001445CF">
      <w:pPr>
        <w:jc w:val="both"/>
        <w:rPr>
          <w:rStyle w:val="Hyperlink"/>
          <w:rFonts w:cs="Arial"/>
          <w:color w:val="1F497D" w:themeColor="text2"/>
          <w:lang w:val="bs-Latn-BA"/>
        </w:rPr>
      </w:pPr>
    </w:p>
    <w:p w14:paraId="54B5F8D3" w14:textId="64179DFA" w:rsidR="00AE5F9A" w:rsidRPr="00AE5F9A" w:rsidRDefault="00AE5F9A" w:rsidP="001445CF">
      <w:pPr>
        <w:jc w:val="both"/>
        <w:rPr>
          <w:rStyle w:val="Hyperlink"/>
          <w:rFonts w:cs="Arial"/>
          <w:color w:val="000000" w:themeColor="text1"/>
          <w:u w:val="none"/>
          <w:lang w:val="bs-Latn-BA"/>
        </w:rPr>
      </w:pPr>
    </w:p>
    <w:p w14:paraId="62D66AAF" w14:textId="406EC58D" w:rsidR="00C50F6B" w:rsidRDefault="00AE5F9A" w:rsidP="00AE5F9A">
      <w:pPr>
        <w:jc w:val="both"/>
        <w:rPr>
          <w:rStyle w:val="Hyperlink"/>
          <w:rFonts w:ascii="Arial" w:hAnsi="Arial" w:cs="Arial"/>
          <w:color w:val="1F497D" w:themeColor="text2"/>
        </w:rPr>
      </w:pPr>
      <w:r w:rsidRPr="00AE5F9A">
        <w:rPr>
          <w:rStyle w:val="Hyperlink"/>
          <w:rFonts w:cs="Arial"/>
          <w:color w:val="000000" w:themeColor="text1"/>
          <w:u w:val="none"/>
          <w:lang w:val="bs-Latn-BA"/>
        </w:rPr>
        <w:t>8.</w:t>
      </w:r>
      <w:r w:rsidR="00BC29A0">
        <w:rPr>
          <w:rFonts w:ascii="Arial" w:hAnsi="Arial" w:cs="Arial"/>
        </w:rPr>
        <w:t xml:space="preserve">Oliveira, A.P., </w:t>
      </w:r>
      <w:proofErr w:type="spellStart"/>
      <w:r w:rsidR="00BC29A0">
        <w:rPr>
          <w:rFonts w:ascii="Arial" w:hAnsi="Arial" w:cs="Arial"/>
        </w:rPr>
        <w:t>Valentão</w:t>
      </w:r>
      <w:proofErr w:type="spellEnd"/>
      <w:r w:rsidR="00BC29A0">
        <w:rPr>
          <w:rFonts w:ascii="Arial" w:hAnsi="Arial" w:cs="Arial"/>
        </w:rPr>
        <w:t>, P., Pereira, J.A., Silva, B.M., Tavares, F. and Andrade, P.B., (2009). Ficus carica L.: Metabolic and biological screening. </w:t>
      </w:r>
      <w:r>
        <w:rPr>
          <w:rFonts w:ascii="Arial" w:hAnsi="Arial" w:cs="Arial"/>
          <w:iCs/>
        </w:rPr>
        <w:t xml:space="preserve">Food and </w:t>
      </w:r>
      <w:r w:rsidR="00BC29A0" w:rsidRPr="00AE5F9A">
        <w:rPr>
          <w:rFonts w:ascii="Arial" w:hAnsi="Arial" w:cs="Arial"/>
          <w:iCs/>
        </w:rPr>
        <w:t>Chemical Toxicology</w:t>
      </w:r>
      <w:r w:rsidR="00BC29A0" w:rsidRPr="00AE5F9A">
        <w:rPr>
          <w:rFonts w:ascii="Arial" w:hAnsi="Arial" w:cs="Arial"/>
        </w:rPr>
        <w:t>, </w:t>
      </w:r>
      <w:r w:rsidR="00BC29A0" w:rsidRPr="00AE5F9A">
        <w:rPr>
          <w:rFonts w:ascii="Arial" w:hAnsi="Arial" w:cs="Arial"/>
          <w:bCs/>
          <w:iCs/>
        </w:rPr>
        <w:t>47</w:t>
      </w:r>
      <w:r w:rsidR="00BC29A0" w:rsidRPr="00AE5F9A">
        <w:rPr>
          <w:rFonts w:ascii="Arial" w:hAnsi="Arial" w:cs="Arial"/>
          <w:bCs/>
        </w:rPr>
        <w:t>(11</w:t>
      </w:r>
      <w:proofErr w:type="gramStart"/>
      <w:r w:rsidR="00BC29A0" w:rsidRPr="00AE5F9A">
        <w:rPr>
          <w:rFonts w:ascii="Arial" w:hAnsi="Arial" w:cs="Arial"/>
          <w:bCs/>
        </w:rPr>
        <w:t>),</w:t>
      </w:r>
      <w:r w:rsidRPr="00AE5F9A">
        <w:rPr>
          <w:rFonts w:ascii="Arial" w:hAnsi="Arial" w:cs="Arial"/>
        </w:rPr>
        <w:t>pp</w:t>
      </w:r>
      <w:r>
        <w:rPr>
          <w:rFonts w:ascii="Arial" w:hAnsi="Arial" w:cs="Arial"/>
        </w:rPr>
        <w:t>.</w:t>
      </w:r>
      <w:proofErr w:type="gramEnd"/>
      <w:r>
        <w:rPr>
          <w:rFonts w:ascii="Arial" w:hAnsi="Arial" w:cs="Arial"/>
        </w:rPr>
        <w:t>2841</w:t>
      </w:r>
      <w:r w:rsidR="00BC29A0">
        <w:rPr>
          <w:rFonts w:ascii="Arial" w:hAnsi="Arial" w:cs="Arial"/>
        </w:rPr>
        <w:t>2846.</w:t>
      </w:r>
      <w:hyperlink r:id="rId34" w:history="1">
        <w:r w:rsidR="00C50F6B">
          <w:rPr>
            <w:rStyle w:val="Hyperlink"/>
            <w:rFonts w:ascii="Arial" w:hAnsi="Arial" w:cs="Arial"/>
            <w:color w:val="1F497D" w:themeColor="text2"/>
          </w:rPr>
          <w:t>https://www.tandfonline.com/doi/full/10.3109/13880209.2014.892515#</w:t>
        </w:r>
      </w:hyperlink>
    </w:p>
    <w:p w14:paraId="749D9460" w14:textId="5C522521" w:rsidR="00AE5F9A" w:rsidRDefault="00AE5F9A" w:rsidP="00AE5F9A">
      <w:pPr>
        <w:jc w:val="both"/>
        <w:rPr>
          <w:rStyle w:val="Hyperlink"/>
          <w:rFonts w:ascii="Arial" w:hAnsi="Arial" w:cs="Arial"/>
          <w:color w:val="1F497D" w:themeColor="text2"/>
        </w:rPr>
      </w:pPr>
    </w:p>
    <w:p w14:paraId="1051E39D" w14:textId="43914CFA" w:rsidR="00AE5F9A" w:rsidRPr="00A06F43" w:rsidRDefault="00AE5F9A" w:rsidP="00AE5F9A">
      <w:pPr>
        <w:jc w:val="both"/>
        <w:rPr>
          <w:rFonts w:cs="Arial"/>
          <w:color w:val="000000" w:themeColor="text1"/>
          <w:lang w:val="bs-Latn-BA"/>
        </w:rPr>
      </w:pPr>
    </w:p>
    <w:p w14:paraId="56C7B4E2" w14:textId="2BB7C1C4" w:rsidR="00C50F6B" w:rsidRPr="00A06F43" w:rsidRDefault="00C42CA1" w:rsidP="00C42CA1">
      <w:pPr>
        <w:pStyle w:val="Body"/>
        <w:spacing w:line="276" w:lineRule="auto"/>
        <w:rPr>
          <w:rFonts w:ascii="Arial" w:hAnsi="Arial" w:cs="Arial"/>
          <w:lang w:val="bs-Latn-BA"/>
        </w:rPr>
      </w:pPr>
      <w:r w:rsidRPr="00A06F43">
        <w:rPr>
          <w:rFonts w:ascii="Arial" w:hAnsi="Arial" w:cs="Arial"/>
          <w:lang w:val="bs-Latn-BA"/>
        </w:rPr>
        <w:t xml:space="preserve">9. </w:t>
      </w:r>
      <w:r w:rsidR="00BC29A0" w:rsidRPr="00A06F43">
        <w:rPr>
          <w:rFonts w:ascii="Arial" w:hAnsi="Arial" w:cs="Arial"/>
          <w:lang w:val="bs-Latn-BA"/>
        </w:rPr>
        <w:t>Vaya, J. and Mahmood, S. (2006) Flavonoid content in leaf extracts of the fig (Ficus carica L.), carob (Ceratonia siliqua L.) and pistachio (Pistacia lentiscus L.). </w:t>
      </w:r>
      <w:r w:rsidR="00BC29A0" w:rsidRPr="00A06F43">
        <w:rPr>
          <w:rFonts w:ascii="Arial" w:hAnsi="Arial" w:cs="Arial"/>
          <w:i/>
          <w:iCs/>
          <w:lang w:val="bs-Latn-BA"/>
        </w:rPr>
        <w:t>Biofactors</w:t>
      </w:r>
      <w:r w:rsidR="00BC29A0" w:rsidRPr="00A06F43">
        <w:rPr>
          <w:rFonts w:ascii="Arial" w:hAnsi="Arial" w:cs="Arial"/>
          <w:lang w:val="bs-Latn-BA"/>
        </w:rPr>
        <w:t>, </w:t>
      </w:r>
      <w:r w:rsidR="00BC29A0" w:rsidRPr="00A06F43">
        <w:rPr>
          <w:rFonts w:ascii="Arial" w:hAnsi="Arial" w:cs="Arial"/>
          <w:bCs/>
          <w:iCs/>
          <w:lang w:val="bs-Latn-BA"/>
        </w:rPr>
        <w:t>28</w:t>
      </w:r>
      <w:r w:rsidR="00BC29A0" w:rsidRPr="00A06F43">
        <w:rPr>
          <w:rFonts w:ascii="Arial" w:hAnsi="Arial" w:cs="Arial"/>
          <w:bCs/>
          <w:lang w:val="bs-Latn-BA"/>
        </w:rPr>
        <w:t>(3</w:t>
      </w:r>
      <w:r w:rsidR="00BC29A0" w:rsidRPr="00A06F43">
        <w:rPr>
          <w:rFonts w:ascii="Cambria Math" w:hAnsi="Cambria Math" w:cs="Cambria Math"/>
          <w:bCs/>
          <w:lang w:val="bs-Latn-BA"/>
        </w:rPr>
        <w:t>‐</w:t>
      </w:r>
      <w:r w:rsidR="00BC29A0" w:rsidRPr="00A06F43">
        <w:rPr>
          <w:rFonts w:ascii="Arial" w:hAnsi="Arial" w:cs="Arial"/>
          <w:bCs/>
          <w:lang w:val="bs-Latn-BA"/>
        </w:rPr>
        <w:t>4),</w:t>
      </w:r>
      <w:r w:rsidR="00BC29A0" w:rsidRPr="00A06F43">
        <w:rPr>
          <w:rFonts w:ascii="Arial" w:hAnsi="Arial" w:cs="Arial"/>
          <w:lang w:val="bs-Latn-BA"/>
        </w:rPr>
        <w:t xml:space="preserve">pp.169-175 </w:t>
      </w:r>
      <w:hyperlink r:id="rId35" w:history="1">
        <w:r w:rsidR="00C50F6B" w:rsidRPr="00A06F43">
          <w:rPr>
            <w:rStyle w:val="Hyperlink"/>
            <w:rFonts w:ascii="Arial" w:hAnsi="Arial" w:cs="Arial"/>
            <w:color w:val="1F497D" w:themeColor="text2"/>
            <w:lang w:val="bs-Latn-BA"/>
          </w:rPr>
          <w:t>https://iubmb.onlinelibrary.wiley.com/doi/abs/10.1002/biof.5520280303</w:t>
        </w:r>
      </w:hyperlink>
    </w:p>
    <w:p w14:paraId="511C14F0" w14:textId="77777777" w:rsidR="00FF6FF3" w:rsidRDefault="00A06F43" w:rsidP="00FF6FF3">
      <w:pPr>
        <w:pStyle w:val="Body"/>
        <w:spacing w:after="0" w:line="276" w:lineRule="auto"/>
        <w:rPr>
          <w:rFonts w:ascii="Arial" w:hAnsi="Arial" w:cs="Arial"/>
          <w:lang w:val="bs-Latn-BA"/>
        </w:rPr>
      </w:pPr>
      <w:r w:rsidRPr="00A06F43">
        <w:rPr>
          <w:rFonts w:ascii="Arial" w:hAnsi="Arial" w:cs="Arial"/>
          <w:lang w:val="bs-Latn-BA"/>
        </w:rPr>
        <w:t xml:space="preserve">10. </w:t>
      </w:r>
      <w:r w:rsidR="00BC29A0" w:rsidRPr="00A06F43">
        <w:rPr>
          <w:rFonts w:ascii="Arial" w:hAnsi="Arial" w:cs="Arial"/>
          <w:lang w:val="bs-Latn-BA"/>
        </w:rPr>
        <w:t>Jang, S., Kelley, K.W. and Johnson, R.W.(2008) Luteolin reduces IL-6 production in microglia by inhibiting JNK phosphorylation and activation of AP-1.</w:t>
      </w:r>
      <w:r w:rsidR="00FF6FF3">
        <w:rPr>
          <w:rFonts w:ascii="Arial" w:hAnsi="Arial" w:cs="Arial"/>
          <w:lang w:val="bs-Latn-BA"/>
        </w:rPr>
        <w:t xml:space="preserve"> Proceedings of the National Academy of Sciences, 105(21), pp.7534-7539.</w:t>
      </w:r>
      <w:r w:rsidR="00BC29A0" w:rsidRPr="00A06F43">
        <w:rPr>
          <w:rFonts w:ascii="Arial" w:hAnsi="Arial" w:cs="Arial"/>
          <w:lang w:val="bs-Latn-BA"/>
        </w:rPr>
        <w:t> </w:t>
      </w:r>
      <w:r w:rsidR="00FF6FF3">
        <w:rPr>
          <w:rFonts w:ascii="Arial" w:hAnsi="Arial" w:cs="Arial"/>
          <w:lang w:val="bs-Latn-BA"/>
        </w:rPr>
        <w:t xml:space="preserve"> </w:t>
      </w:r>
    </w:p>
    <w:p w14:paraId="46731EDD" w14:textId="2D285473" w:rsidR="00C50F6B" w:rsidRDefault="00A9691A" w:rsidP="00FF6FF3">
      <w:pPr>
        <w:pStyle w:val="Body"/>
        <w:spacing w:after="0" w:line="276" w:lineRule="auto"/>
        <w:rPr>
          <w:rStyle w:val="Hyperlink"/>
          <w:rFonts w:ascii="Arial" w:hAnsi="Arial" w:cs="Arial"/>
          <w:color w:val="1F497D" w:themeColor="text2"/>
          <w:lang w:val="hr-HR"/>
        </w:rPr>
      </w:pPr>
      <w:hyperlink r:id="rId36" w:history="1">
        <w:r w:rsidR="00C50F6B">
          <w:rPr>
            <w:rStyle w:val="Hyperlink"/>
            <w:rFonts w:ascii="Arial" w:hAnsi="Arial" w:cs="Arial"/>
            <w:color w:val="1F497D" w:themeColor="text2"/>
            <w:lang w:val="hr-HR"/>
          </w:rPr>
          <w:t>https://www.pnas.org/doi/abs/10.1073/pnas.0802865105</w:t>
        </w:r>
      </w:hyperlink>
    </w:p>
    <w:p w14:paraId="7F3C9D36" w14:textId="53680DDD" w:rsidR="00FF6FF3" w:rsidRDefault="00FF6FF3" w:rsidP="00FF6FF3">
      <w:pPr>
        <w:pStyle w:val="Body"/>
        <w:spacing w:after="0" w:line="276" w:lineRule="auto"/>
        <w:rPr>
          <w:rStyle w:val="Hyperlink"/>
          <w:rFonts w:ascii="Arial" w:hAnsi="Arial" w:cs="Arial"/>
          <w:color w:val="1F497D" w:themeColor="text2"/>
          <w:lang w:val="hr-HR"/>
        </w:rPr>
      </w:pPr>
    </w:p>
    <w:p w14:paraId="59E8AAD4" w14:textId="4DEE7529" w:rsidR="00FF6FF3" w:rsidRPr="00497FDB" w:rsidRDefault="00FF6FF3" w:rsidP="00FF6FF3">
      <w:pPr>
        <w:pStyle w:val="Body"/>
        <w:spacing w:after="0" w:line="276" w:lineRule="auto"/>
        <w:rPr>
          <w:rStyle w:val="Hyperlink"/>
          <w:rFonts w:ascii="Arial" w:hAnsi="Arial" w:cs="Arial"/>
          <w:color w:val="1F497D" w:themeColor="text2"/>
          <w:lang w:val="bs-Latn-BA"/>
        </w:rPr>
      </w:pPr>
    </w:p>
    <w:p w14:paraId="4973D92E" w14:textId="2D2C57AB" w:rsidR="00C50F6B" w:rsidRPr="00497FDB" w:rsidRDefault="0006450E" w:rsidP="00497FDB">
      <w:pPr>
        <w:pStyle w:val="Body"/>
        <w:spacing w:after="0" w:line="276" w:lineRule="auto"/>
        <w:rPr>
          <w:rStyle w:val="Hyperlink"/>
          <w:rFonts w:ascii="Arial" w:hAnsi="Arial" w:cs="Arial"/>
          <w:color w:val="1F497D" w:themeColor="text2"/>
          <w:lang w:val="bs-Latn-BA"/>
        </w:rPr>
      </w:pPr>
      <w:r w:rsidRPr="00497FDB">
        <w:rPr>
          <w:rStyle w:val="Hyperlink"/>
          <w:rFonts w:ascii="Arial" w:hAnsi="Arial" w:cs="Arial"/>
          <w:color w:val="000000" w:themeColor="text1"/>
          <w:u w:val="none"/>
          <w:lang w:val="bs-Latn-BA"/>
        </w:rPr>
        <w:t xml:space="preserve">11. </w:t>
      </w:r>
      <w:r w:rsidR="00BC29A0" w:rsidRPr="00497FDB">
        <w:rPr>
          <w:rFonts w:ascii="Arial" w:hAnsi="Arial" w:cs="Arial"/>
          <w:lang w:val="bs-Latn-BA"/>
        </w:rPr>
        <w:t>Lin, Y., Shi, R., Wang, X. and Shen, H.M. (2008) Luteolin, a flavonoid with potential for cancer prevention and therapy. </w:t>
      </w:r>
      <w:r w:rsidR="00BC29A0" w:rsidRPr="00497FDB">
        <w:rPr>
          <w:rFonts w:ascii="Arial" w:hAnsi="Arial" w:cs="Arial"/>
          <w:iCs/>
          <w:lang w:val="bs-Latn-BA"/>
        </w:rPr>
        <w:t>Current cancer drug targets</w:t>
      </w:r>
      <w:r w:rsidR="00BC29A0" w:rsidRPr="00497FDB">
        <w:rPr>
          <w:rFonts w:ascii="Arial" w:hAnsi="Arial" w:cs="Arial"/>
          <w:lang w:val="bs-Latn-BA"/>
        </w:rPr>
        <w:t>, </w:t>
      </w:r>
      <w:r w:rsidR="00BC29A0" w:rsidRPr="00497FDB">
        <w:rPr>
          <w:rFonts w:ascii="Arial" w:hAnsi="Arial" w:cs="Arial"/>
          <w:bCs/>
          <w:iCs/>
          <w:lang w:val="bs-Latn-BA"/>
        </w:rPr>
        <w:t>8</w:t>
      </w:r>
      <w:r w:rsidR="00BC29A0" w:rsidRPr="00497FDB">
        <w:rPr>
          <w:rFonts w:ascii="Arial" w:hAnsi="Arial" w:cs="Arial"/>
          <w:bCs/>
          <w:lang w:val="bs-Latn-BA"/>
        </w:rPr>
        <w:t>(7),</w:t>
      </w:r>
      <w:r w:rsidR="000C00C0">
        <w:rPr>
          <w:rFonts w:ascii="Arial" w:hAnsi="Arial" w:cs="Arial"/>
          <w:lang w:val="bs-Latn-BA"/>
        </w:rPr>
        <w:t xml:space="preserve"> </w:t>
      </w:r>
      <w:r w:rsidR="00BC29A0" w:rsidRPr="00497FDB">
        <w:rPr>
          <w:rFonts w:ascii="Arial" w:hAnsi="Arial" w:cs="Arial"/>
          <w:lang w:val="bs-Latn-BA"/>
        </w:rPr>
        <w:t xml:space="preserve">pp.634-646. </w:t>
      </w:r>
      <w:hyperlink r:id="rId37" w:history="1">
        <w:r w:rsidR="00C50F6B" w:rsidRPr="00497FDB">
          <w:rPr>
            <w:rStyle w:val="Hyperlink"/>
            <w:rFonts w:ascii="Arial" w:hAnsi="Arial" w:cs="Arial"/>
            <w:color w:val="1F497D" w:themeColor="text2"/>
            <w:lang w:val="bs-Latn-BA"/>
          </w:rPr>
          <w:t>https://www.ingentaconnect.com/content/ben/ccdt/2008/00000008/00000007/art00007</w:t>
        </w:r>
      </w:hyperlink>
    </w:p>
    <w:p w14:paraId="07AE1167" w14:textId="3BDE4661" w:rsidR="00497FDB" w:rsidRPr="00497FDB" w:rsidRDefault="00497FDB" w:rsidP="00497FDB">
      <w:pPr>
        <w:pStyle w:val="Body"/>
        <w:spacing w:after="0" w:line="276" w:lineRule="auto"/>
        <w:rPr>
          <w:rStyle w:val="Hyperlink"/>
          <w:rFonts w:ascii="Arial" w:hAnsi="Arial" w:cs="Arial"/>
          <w:color w:val="1F497D" w:themeColor="text2"/>
          <w:lang w:val="bs-Latn-BA"/>
        </w:rPr>
      </w:pPr>
    </w:p>
    <w:p w14:paraId="22D2E953" w14:textId="11721612" w:rsidR="00497FDB" w:rsidRPr="00497FDB" w:rsidRDefault="00497FDB" w:rsidP="00497FDB">
      <w:pPr>
        <w:pStyle w:val="Body"/>
        <w:spacing w:after="0" w:line="276" w:lineRule="auto"/>
        <w:rPr>
          <w:rFonts w:ascii="Arial" w:hAnsi="Arial" w:cs="Arial"/>
          <w:color w:val="000000" w:themeColor="text1"/>
          <w:lang w:val="hr-HR"/>
        </w:rPr>
      </w:pPr>
    </w:p>
    <w:p w14:paraId="7C5F8BD4" w14:textId="227FD40E" w:rsidR="00C50F6B" w:rsidRDefault="006C5951" w:rsidP="006C5951">
      <w:pPr>
        <w:jc w:val="both"/>
        <w:rPr>
          <w:rStyle w:val="Hyperlink"/>
          <w:rFonts w:cs="Arial"/>
          <w:color w:val="1F497D" w:themeColor="text2"/>
          <w:lang w:val="hr-HR"/>
        </w:rPr>
      </w:pPr>
      <w:r>
        <w:rPr>
          <w:rFonts w:cs="Arial"/>
          <w:lang w:val="hr-HR"/>
        </w:rPr>
        <w:t xml:space="preserve">12. </w:t>
      </w:r>
      <w:r w:rsidR="00BC29A0" w:rsidRPr="006C5951">
        <w:rPr>
          <w:rFonts w:cs="Arial"/>
          <w:lang w:val="hr-HR"/>
        </w:rPr>
        <w:t xml:space="preserve">Ostlund Jr, R.E. (2002) Phytosterols in human nutrition. Annual review of nutrition, 22(1), pp.533-549. </w:t>
      </w:r>
      <w:hyperlink r:id="rId38" w:history="1">
        <w:r w:rsidR="00BC29A0" w:rsidRPr="006C5951">
          <w:rPr>
            <w:rStyle w:val="Hyperlink"/>
            <w:rFonts w:cs="Arial"/>
            <w:color w:val="1F497D" w:themeColor="text2"/>
            <w:lang w:val="hr-HR"/>
          </w:rPr>
          <w:t>https://doi.org/10.1146/annurev.nutr.22.020702.075220</w:t>
        </w:r>
      </w:hyperlink>
    </w:p>
    <w:p w14:paraId="27817085" w14:textId="2BC6643A" w:rsidR="006C5951" w:rsidRDefault="006C5951" w:rsidP="006C5951">
      <w:pPr>
        <w:jc w:val="both"/>
        <w:rPr>
          <w:rStyle w:val="Hyperlink"/>
          <w:rFonts w:cs="Arial"/>
          <w:color w:val="1F497D" w:themeColor="text2"/>
          <w:lang w:val="hr-HR"/>
        </w:rPr>
      </w:pPr>
    </w:p>
    <w:p w14:paraId="74FFCA9A" w14:textId="77777777" w:rsidR="006C5951" w:rsidRPr="006C5951" w:rsidRDefault="006C5951" w:rsidP="006C5951">
      <w:pPr>
        <w:jc w:val="both"/>
        <w:rPr>
          <w:rFonts w:cs="Arial"/>
          <w:lang w:val="hr-HR"/>
        </w:rPr>
      </w:pPr>
    </w:p>
    <w:p w14:paraId="78844736" w14:textId="0B71D9E9" w:rsidR="00C50F6B" w:rsidRPr="006C5951" w:rsidRDefault="006C5951" w:rsidP="006C5951">
      <w:pPr>
        <w:pStyle w:val="Body"/>
        <w:spacing w:line="276" w:lineRule="auto"/>
        <w:rPr>
          <w:rFonts w:ascii="Arial" w:hAnsi="Arial" w:cs="Arial"/>
          <w:lang w:val="bs-Latn-BA"/>
        </w:rPr>
      </w:pPr>
      <w:r>
        <w:rPr>
          <w:rFonts w:ascii="Arial" w:hAnsi="Arial" w:cs="Arial"/>
          <w:lang w:val="hr-HR"/>
        </w:rPr>
        <w:t xml:space="preserve">13. </w:t>
      </w:r>
      <w:r w:rsidR="00BC29A0" w:rsidRPr="006C5951">
        <w:rPr>
          <w:rFonts w:ascii="Arial" w:hAnsi="Arial" w:cs="Arial"/>
          <w:lang w:val="bs-Latn-BA"/>
        </w:rPr>
        <w:t>Bouvier, F., Rahier, A. and Camara, B. (2005) Biogenesis, molecular regulation and function of plant isoprenoids. </w:t>
      </w:r>
      <w:r w:rsidR="00BC29A0" w:rsidRPr="006C5951">
        <w:rPr>
          <w:rFonts w:ascii="Arial" w:hAnsi="Arial" w:cs="Arial"/>
          <w:iCs/>
          <w:lang w:val="bs-Latn-BA"/>
        </w:rPr>
        <w:t>Progress in lipid research</w:t>
      </w:r>
      <w:r w:rsidR="00BC29A0" w:rsidRPr="006C5951">
        <w:rPr>
          <w:rFonts w:ascii="Arial" w:hAnsi="Arial" w:cs="Arial"/>
          <w:lang w:val="bs-Latn-BA"/>
        </w:rPr>
        <w:t>, </w:t>
      </w:r>
      <w:r w:rsidR="00BC29A0" w:rsidRPr="006C5951">
        <w:rPr>
          <w:rFonts w:ascii="Arial" w:hAnsi="Arial" w:cs="Arial"/>
          <w:bCs/>
          <w:iCs/>
          <w:lang w:val="bs-Latn-BA"/>
        </w:rPr>
        <w:t>44</w:t>
      </w:r>
      <w:r w:rsidR="00BC29A0" w:rsidRPr="006C5951">
        <w:rPr>
          <w:rFonts w:ascii="Arial" w:hAnsi="Arial" w:cs="Arial"/>
          <w:bCs/>
          <w:lang w:val="bs-Latn-BA"/>
        </w:rPr>
        <w:t>(6),</w:t>
      </w:r>
      <w:r>
        <w:rPr>
          <w:rFonts w:ascii="Arial" w:hAnsi="Arial" w:cs="Arial"/>
          <w:lang w:val="bs-Latn-BA"/>
        </w:rPr>
        <w:t xml:space="preserve"> </w:t>
      </w:r>
      <w:r w:rsidR="00BC29A0" w:rsidRPr="006C5951">
        <w:rPr>
          <w:rFonts w:ascii="Arial" w:hAnsi="Arial" w:cs="Arial"/>
          <w:lang w:val="bs-Latn-BA"/>
        </w:rPr>
        <w:t>pp.357-429.</w:t>
      </w:r>
      <w:hyperlink r:id="rId39" w:history="1">
        <w:r w:rsidR="00C50F6B" w:rsidRPr="006C5951">
          <w:rPr>
            <w:rStyle w:val="Hyperlink"/>
            <w:rFonts w:ascii="Arial" w:hAnsi="Arial" w:cs="Arial"/>
            <w:color w:val="1F497D" w:themeColor="text2"/>
            <w:lang w:val="bs-Latn-BA"/>
          </w:rPr>
          <w:t>https://doi.org/10.1016/j.plipres.2005.09.003</w:t>
        </w:r>
      </w:hyperlink>
    </w:p>
    <w:p w14:paraId="05ACE4EC" w14:textId="04723AEB" w:rsidR="00C50F6B" w:rsidRPr="000C05C6" w:rsidRDefault="000C05C6" w:rsidP="000C05C6">
      <w:pPr>
        <w:pStyle w:val="Body"/>
        <w:spacing w:line="276" w:lineRule="auto"/>
        <w:rPr>
          <w:rFonts w:ascii="Arial" w:hAnsi="Arial" w:cs="Arial"/>
          <w:lang w:val="bs-Latn-BA"/>
        </w:rPr>
      </w:pPr>
      <w:r w:rsidRPr="000C05C6">
        <w:rPr>
          <w:rFonts w:ascii="Arial" w:hAnsi="Arial" w:cs="Arial"/>
          <w:lang w:val="bs-Latn-BA"/>
        </w:rPr>
        <w:t xml:space="preserve">14. </w:t>
      </w:r>
      <w:r w:rsidR="00BC29A0" w:rsidRPr="000C05C6">
        <w:rPr>
          <w:rFonts w:ascii="Arial" w:hAnsi="Arial" w:cs="Arial"/>
          <w:lang w:val="bs-Latn-BA"/>
        </w:rPr>
        <w:t>Solomon, A., Golubowicz, S., Yablowicz, Z., Grossman, S., Bergman, M., Gottlieb, H.E., Altman, A., Kerem, Z. and Flaishman, M.A. (2006) Antioxidant activities and anthocyanin content of fresh fruits of common fig (Ficus carica L.). </w:t>
      </w:r>
      <w:r w:rsidR="00BC29A0" w:rsidRPr="000C05C6">
        <w:rPr>
          <w:rFonts w:ascii="Arial" w:hAnsi="Arial" w:cs="Arial"/>
          <w:iCs/>
          <w:lang w:val="bs-Latn-BA"/>
        </w:rPr>
        <w:t>Journal of agricultural and food chemistry</w:t>
      </w:r>
      <w:r w:rsidR="00BC29A0" w:rsidRPr="000C05C6">
        <w:rPr>
          <w:rFonts w:ascii="Arial" w:hAnsi="Arial" w:cs="Arial"/>
          <w:lang w:val="bs-Latn-BA"/>
        </w:rPr>
        <w:t>, </w:t>
      </w:r>
      <w:r w:rsidR="00BC29A0" w:rsidRPr="000C05C6">
        <w:rPr>
          <w:rFonts w:ascii="Arial" w:hAnsi="Arial" w:cs="Arial"/>
          <w:bCs/>
          <w:iCs/>
          <w:lang w:val="bs-Latn-BA"/>
        </w:rPr>
        <w:t>54</w:t>
      </w:r>
      <w:r w:rsidR="00BC29A0" w:rsidRPr="000C05C6">
        <w:rPr>
          <w:rFonts w:ascii="Arial" w:hAnsi="Arial" w:cs="Arial"/>
          <w:bCs/>
          <w:lang w:val="bs-Latn-BA"/>
        </w:rPr>
        <w:t>(20),</w:t>
      </w:r>
      <w:r w:rsidR="00BC29A0" w:rsidRPr="000C05C6">
        <w:rPr>
          <w:rFonts w:ascii="Arial" w:hAnsi="Arial" w:cs="Arial"/>
          <w:lang w:val="bs-Latn-BA"/>
        </w:rPr>
        <w:t xml:space="preserve"> pp.7717-7723. </w:t>
      </w:r>
      <w:hyperlink r:id="rId40" w:history="1">
        <w:r w:rsidR="00C50F6B" w:rsidRPr="000C05C6">
          <w:rPr>
            <w:rStyle w:val="Hyperlink"/>
            <w:rFonts w:ascii="Arial" w:hAnsi="Arial" w:cs="Arial"/>
            <w:color w:val="1F497D" w:themeColor="text2"/>
            <w:lang w:val="bs-Latn-BA"/>
          </w:rPr>
          <w:t>https://pubs.acs.org/doi/abs/10.1021/jf060497h</w:t>
        </w:r>
      </w:hyperlink>
    </w:p>
    <w:p w14:paraId="54D6E06A" w14:textId="6FDA361C" w:rsidR="00C50F6B" w:rsidRPr="003C3839" w:rsidRDefault="003C3839" w:rsidP="003C3839">
      <w:pPr>
        <w:pStyle w:val="Body"/>
        <w:spacing w:line="276" w:lineRule="auto"/>
        <w:rPr>
          <w:rFonts w:ascii="Arial" w:hAnsi="Arial" w:cs="Arial"/>
          <w:lang w:val="bs-Latn-BA"/>
        </w:rPr>
      </w:pPr>
      <w:r w:rsidRPr="003C3839">
        <w:rPr>
          <w:rFonts w:ascii="Arial" w:hAnsi="Arial" w:cs="Arial"/>
          <w:lang w:val="bs-Latn-BA"/>
        </w:rPr>
        <w:t xml:space="preserve">15. </w:t>
      </w:r>
      <w:r w:rsidR="00BC29A0" w:rsidRPr="003C3839">
        <w:rPr>
          <w:rFonts w:ascii="Arial" w:hAnsi="Arial" w:cs="Arial"/>
          <w:lang w:val="bs-Latn-BA"/>
        </w:rPr>
        <w:t>Hossein Tayefi-Nasrabadia, Ilghar Jafari-Navimipour (2011)</w:t>
      </w:r>
      <w:r w:rsidRPr="003C3839">
        <w:rPr>
          <w:rFonts w:ascii="Arial" w:hAnsi="Arial" w:cs="Arial"/>
          <w:lang w:val="bs-Latn-BA"/>
        </w:rPr>
        <w:t xml:space="preserve">. </w:t>
      </w:r>
      <w:r w:rsidR="00BC29A0" w:rsidRPr="003C3839">
        <w:rPr>
          <w:rFonts w:ascii="Arial" w:hAnsi="Arial" w:cs="Arial"/>
          <w:lang w:val="bs-Latn-BA"/>
        </w:rPr>
        <w:t xml:space="preserve">Study of some biochemical properties and kinetic parameters of polyphenol oxidase from Ficus carica, </w:t>
      </w:r>
      <w:r w:rsidR="00BC29A0" w:rsidRPr="003C3839">
        <w:rPr>
          <w:rFonts w:ascii="Arial" w:hAnsi="Arial" w:cs="Arial"/>
          <w:color w:val="1F497D" w:themeColor="text2"/>
          <w:u w:val="single"/>
          <w:lang w:val="bs-Latn-BA"/>
        </w:rPr>
        <w:t>doi:10.1016/j.clinbiochem.2011.08.625</w:t>
      </w:r>
    </w:p>
    <w:p w14:paraId="526C2291" w14:textId="02BDCB07" w:rsidR="00C50F6B" w:rsidRPr="00470A28" w:rsidRDefault="003C3839" w:rsidP="003C3839">
      <w:pPr>
        <w:pStyle w:val="Body"/>
        <w:spacing w:line="276" w:lineRule="auto"/>
        <w:rPr>
          <w:rStyle w:val="Hyperlink"/>
          <w:rFonts w:ascii="Arial" w:hAnsi="Arial" w:cs="Arial"/>
          <w:color w:val="auto"/>
          <w:u w:val="none"/>
          <w:lang w:val="hr-HR"/>
        </w:rPr>
      </w:pPr>
      <w:r>
        <w:rPr>
          <w:rFonts w:ascii="Arial" w:hAnsi="Arial" w:cs="Arial"/>
          <w:lang w:val="bs-Latn-BA"/>
        </w:rPr>
        <w:t xml:space="preserve">16. </w:t>
      </w:r>
      <w:r w:rsidR="00BC29A0">
        <w:rPr>
          <w:rFonts w:ascii="Arial" w:hAnsi="Arial" w:cs="Arial"/>
          <w:lang w:val="hr-HR"/>
        </w:rPr>
        <w:t xml:space="preserve">Rašković Brankica, Lazić Jelena,Polović Natalija (2015) Characterisation of general proteolytic, milk clotting and antifungal activity of Ficus carica latex during fruit ripening, </w:t>
      </w:r>
      <w:hyperlink r:id="rId41" w:history="1">
        <w:r w:rsidR="00BC29A0">
          <w:rPr>
            <w:rStyle w:val="Hyperlink"/>
            <w:rFonts w:ascii="Arial" w:hAnsi="Arial" w:cs="Arial"/>
            <w:color w:val="1F497D" w:themeColor="text2"/>
            <w:lang w:val="hr-HR"/>
          </w:rPr>
          <w:t>https://doi.org/10.1002/jsfa.7126</w:t>
        </w:r>
      </w:hyperlink>
    </w:p>
    <w:p w14:paraId="44522586" w14:textId="57DB7569" w:rsidR="00470A28" w:rsidRPr="005460DC" w:rsidRDefault="003C3839" w:rsidP="00470A28">
      <w:pPr>
        <w:pStyle w:val="Body"/>
        <w:spacing w:line="276" w:lineRule="auto"/>
        <w:rPr>
          <w:rFonts w:ascii="Arial" w:hAnsi="Arial" w:cs="Arial"/>
          <w:lang w:val="hr-HR"/>
        </w:rPr>
      </w:pPr>
      <w:r>
        <w:rPr>
          <w:lang w:val="hr-HR"/>
        </w:rPr>
        <w:lastRenderedPageBreak/>
        <w:t xml:space="preserve">17. </w:t>
      </w:r>
      <w:hyperlink r:id="rId42" w:history="1">
        <w:r w:rsidR="00470A28" w:rsidRPr="003C3839">
          <w:rPr>
            <w:rStyle w:val="Hyperlink"/>
            <w:rFonts w:ascii="Arial" w:hAnsi="Arial" w:cs="Arial"/>
            <w:color w:val="1F497D" w:themeColor="text2"/>
            <w:lang w:val="hr-HR"/>
          </w:rPr>
          <w:t>https://www.sciencedirect.com/science/article/pii/S2666910221000715</w:t>
        </w:r>
      </w:hyperlink>
    </w:p>
    <w:p w14:paraId="5DD22C5E" w14:textId="77777777" w:rsidR="005460DC" w:rsidRDefault="005460DC" w:rsidP="005460DC">
      <w:pPr>
        <w:jc w:val="both"/>
        <w:rPr>
          <w:rFonts w:cs="Arial"/>
          <w:lang w:val="bs-Latn-BA"/>
        </w:rPr>
      </w:pPr>
      <w:r w:rsidRPr="005460DC">
        <w:rPr>
          <w:rFonts w:cs="Arial"/>
          <w:lang w:val="bs-Latn-BA"/>
        </w:rPr>
        <w:t xml:space="preserve">18.  </w:t>
      </w:r>
      <w:r w:rsidR="00BC29A0" w:rsidRPr="005460DC">
        <w:rPr>
          <w:rFonts w:cs="Arial"/>
          <w:lang w:val="bs-Latn-BA"/>
        </w:rPr>
        <w:t>Mavlonov G, Ubaidullaeva K.A, Rakhmanov M, Abdurakhmonov, I.Y, &amp; AbdukarimovA. (2008) Chitin-binding antifungal p</w:t>
      </w:r>
      <w:r>
        <w:rPr>
          <w:rFonts w:cs="Arial"/>
          <w:lang w:val="bs-Latn-BA"/>
        </w:rPr>
        <w:t>rotein from Ficus carica latex.Chemistry of Natural Compounds, 44(2),216-219.</w:t>
      </w:r>
    </w:p>
    <w:p w14:paraId="1976E946" w14:textId="60107BDA" w:rsidR="00C50F6B" w:rsidRPr="00096814" w:rsidRDefault="00BC29A0" w:rsidP="005460DC">
      <w:pPr>
        <w:jc w:val="both"/>
        <w:rPr>
          <w:rStyle w:val="Hyperlink"/>
          <w:rFonts w:cs="Arial"/>
          <w:color w:val="365F91" w:themeColor="accent1" w:themeShade="BF"/>
          <w:lang w:val="hr-HR"/>
        </w:rPr>
      </w:pPr>
      <w:r w:rsidRPr="00096814">
        <w:rPr>
          <w:rFonts w:cs="Arial"/>
          <w:color w:val="365F91" w:themeColor="accent1" w:themeShade="BF"/>
          <w:lang w:val="hr-HR"/>
        </w:rPr>
        <w:t>DOI:</w:t>
      </w:r>
      <w:hyperlink r:id="rId43" w:history="1">
        <w:r w:rsidR="00096814" w:rsidRPr="00096814">
          <w:rPr>
            <w:rStyle w:val="Hyperlink"/>
            <w:rFonts w:cs="Arial"/>
            <w:color w:val="365F91" w:themeColor="accent1" w:themeShade="BF"/>
            <w:lang w:val="hr-HR"/>
          </w:rPr>
          <w:t>https://www.researchgate.net/publication/225146348_Chitinbinding_antifungal_protein_from_Ficus_carica_latex</w:t>
        </w:r>
      </w:hyperlink>
    </w:p>
    <w:p w14:paraId="1E999C31" w14:textId="0609D3D4" w:rsidR="005460DC" w:rsidRDefault="005460DC" w:rsidP="005460DC">
      <w:pPr>
        <w:jc w:val="both"/>
        <w:rPr>
          <w:rStyle w:val="Hyperlink"/>
          <w:rFonts w:cs="Arial"/>
          <w:color w:val="1F497D" w:themeColor="text2"/>
          <w:lang w:val="hr-HR"/>
        </w:rPr>
      </w:pPr>
    </w:p>
    <w:p w14:paraId="42101F31" w14:textId="7F8976F6" w:rsidR="005460DC" w:rsidRDefault="005460DC" w:rsidP="005460DC">
      <w:pPr>
        <w:jc w:val="both"/>
        <w:rPr>
          <w:rStyle w:val="Hyperlink"/>
          <w:rFonts w:cs="Arial"/>
          <w:color w:val="1F497D" w:themeColor="text2"/>
          <w:lang w:val="hr-HR"/>
        </w:rPr>
      </w:pPr>
    </w:p>
    <w:p w14:paraId="01DFD8AF" w14:textId="193428F8" w:rsidR="00C50F6B" w:rsidRPr="005460DC" w:rsidRDefault="005460DC" w:rsidP="005460DC">
      <w:pPr>
        <w:jc w:val="both"/>
        <w:rPr>
          <w:rStyle w:val="Hyperlink"/>
          <w:rFonts w:cs="Arial"/>
          <w:color w:val="auto"/>
          <w:u w:val="none"/>
          <w:lang w:val="bs-Latn-BA"/>
        </w:rPr>
      </w:pPr>
      <w:r w:rsidRPr="005460DC">
        <w:rPr>
          <w:rStyle w:val="Hyperlink"/>
          <w:rFonts w:cs="Arial"/>
          <w:color w:val="auto"/>
          <w:u w:val="none"/>
          <w:lang w:val="bs-Latn-BA"/>
        </w:rPr>
        <w:t xml:space="preserve">19. </w:t>
      </w:r>
      <w:r w:rsidR="00BC29A0" w:rsidRPr="005460DC">
        <w:rPr>
          <w:rFonts w:cs="Arial"/>
          <w:lang w:val="bs-Latn-BA"/>
        </w:rPr>
        <w:t>Lazreg ArefH, Gaaliche B, Fekih A, Mars M, Aouni M, Pierre Chaumon J., &amp; Said K. (2011)</w:t>
      </w:r>
      <w:r>
        <w:rPr>
          <w:rFonts w:cs="Arial"/>
          <w:lang w:val="bs-Latn-BA"/>
        </w:rPr>
        <w:t>.</w:t>
      </w:r>
      <w:r w:rsidR="00BC29A0" w:rsidRPr="005460DC">
        <w:rPr>
          <w:rFonts w:cs="Arial"/>
          <w:lang w:val="bs-Latn-BA"/>
        </w:rPr>
        <w:t xml:space="preserve"> In vitro cytotoxic and antiviral activities of Ficus carica latex extracts. Natural Product Research, </w:t>
      </w:r>
      <w:r w:rsidR="00BC29A0" w:rsidRPr="005460DC">
        <w:rPr>
          <w:rFonts w:cs="Arial"/>
          <w:bCs/>
          <w:lang w:val="bs-Latn-BA"/>
        </w:rPr>
        <w:t>25(3</w:t>
      </w:r>
      <w:r w:rsidR="00BC29A0" w:rsidRPr="005460DC">
        <w:rPr>
          <w:rFonts w:cs="Arial"/>
          <w:b/>
          <w:bCs/>
          <w:lang w:val="bs-Latn-BA"/>
        </w:rPr>
        <w:t>),</w:t>
      </w:r>
      <w:r w:rsidR="00BC29A0" w:rsidRPr="005460DC">
        <w:rPr>
          <w:rFonts w:cs="Arial"/>
          <w:lang w:val="bs-Latn-BA"/>
        </w:rPr>
        <w:t xml:space="preserve"> 310–319. DOI: </w:t>
      </w:r>
      <w:hyperlink r:id="rId44" w:history="1">
        <w:r w:rsidR="00BC29A0" w:rsidRPr="005460DC">
          <w:rPr>
            <w:rStyle w:val="Hyperlink"/>
            <w:rFonts w:cs="Arial"/>
            <w:color w:val="1F497D" w:themeColor="text2"/>
            <w:lang w:val="bs-Latn-BA"/>
          </w:rPr>
          <w:t>https://doi.org/10.1080/14786419.2010.528758</w:t>
        </w:r>
      </w:hyperlink>
    </w:p>
    <w:p w14:paraId="6EB6F4C7" w14:textId="59BC1F3C" w:rsidR="00E82EC0" w:rsidRPr="00E82EC0" w:rsidRDefault="00E82EC0" w:rsidP="00E82EC0">
      <w:pPr>
        <w:pStyle w:val="ListParagraph"/>
        <w:ind w:left="360"/>
        <w:jc w:val="both"/>
        <w:rPr>
          <w:rFonts w:eastAsia="Times New Roman" w:cs="Arial"/>
          <w:sz w:val="20"/>
          <w:szCs w:val="20"/>
          <w:lang w:val="hr-HR"/>
        </w:rPr>
      </w:pPr>
    </w:p>
    <w:p w14:paraId="41B5D35E" w14:textId="51C5004D" w:rsidR="00C34907" w:rsidRPr="00861832" w:rsidRDefault="00861832" w:rsidP="00861832">
      <w:pPr>
        <w:jc w:val="both"/>
        <w:rPr>
          <w:rStyle w:val="Hyperlink"/>
          <w:rFonts w:cs="Arial"/>
          <w:color w:val="auto"/>
          <w:u w:val="none"/>
          <w:lang w:val="hr-HR"/>
        </w:rPr>
      </w:pPr>
      <w:r>
        <w:rPr>
          <w:rFonts w:cs="Arial"/>
          <w:lang w:val="hr-HR"/>
        </w:rPr>
        <w:t xml:space="preserve">20. </w:t>
      </w:r>
      <w:r w:rsidRPr="00861832">
        <w:rPr>
          <w:rFonts w:cs="Arial"/>
        </w:rPr>
        <w:t>Ay, E., &amp; Duran, N. (2018</w:t>
      </w:r>
      <w:r w:rsidR="00BC29A0" w:rsidRPr="00861832">
        <w:rPr>
          <w:rFonts w:cs="Arial"/>
        </w:rPr>
        <w:t xml:space="preserve">) Investigation of the antiviral activity of Ficus carica L. latex against HSV-2. International Conference on Advanced Materials and Systems (ICAMS), The National Research &amp; Development Institute for Textiles and Leather-INCDTP. </w:t>
      </w:r>
      <w:r w:rsidR="00BC29A0" w:rsidRPr="00861832">
        <w:rPr>
          <w:rFonts w:cs="Arial"/>
          <w:lang w:val="hr-HR"/>
        </w:rPr>
        <w:t>DOI:</w:t>
      </w:r>
      <w:hyperlink r:id="rId45" w:history="1">
        <w:r w:rsidR="00BC29A0" w:rsidRPr="00861832">
          <w:rPr>
            <w:rStyle w:val="Hyperlink"/>
            <w:rFonts w:cs="Arial"/>
            <w:color w:val="1F497D" w:themeColor="text2"/>
            <w:lang w:val="hr-HR"/>
          </w:rPr>
          <w:t>https://icams.ro/icamsresurse/2018/proceedings/I_Advanced_Functional_Materials_Biomaterials_03.pdf</w:t>
        </w:r>
      </w:hyperlink>
    </w:p>
    <w:p w14:paraId="0AECCBF1" w14:textId="0DA96AA2" w:rsidR="00C34907" w:rsidRDefault="00C34907" w:rsidP="00C34907">
      <w:pPr>
        <w:jc w:val="both"/>
        <w:rPr>
          <w:rFonts w:cs="Arial"/>
          <w:lang w:val="hr-HR"/>
        </w:rPr>
      </w:pPr>
    </w:p>
    <w:p w14:paraId="376C8877" w14:textId="77777777" w:rsidR="00861832" w:rsidRPr="00861832" w:rsidRDefault="00861832" w:rsidP="00C34907">
      <w:pPr>
        <w:jc w:val="both"/>
        <w:rPr>
          <w:rFonts w:cs="Arial"/>
          <w:lang w:val="bs-Latn-BA"/>
        </w:rPr>
      </w:pPr>
    </w:p>
    <w:p w14:paraId="1FC515FD" w14:textId="40C48654" w:rsidR="00C50F6B" w:rsidRPr="00861832" w:rsidRDefault="00861832" w:rsidP="00861832">
      <w:pPr>
        <w:jc w:val="both"/>
        <w:rPr>
          <w:rStyle w:val="Hyperlink"/>
          <w:rFonts w:cs="Arial"/>
          <w:color w:val="auto"/>
          <w:u w:val="none"/>
          <w:lang w:val="bs-Latn-BA"/>
        </w:rPr>
      </w:pPr>
      <w:r w:rsidRPr="00861832">
        <w:rPr>
          <w:rFonts w:cs="Arial"/>
          <w:lang w:val="bs-Latn-BA"/>
        </w:rPr>
        <w:t xml:space="preserve">21. </w:t>
      </w:r>
      <w:r w:rsidR="00BC29A0" w:rsidRPr="00861832">
        <w:rPr>
          <w:rFonts w:cs="Arial"/>
          <w:lang w:val="bs-Latn-BA"/>
        </w:rPr>
        <w:t>Abid, T., &amp; Ali, K.A. (2014)</w:t>
      </w:r>
      <w:r>
        <w:rPr>
          <w:rFonts w:cs="Arial"/>
          <w:lang w:val="bs-Latn-BA"/>
        </w:rPr>
        <w:t>.</w:t>
      </w:r>
      <w:r w:rsidR="00BC29A0" w:rsidRPr="00861832">
        <w:rPr>
          <w:rFonts w:cs="Arial"/>
          <w:lang w:val="bs-Latn-BA"/>
        </w:rPr>
        <w:t xml:space="preserve"> Proteolytic versus surgical removal: The therapeutic effect of fig tree latex (Ficus carica L) on cutaneous and diphtheric forms of avian pox in pigeons (Columba domestica). Iraqi </w:t>
      </w:r>
      <w:r>
        <w:rPr>
          <w:rFonts w:cs="Arial"/>
          <w:lang w:val="bs-Latn-BA"/>
        </w:rPr>
        <w:t xml:space="preserve">Journal of Veterinary Sciences, </w:t>
      </w:r>
      <w:r w:rsidR="00BC29A0" w:rsidRPr="00861832">
        <w:rPr>
          <w:rFonts w:cs="Arial"/>
          <w:bCs/>
          <w:lang w:val="bs-Latn-BA"/>
        </w:rPr>
        <w:t>28(1),</w:t>
      </w:r>
      <w:r w:rsidR="00BC29A0" w:rsidRPr="00861832">
        <w:rPr>
          <w:rFonts w:cs="Arial"/>
          <w:lang w:val="bs-Latn-BA"/>
        </w:rPr>
        <w:t xml:space="preserve">49–53 DOI: </w:t>
      </w:r>
      <w:hyperlink r:id="rId46" w:history="1">
        <w:r w:rsidR="00BC29A0" w:rsidRPr="00861832">
          <w:rPr>
            <w:rStyle w:val="Hyperlink"/>
            <w:rFonts w:cs="Arial"/>
            <w:color w:val="1F497D" w:themeColor="text2"/>
            <w:lang w:val="bs-Latn-BA"/>
          </w:rPr>
          <w:t>http://dx.doi.org/10.33899/ijvs.2014.89471</w:t>
        </w:r>
      </w:hyperlink>
    </w:p>
    <w:p w14:paraId="4602696D" w14:textId="77777777" w:rsidR="00C34907" w:rsidRPr="00C34907" w:rsidRDefault="00C34907" w:rsidP="00C34907">
      <w:pPr>
        <w:jc w:val="both"/>
        <w:rPr>
          <w:rFonts w:cs="Arial"/>
          <w:lang w:val="hr-HR"/>
        </w:rPr>
      </w:pPr>
    </w:p>
    <w:p w14:paraId="6727A60A" w14:textId="77777777" w:rsidR="006C3040" w:rsidRDefault="006C3040" w:rsidP="006C3040">
      <w:pPr>
        <w:jc w:val="both"/>
        <w:rPr>
          <w:rFonts w:cs="Arial"/>
          <w:lang w:val="bs-Latn-BA"/>
        </w:rPr>
      </w:pPr>
      <w:r w:rsidRPr="006C3040">
        <w:rPr>
          <w:rFonts w:cs="Arial"/>
          <w:lang w:val="bs-Latn-BA"/>
        </w:rPr>
        <w:t xml:space="preserve">22. </w:t>
      </w:r>
      <w:r w:rsidR="00BC29A0" w:rsidRPr="006C3040">
        <w:rPr>
          <w:rFonts w:cs="Arial"/>
          <w:lang w:val="bs-Latn-BA"/>
        </w:rPr>
        <w:t>Ghandehari, F., &amp; Fatemi, M. (2018)</w:t>
      </w:r>
      <w:r>
        <w:rPr>
          <w:rFonts w:cs="Arial"/>
          <w:lang w:val="bs-Latn-BA"/>
        </w:rPr>
        <w:t xml:space="preserve">. </w:t>
      </w:r>
      <w:r w:rsidR="00BC29A0" w:rsidRPr="006C3040">
        <w:rPr>
          <w:rFonts w:cs="Arial"/>
          <w:lang w:val="bs-Latn-BA"/>
        </w:rPr>
        <w:t xml:space="preserve"> The effect of Ficus carica latex on 7, 12-dimethylbenz (a) anthracene-induced breast cancer in rats. Avicenna Journal of Phytomedicine, </w:t>
      </w:r>
      <w:r w:rsidR="00BC29A0" w:rsidRPr="006C3040">
        <w:rPr>
          <w:rFonts w:cs="Arial"/>
          <w:bCs/>
          <w:lang w:val="bs-Latn-BA"/>
        </w:rPr>
        <w:t>8(4),</w:t>
      </w:r>
      <w:r w:rsidR="00BC29A0" w:rsidRPr="006C3040">
        <w:rPr>
          <w:rFonts w:cs="Arial"/>
          <w:lang w:val="bs-Latn-BA"/>
        </w:rPr>
        <w:t xml:space="preserve"> 286 PMID: 30377588; PMCID: PMC6204144.  </w:t>
      </w:r>
    </w:p>
    <w:p w14:paraId="66E957A0" w14:textId="3CBAD91B" w:rsidR="00C50F6B" w:rsidRPr="006C3040" w:rsidRDefault="00BC29A0" w:rsidP="006C3040">
      <w:pPr>
        <w:jc w:val="both"/>
        <w:rPr>
          <w:rStyle w:val="Hyperlink"/>
          <w:rFonts w:cs="Arial"/>
          <w:color w:val="auto"/>
          <w:u w:val="none"/>
          <w:lang w:val="bs-Latn-BA"/>
        </w:rPr>
      </w:pPr>
      <w:r w:rsidRPr="006C3040">
        <w:rPr>
          <w:rFonts w:cs="Arial"/>
          <w:lang w:val="bs-Latn-BA"/>
        </w:rPr>
        <w:t xml:space="preserve">DOI: </w:t>
      </w:r>
      <w:hyperlink r:id="rId47" w:history="1">
        <w:r w:rsidRPr="006C3040">
          <w:rPr>
            <w:rStyle w:val="Hyperlink"/>
            <w:rFonts w:cs="Arial"/>
            <w:color w:val="1F497D" w:themeColor="text2"/>
            <w:lang w:val="bs-Latn-BA"/>
          </w:rPr>
          <w:t>https://pubmed.ncbi.nlm.nih.gov/30377588/</w:t>
        </w:r>
      </w:hyperlink>
    </w:p>
    <w:p w14:paraId="4F02ADD2" w14:textId="77777777" w:rsidR="00C34907" w:rsidRPr="00957098" w:rsidRDefault="00C34907" w:rsidP="00C34907">
      <w:pPr>
        <w:ind w:left="360"/>
        <w:jc w:val="both"/>
        <w:rPr>
          <w:rFonts w:cs="Arial"/>
          <w:lang w:val="bs-Latn-BA"/>
        </w:rPr>
      </w:pPr>
    </w:p>
    <w:p w14:paraId="20D38615" w14:textId="675A3B8C" w:rsidR="00C50F6B" w:rsidRPr="00957098" w:rsidRDefault="002F57B1" w:rsidP="002F57B1">
      <w:pPr>
        <w:jc w:val="both"/>
        <w:rPr>
          <w:rStyle w:val="Hyperlink"/>
          <w:rFonts w:cs="Arial"/>
          <w:color w:val="auto"/>
          <w:u w:val="none"/>
          <w:lang w:val="bs-Latn-BA"/>
        </w:rPr>
      </w:pPr>
      <w:r w:rsidRPr="00957098">
        <w:rPr>
          <w:rFonts w:cs="Arial"/>
          <w:lang w:val="bs-Latn-BA"/>
        </w:rPr>
        <w:t xml:space="preserve">23. </w:t>
      </w:r>
      <w:r w:rsidR="00BC29A0" w:rsidRPr="00957098">
        <w:rPr>
          <w:rFonts w:cs="Arial"/>
          <w:lang w:val="bs-Latn-BA"/>
        </w:rPr>
        <w:t>Hamed, M.B., El-Badry, M.O., Kandil, E.I., Borai, I.H., &amp; Fahmy, A.S. (2020)</w:t>
      </w:r>
      <w:r w:rsidRPr="00957098">
        <w:rPr>
          <w:rFonts w:cs="Arial"/>
          <w:lang w:val="bs-Latn-BA"/>
        </w:rPr>
        <w:t>.</w:t>
      </w:r>
      <w:r w:rsidR="00BC29A0" w:rsidRPr="00957098">
        <w:rPr>
          <w:rFonts w:cs="Arial"/>
          <w:lang w:val="bs-Latn-BA"/>
        </w:rPr>
        <w:t xml:space="preserve"> A contradictory action of procoagulant ficin by a fibrinolytic serine protease from Egyptian Ficus carica latex. Biotechnology Reports, 27, DOI: </w:t>
      </w:r>
      <w:hyperlink r:id="rId48" w:history="1">
        <w:r w:rsidR="00BC29A0" w:rsidRPr="00957098">
          <w:rPr>
            <w:rStyle w:val="Hyperlink"/>
            <w:rFonts w:cs="Arial"/>
            <w:color w:val="1F497D" w:themeColor="text2"/>
            <w:lang w:val="bs-Latn-BA"/>
          </w:rPr>
          <w:t>https://doi.org/10.1016/j.btre.2020.e00492</w:t>
        </w:r>
      </w:hyperlink>
    </w:p>
    <w:p w14:paraId="2985DBC0" w14:textId="77777777" w:rsidR="00C34907" w:rsidRPr="00957098" w:rsidRDefault="00C34907" w:rsidP="00C34907">
      <w:pPr>
        <w:ind w:left="360"/>
        <w:jc w:val="both"/>
        <w:rPr>
          <w:rFonts w:cs="Arial"/>
          <w:lang w:val="bs-Latn-BA"/>
        </w:rPr>
      </w:pPr>
    </w:p>
    <w:p w14:paraId="6DCB9377" w14:textId="2D328E54" w:rsidR="00C50F6B" w:rsidRPr="00957098" w:rsidRDefault="002F57B1" w:rsidP="002F57B1">
      <w:pPr>
        <w:jc w:val="both"/>
        <w:rPr>
          <w:rStyle w:val="Hyperlink"/>
          <w:rFonts w:cs="Arial"/>
          <w:color w:val="1F497D" w:themeColor="text2"/>
          <w:lang w:val="bs-Latn-BA"/>
        </w:rPr>
      </w:pPr>
      <w:r w:rsidRPr="00957098">
        <w:rPr>
          <w:rFonts w:cs="Arial"/>
          <w:lang w:val="bs-Latn-BA"/>
        </w:rPr>
        <w:t xml:space="preserve">24. </w:t>
      </w:r>
      <w:r w:rsidR="00BC29A0" w:rsidRPr="00957098">
        <w:rPr>
          <w:rFonts w:cs="Arial"/>
          <w:lang w:val="bs-Latn-BA"/>
        </w:rPr>
        <w:t xml:space="preserve">Richter, G., Schwarz, H.P., Dorner, F., &amp; Turecek, P.L. (2002). Activation and inactivation of human factor X by proteases derived from Ficus carica. British Journal of Haematology, </w:t>
      </w:r>
      <w:r w:rsidR="00BC29A0" w:rsidRPr="00957098">
        <w:rPr>
          <w:rFonts w:cs="Arial"/>
          <w:bCs/>
          <w:lang w:val="bs-Latn-BA"/>
        </w:rPr>
        <w:t>119(4),</w:t>
      </w:r>
      <w:r w:rsidR="00BC29A0" w:rsidRPr="00957098">
        <w:rPr>
          <w:rFonts w:cs="Arial"/>
          <w:lang w:val="bs-Latn-BA"/>
        </w:rPr>
        <w:t xml:space="preserve"> 1042–1051 DOI: </w:t>
      </w:r>
      <w:hyperlink r:id="rId49" w:history="1">
        <w:r w:rsidR="00BC29A0" w:rsidRPr="00957098">
          <w:rPr>
            <w:rStyle w:val="Hyperlink"/>
            <w:rFonts w:cs="Arial"/>
            <w:color w:val="1F497D" w:themeColor="text2"/>
            <w:lang w:val="bs-Latn-BA"/>
          </w:rPr>
          <w:t>https://doi.org/10.1046/j.1365-2141.2002.03954.x</w:t>
        </w:r>
      </w:hyperlink>
    </w:p>
    <w:p w14:paraId="078AED42" w14:textId="77BCAE0D" w:rsidR="00DF5012" w:rsidRDefault="00DF5012" w:rsidP="002F57B1">
      <w:pPr>
        <w:jc w:val="both"/>
        <w:rPr>
          <w:rStyle w:val="Hyperlink"/>
          <w:rFonts w:cs="Arial"/>
          <w:color w:val="1F497D" w:themeColor="text2"/>
          <w:lang w:val="hr-HR"/>
        </w:rPr>
      </w:pPr>
    </w:p>
    <w:p w14:paraId="1C6E27F4" w14:textId="48FF7F9A" w:rsidR="00DF5012" w:rsidRPr="00DF5012" w:rsidRDefault="00DF5012" w:rsidP="002F57B1">
      <w:pPr>
        <w:jc w:val="both"/>
        <w:rPr>
          <w:rStyle w:val="Hyperlink"/>
          <w:rFonts w:cs="Arial"/>
          <w:color w:val="1F497D" w:themeColor="text2"/>
          <w:lang w:val="bs-Latn-BA"/>
        </w:rPr>
      </w:pPr>
    </w:p>
    <w:p w14:paraId="52741201" w14:textId="2702B526" w:rsidR="00957098" w:rsidRDefault="00146822" w:rsidP="00BF34FE">
      <w:pPr>
        <w:pStyle w:val="Body"/>
        <w:spacing w:line="276" w:lineRule="auto"/>
        <w:rPr>
          <w:rStyle w:val="Hyperlink"/>
          <w:rFonts w:ascii="Arial" w:hAnsi="Arial" w:cs="Arial"/>
          <w:color w:val="1F497D" w:themeColor="text2"/>
          <w:shd w:val="clear" w:color="auto" w:fill="FFFFFF"/>
          <w:lang w:val="bs-Latn-BA"/>
        </w:rPr>
      </w:pPr>
      <w:r w:rsidRPr="00146822">
        <w:rPr>
          <w:rStyle w:val="Hyperlink"/>
          <w:rFonts w:cs="Arial"/>
          <w:color w:val="000000" w:themeColor="text1"/>
          <w:u w:val="none"/>
          <w:lang w:val="bs-Latn-BA"/>
        </w:rPr>
        <w:t xml:space="preserve">25. </w:t>
      </w:r>
      <w:r w:rsidR="00DF5012" w:rsidRPr="00DF5012">
        <w:rPr>
          <w:rFonts w:ascii="Arial" w:hAnsi="Arial" w:cs="Arial"/>
          <w:color w:val="222222"/>
          <w:shd w:val="clear" w:color="auto" w:fill="FFFFFF"/>
          <w:lang w:val="bs-Latn-BA"/>
        </w:rPr>
        <w:t>Shiraishi, C. S. H., Zbiss, Y., Roriz, C. L., Dias, M. I., Prieto, M. A., Calhelha, R. C., Alves, M. J., Heleno, S. A., V., d. C. M., Carocho, M., Abreu, R. M. V., &amp; Barros, L. (2023). Fig Leaves (</w:t>
      </w:r>
      <w:r w:rsidR="00DF5012" w:rsidRPr="00DF5012">
        <w:rPr>
          <w:rFonts w:ascii="Arial" w:hAnsi="Arial" w:cs="Arial"/>
          <w:i/>
          <w:iCs/>
          <w:color w:val="222222"/>
          <w:shd w:val="clear" w:color="auto" w:fill="FFFFFF"/>
          <w:lang w:val="bs-Latn-BA"/>
        </w:rPr>
        <w:t>Ficus carica</w:t>
      </w:r>
      <w:r w:rsidR="00DF5012" w:rsidRPr="00DF5012">
        <w:rPr>
          <w:rFonts w:ascii="Arial" w:hAnsi="Arial" w:cs="Arial"/>
          <w:color w:val="222222"/>
          <w:shd w:val="clear" w:color="auto" w:fill="FFFFFF"/>
          <w:lang w:val="bs-Latn-BA"/>
        </w:rPr>
        <w:t> L.): Source of Bioactive Ingredients for Industrial Valorization. </w:t>
      </w:r>
      <w:r w:rsidR="00DF5012" w:rsidRPr="00DF5012">
        <w:rPr>
          <w:rStyle w:val="Emphasis"/>
          <w:rFonts w:ascii="Arial" w:hAnsi="Arial" w:cs="Arial"/>
          <w:i w:val="0"/>
          <w:color w:val="222222"/>
          <w:shd w:val="clear" w:color="auto" w:fill="FFFFFF"/>
          <w:lang w:val="bs-Latn-BA"/>
        </w:rPr>
        <w:t>Processes</w:t>
      </w:r>
      <w:r w:rsidR="00DF5012" w:rsidRPr="00DF5012">
        <w:rPr>
          <w:rFonts w:ascii="Arial" w:hAnsi="Arial" w:cs="Arial"/>
          <w:i/>
          <w:color w:val="222222"/>
          <w:shd w:val="clear" w:color="auto" w:fill="FFFFFF"/>
          <w:lang w:val="bs-Latn-BA"/>
        </w:rPr>
        <w:t>, </w:t>
      </w:r>
      <w:r w:rsidR="00DF5012" w:rsidRPr="00DF5012">
        <w:rPr>
          <w:rStyle w:val="Emphasis"/>
          <w:rFonts w:ascii="Arial" w:hAnsi="Arial" w:cs="Arial"/>
          <w:bCs/>
          <w:i w:val="0"/>
          <w:color w:val="222222"/>
          <w:shd w:val="clear" w:color="auto" w:fill="FFFFFF"/>
          <w:lang w:val="bs-Latn-BA"/>
        </w:rPr>
        <w:t>11</w:t>
      </w:r>
      <w:r w:rsidR="00DF5012" w:rsidRPr="00DF5012">
        <w:rPr>
          <w:rFonts w:ascii="Arial" w:hAnsi="Arial" w:cs="Arial"/>
          <w:bCs/>
          <w:color w:val="222222"/>
          <w:shd w:val="clear" w:color="auto" w:fill="FFFFFF"/>
          <w:lang w:val="bs-Latn-BA"/>
        </w:rPr>
        <w:t>(4),</w:t>
      </w:r>
      <w:r w:rsidR="00DF5012" w:rsidRPr="00DF5012">
        <w:rPr>
          <w:rFonts w:ascii="Arial" w:hAnsi="Arial" w:cs="Arial"/>
          <w:color w:val="222222"/>
          <w:shd w:val="clear" w:color="auto" w:fill="FFFFFF"/>
          <w:lang w:val="bs-Latn-BA"/>
        </w:rPr>
        <w:t xml:space="preserve"> 1179 DOI</w:t>
      </w:r>
      <w:r w:rsidR="00DF5012" w:rsidRPr="00DF5012">
        <w:rPr>
          <w:rFonts w:ascii="Arial" w:hAnsi="Arial" w:cs="Arial"/>
          <w:color w:val="1F497D" w:themeColor="text2"/>
          <w:shd w:val="clear" w:color="auto" w:fill="FFFFFF"/>
          <w:lang w:val="bs-Latn-BA"/>
        </w:rPr>
        <w:t>:</w:t>
      </w:r>
      <w:hyperlink r:id="rId50" w:history="1">
        <w:r w:rsidR="00DF5012" w:rsidRPr="00DF5012">
          <w:rPr>
            <w:rStyle w:val="Hyperlink"/>
            <w:rFonts w:ascii="Arial" w:hAnsi="Arial" w:cs="Arial"/>
            <w:color w:val="1F497D" w:themeColor="text2"/>
            <w:shd w:val="clear" w:color="auto" w:fill="FFFFFF"/>
            <w:lang w:val="bs-Latn-BA"/>
          </w:rPr>
          <w:t>https://doi.org/10.3390/pr11041179</w:t>
        </w:r>
      </w:hyperlink>
    </w:p>
    <w:p w14:paraId="2DEC2BE7" w14:textId="585D0E84" w:rsidR="00F15CED" w:rsidRPr="00F15CED" w:rsidRDefault="00F15CED" w:rsidP="00BF34FE">
      <w:pPr>
        <w:pStyle w:val="Body"/>
        <w:spacing w:line="276" w:lineRule="auto"/>
        <w:rPr>
          <w:rStyle w:val="Hyperlink"/>
          <w:rFonts w:ascii="Arial" w:hAnsi="Arial" w:cs="Arial"/>
          <w:color w:val="1F497D" w:themeColor="text2"/>
          <w:shd w:val="clear" w:color="auto" w:fill="FFFFFF"/>
        </w:rPr>
      </w:pPr>
    </w:p>
    <w:p w14:paraId="0502B061" w14:textId="77777777" w:rsidR="00F15CED" w:rsidRPr="00BF34FE" w:rsidRDefault="00F15CED" w:rsidP="00BF34FE">
      <w:pPr>
        <w:pStyle w:val="Body"/>
        <w:spacing w:line="276" w:lineRule="auto"/>
        <w:rPr>
          <w:rFonts w:ascii="Arial" w:hAnsi="Arial" w:cs="Arial"/>
          <w:color w:val="1F497D" w:themeColor="text2"/>
          <w:u w:val="single"/>
          <w:shd w:val="clear" w:color="auto" w:fill="FFFFFF"/>
          <w:lang w:val="bs-Latn-BA"/>
        </w:rPr>
      </w:pPr>
    </w:p>
    <w:p w14:paraId="5708F7ED" w14:textId="481AAA58" w:rsidR="00BF34FE" w:rsidRDefault="00BF34FE" w:rsidP="00BF34FE">
      <w:pPr>
        <w:jc w:val="both"/>
        <w:rPr>
          <w:rFonts w:cs="Arial"/>
          <w:lang w:val="hr-HR"/>
        </w:rPr>
      </w:pPr>
      <w:r w:rsidRPr="00BF34FE">
        <w:rPr>
          <w:rFonts w:cs="Arial"/>
          <w:lang w:val="hr-HR"/>
        </w:rPr>
        <w:t>26</w:t>
      </w:r>
      <w:r w:rsidR="00957098" w:rsidRPr="00BF34FE">
        <w:rPr>
          <w:rFonts w:cs="Arial"/>
          <w:lang w:val="hr-HR"/>
        </w:rPr>
        <w:t>.</w:t>
      </w:r>
      <w:r w:rsidRPr="00BF34FE">
        <w:rPr>
          <w:rFonts w:cs="Arial"/>
          <w:lang w:val="hr-HR"/>
        </w:rPr>
        <w:t xml:space="preserve"> Qing-Wen Zhang, L.-G. L. &amp;. W.-C. Y., (2018). Techniques for extraction and isolation of natural products : a comprehensive rewiev. Chinese Medicine, Volume 13. </w:t>
      </w:r>
    </w:p>
    <w:p w14:paraId="0128F5E1" w14:textId="51137DA9" w:rsidR="007C16CC" w:rsidRDefault="007C16CC" w:rsidP="00DF5012">
      <w:pPr>
        <w:pStyle w:val="Body"/>
        <w:spacing w:line="276" w:lineRule="auto"/>
        <w:rPr>
          <w:rFonts w:ascii="Arial" w:hAnsi="Arial" w:cs="Arial"/>
          <w:lang w:val="bs-Latn-BA"/>
        </w:rPr>
      </w:pPr>
    </w:p>
    <w:p w14:paraId="0D56EC01" w14:textId="49D35049" w:rsidR="006E0AFD" w:rsidRPr="00EC481C" w:rsidRDefault="006E0AFD" w:rsidP="006E0AFD">
      <w:pPr>
        <w:pStyle w:val="Body"/>
        <w:spacing w:line="276" w:lineRule="auto"/>
        <w:rPr>
          <w:rFonts w:ascii="Arial" w:hAnsi="Arial" w:cs="Arial"/>
        </w:rPr>
        <w:sectPr w:rsidR="006E0AFD" w:rsidRPr="00EC481C" w:rsidSect="00807D5C">
          <w:headerReference w:type="even" r:id="rId51"/>
          <w:headerReference w:type="default" r:id="rId52"/>
          <w:footerReference w:type="default" r:id="rId53"/>
          <w:headerReference w:type="first" r:id="rId54"/>
          <w:type w:val="continuous"/>
          <w:pgSz w:w="12240" w:h="15840"/>
          <w:pgMar w:top="1440" w:right="2016" w:bottom="2016" w:left="2016" w:header="720" w:footer="1123" w:gutter="0"/>
          <w:cols w:space="720"/>
          <w:docGrid w:linePitch="272"/>
        </w:sectPr>
      </w:pPr>
      <w:r>
        <w:rPr>
          <w:rFonts w:ascii="Arial" w:hAnsi="Arial" w:cs="Arial"/>
          <w:lang w:val="bs-Latn-BA"/>
        </w:rPr>
        <w:lastRenderedPageBreak/>
        <w:t xml:space="preserve">27. </w:t>
      </w:r>
      <w:r w:rsidRPr="00EC481C">
        <w:rPr>
          <w:rFonts w:ascii="Arial" w:hAnsi="Arial" w:cs="Arial"/>
        </w:rPr>
        <w:t>Zhao C., Li S., Li C., Wang T., Tian Y., Li X. (2021)</w:t>
      </w:r>
      <w:r>
        <w:rPr>
          <w:rFonts w:ascii="Arial" w:hAnsi="Arial" w:cs="Arial"/>
        </w:rPr>
        <w:t xml:space="preserve">. </w:t>
      </w:r>
      <w:r w:rsidRPr="00EC481C">
        <w:rPr>
          <w:rFonts w:ascii="Arial" w:hAnsi="Arial" w:cs="Arial"/>
        </w:rPr>
        <w:t>Flavonoids from Fig (Ficus carica Linn.) Leaves: The Development of a New Extraction Method and Identification by UPLC-QTOF-MS/MS. Bioactive Compounds from Natural Products: Separation, Characterization and Applications</w:t>
      </w:r>
      <w:r w:rsidRPr="006E0AFD">
        <w:rPr>
          <w:rFonts w:ascii="Arial" w:hAnsi="Arial" w:cs="Arial"/>
        </w:rPr>
        <w:t xml:space="preserve">. </w:t>
      </w:r>
      <w:r w:rsidRPr="006E0AFD">
        <w:rPr>
          <w:rFonts w:ascii="Arial" w:hAnsi="Arial" w:cs="Arial"/>
          <w:bCs/>
        </w:rPr>
        <w:t>11(16),</w:t>
      </w:r>
      <w:r w:rsidRPr="00EC481C">
        <w:rPr>
          <w:rFonts w:ascii="Arial" w:hAnsi="Arial" w:cs="Arial"/>
        </w:rPr>
        <w:t xml:space="preserve"> </w:t>
      </w:r>
      <w:r w:rsidRPr="006E0AFD">
        <w:rPr>
          <w:rFonts w:ascii="Arial" w:hAnsi="Arial" w:cs="Arial"/>
        </w:rPr>
        <w:t>7718</w:t>
      </w:r>
      <w:r w:rsidRPr="006E0AFD">
        <w:rPr>
          <w:rFonts w:ascii="Arial" w:hAnsi="Arial" w:cs="Arial"/>
          <w:color w:val="4F81BD" w:themeColor="accent1"/>
        </w:rPr>
        <w:t xml:space="preserve"> </w:t>
      </w:r>
      <w:r w:rsidRPr="006E0AFD">
        <w:rPr>
          <w:rFonts w:ascii="Arial" w:hAnsi="Arial" w:cs="Arial"/>
          <w:color w:val="4F81BD" w:themeColor="accent1"/>
          <w:u w:val="single"/>
        </w:rPr>
        <w:t>https://doi.org/10.3390/app11167718</w:t>
      </w:r>
    </w:p>
    <w:p w14:paraId="45AF61D5" w14:textId="781DFB2A" w:rsidR="006E0AFD" w:rsidRPr="00DF5012" w:rsidRDefault="006E0AFD" w:rsidP="00DF5012">
      <w:pPr>
        <w:pStyle w:val="Body"/>
        <w:spacing w:line="276" w:lineRule="auto"/>
        <w:rPr>
          <w:rFonts w:ascii="Arial" w:hAnsi="Arial" w:cs="Arial"/>
          <w:lang w:val="bs-Latn-BA"/>
        </w:rPr>
      </w:pPr>
    </w:p>
    <w:p w14:paraId="32E7B57B" w14:textId="3599EA96" w:rsidR="00C34907" w:rsidRDefault="00EB1772" w:rsidP="00DF5012">
      <w:pPr>
        <w:shd w:val="clear" w:color="auto" w:fill="FFFFFF" w:themeFill="background1"/>
        <w:jc w:val="both"/>
        <w:rPr>
          <w:rFonts w:cs="Arial"/>
          <w:color w:val="000000" w:themeColor="text1"/>
          <w:shd w:val="clear" w:color="auto" w:fill="FFFFFF"/>
          <w:lang w:val="bs-Latn-BA"/>
        </w:rPr>
      </w:pPr>
      <w:r>
        <w:rPr>
          <w:rStyle w:val="Hyperlink"/>
          <w:rFonts w:cs="Arial"/>
          <w:color w:val="000000" w:themeColor="text1"/>
          <w:u w:val="none"/>
          <w:lang w:val="hr-HR"/>
        </w:rPr>
        <w:t>28</w:t>
      </w:r>
      <w:r w:rsidR="00AB4A34" w:rsidRPr="00671343">
        <w:rPr>
          <w:rStyle w:val="Hyperlink"/>
          <w:rFonts w:cs="Arial"/>
          <w:color w:val="000000" w:themeColor="text1"/>
          <w:u w:val="none"/>
          <w:lang w:val="hr-HR"/>
        </w:rPr>
        <w:t>.</w:t>
      </w:r>
      <w:r w:rsidR="00BC29A0" w:rsidRPr="00DF5012">
        <w:rPr>
          <w:rFonts w:cs="Arial"/>
          <w:color w:val="000000" w:themeColor="text1"/>
          <w:shd w:val="clear" w:color="auto" w:fill="FFFFFF"/>
          <w:lang w:val="bs-Latn-BA"/>
        </w:rPr>
        <w:t xml:space="preserve">Helmenstine, A.M. (2024) Boiling points of ethanol, methanol, and isopropyl alcohol. </w:t>
      </w:r>
      <w:hyperlink r:id="rId55" w:history="1">
        <w:r w:rsidR="00C50F6B" w:rsidRPr="00DF5012">
          <w:rPr>
            <w:rStyle w:val="Hyperlink"/>
            <w:rFonts w:cs="Arial"/>
            <w:color w:val="1F497D" w:themeColor="text2"/>
            <w:shd w:val="clear" w:color="auto" w:fill="FFFFFF"/>
            <w:lang w:val="bs-Latn-BA"/>
          </w:rPr>
          <w:t>https://www.thoughtco.com/boiling-point-of-alcohol-608491</w:t>
        </w:r>
      </w:hyperlink>
      <w:r w:rsidR="00BC29A0" w:rsidRPr="00DF5012">
        <w:rPr>
          <w:rFonts w:cs="Arial"/>
          <w:color w:val="1F497D" w:themeColor="text2"/>
          <w:shd w:val="clear" w:color="auto" w:fill="FFFFFF"/>
          <w:lang w:val="bs-Latn-BA"/>
        </w:rPr>
        <w:t>.</w:t>
      </w:r>
      <w:r w:rsidR="00BC29A0" w:rsidRPr="00DF5012">
        <w:rPr>
          <w:rFonts w:cs="Arial"/>
          <w:color w:val="000000" w:themeColor="text1"/>
          <w:shd w:val="clear" w:color="auto" w:fill="FFFFFF"/>
          <w:lang w:val="bs-Latn-BA"/>
        </w:rPr>
        <w:t xml:space="preserve"> [2.03.2025]. </w:t>
      </w:r>
    </w:p>
    <w:p w14:paraId="4ED72E0B" w14:textId="77777777" w:rsidR="00B977AC" w:rsidRPr="00DF5012" w:rsidRDefault="00B977AC" w:rsidP="00DF5012">
      <w:pPr>
        <w:shd w:val="clear" w:color="auto" w:fill="FFFFFF" w:themeFill="background1"/>
        <w:jc w:val="both"/>
        <w:rPr>
          <w:rFonts w:cs="Arial"/>
          <w:color w:val="000000" w:themeColor="text1"/>
          <w:shd w:val="clear" w:color="auto" w:fill="FFFFFF"/>
          <w:lang w:val="bs-Latn-BA"/>
        </w:rPr>
      </w:pPr>
    </w:p>
    <w:p w14:paraId="22922A7E" w14:textId="77777777" w:rsidR="00C34907" w:rsidRPr="00C34907" w:rsidRDefault="00C34907" w:rsidP="00C34907">
      <w:pPr>
        <w:shd w:val="clear" w:color="auto" w:fill="FFFFFF" w:themeFill="background1"/>
        <w:jc w:val="both"/>
        <w:rPr>
          <w:rFonts w:cs="Arial"/>
          <w:color w:val="000000" w:themeColor="text1"/>
          <w:shd w:val="clear" w:color="auto" w:fill="FFFFFF"/>
        </w:rPr>
      </w:pPr>
    </w:p>
    <w:p w14:paraId="34E7D01C" w14:textId="477E63CB" w:rsidR="00C50F6B" w:rsidRDefault="00EB1772" w:rsidP="00671343">
      <w:pPr>
        <w:jc w:val="both"/>
        <w:rPr>
          <w:rFonts w:cs="Arial"/>
          <w:lang w:val="hr-HR"/>
        </w:rPr>
      </w:pPr>
      <w:r>
        <w:rPr>
          <w:rFonts w:cs="Arial"/>
          <w:lang w:val="hr-HR"/>
        </w:rPr>
        <w:t>29</w:t>
      </w:r>
      <w:r w:rsidR="00671343">
        <w:rPr>
          <w:rFonts w:cs="Arial"/>
          <w:lang w:val="hr-HR"/>
        </w:rPr>
        <w:t xml:space="preserve">. </w:t>
      </w:r>
      <w:r w:rsidR="00BC29A0" w:rsidRPr="00671343">
        <w:rPr>
          <w:rFonts w:cs="Arial"/>
          <w:lang w:val="hr-HR"/>
        </w:rPr>
        <w:t xml:space="preserve">Marcus, Y. and Glikberg, S. (2009)Recommended methods for the purification of solvents and tests for impurities: methanol and ethanol’, Pure and Applied Chemistry.  </w:t>
      </w:r>
      <w:hyperlink r:id="rId56" w:history="1">
        <w:r w:rsidR="00BC29A0" w:rsidRPr="00671343">
          <w:rPr>
            <w:rStyle w:val="Hyperlink"/>
            <w:rFonts w:cs="Arial"/>
            <w:color w:val="1F497D" w:themeColor="text2"/>
            <w:lang w:val="hr-HR"/>
          </w:rPr>
          <w:t>https://www.degruyter.com/document/doi/10.1351/pac198557060855/html</w:t>
        </w:r>
      </w:hyperlink>
      <w:r w:rsidR="00BC29A0" w:rsidRPr="00671343">
        <w:rPr>
          <w:rFonts w:cs="Arial"/>
          <w:color w:val="1F497D" w:themeColor="text2"/>
          <w:lang w:val="hr-HR"/>
        </w:rPr>
        <w:t xml:space="preserve">. </w:t>
      </w:r>
      <w:r w:rsidR="00BC29A0" w:rsidRPr="00671343">
        <w:rPr>
          <w:rFonts w:cs="Arial"/>
          <w:lang w:val="hr-HR"/>
        </w:rPr>
        <w:t xml:space="preserve">[2.03.2025]. </w:t>
      </w:r>
    </w:p>
    <w:p w14:paraId="6D2964C6" w14:textId="530D6328" w:rsidR="00671343" w:rsidRDefault="00671343" w:rsidP="00671343">
      <w:pPr>
        <w:jc w:val="both"/>
        <w:rPr>
          <w:rFonts w:cs="Arial"/>
          <w:lang w:val="hr-HR"/>
        </w:rPr>
      </w:pPr>
    </w:p>
    <w:p w14:paraId="2D90BF91" w14:textId="154EDB95" w:rsidR="00671343" w:rsidRPr="00BC66CF" w:rsidRDefault="00671343" w:rsidP="00671343">
      <w:pPr>
        <w:jc w:val="both"/>
        <w:rPr>
          <w:rFonts w:cs="Arial"/>
          <w:lang w:val="bs-Latn-BA"/>
        </w:rPr>
      </w:pPr>
    </w:p>
    <w:p w14:paraId="4851BAD8" w14:textId="7452BADF" w:rsidR="00BC66CF" w:rsidRPr="00AA34B1" w:rsidRDefault="0083388B" w:rsidP="00BC66CF">
      <w:pPr>
        <w:pStyle w:val="Body"/>
        <w:spacing w:line="276" w:lineRule="auto"/>
        <w:rPr>
          <w:rFonts w:ascii="Arial" w:hAnsi="Arial" w:cs="Arial"/>
          <w:lang w:val="bs-Latn-BA"/>
        </w:rPr>
      </w:pPr>
      <w:r>
        <w:rPr>
          <w:rFonts w:ascii="Arial" w:hAnsi="Arial" w:cs="Arial"/>
          <w:lang w:val="bs-Latn-BA"/>
        </w:rPr>
        <w:t>30</w:t>
      </w:r>
      <w:r w:rsidR="00BC66CF" w:rsidRPr="00BC66CF">
        <w:rPr>
          <w:rFonts w:ascii="Arial" w:hAnsi="Arial" w:cs="Arial"/>
          <w:lang w:val="bs-Latn-BA"/>
        </w:rPr>
        <w:t xml:space="preserve">. </w:t>
      </w:r>
      <w:r w:rsidR="00BC29A0" w:rsidRPr="00BC66CF">
        <w:rPr>
          <w:rFonts w:ascii="Arial" w:hAnsi="Arial" w:cs="Arial"/>
          <w:lang w:val="bs-Latn-BA"/>
        </w:rPr>
        <w:t>Alcántara C, Žugčić T, Abdelkebir R, García-Pérez JV, Jambrak AR, Lorenzo JM, Collado MC, Granato D, Barba FJ. (2020)</w:t>
      </w:r>
      <w:r w:rsidR="00BC66CF" w:rsidRPr="00BC66CF">
        <w:rPr>
          <w:rFonts w:ascii="Arial" w:hAnsi="Arial" w:cs="Arial"/>
          <w:lang w:val="bs-Latn-BA"/>
        </w:rPr>
        <w:t xml:space="preserve">. </w:t>
      </w:r>
      <w:r w:rsidR="00BC29A0" w:rsidRPr="00BC66CF">
        <w:rPr>
          <w:rFonts w:ascii="Arial" w:hAnsi="Arial" w:cs="Arial"/>
          <w:lang w:val="bs-Latn-BA"/>
        </w:rPr>
        <w:t xml:space="preserve"> Effects of Ultrasound-Assisted Extraction and Solvent on the Phenolic Profile, Bacterial</w:t>
      </w:r>
      <w:r w:rsidR="00BC66CF" w:rsidRPr="00BC66CF">
        <w:rPr>
          <w:rFonts w:ascii="Arial" w:hAnsi="Arial" w:cs="Arial"/>
          <w:lang w:val="bs-Latn-BA"/>
        </w:rPr>
        <w:t xml:space="preserve"> </w:t>
      </w:r>
      <w:r w:rsidR="00BC29A0" w:rsidRPr="00BC66CF">
        <w:rPr>
          <w:rFonts w:ascii="Arial" w:hAnsi="Arial" w:cs="Arial"/>
          <w:lang w:val="bs-Latn-BA"/>
        </w:rPr>
        <w:t>Growth, and Anti-Inflammatory/Antioxidant</w:t>
      </w:r>
      <w:r w:rsidR="00BC66CF" w:rsidRPr="00BC66CF">
        <w:rPr>
          <w:rFonts w:ascii="Arial" w:hAnsi="Arial" w:cs="Arial"/>
          <w:lang w:val="bs-Latn-BA"/>
        </w:rPr>
        <w:t xml:space="preserve"> </w:t>
      </w:r>
      <w:r w:rsidR="00BC29A0" w:rsidRPr="00BC66CF">
        <w:rPr>
          <w:rFonts w:ascii="Arial" w:hAnsi="Arial" w:cs="Arial"/>
          <w:lang w:val="bs-Latn-BA"/>
        </w:rPr>
        <w:t>Activities of Mediterranean Olive and FigLeaves</w:t>
      </w:r>
      <w:r w:rsidR="00BC66CF" w:rsidRPr="00BC66CF">
        <w:rPr>
          <w:rFonts w:ascii="Arial" w:hAnsi="Arial" w:cs="Arial"/>
          <w:lang w:val="bs-Latn-BA"/>
        </w:rPr>
        <w:t xml:space="preserve"> </w:t>
      </w:r>
      <w:r w:rsidR="00BC29A0" w:rsidRPr="00BC66CF">
        <w:rPr>
          <w:rFonts w:ascii="Arial" w:hAnsi="Arial" w:cs="Arial"/>
          <w:lang w:val="bs-Latn-BA"/>
        </w:rPr>
        <w:t xml:space="preserve">Extracts. </w:t>
      </w:r>
      <w:r w:rsidR="00BC66CF" w:rsidRPr="00BC66CF">
        <w:rPr>
          <w:rFonts w:ascii="Arial" w:hAnsi="Arial" w:cs="Arial"/>
          <w:lang w:val="bs-Latn-BA"/>
        </w:rPr>
        <w:t xml:space="preserve">Molecules. </w:t>
      </w:r>
      <w:r w:rsidR="00BC29A0" w:rsidRPr="00BC66CF">
        <w:rPr>
          <w:rFonts w:ascii="Arial" w:hAnsi="Arial" w:cs="Arial"/>
          <w:bCs/>
          <w:lang w:val="bs-Latn-BA"/>
        </w:rPr>
        <w:t>25(7):</w:t>
      </w:r>
      <w:r w:rsidR="00BC29A0" w:rsidRPr="00BC66CF">
        <w:rPr>
          <w:rFonts w:ascii="Arial" w:hAnsi="Arial" w:cs="Arial"/>
          <w:lang w:val="bs-Latn-BA"/>
        </w:rPr>
        <w:t xml:space="preserve">1718. </w:t>
      </w:r>
      <w:hyperlink r:id="rId57" w:history="1">
        <w:r w:rsidR="00BC66CF" w:rsidRPr="00AA34B1">
          <w:rPr>
            <w:rStyle w:val="Hyperlink"/>
            <w:rFonts w:ascii="Arial" w:hAnsi="Arial" w:cs="Arial"/>
            <w:color w:val="1F497D" w:themeColor="text2"/>
            <w:lang w:val="bs-Latn-BA"/>
          </w:rPr>
          <w:t>https://doi.org/10.3390/molecules25071718</w:t>
        </w:r>
      </w:hyperlink>
      <w:r w:rsidR="00BC29A0" w:rsidRPr="00AA34B1">
        <w:rPr>
          <w:rFonts w:ascii="Arial" w:hAnsi="Arial" w:cs="Arial"/>
          <w:color w:val="1F497D" w:themeColor="text2"/>
          <w:lang w:val="bs-Latn-BA"/>
        </w:rPr>
        <w:t xml:space="preserve">. </w:t>
      </w:r>
    </w:p>
    <w:p w14:paraId="53AAB284" w14:textId="536F23F6" w:rsidR="00C50F6B" w:rsidRPr="00CA35C2" w:rsidRDefault="001745AC" w:rsidP="00CA35C2">
      <w:pPr>
        <w:pStyle w:val="Body"/>
        <w:spacing w:line="276" w:lineRule="auto"/>
        <w:rPr>
          <w:rFonts w:ascii="Arial" w:hAnsi="Arial" w:cs="Arial"/>
          <w:lang w:val="bs-Latn-BA"/>
        </w:rPr>
      </w:pPr>
      <w:r>
        <w:rPr>
          <w:rFonts w:ascii="Arial" w:hAnsi="Arial" w:cs="Arial"/>
          <w:lang w:val="bs-Latn-BA"/>
        </w:rPr>
        <w:t>31.</w:t>
      </w:r>
      <w:r w:rsidR="00CA35C2" w:rsidRPr="00CA35C2">
        <w:rPr>
          <w:rFonts w:ascii="Arial" w:hAnsi="Arial" w:cs="Arial"/>
          <w:lang w:val="bs-Latn-BA"/>
        </w:rPr>
        <w:t xml:space="preserve"> </w:t>
      </w:r>
      <w:r w:rsidR="00BC29A0" w:rsidRPr="00CA35C2">
        <w:rPr>
          <w:rFonts w:ascii="Arial" w:hAnsi="Arial" w:cs="Arial"/>
          <w:lang w:val="bs-Latn-BA"/>
        </w:rPr>
        <w:t>Hegazy MM, Mekky RH, Afifi WM, Mostafa AE, Abbass HS. (2023)</w:t>
      </w:r>
      <w:r w:rsidR="00CA35C2" w:rsidRPr="00CA35C2">
        <w:rPr>
          <w:rFonts w:ascii="Arial" w:hAnsi="Arial" w:cs="Arial"/>
          <w:lang w:val="bs-Latn-BA"/>
        </w:rPr>
        <w:t xml:space="preserve">. </w:t>
      </w:r>
      <w:r w:rsidR="00BC29A0" w:rsidRPr="00CA35C2">
        <w:rPr>
          <w:rFonts w:ascii="Arial" w:hAnsi="Arial" w:cs="Arial"/>
          <w:lang w:val="bs-Latn-BA"/>
        </w:rPr>
        <w:t xml:space="preserve">Composition and BiologicalActivities of Ficus carica Latex. In: Ramadan, M.F. (eds) Fig (Ficus carica): Production, Processing, and Properties. Springer, Cham. </w:t>
      </w:r>
      <w:hyperlink r:id="rId58" w:history="1">
        <w:r w:rsidR="00C50F6B" w:rsidRPr="00CA35C2">
          <w:rPr>
            <w:rStyle w:val="Hyperlink"/>
            <w:rFonts w:ascii="Arial" w:hAnsi="Arial" w:cs="Arial"/>
            <w:color w:val="1F497D" w:themeColor="text2"/>
            <w:lang w:val="bs-Latn-BA"/>
          </w:rPr>
          <w:t>https://doi.org/10.1007/978-3-031-16493-4_27</w:t>
        </w:r>
      </w:hyperlink>
      <w:r w:rsidR="00BC29A0" w:rsidRPr="00CA35C2">
        <w:rPr>
          <w:rFonts w:ascii="Arial" w:hAnsi="Arial" w:cs="Arial"/>
          <w:lang w:val="bs-Latn-BA"/>
        </w:rPr>
        <w:t xml:space="preserve">. [1.3.2025.] </w:t>
      </w:r>
    </w:p>
    <w:p w14:paraId="0775293B" w14:textId="6E7F892F" w:rsidR="00AA34B1" w:rsidRPr="00AA34B1" w:rsidRDefault="001745AC" w:rsidP="00231231">
      <w:pPr>
        <w:pStyle w:val="Body"/>
        <w:spacing w:line="276" w:lineRule="auto"/>
        <w:rPr>
          <w:rFonts w:ascii="Arial" w:hAnsi="Arial" w:cs="Arial"/>
          <w:color w:val="000000" w:themeColor="text1"/>
          <w:lang w:val="bs-Latn-BA"/>
        </w:rPr>
      </w:pPr>
      <w:r>
        <w:rPr>
          <w:rFonts w:ascii="Arial" w:hAnsi="Arial" w:cs="Arial"/>
          <w:color w:val="000000" w:themeColor="text1"/>
          <w:lang w:val="bs-Latn-BA"/>
        </w:rPr>
        <w:t>32</w:t>
      </w:r>
      <w:r w:rsidR="00EF090A" w:rsidRPr="00AA34B1">
        <w:rPr>
          <w:rFonts w:ascii="Arial" w:hAnsi="Arial" w:cs="Arial"/>
          <w:color w:val="000000" w:themeColor="text1"/>
          <w:lang w:val="bs-Latn-BA"/>
        </w:rPr>
        <w:t>.</w:t>
      </w:r>
      <w:r w:rsidR="00BC29A0" w:rsidRPr="00AA34B1">
        <w:rPr>
          <w:rFonts w:ascii="Arial" w:hAnsi="Arial" w:cs="Arial"/>
          <w:color w:val="000000" w:themeColor="text1"/>
          <w:lang w:val="bs-Latn-BA"/>
        </w:rPr>
        <w:t>Huang Z, Foo SC, Choo WS. (2025)</w:t>
      </w:r>
      <w:r w:rsidR="00231231" w:rsidRPr="00AA34B1">
        <w:rPr>
          <w:rFonts w:ascii="Arial" w:hAnsi="Arial" w:cs="Arial"/>
          <w:color w:val="000000" w:themeColor="text1"/>
          <w:lang w:val="bs-Latn-BA"/>
        </w:rPr>
        <w:t>.</w:t>
      </w:r>
      <w:r w:rsidR="00BC29A0" w:rsidRPr="00AA34B1">
        <w:rPr>
          <w:rFonts w:ascii="Arial" w:hAnsi="Arial" w:cs="Arial"/>
          <w:color w:val="000000" w:themeColor="text1"/>
          <w:lang w:val="bs-Latn-BA"/>
        </w:rPr>
        <w:t xml:space="preserve"> A review on the extraction of polyphenolsfrompomegranatepeel for punicalaginpurification: techniques, applications, and future prospects. RSC. DOI: </w:t>
      </w:r>
      <w:r w:rsidR="00BC29A0" w:rsidRPr="00AA34B1">
        <w:rPr>
          <w:rFonts w:ascii="Arial" w:hAnsi="Arial" w:cs="Arial"/>
          <w:color w:val="000000" w:themeColor="text1"/>
          <w:u w:val="single"/>
          <w:lang w:val="bs-Latn-BA"/>
        </w:rPr>
        <w:t>10.1039/D4FB00304G</w:t>
      </w:r>
      <w:r w:rsidR="00B672D5">
        <w:rPr>
          <w:rFonts w:ascii="Arial" w:hAnsi="Arial" w:cs="Arial"/>
          <w:color w:val="000000" w:themeColor="text1"/>
          <w:u w:val="single"/>
          <w:lang w:val="bs-Latn-BA"/>
        </w:rPr>
        <w:t xml:space="preserve"> </w:t>
      </w:r>
      <w:r w:rsidR="00BC29A0" w:rsidRPr="00AA34B1">
        <w:rPr>
          <w:rFonts w:ascii="Arial" w:hAnsi="Arial" w:cs="Arial"/>
          <w:color w:val="000000" w:themeColor="text1"/>
          <w:lang w:val="bs-Latn-BA"/>
        </w:rPr>
        <w:t xml:space="preserve">[20.2.2025] </w:t>
      </w:r>
    </w:p>
    <w:p w14:paraId="16AA5D46" w14:textId="0DDCAD03" w:rsidR="00AA34B1" w:rsidRPr="00AA34B1" w:rsidRDefault="001745AC" w:rsidP="003D045B">
      <w:pPr>
        <w:pStyle w:val="Body"/>
        <w:spacing w:line="276" w:lineRule="auto"/>
        <w:rPr>
          <w:rFonts w:ascii="Arial" w:hAnsi="Arial" w:cs="Arial"/>
          <w:color w:val="000000" w:themeColor="text1"/>
          <w:lang w:val="bs-Latn-BA"/>
        </w:rPr>
      </w:pPr>
      <w:r>
        <w:rPr>
          <w:rFonts w:ascii="Arial" w:hAnsi="Arial" w:cs="Arial"/>
          <w:color w:val="000000" w:themeColor="text1"/>
          <w:lang w:val="bs-Latn-BA"/>
        </w:rPr>
        <w:t>33</w:t>
      </w:r>
      <w:r w:rsidR="003D045B" w:rsidRPr="00AA34B1">
        <w:rPr>
          <w:rFonts w:ascii="Arial" w:hAnsi="Arial" w:cs="Arial"/>
          <w:color w:val="000000" w:themeColor="text1"/>
          <w:lang w:val="bs-Latn-BA"/>
        </w:rPr>
        <w:t xml:space="preserve">. </w:t>
      </w:r>
      <w:r w:rsidR="00BC29A0" w:rsidRPr="00AA34B1">
        <w:rPr>
          <w:rFonts w:ascii="Arial" w:hAnsi="Arial" w:cs="Arial"/>
          <w:color w:val="000000" w:themeColor="text1"/>
          <w:lang w:val="bs-Latn-BA"/>
        </w:rPr>
        <w:t>Wang W, Liu X, Wang L, Song G, Jiang W, Mu L, Li J. (2023)</w:t>
      </w:r>
      <w:r w:rsidR="003D045B" w:rsidRPr="00AA34B1">
        <w:rPr>
          <w:rFonts w:ascii="Arial" w:hAnsi="Arial" w:cs="Arial"/>
          <w:color w:val="000000" w:themeColor="text1"/>
          <w:lang w:val="bs-Latn-BA"/>
        </w:rPr>
        <w:t>.</w:t>
      </w:r>
      <w:r w:rsidR="00BC29A0" w:rsidRPr="00AA34B1">
        <w:rPr>
          <w:rFonts w:ascii="Arial" w:hAnsi="Arial" w:cs="Arial"/>
          <w:color w:val="000000" w:themeColor="text1"/>
          <w:lang w:val="bs-Latn-BA"/>
        </w:rPr>
        <w:t xml:space="preserve"> Ficus carica polysaccharide extraction via ultrasound-assistedtechnique: Structure characterization, antioxidant, hypoglycemic and immunomodulatoryactivities. UltrasonicsSonochemistry. </w:t>
      </w:r>
      <w:r w:rsidR="00BC29A0" w:rsidRPr="00AA34B1">
        <w:rPr>
          <w:rFonts w:ascii="Arial" w:hAnsi="Arial" w:cs="Arial"/>
          <w:bCs/>
          <w:color w:val="000000" w:themeColor="text1"/>
          <w:lang w:val="bs-Latn-BA"/>
        </w:rPr>
        <w:t>10:</w:t>
      </w:r>
      <w:r w:rsidR="00BC29A0" w:rsidRPr="00AA34B1">
        <w:rPr>
          <w:rFonts w:ascii="Arial" w:hAnsi="Arial" w:cs="Arial"/>
          <w:color w:val="000000" w:themeColor="text1"/>
          <w:lang w:val="bs-Latn-BA"/>
        </w:rPr>
        <w:t xml:space="preserve">106680. </w:t>
      </w:r>
      <w:hyperlink r:id="rId59" w:history="1">
        <w:r w:rsidR="00C50F6B" w:rsidRPr="00AA34B1">
          <w:rPr>
            <w:rStyle w:val="Hyperlink"/>
            <w:rFonts w:ascii="Arial" w:hAnsi="Arial" w:cs="Arial"/>
            <w:color w:val="4F81BD" w:themeColor="accent1"/>
            <w:lang w:val="bs-Latn-BA"/>
          </w:rPr>
          <w:t>https://doi.org/10.1016/j.ultsonch.2023.106680</w:t>
        </w:r>
      </w:hyperlink>
      <w:r w:rsidR="00BC29A0" w:rsidRPr="00AA34B1">
        <w:rPr>
          <w:rFonts w:ascii="Arial" w:hAnsi="Arial" w:cs="Arial"/>
          <w:color w:val="4F81BD" w:themeColor="accent1"/>
          <w:lang w:val="bs-Latn-BA"/>
        </w:rPr>
        <w:t>.</w:t>
      </w:r>
    </w:p>
    <w:p w14:paraId="21616134" w14:textId="2AD6D0A3" w:rsidR="00C50F6B" w:rsidRPr="00AA34B1" w:rsidRDefault="001745AC" w:rsidP="00AA34B1">
      <w:pPr>
        <w:pStyle w:val="Body"/>
        <w:spacing w:line="276" w:lineRule="auto"/>
        <w:rPr>
          <w:rFonts w:ascii="Arial" w:hAnsi="Arial" w:cs="Arial"/>
          <w:lang w:val="bs-Latn-BA"/>
        </w:rPr>
      </w:pPr>
      <w:r>
        <w:rPr>
          <w:rFonts w:ascii="Arial" w:hAnsi="Arial" w:cs="Arial"/>
          <w:lang w:val="bs-Latn-BA"/>
        </w:rPr>
        <w:t>34</w:t>
      </w:r>
      <w:r w:rsidR="00AA34B1" w:rsidRPr="00AA34B1">
        <w:rPr>
          <w:rFonts w:ascii="Arial" w:hAnsi="Arial" w:cs="Arial"/>
          <w:lang w:val="bs-Latn-BA"/>
        </w:rPr>
        <w:t xml:space="preserve">. </w:t>
      </w:r>
      <w:r w:rsidR="00BC29A0" w:rsidRPr="00AA34B1">
        <w:rPr>
          <w:rFonts w:ascii="Arial" w:hAnsi="Arial" w:cs="Arial"/>
          <w:lang w:val="bs-Latn-BA"/>
        </w:rPr>
        <w:t>Kamsagara Basavarajappa Devaraj, P.R .K. V. P. (2008)</w:t>
      </w:r>
      <w:r w:rsidR="00AA34B1" w:rsidRPr="00AA34B1">
        <w:rPr>
          <w:rFonts w:ascii="Arial" w:hAnsi="Arial" w:cs="Arial"/>
          <w:lang w:val="bs-Latn-BA"/>
        </w:rPr>
        <w:t>.</w:t>
      </w:r>
      <w:r w:rsidR="00BC29A0" w:rsidRPr="00AA34B1">
        <w:rPr>
          <w:rFonts w:ascii="Arial" w:hAnsi="Arial" w:cs="Arial"/>
          <w:lang w:val="bs-Latn-BA"/>
        </w:rPr>
        <w:t xml:space="preserve"> Purification, characterization, and solvent- induced thermal stabilizati</w:t>
      </w:r>
      <w:r w:rsidR="00AA34B1">
        <w:rPr>
          <w:rFonts w:ascii="Arial" w:hAnsi="Arial" w:cs="Arial"/>
          <w:lang w:val="bs-Latn-BA"/>
        </w:rPr>
        <w:t xml:space="preserve">on of ficin from Ficus carica. </w:t>
      </w:r>
      <w:r w:rsidR="00BC29A0" w:rsidRPr="00AA34B1">
        <w:rPr>
          <w:rFonts w:ascii="Arial" w:hAnsi="Arial" w:cs="Arial"/>
          <w:lang w:val="bs-Latn-BA"/>
        </w:rPr>
        <w:t xml:space="preserve">Journal of Agricultural and Food Chemistry, 10 (12), Volume 23, pp. 11417-23. </w:t>
      </w:r>
    </w:p>
    <w:p w14:paraId="2FDACC3A" w14:textId="3B9A4E54" w:rsidR="00C50F6B" w:rsidRPr="00F34C36" w:rsidRDefault="001745AC" w:rsidP="001745AC">
      <w:pPr>
        <w:pStyle w:val="Body"/>
        <w:spacing w:line="276" w:lineRule="auto"/>
        <w:rPr>
          <w:rFonts w:ascii="Arial" w:hAnsi="Arial" w:cs="Arial"/>
          <w:lang w:val="bs-Latn-BA"/>
        </w:rPr>
      </w:pPr>
      <w:r>
        <w:rPr>
          <w:rFonts w:ascii="Arial" w:hAnsi="Arial" w:cs="Arial"/>
          <w:lang w:val="bs-Latn-BA"/>
        </w:rPr>
        <w:t>35</w:t>
      </w:r>
      <w:r w:rsidR="00F34C36" w:rsidRPr="00F34C36">
        <w:rPr>
          <w:rFonts w:ascii="Arial" w:hAnsi="Arial" w:cs="Arial"/>
          <w:lang w:val="bs-Latn-BA"/>
        </w:rPr>
        <w:t xml:space="preserve">. </w:t>
      </w:r>
      <w:r w:rsidR="00BC29A0" w:rsidRPr="00F34C36">
        <w:rPr>
          <w:rFonts w:ascii="Arial" w:hAnsi="Arial" w:cs="Arial"/>
          <w:lang w:val="bs-Latn-BA"/>
        </w:rPr>
        <w:t>Adam OAO, Abadi RSM, Ayoub SMH. (2019)</w:t>
      </w:r>
      <w:r w:rsidR="00F34C36" w:rsidRPr="00F34C36">
        <w:rPr>
          <w:rFonts w:ascii="Arial" w:hAnsi="Arial" w:cs="Arial"/>
          <w:lang w:val="bs-Latn-BA"/>
        </w:rPr>
        <w:t>.</w:t>
      </w:r>
      <w:r w:rsidR="00BC29A0" w:rsidRPr="00F34C36">
        <w:rPr>
          <w:rFonts w:ascii="Arial" w:hAnsi="Arial" w:cs="Arial"/>
          <w:lang w:val="bs-Latn-BA"/>
        </w:rPr>
        <w:t xml:space="preserve"> The Effect of Extraction method and Solvents on yield and Antiooxidant Activity of Certain Sudanese Medicinal Plant Extracts. J Phytopharmacol ; </w:t>
      </w:r>
      <w:r w:rsidR="00BC29A0" w:rsidRPr="00F34C36">
        <w:rPr>
          <w:rFonts w:ascii="Arial" w:hAnsi="Arial" w:cs="Arial"/>
          <w:bCs/>
          <w:lang w:val="bs-Latn-BA"/>
        </w:rPr>
        <w:t>8(5)</w:t>
      </w:r>
      <w:r w:rsidR="00BC29A0" w:rsidRPr="00F34C36">
        <w:rPr>
          <w:rFonts w:ascii="Arial" w:hAnsi="Arial" w:cs="Arial"/>
          <w:lang w:val="bs-Latn-BA"/>
        </w:rPr>
        <w:t xml:space="preserve"> : 248-252. </w:t>
      </w:r>
    </w:p>
    <w:p w14:paraId="77D999B8" w14:textId="659BA91B" w:rsidR="00C50F6B" w:rsidRPr="00F34C36" w:rsidRDefault="001745AC" w:rsidP="00F34C36">
      <w:pPr>
        <w:pStyle w:val="Body"/>
        <w:spacing w:line="276" w:lineRule="auto"/>
        <w:ind w:left="360"/>
        <w:rPr>
          <w:rFonts w:ascii="Arial" w:hAnsi="Arial" w:cs="Arial"/>
          <w:lang w:val="bs-Latn-BA"/>
        </w:rPr>
      </w:pPr>
      <w:r>
        <w:rPr>
          <w:rFonts w:ascii="Arial" w:hAnsi="Arial" w:cs="Arial"/>
          <w:lang w:val="bs-Latn-BA"/>
        </w:rPr>
        <w:t>36</w:t>
      </w:r>
      <w:r w:rsidR="00F34C36" w:rsidRPr="00F34C36">
        <w:rPr>
          <w:rFonts w:ascii="Arial" w:hAnsi="Arial" w:cs="Arial"/>
          <w:lang w:val="bs-Latn-BA"/>
        </w:rPr>
        <w:t xml:space="preserve">. </w:t>
      </w:r>
      <w:r w:rsidR="00BC29A0" w:rsidRPr="00F34C36">
        <w:rPr>
          <w:rFonts w:ascii="Arial" w:hAnsi="Arial" w:cs="Arial"/>
          <w:lang w:val="bs-Latn-BA"/>
        </w:rPr>
        <w:t>Nakilcioğlu-Taş E., (2021)</w:t>
      </w:r>
      <w:r w:rsidR="00B672D5" w:rsidRPr="00F34C36">
        <w:rPr>
          <w:rFonts w:ascii="Arial" w:hAnsi="Arial" w:cs="Arial"/>
          <w:lang w:val="bs-Latn-BA"/>
        </w:rPr>
        <w:t>.</w:t>
      </w:r>
      <w:r w:rsidR="00BC29A0" w:rsidRPr="00F34C36">
        <w:rPr>
          <w:rFonts w:ascii="Arial" w:hAnsi="Arial" w:cs="Arial"/>
          <w:lang w:val="bs-Latn-BA"/>
        </w:rPr>
        <w:t xml:space="preserve"> Influence of extraction solvents on the polyphenol contents, composition, and antioxidant capacities of fig (Ficus carica) seedsAn. Acad. Bras. Ciênc. 93 (1) 2021  DOI : </w:t>
      </w:r>
      <w:hyperlink r:id="rId60" w:history="1">
        <w:r w:rsidR="00C50F6B" w:rsidRPr="00F34C36">
          <w:rPr>
            <w:rStyle w:val="Hyperlink"/>
            <w:rFonts w:ascii="Arial" w:hAnsi="Arial" w:cs="Arial"/>
            <w:color w:val="1F497D" w:themeColor="text2"/>
            <w:lang w:val="bs-Latn-BA"/>
          </w:rPr>
          <w:t>https://doi.org/10.1590/0001-3765202120190526</w:t>
        </w:r>
      </w:hyperlink>
      <w:r w:rsidR="00BC29A0" w:rsidRPr="00F34C36">
        <w:rPr>
          <w:rFonts w:ascii="Arial" w:hAnsi="Arial" w:cs="Arial"/>
          <w:lang w:val="bs-Latn-BA"/>
        </w:rPr>
        <w:t xml:space="preserve"> [04.05.2025]</w:t>
      </w:r>
    </w:p>
    <w:p w14:paraId="4C9B1FBA" w14:textId="0013BA3C" w:rsidR="00FE6CF5" w:rsidRPr="00FE6CF5" w:rsidRDefault="00FE6CF5" w:rsidP="006E0AFD">
      <w:pPr>
        <w:pStyle w:val="Body"/>
        <w:numPr>
          <w:ilvl w:val="0"/>
          <w:numId w:val="4"/>
        </w:numPr>
        <w:spacing w:line="276" w:lineRule="auto"/>
        <w:rPr>
          <w:rStyle w:val="BoldItal"/>
          <w:rFonts w:ascii="Arial" w:hAnsi="Arial" w:cs="Arial"/>
          <w:b w:val="0"/>
          <w:bCs/>
          <w:i w:val="0"/>
          <w:iCs/>
          <w:color w:val="1F497D" w:themeColor="text2"/>
        </w:rPr>
        <w:sectPr w:rsidR="00FE6CF5" w:rsidRPr="00FE6CF5" w:rsidSect="00FE6CF5">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pPr>
    </w:p>
    <w:p w14:paraId="6460D235" w14:textId="29E8F4AF" w:rsidR="00C50F6B" w:rsidRDefault="00C50F6B">
      <w:pPr>
        <w:pStyle w:val="Appendix"/>
        <w:spacing w:after="0"/>
        <w:jc w:val="both"/>
        <w:rPr>
          <w:rFonts w:ascii="Arial" w:hAnsi="Arial" w:cs="Arial"/>
          <w:b w:val="0"/>
        </w:rPr>
      </w:pPr>
    </w:p>
    <w:p w14:paraId="68FFA727" w14:textId="32BC6B3F" w:rsidR="00F047C2" w:rsidRDefault="00F047C2">
      <w:pPr>
        <w:pStyle w:val="Appendix"/>
        <w:spacing w:after="0"/>
        <w:jc w:val="both"/>
        <w:rPr>
          <w:rFonts w:ascii="Arial" w:hAnsi="Arial" w:cs="Arial"/>
          <w:b w:val="0"/>
        </w:rPr>
      </w:pPr>
    </w:p>
    <w:p w14:paraId="016B0ED5" w14:textId="0324A4AD" w:rsidR="00F047C2" w:rsidRDefault="00F047C2">
      <w:pPr>
        <w:pStyle w:val="Appendix"/>
        <w:spacing w:after="0"/>
        <w:jc w:val="both"/>
        <w:rPr>
          <w:rFonts w:ascii="Arial" w:hAnsi="Arial" w:cs="Arial"/>
          <w:b w:val="0"/>
        </w:rPr>
      </w:pPr>
    </w:p>
    <w:p w14:paraId="2FCE232B" w14:textId="1227EEF1" w:rsidR="00F047C2" w:rsidRDefault="00F047C2">
      <w:pPr>
        <w:pStyle w:val="Appendix"/>
        <w:spacing w:after="0"/>
        <w:jc w:val="both"/>
        <w:rPr>
          <w:rFonts w:ascii="Arial" w:hAnsi="Arial" w:cs="Arial"/>
          <w:b w:val="0"/>
        </w:rPr>
      </w:pPr>
    </w:p>
    <w:p w14:paraId="2106553A" w14:textId="0B0060B6" w:rsidR="00F047C2" w:rsidRDefault="00F047C2">
      <w:pPr>
        <w:pStyle w:val="Appendix"/>
        <w:spacing w:after="0"/>
        <w:jc w:val="both"/>
        <w:rPr>
          <w:rFonts w:ascii="Arial" w:hAnsi="Arial" w:cs="Arial"/>
          <w:b w:val="0"/>
        </w:rPr>
      </w:pPr>
    </w:p>
    <w:p w14:paraId="288ADEA7" w14:textId="728C7529" w:rsidR="00F047C2" w:rsidRDefault="00F047C2">
      <w:pPr>
        <w:pStyle w:val="Appendix"/>
        <w:spacing w:after="0"/>
        <w:jc w:val="both"/>
        <w:rPr>
          <w:rFonts w:ascii="Arial" w:hAnsi="Arial" w:cs="Arial"/>
          <w:b w:val="0"/>
        </w:rPr>
      </w:pPr>
    </w:p>
    <w:p w14:paraId="117788D7" w14:textId="31C9615F" w:rsidR="00F047C2" w:rsidRDefault="00F047C2">
      <w:pPr>
        <w:pStyle w:val="Appendix"/>
        <w:spacing w:after="0"/>
        <w:jc w:val="both"/>
        <w:rPr>
          <w:rFonts w:ascii="Arial" w:hAnsi="Arial" w:cs="Arial"/>
          <w:b w:val="0"/>
        </w:rPr>
      </w:pPr>
    </w:p>
    <w:p w14:paraId="15A93502" w14:textId="176349BF" w:rsidR="00F047C2" w:rsidRDefault="00F047C2">
      <w:pPr>
        <w:pStyle w:val="Appendix"/>
        <w:spacing w:after="0"/>
        <w:jc w:val="both"/>
        <w:rPr>
          <w:rFonts w:ascii="Arial" w:hAnsi="Arial" w:cs="Arial"/>
          <w:b w:val="0"/>
        </w:rPr>
      </w:pPr>
    </w:p>
    <w:p w14:paraId="5710EAD1" w14:textId="3F0D4A3D" w:rsidR="00F047C2" w:rsidRDefault="00F047C2">
      <w:pPr>
        <w:pStyle w:val="Appendix"/>
        <w:spacing w:after="0"/>
        <w:jc w:val="both"/>
        <w:rPr>
          <w:rFonts w:ascii="Arial" w:hAnsi="Arial" w:cs="Arial"/>
          <w:b w:val="0"/>
        </w:rPr>
      </w:pPr>
    </w:p>
    <w:p w14:paraId="7BE5D8BA" w14:textId="77777777" w:rsidR="00F047C2" w:rsidRDefault="00F047C2">
      <w:pPr>
        <w:pStyle w:val="Appendix"/>
        <w:spacing w:after="0"/>
        <w:jc w:val="both"/>
        <w:rPr>
          <w:rFonts w:ascii="Arial" w:hAnsi="Arial" w:cs="Arial"/>
          <w:b w:val="0"/>
        </w:rPr>
      </w:pPr>
    </w:p>
    <w:sectPr w:rsidR="00F047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CEB61" w14:textId="77777777" w:rsidR="00A9691A" w:rsidRDefault="00A9691A">
      <w:r>
        <w:separator/>
      </w:r>
    </w:p>
  </w:endnote>
  <w:endnote w:type="continuationSeparator" w:id="0">
    <w:p w14:paraId="789766FB" w14:textId="77777777" w:rsidR="00A9691A" w:rsidRDefault="00A96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5AE0" w14:textId="77777777" w:rsidR="00A74DDC" w:rsidRDefault="00A74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7C2B" w14:textId="77777777" w:rsidR="009A564F" w:rsidRDefault="009A564F">
    <w:pPr>
      <w:pStyle w:val="Footer"/>
    </w:pPr>
  </w:p>
  <w:p w14:paraId="632378E0" w14:textId="77777777" w:rsidR="009A564F" w:rsidRDefault="009A5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5BD49" w14:textId="77777777" w:rsidR="009A564F" w:rsidRDefault="009A564F">
    <w:pPr>
      <w:pStyle w:val="Footer"/>
      <w:rPr>
        <w:rFonts w:ascii="Arial" w:hAnsi="Arial" w:cs="Arial"/>
        <w:sz w:val="16"/>
      </w:rPr>
    </w:pPr>
  </w:p>
  <w:p w14:paraId="71CB5EC0" w14:textId="77777777" w:rsidR="009A564F" w:rsidRDefault="009A564F">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1FEE5A9" w14:textId="77777777" w:rsidR="009A564F" w:rsidRDefault="009A564F">
    <w:pPr>
      <w:pStyle w:val="Footer"/>
      <w:rPr>
        <w:rFonts w:ascii="Arial" w:hAnsi="Arial" w:cs="Arial"/>
        <w:sz w:val="16"/>
      </w:rPr>
    </w:pPr>
  </w:p>
  <w:p w14:paraId="4ABD4C40" w14:textId="77777777" w:rsidR="009A564F" w:rsidRDefault="009A564F">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5C9C" w14:textId="77777777" w:rsidR="0097740A" w:rsidRDefault="009774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9B025" w14:textId="77777777" w:rsidR="006E0AFD" w:rsidRDefault="006E0A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10DD" w14:textId="77777777" w:rsidR="009A564F" w:rsidRDefault="009A5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D8B3A" w14:textId="77777777" w:rsidR="00A9691A" w:rsidRDefault="00A9691A">
      <w:r>
        <w:separator/>
      </w:r>
    </w:p>
  </w:footnote>
  <w:footnote w:type="continuationSeparator" w:id="0">
    <w:p w14:paraId="3A5FDBF5" w14:textId="77777777" w:rsidR="00A9691A" w:rsidRDefault="00A96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E5B4" w14:textId="3920CDDA" w:rsidR="00A74DDC" w:rsidRDefault="00A74DDC">
    <w:pPr>
      <w:pStyle w:val="Header"/>
    </w:pPr>
    <w:r>
      <w:rPr>
        <w:noProof/>
      </w:rPr>
      <w:pict w14:anchorId="3303F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669EE" w14:textId="150AA0B8" w:rsidR="00A74DDC" w:rsidRDefault="00A74DDC">
    <w:pPr>
      <w:pStyle w:val="Header"/>
    </w:pPr>
    <w:r>
      <w:rPr>
        <w:noProof/>
      </w:rPr>
      <w:pict w14:anchorId="233A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8"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CE3F" w14:textId="68066D1F" w:rsidR="00A74DDC" w:rsidRDefault="00A74DDC">
    <w:pPr>
      <w:pStyle w:val="Header"/>
    </w:pPr>
    <w:r>
      <w:rPr>
        <w:noProof/>
      </w:rPr>
      <w:pict w14:anchorId="4DF91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9"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A2561" w14:textId="59E68C54" w:rsidR="00A74DDC" w:rsidRDefault="00A74DDC">
    <w:pPr>
      <w:pStyle w:val="Header"/>
    </w:pPr>
    <w:r>
      <w:rPr>
        <w:noProof/>
      </w:rPr>
      <w:pict w14:anchorId="2A4CA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7"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8B35" w14:textId="3FC869D4" w:rsidR="00A74DDC" w:rsidRDefault="00A74DDC">
    <w:pPr>
      <w:pStyle w:val="Header"/>
    </w:pPr>
    <w:r>
      <w:rPr>
        <w:noProof/>
      </w:rPr>
      <w:pict w14:anchorId="22EB8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CD1C1" w14:textId="561E96E9" w:rsidR="009A564F" w:rsidRDefault="00A74DDC">
    <w:pPr>
      <w:ind w:left="2160"/>
      <w:jc w:val="center"/>
      <w:rPr>
        <w:rFonts w:ascii="Times New Roman" w:eastAsia="Calibri" w:hAnsi="Times New Roman"/>
        <w:i/>
        <w:sz w:val="18"/>
        <w:szCs w:val="22"/>
      </w:rPr>
    </w:pPr>
    <w:r>
      <w:rPr>
        <w:noProof/>
      </w:rPr>
      <w:pict w14:anchorId="6EA1F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67DB57" w14:textId="77777777" w:rsidR="009A564F" w:rsidRDefault="009A564F">
    <w:pPr>
      <w:ind w:left="4320"/>
      <w:rPr>
        <w:rFonts w:ascii="Times New Roman" w:eastAsia="Calibri" w:hAnsi="Times New Roman"/>
        <w:i/>
        <w:sz w:val="18"/>
        <w:szCs w:val="22"/>
      </w:rPr>
    </w:pPr>
    <w:r>
      <w:rPr>
        <w:rFonts w:ascii="Times New Roman" w:eastAsia="Calibri" w:hAnsi="Times New Roman"/>
        <w:i/>
        <w:sz w:val="18"/>
        <w:szCs w:val="22"/>
      </w:rPr>
      <w:t>.</w:t>
    </w:r>
  </w:p>
  <w:p w14:paraId="0E5666C2" w14:textId="77777777" w:rsidR="009A564F" w:rsidRDefault="009A564F">
    <w:pPr>
      <w:jc w:val="center"/>
      <w:rPr>
        <w:rFonts w:ascii="Times New Roman" w:eastAsia="Calibri" w:hAnsi="Times New Roman"/>
        <w:i/>
        <w:sz w:val="18"/>
        <w:szCs w:val="22"/>
      </w:rPr>
    </w:pPr>
    <w:r>
      <w:rPr>
        <w:rFonts w:ascii="Times New Roman" w:eastAsia="Calibri" w:hAnsi="Times New Roman"/>
        <w:i/>
        <w:sz w:val="18"/>
        <w:szCs w:val="22"/>
      </w:rPr>
      <w:t>.</w:t>
    </w:r>
  </w:p>
  <w:p w14:paraId="23B0E543" w14:textId="77777777" w:rsidR="009A564F" w:rsidRDefault="009A564F">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54580B70" w14:textId="77777777" w:rsidR="009A564F" w:rsidRDefault="009A564F">
    <w:pPr>
      <w:jc w:val="center"/>
      <w:rPr>
        <w:rFonts w:ascii="Times New Roman" w:eastAsia="Calibri" w:hAnsi="Times New Roman"/>
        <w:i/>
        <w:sz w:val="18"/>
        <w:szCs w:val="22"/>
      </w:rPr>
    </w:pPr>
  </w:p>
  <w:p w14:paraId="50BBA832" w14:textId="77777777" w:rsidR="009A564F" w:rsidRDefault="009A564F">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A305E34" w14:textId="77777777" w:rsidR="009A564F" w:rsidRDefault="009A564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6D77" w14:textId="2CD1457E" w:rsidR="00A74DDC" w:rsidRDefault="00A74DDC">
    <w:pPr>
      <w:pStyle w:val="Header"/>
    </w:pPr>
    <w:r>
      <w:rPr>
        <w:noProof/>
      </w:rPr>
      <w:pict w14:anchorId="56524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FF83" w14:textId="6AB3C0E5" w:rsidR="00A74DDC" w:rsidRDefault="00A74DDC">
    <w:pPr>
      <w:pStyle w:val="Header"/>
    </w:pPr>
    <w:r>
      <w:rPr>
        <w:noProof/>
      </w:rPr>
      <w:pict w14:anchorId="54FF8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AEB92" w14:textId="59F85D2B" w:rsidR="00A74DDC" w:rsidRDefault="00A74DDC">
    <w:pPr>
      <w:pStyle w:val="Header"/>
    </w:pPr>
    <w:r>
      <w:rPr>
        <w:noProof/>
      </w:rPr>
      <w:pict w14:anchorId="2F25D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72CD" w14:textId="57D41E8F" w:rsidR="00A74DDC" w:rsidRDefault="00A74DDC">
    <w:pPr>
      <w:pStyle w:val="Header"/>
    </w:pPr>
    <w:r>
      <w:rPr>
        <w:noProof/>
      </w:rPr>
      <w:pict w14:anchorId="71189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5"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D8C8" w14:textId="1770498E" w:rsidR="00A74DDC" w:rsidRDefault="00A74DDC">
    <w:pPr>
      <w:pStyle w:val="Header"/>
    </w:pPr>
    <w:r>
      <w:rPr>
        <w:noProof/>
      </w:rPr>
      <w:pict w14:anchorId="475B5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6"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2581" w14:textId="7C243BC7" w:rsidR="00A74DDC" w:rsidRDefault="00A74DDC">
    <w:pPr>
      <w:pStyle w:val="Header"/>
    </w:pPr>
    <w:r>
      <w:rPr>
        <w:noProof/>
      </w:rPr>
      <w:pict w14:anchorId="02BF3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4"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95558"/>
    <w:multiLevelType w:val="multilevel"/>
    <w:tmpl w:val="18995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973FC5"/>
    <w:multiLevelType w:val="multilevel"/>
    <w:tmpl w:val="2CA4F990"/>
    <w:lvl w:ilvl="0">
      <w:start w:val="1"/>
      <w:numFmt w:val="decimal"/>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F867095"/>
    <w:multiLevelType w:val="multilevel"/>
    <w:tmpl w:val="5F867095"/>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4" w15:restartNumberingAfterBreak="0">
    <w:nsid w:val="7258674F"/>
    <w:multiLevelType w:val="multilevel"/>
    <w:tmpl w:val="2CA4F990"/>
    <w:lvl w:ilvl="0">
      <w:start w:val="1"/>
      <w:numFmt w:val="decimal"/>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AEF"/>
    <w:rsid w:val="00010EC9"/>
    <w:rsid w:val="00016865"/>
    <w:rsid w:val="00020E0C"/>
    <w:rsid w:val="00027D43"/>
    <w:rsid w:val="00030174"/>
    <w:rsid w:val="0004579C"/>
    <w:rsid w:val="00051752"/>
    <w:rsid w:val="000540ED"/>
    <w:rsid w:val="000617A1"/>
    <w:rsid w:val="0006450E"/>
    <w:rsid w:val="00075290"/>
    <w:rsid w:val="00080EA2"/>
    <w:rsid w:val="00091B29"/>
    <w:rsid w:val="00096814"/>
    <w:rsid w:val="00097EBD"/>
    <w:rsid w:val="000A47FA"/>
    <w:rsid w:val="000A65D3"/>
    <w:rsid w:val="000B1E33"/>
    <w:rsid w:val="000C00C0"/>
    <w:rsid w:val="000C05C6"/>
    <w:rsid w:val="000C072D"/>
    <w:rsid w:val="000D494B"/>
    <w:rsid w:val="000D54A3"/>
    <w:rsid w:val="000D689F"/>
    <w:rsid w:val="000E7B7B"/>
    <w:rsid w:val="000E7D62"/>
    <w:rsid w:val="00103357"/>
    <w:rsid w:val="00113E7F"/>
    <w:rsid w:val="001155D9"/>
    <w:rsid w:val="00123C9F"/>
    <w:rsid w:val="00126190"/>
    <w:rsid w:val="00130F17"/>
    <w:rsid w:val="001320BF"/>
    <w:rsid w:val="00133C95"/>
    <w:rsid w:val="00143681"/>
    <w:rsid w:val="001441A2"/>
    <w:rsid w:val="001445CF"/>
    <w:rsid w:val="00146822"/>
    <w:rsid w:val="00163BC4"/>
    <w:rsid w:val="001745AC"/>
    <w:rsid w:val="00191062"/>
    <w:rsid w:val="00192B72"/>
    <w:rsid w:val="001A29D8"/>
    <w:rsid w:val="001A5CAA"/>
    <w:rsid w:val="001B0427"/>
    <w:rsid w:val="001C79CD"/>
    <w:rsid w:val="001D3A51"/>
    <w:rsid w:val="001D6051"/>
    <w:rsid w:val="001E10D2"/>
    <w:rsid w:val="001E25B4"/>
    <w:rsid w:val="001E37E8"/>
    <w:rsid w:val="001E44FE"/>
    <w:rsid w:val="001F7F38"/>
    <w:rsid w:val="00200595"/>
    <w:rsid w:val="00204835"/>
    <w:rsid w:val="00212972"/>
    <w:rsid w:val="00212F00"/>
    <w:rsid w:val="00217306"/>
    <w:rsid w:val="00224476"/>
    <w:rsid w:val="00226A81"/>
    <w:rsid w:val="00231231"/>
    <w:rsid w:val="00231920"/>
    <w:rsid w:val="0023195C"/>
    <w:rsid w:val="0024282C"/>
    <w:rsid w:val="002460DC"/>
    <w:rsid w:val="00250985"/>
    <w:rsid w:val="002556F6"/>
    <w:rsid w:val="00283105"/>
    <w:rsid w:val="00284C4C"/>
    <w:rsid w:val="00287E68"/>
    <w:rsid w:val="00296529"/>
    <w:rsid w:val="002A209F"/>
    <w:rsid w:val="002B0BA2"/>
    <w:rsid w:val="002B27FB"/>
    <w:rsid w:val="002B5A15"/>
    <w:rsid w:val="002B685A"/>
    <w:rsid w:val="002B725E"/>
    <w:rsid w:val="002C57D2"/>
    <w:rsid w:val="002D7CC5"/>
    <w:rsid w:val="002E0D56"/>
    <w:rsid w:val="002E2C6C"/>
    <w:rsid w:val="002E5F59"/>
    <w:rsid w:val="002F57B1"/>
    <w:rsid w:val="00306A14"/>
    <w:rsid w:val="00315186"/>
    <w:rsid w:val="0032259D"/>
    <w:rsid w:val="00324B12"/>
    <w:rsid w:val="003300FE"/>
    <w:rsid w:val="0033343E"/>
    <w:rsid w:val="00342237"/>
    <w:rsid w:val="003512C2"/>
    <w:rsid w:val="00353A64"/>
    <w:rsid w:val="00371FB6"/>
    <w:rsid w:val="003763C1"/>
    <w:rsid w:val="00376BBE"/>
    <w:rsid w:val="0039224F"/>
    <w:rsid w:val="003A1DE9"/>
    <w:rsid w:val="003A43A4"/>
    <w:rsid w:val="003A7E18"/>
    <w:rsid w:val="003B0208"/>
    <w:rsid w:val="003C3839"/>
    <w:rsid w:val="003C4C86"/>
    <w:rsid w:val="003C6258"/>
    <w:rsid w:val="003C7267"/>
    <w:rsid w:val="003D045B"/>
    <w:rsid w:val="003D7864"/>
    <w:rsid w:val="003E2904"/>
    <w:rsid w:val="003F043C"/>
    <w:rsid w:val="003F28C8"/>
    <w:rsid w:val="003F3918"/>
    <w:rsid w:val="00401927"/>
    <w:rsid w:val="0041027F"/>
    <w:rsid w:val="00412475"/>
    <w:rsid w:val="004232F5"/>
    <w:rsid w:val="00423789"/>
    <w:rsid w:val="00424FD0"/>
    <w:rsid w:val="00426EB3"/>
    <w:rsid w:val="00440F43"/>
    <w:rsid w:val="00441B6F"/>
    <w:rsid w:val="00446221"/>
    <w:rsid w:val="00450523"/>
    <w:rsid w:val="00450E62"/>
    <w:rsid w:val="004539DB"/>
    <w:rsid w:val="00461366"/>
    <w:rsid w:val="00463D15"/>
    <w:rsid w:val="00470A28"/>
    <w:rsid w:val="00471A80"/>
    <w:rsid w:val="004858DC"/>
    <w:rsid w:val="00494D2E"/>
    <w:rsid w:val="00497FDB"/>
    <w:rsid w:val="004D305E"/>
    <w:rsid w:val="004D4277"/>
    <w:rsid w:val="004F32F8"/>
    <w:rsid w:val="004F6AFE"/>
    <w:rsid w:val="00501052"/>
    <w:rsid w:val="00502516"/>
    <w:rsid w:val="00502EDA"/>
    <w:rsid w:val="00505F06"/>
    <w:rsid w:val="00506828"/>
    <w:rsid w:val="0053056E"/>
    <w:rsid w:val="005338A8"/>
    <w:rsid w:val="00544D3D"/>
    <w:rsid w:val="005460DC"/>
    <w:rsid w:val="00554FDA"/>
    <w:rsid w:val="00571ED7"/>
    <w:rsid w:val="00582128"/>
    <w:rsid w:val="00595C4D"/>
    <w:rsid w:val="005B2A9A"/>
    <w:rsid w:val="005B5401"/>
    <w:rsid w:val="005C0694"/>
    <w:rsid w:val="005C4F57"/>
    <w:rsid w:val="005C784C"/>
    <w:rsid w:val="005D17F6"/>
    <w:rsid w:val="005E5539"/>
    <w:rsid w:val="00602BF5"/>
    <w:rsid w:val="00617FDD"/>
    <w:rsid w:val="00633614"/>
    <w:rsid w:val="00633F68"/>
    <w:rsid w:val="00636EB2"/>
    <w:rsid w:val="006375B8"/>
    <w:rsid w:val="006620CE"/>
    <w:rsid w:val="00663B22"/>
    <w:rsid w:val="0066510A"/>
    <w:rsid w:val="00671343"/>
    <w:rsid w:val="00673F9F"/>
    <w:rsid w:val="00681B2E"/>
    <w:rsid w:val="00686953"/>
    <w:rsid w:val="00687DEA"/>
    <w:rsid w:val="00687E67"/>
    <w:rsid w:val="006967F7"/>
    <w:rsid w:val="006A250C"/>
    <w:rsid w:val="006A55EB"/>
    <w:rsid w:val="006B17FB"/>
    <w:rsid w:val="006B21D3"/>
    <w:rsid w:val="006B57D0"/>
    <w:rsid w:val="006C3040"/>
    <w:rsid w:val="006C5951"/>
    <w:rsid w:val="006C6680"/>
    <w:rsid w:val="006D30FF"/>
    <w:rsid w:val="006D4998"/>
    <w:rsid w:val="006D6940"/>
    <w:rsid w:val="006E0AFD"/>
    <w:rsid w:val="006F11EC"/>
    <w:rsid w:val="0070082C"/>
    <w:rsid w:val="00703039"/>
    <w:rsid w:val="00715CD5"/>
    <w:rsid w:val="00716093"/>
    <w:rsid w:val="00721ABF"/>
    <w:rsid w:val="007369E6"/>
    <w:rsid w:val="0073716C"/>
    <w:rsid w:val="00746E59"/>
    <w:rsid w:val="00750441"/>
    <w:rsid w:val="00753DF9"/>
    <w:rsid w:val="00753F3B"/>
    <w:rsid w:val="00754B6D"/>
    <w:rsid w:val="00754C9A"/>
    <w:rsid w:val="0075599A"/>
    <w:rsid w:val="00761D52"/>
    <w:rsid w:val="0077749E"/>
    <w:rsid w:val="007803AE"/>
    <w:rsid w:val="007854AC"/>
    <w:rsid w:val="00790ADA"/>
    <w:rsid w:val="00794B9C"/>
    <w:rsid w:val="007A544A"/>
    <w:rsid w:val="007B1B80"/>
    <w:rsid w:val="007C0D9C"/>
    <w:rsid w:val="007C16CC"/>
    <w:rsid w:val="007C6597"/>
    <w:rsid w:val="007D2288"/>
    <w:rsid w:val="007D67D9"/>
    <w:rsid w:val="007E088F"/>
    <w:rsid w:val="007E2247"/>
    <w:rsid w:val="007F5D55"/>
    <w:rsid w:val="007F7B32"/>
    <w:rsid w:val="00804BC2"/>
    <w:rsid w:val="00810F2B"/>
    <w:rsid w:val="0081431A"/>
    <w:rsid w:val="00823A0F"/>
    <w:rsid w:val="0083216F"/>
    <w:rsid w:val="0083388B"/>
    <w:rsid w:val="00833DC3"/>
    <w:rsid w:val="00843185"/>
    <w:rsid w:val="00845680"/>
    <w:rsid w:val="008515C6"/>
    <w:rsid w:val="00851CA4"/>
    <w:rsid w:val="00860000"/>
    <w:rsid w:val="00861832"/>
    <w:rsid w:val="00863BD3"/>
    <w:rsid w:val="008641ED"/>
    <w:rsid w:val="00866D66"/>
    <w:rsid w:val="008671C6"/>
    <w:rsid w:val="00875803"/>
    <w:rsid w:val="008856A1"/>
    <w:rsid w:val="008A6D01"/>
    <w:rsid w:val="008B459E"/>
    <w:rsid w:val="008E13AE"/>
    <w:rsid w:val="008E1506"/>
    <w:rsid w:val="008E710C"/>
    <w:rsid w:val="008F0DA4"/>
    <w:rsid w:val="008F69D6"/>
    <w:rsid w:val="00902823"/>
    <w:rsid w:val="00912184"/>
    <w:rsid w:val="00915CA6"/>
    <w:rsid w:val="009167C4"/>
    <w:rsid w:val="00927834"/>
    <w:rsid w:val="0093173D"/>
    <w:rsid w:val="00932FCA"/>
    <w:rsid w:val="00936347"/>
    <w:rsid w:val="00944374"/>
    <w:rsid w:val="00947B9A"/>
    <w:rsid w:val="009500A6"/>
    <w:rsid w:val="00957098"/>
    <w:rsid w:val="00957C18"/>
    <w:rsid w:val="0096113E"/>
    <w:rsid w:val="00963CC3"/>
    <w:rsid w:val="009659BA"/>
    <w:rsid w:val="009733A9"/>
    <w:rsid w:val="0097740A"/>
    <w:rsid w:val="009828F1"/>
    <w:rsid w:val="00983040"/>
    <w:rsid w:val="009853BD"/>
    <w:rsid w:val="009923BA"/>
    <w:rsid w:val="009A2CF4"/>
    <w:rsid w:val="009A3576"/>
    <w:rsid w:val="009A564F"/>
    <w:rsid w:val="009A7EAA"/>
    <w:rsid w:val="009B3FB9"/>
    <w:rsid w:val="009C2465"/>
    <w:rsid w:val="009C443B"/>
    <w:rsid w:val="009D35A0"/>
    <w:rsid w:val="009D7EB7"/>
    <w:rsid w:val="009E048A"/>
    <w:rsid w:val="009E08E9"/>
    <w:rsid w:val="009E188E"/>
    <w:rsid w:val="009E1CCE"/>
    <w:rsid w:val="009E3DB9"/>
    <w:rsid w:val="009E6E35"/>
    <w:rsid w:val="009E7E1C"/>
    <w:rsid w:val="009F0629"/>
    <w:rsid w:val="009F0EDA"/>
    <w:rsid w:val="009F5833"/>
    <w:rsid w:val="009F6493"/>
    <w:rsid w:val="00A004C1"/>
    <w:rsid w:val="00A01464"/>
    <w:rsid w:val="00A03B96"/>
    <w:rsid w:val="00A03FBE"/>
    <w:rsid w:val="00A05B19"/>
    <w:rsid w:val="00A06463"/>
    <w:rsid w:val="00A06F43"/>
    <w:rsid w:val="00A1134E"/>
    <w:rsid w:val="00A24E7E"/>
    <w:rsid w:val="00A258C3"/>
    <w:rsid w:val="00A347C0"/>
    <w:rsid w:val="00A35BB3"/>
    <w:rsid w:val="00A51431"/>
    <w:rsid w:val="00A539AD"/>
    <w:rsid w:val="00A70852"/>
    <w:rsid w:val="00A719F4"/>
    <w:rsid w:val="00A74DDC"/>
    <w:rsid w:val="00A86CE6"/>
    <w:rsid w:val="00A94063"/>
    <w:rsid w:val="00A9691A"/>
    <w:rsid w:val="00AA34B1"/>
    <w:rsid w:val="00AA6219"/>
    <w:rsid w:val="00AA74E0"/>
    <w:rsid w:val="00AA7CB1"/>
    <w:rsid w:val="00AB4A34"/>
    <w:rsid w:val="00AB703F"/>
    <w:rsid w:val="00AC6BB8"/>
    <w:rsid w:val="00AE008F"/>
    <w:rsid w:val="00AE28C0"/>
    <w:rsid w:val="00AE5F9A"/>
    <w:rsid w:val="00B01FCD"/>
    <w:rsid w:val="00B01FFB"/>
    <w:rsid w:val="00B033B1"/>
    <w:rsid w:val="00B07345"/>
    <w:rsid w:val="00B1776C"/>
    <w:rsid w:val="00B27203"/>
    <w:rsid w:val="00B41473"/>
    <w:rsid w:val="00B44BD6"/>
    <w:rsid w:val="00B514CA"/>
    <w:rsid w:val="00B52583"/>
    <w:rsid w:val="00B52896"/>
    <w:rsid w:val="00B63724"/>
    <w:rsid w:val="00B672D5"/>
    <w:rsid w:val="00B95236"/>
    <w:rsid w:val="00B96BD9"/>
    <w:rsid w:val="00B977AC"/>
    <w:rsid w:val="00BA1B01"/>
    <w:rsid w:val="00BA2641"/>
    <w:rsid w:val="00BB282A"/>
    <w:rsid w:val="00BB37AA"/>
    <w:rsid w:val="00BC29A0"/>
    <w:rsid w:val="00BC53A0"/>
    <w:rsid w:val="00BC66CF"/>
    <w:rsid w:val="00BE16B8"/>
    <w:rsid w:val="00BE62AD"/>
    <w:rsid w:val="00BF121F"/>
    <w:rsid w:val="00BF1F80"/>
    <w:rsid w:val="00BF34FE"/>
    <w:rsid w:val="00C131AE"/>
    <w:rsid w:val="00C166EF"/>
    <w:rsid w:val="00C17EB0"/>
    <w:rsid w:val="00C27F5F"/>
    <w:rsid w:val="00C30A0F"/>
    <w:rsid w:val="00C3172E"/>
    <w:rsid w:val="00C33A09"/>
    <w:rsid w:val="00C34907"/>
    <w:rsid w:val="00C37E61"/>
    <w:rsid w:val="00C41BCA"/>
    <w:rsid w:val="00C42CA1"/>
    <w:rsid w:val="00C47F19"/>
    <w:rsid w:val="00C50F6B"/>
    <w:rsid w:val="00C70F1B"/>
    <w:rsid w:val="00C71A47"/>
    <w:rsid w:val="00C7464C"/>
    <w:rsid w:val="00C85588"/>
    <w:rsid w:val="00C87AA8"/>
    <w:rsid w:val="00C90FB9"/>
    <w:rsid w:val="00CA35C2"/>
    <w:rsid w:val="00CA51EF"/>
    <w:rsid w:val="00CC7E2D"/>
    <w:rsid w:val="00CD6755"/>
    <w:rsid w:val="00CD6856"/>
    <w:rsid w:val="00CE0089"/>
    <w:rsid w:val="00CE793C"/>
    <w:rsid w:val="00CF193C"/>
    <w:rsid w:val="00D00E11"/>
    <w:rsid w:val="00D033A7"/>
    <w:rsid w:val="00D173F1"/>
    <w:rsid w:val="00D22F28"/>
    <w:rsid w:val="00D558FA"/>
    <w:rsid w:val="00D72160"/>
    <w:rsid w:val="00D74CB0"/>
    <w:rsid w:val="00D8295D"/>
    <w:rsid w:val="00D87C02"/>
    <w:rsid w:val="00D92BB3"/>
    <w:rsid w:val="00D92FAE"/>
    <w:rsid w:val="00DC2A65"/>
    <w:rsid w:val="00DC4024"/>
    <w:rsid w:val="00DC43E6"/>
    <w:rsid w:val="00DC5989"/>
    <w:rsid w:val="00DE15F0"/>
    <w:rsid w:val="00DE469C"/>
    <w:rsid w:val="00DE5663"/>
    <w:rsid w:val="00DE78AA"/>
    <w:rsid w:val="00DF5012"/>
    <w:rsid w:val="00E01EA7"/>
    <w:rsid w:val="00E053D0"/>
    <w:rsid w:val="00E15994"/>
    <w:rsid w:val="00E25B85"/>
    <w:rsid w:val="00E3114E"/>
    <w:rsid w:val="00E31A70"/>
    <w:rsid w:val="00E3389C"/>
    <w:rsid w:val="00E35B02"/>
    <w:rsid w:val="00E5702D"/>
    <w:rsid w:val="00E66496"/>
    <w:rsid w:val="00E66B35"/>
    <w:rsid w:val="00E66E10"/>
    <w:rsid w:val="00E769F6"/>
    <w:rsid w:val="00E82EC0"/>
    <w:rsid w:val="00E8407C"/>
    <w:rsid w:val="00E84F3C"/>
    <w:rsid w:val="00E9329C"/>
    <w:rsid w:val="00E9767E"/>
    <w:rsid w:val="00EA012C"/>
    <w:rsid w:val="00EB1772"/>
    <w:rsid w:val="00EB2B77"/>
    <w:rsid w:val="00EB5E8C"/>
    <w:rsid w:val="00EB662B"/>
    <w:rsid w:val="00EC6A55"/>
    <w:rsid w:val="00ED0288"/>
    <w:rsid w:val="00EE51AA"/>
    <w:rsid w:val="00EE52CB"/>
    <w:rsid w:val="00EF090A"/>
    <w:rsid w:val="00EF581D"/>
    <w:rsid w:val="00EF7FD8"/>
    <w:rsid w:val="00F047C2"/>
    <w:rsid w:val="00F06F59"/>
    <w:rsid w:val="00F15CED"/>
    <w:rsid w:val="00F17988"/>
    <w:rsid w:val="00F24F5B"/>
    <w:rsid w:val="00F26CD7"/>
    <w:rsid w:val="00F34C36"/>
    <w:rsid w:val="00F37521"/>
    <w:rsid w:val="00F469F0"/>
    <w:rsid w:val="00F47800"/>
    <w:rsid w:val="00F53273"/>
    <w:rsid w:val="00F670A8"/>
    <w:rsid w:val="00F755E4"/>
    <w:rsid w:val="00F76EB9"/>
    <w:rsid w:val="00F77D02"/>
    <w:rsid w:val="00F82E0F"/>
    <w:rsid w:val="00FB3316"/>
    <w:rsid w:val="00FB3A86"/>
    <w:rsid w:val="00FB6510"/>
    <w:rsid w:val="00FD36C8"/>
    <w:rsid w:val="00FD5C80"/>
    <w:rsid w:val="00FE6CF5"/>
    <w:rsid w:val="00FF6FF3"/>
    <w:rsid w:val="2B274ACA"/>
    <w:rsid w:val="3226149F"/>
    <w:rsid w:val="74AD01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v:fill color="white"/>
    </o:shapedefaults>
    <o:shapelayout v:ext="edit">
      <o:idmap v:ext="edit" data="1"/>
    </o:shapelayout>
  </w:shapeDefaults>
  <w:decimalSymbol w:val="."/>
  <w:listSeparator w:val=","/>
  <w14:docId w14:val="3699D709"/>
  <w15:docId w15:val="{EAEF723D-325D-4C4C-9F6A-5DEF1756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23A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spacing w:after="200" w:line="276" w:lineRule="auto"/>
      <w:ind w:left="720"/>
      <w:contextualSpacing/>
    </w:pPr>
    <w:rPr>
      <w:rFonts w:ascii="Arial" w:eastAsiaTheme="minorHAnsi" w:hAnsi="Arial" w:cstheme="minorBidi"/>
      <w:sz w:val="22"/>
      <w:szCs w:val="22"/>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sid w:val="00FE6CF5"/>
    <w:rPr>
      <w:color w:val="605E5C"/>
      <w:shd w:val="clear" w:color="auto" w:fill="E1DFDD"/>
    </w:rPr>
  </w:style>
  <w:style w:type="character" w:customStyle="1" w:styleId="FooterChar">
    <w:name w:val="Footer Char"/>
    <w:basedOn w:val="DefaultParagraphFont"/>
    <w:link w:val="Footer"/>
    <w:rsid w:val="0097740A"/>
    <w:rPr>
      <w:rFonts w:ascii="Helvetica" w:hAnsi="Helvetica"/>
      <w:lang w:val="en-US" w:eastAsia="en-US"/>
    </w:rPr>
  </w:style>
  <w:style w:type="character" w:customStyle="1" w:styleId="react-xocs-alternative-link">
    <w:name w:val="react-xocs-alternative-link"/>
    <w:basedOn w:val="DefaultParagraphFont"/>
    <w:rsid w:val="00E3389C"/>
  </w:style>
  <w:style w:type="character" w:customStyle="1" w:styleId="text">
    <w:name w:val="text"/>
    <w:basedOn w:val="DefaultParagraphFont"/>
    <w:rsid w:val="00E3389C"/>
  </w:style>
  <w:style w:type="character" w:customStyle="1" w:styleId="Heading3Char">
    <w:name w:val="Heading 3 Char"/>
    <w:basedOn w:val="DefaultParagraphFont"/>
    <w:link w:val="Heading3"/>
    <w:semiHidden/>
    <w:rsid w:val="00823A0F"/>
    <w:rPr>
      <w:rFonts w:asciiTheme="majorHAnsi" w:eastAsiaTheme="majorEastAsia" w:hAnsiTheme="majorHAnsi" w:cstheme="majorBidi"/>
      <w:color w:val="243F60" w:themeColor="accent1" w:themeShade="7F"/>
      <w:sz w:val="24"/>
      <w:szCs w:val="24"/>
      <w:lang w:val="en-US" w:eastAsia="en-US"/>
    </w:rPr>
  </w:style>
  <w:style w:type="character" w:styleId="UnresolvedMention">
    <w:name w:val="Unresolved Mention"/>
    <w:basedOn w:val="DefaultParagraphFont"/>
    <w:uiPriority w:val="99"/>
    <w:semiHidden/>
    <w:unhideWhenUsed/>
    <w:rsid w:val="00823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23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foodeng.2013.01.014" TargetMode="External"/><Relationship Id="rId21" Type="http://schemas.openxmlformats.org/officeDocument/2006/relationships/image" Target="media/image6.jpeg"/><Relationship Id="rId34" Type="http://schemas.openxmlformats.org/officeDocument/2006/relationships/hyperlink" Target="https://www.tandfonline.com/doi/full/10.3109/13880209.2014.892515" TargetMode="External"/><Relationship Id="rId42" Type="http://schemas.openxmlformats.org/officeDocument/2006/relationships/hyperlink" Target="https://www.sciencedirect.com/science/article/pii/S2666910221000715" TargetMode="External"/><Relationship Id="rId47" Type="http://schemas.openxmlformats.org/officeDocument/2006/relationships/hyperlink" Target="https://pubmed.ncbi.nlm.nih.gov/30377588/" TargetMode="External"/><Relationship Id="rId50" Type="http://schemas.openxmlformats.org/officeDocument/2006/relationships/hyperlink" Target="https://doi.org/10.3390/pr11041179" TargetMode="External"/><Relationship Id="rId55" Type="http://schemas.openxmlformats.org/officeDocument/2006/relationships/hyperlink" Target="https://www.thoughtco.com/boiling-point-of-alcohol-608491" TargetMode="Externa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doi.org/10.1016/j.jff.2023.105868" TargetMode="External"/><Relationship Id="rId37" Type="http://schemas.openxmlformats.org/officeDocument/2006/relationships/hyperlink" Target="https://www.ingentaconnect.com/content/ben/ccdt/2008/00000008/00000007/art00007" TargetMode="External"/><Relationship Id="rId40" Type="http://schemas.openxmlformats.org/officeDocument/2006/relationships/hyperlink" Target="https://pubs.acs.org/doi/abs/10.1021/jf060497h" TargetMode="External"/><Relationship Id="rId45" Type="http://schemas.openxmlformats.org/officeDocument/2006/relationships/hyperlink" Target="https://icams.ro/icamsresurse/2018/proceedings/I_Advanced_Functional_Materials_Biomaterials_03.pdf" TargetMode="External"/><Relationship Id="rId53" Type="http://schemas.openxmlformats.org/officeDocument/2006/relationships/footer" Target="footer5.xml"/><Relationship Id="rId58" Type="http://schemas.openxmlformats.org/officeDocument/2006/relationships/hyperlink" Target="https://doi.org/10.1007/978-3-031-16493-4_27"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0.xml"/><Relationship Id="rId19" Type="http://schemas.openxmlformats.org/officeDocument/2006/relationships/hyperlink" Target="https://www.sciencedirect.com/science/article/pii/S2666910221000715" TargetMode="Externa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iubmb.onlinelibrary.wiley.com/doi/abs/10.1002/biof.5520280303" TargetMode="External"/><Relationship Id="rId43" Type="http://schemas.openxmlformats.org/officeDocument/2006/relationships/hyperlink" Target="https://www.researchgate.net/publication/225146348_Chitinbinding_antifungal_protein_from_Ficus_carica_latex" TargetMode="External"/><Relationship Id="rId48" Type="http://schemas.openxmlformats.org/officeDocument/2006/relationships/hyperlink" Target="https://doi.org/10.1016/j.btre.2020.e00492" TargetMode="External"/><Relationship Id="rId56" Type="http://schemas.openxmlformats.org/officeDocument/2006/relationships/hyperlink" Target="https://www.degruyter.com/document/doi/10.1351/pac198557060855/html" TargetMode="External"/><Relationship Id="rId64"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researchgate.net/publication/236154374_Ficus_carica_Linn_A_Review_on_its_Pharmacognostic_Phytochemical_and_Pharmacological_Aspects" TargetMode="External"/><Relationship Id="rId38" Type="http://schemas.openxmlformats.org/officeDocument/2006/relationships/hyperlink" Target="https://doi.org/10.1146/annurev.nutr.22.020702.075220" TargetMode="External"/><Relationship Id="rId46" Type="http://schemas.openxmlformats.org/officeDocument/2006/relationships/hyperlink" Target="http://dx.doi.org/10.33899/ijvs.2014.89471" TargetMode="External"/><Relationship Id="rId59" Type="http://schemas.openxmlformats.org/officeDocument/2006/relationships/hyperlink" Target="https://doi.org/10.1016/j.ultsonch.2023.106680" TargetMode="External"/><Relationship Id="rId20" Type="http://schemas.openxmlformats.org/officeDocument/2006/relationships/image" Target="media/image5.jpeg"/><Relationship Id="rId41" Type="http://schemas.openxmlformats.org/officeDocument/2006/relationships/hyperlink" Target="https://doi.org/10.1002/jsfa.7126" TargetMode="External"/><Relationship Id="rId54" Type="http://schemas.openxmlformats.org/officeDocument/2006/relationships/header" Target="header9.xm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yperlink" Target="https://www.pnas.org/doi/abs/10.1073/pnas.0802865105" TargetMode="External"/><Relationship Id="rId49" Type="http://schemas.openxmlformats.org/officeDocument/2006/relationships/hyperlink" Target="https://doi.org/10.1046/j.1365-2141.2002.03954.x" TargetMode="External"/><Relationship Id="rId57" Type="http://schemas.openxmlformats.org/officeDocument/2006/relationships/hyperlink" Target="https://doi.org/10.3390/molecules25071718" TargetMode="External"/><Relationship Id="rId10" Type="http://schemas.openxmlformats.org/officeDocument/2006/relationships/header" Target="header2.xml"/><Relationship Id="rId31" Type="http://schemas.openxmlformats.org/officeDocument/2006/relationships/hyperlink" Target="https://doi.org/10.3390/agronomy7030047" TargetMode="External"/><Relationship Id="rId44" Type="http://schemas.openxmlformats.org/officeDocument/2006/relationships/hyperlink" Target="https://doi.org/10.1080/14786419.2010.528758" TargetMode="External"/><Relationship Id="rId52" Type="http://schemas.openxmlformats.org/officeDocument/2006/relationships/header" Target="header8.xml"/><Relationship Id="rId60" Type="http://schemas.openxmlformats.org/officeDocument/2006/relationships/hyperlink" Target="https://doi.org/10.1590/0001-3765202120190526"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1016/j.plipres.2005.09.0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Qin18</b:Tag>
    <b:SourceType>JournalArticle</b:SourceType>
    <b:Guid>{DE4A5A5D-6AC5-44DA-9704-AD7F011EDBF5}</b:Guid>
    <b:Author>
      <b:Author>
        <b:NameList>
          <b:Person>
            <b:Last>Qing-Wen Zhang</b:Last>
            <b:First>Li-Gen</b:First>
            <b:Middle>Lin &amp; Wen-Cai Ye</b:Middle>
          </b:Person>
        </b:NameList>
      </b:Author>
    </b:Author>
    <b:Title>Techniques for extraction and isolation of natural products: a comprehensive review</b:Title>
    <b:JournalName>Chinese Medicine</b:JournalName>
    <b:Year>2018</b:Year>
    <b:Volume>13</b:Volume>
    <b:RefOrder>1</b:RefOrder>
  </b:Source>
  <b:Source>
    <b:Tag>Kam08</b:Tag>
    <b:SourceType>JournalArticle</b:SourceType>
    <b:Guid>{69C06B0E-74BB-4FD3-93CF-01A40A4FD053}</b:Guid>
    <b:Author>
      <b:Author>
        <b:NameList>
          <b:Person>
            <b:Last>Kamsagara Basavarajappa Devaraj</b:Last>
            <b:First>Parigi</b:First>
            <b:Middle>Ramesh Kumar, Vishweshwaraiah Prakash</b:Middle>
          </b:Person>
        </b:NameList>
      </b:Author>
    </b:Author>
    <b:Title>Purification, characterization, and solvent-induced thermal stabilization of ficin from Ficus carica</b:Title>
    <b:Year>2008</b:Year>
    <b:Month>12</b:Month>
    <b:Day>10</b:Day>
    <b:JournalName>Journal of Agricultural and Food Chemistry</b:JournalName>
    <b:Pages>11417-23</b:Pages>
    <b:Volume>23</b:Volume>
    <b:RefOrder>2</b:RefOrder>
  </b:Source>
  <b:Source>
    <b:Tag>Ann24</b:Tag>
    <b:SourceType>JournalArticle</b:SourceType>
    <b:Guid>{DFF4D521-3C14-46CC-9235-98646C850336}</b:Guid>
    <b:Author>
      <b:Author>
        <b:NameList>
          <b:Person>
            <b:Last>Helmenstine</b:Last>
            <b:First>Anne</b:First>
            <b:Middle>Marie</b:Middle>
          </b:Person>
        </b:NameList>
      </b:Author>
    </b:Author>
    <b:Title>Boiling Points of Ethanol, Methanol, and Isopropyl Acohol</b:Title>
    <b:Year>2024</b:Year>
    <b:RefOrder>1</b:RefOrder>
  </b:Source>
  <b:Source>
    <b:Tag>YMa09</b:Tag>
    <b:SourceType>JournalArticle</b:SourceType>
    <b:Guid>{43F2BC78-9FEB-4112-97C2-16E3317FA3DD}</b:Guid>
    <b:Author>
      <b:Author>
        <b:NameList>
          <b:Person>
            <b:Last>Marcus</b:Last>
            <b:First>Y.</b:First>
          </b:Person>
        </b:NameList>
      </b:Author>
    </b:Author>
    <b:Title>Recommended methods for the purification of solvents and tests for impurities: methanol and ethanol</b:Title>
    <b:Year>2009</b:Year>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9F9EEB-262A-4D0B-88C1-0244A49EE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132</TotalTime>
  <Pages>18</Pages>
  <Words>6128</Words>
  <Characters>34935</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89</cp:revision>
  <cp:lastPrinted>1999-07-06T11:00:00Z</cp:lastPrinted>
  <dcterms:created xsi:type="dcterms:W3CDTF">2025-05-16T09:00:00Z</dcterms:created>
  <dcterms:modified xsi:type="dcterms:W3CDTF">2025-05-19T06:39:00Z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950C2C9000B64A1792ED58EA69A3F983_13</vt:lpwstr>
  </property>
</Properties>
</file>