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FDF9" w14:textId="033CD3E9" w:rsidR="007A34C7" w:rsidRDefault="007A34C7">
      <w:pPr>
        <w:rPr>
          <w:rFonts w:cstheme="minorHAnsi"/>
          <w:b/>
          <w:sz w:val="24"/>
          <w:szCs w:val="24"/>
        </w:rPr>
      </w:pPr>
      <w:r w:rsidRPr="007A34C7">
        <w:rPr>
          <w:rFonts w:cstheme="minorHAnsi"/>
          <w:b/>
          <w:bCs/>
          <w:i/>
          <w:iCs/>
          <w:sz w:val="24"/>
          <w:szCs w:val="24"/>
          <w:u w:val="single"/>
        </w:rPr>
        <w:t>Original Research Article</w:t>
      </w:r>
    </w:p>
    <w:p w14:paraId="6276D123" w14:textId="6A687387" w:rsidR="007A34C7" w:rsidRDefault="0015339A">
      <w:pPr>
        <w:rPr>
          <w:rFonts w:cstheme="minorHAnsi"/>
          <w:sz w:val="24"/>
          <w:szCs w:val="24"/>
        </w:rPr>
      </w:pPr>
      <w:r w:rsidRPr="00232536">
        <w:rPr>
          <w:rFonts w:cstheme="minorHAnsi"/>
          <w:b/>
          <w:sz w:val="24"/>
          <w:szCs w:val="24"/>
        </w:rPr>
        <w:t>ENDOSCOPIC FINDINGS IN PATIENTS PRESENTING WITH CLINICAL</w:t>
      </w:r>
      <w:r w:rsidR="00CB073E" w:rsidRPr="00232536">
        <w:rPr>
          <w:rFonts w:cstheme="minorHAnsi"/>
          <w:b/>
          <w:sz w:val="24"/>
          <w:szCs w:val="24"/>
        </w:rPr>
        <w:t xml:space="preserve"> DIAGNOSIS OF GASTRO-ESOPHAGEAL REFLUX DISEASE ATTENDING THE JOS UNIVERSITY TEACHING HOSPITAL, JOS, NIGERIA</w:t>
      </w:r>
      <w:r w:rsidR="00CB073E" w:rsidRPr="00232536">
        <w:rPr>
          <w:rFonts w:cstheme="minorHAnsi"/>
          <w:sz w:val="24"/>
          <w:szCs w:val="24"/>
        </w:rPr>
        <w:t xml:space="preserve">. </w:t>
      </w:r>
    </w:p>
    <w:p w14:paraId="75375CB8" w14:textId="45B6936E" w:rsidR="002F6224" w:rsidRPr="00232536" w:rsidRDefault="007E6748">
      <w:pPr>
        <w:rPr>
          <w:rFonts w:cstheme="minorHAnsi"/>
          <w:sz w:val="24"/>
          <w:szCs w:val="24"/>
        </w:rPr>
      </w:pPr>
      <w:r w:rsidRPr="00232536">
        <w:rPr>
          <w:rFonts w:cstheme="minorHAnsi"/>
          <w:sz w:val="24"/>
          <w:szCs w:val="24"/>
        </w:rPr>
        <w:t xml:space="preserve">     </w:t>
      </w:r>
    </w:p>
    <w:p w14:paraId="4026264A" w14:textId="77777777" w:rsidR="007A34C7" w:rsidRPr="00231097" w:rsidRDefault="007E6748">
      <w:pPr>
        <w:rPr>
          <w:rFonts w:cstheme="minorHAnsi"/>
          <w:b/>
          <w:bCs/>
          <w:sz w:val="24"/>
          <w:szCs w:val="24"/>
        </w:rPr>
      </w:pPr>
      <w:r w:rsidRPr="00231097">
        <w:rPr>
          <w:rFonts w:cstheme="minorHAnsi"/>
          <w:b/>
          <w:bCs/>
          <w:sz w:val="24"/>
          <w:szCs w:val="24"/>
        </w:rPr>
        <w:t xml:space="preserve"> </w:t>
      </w:r>
      <w:r w:rsidR="00E30FBE" w:rsidRPr="00231097">
        <w:rPr>
          <w:rFonts w:cstheme="minorHAnsi"/>
          <w:b/>
          <w:bCs/>
          <w:sz w:val="24"/>
          <w:szCs w:val="24"/>
        </w:rPr>
        <w:t xml:space="preserve">Abstract: </w:t>
      </w:r>
    </w:p>
    <w:p w14:paraId="67ECFD2C" w14:textId="04D024F3" w:rsidR="002E3766" w:rsidRPr="00232536" w:rsidRDefault="00E30FBE">
      <w:pPr>
        <w:rPr>
          <w:rFonts w:cstheme="minorHAnsi"/>
          <w:sz w:val="24"/>
          <w:szCs w:val="24"/>
        </w:rPr>
      </w:pPr>
      <w:r w:rsidRPr="00232536">
        <w:rPr>
          <w:rFonts w:cstheme="minorHAnsi"/>
          <w:sz w:val="24"/>
          <w:szCs w:val="24"/>
        </w:rPr>
        <w:t>Gastroesophageal reflux disease</w:t>
      </w:r>
      <w:r w:rsidR="003672BC" w:rsidRPr="00232536">
        <w:rPr>
          <w:rFonts w:cstheme="minorHAnsi"/>
          <w:sz w:val="24"/>
          <w:szCs w:val="24"/>
        </w:rPr>
        <w:t xml:space="preserve"> (GERD)</w:t>
      </w:r>
      <w:r w:rsidRPr="00232536">
        <w:rPr>
          <w:rFonts w:cstheme="minorHAnsi"/>
          <w:sz w:val="24"/>
          <w:szCs w:val="24"/>
        </w:rPr>
        <w:t xml:space="preserve"> is a c</w:t>
      </w:r>
      <w:r w:rsidR="00585A29" w:rsidRPr="00232536">
        <w:rPr>
          <w:rFonts w:cstheme="minorHAnsi"/>
          <w:sz w:val="24"/>
          <w:szCs w:val="24"/>
        </w:rPr>
        <w:t>ommon chronic disorder that</w:t>
      </w:r>
      <w:r w:rsidRPr="00232536">
        <w:rPr>
          <w:rFonts w:cstheme="minorHAnsi"/>
          <w:sz w:val="24"/>
          <w:szCs w:val="24"/>
        </w:rPr>
        <w:t xml:space="preserve"> affects all races, howeve</w:t>
      </w:r>
      <w:r w:rsidR="00B2507E" w:rsidRPr="00232536">
        <w:rPr>
          <w:rFonts w:cstheme="minorHAnsi"/>
          <w:sz w:val="24"/>
          <w:szCs w:val="24"/>
        </w:rPr>
        <w:t>r, the prevalence varies in different parts of the world. Highest preva</w:t>
      </w:r>
      <w:r w:rsidR="00043769" w:rsidRPr="00232536">
        <w:rPr>
          <w:rFonts w:cstheme="minorHAnsi"/>
          <w:sz w:val="24"/>
          <w:szCs w:val="24"/>
        </w:rPr>
        <w:t xml:space="preserve">lence occurs in the United </w:t>
      </w:r>
      <w:r w:rsidR="00866B37" w:rsidRPr="00232536">
        <w:rPr>
          <w:rFonts w:cstheme="minorHAnsi"/>
          <w:sz w:val="24"/>
          <w:szCs w:val="24"/>
        </w:rPr>
        <w:t>States and</w:t>
      </w:r>
      <w:r w:rsidR="006A38B5" w:rsidRPr="00232536">
        <w:rPr>
          <w:rFonts w:cstheme="minorHAnsi"/>
          <w:sz w:val="24"/>
          <w:szCs w:val="24"/>
        </w:rPr>
        <w:t xml:space="preserve"> is thought to be uncommon in</w:t>
      </w:r>
      <w:r w:rsidR="003672BC" w:rsidRPr="00232536">
        <w:rPr>
          <w:rFonts w:cstheme="minorHAnsi"/>
          <w:sz w:val="24"/>
          <w:szCs w:val="24"/>
        </w:rPr>
        <w:t xml:space="preserve"> Africa</w:t>
      </w:r>
      <w:r w:rsidR="006A38B5" w:rsidRPr="00232536">
        <w:rPr>
          <w:rFonts w:cstheme="minorHAnsi"/>
          <w:sz w:val="24"/>
          <w:szCs w:val="24"/>
        </w:rPr>
        <w:t>ns and Asians</w:t>
      </w:r>
      <w:r w:rsidR="003672BC" w:rsidRPr="00232536">
        <w:rPr>
          <w:rFonts w:cstheme="minorHAnsi"/>
          <w:sz w:val="24"/>
          <w:szCs w:val="24"/>
        </w:rPr>
        <w:t>. GERD can also present with extr</w:t>
      </w:r>
      <w:r w:rsidR="00B12B9C" w:rsidRPr="00232536">
        <w:rPr>
          <w:rFonts w:cstheme="minorHAnsi"/>
          <w:sz w:val="24"/>
          <w:szCs w:val="24"/>
        </w:rPr>
        <w:t>a</w:t>
      </w:r>
      <w:r w:rsidR="003672BC" w:rsidRPr="00232536">
        <w:rPr>
          <w:rFonts w:cstheme="minorHAnsi"/>
          <w:sz w:val="24"/>
          <w:szCs w:val="24"/>
        </w:rPr>
        <w:t>-esophageal manifestation.</w:t>
      </w:r>
    </w:p>
    <w:p w14:paraId="09B9646B" w14:textId="77777777" w:rsidR="003672BC" w:rsidRPr="00232536" w:rsidRDefault="003672BC">
      <w:pPr>
        <w:rPr>
          <w:rFonts w:cstheme="minorHAnsi"/>
          <w:sz w:val="24"/>
          <w:szCs w:val="24"/>
        </w:rPr>
      </w:pPr>
      <w:r w:rsidRPr="00232536">
        <w:rPr>
          <w:rFonts w:cstheme="minorHAnsi"/>
          <w:sz w:val="24"/>
          <w:szCs w:val="24"/>
        </w:rPr>
        <w:t>Aim:</w:t>
      </w:r>
      <w:r w:rsidR="00F60DF6" w:rsidRPr="00232536">
        <w:rPr>
          <w:rFonts w:cstheme="minorHAnsi"/>
          <w:sz w:val="24"/>
          <w:szCs w:val="24"/>
        </w:rPr>
        <w:t xml:space="preserve"> This study aims to dete</w:t>
      </w:r>
      <w:r w:rsidR="00260ED1" w:rsidRPr="00232536">
        <w:rPr>
          <w:rFonts w:cstheme="minorHAnsi"/>
          <w:sz w:val="24"/>
          <w:szCs w:val="24"/>
        </w:rPr>
        <w:t>rmine the prevalence of GERD,</w:t>
      </w:r>
      <w:r w:rsidR="00F60DF6" w:rsidRPr="00232536">
        <w:rPr>
          <w:rFonts w:cstheme="minorHAnsi"/>
          <w:sz w:val="24"/>
          <w:szCs w:val="24"/>
        </w:rPr>
        <w:t xml:space="preserve"> the various esophageal mucos</w:t>
      </w:r>
      <w:r w:rsidR="00635E23" w:rsidRPr="00232536">
        <w:rPr>
          <w:rFonts w:cstheme="minorHAnsi"/>
          <w:sz w:val="24"/>
          <w:szCs w:val="24"/>
        </w:rPr>
        <w:t>a</w:t>
      </w:r>
      <w:r w:rsidR="00F60DF6" w:rsidRPr="00232536">
        <w:rPr>
          <w:rFonts w:cstheme="minorHAnsi"/>
          <w:sz w:val="24"/>
          <w:szCs w:val="24"/>
        </w:rPr>
        <w:t>l lesion</w:t>
      </w:r>
      <w:r w:rsidR="008675A7" w:rsidRPr="00232536">
        <w:rPr>
          <w:rFonts w:cstheme="minorHAnsi"/>
          <w:sz w:val="24"/>
          <w:szCs w:val="24"/>
        </w:rPr>
        <w:t>s</w:t>
      </w:r>
      <w:r w:rsidR="00F60DF6" w:rsidRPr="00232536">
        <w:rPr>
          <w:rFonts w:cstheme="minorHAnsi"/>
          <w:sz w:val="24"/>
          <w:szCs w:val="24"/>
        </w:rPr>
        <w:t xml:space="preserve"> seen</w:t>
      </w:r>
      <w:r w:rsidR="00FA2C2F" w:rsidRPr="00232536">
        <w:rPr>
          <w:rFonts w:cstheme="minorHAnsi"/>
          <w:sz w:val="24"/>
          <w:szCs w:val="24"/>
        </w:rPr>
        <w:t xml:space="preserve"> </w:t>
      </w:r>
      <w:r w:rsidR="00866B37" w:rsidRPr="00232536">
        <w:rPr>
          <w:rFonts w:cstheme="minorHAnsi"/>
          <w:sz w:val="24"/>
          <w:szCs w:val="24"/>
        </w:rPr>
        <w:t>during esophagogastroduodenoscopy</w:t>
      </w:r>
      <w:r w:rsidR="00516F86" w:rsidRPr="00232536">
        <w:rPr>
          <w:rFonts w:cstheme="minorHAnsi"/>
          <w:sz w:val="24"/>
          <w:szCs w:val="24"/>
        </w:rPr>
        <w:t xml:space="preserve"> (EGD) and the risk</w:t>
      </w:r>
      <w:bookmarkStart w:id="0" w:name="_GoBack"/>
      <w:bookmarkEnd w:id="0"/>
      <w:r w:rsidR="00516F86" w:rsidRPr="00232536">
        <w:rPr>
          <w:rFonts w:cstheme="minorHAnsi"/>
          <w:sz w:val="24"/>
          <w:szCs w:val="24"/>
        </w:rPr>
        <w:t xml:space="preserve"> factors a</w:t>
      </w:r>
      <w:r w:rsidR="00C149E6" w:rsidRPr="00232536">
        <w:rPr>
          <w:rFonts w:cstheme="minorHAnsi"/>
          <w:sz w:val="24"/>
          <w:szCs w:val="24"/>
        </w:rPr>
        <w:t>ssociated with it.</w:t>
      </w:r>
      <w:r w:rsidR="00F60DF6" w:rsidRPr="00232536">
        <w:rPr>
          <w:rFonts w:cstheme="minorHAnsi"/>
          <w:sz w:val="24"/>
          <w:szCs w:val="24"/>
        </w:rPr>
        <w:t xml:space="preserve">                                                                                                                 </w:t>
      </w:r>
      <w:r w:rsidRPr="00232536">
        <w:rPr>
          <w:rFonts w:cstheme="minorHAnsi"/>
          <w:sz w:val="24"/>
          <w:szCs w:val="24"/>
        </w:rPr>
        <w:t xml:space="preserve"> </w:t>
      </w:r>
      <w:r w:rsidR="00F60DF6" w:rsidRPr="00232536">
        <w:rPr>
          <w:rFonts w:cstheme="minorHAnsi"/>
          <w:sz w:val="24"/>
          <w:szCs w:val="24"/>
        </w:rPr>
        <w:t xml:space="preserve"> Methodology:</w:t>
      </w:r>
      <w:r w:rsidR="00451ABC" w:rsidRPr="00232536">
        <w:rPr>
          <w:rFonts w:cstheme="minorHAnsi"/>
          <w:sz w:val="24"/>
          <w:szCs w:val="24"/>
        </w:rPr>
        <w:t xml:space="preserve"> </w:t>
      </w:r>
      <w:r w:rsidRPr="00232536">
        <w:rPr>
          <w:rFonts w:cstheme="minorHAnsi"/>
          <w:sz w:val="24"/>
          <w:szCs w:val="24"/>
        </w:rPr>
        <w:t>This was a descriptive cross-sectional study done over a period of 15 months at the endoscopy unit of the Jos University Teaching Hospital in which consenting adult patie</w:t>
      </w:r>
      <w:r w:rsidR="00B2507E" w:rsidRPr="00232536">
        <w:rPr>
          <w:rFonts w:cstheme="minorHAnsi"/>
          <w:sz w:val="24"/>
          <w:szCs w:val="24"/>
        </w:rPr>
        <w:t>n</w:t>
      </w:r>
      <w:r w:rsidRPr="00232536">
        <w:rPr>
          <w:rFonts w:cstheme="minorHAnsi"/>
          <w:sz w:val="24"/>
          <w:szCs w:val="24"/>
        </w:rPr>
        <w:t>ts 18 years and above with clinical diagnosis of GERD diagnosed using Carlsson-Dent questionnair</w:t>
      </w:r>
      <w:r w:rsidR="00635E23" w:rsidRPr="00232536">
        <w:rPr>
          <w:rFonts w:cstheme="minorHAnsi"/>
          <w:sz w:val="24"/>
          <w:szCs w:val="24"/>
        </w:rPr>
        <w:t xml:space="preserve">e had </w:t>
      </w:r>
      <w:r w:rsidRPr="00232536">
        <w:rPr>
          <w:rFonts w:cstheme="minorHAnsi"/>
          <w:sz w:val="24"/>
          <w:szCs w:val="24"/>
        </w:rPr>
        <w:t>(</w:t>
      </w:r>
      <w:r w:rsidR="00B2507E" w:rsidRPr="00232536">
        <w:rPr>
          <w:rFonts w:cstheme="minorHAnsi"/>
          <w:sz w:val="24"/>
          <w:szCs w:val="24"/>
        </w:rPr>
        <w:t xml:space="preserve">EGD) and any </w:t>
      </w:r>
      <w:proofErr w:type="gramStart"/>
      <w:r w:rsidR="00B2507E" w:rsidRPr="00232536">
        <w:rPr>
          <w:rFonts w:cstheme="minorHAnsi"/>
          <w:sz w:val="24"/>
          <w:szCs w:val="24"/>
        </w:rPr>
        <w:t>esophageal  mucosal</w:t>
      </w:r>
      <w:proofErr w:type="gramEnd"/>
      <w:r w:rsidR="00B2507E" w:rsidRPr="00232536">
        <w:rPr>
          <w:rFonts w:cstheme="minorHAnsi"/>
          <w:sz w:val="24"/>
          <w:szCs w:val="24"/>
        </w:rPr>
        <w:t xml:space="preserve"> lesions was noted and</w:t>
      </w:r>
      <w:r w:rsidR="00713ECA" w:rsidRPr="00232536">
        <w:rPr>
          <w:rFonts w:cstheme="minorHAnsi"/>
          <w:sz w:val="24"/>
          <w:szCs w:val="24"/>
        </w:rPr>
        <w:t xml:space="preserve"> biopsies of suspicious lesions taken for histology.</w:t>
      </w:r>
    </w:p>
    <w:p w14:paraId="284E11C6" w14:textId="77777777" w:rsidR="00713ECA" w:rsidRPr="00232536" w:rsidRDefault="00713ECA">
      <w:pPr>
        <w:rPr>
          <w:rFonts w:cstheme="minorHAnsi"/>
          <w:sz w:val="24"/>
          <w:szCs w:val="24"/>
        </w:rPr>
      </w:pPr>
      <w:r w:rsidRPr="00232536">
        <w:rPr>
          <w:rFonts w:cstheme="minorHAnsi"/>
          <w:sz w:val="24"/>
          <w:szCs w:val="24"/>
        </w:rPr>
        <w:t xml:space="preserve">Results: Three hundred and nineteen patients were enrolled and the prevalence of GERD was 26.5%, 61(19.2%) had erosive </w:t>
      </w:r>
      <w:r w:rsidR="00866B37" w:rsidRPr="00232536">
        <w:rPr>
          <w:rFonts w:cstheme="minorHAnsi"/>
          <w:sz w:val="24"/>
          <w:szCs w:val="24"/>
        </w:rPr>
        <w:t>esophagitis (</w:t>
      </w:r>
      <w:r w:rsidRPr="00232536">
        <w:rPr>
          <w:rFonts w:cstheme="minorHAnsi"/>
          <w:sz w:val="24"/>
          <w:szCs w:val="24"/>
        </w:rPr>
        <w:t>EE), 5(1.6</w:t>
      </w:r>
      <w:r w:rsidR="00866B37" w:rsidRPr="00232536">
        <w:rPr>
          <w:rFonts w:cstheme="minorHAnsi"/>
          <w:sz w:val="24"/>
          <w:szCs w:val="24"/>
        </w:rPr>
        <w:t>%) Barrett’s</w:t>
      </w:r>
      <w:r w:rsidRPr="00232536">
        <w:rPr>
          <w:rFonts w:cstheme="minorHAnsi"/>
          <w:sz w:val="24"/>
          <w:szCs w:val="24"/>
        </w:rPr>
        <w:t xml:space="preserve"> </w:t>
      </w:r>
      <w:r w:rsidR="00866B37" w:rsidRPr="00232536">
        <w:rPr>
          <w:rFonts w:cstheme="minorHAnsi"/>
          <w:sz w:val="24"/>
          <w:szCs w:val="24"/>
        </w:rPr>
        <w:t>esophagus (</w:t>
      </w:r>
      <w:r w:rsidRPr="00232536">
        <w:rPr>
          <w:rFonts w:cstheme="minorHAnsi"/>
          <w:sz w:val="24"/>
          <w:szCs w:val="24"/>
        </w:rPr>
        <w:t>BE), 8(2.5</w:t>
      </w:r>
      <w:r w:rsidR="00866B37" w:rsidRPr="00232536">
        <w:rPr>
          <w:rFonts w:cstheme="minorHAnsi"/>
          <w:sz w:val="24"/>
          <w:szCs w:val="24"/>
        </w:rPr>
        <w:t>%) Hiatus</w:t>
      </w:r>
      <w:r w:rsidRPr="00232536">
        <w:rPr>
          <w:rFonts w:cstheme="minorHAnsi"/>
          <w:sz w:val="24"/>
          <w:szCs w:val="24"/>
        </w:rPr>
        <w:t xml:space="preserve"> </w:t>
      </w:r>
      <w:r w:rsidR="00866B37" w:rsidRPr="00232536">
        <w:rPr>
          <w:rFonts w:cstheme="minorHAnsi"/>
          <w:sz w:val="24"/>
          <w:szCs w:val="24"/>
        </w:rPr>
        <w:t>hernia (</w:t>
      </w:r>
      <w:r w:rsidRPr="00232536">
        <w:rPr>
          <w:rFonts w:cstheme="minorHAnsi"/>
          <w:sz w:val="24"/>
          <w:szCs w:val="24"/>
        </w:rPr>
        <w:t>HH), 2(0</w:t>
      </w:r>
      <w:r w:rsidR="00B2507E" w:rsidRPr="00232536">
        <w:rPr>
          <w:rFonts w:cstheme="minorHAnsi"/>
          <w:sz w:val="24"/>
          <w:szCs w:val="24"/>
        </w:rPr>
        <w:t xml:space="preserve">.6%) esophageal cancer and 243(76.1%) non-erosive reflux </w:t>
      </w:r>
      <w:r w:rsidR="00866B37" w:rsidRPr="00232536">
        <w:rPr>
          <w:rFonts w:cstheme="minorHAnsi"/>
          <w:sz w:val="24"/>
          <w:szCs w:val="24"/>
        </w:rPr>
        <w:t>disease (</w:t>
      </w:r>
      <w:r w:rsidR="00B2507E" w:rsidRPr="00232536">
        <w:rPr>
          <w:rFonts w:cstheme="minorHAnsi"/>
          <w:sz w:val="24"/>
          <w:szCs w:val="24"/>
        </w:rPr>
        <w:t>NERD).</w:t>
      </w:r>
    </w:p>
    <w:p w14:paraId="560C958C" w14:textId="77777777" w:rsidR="00755347" w:rsidRPr="00232536" w:rsidRDefault="00755347">
      <w:pPr>
        <w:rPr>
          <w:rFonts w:cstheme="minorHAnsi"/>
          <w:sz w:val="24"/>
          <w:szCs w:val="24"/>
        </w:rPr>
      </w:pPr>
      <w:r w:rsidRPr="00232536">
        <w:rPr>
          <w:rFonts w:cstheme="minorHAnsi"/>
          <w:sz w:val="24"/>
          <w:szCs w:val="24"/>
        </w:rPr>
        <w:t>Conclusion: Our study showed that NERD constituted majority of the patients with clinical diagnosis of GERD at endoscopy while erosive esophagitis was the commonest lesion seen and Barrett’s esophagus and esophageal cancer</w:t>
      </w:r>
      <w:r w:rsidR="00F6601B" w:rsidRPr="00232536">
        <w:rPr>
          <w:rFonts w:cstheme="minorHAnsi"/>
          <w:sz w:val="24"/>
          <w:szCs w:val="24"/>
        </w:rPr>
        <w:t xml:space="preserve"> </w:t>
      </w:r>
      <w:r w:rsidR="00260ED1" w:rsidRPr="00232536">
        <w:rPr>
          <w:rFonts w:cstheme="minorHAnsi"/>
          <w:sz w:val="24"/>
          <w:szCs w:val="24"/>
        </w:rPr>
        <w:t>were rare.</w:t>
      </w:r>
      <w:r w:rsidRPr="00232536">
        <w:rPr>
          <w:rFonts w:cstheme="minorHAnsi"/>
          <w:sz w:val="24"/>
          <w:szCs w:val="24"/>
        </w:rPr>
        <w:t xml:space="preserve"> GERD was commoner in older age and had equal distribution in both males and females.</w:t>
      </w:r>
      <w:r w:rsidR="00A64A7D" w:rsidRPr="00232536">
        <w:rPr>
          <w:rFonts w:cstheme="minorHAnsi"/>
          <w:sz w:val="24"/>
          <w:szCs w:val="24"/>
        </w:rPr>
        <w:t xml:space="preserve"> Alcohol, obesity and NSAIDs were </w:t>
      </w:r>
      <w:r w:rsidR="006A38B5" w:rsidRPr="00232536">
        <w:rPr>
          <w:rFonts w:cstheme="minorHAnsi"/>
          <w:sz w:val="24"/>
          <w:szCs w:val="24"/>
        </w:rPr>
        <w:t>risk for erosive esophagitis while caffeine, CCBs and cigarette were not.</w:t>
      </w:r>
    </w:p>
    <w:p w14:paraId="3BD1F3AD" w14:textId="77777777" w:rsidR="00755347" w:rsidRPr="00232536" w:rsidRDefault="00755347">
      <w:pPr>
        <w:rPr>
          <w:rFonts w:cstheme="minorHAnsi"/>
          <w:sz w:val="24"/>
          <w:szCs w:val="24"/>
        </w:rPr>
      </w:pPr>
    </w:p>
    <w:p w14:paraId="007E0932" w14:textId="77777777" w:rsidR="00755347" w:rsidRPr="00232536" w:rsidRDefault="00755347">
      <w:pPr>
        <w:rPr>
          <w:rFonts w:cstheme="minorHAnsi"/>
          <w:sz w:val="24"/>
          <w:szCs w:val="24"/>
        </w:rPr>
      </w:pPr>
    </w:p>
    <w:p w14:paraId="7E33725E" w14:textId="77777777" w:rsidR="00755347" w:rsidRPr="00231097" w:rsidRDefault="004B4595">
      <w:pPr>
        <w:rPr>
          <w:rFonts w:cstheme="minorHAnsi"/>
          <w:b/>
          <w:bCs/>
          <w:sz w:val="24"/>
          <w:szCs w:val="24"/>
        </w:rPr>
      </w:pPr>
      <w:r w:rsidRPr="00231097">
        <w:rPr>
          <w:rFonts w:cstheme="minorHAnsi"/>
          <w:b/>
          <w:bCs/>
          <w:sz w:val="24"/>
          <w:szCs w:val="24"/>
        </w:rPr>
        <w:t>INTRODUCTION</w:t>
      </w:r>
    </w:p>
    <w:p w14:paraId="16B76AA0" w14:textId="77777777" w:rsidR="004B4595" w:rsidRPr="00232536" w:rsidRDefault="004B4595">
      <w:pPr>
        <w:rPr>
          <w:rFonts w:cstheme="minorHAnsi"/>
          <w:sz w:val="24"/>
          <w:szCs w:val="24"/>
        </w:rPr>
      </w:pPr>
      <w:r w:rsidRPr="00232536">
        <w:rPr>
          <w:rFonts w:cstheme="minorHAnsi"/>
          <w:sz w:val="24"/>
          <w:szCs w:val="24"/>
        </w:rPr>
        <w:t>Gastro-esophageal reflux disease (GERD) is defined as a condition that develops when the reflux of gastric contents causes troublesome symptoms and/or complications and is prevalent in m</w:t>
      </w:r>
      <w:r w:rsidR="002F6224" w:rsidRPr="00232536">
        <w:rPr>
          <w:rFonts w:cstheme="minorHAnsi"/>
          <w:sz w:val="24"/>
          <w:szCs w:val="24"/>
        </w:rPr>
        <w:t>any countries</w:t>
      </w:r>
      <w:r w:rsidR="002F6224" w:rsidRPr="00232536">
        <w:rPr>
          <w:rFonts w:cstheme="minorHAnsi"/>
          <w:sz w:val="24"/>
          <w:szCs w:val="24"/>
          <w:vertAlign w:val="superscript"/>
        </w:rPr>
        <w:t>1</w:t>
      </w:r>
      <w:r w:rsidR="002F6224" w:rsidRPr="00232536">
        <w:rPr>
          <w:rFonts w:cstheme="minorHAnsi"/>
          <w:sz w:val="24"/>
          <w:szCs w:val="24"/>
        </w:rPr>
        <w:t>.</w:t>
      </w:r>
      <w:r w:rsidRPr="00232536">
        <w:rPr>
          <w:rFonts w:cstheme="minorHAnsi"/>
          <w:sz w:val="24"/>
          <w:szCs w:val="24"/>
        </w:rPr>
        <w:t xml:space="preserve"> It affects about 10% to 20% of the general popula</w:t>
      </w:r>
      <w:r w:rsidR="002F6224" w:rsidRPr="00232536">
        <w:rPr>
          <w:rFonts w:cstheme="minorHAnsi"/>
          <w:sz w:val="24"/>
          <w:szCs w:val="24"/>
        </w:rPr>
        <w:t>tion in high income countries</w:t>
      </w:r>
      <w:r w:rsidR="002F6224" w:rsidRPr="00232536">
        <w:rPr>
          <w:rFonts w:cstheme="minorHAnsi"/>
          <w:sz w:val="24"/>
          <w:szCs w:val="24"/>
          <w:vertAlign w:val="superscript"/>
        </w:rPr>
        <w:t>2</w:t>
      </w:r>
      <w:r w:rsidR="002F6224" w:rsidRPr="00232536">
        <w:rPr>
          <w:rFonts w:cstheme="minorHAnsi"/>
          <w:sz w:val="24"/>
          <w:szCs w:val="24"/>
        </w:rPr>
        <w:t>.</w:t>
      </w:r>
      <w:r w:rsidRPr="00232536">
        <w:rPr>
          <w:rFonts w:cstheme="minorHAnsi"/>
          <w:sz w:val="24"/>
          <w:szCs w:val="24"/>
        </w:rPr>
        <w:t xml:space="preserve"> A few population</w:t>
      </w:r>
      <w:r w:rsidR="00866B37">
        <w:rPr>
          <w:rFonts w:cstheme="minorHAnsi"/>
          <w:sz w:val="24"/>
          <w:szCs w:val="24"/>
        </w:rPr>
        <w:t>-</w:t>
      </w:r>
      <w:r w:rsidRPr="00232536">
        <w:rPr>
          <w:rFonts w:cstheme="minorHAnsi"/>
          <w:sz w:val="24"/>
          <w:szCs w:val="24"/>
        </w:rPr>
        <w:t xml:space="preserve">based studies from Africa suggest that </w:t>
      </w:r>
      <w:r w:rsidR="0040517A" w:rsidRPr="00232536">
        <w:rPr>
          <w:rFonts w:cstheme="minorHAnsi"/>
          <w:sz w:val="24"/>
          <w:szCs w:val="24"/>
        </w:rPr>
        <w:t xml:space="preserve">GERD and </w:t>
      </w:r>
      <w:r w:rsidR="00866B37" w:rsidRPr="00232536">
        <w:rPr>
          <w:rFonts w:cstheme="minorHAnsi"/>
          <w:sz w:val="24"/>
          <w:szCs w:val="24"/>
        </w:rPr>
        <w:t>its</w:t>
      </w:r>
      <w:r w:rsidR="00582725" w:rsidRPr="00232536">
        <w:rPr>
          <w:rFonts w:cstheme="minorHAnsi"/>
          <w:sz w:val="24"/>
          <w:szCs w:val="24"/>
        </w:rPr>
        <w:t xml:space="preserve"> complications </w:t>
      </w:r>
      <w:r w:rsidR="00582725" w:rsidRPr="00232536">
        <w:rPr>
          <w:rFonts w:cstheme="minorHAnsi"/>
          <w:sz w:val="24"/>
          <w:szCs w:val="24"/>
        </w:rPr>
        <w:lastRenderedPageBreak/>
        <w:t>are rare</w:t>
      </w:r>
      <w:r w:rsidR="00582725" w:rsidRPr="00232536">
        <w:rPr>
          <w:rFonts w:cstheme="minorHAnsi"/>
          <w:sz w:val="24"/>
          <w:szCs w:val="24"/>
          <w:vertAlign w:val="superscript"/>
        </w:rPr>
        <w:t>3</w:t>
      </w:r>
      <w:r w:rsidR="0040517A" w:rsidRPr="00232536">
        <w:rPr>
          <w:rFonts w:cstheme="minorHAnsi"/>
          <w:sz w:val="24"/>
          <w:szCs w:val="24"/>
        </w:rPr>
        <w:t>. Typical symptoms of GERD include heartburn or acid regurgitation</w:t>
      </w:r>
      <w:r w:rsidR="00B3607A" w:rsidRPr="00232536">
        <w:rPr>
          <w:rFonts w:cstheme="minorHAnsi"/>
          <w:sz w:val="24"/>
          <w:szCs w:val="24"/>
          <w:vertAlign w:val="superscript"/>
        </w:rPr>
        <w:t>4</w:t>
      </w:r>
      <w:r w:rsidR="0040517A" w:rsidRPr="00232536">
        <w:rPr>
          <w:rFonts w:cstheme="minorHAnsi"/>
          <w:sz w:val="24"/>
          <w:szCs w:val="24"/>
        </w:rPr>
        <w:t>. However, there are instances were a patient may have severe heartburn without re</w:t>
      </w:r>
      <w:r w:rsidR="005C0C4F" w:rsidRPr="00232536">
        <w:rPr>
          <w:rFonts w:cstheme="minorHAnsi"/>
          <w:sz w:val="24"/>
          <w:szCs w:val="24"/>
        </w:rPr>
        <w:t>flux esophagitis</w:t>
      </w:r>
      <w:r w:rsidR="005C0C4F" w:rsidRPr="00232536">
        <w:rPr>
          <w:rFonts w:cstheme="minorHAnsi"/>
          <w:sz w:val="24"/>
          <w:szCs w:val="24"/>
          <w:vertAlign w:val="superscript"/>
        </w:rPr>
        <w:t>5</w:t>
      </w:r>
      <w:r w:rsidR="0040517A" w:rsidRPr="00232536">
        <w:rPr>
          <w:rFonts w:cstheme="minorHAnsi"/>
          <w:sz w:val="24"/>
          <w:szCs w:val="24"/>
        </w:rPr>
        <w:t xml:space="preserve">. Non-classical symptoms of GERD </w:t>
      </w:r>
      <w:r w:rsidR="00866B37" w:rsidRPr="00232536">
        <w:rPr>
          <w:rFonts w:cstheme="minorHAnsi"/>
          <w:sz w:val="24"/>
          <w:szCs w:val="24"/>
        </w:rPr>
        <w:t>include</w:t>
      </w:r>
      <w:r w:rsidR="0040517A" w:rsidRPr="00232536">
        <w:rPr>
          <w:rFonts w:cstheme="minorHAnsi"/>
          <w:sz w:val="24"/>
          <w:szCs w:val="24"/>
        </w:rPr>
        <w:t xml:space="preserve"> non-cardiac chest pain, asthma, posterior laryngitis, </w:t>
      </w:r>
      <w:r w:rsidR="00314A21" w:rsidRPr="00232536">
        <w:rPr>
          <w:rFonts w:cstheme="minorHAnsi"/>
          <w:sz w:val="24"/>
          <w:szCs w:val="24"/>
        </w:rPr>
        <w:t>chronic cough, recurrent p</w:t>
      </w:r>
      <w:r w:rsidR="004C7FDB" w:rsidRPr="00232536">
        <w:rPr>
          <w:rFonts w:cstheme="minorHAnsi"/>
          <w:sz w:val="24"/>
          <w:szCs w:val="24"/>
        </w:rPr>
        <w:t>neumonitis, and dental erosion</w:t>
      </w:r>
      <w:r w:rsidR="004C7FDB" w:rsidRPr="00232536">
        <w:rPr>
          <w:rFonts w:cstheme="minorHAnsi"/>
          <w:sz w:val="24"/>
          <w:szCs w:val="24"/>
          <w:vertAlign w:val="superscript"/>
        </w:rPr>
        <w:t>6</w:t>
      </w:r>
      <w:r w:rsidR="00314A21" w:rsidRPr="00232536">
        <w:rPr>
          <w:rFonts w:cstheme="minorHAnsi"/>
          <w:sz w:val="24"/>
          <w:szCs w:val="24"/>
        </w:rPr>
        <w:t>.</w:t>
      </w:r>
    </w:p>
    <w:p w14:paraId="354B61D3" w14:textId="6DF561B5" w:rsidR="00231097" w:rsidRPr="00231097" w:rsidRDefault="00675D7F">
      <w:pPr>
        <w:rPr>
          <w:rFonts w:cstheme="minorHAnsi"/>
          <w:b/>
          <w:bCs/>
          <w:sz w:val="24"/>
          <w:szCs w:val="24"/>
        </w:rPr>
      </w:pPr>
      <w:r w:rsidRPr="00231097">
        <w:rPr>
          <w:rFonts w:cstheme="minorHAnsi"/>
          <w:b/>
          <w:bCs/>
          <w:sz w:val="24"/>
          <w:szCs w:val="24"/>
        </w:rPr>
        <w:t>Aim</w:t>
      </w:r>
    </w:p>
    <w:p w14:paraId="2E664F9C" w14:textId="373CDF32" w:rsidR="00675D7F" w:rsidRPr="00232536" w:rsidRDefault="00675D7F">
      <w:pPr>
        <w:rPr>
          <w:rFonts w:cstheme="minorHAnsi"/>
          <w:sz w:val="24"/>
          <w:szCs w:val="24"/>
        </w:rPr>
      </w:pPr>
      <w:r w:rsidRPr="00232536">
        <w:rPr>
          <w:rFonts w:cstheme="minorHAnsi"/>
          <w:sz w:val="24"/>
          <w:szCs w:val="24"/>
        </w:rPr>
        <w:t>The aim of this study was to determine the prevalence of GERD</w:t>
      </w:r>
      <w:r w:rsidR="001E4C5E" w:rsidRPr="00232536">
        <w:rPr>
          <w:rFonts w:cstheme="minorHAnsi"/>
          <w:sz w:val="24"/>
          <w:szCs w:val="24"/>
        </w:rPr>
        <w:t>, risk factors</w:t>
      </w:r>
      <w:r w:rsidRPr="00232536">
        <w:rPr>
          <w:rFonts w:cstheme="minorHAnsi"/>
          <w:sz w:val="24"/>
          <w:szCs w:val="24"/>
        </w:rPr>
        <w:t xml:space="preserve"> and the </w:t>
      </w:r>
      <w:r w:rsidR="00866B37" w:rsidRPr="00232536">
        <w:rPr>
          <w:rFonts w:cstheme="minorHAnsi"/>
          <w:sz w:val="24"/>
          <w:szCs w:val="24"/>
        </w:rPr>
        <w:t>various mucosal</w:t>
      </w:r>
      <w:r w:rsidRPr="00232536">
        <w:rPr>
          <w:rFonts w:cstheme="minorHAnsi"/>
          <w:sz w:val="24"/>
          <w:szCs w:val="24"/>
        </w:rPr>
        <w:t xml:space="preserve"> lesions seen in patients with clinical diagnosis of GERD using Carlsson-Dent questionnaire upon endoscopic examina</w:t>
      </w:r>
      <w:r w:rsidR="006D1667" w:rsidRPr="00232536">
        <w:rPr>
          <w:rFonts w:cstheme="minorHAnsi"/>
          <w:sz w:val="24"/>
          <w:szCs w:val="24"/>
        </w:rPr>
        <w:t>t</w:t>
      </w:r>
      <w:r w:rsidR="00F17197" w:rsidRPr="00232536">
        <w:rPr>
          <w:rFonts w:cstheme="minorHAnsi"/>
          <w:sz w:val="24"/>
          <w:szCs w:val="24"/>
        </w:rPr>
        <w:t xml:space="preserve">ion of their esophageal </w:t>
      </w:r>
      <w:r w:rsidR="00866B37" w:rsidRPr="00232536">
        <w:rPr>
          <w:rFonts w:cstheme="minorHAnsi"/>
          <w:sz w:val="24"/>
          <w:szCs w:val="24"/>
        </w:rPr>
        <w:t>mucosa.</w:t>
      </w:r>
    </w:p>
    <w:p w14:paraId="4843902B" w14:textId="5C4E5329" w:rsidR="00231097" w:rsidRPr="00231097" w:rsidRDefault="00675D7F">
      <w:pPr>
        <w:rPr>
          <w:rFonts w:cstheme="minorHAnsi"/>
          <w:b/>
          <w:bCs/>
          <w:sz w:val="24"/>
          <w:szCs w:val="24"/>
        </w:rPr>
      </w:pPr>
      <w:r w:rsidRPr="00231097">
        <w:rPr>
          <w:rFonts w:cstheme="minorHAnsi"/>
          <w:b/>
          <w:bCs/>
          <w:sz w:val="24"/>
          <w:szCs w:val="24"/>
        </w:rPr>
        <w:t>Methodology</w:t>
      </w:r>
    </w:p>
    <w:p w14:paraId="2608E499" w14:textId="79B24D11" w:rsidR="00694016" w:rsidRPr="00232536" w:rsidRDefault="00675D7F">
      <w:pPr>
        <w:rPr>
          <w:rFonts w:cstheme="minorHAnsi"/>
          <w:sz w:val="24"/>
          <w:szCs w:val="24"/>
        </w:rPr>
      </w:pPr>
      <w:r w:rsidRPr="00232536">
        <w:rPr>
          <w:rFonts w:cstheme="minorHAnsi"/>
          <w:sz w:val="24"/>
          <w:szCs w:val="24"/>
        </w:rPr>
        <w:t>This was a descriptive cross-sectional study</w:t>
      </w:r>
      <w:r w:rsidR="00F17197" w:rsidRPr="00232536">
        <w:rPr>
          <w:rFonts w:cstheme="minorHAnsi"/>
          <w:sz w:val="24"/>
          <w:szCs w:val="24"/>
        </w:rPr>
        <w:t xml:space="preserve">. Ethical approval was obtained from the research and ethics committee of the Jos University Teaching </w:t>
      </w:r>
      <w:r w:rsidR="00866B37" w:rsidRPr="00232536">
        <w:rPr>
          <w:rFonts w:cstheme="minorHAnsi"/>
          <w:sz w:val="24"/>
          <w:szCs w:val="24"/>
        </w:rPr>
        <w:t>Hospital</w:t>
      </w:r>
      <w:r w:rsidR="00F17197" w:rsidRPr="00232536">
        <w:rPr>
          <w:rFonts w:cstheme="minorHAnsi"/>
          <w:sz w:val="24"/>
          <w:szCs w:val="24"/>
        </w:rPr>
        <w:t>. The study was</w:t>
      </w:r>
      <w:r w:rsidRPr="00232536">
        <w:rPr>
          <w:rFonts w:cstheme="minorHAnsi"/>
          <w:sz w:val="24"/>
          <w:szCs w:val="24"/>
        </w:rPr>
        <w:t xml:space="preserve"> done over a period of 15 months</w:t>
      </w:r>
      <w:r w:rsidR="0050498D" w:rsidRPr="00232536">
        <w:rPr>
          <w:rFonts w:cstheme="minorHAnsi"/>
          <w:sz w:val="24"/>
          <w:szCs w:val="24"/>
        </w:rPr>
        <w:t xml:space="preserve"> at the endoscopy unit of the Jos</w:t>
      </w:r>
      <w:r w:rsidRPr="00232536">
        <w:rPr>
          <w:rFonts w:cstheme="minorHAnsi"/>
          <w:sz w:val="24"/>
          <w:szCs w:val="24"/>
        </w:rPr>
        <w:t xml:space="preserve"> University Teaching Hospital in which consenting adult patients </w:t>
      </w:r>
      <w:r w:rsidR="00866B37" w:rsidRPr="00232536">
        <w:rPr>
          <w:rFonts w:cstheme="minorHAnsi"/>
          <w:sz w:val="24"/>
          <w:szCs w:val="24"/>
        </w:rPr>
        <w:t>aged 18</w:t>
      </w:r>
      <w:r w:rsidRPr="00232536">
        <w:rPr>
          <w:rFonts w:cstheme="minorHAnsi"/>
          <w:sz w:val="24"/>
          <w:szCs w:val="24"/>
        </w:rPr>
        <w:t xml:space="preserve"> years and above with clinical diagnosis of GERD diagnosed using Carlsson-Dent questionnaire </w:t>
      </w:r>
      <w:r w:rsidR="0050498D" w:rsidRPr="00232536">
        <w:rPr>
          <w:rFonts w:cstheme="minorHAnsi"/>
          <w:sz w:val="24"/>
          <w:szCs w:val="24"/>
        </w:rPr>
        <w:t>which had 7 items to which patients were expected to answer. The total score ranges from -7 to +</w:t>
      </w:r>
      <w:r w:rsidR="009A4FF5" w:rsidRPr="00232536">
        <w:rPr>
          <w:rFonts w:cstheme="minorHAnsi"/>
          <w:sz w:val="24"/>
          <w:szCs w:val="24"/>
        </w:rPr>
        <w:t>1</w:t>
      </w:r>
      <w:r w:rsidR="0050498D" w:rsidRPr="00232536">
        <w:rPr>
          <w:rFonts w:cstheme="minorHAnsi"/>
          <w:sz w:val="24"/>
          <w:szCs w:val="24"/>
        </w:rPr>
        <w:t>8,</w:t>
      </w:r>
      <w:r w:rsidR="00866B37">
        <w:rPr>
          <w:rFonts w:cstheme="minorHAnsi"/>
          <w:sz w:val="24"/>
          <w:szCs w:val="24"/>
        </w:rPr>
        <w:t xml:space="preserve"> </w:t>
      </w:r>
      <w:r w:rsidR="0050498D" w:rsidRPr="00232536">
        <w:rPr>
          <w:rFonts w:cstheme="minorHAnsi"/>
          <w:sz w:val="24"/>
          <w:szCs w:val="24"/>
        </w:rPr>
        <w:t>scores of +4 and above is diagnostic of GERD clinically. Patients were th</w:t>
      </w:r>
      <w:r w:rsidR="004F1635" w:rsidRPr="00232536">
        <w:rPr>
          <w:rFonts w:cstheme="minorHAnsi"/>
          <w:sz w:val="24"/>
          <w:szCs w:val="24"/>
        </w:rPr>
        <w:t xml:space="preserve">en fasted for 6 </w:t>
      </w:r>
      <w:r w:rsidR="00866B37" w:rsidRPr="00232536">
        <w:rPr>
          <w:rFonts w:cstheme="minorHAnsi"/>
          <w:sz w:val="24"/>
          <w:szCs w:val="24"/>
        </w:rPr>
        <w:t>hours and</w:t>
      </w:r>
      <w:r w:rsidR="0050498D" w:rsidRPr="00232536">
        <w:rPr>
          <w:rFonts w:cstheme="minorHAnsi"/>
          <w:sz w:val="24"/>
          <w:szCs w:val="24"/>
        </w:rPr>
        <w:t xml:space="preserve"> had EGD </w:t>
      </w:r>
      <w:r w:rsidR="00866B37" w:rsidRPr="00232536">
        <w:rPr>
          <w:rFonts w:cstheme="minorHAnsi"/>
          <w:sz w:val="24"/>
          <w:szCs w:val="24"/>
        </w:rPr>
        <w:t>using Olympus</w:t>
      </w:r>
      <w:r w:rsidR="0050498D" w:rsidRPr="00232536">
        <w:rPr>
          <w:rFonts w:cstheme="minorHAnsi"/>
          <w:sz w:val="24"/>
          <w:szCs w:val="24"/>
        </w:rPr>
        <w:t xml:space="preserve"> and any mucosal lesions noted and biopsies of suspicious lesions taken for </w:t>
      </w:r>
      <w:r w:rsidR="00694016" w:rsidRPr="00232536">
        <w:rPr>
          <w:rFonts w:cstheme="minorHAnsi"/>
          <w:sz w:val="24"/>
          <w:szCs w:val="24"/>
        </w:rPr>
        <w:t xml:space="preserve">histology. Those with EE were further classified using Los </w:t>
      </w:r>
      <w:r w:rsidR="00866B37" w:rsidRPr="00232536">
        <w:rPr>
          <w:rFonts w:cstheme="minorHAnsi"/>
          <w:sz w:val="24"/>
          <w:szCs w:val="24"/>
        </w:rPr>
        <w:t>Angeles staging</w:t>
      </w:r>
      <w:r w:rsidR="00694016" w:rsidRPr="00232536">
        <w:rPr>
          <w:rFonts w:cstheme="minorHAnsi"/>
          <w:sz w:val="24"/>
          <w:szCs w:val="24"/>
        </w:rPr>
        <w:t xml:space="preserve"> into </w:t>
      </w:r>
      <w:r w:rsidR="00866B37" w:rsidRPr="00232536">
        <w:rPr>
          <w:rFonts w:cstheme="minorHAnsi"/>
          <w:sz w:val="24"/>
          <w:szCs w:val="24"/>
        </w:rPr>
        <w:t>A, B</w:t>
      </w:r>
      <w:r w:rsidR="00694016" w:rsidRPr="00232536">
        <w:rPr>
          <w:rFonts w:cstheme="minorHAnsi"/>
          <w:sz w:val="24"/>
          <w:szCs w:val="24"/>
        </w:rPr>
        <w:t>,</w:t>
      </w:r>
      <w:r w:rsidR="005B37A9">
        <w:rPr>
          <w:rFonts w:cstheme="minorHAnsi"/>
          <w:sz w:val="24"/>
          <w:szCs w:val="24"/>
        </w:rPr>
        <w:t xml:space="preserve"> </w:t>
      </w:r>
      <w:r w:rsidR="00694016" w:rsidRPr="00232536">
        <w:rPr>
          <w:rFonts w:cstheme="minorHAnsi"/>
          <w:sz w:val="24"/>
          <w:szCs w:val="24"/>
        </w:rPr>
        <w:t>C and D.</w:t>
      </w:r>
    </w:p>
    <w:p w14:paraId="3E367BA7" w14:textId="77777777" w:rsidR="00694016" w:rsidRPr="00231097" w:rsidRDefault="00694016">
      <w:pPr>
        <w:rPr>
          <w:rFonts w:cstheme="minorHAnsi"/>
          <w:b/>
          <w:bCs/>
          <w:sz w:val="24"/>
          <w:szCs w:val="24"/>
        </w:rPr>
      </w:pPr>
    </w:p>
    <w:p w14:paraId="7C83AF39" w14:textId="62E625B3" w:rsidR="00231097" w:rsidRPr="00231097" w:rsidRDefault="00694016">
      <w:pPr>
        <w:rPr>
          <w:rFonts w:cstheme="minorHAnsi"/>
          <w:b/>
          <w:bCs/>
          <w:sz w:val="24"/>
          <w:szCs w:val="24"/>
        </w:rPr>
      </w:pPr>
      <w:r w:rsidRPr="00231097">
        <w:rPr>
          <w:rFonts w:cstheme="minorHAnsi"/>
          <w:b/>
          <w:bCs/>
          <w:sz w:val="24"/>
          <w:szCs w:val="24"/>
        </w:rPr>
        <w:t>Results</w:t>
      </w:r>
    </w:p>
    <w:p w14:paraId="6A49CEBC" w14:textId="43D92595" w:rsidR="00755347" w:rsidRDefault="00CF486B">
      <w:pPr>
        <w:rPr>
          <w:rFonts w:cstheme="minorHAnsi"/>
          <w:sz w:val="24"/>
          <w:szCs w:val="24"/>
        </w:rPr>
      </w:pPr>
      <w:r w:rsidRPr="00232536">
        <w:rPr>
          <w:rFonts w:cstheme="minorHAnsi"/>
          <w:sz w:val="24"/>
          <w:szCs w:val="24"/>
        </w:rPr>
        <w:t xml:space="preserve"> A </w:t>
      </w:r>
      <w:proofErr w:type="gramStart"/>
      <w:r w:rsidRPr="00232536">
        <w:rPr>
          <w:rFonts w:cstheme="minorHAnsi"/>
          <w:sz w:val="24"/>
          <w:szCs w:val="24"/>
        </w:rPr>
        <w:t>total numb</w:t>
      </w:r>
      <w:r w:rsidR="00005B7D" w:rsidRPr="00232536">
        <w:rPr>
          <w:rFonts w:cstheme="minorHAnsi"/>
          <w:sz w:val="24"/>
          <w:szCs w:val="24"/>
        </w:rPr>
        <w:t>er of 1200</w:t>
      </w:r>
      <w:proofErr w:type="gramEnd"/>
      <w:r w:rsidR="00005B7D" w:rsidRPr="00232536">
        <w:rPr>
          <w:rFonts w:cstheme="minorHAnsi"/>
          <w:sz w:val="24"/>
          <w:szCs w:val="24"/>
        </w:rPr>
        <w:t xml:space="preserve"> patients participated,</w:t>
      </w:r>
      <w:r w:rsidRPr="00232536">
        <w:rPr>
          <w:rFonts w:cstheme="minorHAnsi"/>
          <w:sz w:val="24"/>
          <w:szCs w:val="24"/>
        </w:rPr>
        <w:t xml:space="preserve"> out of which 319</w:t>
      </w:r>
      <w:r w:rsidR="007B1F64" w:rsidRPr="00232536">
        <w:rPr>
          <w:rFonts w:cstheme="minorHAnsi"/>
          <w:sz w:val="24"/>
          <w:szCs w:val="24"/>
        </w:rPr>
        <w:t>(26.5%)</w:t>
      </w:r>
      <w:r w:rsidR="00694016" w:rsidRPr="00232536">
        <w:rPr>
          <w:rFonts w:cstheme="minorHAnsi"/>
          <w:sz w:val="24"/>
          <w:szCs w:val="24"/>
        </w:rPr>
        <w:t xml:space="preserve"> patients</w:t>
      </w:r>
      <w:r w:rsidR="007B1F64" w:rsidRPr="00232536">
        <w:rPr>
          <w:rFonts w:cstheme="minorHAnsi"/>
          <w:sz w:val="24"/>
          <w:szCs w:val="24"/>
        </w:rPr>
        <w:t xml:space="preserve"> who had GERD</w:t>
      </w:r>
      <w:r w:rsidR="00694016" w:rsidRPr="00232536">
        <w:rPr>
          <w:rFonts w:cstheme="minorHAnsi"/>
          <w:sz w:val="24"/>
          <w:szCs w:val="24"/>
        </w:rPr>
        <w:t xml:space="preserve"> were enrolled, males constituted 146(45.8%) and females 173(54.2%). The mean age of pati</w:t>
      </w:r>
      <w:r w:rsidR="008E0FC3" w:rsidRPr="00232536">
        <w:rPr>
          <w:rFonts w:cstheme="minorHAnsi"/>
          <w:sz w:val="24"/>
          <w:szCs w:val="24"/>
        </w:rPr>
        <w:t xml:space="preserve">ents was 46.1 - +12.3 years with that of males </w:t>
      </w:r>
      <w:r w:rsidR="00694016" w:rsidRPr="00232536">
        <w:rPr>
          <w:rFonts w:cstheme="minorHAnsi"/>
          <w:sz w:val="24"/>
          <w:szCs w:val="24"/>
        </w:rPr>
        <w:t>47.9 - + 12.6 years and females</w:t>
      </w:r>
      <w:r w:rsidR="008E0FC3" w:rsidRPr="00232536">
        <w:rPr>
          <w:rFonts w:cstheme="minorHAnsi"/>
          <w:sz w:val="24"/>
          <w:szCs w:val="24"/>
        </w:rPr>
        <w:t xml:space="preserve"> 44.7 - + 11.8 years. A large proportion of the patients were between the ages of 40 and 54 years for both males and females</w:t>
      </w:r>
    </w:p>
    <w:p w14:paraId="16F6674D" w14:textId="77777777" w:rsidR="00231097" w:rsidRDefault="00231097">
      <w:pPr>
        <w:rPr>
          <w:rFonts w:cstheme="minorHAnsi"/>
          <w:sz w:val="24"/>
          <w:szCs w:val="24"/>
        </w:rPr>
      </w:pPr>
    </w:p>
    <w:p w14:paraId="5A0E2C53" w14:textId="77777777" w:rsidR="00231097" w:rsidRPr="00232536" w:rsidRDefault="00231097">
      <w:pPr>
        <w:rPr>
          <w:rFonts w:cstheme="minorHAnsi"/>
          <w:sz w:val="24"/>
          <w:szCs w:val="24"/>
        </w:rPr>
      </w:pPr>
    </w:p>
    <w:p w14:paraId="7E6AD9DE" w14:textId="77777777" w:rsidR="00232536" w:rsidRPr="00232536" w:rsidRDefault="00232536">
      <w:pPr>
        <w:rPr>
          <w:rFonts w:cstheme="minorHAnsi"/>
          <w:sz w:val="24"/>
          <w:szCs w:val="24"/>
        </w:rPr>
      </w:pPr>
    </w:p>
    <w:p w14:paraId="64350911" w14:textId="77777777" w:rsidR="00AD7A7A" w:rsidRPr="00232536" w:rsidRDefault="00AD7A7A" w:rsidP="00AD7A7A">
      <w:pPr>
        <w:spacing w:line="480" w:lineRule="auto"/>
        <w:rPr>
          <w:rFonts w:cstheme="minorHAnsi"/>
          <w:sz w:val="24"/>
          <w:szCs w:val="24"/>
        </w:rPr>
      </w:pPr>
      <w:r w:rsidRPr="00232536">
        <w:rPr>
          <w:rFonts w:cstheme="minorHAnsi"/>
          <w:sz w:val="24"/>
          <w:szCs w:val="24"/>
        </w:rPr>
        <w:t xml:space="preserve"> </w:t>
      </w:r>
      <w:r w:rsidR="00836B30" w:rsidRPr="00232536">
        <w:rPr>
          <w:rFonts w:cstheme="minorHAnsi"/>
          <w:sz w:val="24"/>
          <w:szCs w:val="24"/>
        </w:rPr>
        <w:t xml:space="preserve">Table </w:t>
      </w:r>
      <w:r w:rsidRPr="00232536">
        <w:rPr>
          <w:rFonts w:cstheme="minorHAnsi"/>
          <w:sz w:val="24"/>
          <w:szCs w:val="24"/>
        </w:rPr>
        <w:t>1</w:t>
      </w:r>
      <w:r w:rsidR="00836B30" w:rsidRPr="00232536">
        <w:rPr>
          <w:rFonts w:cstheme="minorHAnsi"/>
          <w:sz w:val="24"/>
          <w:szCs w:val="24"/>
        </w:rPr>
        <w:t>.</w:t>
      </w:r>
      <w:r w:rsidRPr="00232536">
        <w:rPr>
          <w:rFonts w:cstheme="minorHAnsi"/>
          <w:sz w:val="24"/>
          <w:szCs w:val="24"/>
        </w:rPr>
        <w:t xml:space="preserve"> Age </w:t>
      </w:r>
      <w:r w:rsidR="00D2788A" w:rsidRPr="00232536">
        <w:rPr>
          <w:rFonts w:cstheme="minorHAnsi"/>
          <w:sz w:val="24"/>
          <w:szCs w:val="24"/>
        </w:rPr>
        <w:t>and sex distribution of patients with clinical GE</w:t>
      </w:r>
      <w:r w:rsidRPr="00232536">
        <w:rPr>
          <w:rFonts w:cstheme="minorHAnsi"/>
          <w:sz w:val="24"/>
          <w:szCs w:val="24"/>
        </w:rPr>
        <w:t>RD</w:t>
      </w:r>
    </w:p>
    <w:tbl>
      <w:tblPr>
        <w:tblW w:w="0" w:type="auto"/>
        <w:tblBorders>
          <w:top w:val="single" w:sz="4" w:space="0" w:color="auto"/>
          <w:bottom w:val="single" w:sz="4" w:space="0" w:color="auto"/>
        </w:tblBorders>
        <w:tblLook w:val="04A0" w:firstRow="1" w:lastRow="0" w:firstColumn="1" w:lastColumn="0" w:noHBand="0" w:noVBand="1"/>
      </w:tblPr>
      <w:tblGrid>
        <w:gridCol w:w="3192"/>
        <w:gridCol w:w="3192"/>
        <w:gridCol w:w="3192"/>
      </w:tblGrid>
      <w:tr w:rsidR="00AD7A7A" w:rsidRPr="00232536" w14:paraId="19A303AC" w14:textId="77777777" w:rsidTr="002C37F0">
        <w:tc>
          <w:tcPr>
            <w:tcW w:w="3192" w:type="dxa"/>
            <w:tcBorders>
              <w:top w:val="single" w:sz="4" w:space="0" w:color="auto"/>
              <w:bottom w:val="single" w:sz="4" w:space="0" w:color="auto"/>
            </w:tcBorders>
            <w:shd w:val="clear" w:color="auto" w:fill="auto"/>
          </w:tcPr>
          <w:p w14:paraId="61A9AEE9" w14:textId="77777777" w:rsidR="00AD7A7A" w:rsidRPr="00232536" w:rsidRDefault="00AD7A7A" w:rsidP="002C37F0">
            <w:pPr>
              <w:spacing w:line="480" w:lineRule="auto"/>
              <w:rPr>
                <w:rFonts w:cstheme="minorHAnsi"/>
                <w:sz w:val="24"/>
                <w:szCs w:val="24"/>
              </w:rPr>
            </w:pPr>
            <w:r w:rsidRPr="00232536">
              <w:rPr>
                <w:rFonts w:cstheme="minorHAnsi"/>
                <w:sz w:val="24"/>
                <w:szCs w:val="24"/>
              </w:rPr>
              <w:lastRenderedPageBreak/>
              <w:t xml:space="preserve">Age group (years)                                                                       </w:t>
            </w:r>
          </w:p>
          <w:p w14:paraId="45A80366" w14:textId="77777777" w:rsidR="00AD7A7A" w:rsidRPr="00232536" w:rsidRDefault="00AD7A7A" w:rsidP="002C37F0">
            <w:pPr>
              <w:spacing w:line="480" w:lineRule="auto"/>
              <w:rPr>
                <w:rFonts w:cstheme="minorHAnsi"/>
                <w:sz w:val="24"/>
                <w:szCs w:val="24"/>
              </w:rPr>
            </w:pPr>
          </w:p>
        </w:tc>
        <w:tc>
          <w:tcPr>
            <w:tcW w:w="3192" w:type="dxa"/>
            <w:tcBorders>
              <w:top w:val="single" w:sz="4" w:space="0" w:color="auto"/>
              <w:bottom w:val="single" w:sz="4" w:space="0" w:color="auto"/>
            </w:tcBorders>
            <w:shd w:val="clear" w:color="auto" w:fill="auto"/>
          </w:tcPr>
          <w:p w14:paraId="59974954" w14:textId="77777777" w:rsidR="00AD7A7A" w:rsidRPr="00232536" w:rsidRDefault="00AD7A7A" w:rsidP="002C37F0">
            <w:pPr>
              <w:spacing w:line="480" w:lineRule="auto"/>
              <w:rPr>
                <w:rFonts w:cstheme="minorHAnsi"/>
                <w:sz w:val="24"/>
                <w:szCs w:val="24"/>
              </w:rPr>
            </w:pPr>
            <w:r w:rsidRPr="00232536">
              <w:rPr>
                <w:rFonts w:cstheme="minorHAnsi"/>
                <w:sz w:val="24"/>
                <w:szCs w:val="24"/>
              </w:rPr>
              <w:t>Male</w:t>
            </w:r>
          </w:p>
          <w:p w14:paraId="1BE4FD3A" w14:textId="77777777" w:rsidR="00AD7A7A" w:rsidRPr="00232536" w:rsidRDefault="00AD7A7A" w:rsidP="002C37F0">
            <w:pPr>
              <w:spacing w:line="480" w:lineRule="auto"/>
              <w:rPr>
                <w:rFonts w:cstheme="minorHAnsi"/>
                <w:sz w:val="24"/>
                <w:szCs w:val="24"/>
              </w:rPr>
            </w:pPr>
            <w:r w:rsidRPr="00232536">
              <w:rPr>
                <w:rFonts w:cstheme="minorHAnsi"/>
                <w:sz w:val="24"/>
                <w:szCs w:val="24"/>
              </w:rPr>
              <w:t>N (%)</w:t>
            </w:r>
          </w:p>
        </w:tc>
        <w:tc>
          <w:tcPr>
            <w:tcW w:w="3192" w:type="dxa"/>
            <w:tcBorders>
              <w:top w:val="single" w:sz="4" w:space="0" w:color="auto"/>
              <w:bottom w:val="single" w:sz="4" w:space="0" w:color="auto"/>
            </w:tcBorders>
            <w:shd w:val="clear" w:color="auto" w:fill="auto"/>
          </w:tcPr>
          <w:p w14:paraId="3AD34827" w14:textId="77777777" w:rsidR="00AD7A7A" w:rsidRPr="00232536" w:rsidRDefault="00AD7A7A" w:rsidP="002C37F0">
            <w:pPr>
              <w:spacing w:line="480" w:lineRule="auto"/>
              <w:rPr>
                <w:rFonts w:cstheme="minorHAnsi"/>
                <w:sz w:val="24"/>
                <w:szCs w:val="24"/>
              </w:rPr>
            </w:pPr>
            <w:r w:rsidRPr="00232536">
              <w:rPr>
                <w:rFonts w:cstheme="minorHAnsi"/>
                <w:sz w:val="24"/>
                <w:szCs w:val="24"/>
              </w:rPr>
              <w:t>Female</w:t>
            </w:r>
          </w:p>
          <w:p w14:paraId="5683CED7" w14:textId="77777777" w:rsidR="00AD7A7A" w:rsidRPr="00232536" w:rsidRDefault="00AD7A7A" w:rsidP="002C37F0">
            <w:pPr>
              <w:spacing w:line="480" w:lineRule="auto"/>
              <w:rPr>
                <w:rFonts w:cstheme="minorHAnsi"/>
                <w:sz w:val="24"/>
                <w:szCs w:val="24"/>
              </w:rPr>
            </w:pPr>
            <w:r w:rsidRPr="00232536">
              <w:rPr>
                <w:rFonts w:cstheme="minorHAnsi"/>
                <w:sz w:val="24"/>
                <w:szCs w:val="24"/>
              </w:rPr>
              <w:t>N (%)</w:t>
            </w:r>
          </w:p>
        </w:tc>
      </w:tr>
      <w:tr w:rsidR="00AD7A7A" w:rsidRPr="00232536" w14:paraId="555D4FCC" w14:textId="77777777" w:rsidTr="002C37F0">
        <w:tc>
          <w:tcPr>
            <w:tcW w:w="3192" w:type="dxa"/>
            <w:tcBorders>
              <w:top w:val="single" w:sz="4" w:space="0" w:color="auto"/>
            </w:tcBorders>
            <w:shd w:val="clear" w:color="auto" w:fill="auto"/>
          </w:tcPr>
          <w:p w14:paraId="1DD090BD" w14:textId="77777777" w:rsidR="00AD7A7A" w:rsidRPr="00232536" w:rsidRDefault="00AD7A7A" w:rsidP="002C37F0">
            <w:pPr>
              <w:spacing w:line="480" w:lineRule="auto"/>
              <w:rPr>
                <w:rFonts w:cstheme="minorHAnsi"/>
                <w:sz w:val="24"/>
                <w:szCs w:val="24"/>
              </w:rPr>
            </w:pPr>
            <w:r w:rsidRPr="00232536">
              <w:rPr>
                <w:rFonts w:cstheme="minorHAnsi"/>
                <w:sz w:val="24"/>
                <w:szCs w:val="24"/>
              </w:rPr>
              <w:t>&lt; 25</w:t>
            </w:r>
          </w:p>
        </w:tc>
        <w:tc>
          <w:tcPr>
            <w:tcW w:w="3192" w:type="dxa"/>
            <w:tcBorders>
              <w:top w:val="single" w:sz="4" w:space="0" w:color="auto"/>
            </w:tcBorders>
            <w:shd w:val="clear" w:color="auto" w:fill="auto"/>
          </w:tcPr>
          <w:p w14:paraId="654D5F6D" w14:textId="77777777" w:rsidR="00AD7A7A" w:rsidRPr="00232536" w:rsidRDefault="00AD7A7A" w:rsidP="002C37F0">
            <w:pPr>
              <w:spacing w:line="480" w:lineRule="auto"/>
              <w:rPr>
                <w:rFonts w:cstheme="minorHAnsi"/>
                <w:sz w:val="24"/>
                <w:szCs w:val="24"/>
              </w:rPr>
            </w:pPr>
            <w:r w:rsidRPr="00232536">
              <w:rPr>
                <w:rFonts w:cstheme="minorHAnsi"/>
                <w:sz w:val="24"/>
                <w:szCs w:val="24"/>
              </w:rPr>
              <w:t>7 (4.8)</w:t>
            </w:r>
          </w:p>
        </w:tc>
        <w:tc>
          <w:tcPr>
            <w:tcW w:w="3192" w:type="dxa"/>
            <w:tcBorders>
              <w:top w:val="single" w:sz="4" w:space="0" w:color="auto"/>
            </w:tcBorders>
            <w:shd w:val="clear" w:color="auto" w:fill="auto"/>
          </w:tcPr>
          <w:p w14:paraId="6452BE59" w14:textId="77777777" w:rsidR="00AD7A7A" w:rsidRPr="00232536" w:rsidRDefault="00AD7A7A" w:rsidP="002C37F0">
            <w:pPr>
              <w:spacing w:line="480" w:lineRule="auto"/>
              <w:rPr>
                <w:rFonts w:cstheme="minorHAnsi"/>
                <w:sz w:val="24"/>
                <w:szCs w:val="24"/>
              </w:rPr>
            </w:pPr>
            <w:r w:rsidRPr="00232536">
              <w:rPr>
                <w:rFonts w:cstheme="minorHAnsi"/>
                <w:sz w:val="24"/>
                <w:szCs w:val="24"/>
              </w:rPr>
              <w:t>2 (1.2)</w:t>
            </w:r>
          </w:p>
        </w:tc>
      </w:tr>
      <w:tr w:rsidR="00AD7A7A" w:rsidRPr="00232536" w14:paraId="289BD4B0" w14:textId="77777777" w:rsidTr="002C37F0">
        <w:tc>
          <w:tcPr>
            <w:tcW w:w="3192" w:type="dxa"/>
            <w:shd w:val="clear" w:color="auto" w:fill="auto"/>
          </w:tcPr>
          <w:p w14:paraId="77CB1B6C" w14:textId="77777777" w:rsidR="00AD7A7A" w:rsidRPr="00232536" w:rsidRDefault="00AD7A7A" w:rsidP="002C37F0">
            <w:pPr>
              <w:spacing w:line="480" w:lineRule="auto"/>
              <w:rPr>
                <w:rFonts w:cstheme="minorHAnsi"/>
                <w:sz w:val="24"/>
                <w:szCs w:val="24"/>
              </w:rPr>
            </w:pPr>
            <w:r w:rsidRPr="00232536">
              <w:rPr>
                <w:rFonts w:cstheme="minorHAnsi"/>
                <w:sz w:val="24"/>
                <w:szCs w:val="24"/>
              </w:rPr>
              <w:t>25 - 29</w:t>
            </w:r>
          </w:p>
        </w:tc>
        <w:tc>
          <w:tcPr>
            <w:tcW w:w="3192" w:type="dxa"/>
            <w:shd w:val="clear" w:color="auto" w:fill="auto"/>
          </w:tcPr>
          <w:p w14:paraId="45E80807" w14:textId="77777777" w:rsidR="00AD7A7A" w:rsidRPr="00232536" w:rsidRDefault="00AD7A7A" w:rsidP="002C37F0">
            <w:pPr>
              <w:spacing w:line="480" w:lineRule="auto"/>
              <w:rPr>
                <w:rFonts w:cstheme="minorHAnsi"/>
                <w:sz w:val="24"/>
                <w:szCs w:val="24"/>
              </w:rPr>
            </w:pPr>
            <w:r w:rsidRPr="00232536">
              <w:rPr>
                <w:rFonts w:cstheme="minorHAnsi"/>
                <w:sz w:val="24"/>
                <w:szCs w:val="24"/>
              </w:rPr>
              <w:t>8 (5.5)</w:t>
            </w:r>
          </w:p>
        </w:tc>
        <w:tc>
          <w:tcPr>
            <w:tcW w:w="3192" w:type="dxa"/>
            <w:shd w:val="clear" w:color="auto" w:fill="auto"/>
          </w:tcPr>
          <w:p w14:paraId="7188CFE1" w14:textId="77777777" w:rsidR="00AD7A7A" w:rsidRPr="00232536" w:rsidRDefault="00AD7A7A" w:rsidP="002C37F0">
            <w:pPr>
              <w:spacing w:line="480" w:lineRule="auto"/>
              <w:rPr>
                <w:rFonts w:cstheme="minorHAnsi"/>
                <w:sz w:val="24"/>
                <w:szCs w:val="24"/>
              </w:rPr>
            </w:pPr>
            <w:r w:rsidRPr="00232536">
              <w:rPr>
                <w:rFonts w:cstheme="minorHAnsi"/>
                <w:sz w:val="24"/>
                <w:szCs w:val="24"/>
              </w:rPr>
              <w:t>19 (11)</w:t>
            </w:r>
          </w:p>
        </w:tc>
      </w:tr>
      <w:tr w:rsidR="00AD7A7A" w:rsidRPr="00232536" w14:paraId="47CA9802" w14:textId="77777777" w:rsidTr="002C37F0">
        <w:tc>
          <w:tcPr>
            <w:tcW w:w="3192" w:type="dxa"/>
            <w:shd w:val="clear" w:color="auto" w:fill="auto"/>
          </w:tcPr>
          <w:p w14:paraId="7D3B37C7" w14:textId="77777777" w:rsidR="00AD7A7A" w:rsidRPr="00232536" w:rsidRDefault="00AD7A7A" w:rsidP="002C37F0">
            <w:pPr>
              <w:spacing w:line="480" w:lineRule="auto"/>
              <w:rPr>
                <w:rFonts w:cstheme="minorHAnsi"/>
                <w:sz w:val="24"/>
                <w:szCs w:val="24"/>
              </w:rPr>
            </w:pPr>
            <w:r w:rsidRPr="00232536">
              <w:rPr>
                <w:rFonts w:cstheme="minorHAnsi"/>
                <w:sz w:val="24"/>
                <w:szCs w:val="24"/>
              </w:rPr>
              <w:t>30 - 34</w:t>
            </w:r>
          </w:p>
        </w:tc>
        <w:tc>
          <w:tcPr>
            <w:tcW w:w="3192" w:type="dxa"/>
            <w:shd w:val="clear" w:color="auto" w:fill="auto"/>
          </w:tcPr>
          <w:p w14:paraId="63D7D74F" w14:textId="77777777" w:rsidR="00AD7A7A" w:rsidRPr="00232536" w:rsidRDefault="00AD7A7A" w:rsidP="002C37F0">
            <w:pPr>
              <w:spacing w:line="480" w:lineRule="auto"/>
              <w:rPr>
                <w:rFonts w:cstheme="minorHAnsi"/>
                <w:sz w:val="24"/>
                <w:szCs w:val="24"/>
              </w:rPr>
            </w:pPr>
            <w:r w:rsidRPr="00232536">
              <w:rPr>
                <w:rFonts w:cstheme="minorHAnsi"/>
                <w:sz w:val="24"/>
                <w:szCs w:val="24"/>
              </w:rPr>
              <w:t>6 (4.1)</w:t>
            </w:r>
            <w:r w:rsidRPr="00232536">
              <w:rPr>
                <w:rFonts w:cstheme="minorHAnsi"/>
                <w:sz w:val="24"/>
                <w:szCs w:val="24"/>
              </w:rPr>
              <w:tab/>
            </w:r>
          </w:p>
        </w:tc>
        <w:tc>
          <w:tcPr>
            <w:tcW w:w="3192" w:type="dxa"/>
            <w:shd w:val="clear" w:color="auto" w:fill="auto"/>
          </w:tcPr>
          <w:p w14:paraId="6A6BE204" w14:textId="77777777" w:rsidR="00AD7A7A" w:rsidRPr="00232536" w:rsidRDefault="00AD7A7A" w:rsidP="002C37F0">
            <w:pPr>
              <w:spacing w:line="480" w:lineRule="auto"/>
              <w:rPr>
                <w:rFonts w:cstheme="minorHAnsi"/>
                <w:sz w:val="24"/>
                <w:szCs w:val="24"/>
              </w:rPr>
            </w:pPr>
            <w:r w:rsidRPr="00232536">
              <w:rPr>
                <w:rFonts w:cstheme="minorHAnsi"/>
                <w:sz w:val="24"/>
                <w:szCs w:val="24"/>
              </w:rPr>
              <w:t>16 (9.2)</w:t>
            </w:r>
          </w:p>
        </w:tc>
      </w:tr>
      <w:tr w:rsidR="00AD7A7A" w:rsidRPr="00232536" w14:paraId="464323B2" w14:textId="77777777" w:rsidTr="002C37F0">
        <w:tc>
          <w:tcPr>
            <w:tcW w:w="3192" w:type="dxa"/>
            <w:shd w:val="clear" w:color="auto" w:fill="auto"/>
          </w:tcPr>
          <w:p w14:paraId="4236556D" w14:textId="77777777" w:rsidR="00AD7A7A" w:rsidRPr="00232536" w:rsidRDefault="00AD7A7A" w:rsidP="002C37F0">
            <w:pPr>
              <w:spacing w:line="480" w:lineRule="auto"/>
              <w:rPr>
                <w:rFonts w:cstheme="minorHAnsi"/>
                <w:sz w:val="24"/>
                <w:szCs w:val="24"/>
              </w:rPr>
            </w:pPr>
            <w:r w:rsidRPr="00232536">
              <w:rPr>
                <w:rFonts w:cstheme="minorHAnsi"/>
                <w:sz w:val="24"/>
                <w:szCs w:val="24"/>
              </w:rPr>
              <w:t>35 - 39</w:t>
            </w:r>
          </w:p>
        </w:tc>
        <w:tc>
          <w:tcPr>
            <w:tcW w:w="3192" w:type="dxa"/>
            <w:shd w:val="clear" w:color="auto" w:fill="auto"/>
          </w:tcPr>
          <w:p w14:paraId="39780220" w14:textId="77777777" w:rsidR="00AD7A7A" w:rsidRPr="00232536" w:rsidRDefault="00AD7A7A" w:rsidP="002C37F0">
            <w:pPr>
              <w:spacing w:line="480" w:lineRule="auto"/>
              <w:rPr>
                <w:rFonts w:cstheme="minorHAnsi"/>
                <w:sz w:val="24"/>
                <w:szCs w:val="24"/>
              </w:rPr>
            </w:pPr>
            <w:r w:rsidRPr="00232536">
              <w:rPr>
                <w:rFonts w:cstheme="minorHAnsi"/>
                <w:sz w:val="24"/>
                <w:szCs w:val="24"/>
              </w:rPr>
              <w:t>6 (4.1)</w:t>
            </w:r>
          </w:p>
        </w:tc>
        <w:tc>
          <w:tcPr>
            <w:tcW w:w="3192" w:type="dxa"/>
            <w:shd w:val="clear" w:color="auto" w:fill="auto"/>
          </w:tcPr>
          <w:p w14:paraId="4BF6630F" w14:textId="77777777" w:rsidR="00AD7A7A" w:rsidRPr="00232536" w:rsidRDefault="00AD7A7A" w:rsidP="002C37F0">
            <w:pPr>
              <w:spacing w:line="480" w:lineRule="auto"/>
              <w:rPr>
                <w:rFonts w:cstheme="minorHAnsi"/>
                <w:sz w:val="24"/>
                <w:szCs w:val="24"/>
              </w:rPr>
            </w:pPr>
            <w:r w:rsidRPr="00232536">
              <w:rPr>
                <w:rFonts w:cstheme="minorHAnsi"/>
                <w:sz w:val="24"/>
                <w:szCs w:val="24"/>
              </w:rPr>
              <w:t>21 (12.1)</w:t>
            </w:r>
          </w:p>
        </w:tc>
      </w:tr>
      <w:tr w:rsidR="00AD7A7A" w:rsidRPr="00232536" w14:paraId="4B9C45AE" w14:textId="77777777" w:rsidTr="002C37F0">
        <w:tc>
          <w:tcPr>
            <w:tcW w:w="3192" w:type="dxa"/>
            <w:shd w:val="clear" w:color="auto" w:fill="auto"/>
          </w:tcPr>
          <w:p w14:paraId="18BD3710" w14:textId="77777777" w:rsidR="00AD7A7A" w:rsidRPr="00232536" w:rsidRDefault="00AD7A7A" w:rsidP="002C37F0">
            <w:pPr>
              <w:spacing w:line="480" w:lineRule="auto"/>
              <w:rPr>
                <w:rFonts w:cstheme="minorHAnsi"/>
                <w:sz w:val="24"/>
                <w:szCs w:val="24"/>
              </w:rPr>
            </w:pPr>
            <w:r w:rsidRPr="00232536">
              <w:rPr>
                <w:rFonts w:cstheme="minorHAnsi"/>
                <w:sz w:val="24"/>
                <w:szCs w:val="24"/>
              </w:rPr>
              <w:t>40 - 44</w:t>
            </w:r>
          </w:p>
        </w:tc>
        <w:tc>
          <w:tcPr>
            <w:tcW w:w="3192" w:type="dxa"/>
            <w:shd w:val="clear" w:color="auto" w:fill="auto"/>
          </w:tcPr>
          <w:p w14:paraId="2DF61AA9" w14:textId="77777777" w:rsidR="00AD7A7A" w:rsidRPr="00232536" w:rsidRDefault="00AD7A7A" w:rsidP="002C37F0">
            <w:pPr>
              <w:spacing w:line="480" w:lineRule="auto"/>
              <w:rPr>
                <w:rFonts w:cstheme="minorHAnsi"/>
                <w:sz w:val="24"/>
                <w:szCs w:val="24"/>
              </w:rPr>
            </w:pPr>
            <w:r w:rsidRPr="00232536">
              <w:rPr>
                <w:rFonts w:cstheme="minorHAnsi"/>
                <w:sz w:val="24"/>
                <w:szCs w:val="24"/>
              </w:rPr>
              <w:t>24 (16.4)</w:t>
            </w:r>
          </w:p>
        </w:tc>
        <w:tc>
          <w:tcPr>
            <w:tcW w:w="3192" w:type="dxa"/>
            <w:shd w:val="clear" w:color="auto" w:fill="auto"/>
          </w:tcPr>
          <w:p w14:paraId="55698190" w14:textId="77777777" w:rsidR="00AD7A7A" w:rsidRPr="00232536" w:rsidRDefault="00AD7A7A" w:rsidP="002C37F0">
            <w:pPr>
              <w:spacing w:line="480" w:lineRule="auto"/>
              <w:rPr>
                <w:rFonts w:cstheme="minorHAnsi"/>
                <w:sz w:val="24"/>
                <w:szCs w:val="24"/>
              </w:rPr>
            </w:pPr>
            <w:r w:rsidRPr="00232536">
              <w:rPr>
                <w:rFonts w:cstheme="minorHAnsi"/>
                <w:sz w:val="24"/>
                <w:szCs w:val="24"/>
              </w:rPr>
              <w:t>28 (16.2)</w:t>
            </w:r>
          </w:p>
        </w:tc>
      </w:tr>
      <w:tr w:rsidR="00AD7A7A" w:rsidRPr="00232536" w14:paraId="79ACF0AC" w14:textId="77777777" w:rsidTr="002C37F0">
        <w:tc>
          <w:tcPr>
            <w:tcW w:w="3192" w:type="dxa"/>
            <w:shd w:val="clear" w:color="auto" w:fill="auto"/>
          </w:tcPr>
          <w:p w14:paraId="452A1248" w14:textId="77777777" w:rsidR="00AD7A7A" w:rsidRPr="00232536" w:rsidRDefault="00AD7A7A" w:rsidP="002C37F0">
            <w:pPr>
              <w:spacing w:line="480" w:lineRule="auto"/>
              <w:rPr>
                <w:rFonts w:cstheme="minorHAnsi"/>
                <w:sz w:val="24"/>
                <w:szCs w:val="24"/>
              </w:rPr>
            </w:pPr>
            <w:r w:rsidRPr="00232536">
              <w:rPr>
                <w:rFonts w:cstheme="minorHAnsi"/>
                <w:sz w:val="24"/>
                <w:szCs w:val="24"/>
              </w:rPr>
              <w:t>45 - 39</w:t>
            </w:r>
          </w:p>
        </w:tc>
        <w:tc>
          <w:tcPr>
            <w:tcW w:w="3192" w:type="dxa"/>
            <w:shd w:val="clear" w:color="auto" w:fill="auto"/>
          </w:tcPr>
          <w:p w14:paraId="7A0C2779" w14:textId="77777777" w:rsidR="00AD7A7A" w:rsidRPr="00232536" w:rsidRDefault="00AD7A7A" w:rsidP="002C37F0">
            <w:pPr>
              <w:spacing w:line="480" w:lineRule="auto"/>
              <w:rPr>
                <w:rFonts w:cstheme="minorHAnsi"/>
                <w:sz w:val="24"/>
                <w:szCs w:val="24"/>
              </w:rPr>
            </w:pPr>
            <w:r w:rsidRPr="00232536">
              <w:rPr>
                <w:rFonts w:cstheme="minorHAnsi"/>
                <w:sz w:val="24"/>
                <w:szCs w:val="24"/>
              </w:rPr>
              <w:t>23 (15.8)</w:t>
            </w:r>
          </w:p>
        </w:tc>
        <w:tc>
          <w:tcPr>
            <w:tcW w:w="3192" w:type="dxa"/>
            <w:shd w:val="clear" w:color="auto" w:fill="auto"/>
          </w:tcPr>
          <w:p w14:paraId="3F534C8F" w14:textId="77777777" w:rsidR="00AD7A7A" w:rsidRPr="00232536" w:rsidRDefault="00AD7A7A" w:rsidP="002C37F0">
            <w:pPr>
              <w:spacing w:line="480" w:lineRule="auto"/>
              <w:rPr>
                <w:rFonts w:cstheme="minorHAnsi"/>
                <w:sz w:val="24"/>
                <w:szCs w:val="24"/>
              </w:rPr>
            </w:pPr>
            <w:r w:rsidRPr="00232536">
              <w:rPr>
                <w:rFonts w:cstheme="minorHAnsi"/>
                <w:sz w:val="24"/>
                <w:szCs w:val="24"/>
              </w:rPr>
              <w:t>18 (10.4)</w:t>
            </w:r>
          </w:p>
        </w:tc>
      </w:tr>
      <w:tr w:rsidR="00AD7A7A" w:rsidRPr="00232536" w14:paraId="2500F3CF" w14:textId="77777777" w:rsidTr="002C37F0">
        <w:tc>
          <w:tcPr>
            <w:tcW w:w="3192" w:type="dxa"/>
            <w:shd w:val="clear" w:color="auto" w:fill="auto"/>
          </w:tcPr>
          <w:p w14:paraId="7A99F7CF" w14:textId="77777777" w:rsidR="00AD7A7A" w:rsidRPr="00232536" w:rsidRDefault="00AD7A7A" w:rsidP="002C37F0">
            <w:pPr>
              <w:spacing w:line="480" w:lineRule="auto"/>
              <w:rPr>
                <w:rFonts w:cstheme="minorHAnsi"/>
                <w:sz w:val="24"/>
                <w:szCs w:val="24"/>
              </w:rPr>
            </w:pPr>
            <w:r w:rsidRPr="00232536">
              <w:rPr>
                <w:rFonts w:cstheme="minorHAnsi"/>
                <w:sz w:val="24"/>
                <w:szCs w:val="24"/>
              </w:rPr>
              <w:t>50 - 54</w:t>
            </w:r>
          </w:p>
        </w:tc>
        <w:tc>
          <w:tcPr>
            <w:tcW w:w="3192" w:type="dxa"/>
            <w:shd w:val="clear" w:color="auto" w:fill="auto"/>
          </w:tcPr>
          <w:p w14:paraId="7FC4ADD1" w14:textId="77777777" w:rsidR="00AD7A7A" w:rsidRPr="00232536" w:rsidRDefault="00AD7A7A" w:rsidP="002C37F0">
            <w:pPr>
              <w:spacing w:line="480" w:lineRule="auto"/>
              <w:rPr>
                <w:rFonts w:cstheme="minorHAnsi"/>
                <w:sz w:val="24"/>
                <w:szCs w:val="24"/>
              </w:rPr>
            </w:pPr>
            <w:r w:rsidRPr="00232536">
              <w:rPr>
                <w:rFonts w:cstheme="minorHAnsi"/>
                <w:sz w:val="24"/>
                <w:szCs w:val="24"/>
              </w:rPr>
              <w:t>29 (19.9)</w:t>
            </w:r>
          </w:p>
        </w:tc>
        <w:tc>
          <w:tcPr>
            <w:tcW w:w="3192" w:type="dxa"/>
            <w:shd w:val="clear" w:color="auto" w:fill="auto"/>
          </w:tcPr>
          <w:p w14:paraId="374D213D" w14:textId="77777777" w:rsidR="00AD7A7A" w:rsidRPr="00232536" w:rsidRDefault="00AD7A7A" w:rsidP="002C37F0">
            <w:pPr>
              <w:spacing w:line="480" w:lineRule="auto"/>
              <w:rPr>
                <w:rFonts w:cstheme="minorHAnsi"/>
                <w:sz w:val="24"/>
                <w:szCs w:val="24"/>
              </w:rPr>
            </w:pPr>
            <w:r w:rsidRPr="00232536">
              <w:rPr>
                <w:rFonts w:cstheme="minorHAnsi"/>
                <w:sz w:val="24"/>
                <w:szCs w:val="24"/>
              </w:rPr>
              <w:t>31 (17.9)</w:t>
            </w:r>
          </w:p>
        </w:tc>
      </w:tr>
      <w:tr w:rsidR="00AD7A7A" w:rsidRPr="00232536" w14:paraId="1ECD7647" w14:textId="77777777" w:rsidTr="002C37F0">
        <w:tc>
          <w:tcPr>
            <w:tcW w:w="3192" w:type="dxa"/>
            <w:shd w:val="clear" w:color="auto" w:fill="auto"/>
          </w:tcPr>
          <w:p w14:paraId="30960D17" w14:textId="77777777" w:rsidR="00AD7A7A" w:rsidRPr="00232536" w:rsidRDefault="00AD7A7A" w:rsidP="002C37F0">
            <w:pPr>
              <w:spacing w:line="480" w:lineRule="auto"/>
              <w:rPr>
                <w:rFonts w:cstheme="minorHAnsi"/>
                <w:sz w:val="24"/>
                <w:szCs w:val="24"/>
              </w:rPr>
            </w:pPr>
            <w:r w:rsidRPr="00232536">
              <w:rPr>
                <w:rFonts w:cstheme="minorHAnsi"/>
                <w:sz w:val="24"/>
                <w:szCs w:val="24"/>
              </w:rPr>
              <w:t>55 - 59</w:t>
            </w:r>
          </w:p>
        </w:tc>
        <w:tc>
          <w:tcPr>
            <w:tcW w:w="3192" w:type="dxa"/>
            <w:shd w:val="clear" w:color="auto" w:fill="auto"/>
          </w:tcPr>
          <w:p w14:paraId="0780EA60" w14:textId="77777777" w:rsidR="00AD7A7A" w:rsidRPr="00232536" w:rsidRDefault="00AD7A7A" w:rsidP="002C37F0">
            <w:pPr>
              <w:spacing w:line="480" w:lineRule="auto"/>
              <w:rPr>
                <w:rFonts w:cstheme="minorHAnsi"/>
                <w:sz w:val="24"/>
                <w:szCs w:val="24"/>
              </w:rPr>
            </w:pPr>
            <w:r w:rsidRPr="00232536">
              <w:rPr>
                <w:rFonts w:cstheme="minorHAnsi"/>
                <w:sz w:val="24"/>
                <w:szCs w:val="24"/>
              </w:rPr>
              <w:t>11 (7.5)</w:t>
            </w:r>
          </w:p>
        </w:tc>
        <w:tc>
          <w:tcPr>
            <w:tcW w:w="3192" w:type="dxa"/>
            <w:shd w:val="clear" w:color="auto" w:fill="auto"/>
          </w:tcPr>
          <w:p w14:paraId="77AC0F22" w14:textId="77777777" w:rsidR="00AD7A7A" w:rsidRPr="00232536" w:rsidRDefault="00AD7A7A" w:rsidP="002C37F0">
            <w:pPr>
              <w:spacing w:line="480" w:lineRule="auto"/>
              <w:rPr>
                <w:rFonts w:cstheme="minorHAnsi"/>
                <w:sz w:val="24"/>
                <w:szCs w:val="24"/>
              </w:rPr>
            </w:pPr>
            <w:r w:rsidRPr="00232536">
              <w:rPr>
                <w:rFonts w:cstheme="minorHAnsi"/>
                <w:sz w:val="24"/>
                <w:szCs w:val="24"/>
              </w:rPr>
              <w:t>15 (8.7)</w:t>
            </w:r>
          </w:p>
        </w:tc>
      </w:tr>
      <w:tr w:rsidR="00AD7A7A" w:rsidRPr="00232536" w14:paraId="2AE6C30A" w14:textId="77777777" w:rsidTr="002C37F0">
        <w:tc>
          <w:tcPr>
            <w:tcW w:w="3192" w:type="dxa"/>
            <w:shd w:val="clear" w:color="auto" w:fill="auto"/>
          </w:tcPr>
          <w:p w14:paraId="4B3F3D10" w14:textId="77777777" w:rsidR="00AD7A7A" w:rsidRPr="00232536" w:rsidRDefault="00AD7A7A" w:rsidP="002C37F0">
            <w:pPr>
              <w:spacing w:line="480" w:lineRule="auto"/>
              <w:rPr>
                <w:rFonts w:cstheme="minorHAnsi"/>
                <w:sz w:val="24"/>
                <w:szCs w:val="24"/>
              </w:rPr>
            </w:pPr>
            <w:r w:rsidRPr="00232536">
              <w:rPr>
                <w:rFonts w:cstheme="minorHAnsi"/>
                <w:sz w:val="24"/>
                <w:szCs w:val="24"/>
              </w:rPr>
              <w:t>60 - 65</w:t>
            </w:r>
          </w:p>
        </w:tc>
        <w:tc>
          <w:tcPr>
            <w:tcW w:w="3192" w:type="dxa"/>
            <w:shd w:val="clear" w:color="auto" w:fill="auto"/>
          </w:tcPr>
          <w:p w14:paraId="54165C4A" w14:textId="77777777" w:rsidR="00AD7A7A" w:rsidRPr="00232536" w:rsidRDefault="00AD7A7A" w:rsidP="002C37F0">
            <w:pPr>
              <w:spacing w:line="480" w:lineRule="auto"/>
              <w:rPr>
                <w:rFonts w:cstheme="minorHAnsi"/>
                <w:sz w:val="24"/>
                <w:szCs w:val="24"/>
              </w:rPr>
            </w:pPr>
            <w:r w:rsidRPr="00232536">
              <w:rPr>
                <w:rFonts w:cstheme="minorHAnsi"/>
                <w:sz w:val="24"/>
                <w:szCs w:val="24"/>
              </w:rPr>
              <w:t>20 (13.7)</w:t>
            </w:r>
          </w:p>
        </w:tc>
        <w:tc>
          <w:tcPr>
            <w:tcW w:w="3192" w:type="dxa"/>
            <w:shd w:val="clear" w:color="auto" w:fill="auto"/>
          </w:tcPr>
          <w:p w14:paraId="78DF55AD" w14:textId="77777777" w:rsidR="00AD7A7A" w:rsidRPr="00232536" w:rsidRDefault="00AD7A7A" w:rsidP="002C37F0">
            <w:pPr>
              <w:spacing w:line="480" w:lineRule="auto"/>
              <w:rPr>
                <w:rFonts w:cstheme="minorHAnsi"/>
                <w:sz w:val="24"/>
                <w:szCs w:val="24"/>
              </w:rPr>
            </w:pPr>
            <w:r w:rsidRPr="00232536">
              <w:rPr>
                <w:rFonts w:cstheme="minorHAnsi"/>
                <w:sz w:val="24"/>
                <w:szCs w:val="24"/>
              </w:rPr>
              <w:t>15 (8.7)</w:t>
            </w:r>
          </w:p>
        </w:tc>
      </w:tr>
      <w:tr w:rsidR="00AD7A7A" w:rsidRPr="00232536" w14:paraId="3573D6D0" w14:textId="77777777" w:rsidTr="002C37F0">
        <w:tc>
          <w:tcPr>
            <w:tcW w:w="3192" w:type="dxa"/>
            <w:shd w:val="clear" w:color="auto" w:fill="auto"/>
          </w:tcPr>
          <w:p w14:paraId="71D50D67" w14:textId="77777777" w:rsidR="00AD7A7A" w:rsidRPr="00232536" w:rsidRDefault="00AD7A7A" w:rsidP="002C37F0">
            <w:pPr>
              <w:spacing w:line="480" w:lineRule="auto"/>
              <w:rPr>
                <w:rFonts w:cstheme="minorHAnsi"/>
                <w:sz w:val="24"/>
                <w:szCs w:val="24"/>
              </w:rPr>
            </w:pPr>
            <w:proofErr w:type="gramStart"/>
            <w:r w:rsidRPr="00232536">
              <w:rPr>
                <w:rFonts w:cstheme="minorHAnsi"/>
                <w:sz w:val="24"/>
                <w:szCs w:val="24"/>
              </w:rPr>
              <w:t>&gt;  65</w:t>
            </w:r>
            <w:proofErr w:type="gramEnd"/>
            <w:r w:rsidRPr="00232536">
              <w:rPr>
                <w:rFonts w:cstheme="minorHAnsi"/>
                <w:sz w:val="24"/>
                <w:szCs w:val="24"/>
              </w:rPr>
              <w:tab/>
            </w:r>
          </w:p>
        </w:tc>
        <w:tc>
          <w:tcPr>
            <w:tcW w:w="3192" w:type="dxa"/>
            <w:shd w:val="clear" w:color="auto" w:fill="auto"/>
          </w:tcPr>
          <w:p w14:paraId="15702028" w14:textId="77777777" w:rsidR="00AD7A7A" w:rsidRPr="00232536" w:rsidRDefault="00AD7A7A" w:rsidP="002C37F0">
            <w:pPr>
              <w:spacing w:line="480" w:lineRule="auto"/>
              <w:rPr>
                <w:rFonts w:cstheme="minorHAnsi"/>
                <w:sz w:val="24"/>
                <w:szCs w:val="24"/>
              </w:rPr>
            </w:pPr>
            <w:r w:rsidRPr="00232536">
              <w:rPr>
                <w:rFonts w:cstheme="minorHAnsi"/>
                <w:sz w:val="24"/>
                <w:szCs w:val="24"/>
              </w:rPr>
              <w:t>12 (8.2)</w:t>
            </w:r>
          </w:p>
        </w:tc>
        <w:tc>
          <w:tcPr>
            <w:tcW w:w="3192" w:type="dxa"/>
            <w:shd w:val="clear" w:color="auto" w:fill="auto"/>
          </w:tcPr>
          <w:p w14:paraId="098E5C33" w14:textId="77777777" w:rsidR="00AD7A7A" w:rsidRPr="00232536" w:rsidRDefault="00AD7A7A" w:rsidP="002C37F0">
            <w:pPr>
              <w:spacing w:line="480" w:lineRule="auto"/>
              <w:rPr>
                <w:rFonts w:cstheme="minorHAnsi"/>
                <w:sz w:val="24"/>
                <w:szCs w:val="24"/>
              </w:rPr>
            </w:pPr>
            <w:r w:rsidRPr="00232536">
              <w:rPr>
                <w:rFonts w:cstheme="minorHAnsi"/>
                <w:sz w:val="24"/>
                <w:szCs w:val="24"/>
              </w:rPr>
              <w:t>8 (4.6)</w:t>
            </w:r>
          </w:p>
        </w:tc>
      </w:tr>
    </w:tbl>
    <w:p w14:paraId="3804AB93" w14:textId="77777777" w:rsidR="00232536" w:rsidRDefault="00232536">
      <w:pPr>
        <w:rPr>
          <w:rFonts w:cstheme="minorHAnsi"/>
          <w:sz w:val="24"/>
          <w:szCs w:val="24"/>
        </w:rPr>
      </w:pPr>
    </w:p>
    <w:p w14:paraId="26370138" w14:textId="77777777" w:rsidR="00232536" w:rsidRDefault="00232536">
      <w:pPr>
        <w:rPr>
          <w:rFonts w:cstheme="minorHAnsi"/>
          <w:sz w:val="24"/>
          <w:szCs w:val="24"/>
        </w:rPr>
      </w:pPr>
    </w:p>
    <w:p w14:paraId="27367A84" w14:textId="77777777" w:rsidR="00232536" w:rsidRDefault="00232536">
      <w:pPr>
        <w:rPr>
          <w:rFonts w:cstheme="minorHAnsi"/>
          <w:sz w:val="24"/>
          <w:szCs w:val="24"/>
        </w:rPr>
      </w:pPr>
    </w:p>
    <w:p w14:paraId="7006E421" w14:textId="77777777" w:rsidR="00232536" w:rsidRDefault="00232536">
      <w:pPr>
        <w:rPr>
          <w:rFonts w:cstheme="minorHAnsi"/>
          <w:sz w:val="24"/>
          <w:szCs w:val="24"/>
        </w:rPr>
      </w:pPr>
    </w:p>
    <w:p w14:paraId="536ABF72" w14:textId="77777777" w:rsidR="00232536" w:rsidRPr="00232536" w:rsidRDefault="00232536">
      <w:pPr>
        <w:rPr>
          <w:rFonts w:cstheme="minorHAnsi"/>
          <w:sz w:val="24"/>
          <w:szCs w:val="24"/>
        </w:rPr>
      </w:pPr>
    </w:p>
    <w:p w14:paraId="413F6330" w14:textId="77777777" w:rsidR="00D301A5" w:rsidRPr="00232536" w:rsidRDefault="00D301A5">
      <w:pPr>
        <w:rPr>
          <w:rFonts w:cstheme="minorHAnsi"/>
          <w:sz w:val="24"/>
          <w:szCs w:val="24"/>
        </w:rPr>
      </w:pPr>
      <w:r w:rsidRPr="00232536">
        <w:rPr>
          <w:rFonts w:cstheme="minorHAnsi"/>
          <w:sz w:val="24"/>
          <w:szCs w:val="24"/>
        </w:rPr>
        <w:t xml:space="preserve">Fig 1: Shows the </w:t>
      </w:r>
      <w:proofErr w:type="gramStart"/>
      <w:r w:rsidRPr="00232536">
        <w:rPr>
          <w:rFonts w:cstheme="minorHAnsi"/>
          <w:sz w:val="24"/>
          <w:szCs w:val="24"/>
        </w:rPr>
        <w:t>prevalence  of</w:t>
      </w:r>
      <w:proofErr w:type="gramEnd"/>
      <w:r w:rsidRPr="00232536">
        <w:rPr>
          <w:rFonts w:cstheme="minorHAnsi"/>
          <w:sz w:val="24"/>
          <w:szCs w:val="24"/>
        </w:rPr>
        <w:t xml:space="preserve"> endoscopic findings in patients with clinical diagnosis of GERD.</w:t>
      </w:r>
    </w:p>
    <w:p w14:paraId="37CCFC0F" w14:textId="77777777" w:rsidR="00D301A5" w:rsidRPr="00232536" w:rsidRDefault="00816F9C">
      <w:pPr>
        <w:rPr>
          <w:rFonts w:cstheme="minorHAnsi"/>
          <w:sz w:val="24"/>
          <w:szCs w:val="24"/>
        </w:rPr>
      </w:pPr>
      <w:r w:rsidRPr="00232536">
        <w:rPr>
          <w:rFonts w:cstheme="minorHAnsi"/>
          <w:noProof/>
          <w:sz w:val="24"/>
          <w:szCs w:val="24"/>
        </w:rPr>
        <w:lastRenderedPageBreak/>
        <w:drawing>
          <wp:inline distT="0" distB="0" distL="0" distR="0" wp14:anchorId="25EB1E81" wp14:editId="47FDFD53">
            <wp:extent cx="4570607" cy="2741809"/>
            <wp:effectExtent l="6094" t="6093" r="6094" b="6093"/>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EE9A33" w14:textId="77777777" w:rsidR="00816F9C" w:rsidRPr="00232536" w:rsidRDefault="00816F9C">
      <w:pPr>
        <w:rPr>
          <w:rFonts w:cstheme="minorHAnsi"/>
          <w:sz w:val="24"/>
          <w:szCs w:val="24"/>
        </w:rPr>
      </w:pPr>
    </w:p>
    <w:p w14:paraId="559E6CB2" w14:textId="77777777" w:rsidR="00816F9C" w:rsidRDefault="00F36658" w:rsidP="00816F9C">
      <w:pPr>
        <w:pStyle w:val="Caption"/>
        <w:rPr>
          <w:rFonts w:asciiTheme="minorHAnsi" w:hAnsiTheme="minorHAnsi" w:cstheme="minorHAnsi"/>
          <w:sz w:val="24"/>
          <w:szCs w:val="24"/>
        </w:rPr>
      </w:pPr>
      <w:r w:rsidRPr="00232536">
        <w:rPr>
          <w:rFonts w:asciiTheme="minorHAnsi" w:hAnsiTheme="minorHAnsi" w:cstheme="minorHAnsi"/>
          <w:sz w:val="24"/>
          <w:szCs w:val="24"/>
        </w:rPr>
        <w:t xml:space="preserve">Figure </w:t>
      </w:r>
      <w:r w:rsidR="00816F9C" w:rsidRPr="00232536">
        <w:rPr>
          <w:rFonts w:asciiTheme="minorHAnsi" w:hAnsiTheme="minorHAnsi" w:cstheme="minorHAnsi"/>
          <w:sz w:val="24"/>
          <w:szCs w:val="24"/>
        </w:rPr>
        <w:t>1</w:t>
      </w:r>
      <w:r w:rsidRPr="00232536">
        <w:rPr>
          <w:rFonts w:asciiTheme="minorHAnsi" w:hAnsiTheme="minorHAnsi" w:cstheme="minorHAnsi"/>
          <w:sz w:val="24"/>
          <w:szCs w:val="24"/>
        </w:rPr>
        <w:t>.</w:t>
      </w:r>
      <w:r w:rsidR="00816F9C" w:rsidRPr="00232536">
        <w:rPr>
          <w:rFonts w:asciiTheme="minorHAnsi" w:hAnsiTheme="minorHAnsi" w:cstheme="minorHAnsi"/>
          <w:sz w:val="24"/>
          <w:szCs w:val="24"/>
        </w:rPr>
        <w:t xml:space="preserve"> Endoscopic findings in </w:t>
      </w:r>
      <w:r w:rsidR="00715C95" w:rsidRPr="00232536">
        <w:rPr>
          <w:rFonts w:asciiTheme="minorHAnsi" w:hAnsiTheme="minorHAnsi" w:cstheme="minorHAnsi"/>
          <w:sz w:val="24"/>
          <w:szCs w:val="24"/>
        </w:rPr>
        <w:t>patients</w:t>
      </w:r>
      <w:r w:rsidRPr="00232536">
        <w:rPr>
          <w:rFonts w:asciiTheme="minorHAnsi" w:hAnsiTheme="minorHAnsi" w:cstheme="minorHAnsi"/>
          <w:sz w:val="24"/>
          <w:szCs w:val="24"/>
        </w:rPr>
        <w:t xml:space="preserve"> with clinical</w:t>
      </w:r>
      <w:r w:rsidR="00524302" w:rsidRPr="00232536">
        <w:rPr>
          <w:rFonts w:asciiTheme="minorHAnsi" w:hAnsiTheme="minorHAnsi" w:cstheme="minorHAnsi"/>
          <w:sz w:val="24"/>
          <w:szCs w:val="24"/>
        </w:rPr>
        <w:t xml:space="preserve"> diagnosis of</w:t>
      </w:r>
      <w:r w:rsidRPr="00232536">
        <w:rPr>
          <w:rFonts w:asciiTheme="minorHAnsi" w:hAnsiTheme="minorHAnsi" w:cstheme="minorHAnsi"/>
          <w:sz w:val="24"/>
          <w:szCs w:val="24"/>
        </w:rPr>
        <w:t xml:space="preserve"> GE</w:t>
      </w:r>
      <w:r w:rsidR="00816F9C" w:rsidRPr="00232536">
        <w:rPr>
          <w:rFonts w:asciiTheme="minorHAnsi" w:hAnsiTheme="minorHAnsi" w:cstheme="minorHAnsi"/>
          <w:sz w:val="24"/>
          <w:szCs w:val="24"/>
        </w:rPr>
        <w:t>RD Key: 1 = Normal</w:t>
      </w:r>
      <w:r w:rsidRPr="00232536">
        <w:rPr>
          <w:rFonts w:asciiTheme="minorHAnsi" w:hAnsiTheme="minorHAnsi" w:cstheme="minorHAnsi"/>
          <w:sz w:val="24"/>
          <w:szCs w:val="24"/>
        </w:rPr>
        <w:t xml:space="preserve"> </w:t>
      </w:r>
      <w:r w:rsidR="00816F9C" w:rsidRPr="00232536">
        <w:rPr>
          <w:rFonts w:asciiTheme="minorHAnsi" w:hAnsiTheme="minorHAnsi" w:cstheme="minorHAnsi"/>
          <w:sz w:val="24"/>
          <w:szCs w:val="24"/>
        </w:rPr>
        <w:t>esophageal mucosa</w:t>
      </w:r>
      <w:r w:rsidRPr="00232536">
        <w:rPr>
          <w:rFonts w:asciiTheme="minorHAnsi" w:hAnsiTheme="minorHAnsi" w:cstheme="minorHAnsi"/>
          <w:sz w:val="24"/>
          <w:szCs w:val="24"/>
        </w:rPr>
        <w:t>, 2 = Erosive Esophagitis</w:t>
      </w:r>
      <w:r w:rsidR="00816F9C" w:rsidRPr="00232536">
        <w:rPr>
          <w:rFonts w:asciiTheme="minorHAnsi" w:hAnsiTheme="minorHAnsi" w:cstheme="minorHAnsi"/>
          <w:sz w:val="24"/>
          <w:szCs w:val="24"/>
        </w:rPr>
        <w:t>, 3 = Hiatus hernia, 4 = Barrett’s</w:t>
      </w:r>
      <w:r w:rsidRPr="00232536">
        <w:rPr>
          <w:rFonts w:asciiTheme="minorHAnsi" w:hAnsiTheme="minorHAnsi" w:cstheme="minorHAnsi"/>
          <w:sz w:val="24"/>
          <w:szCs w:val="24"/>
        </w:rPr>
        <w:t xml:space="preserve"> esophagus, 5 = </w:t>
      </w:r>
      <w:r w:rsidR="00816F9C" w:rsidRPr="00232536">
        <w:rPr>
          <w:rFonts w:asciiTheme="minorHAnsi" w:hAnsiTheme="minorHAnsi" w:cstheme="minorHAnsi"/>
          <w:sz w:val="24"/>
          <w:szCs w:val="24"/>
        </w:rPr>
        <w:t>esophageal cancer</w:t>
      </w:r>
    </w:p>
    <w:p w14:paraId="39BCBE28" w14:textId="77777777" w:rsidR="00232536" w:rsidRDefault="00232536" w:rsidP="00232536"/>
    <w:p w14:paraId="18D7E80A" w14:textId="77777777" w:rsidR="00232536" w:rsidRDefault="00232536" w:rsidP="00232536"/>
    <w:p w14:paraId="2DED8380" w14:textId="77777777" w:rsidR="00232536" w:rsidRDefault="00232536" w:rsidP="00232536"/>
    <w:p w14:paraId="0BDAA45D" w14:textId="77777777" w:rsidR="00232536" w:rsidRDefault="00232536" w:rsidP="00232536"/>
    <w:p w14:paraId="5DE0359C" w14:textId="77777777" w:rsidR="00232536" w:rsidRDefault="00232536" w:rsidP="00232536"/>
    <w:p w14:paraId="7D7599DA" w14:textId="77777777" w:rsidR="00232536" w:rsidRDefault="00232536" w:rsidP="00232536"/>
    <w:p w14:paraId="239C4DE3" w14:textId="77777777" w:rsidR="00232536" w:rsidRDefault="00232536" w:rsidP="00232536"/>
    <w:p w14:paraId="3E64C386" w14:textId="77777777" w:rsidR="00232536" w:rsidRDefault="00232536" w:rsidP="00232536"/>
    <w:p w14:paraId="3AADBF27" w14:textId="77777777" w:rsidR="00232536" w:rsidRDefault="00232536" w:rsidP="00232536"/>
    <w:p w14:paraId="368AFBFB" w14:textId="77777777" w:rsidR="00232536" w:rsidRDefault="00232536" w:rsidP="00232536"/>
    <w:p w14:paraId="0CF1AA99" w14:textId="77777777" w:rsidR="00232536" w:rsidRPr="00232536" w:rsidRDefault="00232536" w:rsidP="00232536"/>
    <w:p w14:paraId="2E2A5DF7" w14:textId="77777777" w:rsidR="00D301A5" w:rsidRPr="00232536" w:rsidRDefault="00D301A5">
      <w:pPr>
        <w:rPr>
          <w:rFonts w:cstheme="minorHAnsi"/>
          <w:sz w:val="24"/>
          <w:szCs w:val="24"/>
        </w:rPr>
      </w:pPr>
      <w:r w:rsidRPr="00232536">
        <w:rPr>
          <w:rFonts w:cstheme="minorHAnsi"/>
          <w:sz w:val="24"/>
          <w:szCs w:val="24"/>
        </w:rPr>
        <w:t>Fig 2: Shows the spectrum of erosive esophagitis (EE) using Los Angeles classification</w:t>
      </w:r>
      <w:r w:rsidR="008976D1" w:rsidRPr="00232536">
        <w:rPr>
          <w:rFonts w:cstheme="minorHAnsi"/>
          <w:sz w:val="24"/>
          <w:szCs w:val="24"/>
        </w:rPr>
        <w:t xml:space="preserve"> </w:t>
      </w:r>
      <w:proofErr w:type="gramStart"/>
      <w:r w:rsidR="008976D1" w:rsidRPr="00232536">
        <w:rPr>
          <w:rFonts w:cstheme="minorHAnsi"/>
          <w:sz w:val="24"/>
          <w:szCs w:val="24"/>
        </w:rPr>
        <w:t>A,B</w:t>
      </w:r>
      <w:proofErr w:type="gramEnd"/>
      <w:r w:rsidR="008976D1" w:rsidRPr="00232536">
        <w:rPr>
          <w:rFonts w:cstheme="minorHAnsi"/>
          <w:sz w:val="24"/>
          <w:szCs w:val="24"/>
        </w:rPr>
        <w:t>,C and D.</w:t>
      </w:r>
    </w:p>
    <w:p w14:paraId="2A6390EB" w14:textId="77777777" w:rsidR="008976D1" w:rsidRPr="00232536" w:rsidRDefault="00816F9C">
      <w:pPr>
        <w:rPr>
          <w:rFonts w:cstheme="minorHAnsi"/>
          <w:sz w:val="24"/>
          <w:szCs w:val="24"/>
        </w:rPr>
      </w:pPr>
      <w:r w:rsidRPr="00232536">
        <w:rPr>
          <w:rFonts w:cstheme="minorHAnsi"/>
          <w:noProof/>
          <w:sz w:val="24"/>
          <w:szCs w:val="24"/>
        </w:rPr>
        <w:lastRenderedPageBreak/>
        <w:drawing>
          <wp:inline distT="0" distB="0" distL="0" distR="0" wp14:anchorId="75EC3769" wp14:editId="0216A452">
            <wp:extent cx="4570607" cy="2741809"/>
            <wp:effectExtent l="6094" t="6093" r="6094" b="6093"/>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BB4616" w14:textId="77777777" w:rsidR="00816F9C" w:rsidRPr="00232536" w:rsidRDefault="00F36658" w:rsidP="00816F9C">
      <w:pPr>
        <w:rPr>
          <w:rFonts w:cstheme="minorHAnsi"/>
          <w:sz w:val="24"/>
          <w:szCs w:val="24"/>
        </w:rPr>
      </w:pPr>
      <w:r w:rsidRPr="00232536">
        <w:rPr>
          <w:rFonts w:cstheme="minorHAnsi"/>
          <w:sz w:val="24"/>
          <w:szCs w:val="24"/>
        </w:rPr>
        <w:t xml:space="preserve">Figure </w:t>
      </w:r>
      <w:proofErr w:type="gramStart"/>
      <w:r w:rsidR="00816F9C" w:rsidRPr="00232536">
        <w:rPr>
          <w:rFonts w:cstheme="minorHAnsi"/>
          <w:sz w:val="24"/>
          <w:szCs w:val="24"/>
        </w:rPr>
        <w:t>2</w:t>
      </w:r>
      <w:r w:rsidRPr="00232536">
        <w:rPr>
          <w:rFonts w:cstheme="minorHAnsi"/>
          <w:sz w:val="24"/>
          <w:szCs w:val="24"/>
        </w:rPr>
        <w:t>.S</w:t>
      </w:r>
      <w:r w:rsidR="00816F9C" w:rsidRPr="00232536">
        <w:rPr>
          <w:rFonts w:cstheme="minorHAnsi"/>
          <w:sz w:val="24"/>
          <w:szCs w:val="24"/>
        </w:rPr>
        <w:t>hows</w:t>
      </w:r>
      <w:proofErr w:type="gramEnd"/>
      <w:r w:rsidR="00816F9C" w:rsidRPr="00232536">
        <w:rPr>
          <w:rFonts w:cstheme="minorHAnsi"/>
          <w:sz w:val="24"/>
          <w:szCs w:val="24"/>
        </w:rPr>
        <w:t xml:space="preserve"> the spectr</w:t>
      </w:r>
      <w:r w:rsidR="00DF41ED" w:rsidRPr="00232536">
        <w:rPr>
          <w:rFonts w:cstheme="minorHAnsi"/>
          <w:sz w:val="24"/>
          <w:szCs w:val="24"/>
        </w:rPr>
        <w:t>um of EE</w:t>
      </w:r>
      <w:r w:rsidR="003D6B97" w:rsidRPr="00232536">
        <w:rPr>
          <w:rFonts w:cstheme="minorHAnsi"/>
          <w:sz w:val="24"/>
          <w:szCs w:val="24"/>
        </w:rPr>
        <w:t xml:space="preserve"> in studied patients</w:t>
      </w:r>
      <w:r w:rsidR="00816F9C" w:rsidRPr="00232536">
        <w:rPr>
          <w:rFonts w:cstheme="minorHAnsi"/>
          <w:sz w:val="24"/>
          <w:szCs w:val="24"/>
        </w:rPr>
        <w:t>. Th</w:t>
      </w:r>
      <w:r w:rsidR="00197F66" w:rsidRPr="00232536">
        <w:rPr>
          <w:rFonts w:cstheme="minorHAnsi"/>
          <w:sz w:val="24"/>
          <w:szCs w:val="24"/>
        </w:rPr>
        <w:t>e majority of patients</w:t>
      </w:r>
      <w:r w:rsidR="00816F9C" w:rsidRPr="00232536">
        <w:rPr>
          <w:rFonts w:cstheme="minorHAnsi"/>
          <w:sz w:val="24"/>
          <w:szCs w:val="24"/>
        </w:rPr>
        <w:t xml:space="preserve"> had Grades A and B while Grades C and D were the least common</w:t>
      </w:r>
    </w:p>
    <w:p w14:paraId="537C951B" w14:textId="77777777" w:rsidR="00816F9C" w:rsidRPr="00232536" w:rsidRDefault="00816F9C" w:rsidP="00816F9C">
      <w:pPr>
        <w:spacing w:line="480" w:lineRule="auto"/>
        <w:jc w:val="both"/>
        <w:rPr>
          <w:rFonts w:cstheme="minorHAnsi"/>
          <w:sz w:val="24"/>
          <w:szCs w:val="24"/>
        </w:rPr>
      </w:pPr>
    </w:p>
    <w:p w14:paraId="6D7101DA"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 A-22</w:t>
      </w:r>
    </w:p>
    <w:p w14:paraId="2360E841"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 B-17</w:t>
      </w:r>
    </w:p>
    <w:p w14:paraId="57BADA5B"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 C-10</w:t>
      </w:r>
    </w:p>
    <w:p w14:paraId="3657BF9C" w14:textId="77777777" w:rsidR="00816F9C" w:rsidRPr="00232536" w:rsidRDefault="00816F9C" w:rsidP="00816F9C">
      <w:pPr>
        <w:spacing w:line="480" w:lineRule="auto"/>
        <w:jc w:val="both"/>
        <w:rPr>
          <w:rFonts w:cstheme="minorHAnsi"/>
          <w:sz w:val="24"/>
          <w:szCs w:val="24"/>
        </w:rPr>
      </w:pPr>
      <w:r w:rsidRPr="00232536">
        <w:rPr>
          <w:rFonts w:cstheme="minorHAnsi"/>
          <w:sz w:val="24"/>
          <w:szCs w:val="24"/>
        </w:rPr>
        <w:t>GradeD-12</w:t>
      </w:r>
    </w:p>
    <w:p w14:paraId="5F5E8263" w14:textId="77777777" w:rsidR="00816F9C" w:rsidRDefault="00816F9C" w:rsidP="00816F9C">
      <w:pPr>
        <w:spacing w:line="480" w:lineRule="auto"/>
        <w:jc w:val="both"/>
        <w:rPr>
          <w:rFonts w:cstheme="minorHAnsi"/>
          <w:sz w:val="24"/>
          <w:szCs w:val="24"/>
        </w:rPr>
      </w:pPr>
    </w:p>
    <w:p w14:paraId="47BCEB14" w14:textId="77777777" w:rsidR="00232536" w:rsidRDefault="00232536" w:rsidP="00816F9C">
      <w:pPr>
        <w:spacing w:line="480" w:lineRule="auto"/>
        <w:jc w:val="both"/>
        <w:rPr>
          <w:rFonts w:cstheme="minorHAnsi"/>
          <w:sz w:val="24"/>
          <w:szCs w:val="24"/>
        </w:rPr>
      </w:pPr>
    </w:p>
    <w:p w14:paraId="3593334F" w14:textId="77777777" w:rsidR="00232536" w:rsidRPr="00232536" w:rsidRDefault="00232536" w:rsidP="00816F9C">
      <w:pPr>
        <w:spacing w:line="480" w:lineRule="auto"/>
        <w:jc w:val="both"/>
        <w:rPr>
          <w:rFonts w:cstheme="minorHAnsi"/>
          <w:sz w:val="24"/>
          <w:szCs w:val="24"/>
        </w:rPr>
      </w:pPr>
    </w:p>
    <w:p w14:paraId="6B243DC1" w14:textId="77777777" w:rsidR="00816F9C" w:rsidRPr="00232536" w:rsidRDefault="00816F9C">
      <w:pPr>
        <w:rPr>
          <w:rFonts w:cstheme="minorHAnsi"/>
          <w:sz w:val="24"/>
          <w:szCs w:val="24"/>
        </w:rPr>
      </w:pPr>
    </w:p>
    <w:p w14:paraId="68621012" w14:textId="77777777" w:rsidR="00AC0061" w:rsidRPr="00231097" w:rsidRDefault="00AC0061">
      <w:pPr>
        <w:rPr>
          <w:rFonts w:cstheme="minorHAnsi"/>
          <w:b/>
          <w:bCs/>
          <w:sz w:val="24"/>
          <w:szCs w:val="24"/>
        </w:rPr>
      </w:pPr>
      <w:r w:rsidRPr="00231097">
        <w:rPr>
          <w:rFonts w:cstheme="minorHAnsi"/>
          <w:b/>
          <w:bCs/>
          <w:sz w:val="24"/>
          <w:szCs w:val="24"/>
        </w:rPr>
        <w:t>DISCUSSION</w:t>
      </w:r>
    </w:p>
    <w:p w14:paraId="150F5F3A" w14:textId="77777777" w:rsidR="00CF0639" w:rsidRPr="00232536" w:rsidRDefault="00AC0061" w:rsidP="00F36658">
      <w:pPr>
        <w:spacing w:line="480" w:lineRule="auto"/>
        <w:ind w:left="360"/>
        <w:rPr>
          <w:rFonts w:cstheme="minorHAnsi"/>
          <w:sz w:val="24"/>
          <w:szCs w:val="24"/>
        </w:rPr>
      </w:pPr>
      <w:r w:rsidRPr="00232536">
        <w:rPr>
          <w:rFonts w:cstheme="minorHAnsi"/>
          <w:sz w:val="24"/>
          <w:szCs w:val="24"/>
        </w:rPr>
        <w:lastRenderedPageBreak/>
        <w:t>`</w:t>
      </w:r>
      <w:r w:rsidR="0055201B" w:rsidRPr="00232536">
        <w:rPr>
          <w:rFonts w:cstheme="minorHAnsi"/>
          <w:sz w:val="24"/>
          <w:szCs w:val="24"/>
        </w:rPr>
        <w:t>The prevalence of GERD was 26.5% suggesting that it is actually common and not rare as previously thought. This finding was comparable to</w:t>
      </w:r>
      <w:r w:rsidR="00BA0051" w:rsidRPr="00232536">
        <w:rPr>
          <w:rFonts w:cstheme="minorHAnsi"/>
          <w:sz w:val="24"/>
          <w:szCs w:val="24"/>
        </w:rPr>
        <w:t xml:space="preserve"> the 27% reported from Finland</w:t>
      </w:r>
      <w:r w:rsidR="00BA0051" w:rsidRPr="00232536">
        <w:rPr>
          <w:rFonts w:cstheme="minorHAnsi"/>
          <w:sz w:val="24"/>
          <w:szCs w:val="24"/>
          <w:vertAlign w:val="superscript"/>
        </w:rPr>
        <w:t>7</w:t>
      </w:r>
      <w:r w:rsidR="0055201B" w:rsidRPr="00232536">
        <w:rPr>
          <w:rFonts w:cstheme="minorHAnsi"/>
          <w:sz w:val="24"/>
          <w:szCs w:val="24"/>
        </w:rPr>
        <w:t xml:space="preserve"> and 25% to 35% from var</w:t>
      </w:r>
      <w:r w:rsidR="00BA0051" w:rsidRPr="00232536">
        <w:rPr>
          <w:rFonts w:cstheme="minorHAnsi"/>
          <w:sz w:val="24"/>
          <w:szCs w:val="24"/>
        </w:rPr>
        <w:t>ious parts of North America</w:t>
      </w:r>
      <w:r w:rsidR="00BA0051" w:rsidRPr="00232536">
        <w:rPr>
          <w:rFonts w:cstheme="minorHAnsi"/>
          <w:sz w:val="24"/>
          <w:szCs w:val="24"/>
          <w:vertAlign w:val="superscript"/>
        </w:rPr>
        <w:t>8</w:t>
      </w:r>
      <w:r w:rsidR="008B0183" w:rsidRPr="00232536">
        <w:rPr>
          <w:rFonts w:cstheme="minorHAnsi"/>
          <w:sz w:val="24"/>
          <w:szCs w:val="24"/>
        </w:rPr>
        <w:t xml:space="preserve"> </w:t>
      </w:r>
      <w:r w:rsidR="00220C67" w:rsidRPr="00232536">
        <w:rPr>
          <w:rFonts w:cstheme="minorHAnsi"/>
          <w:sz w:val="24"/>
          <w:szCs w:val="24"/>
        </w:rPr>
        <w:t>w</w:t>
      </w:r>
      <w:r w:rsidR="00BA0051" w:rsidRPr="00232536">
        <w:rPr>
          <w:rFonts w:cstheme="minorHAnsi"/>
          <w:sz w:val="24"/>
          <w:szCs w:val="24"/>
        </w:rPr>
        <w:t>here</w:t>
      </w:r>
      <w:r w:rsidR="0055201B" w:rsidRPr="00232536">
        <w:rPr>
          <w:rFonts w:cstheme="minorHAnsi"/>
          <w:sz w:val="24"/>
          <w:szCs w:val="24"/>
        </w:rPr>
        <w:t xml:space="preserve"> the highest </w:t>
      </w:r>
      <w:r w:rsidR="00595AF2" w:rsidRPr="00232536">
        <w:rPr>
          <w:rFonts w:cstheme="minorHAnsi"/>
          <w:sz w:val="24"/>
          <w:szCs w:val="24"/>
        </w:rPr>
        <w:t>prevalence was reported. However, this finding was slightly higher than the 11%</w:t>
      </w:r>
      <w:r w:rsidR="00BA0051" w:rsidRPr="00232536">
        <w:rPr>
          <w:rFonts w:cstheme="minorHAnsi"/>
          <w:sz w:val="24"/>
          <w:szCs w:val="24"/>
        </w:rPr>
        <w:t xml:space="preserve"> </w:t>
      </w:r>
      <w:r w:rsidR="00BA0051" w:rsidRPr="00232536">
        <w:rPr>
          <w:rFonts w:cstheme="minorHAnsi"/>
          <w:sz w:val="24"/>
          <w:szCs w:val="24"/>
          <w:vertAlign w:val="superscript"/>
        </w:rPr>
        <w:t>9</w:t>
      </w:r>
      <w:r w:rsidR="00595AF2" w:rsidRPr="00232536">
        <w:rPr>
          <w:rFonts w:cstheme="minorHAnsi"/>
          <w:sz w:val="24"/>
          <w:szCs w:val="24"/>
        </w:rPr>
        <w:t xml:space="preserve"> and 18.4%</w:t>
      </w:r>
      <w:r w:rsidR="003345BF" w:rsidRPr="00232536">
        <w:rPr>
          <w:rFonts w:cstheme="minorHAnsi"/>
          <w:sz w:val="24"/>
          <w:szCs w:val="24"/>
          <w:vertAlign w:val="superscript"/>
        </w:rPr>
        <w:t>10</w:t>
      </w:r>
      <w:r w:rsidR="00595AF2" w:rsidRPr="00232536">
        <w:rPr>
          <w:rFonts w:cstheme="minorHAnsi"/>
          <w:sz w:val="24"/>
          <w:szCs w:val="24"/>
        </w:rPr>
        <w:t xml:space="preserve"> reported from South</w:t>
      </w:r>
      <w:r w:rsidR="005B37A9">
        <w:rPr>
          <w:rFonts w:cstheme="minorHAnsi"/>
          <w:sz w:val="24"/>
          <w:szCs w:val="24"/>
        </w:rPr>
        <w:t>-</w:t>
      </w:r>
      <w:r w:rsidR="00595AF2" w:rsidRPr="00232536">
        <w:rPr>
          <w:rFonts w:cstheme="minorHAnsi"/>
          <w:sz w:val="24"/>
          <w:szCs w:val="24"/>
        </w:rPr>
        <w:t>West and North</w:t>
      </w:r>
      <w:r w:rsidR="005B37A9">
        <w:rPr>
          <w:rFonts w:cstheme="minorHAnsi"/>
          <w:sz w:val="24"/>
          <w:szCs w:val="24"/>
        </w:rPr>
        <w:t>-</w:t>
      </w:r>
      <w:r w:rsidR="008B0183" w:rsidRPr="00232536">
        <w:rPr>
          <w:rFonts w:cstheme="minorHAnsi"/>
          <w:sz w:val="24"/>
          <w:szCs w:val="24"/>
        </w:rPr>
        <w:t>Central Nigeria respectively.</w:t>
      </w:r>
      <w:r w:rsidR="00595AF2" w:rsidRPr="00232536">
        <w:rPr>
          <w:rFonts w:cstheme="minorHAnsi"/>
          <w:sz w:val="24"/>
          <w:szCs w:val="24"/>
        </w:rPr>
        <w:t xml:space="preserve"> This difference was probably due to patient selection and the population studied. The prevalence of erosive esophagitis (EE) </w:t>
      </w:r>
      <w:r w:rsidR="00976D16" w:rsidRPr="00232536">
        <w:rPr>
          <w:rFonts w:cstheme="minorHAnsi"/>
          <w:sz w:val="24"/>
          <w:szCs w:val="24"/>
        </w:rPr>
        <w:t>in this study was 19.2% which was comparable to the 21.</w:t>
      </w:r>
      <w:r w:rsidR="008B0183" w:rsidRPr="00232536">
        <w:rPr>
          <w:rFonts w:cstheme="minorHAnsi"/>
          <w:sz w:val="24"/>
          <w:szCs w:val="24"/>
        </w:rPr>
        <w:t>6% in North America</w:t>
      </w:r>
      <w:r w:rsidR="00110CDB" w:rsidRPr="00232536">
        <w:rPr>
          <w:rFonts w:cstheme="minorHAnsi"/>
          <w:sz w:val="24"/>
          <w:szCs w:val="24"/>
          <w:vertAlign w:val="superscript"/>
        </w:rPr>
        <w:t>8</w:t>
      </w:r>
      <w:r w:rsidR="00383947" w:rsidRPr="00232536">
        <w:rPr>
          <w:rFonts w:cstheme="minorHAnsi"/>
          <w:sz w:val="24"/>
          <w:szCs w:val="24"/>
        </w:rPr>
        <w:t>,</w:t>
      </w:r>
      <w:r w:rsidR="00FC3F8C" w:rsidRPr="00232536">
        <w:rPr>
          <w:rFonts w:cstheme="minorHAnsi"/>
          <w:sz w:val="24"/>
          <w:szCs w:val="24"/>
        </w:rPr>
        <w:t xml:space="preserve"> 25.6% in</w:t>
      </w:r>
      <w:r w:rsidR="00976D16" w:rsidRPr="00232536">
        <w:rPr>
          <w:rFonts w:cstheme="minorHAnsi"/>
          <w:sz w:val="24"/>
          <w:szCs w:val="24"/>
        </w:rPr>
        <w:t xml:space="preserve"> South </w:t>
      </w:r>
      <w:r w:rsidR="002D272A" w:rsidRPr="00232536">
        <w:rPr>
          <w:rFonts w:cstheme="minorHAnsi"/>
          <w:sz w:val="24"/>
          <w:szCs w:val="24"/>
        </w:rPr>
        <w:t>East</w:t>
      </w:r>
      <w:r w:rsidR="00880644" w:rsidRPr="00232536">
        <w:rPr>
          <w:rFonts w:cstheme="minorHAnsi"/>
          <w:sz w:val="24"/>
          <w:szCs w:val="24"/>
          <w:vertAlign w:val="superscript"/>
        </w:rPr>
        <w:t>11</w:t>
      </w:r>
      <w:r w:rsidR="00976D16" w:rsidRPr="00232536">
        <w:rPr>
          <w:rFonts w:cstheme="minorHAnsi"/>
          <w:sz w:val="24"/>
          <w:szCs w:val="24"/>
        </w:rPr>
        <w:t xml:space="preserve"> and 26.7</w:t>
      </w:r>
      <w:proofErr w:type="gramStart"/>
      <w:r w:rsidR="00976D16" w:rsidRPr="00232536">
        <w:rPr>
          <w:rFonts w:cstheme="minorHAnsi"/>
          <w:sz w:val="24"/>
          <w:szCs w:val="24"/>
        </w:rPr>
        <w:t>%  South</w:t>
      </w:r>
      <w:proofErr w:type="gramEnd"/>
      <w:r w:rsidR="00976D16" w:rsidRPr="00232536">
        <w:rPr>
          <w:rFonts w:cstheme="minorHAnsi"/>
          <w:sz w:val="24"/>
          <w:szCs w:val="24"/>
        </w:rPr>
        <w:t xml:space="preserve"> </w:t>
      </w:r>
      <w:r w:rsidR="00840F8A" w:rsidRPr="00232536">
        <w:rPr>
          <w:rFonts w:cstheme="minorHAnsi"/>
          <w:sz w:val="24"/>
          <w:szCs w:val="24"/>
        </w:rPr>
        <w:t xml:space="preserve">West Nigeria in their dyspeptic </w:t>
      </w:r>
      <w:r w:rsidR="002D272A" w:rsidRPr="00232536">
        <w:rPr>
          <w:rFonts w:cstheme="minorHAnsi"/>
          <w:sz w:val="24"/>
          <w:szCs w:val="24"/>
        </w:rPr>
        <w:t>patients</w:t>
      </w:r>
      <w:r w:rsidR="002D272A" w:rsidRPr="00232536">
        <w:rPr>
          <w:rFonts w:cstheme="minorHAnsi"/>
          <w:sz w:val="24"/>
          <w:szCs w:val="24"/>
          <w:vertAlign w:val="superscript"/>
        </w:rPr>
        <w:t>1</w:t>
      </w:r>
      <w:r w:rsidR="00615C6F" w:rsidRPr="00232536">
        <w:rPr>
          <w:rFonts w:cstheme="minorHAnsi"/>
          <w:sz w:val="24"/>
          <w:szCs w:val="24"/>
          <w:vertAlign w:val="superscript"/>
        </w:rPr>
        <w:t>2</w:t>
      </w:r>
      <w:r w:rsidR="000F6DEE" w:rsidRPr="00232536">
        <w:rPr>
          <w:rFonts w:cstheme="minorHAnsi"/>
          <w:sz w:val="24"/>
          <w:szCs w:val="24"/>
        </w:rPr>
        <w:t>.</w:t>
      </w:r>
      <w:r w:rsidR="00203FCA" w:rsidRPr="00232536">
        <w:rPr>
          <w:rFonts w:cstheme="minorHAnsi"/>
          <w:sz w:val="24"/>
          <w:szCs w:val="24"/>
        </w:rPr>
        <w:t xml:space="preserve"> This prevalence of erosive esophagitis was howev</w:t>
      </w:r>
      <w:r w:rsidR="0047623A" w:rsidRPr="00232536">
        <w:rPr>
          <w:rFonts w:cstheme="minorHAnsi"/>
          <w:sz w:val="24"/>
          <w:szCs w:val="24"/>
        </w:rPr>
        <w:t>er lower than</w:t>
      </w:r>
      <w:r w:rsidR="00203FCA" w:rsidRPr="00232536">
        <w:rPr>
          <w:rFonts w:cstheme="minorHAnsi"/>
          <w:sz w:val="24"/>
          <w:szCs w:val="24"/>
        </w:rPr>
        <w:t xml:space="preserve"> the 45% reported in the Sudanese</w:t>
      </w:r>
      <w:r w:rsidR="000F6DEE" w:rsidRPr="00232536">
        <w:rPr>
          <w:rFonts w:cstheme="minorHAnsi"/>
          <w:sz w:val="24"/>
          <w:szCs w:val="24"/>
        </w:rPr>
        <w:t xml:space="preserve"> patients with heartburn</w:t>
      </w:r>
      <w:r w:rsidR="000F6DEE" w:rsidRPr="00232536">
        <w:rPr>
          <w:rFonts w:cstheme="minorHAnsi"/>
          <w:sz w:val="24"/>
          <w:szCs w:val="24"/>
          <w:vertAlign w:val="superscript"/>
        </w:rPr>
        <w:t>1</w:t>
      </w:r>
      <w:r w:rsidR="00CC3223" w:rsidRPr="00232536">
        <w:rPr>
          <w:rFonts w:cstheme="minorHAnsi"/>
          <w:sz w:val="24"/>
          <w:szCs w:val="24"/>
          <w:vertAlign w:val="superscript"/>
        </w:rPr>
        <w:t>3</w:t>
      </w:r>
      <w:r w:rsidR="000F6DEE" w:rsidRPr="00232536">
        <w:rPr>
          <w:rFonts w:cstheme="minorHAnsi"/>
          <w:sz w:val="24"/>
          <w:szCs w:val="24"/>
        </w:rPr>
        <w:t>.</w:t>
      </w:r>
      <w:r w:rsidR="00203FCA" w:rsidRPr="00232536">
        <w:rPr>
          <w:rFonts w:cstheme="minorHAnsi"/>
          <w:sz w:val="24"/>
          <w:szCs w:val="24"/>
        </w:rPr>
        <w:t xml:space="preserve"> and a much lower prevalence of 0.7% in a South African study reason given</w:t>
      </w:r>
      <w:r w:rsidR="000F6DEE" w:rsidRPr="00232536">
        <w:rPr>
          <w:rFonts w:cstheme="minorHAnsi"/>
          <w:sz w:val="24"/>
          <w:szCs w:val="24"/>
        </w:rPr>
        <w:t xml:space="preserve"> was that the definition of esophagitis was not given</w:t>
      </w:r>
      <w:r w:rsidR="000F6DEE" w:rsidRPr="00232536">
        <w:rPr>
          <w:rFonts w:cstheme="minorHAnsi"/>
          <w:sz w:val="24"/>
          <w:szCs w:val="24"/>
          <w:vertAlign w:val="superscript"/>
        </w:rPr>
        <w:t>1</w:t>
      </w:r>
      <w:r w:rsidR="00CC3223" w:rsidRPr="00232536">
        <w:rPr>
          <w:rFonts w:cstheme="minorHAnsi"/>
          <w:sz w:val="24"/>
          <w:szCs w:val="24"/>
          <w:vertAlign w:val="superscript"/>
        </w:rPr>
        <w:t>4</w:t>
      </w:r>
      <w:r w:rsidR="00853A9B" w:rsidRPr="00232536">
        <w:rPr>
          <w:rFonts w:cstheme="minorHAnsi"/>
          <w:sz w:val="24"/>
          <w:szCs w:val="24"/>
        </w:rPr>
        <w:t xml:space="preserve"> and</w:t>
      </w:r>
      <w:r w:rsidR="00CC3223" w:rsidRPr="00232536">
        <w:rPr>
          <w:rFonts w:cstheme="minorHAnsi"/>
          <w:sz w:val="24"/>
          <w:szCs w:val="24"/>
        </w:rPr>
        <w:t xml:space="preserve"> this may</w:t>
      </w:r>
      <w:r w:rsidR="00853A9B" w:rsidRPr="00232536">
        <w:rPr>
          <w:rFonts w:cstheme="minorHAnsi"/>
          <w:sz w:val="24"/>
          <w:szCs w:val="24"/>
        </w:rPr>
        <w:t xml:space="preserve"> probably</w:t>
      </w:r>
      <w:r w:rsidR="00CC3223" w:rsidRPr="00232536">
        <w:rPr>
          <w:rFonts w:cstheme="minorHAnsi"/>
          <w:sz w:val="24"/>
          <w:szCs w:val="24"/>
        </w:rPr>
        <w:t xml:space="preserve"> due</w:t>
      </w:r>
      <w:r w:rsidR="00853A9B" w:rsidRPr="00232536">
        <w:rPr>
          <w:rFonts w:cstheme="minorHAnsi"/>
          <w:sz w:val="24"/>
          <w:szCs w:val="24"/>
        </w:rPr>
        <w:t xml:space="preserve"> the</w:t>
      </w:r>
      <w:r w:rsidR="00CC3223" w:rsidRPr="00232536">
        <w:rPr>
          <w:rFonts w:cstheme="minorHAnsi"/>
          <w:sz w:val="24"/>
          <w:szCs w:val="24"/>
        </w:rPr>
        <w:t xml:space="preserve"> population or</w:t>
      </w:r>
      <w:r w:rsidR="00203FCA" w:rsidRPr="00232536">
        <w:rPr>
          <w:rFonts w:cstheme="minorHAnsi"/>
          <w:sz w:val="24"/>
          <w:szCs w:val="24"/>
        </w:rPr>
        <w:t xml:space="preserve"> </w:t>
      </w:r>
      <w:r w:rsidR="0033355A" w:rsidRPr="00232536">
        <w:rPr>
          <w:rFonts w:cstheme="minorHAnsi"/>
          <w:sz w:val="24"/>
          <w:szCs w:val="24"/>
        </w:rPr>
        <w:t xml:space="preserve">regions studied. The prevalence of </w:t>
      </w:r>
      <w:r w:rsidR="005B37A9" w:rsidRPr="00232536">
        <w:rPr>
          <w:rFonts w:cstheme="minorHAnsi"/>
          <w:sz w:val="24"/>
          <w:szCs w:val="24"/>
        </w:rPr>
        <w:t>Barrett’s</w:t>
      </w:r>
      <w:r w:rsidR="0033355A" w:rsidRPr="00232536">
        <w:rPr>
          <w:rFonts w:cstheme="minorHAnsi"/>
          <w:sz w:val="24"/>
          <w:szCs w:val="24"/>
        </w:rPr>
        <w:t xml:space="preserve"> esophagus (BE) is 1.6% which was similar to the 1.6% re</w:t>
      </w:r>
      <w:r w:rsidR="00BA0051" w:rsidRPr="00232536">
        <w:rPr>
          <w:rFonts w:cstheme="minorHAnsi"/>
          <w:sz w:val="24"/>
          <w:szCs w:val="24"/>
        </w:rPr>
        <w:t xml:space="preserve">ported in </w:t>
      </w:r>
      <w:proofErr w:type="spellStart"/>
      <w:r w:rsidR="00BA0051" w:rsidRPr="00232536">
        <w:rPr>
          <w:rFonts w:cstheme="minorHAnsi"/>
          <w:sz w:val="24"/>
          <w:szCs w:val="24"/>
        </w:rPr>
        <w:t>Kalix</w:t>
      </w:r>
      <w:proofErr w:type="spellEnd"/>
      <w:r w:rsidR="00BA0051" w:rsidRPr="00232536">
        <w:rPr>
          <w:rFonts w:cstheme="minorHAnsi"/>
          <w:sz w:val="24"/>
          <w:szCs w:val="24"/>
        </w:rPr>
        <w:t xml:space="preserve"> and Haparanda</w:t>
      </w:r>
      <w:r w:rsidR="00E25A52" w:rsidRPr="00232536">
        <w:rPr>
          <w:rFonts w:cstheme="minorHAnsi"/>
          <w:sz w:val="24"/>
          <w:szCs w:val="24"/>
          <w:vertAlign w:val="superscript"/>
        </w:rPr>
        <w:t>15</w:t>
      </w:r>
      <w:r w:rsidR="0033355A" w:rsidRPr="00232536">
        <w:rPr>
          <w:rFonts w:cstheme="minorHAnsi"/>
          <w:sz w:val="24"/>
          <w:szCs w:val="24"/>
        </w:rPr>
        <w:t xml:space="preserve">, in Sweden. </w:t>
      </w:r>
      <w:r w:rsidR="005B37A9" w:rsidRPr="00232536">
        <w:rPr>
          <w:rFonts w:cstheme="minorHAnsi"/>
          <w:sz w:val="24"/>
          <w:szCs w:val="24"/>
        </w:rPr>
        <w:t>However,</w:t>
      </w:r>
      <w:r w:rsidR="0033355A" w:rsidRPr="00232536">
        <w:rPr>
          <w:rFonts w:cstheme="minorHAnsi"/>
          <w:sz w:val="24"/>
          <w:szCs w:val="24"/>
        </w:rPr>
        <w:t xml:space="preserve"> higher value of 4.9% are rep</w:t>
      </w:r>
      <w:r w:rsidR="00BA0051" w:rsidRPr="00232536">
        <w:rPr>
          <w:rFonts w:cstheme="minorHAnsi"/>
          <w:sz w:val="24"/>
          <w:szCs w:val="24"/>
        </w:rPr>
        <w:t>orted from studies in Germany</w:t>
      </w:r>
      <w:r w:rsidR="00BA0051" w:rsidRPr="00232536">
        <w:rPr>
          <w:rFonts w:cstheme="minorHAnsi"/>
          <w:sz w:val="24"/>
          <w:szCs w:val="24"/>
          <w:vertAlign w:val="superscript"/>
        </w:rPr>
        <w:t>1</w:t>
      </w:r>
      <w:r w:rsidR="00E25A52" w:rsidRPr="00232536">
        <w:rPr>
          <w:rFonts w:cstheme="minorHAnsi"/>
          <w:sz w:val="24"/>
          <w:szCs w:val="24"/>
          <w:vertAlign w:val="superscript"/>
        </w:rPr>
        <w:t>6</w:t>
      </w:r>
      <w:r w:rsidR="0033355A" w:rsidRPr="00232536">
        <w:rPr>
          <w:rFonts w:cstheme="minorHAnsi"/>
          <w:sz w:val="24"/>
          <w:szCs w:val="24"/>
        </w:rPr>
        <w:t xml:space="preserve"> and values ranging from 0.9</w:t>
      </w:r>
      <w:r w:rsidR="005B37A9" w:rsidRPr="00232536">
        <w:rPr>
          <w:rFonts w:cstheme="minorHAnsi"/>
          <w:sz w:val="24"/>
          <w:szCs w:val="24"/>
        </w:rPr>
        <w:t>% to</w:t>
      </w:r>
      <w:r w:rsidR="00BF3CC6" w:rsidRPr="00232536">
        <w:rPr>
          <w:rFonts w:cstheme="minorHAnsi"/>
          <w:sz w:val="24"/>
          <w:szCs w:val="24"/>
        </w:rPr>
        <w:t xml:space="preserve"> 4.5% was</w:t>
      </w:r>
      <w:r w:rsidR="00BA0051" w:rsidRPr="00232536">
        <w:rPr>
          <w:rFonts w:cstheme="minorHAnsi"/>
          <w:sz w:val="24"/>
          <w:szCs w:val="24"/>
        </w:rPr>
        <w:t xml:space="preserve"> </w:t>
      </w:r>
      <w:r w:rsidR="005B37A9" w:rsidRPr="00232536">
        <w:rPr>
          <w:rFonts w:cstheme="minorHAnsi"/>
          <w:sz w:val="24"/>
          <w:szCs w:val="24"/>
        </w:rPr>
        <w:t>reported from</w:t>
      </w:r>
      <w:r w:rsidR="00BA0051" w:rsidRPr="00232536">
        <w:rPr>
          <w:rFonts w:cstheme="minorHAnsi"/>
          <w:sz w:val="24"/>
          <w:szCs w:val="24"/>
        </w:rPr>
        <w:t xml:space="preserve"> North America </w:t>
      </w:r>
      <w:r w:rsidR="00BA0051" w:rsidRPr="00232536">
        <w:rPr>
          <w:rFonts w:cstheme="minorHAnsi"/>
          <w:sz w:val="24"/>
          <w:szCs w:val="24"/>
          <w:vertAlign w:val="superscript"/>
        </w:rPr>
        <w:t>1</w:t>
      </w:r>
      <w:r w:rsidR="00E25A52" w:rsidRPr="00232536">
        <w:rPr>
          <w:rFonts w:cstheme="minorHAnsi"/>
          <w:sz w:val="24"/>
          <w:szCs w:val="24"/>
          <w:vertAlign w:val="superscript"/>
        </w:rPr>
        <w:t>7</w:t>
      </w:r>
      <w:r w:rsidR="00BA0051" w:rsidRPr="00232536">
        <w:rPr>
          <w:rFonts w:cstheme="minorHAnsi"/>
          <w:sz w:val="24"/>
          <w:szCs w:val="24"/>
        </w:rPr>
        <w:t>,</w:t>
      </w:r>
      <w:r w:rsidR="00BA0051" w:rsidRPr="00232536">
        <w:rPr>
          <w:rFonts w:cstheme="minorHAnsi"/>
          <w:sz w:val="24"/>
          <w:szCs w:val="24"/>
          <w:vertAlign w:val="superscript"/>
        </w:rPr>
        <w:t>1</w:t>
      </w:r>
      <w:r w:rsidR="00E25A52" w:rsidRPr="00232536">
        <w:rPr>
          <w:rFonts w:cstheme="minorHAnsi"/>
          <w:sz w:val="24"/>
          <w:szCs w:val="24"/>
          <w:vertAlign w:val="superscript"/>
        </w:rPr>
        <w:t>8</w:t>
      </w:r>
      <w:r w:rsidR="00BF3CC6" w:rsidRPr="00232536">
        <w:rPr>
          <w:rFonts w:cstheme="minorHAnsi"/>
          <w:sz w:val="24"/>
          <w:szCs w:val="24"/>
        </w:rPr>
        <w:t xml:space="preserve">. A much higher value of 10.6% </w:t>
      </w:r>
      <w:r w:rsidR="00E25A52" w:rsidRPr="00232536">
        <w:rPr>
          <w:rFonts w:cstheme="minorHAnsi"/>
          <w:sz w:val="24"/>
          <w:szCs w:val="24"/>
          <w:vertAlign w:val="superscript"/>
        </w:rPr>
        <w:t>1</w:t>
      </w:r>
      <w:r w:rsidR="009633F3" w:rsidRPr="00232536">
        <w:rPr>
          <w:rFonts w:cstheme="minorHAnsi"/>
          <w:sz w:val="24"/>
          <w:szCs w:val="24"/>
          <w:vertAlign w:val="superscript"/>
        </w:rPr>
        <w:t>3</w:t>
      </w:r>
      <w:r w:rsidR="00BF3CC6" w:rsidRPr="00232536">
        <w:rPr>
          <w:rFonts w:cstheme="minorHAnsi"/>
          <w:sz w:val="24"/>
          <w:szCs w:val="24"/>
        </w:rPr>
        <w:t xml:space="preserve">, was </w:t>
      </w:r>
      <w:r w:rsidR="005B37A9" w:rsidRPr="00232536">
        <w:rPr>
          <w:rFonts w:cstheme="minorHAnsi"/>
          <w:sz w:val="24"/>
          <w:szCs w:val="24"/>
        </w:rPr>
        <w:t>reported from</w:t>
      </w:r>
      <w:r w:rsidR="00BF3CC6" w:rsidRPr="00232536">
        <w:rPr>
          <w:rFonts w:cstheme="minorHAnsi"/>
          <w:sz w:val="24"/>
          <w:szCs w:val="24"/>
        </w:rPr>
        <w:t xml:space="preserve"> Sudanese</w:t>
      </w:r>
      <w:r w:rsidR="00BF3CC6" w:rsidRPr="00232536">
        <w:rPr>
          <w:rFonts w:cstheme="minorHAnsi"/>
          <w:sz w:val="24"/>
          <w:szCs w:val="24"/>
          <w:vertAlign w:val="superscript"/>
        </w:rPr>
        <w:t xml:space="preserve"> </w:t>
      </w:r>
      <w:r w:rsidR="00BF3CC6" w:rsidRPr="00232536">
        <w:rPr>
          <w:rFonts w:cstheme="minorHAnsi"/>
          <w:sz w:val="24"/>
          <w:szCs w:val="24"/>
        </w:rPr>
        <w:t>patients which was contrary to reports that BE is rare in Africans and Asians</w:t>
      </w:r>
      <w:r w:rsidR="00203FCA" w:rsidRPr="00232536">
        <w:rPr>
          <w:rFonts w:cstheme="minorHAnsi"/>
          <w:sz w:val="24"/>
          <w:szCs w:val="24"/>
        </w:rPr>
        <w:t xml:space="preserve"> </w:t>
      </w:r>
      <w:r w:rsidR="00BF3CC6" w:rsidRPr="00232536">
        <w:rPr>
          <w:rFonts w:cstheme="minorHAnsi"/>
          <w:sz w:val="24"/>
          <w:szCs w:val="24"/>
        </w:rPr>
        <w:t>a</w:t>
      </w:r>
      <w:r w:rsidR="00EC212B" w:rsidRPr="00232536">
        <w:rPr>
          <w:rFonts w:cstheme="minorHAnsi"/>
          <w:sz w:val="24"/>
          <w:szCs w:val="24"/>
        </w:rPr>
        <w:t>nd reason given</w:t>
      </w:r>
      <w:r w:rsidR="00BF3CC6" w:rsidRPr="00232536">
        <w:rPr>
          <w:rFonts w:cstheme="minorHAnsi"/>
          <w:sz w:val="24"/>
          <w:szCs w:val="24"/>
        </w:rPr>
        <w:t xml:space="preserve"> was related to the higher rate of </w:t>
      </w:r>
      <w:r w:rsidR="004B0FAE" w:rsidRPr="00232536">
        <w:rPr>
          <w:rFonts w:cstheme="minorHAnsi"/>
          <w:sz w:val="24"/>
          <w:szCs w:val="24"/>
        </w:rPr>
        <w:t>H.</w:t>
      </w:r>
      <w:r w:rsidR="005B37A9">
        <w:rPr>
          <w:rFonts w:cstheme="minorHAnsi"/>
          <w:sz w:val="24"/>
          <w:szCs w:val="24"/>
        </w:rPr>
        <w:t xml:space="preserve"> </w:t>
      </w:r>
      <w:r w:rsidR="004B0FAE" w:rsidRPr="00232536">
        <w:rPr>
          <w:rFonts w:cstheme="minorHAnsi"/>
          <w:sz w:val="24"/>
          <w:szCs w:val="24"/>
        </w:rPr>
        <w:t xml:space="preserve">Pylori infection which was thought to be responsible </w:t>
      </w:r>
      <w:r w:rsidR="00402138" w:rsidRPr="00232536">
        <w:rPr>
          <w:rFonts w:cstheme="minorHAnsi"/>
          <w:sz w:val="24"/>
          <w:szCs w:val="24"/>
        </w:rPr>
        <w:t>for less severe GERD. However, other studies have not supported any benefit</w:t>
      </w:r>
      <w:r w:rsidR="00BA0051" w:rsidRPr="00232536">
        <w:rPr>
          <w:rFonts w:cstheme="minorHAnsi"/>
          <w:sz w:val="24"/>
          <w:szCs w:val="24"/>
        </w:rPr>
        <w:t xml:space="preserve"> from eradication</w:t>
      </w:r>
      <w:r w:rsidR="00BA0051" w:rsidRPr="00232536">
        <w:rPr>
          <w:rFonts w:cstheme="minorHAnsi"/>
          <w:sz w:val="24"/>
          <w:szCs w:val="24"/>
          <w:vertAlign w:val="superscript"/>
        </w:rPr>
        <w:t xml:space="preserve"> </w:t>
      </w:r>
      <w:r w:rsidR="00BA0051" w:rsidRPr="00232536">
        <w:rPr>
          <w:rFonts w:cstheme="minorHAnsi"/>
          <w:sz w:val="24"/>
          <w:szCs w:val="24"/>
        </w:rPr>
        <w:t>of H</w:t>
      </w:r>
      <w:r w:rsidR="005B37A9">
        <w:rPr>
          <w:rFonts w:cstheme="minorHAnsi"/>
          <w:sz w:val="24"/>
          <w:szCs w:val="24"/>
        </w:rPr>
        <w:t xml:space="preserve">. </w:t>
      </w:r>
      <w:r w:rsidR="00BA0051" w:rsidRPr="00232536">
        <w:rPr>
          <w:rFonts w:cstheme="minorHAnsi"/>
          <w:sz w:val="24"/>
          <w:szCs w:val="24"/>
        </w:rPr>
        <w:t>Pylori</w:t>
      </w:r>
      <w:r w:rsidR="009633F3" w:rsidRPr="00232536">
        <w:rPr>
          <w:rFonts w:cstheme="minorHAnsi"/>
          <w:sz w:val="24"/>
          <w:szCs w:val="24"/>
          <w:vertAlign w:val="superscript"/>
        </w:rPr>
        <w:t>19</w:t>
      </w:r>
      <w:r w:rsidR="00402138" w:rsidRPr="005B37A9">
        <w:rPr>
          <w:rFonts w:cstheme="minorHAnsi"/>
          <w:sz w:val="24"/>
          <w:szCs w:val="24"/>
          <w:vertAlign w:val="superscript"/>
        </w:rPr>
        <w:t>,</w:t>
      </w:r>
      <w:r w:rsidR="00402138" w:rsidRPr="00232536">
        <w:rPr>
          <w:rFonts w:cstheme="minorHAnsi"/>
          <w:sz w:val="24"/>
          <w:szCs w:val="24"/>
          <w:vertAlign w:val="superscript"/>
        </w:rPr>
        <w:t xml:space="preserve"> 2</w:t>
      </w:r>
      <w:r w:rsidR="009633F3" w:rsidRPr="00232536">
        <w:rPr>
          <w:rFonts w:cstheme="minorHAnsi"/>
          <w:sz w:val="24"/>
          <w:szCs w:val="24"/>
          <w:vertAlign w:val="superscript"/>
        </w:rPr>
        <w:t>0</w:t>
      </w:r>
      <w:r w:rsidR="00402138" w:rsidRPr="00232536">
        <w:rPr>
          <w:rFonts w:cstheme="minorHAnsi"/>
          <w:sz w:val="24"/>
          <w:szCs w:val="24"/>
        </w:rPr>
        <w:t>. Another study in South Africa reported only 5% of the 216 patients with BE to be Afri</w:t>
      </w:r>
      <w:r w:rsidR="00BA0051" w:rsidRPr="00232536">
        <w:rPr>
          <w:rFonts w:cstheme="minorHAnsi"/>
          <w:sz w:val="24"/>
          <w:szCs w:val="24"/>
        </w:rPr>
        <w:t>cans</w:t>
      </w:r>
      <w:r w:rsidR="00BA0051" w:rsidRPr="00232536">
        <w:rPr>
          <w:rFonts w:cstheme="minorHAnsi"/>
          <w:sz w:val="24"/>
          <w:szCs w:val="24"/>
          <w:vertAlign w:val="superscript"/>
        </w:rPr>
        <w:t>2</w:t>
      </w:r>
      <w:r w:rsidR="009633F3" w:rsidRPr="00232536">
        <w:rPr>
          <w:rFonts w:cstheme="minorHAnsi"/>
          <w:sz w:val="24"/>
          <w:szCs w:val="24"/>
          <w:vertAlign w:val="superscript"/>
        </w:rPr>
        <w:t>1</w:t>
      </w:r>
      <w:r w:rsidR="00200D63" w:rsidRPr="00232536">
        <w:rPr>
          <w:rFonts w:cstheme="minorHAnsi"/>
          <w:sz w:val="24"/>
          <w:szCs w:val="24"/>
        </w:rPr>
        <w:t xml:space="preserve"> and these discrepancies in prevalence was attributable to selection bias and some studies included autopsy results. The prevalence of esophageal cancer</w:t>
      </w:r>
      <w:r w:rsidR="003A7A89" w:rsidRPr="00232536">
        <w:rPr>
          <w:rFonts w:cstheme="minorHAnsi"/>
          <w:sz w:val="24"/>
          <w:szCs w:val="24"/>
        </w:rPr>
        <w:t xml:space="preserve"> (EC)</w:t>
      </w:r>
      <w:r w:rsidR="00200D63" w:rsidRPr="00232536">
        <w:rPr>
          <w:rFonts w:cstheme="minorHAnsi"/>
          <w:sz w:val="24"/>
          <w:szCs w:val="24"/>
        </w:rPr>
        <w:t xml:space="preserve"> was 3(0.6%) out of the 319 patie</w:t>
      </w:r>
      <w:r w:rsidR="003A7A89" w:rsidRPr="00232536">
        <w:rPr>
          <w:rFonts w:cstheme="minorHAnsi"/>
          <w:sz w:val="24"/>
          <w:szCs w:val="24"/>
        </w:rPr>
        <w:t xml:space="preserve">nts and they </w:t>
      </w:r>
      <w:proofErr w:type="gramStart"/>
      <w:r w:rsidR="003A7A89" w:rsidRPr="00232536">
        <w:rPr>
          <w:rFonts w:cstheme="minorHAnsi"/>
          <w:sz w:val="24"/>
          <w:szCs w:val="24"/>
        </w:rPr>
        <w:t>are</w:t>
      </w:r>
      <w:proofErr w:type="gramEnd"/>
      <w:r w:rsidR="003A7A89" w:rsidRPr="00232536">
        <w:rPr>
          <w:rFonts w:cstheme="minorHAnsi"/>
          <w:sz w:val="24"/>
          <w:szCs w:val="24"/>
        </w:rPr>
        <w:t xml:space="preserve"> all</w:t>
      </w:r>
      <w:r w:rsidR="00200D63" w:rsidRPr="00232536">
        <w:rPr>
          <w:rFonts w:cstheme="minorHAnsi"/>
          <w:sz w:val="24"/>
          <w:szCs w:val="24"/>
        </w:rPr>
        <w:t xml:space="preserve"> adenocarcinoma. T</w:t>
      </w:r>
      <w:r w:rsidR="003A7A89" w:rsidRPr="00232536">
        <w:rPr>
          <w:rFonts w:cstheme="minorHAnsi"/>
          <w:sz w:val="24"/>
          <w:szCs w:val="24"/>
        </w:rPr>
        <w:t xml:space="preserve">here are </w:t>
      </w:r>
      <w:r w:rsidR="003A7A89" w:rsidRPr="00232536">
        <w:rPr>
          <w:rFonts w:cstheme="minorHAnsi"/>
          <w:sz w:val="24"/>
          <w:szCs w:val="24"/>
        </w:rPr>
        <w:lastRenderedPageBreak/>
        <w:t>not many data on this. H</w:t>
      </w:r>
      <w:r w:rsidR="00200D63" w:rsidRPr="00232536">
        <w:rPr>
          <w:rFonts w:cstheme="minorHAnsi"/>
          <w:sz w:val="24"/>
          <w:szCs w:val="24"/>
        </w:rPr>
        <w:t>ow</w:t>
      </w:r>
      <w:r w:rsidR="003A7A89" w:rsidRPr="00232536">
        <w:rPr>
          <w:rFonts w:cstheme="minorHAnsi"/>
          <w:sz w:val="24"/>
          <w:szCs w:val="24"/>
        </w:rPr>
        <w:t>ever, in the United States it was</w:t>
      </w:r>
      <w:r w:rsidR="00200D63" w:rsidRPr="00232536">
        <w:rPr>
          <w:rFonts w:cstheme="minorHAnsi"/>
          <w:sz w:val="24"/>
          <w:szCs w:val="24"/>
        </w:rPr>
        <w:t xml:space="preserve"> estimated that 17,</w:t>
      </w:r>
      <w:r w:rsidR="003A7A89" w:rsidRPr="00232536">
        <w:rPr>
          <w:rFonts w:cstheme="minorHAnsi"/>
          <w:sz w:val="24"/>
          <w:szCs w:val="24"/>
        </w:rPr>
        <w:t xml:space="preserve">290 EC are diagnosed each year and that </w:t>
      </w:r>
      <w:proofErr w:type="gramStart"/>
      <w:r w:rsidR="003A7A89" w:rsidRPr="00232536">
        <w:rPr>
          <w:rFonts w:cstheme="minorHAnsi"/>
          <w:sz w:val="24"/>
          <w:szCs w:val="24"/>
        </w:rPr>
        <w:t>15,850 death</w:t>
      </w:r>
      <w:proofErr w:type="gramEnd"/>
      <w:r w:rsidR="003A7A89" w:rsidRPr="00232536">
        <w:rPr>
          <w:rFonts w:cstheme="minorHAnsi"/>
          <w:sz w:val="24"/>
          <w:szCs w:val="24"/>
        </w:rPr>
        <w:t xml:space="preserve"> due to EC are ex</w:t>
      </w:r>
      <w:r w:rsidR="00157397" w:rsidRPr="00232536">
        <w:rPr>
          <w:rFonts w:cstheme="minorHAnsi"/>
          <w:sz w:val="24"/>
          <w:szCs w:val="24"/>
        </w:rPr>
        <w:t>pected</w:t>
      </w:r>
      <w:r w:rsidR="00157397" w:rsidRPr="00232536">
        <w:rPr>
          <w:rFonts w:cstheme="minorHAnsi"/>
          <w:sz w:val="24"/>
          <w:szCs w:val="24"/>
          <w:vertAlign w:val="superscript"/>
        </w:rPr>
        <w:t>2</w:t>
      </w:r>
      <w:r w:rsidR="009633F3" w:rsidRPr="00232536">
        <w:rPr>
          <w:rFonts w:cstheme="minorHAnsi"/>
          <w:sz w:val="24"/>
          <w:szCs w:val="24"/>
          <w:vertAlign w:val="superscript"/>
        </w:rPr>
        <w:t>2</w:t>
      </w:r>
      <w:r w:rsidR="003A7A89" w:rsidRPr="00232536">
        <w:rPr>
          <w:rFonts w:cstheme="minorHAnsi"/>
          <w:sz w:val="24"/>
          <w:szCs w:val="24"/>
        </w:rPr>
        <w:t>.  Non-erosive reflux disease (NERD)</w:t>
      </w:r>
      <w:r w:rsidR="00C36F83" w:rsidRPr="00232536">
        <w:rPr>
          <w:rFonts w:cstheme="minorHAnsi"/>
          <w:sz w:val="24"/>
          <w:szCs w:val="24"/>
        </w:rPr>
        <w:t xml:space="preserve"> in this study accounted for 76.2% of the patients with GERD. Several studies supported </w:t>
      </w:r>
      <w:proofErr w:type="gramStart"/>
      <w:r w:rsidR="00C36F83" w:rsidRPr="00232536">
        <w:rPr>
          <w:rFonts w:cstheme="minorHAnsi"/>
          <w:sz w:val="24"/>
          <w:szCs w:val="24"/>
        </w:rPr>
        <w:t>this findings</w:t>
      </w:r>
      <w:proofErr w:type="gramEnd"/>
      <w:r w:rsidR="00C36F83" w:rsidRPr="00232536">
        <w:rPr>
          <w:rFonts w:cstheme="minorHAnsi"/>
          <w:sz w:val="24"/>
          <w:szCs w:val="24"/>
        </w:rPr>
        <w:t xml:space="preserve"> in which 60% of GERD patients </w:t>
      </w:r>
      <w:r w:rsidR="00157397" w:rsidRPr="00232536">
        <w:rPr>
          <w:rFonts w:cstheme="minorHAnsi"/>
          <w:sz w:val="24"/>
          <w:szCs w:val="24"/>
        </w:rPr>
        <w:t xml:space="preserve">do not have esophageal break </w:t>
      </w:r>
      <w:r w:rsidR="00157397" w:rsidRPr="00232536">
        <w:rPr>
          <w:rFonts w:cstheme="minorHAnsi"/>
          <w:sz w:val="24"/>
          <w:szCs w:val="24"/>
          <w:vertAlign w:val="superscript"/>
        </w:rPr>
        <w:t>2</w:t>
      </w:r>
      <w:r w:rsidR="009633F3" w:rsidRPr="00232536">
        <w:rPr>
          <w:rFonts w:cstheme="minorHAnsi"/>
          <w:sz w:val="24"/>
          <w:szCs w:val="24"/>
          <w:vertAlign w:val="superscript"/>
        </w:rPr>
        <w:t>3</w:t>
      </w:r>
      <w:r w:rsidR="00157397" w:rsidRPr="00232536">
        <w:rPr>
          <w:rFonts w:cstheme="minorHAnsi"/>
          <w:sz w:val="24"/>
          <w:szCs w:val="24"/>
        </w:rPr>
        <w:t>,</w:t>
      </w:r>
      <w:r w:rsidR="00157397" w:rsidRPr="00232536">
        <w:rPr>
          <w:rFonts w:cstheme="minorHAnsi"/>
          <w:sz w:val="24"/>
          <w:szCs w:val="24"/>
          <w:vertAlign w:val="superscript"/>
        </w:rPr>
        <w:t>2</w:t>
      </w:r>
      <w:r w:rsidR="009633F3" w:rsidRPr="00232536">
        <w:rPr>
          <w:rFonts w:cstheme="minorHAnsi"/>
          <w:sz w:val="24"/>
          <w:szCs w:val="24"/>
          <w:vertAlign w:val="superscript"/>
        </w:rPr>
        <w:t>4</w:t>
      </w:r>
      <w:r w:rsidR="00A95054" w:rsidRPr="00232536">
        <w:rPr>
          <w:rFonts w:cstheme="minorHAnsi"/>
          <w:sz w:val="24"/>
          <w:szCs w:val="24"/>
        </w:rPr>
        <w:t xml:space="preserve"> and another study reported rate of 70% in patients with typical symptom </w:t>
      </w:r>
      <w:r w:rsidR="00157397" w:rsidRPr="00232536">
        <w:rPr>
          <w:rFonts w:cstheme="minorHAnsi"/>
          <w:sz w:val="24"/>
          <w:szCs w:val="24"/>
        </w:rPr>
        <w:t>of GERD</w:t>
      </w:r>
      <w:r w:rsidR="009633F3" w:rsidRPr="00232536">
        <w:rPr>
          <w:rFonts w:cstheme="minorHAnsi"/>
          <w:sz w:val="24"/>
          <w:szCs w:val="24"/>
          <w:vertAlign w:val="superscript"/>
        </w:rPr>
        <w:t>25</w:t>
      </w:r>
      <w:r w:rsidR="00993540" w:rsidRPr="00232536">
        <w:rPr>
          <w:rFonts w:cstheme="minorHAnsi"/>
          <w:sz w:val="24"/>
          <w:szCs w:val="24"/>
        </w:rPr>
        <w:t xml:space="preserve"> and that this group are more </w:t>
      </w:r>
      <w:r w:rsidR="00984929" w:rsidRPr="00232536">
        <w:rPr>
          <w:rFonts w:cstheme="minorHAnsi"/>
          <w:sz w:val="24"/>
          <w:szCs w:val="24"/>
        </w:rPr>
        <w:t>likely to be females and younger. A Nigerian study reported rates of 57% and 43% for NERD in fema</w:t>
      </w:r>
      <w:r w:rsidR="00157397" w:rsidRPr="00232536">
        <w:rPr>
          <w:rFonts w:cstheme="minorHAnsi"/>
          <w:sz w:val="24"/>
          <w:szCs w:val="24"/>
        </w:rPr>
        <w:t xml:space="preserve">les and males respectively </w:t>
      </w:r>
      <w:r w:rsidR="00157397" w:rsidRPr="00232536">
        <w:rPr>
          <w:rFonts w:cstheme="minorHAnsi"/>
          <w:sz w:val="24"/>
          <w:szCs w:val="24"/>
          <w:vertAlign w:val="superscript"/>
        </w:rPr>
        <w:t>2</w:t>
      </w:r>
      <w:r w:rsidR="001D0616" w:rsidRPr="00232536">
        <w:rPr>
          <w:rFonts w:cstheme="minorHAnsi"/>
          <w:sz w:val="24"/>
          <w:szCs w:val="24"/>
          <w:vertAlign w:val="superscript"/>
        </w:rPr>
        <w:t>6</w:t>
      </w:r>
      <w:r w:rsidR="00984929" w:rsidRPr="00232536">
        <w:rPr>
          <w:rFonts w:cstheme="minorHAnsi"/>
          <w:sz w:val="24"/>
          <w:szCs w:val="24"/>
        </w:rPr>
        <w:t xml:space="preserve">. </w:t>
      </w:r>
      <w:r w:rsidR="005B37A9" w:rsidRPr="00232536">
        <w:rPr>
          <w:rFonts w:cstheme="minorHAnsi"/>
          <w:sz w:val="24"/>
          <w:szCs w:val="24"/>
        </w:rPr>
        <w:t>However,</w:t>
      </w:r>
      <w:r w:rsidR="00984929" w:rsidRPr="00232536">
        <w:rPr>
          <w:rFonts w:cstheme="minorHAnsi"/>
          <w:sz w:val="24"/>
          <w:szCs w:val="24"/>
        </w:rPr>
        <w:t xml:space="preserve"> </w:t>
      </w:r>
      <w:r w:rsidR="00E9686B" w:rsidRPr="00232536">
        <w:rPr>
          <w:rFonts w:cstheme="minorHAnsi"/>
          <w:sz w:val="24"/>
          <w:szCs w:val="24"/>
        </w:rPr>
        <w:t>a South American study reported 73% with e</w:t>
      </w:r>
      <w:r w:rsidR="00157397" w:rsidRPr="00232536">
        <w:rPr>
          <w:rFonts w:cstheme="minorHAnsi"/>
          <w:sz w:val="24"/>
          <w:szCs w:val="24"/>
        </w:rPr>
        <w:t>sophagitis and 19% with NERD</w:t>
      </w:r>
      <w:r w:rsidR="00157397" w:rsidRPr="00232536">
        <w:rPr>
          <w:rFonts w:cstheme="minorHAnsi"/>
          <w:sz w:val="24"/>
          <w:szCs w:val="24"/>
          <w:vertAlign w:val="superscript"/>
        </w:rPr>
        <w:t>2</w:t>
      </w:r>
      <w:r w:rsidR="001D0616" w:rsidRPr="00232536">
        <w:rPr>
          <w:rFonts w:cstheme="minorHAnsi"/>
          <w:sz w:val="24"/>
          <w:szCs w:val="24"/>
          <w:vertAlign w:val="superscript"/>
        </w:rPr>
        <w:t>7</w:t>
      </w:r>
      <w:r w:rsidR="00E9686B" w:rsidRPr="00232536">
        <w:rPr>
          <w:rFonts w:cstheme="minorHAnsi"/>
          <w:sz w:val="24"/>
          <w:szCs w:val="24"/>
        </w:rPr>
        <w:t xml:space="preserve">. This was because they were studying the incidence cases of GERD and not prevalence of GERD with long standing diagnosis and </w:t>
      </w:r>
      <w:proofErr w:type="gramStart"/>
      <w:r w:rsidR="00E9686B" w:rsidRPr="00232536">
        <w:rPr>
          <w:rFonts w:cstheme="minorHAnsi"/>
          <w:sz w:val="24"/>
          <w:szCs w:val="24"/>
        </w:rPr>
        <w:t>that ,</w:t>
      </w:r>
      <w:proofErr w:type="gramEnd"/>
      <w:r w:rsidR="00E9686B" w:rsidRPr="00232536">
        <w:rPr>
          <w:rFonts w:cstheme="minorHAnsi"/>
          <w:sz w:val="24"/>
          <w:szCs w:val="24"/>
        </w:rPr>
        <w:t xml:space="preserve"> esophageal endoscopic findings were more likely in males and </w:t>
      </w:r>
      <w:r w:rsidR="00006E68" w:rsidRPr="00232536">
        <w:rPr>
          <w:rFonts w:cstheme="minorHAnsi"/>
          <w:sz w:val="24"/>
          <w:szCs w:val="24"/>
        </w:rPr>
        <w:t>older patients.</w:t>
      </w:r>
      <w:r w:rsidR="008F17AD" w:rsidRPr="00232536">
        <w:rPr>
          <w:rFonts w:cstheme="minorHAnsi"/>
          <w:sz w:val="24"/>
          <w:szCs w:val="24"/>
        </w:rPr>
        <w:t xml:space="preserve"> There was no significant difference between the ages of patients with GERD (47.9 </w:t>
      </w:r>
      <w:r w:rsidR="005B37A9">
        <w:rPr>
          <w:rFonts w:cstheme="minorHAnsi"/>
          <w:sz w:val="24"/>
          <w:szCs w:val="24"/>
        </w:rPr>
        <w:t>±</w:t>
      </w:r>
      <w:r w:rsidR="008F17AD" w:rsidRPr="00232536">
        <w:rPr>
          <w:rFonts w:cstheme="minorHAnsi"/>
          <w:sz w:val="24"/>
          <w:szCs w:val="24"/>
        </w:rPr>
        <w:t xml:space="preserve">11.7) </w:t>
      </w:r>
      <w:r w:rsidR="003E3C18" w:rsidRPr="00232536">
        <w:rPr>
          <w:rFonts w:cstheme="minorHAnsi"/>
          <w:sz w:val="24"/>
          <w:szCs w:val="24"/>
        </w:rPr>
        <w:t>years and those without (45.9 + _</w:t>
      </w:r>
      <w:r w:rsidR="008F17AD" w:rsidRPr="00232536">
        <w:rPr>
          <w:rFonts w:cstheme="minorHAnsi"/>
          <w:sz w:val="24"/>
          <w:szCs w:val="24"/>
        </w:rPr>
        <w:t>12.4) years, P =0.49. Endoscopically proven GERD occurred in similar proportion</w:t>
      </w:r>
      <w:r w:rsidR="003E3C18" w:rsidRPr="00232536">
        <w:rPr>
          <w:rFonts w:cstheme="minorHAnsi"/>
          <w:sz w:val="24"/>
          <w:szCs w:val="24"/>
        </w:rPr>
        <w:t>s of males 34(23.3%) and females 27 (15.7%) in this study (x</w:t>
      </w:r>
      <w:r w:rsidR="003E3C18" w:rsidRPr="00232536">
        <w:rPr>
          <w:rFonts w:cstheme="minorHAnsi"/>
          <w:sz w:val="24"/>
          <w:szCs w:val="24"/>
          <w:vertAlign w:val="superscript"/>
        </w:rPr>
        <w:t>2</w:t>
      </w:r>
      <w:r w:rsidR="003E3C18" w:rsidRPr="00232536">
        <w:rPr>
          <w:rFonts w:cstheme="minorHAnsi"/>
          <w:sz w:val="24"/>
          <w:szCs w:val="24"/>
        </w:rPr>
        <w:t xml:space="preserve"> =2.93, P=0.86).</w:t>
      </w:r>
      <w:r w:rsidR="005B37A9">
        <w:rPr>
          <w:rFonts w:cstheme="minorHAnsi"/>
          <w:sz w:val="24"/>
          <w:szCs w:val="24"/>
        </w:rPr>
        <w:t xml:space="preserve"> </w:t>
      </w:r>
      <w:r w:rsidR="003E3C18" w:rsidRPr="00232536">
        <w:rPr>
          <w:rFonts w:cstheme="minorHAnsi"/>
          <w:sz w:val="24"/>
          <w:szCs w:val="24"/>
        </w:rPr>
        <w:t xml:space="preserve">The lack of association of sex with </w:t>
      </w:r>
      <w:r w:rsidR="003E3BDE" w:rsidRPr="00232536">
        <w:rPr>
          <w:rFonts w:cstheme="minorHAnsi"/>
          <w:sz w:val="24"/>
          <w:szCs w:val="24"/>
        </w:rPr>
        <w:t xml:space="preserve">GERD complications was not clear this was as opposed to </w:t>
      </w:r>
      <w:r w:rsidR="00CF0639" w:rsidRPr="00232536">
        <w:rPr>
          <w:rFonts w:cstheme="minorHAnsi"/>
          <w:sz w:val="24"/>
          <w:szCs w:val="24"/>
        </w:rPr>
        <w:t>studies that reported male gender is a risk</w:t>
      </w:r>
      <w:r w:rsidR="000558BC" w:rsidRPr="00232536">
        <w:rPr>
          <w:rFonts w:cstheme="minorHAnsi"/>
          <w:sz w:val="24"/>
          <w:szCs w:val="24"/>
        </w:rPr>
        <w:t xml:space="preserve"> factor for EE and BE</w:t>
      </w:r>
      <w:r w:rsidR="00E25A52" w:rsidRPr="00232536">
        <w:rPr>
          <w:rFonts w:cstheme="minorHAnsi"/>
          <w:sz w:val="24"/>
          <w:szCs w:val="24"/>
          <w:vertAlign w:val="superscript"/>
        </w:rPr>
        <w:t>2</w:t>
      </w:r>
      <w:r w:rsidR="001D0616" w:rsidRPr="00232536">
        <w:rPr>
          <w:rFonts w:cstheme="minorHAnsi"/>
          <w:sz w:val="24"/>
          <w:szCs w:val="24"/>
          <w:vertAlign w:val="superscript"/>
        </w:rPr>
        <w:t>8</w:t>
      </w:r>
      <w:r w:rsidR="000558BC" w:rsidRPr="00232536">
        <w:rPr>
          <w:rFonts w:cstheme="minorHAnsi"/>
          <w:sz w:val="24"/>
          <w:szCs w:val="24"/>
        </w:rPr>
        <w:t>.</w:t>
      </w:r>
    </w:p>
    <w:p w14:paraId="09C50200" w14:textId="77777777" w:rsidR="00CF0639" w:rsidRPr="00232536" w:rsidRDefault="00CF0639" w:rsidP="003E3C18">
      <w:pPr>
        <w:spacing w:line="480" w:lineRule="auto"/>
        <w:rPr>
          <w:rFonts w:cstheme="minorHAnsi"/>
          <w:sz w:val="24"/>
          <w:szCs w:val="24"/>
        </w:rPr>
      </w:pPr>
      <w:r w:rsidRPr="00232536">
        <w:rPr>
          <w:rFonts w:cstheme="minorHAnsi"/>
          <w:sz w:val="24"/>
          <w:szCs w:val="24"/>
        </w:rPr>
        <w:t>Reports on the risk factors for the development of GERD</w:t>
      </w:r>
      <w:r w:rsidR="00157397" w:rsidRPr="00232536">
        <w:rPr>
          <w:rFonts w:cstheme="minorHAnsi"/>
          <w:sz w:val="24"/>
          <w:szCs w:val="24"/>
        </w:rPr>
        <w:t xml:space="preserve"> have been debatable. However,</w:t>
      </w:r>
      <w:r w:rsidRPr="00232536">
        <w:rPr>
          <w:rFonts w:cstheme="minorHAnsi"/>
          <w:sz w:val="24"/>
          <w:szCs w:val="24"/>
        </w:rPr>
        <w:t xml:space="preserve"> data supporting the association between smoking, alcohol ingestion</w:t>
      </w:r>
      <w:r w:rsidR="002B4DC1" w:rsidRPr="00232536">
        <w:rPr>
          <w:rFonts w:cstheme="minorHAnsi"/>
          <w:sz w:val="24"/>
          <w:szCs w:val="24"/>
        </w:rPr>
        <w:t xml:space="preserve"> and obesity as independent risk factors for the development of GERD has been reported.  This study has reported 39(63.9%) of those who drank alcohol (X</w:t>
      </w:r>
      <w:r w:rsidR="002B4DC1" w:rsidRPr="00232536">
        <w:rPr>
          <w:rFonts w:cstheme="minorHAnsi"/>
          <w:sz w:val="24"/>
          <w:szCs w:val="24"/>
          <w:vertAlign w:val="superscript"/>
        </w:rPr>
        <w:t>2</w:t>
      </w:r>
      <w:r w:rsidR="002B4DC1" w:rsidRPr="00232536">
        <w:rPr>
          <w:rFonts w:cstheme="minorHAnsi"/>
          <w:sz w:val="24"/>
          <w:szCs w:val="24"/>
        </w:rPr>
        <w:t xml:space="preserve"> =21.29, P&lt;</w:t>
      </w:r>
      <w:r w:rsidR="00B6075C" w:rsidRPr="00232536">
        <w:rPr>
          <w:rFonts w:cstheme="minorHAnsi"/>
          <w:sz w:val="24"/>
          <w:szCs w:val="24"/>
        </w:rPr>
        <w:t>0.0001) and 10(16.4%) of those who smoked cigarette (X</w:t>
      </w:r>
      <w:r w:rsidR="00B6075C" w:rsidRPr="00232536">
        <w:rPr>
          <w:rFonts w:cstheme="minorHAnsi"/>
          <w:sz w:val="24"/>
          <w:szCs w:val="24"/>
          <w:vertAlign w:val="superscript"/>
        </w:rPr>
        <w:t>2</w:t>
      </w:r>
      <w:r w:rsidR="00B6075C" w:rsidRPr="00232536">
        <w:rPr>
          <w:rFonts w:cstheme="minorHAnsi"/>
          <w:sz w:val="24"/>
          <w:szCs w:val="24"/>
        </w:rPr>
        <w:t xml:space="preserve"> =9.44, P &lt;0.002) had endoscopically proven GERD. This showed significant association between alcohol and cigarette smoking and this was also observed in a United Kingdom studies in which an independent association between cigarette smoking, excess alcohol ingestion and </w:t>
      </w:r>
      <w:r w:rsidR="00B6075C" w:rsidRPr="00232536">
        <w:rPr>
          <w:rFonts w:cstheme="minorHAnsi"/>
          <w:sz w:val="24"/>
          <w:szCs w:val="24"/>
        </w:rPr>
        <w:lastRenderedPageBreak/>
        <w:t>obesity</w:t>
      </w:r>
      <w:r w:rsidR="008B0183" w:rsidRPr="00232536">
        <w:rPr>
          <w:rFonts w:cstheme="minorHAnsi"/>
          <w:sz w:val="24"/>
          <w:szCs w:val="24"/>
        </w:rPr>
        <w:t xml:space="preserve"> was observed</w:t>
      </w:r>
      <w:r w:rsidR="001D0616" w:rsidRPr="00232536">
        <w:rPr>
          <w:rFonts w:cstheme="minorHAnsi"/>
          <w:sz w:val="24"/>
          <w:szCs w:val="24"/>
          <w:vertAlign w:val="superscript"/>
        </w:rPr>
        <w:t>29</w:t>
      </w:r>
      <w:r w:rsidR="008B0183" w:rsidRPr="00232536">
        <w:rPr>
          <w:rFonts w:cstheme="minorHAnsi"/>
          <w:sz w:val="24"/>
          <w:szCs w:val="24"/>
          <w:vertAlign w:val="superscript"/>
        </w:rPr>
        <w:t>.</w:t>
      </w:r>
      <w:r w:rsidR="00791A64" w:rsidRPr="00232536">
        <w:rPr>
          <w:rFonts w:cstheme="minorHAnsi"/>
          <w:sz w:val="24"/>
          <w:szCs w:val="24"/>
        </w:rPr>
        <w:t xml:space="preserve"> In patients with GERD. Association between obesity and erosive GERD was noted in 39(63.9%), (X</w:t>
      </w:r>
      <w:r w:rsidR="00791A64" w:rsidRPr="00232536">
        <w:rPr>
          <w:rFonts w:cstheme="minorHAnsi"/>
          <w:sz w:val="24"/>
          <w:szCs w:val="24"/>
          <w:vertAlign w:val="superscript"/>
        </w:rPr>
        <w:t>2</w:t>
      </w:r>
      <w:r w:rsidR="00791A64" w:rsidRPr="00232536">
        <w:rPr>
          <w:rFonts w:cstheme="minorHAnsi"/>
          <w:sz w:val="24"/>
          <w:szCs w:val="24"/>
        </w:rPr>
        <w:t>=13.2, P&lt; 0.002). However, a South Eastern Nigerian study did not find any association between obesity and cigarette smoking and alcohol ingestion</w:t>
      </w:r>
      <w:r w:rsidR="001D0616" w:rsidRPr="00232536">
        <w:rPr>
          <w:rFonts w:cstheme="minorHAnsi"/>
          <w:sz w:val="24"/>
          <w:szCs w:val="24"/>
          <w:vertAlign w:val="superscript"/>
        </w:rPr>
        <w:t>30</w:t>
      </w:r>
      <w:r w:rsidR="00791A64" w:rsidRPr="00232536">
        <w:rPr>
          <w:rFonts w:cstheme="minorHAnsi"/>
          <w:sz w:val="24"/>
          <w:szCs w:val="24"/>
        </w:rPr>
        <w:t xml:space="preserve">. This may be due to the studied population which was much younger compared to the </w:t>
      </w:r>
      <w:r w:rsidR="001F1F78" w:rsidRPr="00232536">
        <w:rPr>
          <w:rFonts w:cstheme="minorHAnsi"/>
          <w:sz w:val="24"/>
          <w:szCs w:val="24"/>
        </w:rPr>
        <w:t>one in this study. An independent association between obesity and GERD symptoms was found in Whites but non</w:t>
      </w:r>
      <w:r w:rsidR="005B37A9">
        <w:rPr>
          <w:rFonts w:cstheme="minorHAnsi"/>
          <w:sz w:val="24"/>
          <w:szCs w:val="24"/>
        </w:rPr>
        <w:t xml:space="preserve">e </w:t>
      </w:r>
      <w:r w:rsidR="001F1F78" w:rsidRPr="00232536">
        <w:rPr>
          <w:rFonts w:cstheme="minorHAnsi"/>
          <w:sz w:val="24"/>
          <w:szCs w:val="24"/>
        </w:rPr>
        <w:t>in Africans and Asian</w:t>
      </w:r>
      <w:r w:rsidR="008C3C7D" w:rsidRPr="00232536">
        <w:rPr>
          <w:rFonts w:cstheme="minorHAnsi"/>
          <w:sz w:val="24"/>
          <w:szCs w:val="24"/>
          <w:vertAlign w:val="superscript"/>
        </w:rPr>
        <w:t>3</w:t>
      </w:r>
      <w:r w:rsidR="001D0616" w:rsidRPr="00232536">
        <w:rPr>
          <w:rFonts w:cstheme="minorHAnsi"/>
          <w:sz w:val="24"/>
          <w:szCs w:val="24"/>
          <w:vertAlign w:val="superscript"/>
        </w:rPr>
        <w:t>1</w:t>
      </w:r>
      <w:r w:rsidR="008C3C7D" w:rsidRPr="00232536">
        <w:rPr>
          <w:rFonts w:cstheme="minorHAnsi"/>
          <w:sz w:val="24"/>
          <w:szCs w:val="24"/>
        </w:rPr>
        <w:t>. And the reason for this observation was not clear, while a Swedish study did not find any association between obesity and GERD</w:t>
      </w:r>
      <w:r w:rsidR="008C3C7D" w:rsidRPr="00232536">
        <w:rPr>
          <w:rFonts w:cstheme="minorHAnsi"/>
          <w:sz w:val="24"/>
          <w:szCs w:val="24"/>
          <w:vertAlign w:val="superscript"/>
        </w:rPr>
        <w:t>3</w:t>
      </w:r>
      <w:r w:rsidR="001D0616" w:rsidRPr="00232536">
        <w:rPr>
          <w:rFonts w:cstheme="minorHAnsi"/>
          <w:sz w:val="24"/>
          <w:szCs w:val="24"/>
          <w:vertAlign w:val="superscript"/>
        </w:rPr>
        <w:t>2</w:t>
      </w:r>
      <w:r w:rsidR="008C3C7D" w:rsidRPr="00232536">
        <w:rPr>
          <w:rFonts w:cstheme="minorHAnsi"/>
          <w:sz w:val="24"/>
          <w:szCs w:val="24"/>
        </w:rPr>
        <w:t xml:space="preserve">. Endoscopically </w:t>
      </w:r>
      <w:r w:rsidR="002A040A" w:rsidRPr="00232536">
        <w:rPr>
          <w:rFonts w:cstheme="minorHAnsi"/>
          <w:sz w:val="24"/>
          <w:szCs w:val="24"/>
        </w:rPr>
        <w:t>proven GERD was not associated with caffeine use as 26 (43.0%) of those who took caffeine “always” had GERD against 25 (40.0%) of those who “never” took caffeine (X</w:t>
      </w:r>
      <w:r w:rsidR="002A040A" w:rsidRPr="00232536">
        <w:rPr>
          <w:rFonts w:cstheme="minorHAnsi"/>
          <w:sz w:val="24"/>
          <w:szCs w:val="24"/>
          <w:vertAlign w:val="superscript"/>
        </w:rPr>
        <w:t>2</w:t>
      </w:r>
      <w:r w:rsidR="002A040A" w:rsidRPr="00232536">
        <w:rPr>
          <w:rFonts w:cstheme="minorHAnsi"/>
          <w:sz w:val="24"/>
          <w:szCs w:val="24"/>
        </w:rPr>
        <w:t xml:space="preserve">=5.88, P=0.117). </w:t>
      </w:r>
      <w:proofErr w:type="gramStart"/>
      <w:r w:rsidR="002A040A" w:rsidRPr="00232536">
        <w:rPr>
          <w:rFonts w:cstheme="minorHAnsi"/>
          <w:sz w:val="24"/>
          <w:szCs w:val="24"/>
        </w:rPr>
        <w:t>However</w:t>
      </w:r>
      <w:proofErr w:type="gramEnd"/>
      <w:r w:rsidR="002A040A" w:rsidRPr="00232536">
        <w:rPr>
          <w:rFonts w:cstheme="minorHAnsi"/>
          <w:sz w:val="24"/>
          <w:szCs w:val="24"/>
        </w:rPr>
        <w:t xml:space="preserve"> a South Eastern Nigeria</w:t>
      </w:r>
      <w:r w:rsidR="002A040A" w:rsidRPr="00232536">
        <w:rPr>
          <w:rFonts w:cstheme="minorHAnsi"/>
          <w:sz w:val="24"/>
          <w:szCs w:val="24"/>
          <w:vertAlign w:val="superscript"/>
        </w:rPr>
        <w:t>3</w:t>
      </w:r>
      <w:r w:rsidR="001D0616" w:rsidRPr="00232536">
        <w:rPr>
          <w:rFonts w:cstheme="minorHAnsi"/>
          <w:sz w:val="24"/>
          <w:szCs w:val="24"/>
          <w:vertAlign w:val="superscript"/>
        </w:rPr>
        <w:t>0</w:t>
      </w:r>
      <w:r w:rsidR="002A040A" w:rsidRPr="00232536">
        <w:rPr>
          <w:rFonts w:cstheme="minorHAnsi"/>
          <w:sz w:val="24"/>
          <w:szCs w:val="24"/>
        </w:rPr>
        <w:t xml:space="preserve"> study showed association between caffeine use and GERD, this was because the use of caffeine beverages was more prevalent among students </w:t>
      </w:r>
      <w:r w:rsidR="002B737E" w:rsidRPr="00232536">
        <w:rPr>
          <w:rFonts w:cstheme="minorHAnsi"/>
          <w:sz w:val="24"/>
          <w:szCs w:val="24"/>
        </w:rPr>
        <w:t>who had GERD compared to the studied population who avoided caffeine reason being that some of the patients were hypertensive. The role of NSAIDs use in the etiopathogenesis of GERD is controversial, however, some studies have identified use of NSAIDs as a risk factor for erosive esophagitis</w:t>
      </w:r>
      <w:r w:rsidR="00AE1307" w:rsidRPr="00232536">
        <w:rPr>
          <w:rFonts w:cstheme="minorHAnsi"/>
          <w:sz w:val="24"/>
          <w:szCs w:val="24"/>
          <w:vertAlign w:val="superscript"/>
        </w:rPr>
        <w:t>3</w:t>
      </w:r>
      <w:r w:rsidR="001D0616" w:rsidRPr="00232536">
        <w:rPr>
          <w:rFonts w:cstheme="minorHAnsi"/>
          <w:sz w:val="24"/>
          <w:szCs w:val="24"/>
          <w:vertAlign w:val="superscript"/>
        </w:rPr>
        <w:t>3</w:t>
      </w:r>
      <w:r w:rsidR="00AE1307" w:rsidRPr="00232536">
        <w:rPr>
          <w:rFonts w:cstheme="minorHAnsi"/>
          <w:sz w:val="24"/>
          <w:szCs w:val="24"/>
        </w:rPr>
        <w:t>. Whether the esophagitis is directly due to these medications or they act synergistically with reflux induced injury was unclear, although one study suggested that asp</w:t>
      </w:r>
      <w:r w:rsidR="005B37A9">
        <w:rPr>
          <w:rFonts w:cstheme="minorHAnsi"/>
          <w:sz w:val="24"/>
          <w:szCs w:val="24"/>
        </w:rPr>
        <w:t>i</w:t>
      </w:r>
      <w:r w:rsidR="00AE1307" w:rsidRPr="00232536">
        <w:rPr>
          <w:rFonts w:cstheme="minorHAnsi"/>
          <w:sz w:val="24"/>
          <w:szCs w:val="24"/>
        </w:rPr>
        <w:t>rin makes the esophageal mucosa more sensitive to acid and pepsin</w:t>
      </w:r>
      <w:r w:rsidR="00AE1307" w:rsidRPr="00232536">
        <w:rPr>
          <w:rFonts w:cstheme="minorHAnsi"/>
          <w:sz w:val="24"/>
          <w:szCs w:val="24"/>
          <w:vertAlign w:val="superscript"/>
        </w:rPr>
        <w:t>3</w:t>
      </w:r>
      <w:r w:rsidR="001D0616" w:rsidRPr="00232536">
        <w:rPr>
          <w:rFonts w:cstheme="minorHAnsi"/>
          <w:sz w:val="24"/>
          <w:szCs w:val="24"/>
          <w:vertAlign w:val="superscript"/>
        </w:rPr>
        <w:t>4</w:t>
      </w:r>
      <w:r w:rsidR="00AE1307" w:rsidRPr="00232536">
        <w:rPr>
          <w:rFonts w:cstheme="minorHAnsi"/>
          <w:sz w:val="24"/>
          <w:szCs w:val="24"/>
        </w:rPr>
        <w:t>, thus predisposing it to GERD.</w:t>
      </w:r>
    </w:p>
    <w:p w14:paraId="65EA69E1" w14:textId="77777777" w:rsidR="00E0573F" w:rsidRPr="00232536" w:rsidRDefault="00E0573F" w:rsidP="003E3C18">
      <w:pPr>
        <w:spacing w:line="480" w:lineRule="auto"/>
        <w:rPr>
          <w:rFonts w:cstheme="minorHAnsi"/>
          <w:sz w:val="24"/>
          <w:szCs w:val="24"/>
        </w:rPr>
      </w:pPr>
      <w:r w:rsidRPr="00232536">
        <w:rPr>
          <w:rFonts w:cstheme="minorHAnsi"/>
          <w:sz w:val="24"/>
          <w:szCs w:val="24"/>
        </w:rPr>
        <w:t xml:space="preserve">NSAIDs and calcium channel blockers was associated with erosive esophagitis in this study and this was probably because the studied population are </w:t>
      </w:r>
      <w:proofErr w:type="gramStart"/>
      <w:r w:rsidRPr="00232536">
        <w:rPr>
          <w:rFonts w:cstheme="minorHAnsi"/>
          <w:sz w:val="24"/>
          <w:szCs w:val="24"/>
        </w:rPr>
        <w:t>more older</w:t>
      </w:r>
      <w:proofErr w:type="gramEnd"/>
      <w:r w:rsidRPr="00232536">
        <w:rPr>
          <w:rFonts w:cstheme="minorHAnsi"/>
          <w:sz w:val="24"/>
          <w:szCs w:val="24"/>
        </w:rPr>
        <w:t xml:space="preserve"> and are more likely to </w:t>
      </w:r>
      <w:r w:rsidR="009A54EE" w:rsidRPr="00232536">
        <w:rPr>
          <w:rFonts w:cstheme="minorHAnsi"/>
          <w:sz w:val="24"/>
          <w:szCs w:val="24"/>
        </w:rPr>
        <w:t>use NSAIDs and antihypertensives (CCBs) compared to a much younger one. Studied in the South Eastern Nigeria</w:t>
      </w:r>
      <w:r w:rsidR="009A54EE" w:rsidRPr="00232536">
        <w:rPr>
          <w:rFonts w:cstheme="minorHAnsi"/>
          <w:sz w:val="24"/>
          <w:szCs w:val="24"/>
          <w:vertAlign w:val="superscript"/>
        </w:rPr>
        <w:t>3</w:t>
      </w:r>
      <w:r w:rsidR="009A54EE" w:rsidRPr="00232536">
        <w:rPr>
          <w:rFonts w:cstheme="minorHAnsi"/>
          <w:sz w:val="24"/>
          <w:szCs w:val="24"/>
        </w:rPr>
        <w:t>.</w:t>
      </w:r>
    </w:p>
    <w:p w14:paraId="6CECB933" w14:textId="77777777" w:rsidR="009A54EE" w:rsidRPr="00232536" w:rsidRDefault="009A54EE" w:rsidP="003E3C18">
      <w:pPr>
        <w:spacing w:line="480" w:lineRule="auto"/>
        <w:rPr>
          <w:rFonts w:cstheme="minorHAnsi"/>
          <w:sz w:val="24"/>
          <w:szCs w:val="24"/>
        </w:rPr>
      </w:pPr>
      <w:r w:rsidRPr="00232536">
        <w:rPr>
          <w:rFonts w:cstheme="minorHAnsi"/>
          <w:sz w:val="24"/>
          <w:szCs w:val="24"/>
        </w:rPr>
        <w:lastRenderedPageBreak/>
        <w:t xml:space="preserve">The presence study showed that 39(63.9%) of the </w:t>
      </w:r>
      <w:r w:rsidR="00597FC8" w:rsidRPr="00232536">
        <w:rPr>
          <w:rFonts w:cstheme="minorHAnsi"/>
          <w:sz w:val="24"/>
          <w:szCs w:val="24"/>
        </w:rPr>
        <w:t>patients who drank alcohol (X</w:t>
      </w:r>
      <w:r w:rsidR="00597FC8" w:rsidRPr="00232536">
        <w:rPr>
          <w:rFonts w:cstheme="minorHAnsi"/>
          <w:sz w:val="24"/>
          <w:szCs w:val="24"/>
          <w:vertAlign w:val="superscript"/>
        </w:rPr>
        <w:t>2</w:t>
      </w:r>
      <w:r w:rsidR="00597FC8" w:rsidRPr="00232536">
        <w:rPr>
          <w:rFonts w:cstheme="minorHAnsi"/>
          <w:sz w:val="24"/>
          <w:szCs w:val="24"/>
        </w:rPr>
        <w:t>=21.29, P&lt;0.0001), 39(63.9%) who were obese (X</w:t>
      </w:r>
      <w:r w:rsidR="00597FC8" w:rsidRPr="00232536">
        <w:rPr>
          <w:rFonts w:cstheme="minorHAnsi"/>
          <w:sz w:val="24"/>
          <w:szCs w:val="24"/>
          <w:vertAlign w:val="superscript"/>
        </w:rPr>
        <w:t>2</w:t>
      </w:r>
      <w:r w:rsidR="00597FC8" w:rsidRPr="00232536">
        <w:rPr>
          <w:rFonts w:cstheme="minorHAnsi"/>
          <w:sz w:val="24"/>
          <w:szCs w:val="24"/>
        </w:rPr>
        <w:t>=13.2, P=0.002 and 27 (44.3%) who used NSAIDs (X</w:t>
      </w:r>
      <w:r w:rsidR="00597FC8" w:rsidRPr="00232536">
        <w:rPr>
          <w:rFonts w:cstheme="minorHAnsi"/>
          <w:sz w:val="24"/>
          <w:szCs w:val="24"/>
          <w:vertAlign w:val="superscript"/>
        </w:rPr>
        <w:t>2</w:t>
      </w:r>
      <w:r w:rsidR="00597FC8" w:rsidRPr="00232536">
        <w:rPr>
          <w:rFonts w:cstheme="minorHAnsi"/>
          <w:sz w:val="24"/>
          <w:szCs w:val="24"/>
        </w:rPr>
        <w:t xml:space="preserve">=9.87, P=0.01) had erosive esophagitis respectively. Statistical significance was observed in these risk factors and this may be due to </w:t>
      </w:r>
      <w:r w:rsidR="008B5E98" w:rsidRPr="00232536">
        <w:rPr>
          <w:rFonts w:cstheme="minorHAnsi"/>
          <w:sz w:val="24"/>
          <w:szCs w:val="24"/>
        </w:rPr>
        <w:t>high response rate of patients to alcohol and NSADs use. However, caffeine, CCBs and cigarette smoking was not statistically significant.</w:t>
      </w:r>
    </w:p>
    <w:p w14:paraId="327F4780" w14:textId="77777777" w:rsidR="00231097" w:rsidRDefault="00CC30AD" w:rsidP="003E3C18">
      <w:pPr>
        <w:spacing w:line="480" w:lineRule="auto"/>
        <w:rPr>
          <w:rFonts w:cstheme="minorHAnsi"/>
          <w:b/>
          <w:bCs/>
          <w:sz w:val="24"/>
          <w:szCs w:val="24"/>
        </w:rPr>
      </w:pPr>
      <w:r w:rsidRPr="007A34C7">
        <w:rPr>
          <w:rFonts w:cstheme="minorHAnsi"/>
          <w:b/>
          <w:bCs/>
          <w:sz w:val="24"/>
          <w:szCs w:val="24"/>
        </w:rPr>
        <w:t>Conclusion</w:t>
      </w:r>
    </w:p>
    <w:p w14:paraId="5089B8E9" w14:textId="645BD821" w:rsidR="00CC30AD" w:rsidRPr="00232536" w:rsidRDefault="00721042" w:rsidP="003E3C18">
      <w:pPr>
        <w:spacing w:line="480" w:lineRule="auto"/>
        <w:rPr>
          <w:rFonts w:cstheme="minorHAnsi"/>
          <w:sz w:val="24"/>
          <w:szCs w:val="24"/>
        </w:rPr>
      </w:pPr>
      <w:r w:rsidRPr="00232536">
        <w:rPr>
          <w:rFonts w:cstheme="minorHAnsi"/>
          <w:sz w:val="24"/>
          <w:szCs w:val="24"/>
        </w:rPr>
        <w:t>GERD was common in older age since a large proportion of patients were between the age range of 40 and 54 years, erosive esophagitis was the commonest lesion seen in the esophagus while NERD constitute majority of patients with clinical diagnosis of GERD at endo</w:t>
      </w:r>
      <w:r w:rsidR="005B37A9">
        <w:rPr>
          <w:rFonts w:cstheme="minorHAnsi"/>
          <w:sz w:val="24"/>
          <w:szCs w:val="24"/>
        </w:rPr>
        <w:t>s</w:t>
      </w:r>
      <w:r w:rsidRPr="00232536">
        <w:rPr>
          <w:rFonts w:cstheme="minorHAnsi"/>
          <w:sz w:val="24"/>
          <w:szCs w:val="24"/>
        </w:rPr>
        <w:t xml:space="preserve">copy. Barrett’s esophagus and esophageal cancer were rare in this study. Erosive esophagitis had equal distribution in both </w:t>
      </w:r>
      <w:r w:rsidR="00192A2B" w:rsidRPr="00232536">
        <w:rPr>
          <w:rFonts w:cstheme="minorHAnsi"/>
          <w:sz w:val="24"/>
          <w:szCs w:val="24"/>
        </w:rPr>
        <w:t xml:space="preserve">males and females and alcohol use, regular intake of NSAIDs and obesity were independently associated with erosive esophagitis while cigarette smoking, caffeine </w:t>
      </w:r>
      <w:proofErr w:type="gramStart"/>
      <w:r w:rsidR="00192A2B" w:rsidRPr="00232536">
        <w:rPr>
          <w:rFonts w:cstheme="minorHAnsi"/>
          <w:sz w:val="24"/>
          <w:szCs w:val="24"/>
        </w:rPr>
        <w:t>use</w:t>
      </w:r>
      <w:proofErr w:type="gramEnd"/>
      <w:r w:rsidR="00192A2B" w:rsidRPr="00232536">
        <w:rPr>
          <w:rFonts w:cstheme="minorHAnsi"/>
          <w:sz w:val="24"/>
          <w:szCs w:val="24"/>
        </w:rPr>
        <w:t xml:space="preserve"> and CCBs are not.</w:t>
      </w:r>
    </w:p>
    <w:p w14:paraId="4E87A553" w14:textId="77777777" w:rsidR="00192A2B" w:rsidRPr="00232536" w:rsidRDefault="00192A2B" w:rsidP="003E3C18">
      <w:pPr>
        <w:spacing w:line="480" w:lineRule="auto"/>
        <w:rPr>
          <w:rFonts w:cstheme="minorHAnsi"/>
          <w:sz w:val="24"/>
          <w:szCs w:val="24"/>
        </w:rPr>
      </w:pPr>
      <w:r w:rsidRPr="00232536">
        <w:rPr>
          <w:rFonts w:cstheme="minorHAnsi"/>
          <w:sz w:val="24"/>
          <w:szCs w:val="24"/>
        </w:rPr>
        <w:t>LIMITATIONS</w:t>
      </w:r>
    </w:p>
    <w:p w14:paraId="44DE4375" w14:textId="77777777" w:rsidR="00192A2B" w:rsidRPr="00232536" w:rsidRDefault="00192A2B" w:rsidP="00192A2B">
      <w:pPr>
        <w:pStyle w:val="ListParagraph"/>
        <w:numPr>
          <w:ilvl w:val="0"/>
          <w:numId w:val="2"/>
        </w:numPr>
        <w:spacing w:line="480" w:lineRule="auto"/>
        <w:rPr>
          <w:rFonts w:cstheme="minorHAnsi"/>
          <w:sz w:val="24"/>
          <w:szCs w:val="24"/>
        </w:rPr>
      </w:pPr>
      <w:r w:rsidRPr="00232536">
        <w:rPr>
          <w:rFonts w:cstheme="minorHAnsi"/>
          <w:sz w:val="24"/>
          <w:szCs w:val="24"/>
        </w:rPr>
        <w:t>24-Hour pH monitoring was not done</w:t>
      </w:r>
    </w:p>
    <w:p w14:paraId="1DCEC555" w14:textId="77777777" w:rsidR="00192A2B" w:rsidRPr="00232536" w:rsidRDefault="00192A2B" w:rsidP="00192A2B">
      <w:pPr>
        <w:pStyle w:val="ListParagraph"/>
        <w:numPr>
          <w:ilvl w:val="0"/>
          <w:numId w:val="2"/>
        </w:numPr>
        <w:spacing w:line="480" w:lineRule="auto"/>
        <w:rPr>
          <w:rFonts w:cstheme="minorHAnsi"/>
          <w:sz w:val="24"/>
          <w:szCs w:val="24"/>
        </w:rPr>
      </w:pPr>
      <w:r w:rsidRPr="00232536">
        <w:rPr>
          <w:rFonts w:cstheme="minorHAnsi"/>
          <w:sz w:val="24"/>
          <w:szCs w:val="24"/>
        </w:rPr>
        <w:t>Individuals with extra-esophageal symptoms of GERD were not captured in this study.</w:t>
      </w:r>
    </w:p>
    <w:p w14:paraId="207521F3" w14:textId="77777777" w:rsidR="00192A2B" w:rsidRPr="00232536" w:rsidRDefault="00192A2B" w:rsidP="00192A2B">
      <w:pPr>
        <w:pStyle w:val="ListParagraph"/>
        <w:numPr>
          <w:ilvl w:val="0"/>
          <w:numId w:val="2"/>
        </w:numPr>
        <w:spacing w:line="480" w:lineRule="auto"/>
        <w:rPr>
          <w:rFonts w:cstheme="minorHAnsi"/>
          <w:sz w:val="24"/>
          <w:szCs w:val="24"/>
        </w:rPr>
      </w:pPr>
      <w:r w:rsidRPr="00232536">
        <w:rPr>
          <w:rFonts w:cstheme="minorHAnsi"/>
          <w:sz w:val="24"/>
          <w:szCs w:val="24"/>
        </w:rPr>
        <w:t xml:space="preserve">This was a </w:t>
      </w:r>
      <w:proofErr w:type="gramStart"/>
      <w:r w:rsidRPr="00232536">
        <w:rPr>
          <w:rFonts w:cstheme="minorHAnsi"/>
          <w:sz w:val="24"/>
          <w:szCs w:val="24"/>
        </w:rPr>
        <w:t>hospital based</w:t>
      </w:r>
      <w:proofErr w:type="gramEnd"/>
      <w:r w:rsidRPr="00232536">
        <w:rPr>
          <w:rFonts w:cstheme="minorHAnsi"/>
          <w:sz w:val="24"/>
          <w:szCs w:val="24"/>
        </w:rPr>
        <w:t xml:space="preserve"> study.</w:t>
      </w:r>
    </w:p>
    <w:p w14:paraId="48A43979" w14:textId="77777777" w:rsidR="00853A9B" w:rsidRPr="00232536" w:rsidRDefault="00853A9B" w:rsidP="003E3C18">
      <w:pPr>
        <w:spacing w:line="480" w:lineRule="auto"/>
        <w:rPr>
          <w:rFonts w:cstheme="minorHAnsi"/>
          <w:sz w:val="24"/>
          <w:szCs w:val="24"/>
        </w:rPr>
      </w:pPr>
    </w:p>
    <w:p w14:paraId="5F3DBAC3" w14:textId="77777777" w:rsidR="003672BC" w:rsidRPr="00232536" w:rsidRDefault="003672BC">
      <w:pPr>
        <w:rPr>
          <w:rFonts w:cstheme="minorHAnsi"/>
          <w:sz w:val="24"/>
          <w:szCs w:val="24"/>
        </w:rPr>
      </w:pPr>
    </w:p>
    <w:p w14:paraId="5E32A294" w14:textId="77777777" w:rsidR="003672BC" w:rsidRPr="00232536" w:rsidRDefault="003672BC">
      <w:pPr>
        <w:rPr>
          <w:rFonts w:cstheme="minorHAnsi"/>
          <w:sz w:val="24"/>
          <w:szCs w:val="24"/>
        </w:rPr>
      </w:pPr>
    </w:p>
    <w:p w14:paraId="5793FC81" w14:textId="77777777" w:rsidR="00F60639" w:rsidRPr="00232536" w:rsidRDefault="00F60639" w:rsidP="00F60639">
      <w:pPr>
        <w:spacing w:line="360" w:lineRule="auto"/>
        <w:ind w:firstLine="720"/>
        <w:jc w:val="both"/>
        <w:rPr>
          <w:rFonts w:cstheme="minorHAnsi"/>
          <w:sz w:val="24"/>
          <w:szCs w:val="24"/>
        </w:rPr>
      </w:pPr>
      <w:r w:rsidRPr="00232536">
        <w:rPr>
          <w:rFonts w:cstheme="minorHAnsi"/>
          <w:sz w:val="24"/>
          <w:szCs w:val="24"/>
        </w:rPr>
        <w:lastRenderedPageBreak/>
        <w:t>REFERENCE</w:t>
      </w:r>
      <w:r w:rsidR="00232536">
        <w:rPr>
          <w:rFonts w:cstheme="minorHAnsi"/>
          <w:sz w:val="24"/>
          <w:szCs w:val="24"/>
        </w:rPr>
        <w:t>S</w:t>
      </w:r>
    </w:p>
    <w:p w14:paraId="634ABA8D" w14:textId="77777777" w:rsidR="00F60639" w:rsidRPr="00232536" w:rsidRDefault="00F60639" w:rsidP="00F60639">
      <w:pPr>
        <w:numPr>
          <w:ilvl w:val="0"/>
          <w:numId w:val="3"/>
        </w:numPr>
        <w:spacing w:line="360" w:lineRule="auto"/>
        <w:jc w:val="both"/>
        <w:rPr>
          <w:rFonts w:cstheme="minorHAnsi"/>
          <w:sz w:val="24"/>
          <w:szCs w:val="24"/>
        </w:rPr>
      </w:pPr>
      <w:r w:rsidRPr="00232536">
        <w:rPr>
          <w:rFonts w:cstheme="minorHAnsi"/>
          <w:sz w:val="24"/>
          <w:szCs w:val="24"/>
        </w:rPr>
        <w:t xml:space="preserve">Vakil N, Van </w:t>
      </w:r>
      <w:proofErr w:type="spellStart"/>
      <w:r w:rsidRPr="00232536">
        <w:rPr>
          <w:rFonts w:cstheme="minorHAnsi"/>
          <w:sz w:val="24"/>
          <w:szCs w:val="24"/>
        </w:rPr>
        <w:t>Zanten</w:t>
      </w:r>
      <w:proofErr w:type="spellEnd"/>
      <w:r w:rsidRPr="00232536">
        <w:rPr>
          <w:rFonts w:cstheme="minorHAnsi"/>
          <w:sz w:val="24"/>
          <w:szCs w:val="24"/>
        </w:rPr>
        <w:t xml:space="preserve"> SV, </w:t>
      </w:r>
      <w:proofErr w:type="spellStart"/>
      <w:r w:rsidRPr="00232536">
        <w:rPr>
          <w:rFonts w:cstheme="minorHAnsi"/>
          <w:sz w:val="24"/>
          <w:szCs w:val="24"/>
        </w:rPr>
        <w:t>Kahrilas</w:t>
      </w:r>
      <w:proofErr w:type="spellEnd"/>
      <w:r w:rsidRPr="00232536">
        <w:rPr>
          <w:rFonts w:cstheme="minorHAnsi"/>
          <w:sz w:val="24"/>
          <w:szCs w:val="24"/>
        </w:rPr>
        <w:t xml:space="preserve"> P, et al. The Montreal definition and classification of gastroesophageal reflux disease: A global evidence-based consensus. Am J Gastroenterol </w:t>
      </w:r>
      <w:proofErr w:type="gramStart"/>
      <w:r w:rsidRPr="00232536">
        <w:rPr>
          <w:rFonts w:cstheme="minorHAnsi"/>
          <w:sz w:val="24"/>
          <w:szCs w:val="24"/>
        </w:rPr>
        <w:t>2006;101:1900</w:t>
      </w:r>
      <w:proofErr w:type="gramEnd"/>
      <w:r w:rsidRPr="00232536">
        <w:rPr>
          <w:rFonts w:cstheme="minorHAnsi"/>
          <w:sz w:val="24"/>
          <w:szCs w:val="24"/>
        </w:rPr>
        <w:t>-20;quiz 1943.</w:t>
      </w:r>
      <w:r w:rsidR="009B6E27" w:rsidRPr="00232536">
        <w:rPr>
          <w:rFonts w:cstheme="minorHAnsi"/>
          <w:sz w:val="24"/>
          <w:szCs w:val="24"/>
        </w:rPr>
        <w:t xml:space="preserve"> </w:t>
      </w:r>
    </w:p>
    <w:p w14:paraId="44E39D52" w14:textId="77777777" w:rsidR="009B6E27" w:rsidRPr="00232536" w:rsidRDefault="009B6E27" w:rsidP="00F60639">
      <w:pPr>
        <w:numPr>
          <w:ilvl w:val="0"/>
          <w:numId w:val="3"/>
        </w:numPr>
        <w:spacing w:line="360" w:lineRule="auto"/>
        <w:jc w:val="both"/>
        <w:rPr>
          <w:rFonts w:cstheme="minorHAnsi"/>
          <w:sz w:val="24"/>
          <w:szCs w:val="24"/>
        </w:rPr>
      </w:pPr>
      <w:r w:rsidRPr="00232536">
        <w:rPr>
          <w:rFonts w:cstheme="minorHAnsi"/>
          <w:sz w:val="24"/>
          <w:szCs w:val="24"/>
        </w:rPr>
        <w:t>Dent J, El-</w:t>
      </w:r>
      <w:proofErr w:type="spellStart"/>
      <w:r w:rsidRPr="00232536">
        <w:rPr>
          <w:rFonts w:cstheme="minorHAnsi"/>
          <w:sz w:val="24"/>
          <w:szCs w:val="24"/>
        </w:rPr>
        <w:t>Serag</w:t>
      </w:r>
      <w:proofErr w:type="spellEnd"/>
      <w:r w:rsidRPr="00232536">
        <w:rPr>
          <w:rFonts w:cstheme="minorHAnsi"/>
          <w:sz w:val="24"/>
          <w:szCs w:val="24"/>
        </w:rPr>
        <w:t xml:space="preserve"> HB, Wallander MA, et al. Epidemiology of gastro-esophageal reflux disease: A systematic review Gut 2005;54:710-717.</w:t>
      </w:r>
      <w:r w:rsidRPr="00232536">
        <w:rPr>
          <w:rFonts w:cstheme="minorHAnsi"/>
          <w:sz w:val="24"/>
          <w:szCs w:val="24"/>
        </w:rPr>
        <w:tab/>
      </w:r>
    </w:p>
    <w:p w14:paraId="6B17346B" w14:textId="77777777" w:rsidR="009B6E27" w:rsidRPr="00232536" w:rsidRDefault="009B6E27" w:rsidP="00F60639">
      <w:pPr>
        <w:numPr>
          <w:ilvl w:val="0"/>
          <w:numId w:val="3"/>
        </w:numPr>
        <w:spacing w:line="360" w:lineRule="auto"/>
        <w:jc w:val="both"/>
        <w:rPr>
          <w:rFonts w:cstheme="minorHAnsi"/>
          <w:sz w:val="24"/>
          <w:szCs w:val="24"/>
        </w:rPr>
      </w:pPr>
      <w:r w:rsidRPr="00232536">
        <w:rPr>
          <w:rFonts w:cstheme="minorHAnsi"/>
          <w:sz w:val="24"/>
          <w:szCs w:val="24"/>
        </w:rPr>
        <w:t xml:space="preserve">Segal I. The gastro-esophageal reflux disease complex in Sub-Saharan Africa. Eur J cancer </w:t>
      </w:r>
      <w:proofErr w:type="spellStart"/>
      <w:r w:rsidRPr="00232536">
        <w:rPr>
          <w:rFonts w:cstheme="minorHAnsi"/>
          <w:sz w:val="24"/>
          <w:szCs w:val="24"/>
        </w:rPr>
        <w:t>prev</w:t>
      </w:r>
      <w:proofErr w:type="spellEnd"/>
      <w:r w:rsidRPr="00232536">
        <w:rPr>
          <w:rFonts w:cstheme="minorHAnsi"/>
          <w:sz w:val="24"/>
          <w:szCs w:val="24"/>
        </w:rPr>
        <w:t xml:space="preserve"> 2001</w:t>
      </w:r>
      <w:r w:rsidR="00E67DCB" w:rsidRPr="00232536">
        <w:rPr>
          <w:rFonts w:cstheme="minorHAnsi"/>
          <w:sz w:val="24"/>
          <w:szCs w:val="24"/>
        </w:rPr>
        <w:t>; 10:209-212.</w:t>
      </w:r>
    </w:p>
    <w:p w14:paraId="7442E0B5" w14:textId="77777777" w:rsidR="00E67DCB" w:rsidRPr="00232536" w:rsidRDefault="00E67DCB" w:rsidP="00F60639">
      <w:pPr>
        <w:numPr>
          <w:ilvl w:val="0"/>
          <w:numId w:val="3"/>
        </w:numPr>
        <w:spacing w:line="360" w:lineRule="auto"/>
        <w:jc w:val="both"/>
        <w:rPr>
          <w:rFonts w:cstheme="minorHAnsi"/>
          <w:sz w:val="24"/>
          <w:szCs w:val="24"/>
        </w:rPr>
      </w:pPr>
      <w:r w:rsidRPr="00232536">
        <w:rPr>
          <w:rFonts w:cstheme="minorHAnsi"/>
          <w:sz w:val="24"/>
          <w:szCs w:val="24"/>
        </w:rPr>
        <w:t>Barlow WJ, Orlando RC. The pathogenesis of heartburn in non-erosive reflux disease: A unifying hypothesis.</w:t>
      </w:r>
      <w:r w:rsidR="00CC2A78" w:rsidRPr="00232536">
        <w:rPr>
          <w:rFonts w:cstheme="minorHAnsi"/>
          <w:sz w:val="24"/>
          <w:szCs w:val="24"/>
        </w:rPr>
        <w:t xml:space="preserve"> </w:t>
      </w:r>
      <w:r w:rsidRPr="00232536">
        <w:rPr>
          <w:rFonts w:cstheme="minorHAnsi"/>
          <w:sz w:val="24"/>
          <w:szCs w:val="24"/>
        </w:rPr>
        <w:t>Gastroenterology</w:t>
      </w:r>
      <w:r w:rsidR="00AB330D" w:rsidRPr="00232536">
        <w:rPr>
          <w:rFonts w:cstheme="minorHAnsi"/>
          <w:sz w:val="24"/>
          <w:szCs w:val="24"/>
        </w:rPr>
        <w:t xml:space="preserve">. </w:t>
      </w:r>
      <w:proofErr w:type="gramStart"/>
      <w:r w:rsidR="00AB330D" w:rsidRPr="00232536">
        <w:rPr>
          <w:rFonts w:cstheme="minorHAnsi"/>
          <w:sz w:val="24"/>
          <w:szCs w:val="24"/>
        </w:rPr>
        <w:t>2005;128:771</w:t>
      </w:r>
      <w:proofErr w:type="gramEnd"/>
      <w:r w:rsidR="00AB330D" w:rsidRPr="00232536">
        <w:rPr>
          <w:rFonts w:cstheme="minorHAnsi"/>
          <w:sz w:val="24"/>
          <w:szCs w:val="24"/>
        </w:rPr>
        <w:t>-778.</w:t>
      </w:r>
    </w:p>
    <w:p w14:paraId="44B37910" w14:textId="77777777" w:rsidR="00AB330D" w:rsidRPr="00232536" w:rsidRDefault="00AB330D"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Aro</w:t>
      </w:r>
      <w:proofErr w:type="spellEnd"/>
      <w:r w:rsidRPr="00232536">
        <w:rPr>
          <w:rFonts w:cstheme="minorHAnsi"/>
          <w:sz w:val="24"/>
          <w:szCs w:val="24"/>
        </w:rPr>
        <w:t xml:space="preserve"> </w:t>
      </w:r>
      <w:proofErr w:type="spellStart"/>
      <w:proofErr w:type="gramStart"/>
      <w:r w:rsidRPr="00232536">
        <w:rPr>
          <w:rFonts w:cstheme="minorHAnsi"/>
          <w:sz w:val="24"/>
          <w:szCs w:val="24"/>
        </w:rPr>
        <w:t>P,Ronkainen</w:t>
      </w:r>
      <w:proofErr w:type="spellEnd"/>
      <w:proofErr w:type="gramEnd"/>
      <w:r w:rsidRPr="00232536">
        <w:rPr>
          <w:rFonts w:cstheme="minorHAnsi"/>
          <w:sz w:val="24"/>
          <w:szCs w:val="24"/>
        </w:rPr>
        <w:t xml:space="preserve"> J, </w:t>
      </w:r>
      <w:proofErr w:type="spellStart"/>
      <w:r w:rsidRPr="00232536">
        <w:rPr>
          <w:rFonts w:cstheme="minorHAnsi"/>
          <w:sz w:val="24"/>
          <w:szCs w:val="24"/>
        </w:rPr>
        <w:t>Storskrubb</w:t>
      </w:r>
      <w:proofErr w:type="spellEnd"/>
      <w:r w:rsidRPr="00232536">
        <w:rPr>
          <w:rFonts w:cstheme="minorHAnsi"/>
          <w:sz w:val="24"/>
          <w:szCs w:val="24"/>
        </w:rPr>
        <w:t xml:space="preserve"> T, et al. Valid symptom reporting at upper endoscopy in a random sample of the Swedish adult general population: The </w:t>
      </w:r>
      <w:proofErr w:type="spellStart"/>
      <w:r w:rsidRPr="00232536">
        <w:rPr>
          <w:rFonts w:cstheme="minorHAnsi"/>
          <w:sz w:val="24"/>
          <w:szCs w:val="24"/>
        </w:rPr>
        <w:t>Kalixanda</w:t>
      </w:r>
      <w:proofErr w:type="spellEnd"/>
      <w:r w:rsidRPr="00232536">
        <w:rPr>
          <w:rFonts w:cstheme="minorHAnsi"/>
          <w:sz w:val="24"/>
          <w:szCs w:val="24"/>
        </w:rPr>
        <w:t xml:space="preserve"> study. </w:t>
      </w:r>
      <w:proofErr w:type="spellStart"/>
      <w:r w:rsidRPr="00232536">
        <w:rPr>
          <w:rFonts w:cstheme="minorHAnsi"/>
          <w:sz w:val="24"/>
          <w:szCs w:val="24"/>
        </w:rPr>
        <w:t>Scand</w:t>
      </w:r>
      <w:proofErr w:type="spellEnd"/>
      <w:r w:rsidRPr="00232536">
        <w:rPr>
          <w:rFonts w:cstheme="minorHAnsi"/>
          <w:sz w:val="24"/>
          <w:szCs w:val="24"/>
        </w:rPr>
        <w:t xml:space="preserve"> J Gastroenterol. </w:t>
      </w:r>
      <w:proofErr w:type="gramStart"/>
      <w:r w:rsidRPr="00232536">
        <w:rPr>
          <w:rFonts w:cstheme="minorHAnsi"/>
          <w:sz w:val="24"/>
          <w:szCs w:val="24"/>
        </w:rPr>
        <w:t>2004</w:t>
      </w:r>
      <w:r w:rsidR="00E5088F" w:rsidRPr="00232536">
        <w:rPr>
          <w:rFonts w:cstheme="minorHAnsi"/>
          <w:sz w:val="24"/>
          <w:szCs w:val="24"/>
        </w:rPr>
        <w:t>;39:1280</w:t>
      </w:r>
      <w:proofErr w:type="gramEnd"/>
      <w:r w:rsidR="00E5088F" w:rsidRPr="00232536">
        <w:rPr>
          <w:rFonts w:cstheme="minorHAnsi"/>
          <w:sz w:val="24"/>
          <w:szCs w:val="24"/>
        </w:rPr>
        <w:t>-1288.</w:t>
      </w:r>
    </w:p>
    <w:p w14:paraId="343837A6" w14:textId="77777777" w:rsidR="00E5088F" w:rsidRPr="00232536" w:rsidRDefault="00E5088F" w:rsidP="00F60639">
      <w:pPr>
        <w:numPr>
          <w:ilvl w:val="0"/>
          <w:numId w:val="3"/>
        </w:numPr>
        <w:spacing w:line="360" w:lineRule="auto"/>
        <w:jc w:val="both"/>
        <w:rPr>
          <w:rFonts w:cstheme="minorHAnsi"/>
          <w:sz w:val="24"/>
          <w:szCs w:val="24"/>
        </w:rPr>
      </w:pPr>
      <w:r w:rsidRPr="00232536">
        <w:rPr>
          <w:rFonts w:cstheme="minorHAnsi"/>
          <w:sz w:val="24"/>
          <w:szCs w:val="24"/>
        </w:rPr>
        <w:t xml:space="preserve">Extra-esophageal presentations of gastroesophageal reflux disease.AM J Gastroenterol </w:t>
      </w:r>
      <w:proofErr w:type="gramStart"/>
      <w:r w:rsidRPr="00232536">
        <w:rPr>
          <w:rFonts w:cstheme="minorHAnsi"/>
          <w:sz w:val="24"/>
          <w:szCs w:val="24"/>
        </w:rPr>
        <w:t>2000;25:51</w:t>
      </w:r>
      <w:proofErr w:type="gramEnd"/>
      <w:r w:rsidRPr="00232536">
        <w:rPr>
          <w:rFonts w:cstheme="minorHAnsi"/>
          <w:sz w:val="24"/>
          <w:szCs w:val="24"/>
        </w:rPr>
        <w:t>.</w:t>
      </w:r>
    </w:p>
    <w:p w14:paraId="6BBBB72A" w14:textId="77777777" w:rsidR="00E5088F" w:rsidRPr="00232536" w:rsidRDefault="00E5088F"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Stanghellini</w:t>
      </w:r>
      <w:proofErr w:type="spellEnd"/>
      <w:r w:rsidRPr="00232536">
        <w:rPr>
          <w:rFonts w:cstheme="minorHAnsi"/>
          <w:sz w:val="24"/>
          <w:szCs w:val="24"/>
        </w:rPr>
        <w:t xml:space="preserve"> V: </w:t>
      </w:r>
      <w:proofErr w:type="gramStart"/>
      <w:r w:rsidRPr="00232536">
        <w:rPr>
          <w:rFonts w:cstheme="minorHAnsi"/>
          <w:sz w:val="24"/>
          <w:szCs w:val="24"/>
        </w:rPr>
        <w:t>Three month</w:t>
      </w:r>
      <w:proofErr w:type="gramEnd"/>
      <w:r w:rsidRPr="00232536">
        <w:rPr>
          <w:rFonts w:cstheme="minorHAnsi"/>
          <w:sz w:val="24"/>
          <w:szCs w:val="24"/>
        </w:rPr>
        <w:t xml:space="preserve"> prevalence rates of gastroesophageal symptoms and </w:t>
      </w:r>
      <w:r w:rsidR="00E1074F" w:rsidRPr="00232536">
        <w:rPr>
          <w:rFonts w:cstheme="minorHAnsi"/>
          <w:sz w:val="24"/>
          <w:szCs w:val="24"/>
        </w:rPr>
        <w:t xml:space="preserve">influence of demographic factors results from domestic/international gastroenterology surveillance study. Digest. </w:t>
      </w:r>
      <w:proofErr w:type="spellStart"/>
      <w:r w:rsidR="00E1074F" w:rsidRPr="00232536">
        <w:rPr>
          <w:rFonts w:cstheme="minorHAnsi"/>
          <w:sz w:val="24"/>
          <w:szCs w:val="24"/>
        </w:rPr>
        <w:t>Scand</w:t>
      </w:r>
      <w:proofErr w:type="spellEnd"/>
      <w:r w:rsidR="00E1074F" w:rsidRPr="00232536">
        <w:rPr>
          <w:rFonts w:cstheme="minorHAnsi"/>
          <w:sz w:val="24"/>
          <w:szCs w:val="24"/>
        </w:rPr>
        <w:t xml:space="preserve"> </w:t>
      </w:r>
      <w:proofErr w:type="gramStart"/>
      <w:r w:rsidR="00E1074F" w:rsidRPr="00232536">
        <w:rPr>
          <w:rFonts w:cstheme="minorHAnsi"/>
          <w:sz w:val="24"/>
          <w:szCs w:val="24"/>
        </w:rPr>
        <w:t>J,  Gastroenterol</w:t>
      </w:r>
      <w:proofErr w:type="gramEnd"/>
      <w:r w:rsidR="00E1074F" w:rsidRPr="00232536">
        <w:rPr>
          <w:rFonts w:cstheme="minorHAnsi"/>
          <w:sz w:val="24"/>
          <w:szCs w:val="24"/>
        </w:rPr>
        <w:t xml:space="preserve"> 1994;34(suppl231):20.</w:t>
      </w:r>
    </w:p>
    <w:p w14:paraId="1B6EBAA0" w14:textId="77777777" w:rsidR="00E1074F" w:rsidRPr="00232536" w:rsidRDefault="00E1074F" w:rsidP="00F60639">
      <w:pPr>
        <w:numPr>
          <w:ilvl w:val="0"/>
          <w:numId w:val="3"/>
        </w:numPr>
        <w:spacing w:line="360" w:lineRule="auto"/>
        <w:jc w:val="both"/>
        <w:rPr>
          <w:rFonts w:cstheme="minorHAnsi"/>
          <w:sz w:val="24"/>
          <w:szCs w:val="24"/>
        </w:rPr>
      </w:pPr>
      <w:r w:rsidRPr="00232536">
        <w:rPr>
          <w:rFonts w:cstheme="minorHAnsi"/>
          <w:sz w:val="24"/>
          <w:szCs w:val="24"/>
        </w:rPr>
        <w:t xml:space="preserve">Sperber AD, </w:t>
      </w:r>
      <w:proofErr w:type="spellStart"/>
      <w:r w:rsidRPr="00232536">
        <w:rPr>
          <w:rFonts w:cstheme="minorHAnsi"/>
          <w:sz w:val="24"/>
          <w:szCs w:val="24"/>
        </w:rPr>
        <w:t>Halpem</w:t>
      </w:r>
      <w:proofErr w:type="spellEnd"/>
      <w:r w:rsidRPr="00232536">
        <w:rPr>
          <w:rFonts w:cstheme="minorHAnsi"/>
          <w:sz w:val="24"/>
          <w:szCs w:val="24"/>
        </w:rPr>
        <w:t xml:space="preserve"> Z, </w:t>
      </w:r>
      <w:proofErr w:type="spellStart"/>
      <w:r w:rsidRPr="00232536">
        <w:rPr>
          <w:rFonts w:cstheme="minorHAnsi"/>
          <w:sz w:val="24"/>
          <w:szCs w:val="24"/>
        </w:rPr>
        <w:t>Shvartzman</w:t>
      </w:r>
      <w:proofErr w:type="spellEnd"/>
      <w:r w:rsidRPr="00232536">
        <w:rPr>
          <w:rFonts w:cstheme="minorHAnsi"/>
          <w:sz w:val="24"/>
          <w:szCs w:val="24"/>
        </w:rPr>
        <w:t xml:space="preserve"> P, et </w:t>
      </w:r>
      <w:proofErr w:type="gramStart"/>
      <w:r w:rsidRPr="00232536">
        <w:rPr>
          <w:rFonts w:cstheme="minorHAnsi"/>
          <w:sz w:val="24"/>
          <w:szCs w:val="24"/>
        </w:rPr>
        <w:t>al .</w:t>
      </w:r>
      <w:proofErr w:type="gramEnd"/>
      <w:r w:rsidRPr="00232536">
        <w:rPr>
          <w:rFonts w:cstheme="minorHAnsi"/>
          <w:sz w:val="24"/>
          <w:szCs w:val="24"/>
        </w:rPr>
        <w:t xml:space="preserve"> Prevalence of GERD symptoms in a representative </w:t>
      </w:r>
      <w:proofErr w:type="spellStart"/>
      <w:r w:rsidRPr="00232536">
        <w:rPr>
          <w:rFonts w:cstheme="minorHAnsi"/>
          <w:sz w:val="24"/>
          <w:szCs w:val="24"/>
        </w:rPr>
        <w:t>I</w:t>
      </w:r>
      <w:r w:rsidR="00D26484" w:rsidRPr="00232536">
        <w:rPr>
          <w:rFonts w:cstheme="minorHAnsi"/>
          <w:sz w:val="24"/>
          <w:szCs w:val="24"/>
        </w:rPr>
        <w:t>sreali</w:t>
      </w:r>
      <w:proofErr w:type="spellEnd"/>
      <w:r w:rsidR="00D26484" w:rsidRPr="00232536">
        <w:rPr>
          <w:rFonts w:cstheme="minorHAnsi"/>
          <w:sz w:val="24"/>
          <w:szCs w:val="24"/>
        </w:rPr>
        <w:t xml:space="preserve"> adult </w:t>
      </w:r>
      <w:proofErr w:type="spellStart"/>
      <w:proofErr w:type="gramStart"/>
      <w:r w:rsidR="00D26484" w:rsidRPr="00232536">
        <w:rPr>
          <w:rFonts w:cstheme="minorHAnsi"/>
          <w:sz w:val="24"/>
          <w:szCs w:val="24"/>
        </w:rPr>
        <w:t>population.J</w:t>
      </w:r>
      <w:proofErr w:type="spellEnd"/>
      <w:proofErr w:type="gramEnd"/>
      <w:r w:rsidR="00D26484" w:rsidRPr="00232536">
        <w:rPr>
          <w:rFonts w:cstheme="minorHAnsi"/>
          <w:sz w:val="24"/>
          <w:szCs w:val="24"/>
        </w:rPr>
        <w:t xml:space="preserve"> Clin Gastroenterol 2007;41:457-461.</w:t>
      </w:r>
    </w:p>
    <w:p w14:paraId="01FA430D" w14:textId="77777777" w:rsidR="00D26484" w:rsidRPr="00232536" w:rsidRDefault="00D26484"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Oginni</w:t>
      </w:r>
      <w:proofErr w:type="spellEnd"/>
      <w:r w:rsidRPr="00232536">
        <w:rPr>
          <w:rFonts w:cstheme="minorHAnsi"/>
          <w:sz w:val="24"/>
          <w:szCs w:val="24"/>
        </w:rPr>
        <w:t xml:space="preserve"> AO, </w:t>
      </w:r>
      <w:proofErr w:type="spellStart"/>
      <w:r w:rsidRPr="00232536">
        <w:rPr>
          <w:rFonts w:cstheme="minorHAnsi"/>
          <w:sz w:val="24"/>
          <w:szCs w:val="24"/>
        </w:rPr>
        <w:t>Agbakwuru</w:t>
      </w:r>
      <w:proofErr w:type="spellEnd"/>
      <w:r w:rsidRPr="00232536">
        <w:rPr>
          <w:rFonts w:cstheme="minorHAnsi"/>
          <w:sz w:val="24"/>
          <w:szCs w:val="24"/>
        </w:rPr>
        <w:t xml:space="preserve"> EA, </w:t>
      </w:r>
      <w:proofErr w:type="spellStart"/>
      <w:r w:rsidRPr="00232536">
        <w:rPr>
          <w:rFonts w:cstheme="minorHAnsi"/>
          <w:sz w:val="24"/>
          <w:szCs w:val="24"/>
        </w:rPr>
        <w:t>Ndububa</w:t>
      </w:r>
      <w:proofErr w:type="spellEnd"/>
      <w:r w:rsidRPr="00232536">
        <w:rPr>
          <w:rFonts w:cstheme="minorHAnsi"/>
          <w:sz w:val="24"/>
          <w:szCs w:val="24"/>
        </w:rPr>
        <w:t xml:space="preserve"> DA. The prevalence of dental erosion in Nigerian patients with gastroesophageal reflux disease. BMC oral health, 2005;5:1(page not cited).</w:t>
      </w:r>
    </w:p>
    <w:p w14:paraId="78EB02AA" w14:textId="77777777" w:rsidR="00D26484" w:rsidRPr="00232536" w:rsidRDefault="00D26484" w:rsidP="00F60639">
      <w:pPr>
        <w:numPr>
          <w:ilvl w:val="0"/>
          <w:numId w:val="3"/>
        </w:numPr>
        <w:spacing w:line="360" w:lineRule="auto"/>
        <w:jc w:val="both"/>
        <w:rPr>
          <w:rFonts w:cstheme="minorHAnsi"/>
          <w:sz w:val="24"/>
          <w:szCs w:val="24"/>
        </w:rPr>
      </w:pPr>
      <w:proofErr w:type="spellStart"/>
      <w:r w:rsidRPr="00232536">
        <w:rPr>
          <w:rFonts w:cstheme="minorHAnsi"/>
          <w:sz w:val="24"/>
          <w:szCs w:val="24"/>
        </w:rPr>
        <w:lastRenderedPageBreak/>
        <w:t>Olokoba</w:t>
      </w:r>
      <w:proofErr w:type="spellEnd"/>
      <w:r w:rsidRPr="00232536">
        <w:rPr>
          <w:rFonts w:cstheme="minorHAnsi"/>
          <w:sz w:val="24"/>
          <w:szCs w:val="24"/>
        </w:rPr>
        <w:t xml:space="preserve"> AB, </w:t>
      </w:r>
      <w:proofErr w:type="spellStart"/>
      <w:r w:rsidRPr="00232536">
        <w:rPr>
          <w:rFonts w:cstheme="minorHAnsi"/>
          <w:sz w:val="24"/>
          <w:szCs w:val="24"/>
        </w:rPr>
        <w:t>Bojuwoye</w:t>
      </w:r>
      <w:proofErr w:type="spellEnd"/>
      <w:r w:rsidRPr="00232536">
        <w:rPr>
          <w:rFonts w:cstheme="minorHAnsi"/>
          <w:sz w:val="24"/>
          <w:szCs w:val="24"/>
        </w:rPr>
        <w:t xml:space="preserve"> BJ, Yusuf M, et al. Common indications for upper Gastrointestinal endo</w:t>
      </w:r>
      <w:r w:rsidR="00D727E2" w:rsidRPr="00232536">
        <w:rPr>
          <w:rFonts w:cstheme="minorHAnsi"/>
          <w:sz w:val="24"/>
          <w:szCs w:val="24"/>
        </w:rPr>
        <w:t>scopy in ECWA Hospital, Egbe, Nigeria: A preliminary report. African scientist 2006; 7(4): 165-169.</w:t>
      </w:r>
    </w:p>
    <w:p w14:paraId="6AD235C2" w14:textId="77777777" w:rsidR="00D727E2" w:rsidRPr="00232536" w:rsidRDefault="00D727E2"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Nwokediuko</w:t>
      </w:r>
      <w:proofErr w:type="spellEnd"/>
      <w:r w:rsidRPr="00232536">
        <w:rPr>
          <w:rFonts w:cstheme="minorHAnsi"/>
          <w:sz w:val="24"/>
          <w:szCs w:val="24"/>
        </w:rPr>
        <w:t xml:space="preserve"> S, </w:t>
      </w:r>
      <w:proofErr w:type="spellStart"/>
      <w:r w:rsidRPr="00232536">
        <w:rPr>
          <w:rFonts w:cstheme="minorHAnsi"/>
          <w:sz w:val="24"/>
          <w:szCs w:val="24"/>
        </w:rPr>
        <w:t>Ijeoma</w:t>
      </w:r>
      <w:proofErr w:type="spellEnd"/>
      <w:r w:rsidRPr="00232536">
        <w:rPr>
          <w:rFonts w:cstheme="minorHAnsi"/>
          <w:sz w:val="24"/>
          <w:szCs w:val="24"/>
        </w:rPr>
        <w:t xml:space="preserve"> U, </w:t>
      </w:r>
      <w:proofErr w:type="spellStart"/>
      <w:r w:rsidRPr="00232536">
        <w:rPr>
          <w:rFonts w:cstheme="minorHAnsi"/>
          <w:sz w:val="24"/>
          <w:szCs w:val="24"/>
        </w:rPr>
        <w:t>Obianu</w:t>
      </w:r>
      <w:proofErr w:type="spellEnd"/>
      <w:r w:rsidRPr="00232536">
        <w:rPr>
          <w:rFonts w:cstheme="minorHAnsi"/>
          <w:sz w:val="24"/>
          <w:szCs w:val="24"/>
        </w:rPr>
        <w:t xml:space="preserve"> O, et al. Gastroesophageal reflux </w:t>
      </w:r>
      <w:r w:rsidR="004C7F89" w:rsidRPr="00232536">
        <w:rPr>
          <w:rFonts w:cstheme="minorHAnsi"/>
          <w:sz w:val="24"/>
          <w:szCs w:val="24"/>
        </w:rPr>
        <w:t>d</w:t>
      </w:r>
      <w:r w:rsidR="0034714C" w:rsidRPr="00232536">
        <w:rPr>
          <w:rFonts w:cstheme="minorHAnsi"/>
          <w:sz w:val="24"/>
          <w:szCs w:val="24"/>
        </w:rPr>
        <w:t xml:space="preserve">isease: A </w:t>
      </w:r>
      <w:proofErr w:type="gramStart"/>
      <w:r w:rsidR="0034714C" w:rsidRPr="00232536">
        <w:rPr>
          <w:rFonts w:cstheme="minorHAnsi"/>
          <w:sz w:val="24"/>
          <w:szCs w:val="24"/>
        </w:rPr>
        <w:t>clinical  and</w:t>
      </w:r>
      <w:proofErr w:type="gramEnd"/>
      <w:r w:rsidR="0034714C" w:rsidRPr="00232536">
        <w:rPr>
          <w:rFonts w:cstheme="minorHAnsi"/>
          <w:sz w:val="24"/>
          <w:szCs w:val="24"/>
        </w:rPr>
        <w:t xml:space="preserve"> endoscopic study of Nigerian patients. The intern Journal of Gastroenterology. 2009;8 number 2.</w:t>
      </w:r>
    </w:p>
    <w:p w14:paraId="1D6549F1" w14:textId="77777777" w:rsidR="0034714C" w:rsidRPr="00232536" w:rsidRDefault="0034714C"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Wani</w:t>
      </w:r>
      <w:proofErr w:type="spellEnd"/>
      <w:r w:rsidRPr="00232536">
        <w:rPr>
          <w:rFonts w:cstheme="minorHAnsi"/>
          <w:sz w:val="24"/>
          <w:szCs w:val="24"/>
        </w:rPr>
        <w:t xml:space="preserve"> </w:t>
      </w:r>
      <w:proofErr w:type="gramStart"/>
      <w:r w:rsidRPr="00232536">
        <w:rPr>
          <w:rFonts w:cstheme="minorHAnsi"/>
          <w:sz w:val="24"/>
          <w:szCs w:val="24"/>
        </w:rPr>
        <w:t>S ,</w:t>
      </w:r>
      <w:proofErr w:type="gramEnd"/>
      <w:r w:rsidRPr="00232536">
        <w:rPr>
          <w:rFonts w:cstheme="minorHAnsi"/>
          <w:sz w:val="24"/>
          <w:szCs w:val="24"/>
        </w:rPr>
        <w:t xml:space="preserve"> Rastogi A, Bansal A, et al. Symptom profiles and endoscopic findings in African-American patients with GERD. </w:t>
      </w:r>
      <w:proofErr w:type="spellStart"/>
      <w:r w:rsidRPr="00232536">
        <w:rPr>
          <w:rFonts w:cstheme="minorHAnsi"/>
          <w:sz w:val="24"/>
          <w:szCs w:val="24"/>
        </w:rPr>
        <w:t>Gasterol</w:t>
      </w:r>
      <w:proofErr w:type="spellEnd"/>
      <w:r w:rsidRPr="00232536">
        <w:rPr>
          <w:rFonts w:cstheme="minorHAnsi"/>
          <w:sz w:val="24"/>
          <w:szCs w:val="24"/>
        </w:rPr>
        <w:t xml:space="preserve"> 2007;132-161.</w:t>
      </w:r>
    </w:p>
    <w:p w14:paraId="51D25CC5" w14:textId="77777777" w:rsidR="0034714C" w:rsidRPr="00232536" w:rsidRDefault="0034714C" w:rsidP="00F60639">
      <w:pPr>
        <w:numPr>
          <w:ilvl w:val="0"/>
          <w:numId w:val="3"/>
        </w:numPr>
        <w:spacing w:line="360" w:lineRule="auto"/>
        <w:jc w:val="both"/>
        <w:rPr>
          <w:rFonts w:cstheme="minorHAnsi"/>
          <w:sz w:val="24"/>
          <w:szCs w:val="24"/>
        </w:rPr>
      </w:pPr>
      <w:r w:rsidRPr="00232536">
        <w:rPr>
          <w:rFonts w:cstheme="minorHAnsi"/>
          <w:sz w:val="24"/>
          <w:szCs w:val="24"/>
        </w:rPr>
        <w:t xml:space="preserve">Ahmed HH, </w:t>
      </w:r>
      <w:proofErr w:type="spellStart"/>
      <w:r w:rsidRPr="00232536">
        <w:rPr>
          <w:rFonts w:cstheme="minorHAnsi"/>
          <w:sz w:val="24"/>
          <w:szCs w:val="24"/>
        </w:rPr>
        <w:t>Mudawi</w:t>
      </w:r>
      <w:proofErr w:type="spellEnd"/>
      <w:r w:rsidRPr="00232536">
        <w:rPr>
          <w:rFonts w:cstheme="minorHAnsi"/>
          <w:sz w:val="24"/>
          <w:szCs w:val="24"/>
        </w:rPr>
        <w:t xml:space="preserve"> HM, </w:t>
      </w:r>
      <w:proofErr w:type="spellStart"/>
      <w:r w:rsidRPr="00232536">
        <w:rPr>
          <w:rFonts w:cstheme="minorHAnsi"/>
          <w:sz w:val="24"/>
          <w:szCs w:val="24"/>
        </w:rPr>
        <w:t>Fedail</w:t>
      </w:r>
      <w:proofErr w:type="spellEnd"/>
      <w:r w:rsidRPr="00232536">
        <w:rPr>
          <w:rFonts w:cstheme="minorHAnsi"/>
          <w:sz w:val="24"/>
          <w:szCs w:val="24"/>
        </w:rPr>
        <w:t xml:space="preserve"> SS. Gastroesophageal reflux disease in Sudan: A clinical, endoscopic and histological study. Trop Gastroenterol </w:t>
      </w:r>
      <w:proofErr w:type="gramStart"/>
      <w:r w:rsidRPr="00232536">
        <w:rPr>
          <w:rFonts w:cstheme="minorHAnsi"/>
          <w:sz w:val="24"/>
          <w:szCs w:val="24"/>
        </w:rPr>
        <w:t>2004;25:135</w:t>
      </w:r>
      <w:proofErr w:type="gramEnd"/>
      <w:r w:rsidRPr="00232536">
        <w:rPr>
          <w:rFonts w:cstheme="minorHAnsi"/>
          <w:sz w:val="24"/>
          <w:szCs w:val="24"/>
        </w:rPr>
        <w:t>-138.</w:t>
      </w:r>
    </w:p>
    <w:p w14:paraId="0E3DD094" w14:textId="77777777" w:rsidR="0034714C" w:rsidRPr="00232536" w:rsidRDefault="0009000F"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Novis</w:t>
      </w:r>
      <w:proofErr w:type="spellEnd"/>
      <w:r w:rsidRPr="00232536">
        <w:rPr>
          <w:rFonts w:cstheme="minorHAnsi"/>
          <w:sz w:val="24"/>
          <w:szCs w:val="24"/>
        </w:rPr>
        <w:t xml:space="preserve"> BH, Banks S, Marks IN, et al. Upper gastrointestinal </w:t>
      </w:r>
      <w:proofErr w:type="spellStart"/>
      <w:r w:rsidRPr="00232536">
        <w:rPr>
          <w:rFonts w:cstheme="minorHAnsi"/>
          <w:sz w:val="24"/>
          <w:szCs w:val="24"/>
        </w:rPr>
        <w:t>fibre</w:t>
      </w:r>
      <w:proofErr w:type="spellEnd"/>
      <w:r w:rsidRPr="00232536">
        <w:rPr>
          <w:rFonts w:cstheme="minorHAnsi"/>
          <w:sz w:val="24"/>
          <w:szCs w:val="24"/>
        </w:rPr>
        <w:t xml:space="preserve">-optic endoscopy. A 3-year study at Groote Schuur </w:t>
      </w:r>
      <w:proofErr w:type="spellStart"/>
      <w:r w:rsidRPr="00232536">
        <w:rPr>
          <w:rFonts w:cstheme="minorHAnsi"/>
          <w:sz w:val="24"/>
          <w:szCs w:val="24"/>
        </w:rPr>
        <w:t>Hospital.S</w:t>
      </w:r>
      <w:proofErr w:type="spellEnd"/>
      <w:r w:rsidRPr="00232536">
        <w:rPr>
          <w:rFonts w:cstheme="minorHAnsi"/>
          <w:sz w:val="24"/>
          <w:szCs w:val="24"/>
        </w:rPr>
        <w:t xml:space="preserve"> </w:t>
      </w:r>
      <w:proofErr w:type="spellStart"/>
      <w:r w:rsidRPr="00232536">
        <w:rPr>
          <w:rFonts w:cstheme="minorHAnsi"/>
          <w:sz w:val="24"/>
          <w:szCs w:val="24"/>
        </w:rPr>
        <w:t>Afr</w:t>
      </w:r>
      <w:proofErr w:type="spellEnd"/>
      <w:r w:rsidRPr="00232536">
        <w:rPr>
          <w:rFonts w:cstheme="minorHAnsi"/>
          <w:sz w:val="24"/>
          <w:szCs w:val="24"/>
        </w:rPr>
        <w:t xml:space="preserve"> Med J. 1974; 48:857-861.</w:t>
      </w:r>
    </w:p>
    <w:p w14:paraId="74777D87" w14:textId="77777777" w:rsidR="0009000F" w:rsidRPr="00232536" w:rsidRDefault="0009000F"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Ronkainn</w:t>
      </w:r>
      <w:r w:rsidR="00A41265" w:rsidRPr="00232536">
        <w:rPr>
          <w:rFonts w:cstheme="minorHAnsi"/>
          <w:sz w:val="24"/>
          <w:szCs w:val="24"/>
        </w:rPr>
        <w:t>en</w:t>
      </w:r>
      <w:proofErr w:type="spellEnd"/>
      <w:r w:rsidR="00A41265" w:rsidRPr="00232536">
        <w:rPr>
          <w:rFonts w:cstheme="minorHAnsi"/>
          <w:sz w:val="24"/>
          <w:szCs w:val="24"/>
        </w:rPr>
        <w:t xml:space="preserve"> J, </w:t>
      </w:r>
      <w:proofErr w:type="spellStart"/>
      <w:r w:rsidR="00A41265" w:rsidRPr="00232536">
        <w:rPr>
          <w:rFonts w:cstheme="minorHAnsi"/>
          <w:sz w:val="24"/>
          <w:szCs w:val="24"/>
        </w:rPr>
        <w:t>Aro</w:t>
      </w:r>
      <w:proofErr w:type="spellEnd"/>
      <w:r w:rsidR="00A41265" w:rsidRPr="00232536">
        <w:rPr>
          <w:rFonts w:cstheme="minorHAnsi"/>
          <w:sz w:val="24"/>
          <w:szCs w:val="24"/>
        </w:rPr>
        <w:t xml:space="preserve"> P, </w:t>
      </w:r>
      <w:proofErr w:type="spellStart"/>
      <w:r w:rsidR="00A41265" w:rsidRPr="00232536">
        <w:rPr>
          <w:rFonts w:cstheme="minorHAnsi"/>
          <w:sz w:val="24"/>
          <w:szCs w:val="24"/>
        </w:rPr>
        <w:t>Storkrubb</w:t>
      </w:r>
      <w:proofErr w:type="spellEnd"/>
      <w:r w:rsidR="00A41265" w:rsidRPr="00232536">
        <w:rPr>
          <w:rFonts w:cstheme="minorHAnsi"/>
          <w:sz w:val="24"/>
          <w:szCs w:val="24"/>
        </w:rPr>
        <w:t xml:space="preserve"> T, et al. Prevalence of Barrett’s esophagus in the general population: An endoscopic </w:t>
      </w:r>
      <w:r w:rsidR="00190D85" w:rsidRPr="00232536">
        <w:rPr>
          <w:rFonts w:cstheme="minorHAnsi"/>
          <w:sz w:val="24"/>
          <w:szCs w:val="24"/>
        </w:rPr>
        <w:t xml:space="preserve">study. Gastroenterology </w:t>
      </w:r>
      <w:proofErr w:type="gramStart"/>
      <w:r w:rsidR="00190D85" w:rsidRPr="00232536">
        <w:rPr>
          <w:rFonts w:cstheme="minorHAnsi"/>
          <w:sz w:val="24"/>
          <w:szCs w:val="24"/>
        </w:rPr>
        <w:t>2005;129:1825</w:t>
      </w:r>
      <w:proofErr w:type="gramEnd"/>
      <w:r w:rsidR="00190D85" w:rsidRPr="00232536">
        <w:rPr>
          <w:rFonts w:cstheme="minorHAnsi"/>
          <w:sz w:val="24"/>
          <w:szCs w:val="24"/>
        </w:rPr>
        <w:t>-1831.</w:t>
      </w:r>
    </w:p>
    <w:p w14:paraId="271793FD" w14:textId="77777777" w:rsidR="00190D85" w:rsidRPr="00232536" w:rsidRDefault="00190D85" w:rsidP="00F60639">
      <w:pPr>
        <w:numPr>
          <w:ilvl w:val="0"/>
          <w:numId w:val="3"/>
        </w:numPr>
        <w:spacing w:line="360" w:lineRule="auto"/>
        <w:jc w:val="both"/>
        <w:rPr>
          <w:rFonts w:cstheme="minorHAnsi"/>
          <w:sz w:val="24"/>
          <w:szCs w:val="24"/>
        </w:rPr>
      </w:pPr>
      <w:proofErr w:type="spellStart"/>
      <w:r w:rsidRPr="00232536">
        <w:rPr>
          <w:rFonts w:cstheme="minorHAnsi"/>
          <w:sz w:val="24"/>
          <w:szCs w:val="24"/>
        </w:rPr>
        <w:t>Malfertheiner</w:t>
      </w:r>
      <w:proofErr w:type="spellEnd"/>
      <w:r w:rsidRPr="00232536">
        <w:rPr>
          <w:rFonts w:cstheme="minorHAnsi"/>
          <w:sz w:val="24"/>
          <w:szCs w:val="24"/>
        </w:rPr>
        <w:t xml:space="preserve"> P, Lind T, </w:t>
      </w:r>
      <w:proofErr w:type="spellStart"/>
      <w:r w:rsidRPr="00232536">
        <w:rPr>
          <w:rFonts w:cstheme="minorHAnsi"/>
          <w:sz w:val="24"/>
          <w:szCs w:val="24"/>
        </w:rPr>
        <w:t>Willich</w:t>
      </w:r>
      <w:proofErr w:type="spellEnd"/>
      <w:r w:rsidRPr="00232536">
        <w:rPr>
          <w:rFonts w:cstheme="minorHAnsi"/>
          <w:sz w:val="24"/>
          <w:szCs w:val="24"/>
        </w:rPr>
        <w:t xml:space="preserve"> S, et al. Prognostic influence of Barrett’s esophagus and Helicobacter pylori infection on healing of erosive gastroesophageal reflux disease and symptom resolution in non-erosive gastroesophageal reflux disease: Report from the </w:t>
      </w:r>
      <w:proofErr w:type="spellStart"/>
      <w:r w:rsidRPr="00232536">
        <w:rPr>
          <w:rFonts w:cstheme="minorHAnsi"/>
          <w:sz w:val="24"/>
          <w:szCs w:val="24"/>
        </w:rPr>
        <w:t>proGERD</w:t>
      </w:r>
      <w:proofErr w:type="spellEnd"/>
      <w:r w:rsidRPr="00232536">
        <w:rPr>
          <w:rFonts w:cstheme="minorHAnsi"/>
          <w:sz w:val="24"/>
          <w:szCs w:val="24"/>
        </w:rPr>
        <w:t xml:space="preserve"> study. Gut </w:t>
      </w:r>
      <w:proofErr w:type="gramStart"/>
      <w:r w:rsidRPr="00232536">
        <w:rPr>
          <w:rFonts w:cstheme="minorHAnsi"/>
          <w:sz w:val="24"/>
          <w:szCs w:val="24"/>
        </w:rPr>
        <w:t>2005;54:746</w:t>
      </w:r>
      <w:proofErr w:type="gramEnd"/>
      <w:r w:rsidRPr="00232536">
        <w:rPr>
          <w:rFonts w:cstheme="minorHAnsi"/>
          <w:sz w:val="24"/>
          <w:szCs w:val="24"/>
        </w:rPr>
        <w:t xml:space="preserve">-751. </w:t>
      </w:r>
    </w:p>
    <w:p w14:paraId="4E9512C6" w14:textId="77777777" w:rsidR="00247809" w:rsidRPr="00232536" w:rsidRDefault="00DB69FE"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Hirota</w:t>
      </w:r>
      <w:proofErr w:type="spellEnd"/>
      <w:r w:rsidR="00434BDB" w:rsidRPr="00232536">
        <w:rPr>
          <w:rFonts w:cstheme="minorHAnsi"/>
          <w:sz w:val="24"/>
          <w:szCs w:val="24"/>
        </w:rPr>
        <w:t xml:space="preserve"> WK, </w:t>
      </w:r>
      <w:proofErr w:type="spellStart"/>
      <w:r w:rsidR="00434BDB" w:rsidRPr="00232536">
        <w:rPr>
          <w:rFonts w:cstheme="minorHAnsi"/>
          <w:sz w:val="24"/>
          <w:szCs w:val="24"/>
        </w:rPr>
        <w:t>Loughney</w:t>
      </w:r>
      <w:proofErr w:type="spellEnd"/>
      <w:r w:rsidR="00434BDB" w:rsidRPr="00232536">
        <w:rPr>
          <w:rFonts w:cstheme="minorHAnsi"/>
          <w:sz w:val="24"/>
          <w:szCs w:val="24"/>
        </w:rPr>
        <w:t xml:space="preserve"> TM, </w:t>
      </w:r>
      <w:proofErr w:type="spellStart"/>
      <w:r w:rsidR="00434BDB" w:rsidRPr="00232536">
        <w:rPr>
          <w:rFonts w:cstheme="minorHAnsi"/>
          <w:sz w:val="24"/>
          <w:szCs w:val="24"/>
        </w:rPr>
        <w:t>Lazas</w:t>
      </w:r>
      <w:proofErr w:type="spellEnd"/>
      <w:r w:rsidR="00434BDB" w:rsidRPr="00232536">
        <w:rPr>
          <w:rFonts w:cstheme="minorHAnsi"/>
          <w:sz w:val="24"/>
          <w:szCs w:val="24"/>
        </w:rPr>
        <w:t xml:space="preserve"> DJ, et al. Specialized intestinal metaplasia and cancer of the esophagus and esophagogastric junction: Prevalence and clinical data. Gastroenterology </w:t>
      </w:r>
      <w:proofErr w:type="gramStart"/>
      <w:r w:rsidR="00247809" w:rsidRPr="00232536">
        <w:rPr>
          <w:rFonts w:cstheme="minorHAnsi"/>
          <w:sz w:val="24"/>
          <w:szCs w:val="24"/>
        </w:rPr>
        <w:t>1999;116:277</w:t>
      </w:r>
      <w:proofErr w:type="gramEnd"/>
      <w:r w:rsidR="00247809" w:rsidRPr="00232536">
        <w:rPr>
          <w:rFonts w:cstheme="minorHAnsi"/>
          <w:sz w:val="24"/>
          <w:szCs w:val="24"/>
        </w:rPr>
        <w:t>-285.</w:t>
      </w:r>
    </w:p>
    <w:p w14:paraId="47FE02CE" w14:textId="77777777" w:rsidR="00247809" w:rsidRPr="00232536" w:rsidRDefault="00247809" w:rsidP="00247809">
      <w:pPr>
        <w:numPr>
          <w:ilvl w:val="0"/>
          <w:numId w:val="3"/>
        </w:numPr>
        <w:spacing w:line="360" w:lineRule="auto"/>
        <w:jc w:val="both"/>
        <w:rPr>
          <w:rFonts w:cstheme="minorHAnsi"/>
          <w:sz w:val="24"/>
          <w:szCs w:val="24"/>
        </w:rPr>
      </w:pPr>
      <w:r w:rsidRPr="00232536">
        <w:rPr>
          <w:rFonts w:cstheme="minorHAnsi"/>
          <w:sz w:val="24"/>
          <w:szCs w:val="24"/>
        </w:rPr>
        <w:lastRenderedPageBreak/>
        <w:t xml:space="preserve">Cameron AJ, </w:t>
      </w:r>
      <w:proofErr w:type="spellStart"/>
      <w:r w:rsidRPr="00232536">
        <w:rPr>
          <w:rFonts w:cstheme="minorHAnsi"/>
          <w:sz w:val="24"/>
          <w:szCs w:val="24"/>
        </w:rPr>
        <w:t>ZinsmeisterAR</w:t>
      </w:r>
      <w:proofErr w:type="spellEnd"/>
      <w:r w:rsidRPr="00232536">
        <w:rPr>
          <w:rFonts w:cstheme="minorHAnsi"/>
          <w:sz w:val="24"/>
          <w:szCs w:val="24"/>
        </w:rPr>
        <w:t>, Ballard DJ, et al. Prevalence of columnar-lined (</w:t>
      </w:r>
      <w:proofErr w:type="gramStart"/>
      <w:r w:rsidRPr="00232536">
        <w:rPr>
          <w:rFonts w:cstheme="minorHAnsi"/>
          <w:sz w:val="24"/>
          <w:szCs w:val="24"/>
        </w:rPr>
        <w:t>Barrett’s )</w:t>
      </w:r>
      <w:proofErr w:type="gramEnd"/>
      <w:r w:rsidRPr="00232536">
        <w:rPr>
          <w:rFonts w:cstheme="minorHAnsi"/>
          <w:sz w:val="24"/>
          <w:szCs w:val="24"/>
        </w:rPr>
        <w:t xml:space="preserve"> esophagus. Comparison of population-based clinical and autopsy </w:t>
      </w:r>
      <w:proofErr w:type="gramStart"/>
      <w:r w:rsidRPr="00232536">
        <w:rPr>
          <w:rFonts w:cstheme="minorHAnsi"/>
          <w:sz w:val="24"/>
          <w:szCs w:val="24"/>
        </w:rPr>
        <w:t>findings .</w:t>
      </w:r>
      <w:proofErr w:type="gramEnd"/>
      <w:r w:rsidRPr="00232536">
        <w:rPr>
          <w:rFonts w:cstheme="minorHAnsi"/>
          <w:sz w:val="24"/>
          <w:szCs w:val="24"/>
        </w:rPr>
        <w:t xml:space="preserve"> G</w:t>
      </w:r>
      <w:r w:rsidR="004E4109" w:rsidRPr="00232536">
        <w:rPr>
          <w:rFonts w:cstheme="minorHAnsi"/>
          <w:sz w:val="24"/>
          <w:szCs w:val="24"/>
        </w:rPr>
        <w:t xml:space="preserve">astroenterology </w:t>
      </w:r>
      <w:proofErr w:type="gramStart"/>
      <w:r w:rsidR="004E4109" w:rsidRPr="00232536">
        <w:rPr>
          <w:rFonts w:cstheme="minorHAnsi"/>
          <w:sz w:val="24"/>
          <w:szCs w:val="24"/>
        </w:rPr>
        <w:t>1990;99:918</w:t>
      </w:r>
      <w:proofErr w:type="gramEnd"/>
      <w:r w:rsidR="004E4109" w:rsidRPr="00232536">
        <w:rPr>
          <w:rFonts w:cstheme="minorHAnsi"/>
          <w:sz w:val="24"/>
          <w:szCs w:val="24"/>
        </w:rPr>
        <w:t>-922.</w:t>
      </w:r>
    </w:p>
    <w:p w14:paraId="76BE809C" w14:textId="77777777" w:rsidR="00056F28" w:rsidRPr="00232536" w:rsidRDefault="00056F28" w:rsidP="00247809">
      <w:pPr>
        <w:numPr>
          <w:ilvl w:val="0"/>
          <w:numId w:val="3"/>
        </w:numPr>
        <w:spacing w:line="360" w:lineRule="auto"/>
        <w:jc w:val="both"/>
        <w:rPr>
          <w:rFonts w:cstheme="minorHAnsi"/>
          <w:sz w:val="24"/>
          <w:szCs w:val="24"/>
        </w:rPr>
      </w:pPr>
      <w:r w:rsidRPr="00232536">
        <w:rPr>
          <w:rFonts w:cstheme="minorHAnsi"/>
          <w:sz w:val="24"/>
          <w:szCs w:val="24"/>
        </w:rPr>
        <w:t xml:space="preserve">Yaghoobi M, </w:t>
      </w:r>
      <w:proofErr w:type="spellStart"/>
      <w:r w:rsidRPr="00232536">
        <w:rPr>
          <w:rFonts w:cstheme="minorHAnsi"/>
          <w:sz w:val="24"/>
          <w:szCs w:val="24"/>
        </w:rPr>
        <w:t>Farrokhyar</w:t>
      </w:r>
      <w:proofErr w:type="spellEnd"/>
      <w:r w:rsidRPr="00232536">
        <w:rPr>
          <w:rFonts w:cstheme="minorHAnsi"/>
          <w:sz w:val="24"/>
          <w:szCs w:val="24"/>
        </w:rPr>
        <w:t xml:space="preserve"> F, Yuan Y, Hunt RH. Is there an </w:t>
      </w:r>
      <w:proofErr w:type="spellStart"/>
      <w:r w:rsidRPr="00232536">
        <w:rPr>
          <w:rFonts w:cstheme="minorHAnsi"/>
          <w:sz w:val="24"/>
          <w:szCs w:val="24"/>
        </w:rPr>
        <w:t>increase</w:t>
      </w:r>
      <w:proofErr w:type="spellEnd"/>
      <w:r w:rsidRPr="00232536">
        <w:rPr>
          <w:rFonts w:cstheme="minorHAnsi"/>
          <w:sz w:val="24"/>
          <w:szCs w:val="24"/>
        </w:rPr>
        <w:t xml:space="preserve"> risk of GERD after helicobacter pylori </w:t>
      </w:r>
      <w:proofErr w:type="gramStart"/>
      <w:r w:rsidRPr="00232536">
        <w:rPr>
          <w:rFonts w:cstheme="minorHAnsi"/>
          <w:sz w:val="24"/>
          <w:szCs w:val="24"/>
        </w:rPr>
        <w:t>eradication?:</w:t>
      </w:r>
      <w:proofErr w:type="gramEnd"/>
      <w:r w:rsidRPr="00232536">
        <w:rPr>
          <w:rFonts w:cstheme="minorHAnsi"/>
          <w:sz w:val="24"/>
          <w:szCs w:val="24"/>
        </w:rPr>
        <w:t xml:space="preserve"> A meta-analysis. Am J Gastroenterol. 2010;105: 10007-1013. Doi:10.108/ajg.2009.</w:t>
      </w:r>
      <w:proofErr w:type="gramStart"/>
      <w:r w:rsidRPr="00232536">
        <w:rPr>
          <w:rFonts w:cstheme="minorHAnsi"/>
          <w:sz w:val="24"/>
          <w:szCs w:val="24"/>
        </w:rPr>
        <w:t>734.[</w:t>
      </w:r>
      <w:proofErr w:type="gramEnd"/>
      <w:r w:rsidRPr="00232536">
        <w:rPr>
          <w:rFonts w:cstheme="minorHAnsi"/>
          <w:sz w:val="24"/>
          <w:szCs w:val="24"/>
        </w:rPr>
        <w:t>DOI</w:t>
      </w:r>
      <w:r w:rsidR="00FE3656" w:rsidRPr="00232536">
        <w:rPr>
          <w:rFonts w:cstheme="minorHAnsi"/>
          <w:sz w:val="24"/>
          <w:szCs w:val="24"/>
        </w:rPr>
        <w:t>][ PubMed] [Google scholar</w:t>
      </w:r>
    </w:p>
    <w:p w14:paraId="0558D078" w14:textId="77777777" w:rsidR="00FE3656" w:rsidRPr="00232536" w:rsidRDefault="00FE3656" w:rsidP="00247809">
      <w:pPr>
        <w:numPr>
          <w:ilvl w:val="0"/>
          <w:numId w:val="3"/>
        </w:numPr>
        <w:spacing w:line="360" w:lineRule="auto"/>
        <w:jc w:val="both"/>
        <w:rPr>
          <w:rFonts w:cstheme="minorHAnsi"/>
          <w:sz w:val="24"/>
          <w:szCs w:val="24"/>
        </w:rPr>
      </w:pPr>
      <w:r w:rsidRPr="00232536">
        <w:rPr>
          <w:rFonts w:cstheme="minorHAnsi"/>
          <w:sz w:val="24"/>
          <w:szCs w:val="24"/>
        </w:rPr>
        <w:t xml:space="preserve">Qian B, Ma S, Shang L, Qian J, Zhang G. Effects of helicobacter pylori eradication on gastroesophageal reflux disease. Helicobacter. </w:t>
      </w:r>
      <w:proofErr w:type="gramStart"/>
      <w:r w:rsidRPr="00232536">
        <w:rPr>
          <w:rFonts w:cstheme="minorHAnsi"/>
          <w:sz w:val="24"/>
          <w:szCs w:val="24"/>
        </w:rPr>
        <w:t>2011;16:255</w:t>
      </w:r>
      <w:proofErr w:type="gramEnd"/>
      <w:r w:rsidRPr="00232536">
        <w:rPr>
          <w:rFonts w:cstheme="minorHAnsi"/>
          <w:sz w:val="24"/>
          <w:szCs w:val="24"/>
        </w:rPr>
        <w:t>-265. Doi:10.1111/j.1523-5378.2011.</w:t>
      </w:r>
      <w:proofErr w:type="gramStart"/>
      <w:r w:rsidRPr="00232536">
        <w:rPr>
          <w:rFonts w:cstheme="minorHAnsi"/>
          <w:sz w:val="24"/>
          <w:szCs w:val="24"/>
        </w:rPr>
        <w:t>00846.x.</w:t>
      </w:r>
      <w:proofErr w:type="gramEnd"/>
      <w:r w:rsidRPr="00232536">
        <w:rPr>
          <w:rFonts w:cstheme="minorHAnsi"/>
          <w:sz w:val="24"/>
          <w:szCs w:val="24"/>
        </w:rPr>
        <w:t>[DOI] [PubMed] [</w:t>
      </w:r>
      <w:r w:rsidR="000439A6" w:rsidRPr="00232536">
        <w:rPr>
          <w:rFonts w:cstheme="minorHAnsi"/>
          <w:sz w:val="24"/>
          <w:szCs w:val="24"/>
        </w:rPr>
        <w:t xml:space="preserve">Google </w:t>
      </w:r>
      <w:proofErr w:type="spellStart"/>
      <w:r w:rsidR="000439A6" w:rsidRPr="00232536">
        <w:rPr>
          <w:rFonts w:cstheme="minorHAnsi"/>
          <w:sz w:val="24"/>
          <w:szCs w:val="24"/>
        </w:rPr>
        <w:t>Schoolar</w:t>
      </w:r>
      <w:proofErr w:type="spellEnd"/>
      <w:r w:rsidR="000439A6" w:rsidRPr="00232536">
        <w:rPr>
          <w:rFonts w:cstheme="minorHAnsi"/>
          <w:sz w:val="24"/>
          <w:szCs w:val="24"/>
        </w:rPr>
        <w:t>]</w:t>
      </w:r>
    </w:p>
    <w:p w14:paraId="3B423F5F" w14:textId="77777777" w:rsidR="000439A6" w:rsidRPr="00232536" w:rsidRDefault="000439A6"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Lagergren</w:t>
      </w:r>
      <w:proofErr w:type="spellEnd"/>
      <w:r w:rsidRPr="00232536">
        <w:rPr>
          <w:rFonts w:cstheme="minorHAnsi"/>
          <w:sz w:val="24"/>
          <w:szCs w:val="24"/>
        </w:rPr>
        <w:t xml:space="preserve"> J, Bergstrom R, Lindgren A, et al. The </w:t>
      </w:r>
      <w:r w:rsidR="002909BE" w:rsidRPr="00232536">
        <w:rPr>
          <w:rFonts w:cstheme="minorHAnsi"/>
          <w:sz w:val="24"/>
          <w:szCs w:val="24"/>
        </w:rPr>
        <w:t>role of tobacco, snuff and alcohol use in the etiology of cancer of the esophagus and gastric cardiac. Int J Cancer 2000;85(3):340-346.</w:t>
      </w:r>
    </w:p>
    <w:p w14:paraId="7785E6B1" w14:textId="77777777" w:rsidR="002909BE" w:rsidRPr="00232536" w:rsidRDefault="002909BE" w:rsidP="00247809">
      <w:pPr>
        <w:numPr>
          <w:ilvl w:val="0"/>
          <w:numId w:val="3"/>
        </w:numPr>
        <w:spacing w:line="360" w:lineRule="auto"/>
        <w:jc w:val="both"/>
        <w:rPr>
          <w:rFonts w:cstheme="minorHAnsi"/>
          <w:sz w:val="24"/>
          <w:szCs w:val="24"/>
        </w:rPr>
      </w:pPr>
      <w:r w:rsidRPr="00232536">
        <w:rPr>
          <w:rFonts w:cstheme="minorHAnsi"/>
          <w:sz w:val="24"/>
          <w:szCs w:val="24"/>
        </w:rPr>
        <w:t>El-</w:t>
      </w:r>
      <w:proofErr w:type="spellStart"/>
      <w:r w:rsidRPr="00232536">
        <w:rPr>
          <w:rFonts w:cstheme="minorHAnsi"/>
          <w:sz w:val="24"/>
          <w:szCs w:val="24"/>
        </w:rPr>
        <w:t>Serag</w:t>
      </w:r>
      <w:proofErr w:type="spellEnd"/>
      <w:r w:rsidRPr="00232536">
        <w:rPr>
          <w:rFonts w:cstheme="minorHAnsi"/>
          <w:sz w:val="24"/>
          <w:szCs w:val="24"/>
        </w:rPr>
        <w:t xml:space="preserve"> HB. Time trends of gastroesophageal reflux disease: A systematic </w:t>
      </w:r>
      <w:proofErr w:type="gramStart"/>
      <w:r w:rsidRPr="00232536">
        <w:rPr>
          <w:rFonts w:cstheme="minorHAnsi"/>
          <w:sz w:val="24"/>
          <w:szCs w:val="24"/>
        </w:rPr>
        <w:t>review .</w:t>
      </w:r>
      <w:proofErr w:type="gramEnd"/>
      <w:r w:rsidRPr="00232536">
        <w:rPr>
          <w:rFonts w:cstheme="minorHAnsi"/>
          <w:sz w:val="24"/>
          <w:szCs w:val="24"/>
        </w:rPr>
        <w:t xml:space="preserve"> Clin Gastroenterol </w:t>
      </w:r>
      <w:proofErr w:type="spellStart"/>
      <w:r w:rsidRPr="00232536">
        <w:rPr>
          <w:rFonts w:cstheme="minorHAnsi"/>
          <w:sz w:val="24"/>
          <w:szCs w:val="24"/>
        </w:rPr>
        <w:t>Hepatol</w:t>
      </w:r>
      <w:proofErr w:type="spellEnd"/>
      <w:r w:rsidRPr="00232536">
        <w:rPr>
          <w:rFonts w:cstheme="minorHAnsi"/>
          <w:sz w:val="24"/>
          <w:szCs w:val="24"/>
        </w:rPr>
        <w:t xml:space="preserve"> </w:t>
      </w:r>
      <w:proofErr w:type="gramStart"/>
      <w:r w:rsidRPr="00232536">
        <w:rPr>
          <w:rFonts w:cstheme="minorHAnsi"/>
          <w:sz w:val="24"/>
          <w:szCs w:val="24"/>
        </w:rPr>
        <w:t>2007;5:17</w:t>
      </w:r>
      <w:proofErr w:type="gramEnd"/>
      <w:r w:rsidRPr="00232536">
        <w:rPr>
          <w:rFonts w:cstheme="minorHAnsi"/>
          <w:sz w:val="24"/>
          <w:szCs w:val="24"/>
        </w:rPr>
        <w:t>-26.</w:t>
      </w:r>
    </w:p>
    <w:p w14:paraId="66F00391" w14:textId="77777777" w:rsidR="000C101A" w:rsidRPr="00232536" w:rsidRDefault="000C101A"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Fass</w:t>
      </w:r>
      <w:proofErr w:type="spellEnd"/>
      <w:r w:rsidRPr="00232536">
        <w:rPr>
          <w:rFonts w:cstheme="minorHAnsi"/>
          <w:sz w:val="24"/>
          <w:szCs w:val="24"/>
        </w:rPr>
        <w:t xml:space="preserve"> R, </w:t>
      </w:r>
      <w:proofErr w:type="spellStart"/>
      <w:r w:rsidRPr="00232536">
        <w:rPr>
          <w:rFonts w:cstheme="minorHAnsi"/>
          <w:sz w:val="24"/>
          <w:szCs w:val="24"/>
        </w:rPr>
        <w:t>Fennerty</w:t>
      </w:r>
      <w:proofErr w:type="spellEnd"/>
      <w:r w:rsidRPr="00232536">
        <w:rPr>
          <w:rFonts w:cstheme="minorHAnsi"/>
          <w:sz w:val="24"/>
          <w:szCs w:val="24"/>
        </w:rPr>
        <w:t xml:space="preserve"> MB, Vakil N: Non-erosive reflux disease current concepts and delimas.AM J Gastroenterol 2001;96:303.</w:t>
      </w:r>
    </w:p>
    <w:p w14:paraId="20C5C7D7" w14:textId="77777777" w:rsidR="000C101A" w:rsidRPr="00232536" w:rsidRDefault="000C101A"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Kahrilas</w:t>
      </w:r>
      <w:proofErr w:type="spellEnd"/>
      <w:r w:rsidRPr="00232536">
        <w:rPr>
          <w:rFonts w:cstheme="minorHAnsi"/>
          <w:sz w:val="24"/>
          <w:szCs w:val="24"/>
        </w:rPr>
        <w:t xml:space="preserve"> PJ, </w:t>
      </w:r>
      <w:proofErr w:type="spellStart"/>
      <w:r w:rsidRPr="00232536">
        <w:rPr>
          <w:rFonts w:cstheme="minorHAnsi"/>
          <w:sz w:val="24"/>
          <w:szCs w:val="24"/>
        </w:rPr>
        <w:t>Dodds</w:t>
      </w:r>
      <w:proofErr w:type="spellEnd"/>
      <w:r w:rsidRPr="00232536">
        <w:rPr>
          <w:rFonts w:cstheme="minorHAnsi"/>
          <w:sz w:val="24"/>
          <w:szCs w:val="24"/>
        </w:rPr>
        <w:t xml:space="preserve"> WJ, Hogan WJ, Kern M, </w:t>
      </w:r>
      <w:proofErr w:type="spellStart"/>
      <w:r w:rsidRPr="00232536">
        <w:rPr>
          <w:rFonts w:cstheme="minorHAnsi"/>
          <w:sz w:val="24"/>
          <w:szCs w:val="24"/>
        </w:rPr>
        <w:t>Arndorfer</w:t>
      </w:r>
      <w:proofErr w:type="spellEnd"/>
      <w:r w:rsidRPr="00232536">
        <w:rPr>
          <w:rFonts w:cstheme="minorHAnsi"/>
          <w:sz w:val="24"/>
          <w:szCs w:val="24"/>
        </w:rPr>
        <w:t xml:space="preserve"> RC, Reece A. Esophageal </w:t>
      </w:r>
      <w:proofErr w:type="spellStart"/>
      <w:r w:rsidRPr="00232536">
        <w:rPr>
          <w:rFonts w:cstheme="minorHAnsi"/>
          <w:sz w:val="24"/>
          <w:szCs w:val="24"/>
        </w:rPr>
        <w:t>peristsltic</w:t>
      </w:r>
      <w:proofErr w:type="spellEnd"/>
      <w:r w:rsidRPr="00232536">
        <w:rPr>
          <w:rFonts w:cstheme="minorHAnsi"/>
          <w:sz w:val="24"/>
          <w:szCs w:val="24"/>
        </w:rPr>
        <w:t xml:space="preserve"> dysfunction in peptic esopha</w:t>
      </w:r>
      <w:r w:rsidR="0010526D" w:rsidRPr="00232536">
        <w:rPr>
          <w:rFonts w:cstheme="minorHAnsi"/>
          <w:sz w:val="24"/>
          <w:szCs w:val="24"/>
        </w:rPr>
        <w:t xml:space="preserve">gitis. Gastroenterology </w:t>
      </w:r>
      <w:proofErr w:type="gramStart"/>
      <w:r w:rsidR="0010526D" w:rsidRPr="00232536">
        <w:rPr>
          <w:rFonts w:cstheme="minorHAnsi"/>
          <w:sz w:val="24"/>
          <w:szCs w:val="24"/>
        </w:rPr>
        <w:t>1986;91:897</w:t>
      </w:r>
      <w:proofErr w:type="gramEnd"/>
      <w:r w:rsidR="0010526D" w:rsidRPr="00232536">
        <w:rPr>
          <w:rFonts w:cstheme="minorHAnsi"/>
          <w:sz w:val="24"/>
          <w:szCs w:val="24"/>
        </w:rPr>
        <w:t>-904.</w:t>
      </w:r>
    </w:p>
    <w:p w14:paraId="5E9047BD" w14:textId="77777777" w:rsidR="0010526D" w:rsidRPr="00232536" w:rsidRDefault="0010526D" w:rsidP="00247809">
      <w:pPr>
        <w:numPr>
          <w:ilvl w:val="0"/>
          <w:numId w:val="3"/>
        </w:numPr>
        <w:spacing w:line="360" w:lineRule="auto"/>
        <w:jc w:val="both"/>
        <w:rPr>
          <w:rFonts w:cstheme="minorHAnsi"/>
          <w:sz w:val="24"/>
          <w:szCs w:val="24"/>
        </w:rPr>
      </w:pPr>
      <w:r w:rsidRPr="00232536">
        <w:rPr>
          <w:rFonts w:cstheme="minorHAnsi"/>
          <w:sz w:val="24"/>
          <w:szCs w:val="24"/>
        </w:rPr>
        <w:t xml:space="preserve">Papa A, </w:t>
      </w:r>
      <w:proofErr w:type="spellStart"/>
      <w:r w:rsidRPr="00232536">
        <w:rPr>
          <w:rFonts w:cstheme="minorHAnsi"/>
          <w:sz w:val="24"/>
          <w:szCs w:val="24"/>
        </w:rPr>
        <w:t>Urgesi</w:t>
      </w:r>
      <w:proofErr w:type="spellEnd"/>
      <w:r w:rsidRPr="00232536">
        <w:rPr>
          <w:rFonts w:cstheme="minorHAnsi"/>
          <w:sz w:val="24"/>
          <w:szCs w:val="24"/>
        </w:rPr>
        <w:t xml:space="preserve"> R, Grillo A, et al. Pathophysiology, diagnosis and treatment of non-erosive reflux disease. Minerva Gastroenterol </w:t>
      </w:r>
      <w:proofErr w:type="spellStart"/>
      <w:r w:rsidRPr="00232536">
        <w:rPr>
          <w:rFonts w:cstheme="minorHAnsi"/>
          <w:sz w:val="24"/>
          <w:szCs w:val="24"/>
        </w:rPr>
        <w:t>Dietol</w:t>
      </w:r>
      <w:proofErr w:type="spellEnd"/>
      <w:r w:rsidRPr="00232536">
        <w:rPr>
          <w:rFonts w:cstheme="minorHAnsi"/>
          <w:sz w:val="24"/>
          <w:szCs w:val="24"/>
        </w:rPr>
        <w:t xml:space="preserve"> </w:t>
      </w:r>
      <w:proofErr w:type="gramStart"/>
      <w:r w:rsidRPr="00232536">
        <w:rPr>
          <w:rFonts w:cstheme="minorHAnsi"/>
          <w:sz w:val="24"/>
          <w:szCs w:val="24"/>
        </w:rPr>
        <w:t>2004;50:215</w:t>
      </w:r>
      <w:proofErr w:type="gramEnd"/>
      <w:r w:rsidRPr="00232536">
        <w:rPr>
          <w:rFonts w:cstheme="minorHAnsi"/>
          <w:sz w:val="24"/>
          <w:szCs w:val="24"/>
        </w:rPr>
        <w:t>-226.</w:t>
      </w:r>
    </w:p>
    <w:p w14:paraId="601D062F" w14:textId="77777777" w:rsidR="0076598F" w:rsidRPr="00232536" w:rsidRDefault="00966BB4" w:rsidP="00247809">
      <w:pPr>
        <w:numPr>
          <w:ilvl w:val="0"/>
          <w:numId w:val="3"/>
        </w:numPr>
        <w:spacing w:line="360" w:lineRule="auto"/>
        <w:jc w:val="both"/>
        <w:rPr>
          <w:rFonts w:cstheme="minorHAnsi"/>
          <w:sz w:val="24"/>
          <w:szCs w:val="24"/>
        </w:rPr>
      </w:pPr>
      <w:r w:rsidRPr="00232536">
        <w:rPr>
          <w:rFonts w:cstheme="minorHAnsi"/>
          <w:sz w:val="24"/>
          <w:szCs w:val="24"/>
        </w:rPr>
        <w:t xml:space="preserve">Sylvester CN, </w:t>
      </w:r>
      <w:proofErr w:type="spellStart"/>
      <w:r w:rsidRPr="00232536">
        <w:rPr>
          <w:rFonts w:cstheme="minorHAnsi"/>
          <w:sz w:val="24"/>
          <w:szCs w:val="24"/>
        </w:rPr>
        <w:t>Uchenna</w:t>
      </w:r>
      <w:proofErr w:type="spellEnd"/>
      <w:r w:rsidRPr="00232536">
        <w:rPr>
          <w:rFonts w:cstheme="minorHAnsi"/>
          <w:sz w:val="24"/>
          <w:szCs w:val="24"/>
        </w:rPr>
        <w:t xml:space="preserve"> I, </w:t>
      </w:r>
      <w:proofErr w:type="spellStart"/>
      <w:r w:rsidRPr="00232536">
        <w:rPr>
          <w:rFonts w:cstheme="minorHAnsi"/>
          <w:sz w:val="24"/>
          <w:szCs w:val="24"/>
        </w:rPr>
        <w:t>Okechukwo</w:t>
      </w:r>
      <w:proofErr w:type="spellEnd"/>
      <w:r w:rsidRPr="00232536">
        <w:rPr>
          <w:rFonts w:cstheme="minorHAnsi"/>
          <w:sz w:val="24"/>
          <w:szCs w:val="24"/>
        </w:rPr>
        <w:t xml:space="preserve"> O: Esophageal intraepithelial neutrophil infiltration is common in Nigerian patients with non-erosive reflux disease 2011;4:20-25.</w:t>
      </w:r>
    </w:p>
    <w:p w14:paraId="548321D3" w14:textId="77777777" w:rsidR="00966BB4" w:rsidRPr="00232536" w:rsidRDefault="00966BB4" w:rsidP="00247809">
      <w:pPr>
        <w:numPr>
          <w:ilvl w:val="0"/>
          <w:numId w:val="3"/>
        </w:numPr>
        <w:spacing w:line="360" w:lineRule="auto"/>
        <w:jc w:val="both"/>
        <w:rPr>
          <w:rFonts w:cstheme="minorHAnsi"/>
          <w:sz w:val="24"/>
          <w:szCs w:val="24"/>
        </w:rPr>
      </w:pPr>
      <w:proofErr w:type="spellStart"/>
      <w:r w:rsidRPr="00232536">
        <w:rPr>
          <w:rFonts w:cstheme="minorHAnsi"/>
          <w:sz w:val="24"/>
          <w:szCs w:val="24"/>
        </w:rPr>
        <w:lastRenderedPageBreak/>
        <w:t>Ruigomez</w:t>
      </w:r>
      <w:proofErr w:type="spellEnd"/>
      <w:r w:rsidRPr="00232536">
        <w:rPr>
          <w:rFonts w:cstheme="minorHAnsi"/>
          <w:sz w:val="24"/>
          <w:szCs w:val="24"/>
        </w:rPr>
        <w:t xml:space="preserve"> A, Garcia Rodriguez L A, Wallander MA, et al. Endoscopic findings in a cohort of newly diagnosed gastroesophageal reflux disease patients registered in a UK primary care data base. The International Society for disease of the esophagus 2007;20: 504-5</w:t>
      </w:r>
      <w:r w:rsidR="00C76227" w:rsidRPr="00232536">
        <w:rPr>
          <w:rFonts w:cstheme="minorHAnsi"/>
          <w:sz w:val="24"/>
          <w:szCs w:val="24"/>
        </w:rPr>
        <w:t>09.</w:t>
      </w:r>
    </w:p>
    <w:p w14:paraId="45B572F2" w14:textId="77777777" w:rsidR="00C76227" w:rsidRPr="00232536" w:rsidRDefault="00C76227" w:rsidP="00247809">
      <w:pPr>
        <w:numPr>
          <w:ilvl w:val="0"/>
          <w:numId w:val="3"/>
        </w:numPr>
        <w:spacing w:line="360" w:lineRule="auto"/>
        <w:jc w:val="both"/>
        <w:rPr>
          <w:rFonts w:cstheme="minorHAnsi"/>
          <w:sz w:val="24"/>
          <w:szCs w:val="24"/>
        </w:rPr>
      </w:pPr>
      <w:r w:rsidRPr="00232536">
        <w:rPr>
          <w:rFonts w:cstheme="minorHAnsi"/>
          <w:sz w:val="24"/>
          <w:szCs w:val="24"/>
        </w:rPr>
        <w:t xml:space="preserve">Mohammed </w:t>
      </w:r>
      <w:proofErr w:type="spellStart"/>
      <w:r w:rsidRPr="00232536">
        <w:rPr>
          <w:rFonts w:cstheme="minorHAnsi"/>
          <w:sz w:val="24"/>
          <w:szCs w:val="24"/>
        </w:rPr>
        <w:t>Nigtindal</w:t>
      </w:r>
      <w:proofErr w:type="spellEnd"/>
      <w:r w:rsidRPr="00232536">
        <w:rPr>
          <w:rFonts w:cstheme="minorHAnsi"/>
          <w:sz w:val="24"/>
          <w:szCs w:val="24"/>
        </w:rPr>
        <w:t xml:space="preserve"> P, Trudgill N. Risk factors for GERD symptoms: A community study. Aliment </w:t>
      </w:r>
      <w:proofErr w:type="spellStart"/>
      <w:r w:rsidRPr="00232536">
        <w:rPr>
          <w:rFonts w:cstheme="minorHAnsi"/>
          <w:sz w:val="24"/>
          <w:szCs w:val="24"/>
        </w:rPr>
        <w:t>Pharmacol</w:t>
      </w:r>
      <w:proofErr w:type="spellEnd"/>
      <w:r w:rsidRPr="00232536">
        <w:rPr>
          <w:rFonts w:cstheme="minorHAnsi"/>
          <w:sz w:val="24"/>
          <w:szCs w:val="24"/>
        </w:rPr>
        <w:t xml:space="preserve">. </w:t>
      </w:r>
      <w:proofErr w:type="spellStart"/>
      <w:r w:rsidRPr="00232536">
        <w:rPr>
          <w:rFonts w:cstheme="minorHAnsi"/>
          <w:sz w:val="24"/>
          <w:szCs w:val="24"/>
        </w:rPr>
        <w:t>Ther</w:t>
      </w:r>
      <w:proofErr w:type="spellEnd"/>
      <w:r w:rsidRPr="00232536">
        <w:rPr>
          <w:rFonts w:cstheme="minorHAnsi"/>
          <w:sz w:val="24"/>
          <w:szCs w:val="24"/>
        </w:rPr>
        <w:t xml:space="preserve"> </w:t>
      </w:r>
      <w:proofErr w:type="gramStart"/>
      <w:r w:rsidRPr="00232536">
        <w:rPr>
          <w:rFonts w:cstheme="minorHAnsi"/>
          <w:sz w:val="24"/>
          <w:szCs w:val="24"/>
        </w:rPr>
        <w:t>2005;21:82</w:t>
      </w:r>
      <w:proofErr w:type="gramEnd"/>
      <w:r w:rsidRPr="00232536">
        <w:rPr>
          <w:rFonts w:cstheme="minorHAnsi"/>
          <w:sz w:val="24"/>
          <w:szCs w:val="24"/>
        </w:rPr>
        <w:t>-87.</w:t>
      </w:r>
    </w:p>
    <w:p w14:paraId="5D0778D7" w14:textId="77777777" w:rsidR="00C76227" w:rsidRPr="00232536" w:rsidRDefault="00C76227" w:rsidP="00247809">
      <w:pPr>
        <w:numPr>
          <w:ilvl w:val="0"/>
          <w:numId w:val="3"/>
        </w:numPr>
        <w:spacing w:line="360" w:lineRule="auto"/>
        <w:jc w:val="both"/>
        <w:rPr>
          <w:rFonts w:cstheme="minorHAnsi"/>
          <w:sz w:val="24"/>
          <w:szCs w:val="24"/>
        </w:rPr>
      </w:pPr>
      <w:r w:rsidRPr="00232536">
        <w:rPr>
          <w:rFonts w:cstheme="minorHAnsi"/>
          <w:sz w:val="24"/>
          <w:szCs w:val="24"/>
        </w:rPr>
        <w:t xml:space="preserve">Corley DA, Kubo A, Zhao W. Abdominal obesity, ethnicity and GERD symptoms. Gut </w:t>
      </w:r>
      <w:proofErr w:type="gramStart"/>
      <w:r w:rsidRPr="00232536">
        <w:rPr>
          <w:rFonts w:cstheme="minorHAnsi"/>
          <w:sz w:val="24"/>
          <w:szCs w:val="24"/>
        </w:rPr>
        <w:t>2007;56:756</w:t>
      </w:r>
      <w:proofErr w:type="gramEnd"/>
      <w:r w:rsidRPr="00232536">
        <w:rPr>
          <w:rFonts w:cstheme="minorHAnsi"/>
          <w:sz w:val="24"/>
          <w:szCs w:val="24"/>
        </w:rPr>
        <w:t>-762.</w:t>
      </w:r>
    </w:p>
    <w:p w14:paraId="02B3C286" w14:textId="77777777" w:rsidR="002D292F" w:rsidRPr="00232536" w:rsidRDefault="002D292F" w:rsidP="00247809">
      <w:pPr>
        <w:numPr>
          <w:ilvl w:val="0"/>
          <w:numId w:val="3"/>
        </w:numPr>
        <w:spacing w:line="360" w:lineRule="auto"/>
        <w:jc w:val="both"/>
        <w:rPr>
          <w:rFonts w:cstheme="minorHAnsi"/>
          <w:sz w:val="24"/>
          <w:szCs w:val="24"/>
        </w:rPr>
      </w:pPr>
      <w:r w:rsidRPr="00232536">
        <w:rPr>
          <w:rFonts w:cstheme="minorHAnsi"/>
          <w:sz w:val="24"/>
          <w:szCs w:val="24"/>
        </w:rPr>
        <w:t xml:space="preserve">Sylvester </w:t>
      </w:r>
      <w:proofErr w:type="spellStart"/>
      <w:r w:rsidRPr="00232536">
        <w:rPr>
          <w:rFonts w:cstheme="minorHAnsi"/>
          <w:sz w:val="24"/>
          <w:szCs w:val="24"/>
        </w:rPr>
        <w:t>Nwokediuko</w:t>
      </w:r>
      <w:proofErr w:type="spellEnd"/>
      <w:r w:rsidRPr="00232536">
        <w:rPr>
          <w:rFonts w:cstheme="minorHAnsi"/>
          <w:sz w:val="24"/>
          <w:szCs w:val="24"/>
        </w:rPr>
        <w:t>: Gastroesophageal reflux disease: A population-based study. Gastroenterology research. 2009;2(3):152-156.</w:t>
      </w:r>
    </w:p>
    <w:p w14:paraId="453A502B" w14:textId="77777777" w:rsidR="00C03D6C" w:rsidRPr="00232536" w:rsidRDefault="00C03D6C"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Avidan</w:t>
      </w:r>
      <w:proofErr w:type="spellEnd"/>
      <w:r w:rsidRPr="00232536">
        <w:rPr>
          <w:rFonts w:cstheme="minorHAnsi"/>
          <w:sz w:val="24"/>
          <w:szCs w:val="24"/>
        </w:rPr>
        <w:t xml:space="preserve"> B, Sonnenberg A, Schnell TG, et al: Risk factors for erosive reflux esophagitis: A case control study. Am J Gastroenterol </w:t>
      </w:r>
      <w:proofErr w:type="gramStart"/>
      <w:r w:rsidRPr="00232536">
        <w:rPr>
          <w:rFonts w:cstheme="minorHAnsi"/>
          <w:sz w:val="24"/>
          <w:szCs w:val="24"/>
        </w:rPr>
        <w:t>2001;96:41</w:t>
      </w:r>
      <w:proofErr w:type="gramEnd"/>
      <w:r w:rsidRPr="00232536">
        <w:rPr>
          <w:rFonts w:cstheme="minorHAnsi"/>
          <w:sz w:val="24"/>
          <w:szCs w:val="24"/>
        </w:rPr>
        <w:t>.</w:t>
      </w:r>
    </w:p>
    <w:p w14:paraId="69225205" w14:textId="77777777" w:rsidR="00C03D6C" w:rsidRPr="00232536" w:rsidRDefault="00C03D6C" w:rsidP="00247809">
      <w:pPr>
        <w:numPr>
          <w:ilvl w:val="0"/>
          <w:numId w:val="3"/>
        </w:numPr>
        <w:spacing w:line="360" w:lineRule="auto"/>
        <w:jc w:val="both"/>
        <w:rPr>
          <w:rFonts w:cstheme="minorHAnsi"/>
          <w:sz w:val="24"/>
          <w:szCs w:val="24"/>
        </w:rPr>
      </w:pPr>
      <w:proofErr w:type="spellStart"/>
      <w:r w:rsidRPr="00232536">
        <w:rPr>
          <w:rFonts w:cstheme="minorHAnsi"/>
          <w:sz w:val="24"/>
          <w:szCs w:val="24"/>
        </w:rPr>
        <w:t>Lanas</w:t>
      </w:r>
      <w:proofErr w:type="spellEnd"/>
      <w:r w:rsidRPr="00232536">
        <w:rPr>
          <w:rFonts w:cstheme="minorHAnsi"/>
          <w:sz w:val="24"/>
          <w:szCs w:val="24"/>
        </w:rPr>
        <w:t xml:space="preserve"> AI, Sousa FL, Ortego J, et al: </w:t>
      </w:r>
      <w:proofErr w:type="spellStart"/>
      <w:r w:rsidRPr="00232536">
        <w:rPr>
          <w:rFonts w:cstheme="minorHAnsi"/>
          <w:sz w:val="24"/>
          <w:szCs w:val="24"/>
        </w:rPr>
        <w:t>Asprin</w:t>
      </w:r>
      <w:proofErr w:type="spellEnd"/>
      <w:r w:rsidRPr="00232536">
        <w:rPr>
          <w:rFonts w:cstheme="minorHAnsi"/>
          <w:sz w:val="24"/>
          <w:szCs w:val="24"/>
        </w:rPr>
        <w:t xml:space="preserve"> renders the esophageal mucosa permeable to acid and pepsin. E</w:t>
      </w:r>
      <w:r w:rsidR="00180918" w:rsidRPr="00232536">
        <w:rPr>
          <w:rFonts w:cstheme="minorHAnsi"/>
          <w:sz w:val="24"/>
          <w:szCs w:val="24"/>
        </w:rPr>
        <w:t xml:space="preserve">ur J Gastroenterol </w:t>
      </w:r>
      <w:proofErr w:type="spellStart"/>
      <w:r w:rsidR="00180918" w:rsidRPr="00232536">
        <w:rPr>
          <w:rFonts w:cstheme="minorHAnsi"/>
          <w:sz w:val="24"/>
          <w:szCs w:val="24"/>
        </w:rPr>
        <w:t>Hepatol</w:t>
      </w:r>
      <w:proofErr w:type="spellEnd"/>
      <w:r w:rsidR="00180918" w:rsidRPr="00232536">
        <w:rPr>
          <w:rFonts w:cstheme="minorHAnsi"/>
          <w:sz w:val="24"/>
          <w:szCs w:val="24"/>
        </w:rPr>
        <w:t xml:space="preserve"> </w:t>
      </w:r>
      <w:proofErr w:type="gramStart"/>
      <w:r w:rsidR="00180918" w:rsidRPr="00232536">
        <w:rPr>
          <w:rFonts w:cstheme="minorHAnsi"/>
          <w:sz w:val="24"/>
          <w:szCs w:val="24"/>
        </w:rPr>
        <w:t>1995;7:1065</w:t>
      </w:r>
      <w:proofErr w:type="gramEnd"/>
      <w:r w:rsidR="00180918" w:rsidRPr="00232536">
        <w:rPr>
          <w:rFonts w:cstheme="minorHAnsi"/>
          <w:sz w:val="24"/>
          <w:szCs w:val="24"/>
        </w:rPr>
        <w:t>.</w:t>
      </w:r>
    </w:p>
    <w:p w14:paraId="64B176D6" w14:textId="77777777" w:rsidR="00180918" w:rsidRPr="00232536" w:rsidRDefault="00180918" w:rsidP="00247809">
      <w:pPr>
        <w:numPr>
          <w:ilvl w:val="0"/>
          <w:numId w:val="3"/>
        </w:numPr>
        <w:spacing w:line="360" w:lineRule="auto"/>
        <w:jc w:val="both"/>
        <w:rPr>
          <w:rFonts w:cstheme="minorHAnsi"/>
          <w:sz w:val="24"/>
          <w:szCs w:val="24"/>
        </w:rPr>
      </w:pPr>
      <w:r w:rsidRPr="00232536">
        <w:rPr>
          <w:rFonts w:cstheme="minorHAnsi"/>
          <w:sz w:val="24"/>
          <w:szCs w:val="24"/>
        </w:rPr>
        <w:t>Copy</w:t>
      </w:r>
    </w:p>
    <w:p w14:paraId="0728D499" w14:textId="77777777" w:rsidR="00180918" w:rsidRPr="00232536" w:rsidRDefault="00180918" w:rsidP="00247809">
      <w:pPr>
        <w:numPr>
          <w:ilvl w:val="0"/>
          <w:numId w:val="3"/>
        </w:numPr>
        <w:spacing w:line="360" w:lineRule="auto"/>
        <w:jc w:val="both"/>
        <w:rPr>
          <w:rFonts w:cstheme="minorHAnsi"/>
          <w:sz w:val="24"/>
          <w:szCs w:val="24"/>
        </w:rPr>
      </w:pPr>
      <w:r w:rsidRPr="00232536">
        <w:rPr>
          <w:rFonts w:cstheme="minorHAnsi"/>
          <w:sz w:val="24"/>
          <w:szCs w:val="24"/>
        </w:rPr>
        <w:t>Extraesophageal presentation of gastroesophageal reflux disease. Am J Gastroenterol 2000; 25(Suppl</w:t>
      </w:r>
      <w:proofErr w:type="gramStart"/>
      <w:r w:rsidRPr="00232536">
        <w:rPr>
          <w:rFonts w:cstheme="minorHAnsi"/>
          <w:sz w:val="24"/>
          <w:szCs w:val="24"/>
        </w:rPr>
        <w:t>) :</w:t>
      </w:r>
      <w:proofErr w:type="gramEnd"/>
      <w:r w:rsidRPr="00232536">
        <w:rPr>
          <w:rFonts w:cstheme="minorHAnsi"/>
          <w:sz w:val="24"/>
          <w:szCs w:val="24"/>
        </w:rPr>
        <w:t xml:space="preserve"> SI.</w:t>
      </w:r>
    </w:p>
    <w:p w14:paraId="4470B7CA" w14:textId="77777777" w:rsidR="00180918" w:rsidRPr="00232536" w:rsidRDefault="00180918" w:rsidP="00180918">
      <w:pPr>
        <w:spacing w:line="360" w:lineRule="auto"/>
        <w:jc w:val="both"/>
        <w:rPr>
          <w:rFonts w:cstheme="minorHAnsi"/>
          <w:sz w:val="24"/>
          <w:szCs w:val="24"/>
        </w:rPr>
      </w:pPr>
    </w:p>
    <w:p w14:paraId="3347A1CA" w14:textId="77777777" w:rsidR="0076598F" w:rsidRPr="00232536" w:rsidRDefault="0076598F" w:rsidP="0076598F">
      <w:pPr>
        <w:spacing w:line="360" w:lineRule="auto"/>
        <w:ind w:left="720"/>
        <w:jc w:val="both"/>
        <w:rPr>
          <w:rFonts w:cstheme="minorHAnsi"/>
          <w:sz w:val="24"/>
          <w:szCs w:val="24"/>
        </w:rPr>
      </w:pPr>
    </w:p>
    <w:p w14:paraId="5E16A151" w14:textId="77777777" w:rsidR="0076598F" w:rsidRPr="00232536" w:rsidRDefault="0076598F" w:rsidP="0076598F">
      <w:pPr>
        <w:spacing w:line="360" w:lineRule="auto"/>
        <w:ind w:left="1710"/>
        <w:jc w:val="both"/>
        <w:rPr>
          <w:rFonts w:cstheme="minorHAnsi"/>
          <w:sz w:val="24"/>
          <w:szCs w:val="24"/>
        </w:rPr>
      </w:pPr>
    </w:p>
    <w:p w14:paraId="25377F96" w14:textId="77777777" w:rsidR="00534344" w:rsidRPr="00232536" w:rsidRDefault="00534344" w:rsidP="00534344">
      <w:pPr>
        <w:spacing w:line="360" w:lineRule="auto"/>
        <w:ind w:left="1710"/>
        <w:jc w:val="both"/>
        <w:rPr>
          <w:rFonts w:cstheme="minorHAnsi"/>
          <w:sz w:val="24"/>
          <w:szCs w:val="24"/>
        </w:rPr>
      </w:pPr>
    </w:p>
    <w:p w14:paraId="5D266B31" w14:textId="77777777" w:rsidR="008E6B90" w:rsidRPr="00232536" w:rsidRDefault="008E6B90" w:rsidP="00534344">
      <w:pPr>
        <w:spacing w:line="360" w:lineRule="auto"/>
        <w:ind w:left="1710"/>
        <w:jc w:val="both"/>
        <w:rPr>
          <w:rFonts w:cstheme="minorHAnsi"/>
          <w:sz w:val="24"/>
          <w:szCs w:val="24"/>
        </w:rPr>
      </w:pPr>
    </w:p>
    <w:sectPr w:rsidR="008E6B90" w:rsidRPr="00232536" w:rsidSect="002E37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3492C" w14:textId="77777777" w:rsidR="00826B59" w:rsidRDefault="00826B59" w:rsidP="00210EDD">
      <w:pPr>
        <w:spacing w:after="0" w:line="240" w:lineRule="auto"/>
      </w:pPr>
      <w:r>
        <w:separator/>
      </w:r>
    </w:p>
  </w:endnote>
  <w:endnote w:type="continuationSeparator" w:id="0">
    <w:p w14:paraId="403BEF6F" w14:textId="77777777" w:rsidR="00826B59" w:rsidRDefault="00826B59" w:rsidP="0021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0EB34" w14:textId="77777777" w:rsidR="00210EDD" w:rsidRDefault="00210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9BAC" w14:textId="77777777" w:rsidR="00210EDD" w:rsidRDefault="00210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A7C8" w14:textId="77777777" w:rsidR="00210EDD" w:rsidRDefault="00210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CE191" w14:textId="77777777" w:rsidR="00826B59" w:rsidRDefault="00826B59" w:rsidP="00210EDD">
      <w:pPr>
        <w:spacing w:after="0" w:line="240" w:lineRule="auto"/>
      </w:pPr>
      <w:r>
        <w:separator/>
      </w:r>
    </w:p>
  </w:footnote>
  <w:footnote w:type="continuationSeparator" w:id="0">
    <w:p w14:paraId="4F2947CE" w14:textId="77777777" w:rsidR="00826B59" w:rsidRDefault="00826B59" w:rsidP="00210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0F3D" w14:textId="6F2DE732" w:rsidR="00210EDD" w:rsidRDefault="00210EDD">
    <w:pPr>
      <w:pStyle w:val="Header"/>
    </w:pPr>
    <w:r>
      <w:rPr>
        <w:noProof/>
      </w:rPr>
      <w:pict w14:anchorId="62FF1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FAC6" w14:textId="22967290" w:rsidR="00210EDD" w:rsidRDefault="00210EDD">
    <w:pPr>
      <w:pStyle w:val="Header"/>
    </w:pPr>
    <w:r>
      <w:rPr>
        <w:noProof/>
      </w:rPr>
      <w:pict w14:anchorId="5F6E3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A1A5" w14:textId="0EBB34E5" w:rsidR="00210EDD" w:rsidRDefault="00210EDD">
    <w:pPr>
      <w:pStyle w:val="Header"/>
    </w:pPr>
    <w:r>
      <w:rPr>
        <w:noProof/>
      </w:rPr>
      <w:pict w14:anchorId="238DB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3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5304B"/>
    <w:multiLevelType w:val="hybridMultilevel"/>
    <w:tmpl w:val="648CD2C2"/>
    <w:lvl w:ilvl="0" w:tplc="6B0AD00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024AA7"/>
    <w:multiLevelType w:val="hybridMultilevel"/>
    <w:tmpl w:val="6FC8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753F9"/>
    <w:multiLevelType w:val="hybridMultilevel"/>
    <w:tmpl w:val="88F82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0FBE"/>
    <w:rsid w:val="00005B7D"/>
    <w:rsid w:val="00006E68"/>
    <w:rsid w:val="00020447"/>
    <w:rsid w:val="0002491E"/>
    <w:rsid w:val="00043769"/>
    <w:rsid w:val="000439A6"/>
    <w:rsid w:val="00043A28"/>
    <w:rsid w:val="000558BC"/>
    <w:rsid w:val="00056F28"/>
    <w:rsid w:val="0009000F"/>
    <w:rsid w:val="000C101A"/>
    <w:rsid w:val="000D3982"/>
    <w:rsid w:val="000F6346"/>
    <w:rsid w:val="000F6DEE"/>
    <w:rsid w:val="00103540"/>
    <w:rsid w:val="0010526D"/>
    <w:rsid w:val="00110CDB"/>
    <w:rsid w:val="00127283"/>
    <w:rsid w:val="0015339A"/>
    <w:rsid w:val="00157397"/>
    <w:rsid w:val="00171318"/>
    <w:rsid w:val="001749F9"/>
    <w:rsid w:val="00180918"/>
    <w:rsid w:val="00190D85"/>
    <w:rsid w:val="00192A2B"/>
    <w:rsid w:val="00197F66"/>
    <w:rsid w:val="001A61F0"/>
    <w:rsid w:val="001B4D02"/>
    <w:rsid w:val="001D0616"/>
    <w:rsid w:val="001D5CCA"/>
    <w:rsid w:val="001E4C5E"/>
    <w:rsid w:val="001F1F78"/>
    <w:rsid w:val="001F6295"/>
    <w:rsid w:val="00200D63"/>
    <w:rsid w:val="00203FCA"/>
    <w:rsid w:val="00210EDD"/>
    <w:rsid w:val="00220C67"/>
    <w:rsid w:val="0023066B"/>
    <w:rsid w:val="00231097"/>
    <w:rsid w:val="00232536"/>
    <w:rsid w:val="00233CE5"/>
    <w:rsid w:val="00246635"/>
    <w:rsid w:val="00247809"/>
    <w:rsid w:val="00260ED1"/>
    <w:rsid w:val="00273824"/>
    <w:rsid w:val="002909BE"/>
    <w:rsid w:val="002A040A"/>
    <w:rsid w:val="002A35D5"/>
    <w:rsid w:val="002B4DC1"/>
    <w:rsid w:val="002B737E"/>
    <w:rsid w:val="002D272A"/>
    <w:rsid w:val="002D292F"/>
    <w:rsid w:val="002E3766"/>
    <w:rsid w:val="002F61F1"/>
    <w:rsid w:val="002F6224"/>
    <w:rsid w:val="00307A60"/>
    <w:rsid w:val="00311E2F"/>
    <w:rsid w:val="00314A21"/>
    <w:rsid w:val="00332700"/>
    <w:rsid w:val="0033355A"/>
    <w:rsid w:val="003345BF"/>
    <w:rsid w:val="0034540E"/>
    <w:rsid w:val="0034714C"/>
    <w:rsid w:val="00350A42"/>
    <w:rsid w:val="003672BC"/>
    <w:rsid w:val="00383947"/>
    <w:rsid w:val="003911BA"/>
    <w:rsid w:val="003A5293"/>
    <w:rsid w:val="003A6B04"/>
    <w:rsid w:val="003A7A89"/>
    <w:rsid w:val="003C26DA"/>
    <w:rsid w:val="003C4CC3"/>
    <w:rsid w:val="003C7884"/>
    <w:rsid w:val="003D6B97"/>
    <w:rsid w:val="003E3BDE"/>
    <w:rsid w:val="003E3C18"/>
    <w:rsid w:val="00402138"/>
    <w:rsid w:val="0040517A"/>
    <w:rsid w:val="0041511B"/>
    <w:rsid w:val="00434BDB"/>
    <w:rsid w:val="00442F69"/>
    <w:rsid w:val="004432D2"/>
    <w:rsid w:val="004456DB"/>
    <w:rsid w:val="00451ABC"/>
    <w:rsid w:val="0047623A"/>
    <w:rsid w:val="004B0FAE"/>
    <w:rsid w:val="004B4595"/>
    <w:rsid w:val="004C7F89"/>
    <w:rsid w:val="004C7FDB"/>
    <w:rsid w:val="004E4109"/>
    <w:rsid w:val="004F1635"/>
    <w:rsid w:val="0050498D"/>
    <w:rsid w:val="00516F86"/>
    <w:rsid w:val="00524302"/>
    <w:rsid w:val="00534344"/>
    <w:rsid w:val="00546697"/>
    <w:rsid w:val="0055201B"/>
    <w:rsid w:val="0057415C"/>
    <w:rsid w:val="00582725"/>
    <w:rsid w:val="00585A29"/>
    <w:rsid w:val="00595AF2"/>
    <w:rsid w:val="00597FC8"/>
    <w:rsid w:val="005B37A9"/>
    <w:rsid w:val="005B5FE8"/>
    <w:rsid w:val="005C0C4F"/>
    <w:rsid w:val="00600354"/>
    <w:rsid w:val="00615C6F"/>
    <w:rsid w:val="00635E23"/>
    <w:rsid w:val="00675D7F"/>
    <w:rsid w:val="00686097"/>
    <w:rsid w:val="0069184C"/>
    <w:rsid w:val="00694016"/>
    <w:rsid w:val="006A38B5"/>
    <w:rsid w:val="006D1667"/>
    <w:rsid w:val="006D4C6F"/>
    <w:rsid w:val="00713ECA"/>
    <w:rsid w:val="00715C95"/>
    <w:rsid w:val="00721042"/>
    <w:rsid w:val="007428AC"/>
    <w:rsid w:val="00755347"/>
    <w:rsid w:val="007573E0"/>
    <w:rsid w:val="0076598F"/>
    <w:rsid w:val="00791A64"/>
    <w:rsid w:val="007A34C7"/>
    <w:rsid w:val="007B1F64"/>
    <w:rsid w:val="007E6748"/>
    <w:rsid w:val="007F2054"/>
    <w:rsid w:val="007F2E18"/>
    <w:rsid w:val="00811253"/>
    <w:rsid w:val="00816F9C"/>
    <w:rsid w:val="00826B59"/>
    <w:rsid w:val="00836B30"/>
    <w:rsid w:val="00840F8A"/>
    <w:rsid w:val="00853A9B"/>
    <w:rsid w:val="00866B37"/>
    <w:rsid w:val="008675A7"/>
    <w:rsid w:val="00880644"/>
    <w:rsid w:val="00883E64"/>
    <w:rsid w:val="008976D1"/>
    <w:rsid w:val="008B0183"/>
    <w:rsid w:val="008B5E98"/>
    <w:rsid w:val="008C3C7D"/>
    <w:rsid w:val="008E0FC3"/>
    <w:rsid w:val="008E6B90"/>
    <w:rsid w:val="008F17AD"/>
    <w:rsid w:val="00902A0B"/>
    <w:rsid w:val="00904017"/>
    <w:rsid w:val="0095250B"/>
    <w:rsid w:val="009633F3"/>
    <w:rsid w:val="00966BB4"/>
    <w:rsid w:val="00967809"/>
    <w:rsid w:val="00976D16"/>
    <w:rsid w:val="009772AD"/>
    <w:rsid w:val="00984929"/>
    <w:rsid w:val="00986DCB"/>
    <w:rsid w:val="00993540"/>
    <w:rsid w:val="009A4FF5"/>
    <w:rsid w:val="009A54EE"/>
    <w:rsid w:val="009B6E27"/>
    <w:rsid w:val="009E4EF8"/>
    <w:rsid w:val="009F191B"/>
    <w:rsid w:val="00A41265"/>
    <w:rsid w:val="00A64A7D"/>
    <w:rsid w:val="00A747A0"/>
    <w:rsid w:val="00A83C5D"/>
    <w:rsid w:val="00A95054"/>
    <w:rsid w:val="00AB330D"/>
    <w:rsid w:val="00AC0061"/>
    <w:rsid w:val="00AD7A7A"/>
    <w:rsid w:val="00AE1307"/>
    <w:rsid w:val="00AE6A96"/>
    <w:rsid w:val="00B02A8F"/>
    <w:rsid w:val="00B12B9C"/>
    <w:rsid w:val="00B2507E"/>
    <w:rsid w:val="00B3607A"/>
    <w:rsid w:val="00B6075C"/>
    <w:rsid w:val="00B7260C"/>
    <w:rsid w:val="00B95A3B"/>
    <w:rsid w:val="00BA0051"/>
    <w:rsid w:val="00BC1926"/>
    <w:rsid w:val="00BF3CC6"/>
    <w:rsid w:val="00C0181F"/>
    <w:rsid w:val="00C03D6C"/>
    <w:rsid w:val="00C110C7"/>
    <w:rsid w:val="00C149E6"/>
    <w:rsid w:val="00C251E4"/>
    <w:rsid w:val="00C36F83"/>
    <w:rsid w:val="00C76227"/>
    <w:rsid w:val="00CA427F"/>
    <w:rsid w:val="00CA7D44"/>
    <w:rsid w:val="00CB073E"/>
    <w:rsid w:val="00CC2A78"/>
    <w:rsid w:val="00CC30AD"/>
    <w:rsid w:val="00CC3223"/>
    <w:rsid w:val="00CF0639"/>
    <w:rsid w:val="00CF486B"/>
    <w:rsid w:val="00D03649"/>
    <w:rsid w:val="00D11CC9"/>
    <w:rsid w:val="00D26484"/>
    <w:rsid w:val="00D2788A"/>
    <w:rsid w:val="00D301A5"/>
    <w:rsid w:val="00D67D84"/>
    <w:rsid w:val="00D727E2"/>
    <w:rsid w:val="00D91E8D"/>
    <w:rsid w:val="00D94794"/>
    <w:rsid w:val="00D9606F"/>
    <w:rsid w:val="00DB69FE"/>
    <w:rsid w:val="00DF41ED"/>
    <w:rsid w:val="00DF62FC"/>
    <w:rsid w:val="00E04D3F"/>
    <w:rsid w:val="00E0573F"/>
    <w:rsid w:val="00E1074F"/>
    <w:rsid w:val="00E25A52"/>
    <w:rsid w:val="00E30FBE"/>
    <w:rsid w:val="00E40146"/>
    <w:rsid w:val="00E5088F"/>
    <w:rsid w:val="00E65F30"/>
    <w:rsid w:val="00E67DCB"/>
    <w:rsid w:val="00E9686B"/>
    <w:rsid w:val="00EC212B"/>
    <w:rsid w:val="00F0505E"/>
    <w:rsid w:val="00F17197"/>
    <w:rsid w:val="00F36658"/>
    <w:rsid w:val="00F475B6"/>
    <w:rsid w:val="00F54231"/>
    <w:rsid w:val="00F60639"/>
    <w:rsid w:val="00F60DF6"/>
    <w:rsid w:val="00F6601B"/>
    <w:rsid w:val="00F96D61"/>
    <w:rsid w:val="00FA2C2F"/>
    <w:rsid w:val="00FB35CE"/>
    <w:rsid w:val="00FC3F8C"/>
    <w:rsid w:val="00FC7A29"/>
    <w:rsid w:val="00FE3656"/>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645BC"/>
  <w15:docId w15:val="{58C5ADFC-025F-4E61-873E-9BC1A299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51"/>
    <w:pPr>
      <w:ind w:left="720"/>
      <w:contextualSpacing/>
    </w:pPr>
  </w:style>
  <w:style w:type="paragraph" w:styleId="BalloonText">
    <w:name w:val="Balloon Text"/>
    <w:basedOn w:val="Normal"/>
    <w:link w:val="BalloonTextChar"/>
    <w:uiPriority w:val="99"/>
    <w:semiHidden/>
    <w:unhideWhenUsed/>
    <w:rsid w:val="00816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F9C"/>
    <w:rPr>
      <w:rFonts w:ascii="Tahoma" w:hAnsi="Tahoma" w:cs="Tahoma"/>
      <w:sz w:val="16"/>
      <w:szCs w:val="16"/>
    </w:rPr>
  </w:style>
  <w:style w:type="paragraph" w:styleId="Caption">
    <w:name w:val="caption"/>
    <w:basedOn w:val="Normal"/>
    <w:next w:val="Normal"/>
    <w:uiPriority w:val="35"/>
    <w:unhideWhenUsed/>
    <w:qFormat/>
    <w:rsid w:val="00816F9C"/>
    <w:rPr>
      <w:rFonts w:ascii="Calibri" w:eastAsia="Calibri" w:hAnsi="Calibri" w:cs="Times New Roman"/>
      <w:b/>
      <w:bCs/>
      <w:sz w:val="20"/>
      <w:szCs w:val="20"/>
    </w:rPr>
  </w:style>
  <w:style w:type="character" w:styleId="Hyperlink">
    <w:name w:val="Hyperlink"/>
    <w:basedOn w:val="DefaultParagraphFont"/>
    <w:uiPriority w:val="99"/>
    <w:unhideWhenUsed/>
    <w:rsid w:val="00866B37"/>
    <w:rPr>
      <w:color w:val="0000FF" w:themeColor="hyperlink"/>
      <w:u w:val="single"/>
    </w:rPr>
  </w:style>
  <w:style w:type="character" w:styleId="UnresolvedMention">
    <w:name w:val="Unresolved Mention"/>
    <w:basedOn w:val="DefaultParagraphFont"/>
    <w:uiPriority w:val="99"/>
    <w:semiHidden/>
    <w:unhideWhenUsed/>
    <w:rsid w:val="00866B37"/>
    <w:rPr>
      <w:color w:val="605E5C"/>
      <w:shd w:val="clear" w:color="auto" w:fill="E1DFDD"/>
    </w:rPr>
  </w:style>
  <w:style w:type="paragraph" w:styleId="Header">
    <w:name w:val="header"/>
    <w:basedOn w:val="Normal"/>
    <w:link w:val="HeaderChar"/>
    <w:uiPriority w:val="99"/>
    <w:unhideWhenUsed/>
    <w:rsid w:val="00210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EDD"/>
  </w:style>
  <w:style w:type="paragraph" w:styleId="Footer">
    <w:name w:val="footer"/>
    <w:basedOn w:val="Normal"/>
    <w:link w:val="FooterChar"/>
    <w:uiPriority w:val="99"/>
    <w:unhideWhenUsed/>
    <w:rsid w:val="00210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val>
            <c:numRef>
              <c:f>Sheet1!$I$34:$M$34</c:f>
              <c:numCache>
                <c:formatCode>General</c:formatCode>
                <c:ptCount val="5"/>
                <c:pt idx="0">
                  <c:v>76.099999999999994</c:v>
                </c:pt>
                <c:pt idx="1">
                  <c:v>19.2</c:v>
                </c:pt>
                <c:pt idx="2">
                  <c:v>2.5</c:v>
                </c:pt>
                <c:pt idx="3">
                  <c:v>1.6</c:v>
                </c:pt>
                <c:pt idx="4">
                  <c:v>0.2</c:v>
                </c:pt>
              </c:numCache>
            </c:numRef>
          </c:val>
          <c:extLst>
            <c:ext xmlns:c16="http://schemas.microsoft.com/office/drawing/2014/chart" uri="{C3380CC4-5D6E-409C-BE32-E72D297353CC}">
              <c16:uniqueId val="{00000000-5503-43FF-99D5-E00F16F5CA4D}"/>
            </c:ext>
          </c:extLst>
        </c:ser>
        <c:dLbls>
          <c:showLegendKey val="0"/>
          <c:showVal val="0"/>
          <c:showCatName val="0"/>
          <c:showSerName val="0"/>
          <c:showPercent val="0"/>
          <c:showBubbleSize val="0"/>
          <c:showLeaderLines val="1"/>
        </c:dLbls>
        <c:firstSliceAng val="0"/>
      </c:pieChart>
    </c:plotArea>
    <c:legend>
      <c:legendPos val="r"/>
      <c:overlay val="0"/>
      <c:txPr>
        <a:bodyPr/>
        <a:lstStyle/>
        <a:p>
          <a:pPr rtl="0">
            <a:defRPr lang="en-GB"/>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Sheet1!$D$5:$D$8</c:f>
              <c:strCache>
                <c:ptCount val="4"/>
                <c:pt idx="0">
                  <c:v>A</c:v>
                </c:pt>
                <c:pt idx="1">
                  <c:v>B</c:v>
                </c:pt>
                <c:pt idx="2">
                  <c:v>C</c:v>
                </c:pt>
                <c:pt idx="3">
                  <c:v>D</c:v>
                </c:pt>
              </c:strCache>
            </c:strRef>
          </c:cat>
          <c:val>
            <c:numRef>
              <c:f>Sheet1!$E$5:$E$8</c:f>
              <c:numCache>
                <c:formatCode>General</c:formatCode>
                <c:ptCount val="4"/>
                <c:pt idx="0">
                  <c:v>22</c:v>
                </c:pt>
                <c:pt idx="1">
                  <c:v>17</c:v>
                </c:pt>
                <c:pt idx="2">
                  <c:v>10</c:v>
                </c:pt>
                <c:pt idx="3">
                  <c:v>12</c:v>
                </c:pt>
              </c:numCache>
            </c:numRef>
          </c:val>
          <c:extLst>
            <c:ext xmlns:c16="http://schemas.microsoft.com/office/drawing/2014/chart" uri="{C3380CC4-5D6E-409C-BE32-E72D297353CC}">
              <c16:uniqueId val="{00000000-58C7-4526-B2DA-E445E6698C04}"/>
            </c:ext>
          </c:extLst>
        </c:ser>
        <c:dLbls>
          <c:showLegendKey val="0"/>
          <c:showVal val="0"/>
          <c:showCatName val="0"/>
          <c:showSerName val="0"/>
          <c:showPercent val="0"/>
          <c:showBubbleSize val="0"/>
        </c:dLbls>
        <c:gapWidth val="150"/>
        <c:axId val="67073920"/>
        <c:axId val="66949504"/>
      </c:barChart>
      <c:catAx>
        <c:axId val="67073920"/>
        <c:scaling>
          <c:orientation val="minMax"/>
        </c:scaling>
        <c:delete val="0"/>
        <c:axPos val="b"/>
        <c:numFmt formatCode="General" sourceLinked="0"/>
        <c:majorTickMark val="out"/>
        <c:minorTickMark val="none"/>
        <c:tickLblPos val="nextTo"/>
        <c:txPr>
          <a:bodyPr/>
          <a:lstStyle/>
          <a:p>
            <a:pPr>
              <a:defRPr lang="en-GB"/>
            </a:pPr>
            <a:endParaRPr lang="en-US"/>
          </a:p>
        </c:txPr>
        <c:crossAx val="66949504"/>
        <c:crosses val="autoZero"/>
        <c:auto val="1"/>
        <c:lblAlgn val="ctr"/>
        <c:lblOffset val="100"/>
        <c:noMultiLvlLbl val="0"/>
      </c:catAx>
      <c:valAx>
        <c:axId val="66949504"/>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670739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13</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dcterms:created xsi:type="dcterms:W3CDTF">2025-05-07T13:05:00Z</dcterms:created>
  <dcterms:modified xsi:type="dcterms:W3CDTF">2025-05-10T12:08:00Z</dcterms:modified>
</cp:coreProperties>
</file>