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D67DF" w14:textId="2164FC99" w:rsidR="00504D04" w:rsidRPr="00BF58D7" w:rsidRDefault="00504D04" w:rsidP="00911538">
      <w:pPr>
        <w:spacing w:line="480" w:lineRule="auto"/>
        <w:rPr>
          <w:rFonts w:ascii="Times New Roman" w:hAnsi="Times New Roman" w:cs="Times New Roman"/>
          <w:b/>
          <w:bCs/>
          <w:i/>
          <w:iCs/>
          <w:sz w:val="24"/>
          <w:szCs w:val="24"/>
          <w:u w:val="single"/>
        </w:rPr>
      </w:pPr>
      <w:bookmarkStart w:id="0" w:name="_Hlk195566441"/>
      <w:r w:rsidRPr="00BF58D7">
        <w:rPr>
          <w:rFonts w:ascii="Times New Roman" w:hAnsi="Times New Roman" w:cs="Times New Roman"/>
          <w:b/>
          <w:bCs/>
          <w:i/>
          <w:iCs/>
          <w:sz w:val="24"/>
          <w:szCs w:val="24"/>
          <w:u w:val="single"/>
        </w:rPr>
        <w:t>Original Research Article</w:t>
      </w:r>
    </w:p>
    <w:p w14:paraId="7F73874D" w14:textId="5433122F" w:rsidR="00911538" w:rsidRDefault="00911538" w:rsidP="00911538">
      <w:pPr>
        <w:spacing w:line="480" w:lineRule="auto"/>
        <w:rPr>
          <w:rFonts w:ascii="Times New Roman" w:hAnsi="Times New Roman" w:cs="Times New Roman"/>
          <w:b/>
          <w:bCs/>
          <w:sz w:val="24"/>
          <w:szCs w:val="24"/>
        </w:rPr>
      </w:pPr>
      <w:r w:rsidRPr="00AB0DDA">
        <w:rPr>
          <w:rFonts w:ascii="Times New Roman" w:hAnsi="Times New Roman" w:cs="Times New Roman"/>
          <w:b/>
          <w:bCs/>
          <w:sz w:val="24"/>
          <w:szCs w:val="24"/>
        </w:rPr>
        <w:t xml:space="preserve">Retired but Not Rested: Life Satisfaction, Depression, and Quality of </w:t>
      </w:r>
      <w:r w:rsidR="004342F8" w:rsidRPr="00AB0DDA">
        <w:rPr>
          <w:rFonts w:ascii="Times New Roman" w:hAnsi="Times New Roman" w:cs="Times New Roman"/>
          <w:b/>
          <w:bCs/>
          <w:sz w:val="24"/>
          <w:szCs w:val="24"/>
        </w:rPr>
        <w:t>Life</w:t>
      </w:r>
      <w:r w:rsidRPr="00AB0DDA">
        <w:rPr>
          <w:rFonts w:ascii="Times New Roman" w:hAnsi="Times New Roman" w:cs="Times New Roman"/>
          <w:b/>
          <w:bCs/>
          <w:sz w:val="24"/>
          <w:szCs w:val="24"/>
        </w:rPr>
        <w:t xml:space="preserve"> in an African Context</w:t>
      </w:r>
    </w:p>
    <w:p w14:paraId="153CD76D" w14:textId="77777777" w:rsidR="00DD1297" w:rsidRDefault="00DD1297" w:rsidP="00911538">
      <w:pPr>
        <w:spacing w:line="480" w:lineRule="auto"/>
        <w:rPr>
          <w:rFonts w:ascii="Times New Roman" w:hAnsi="Times New Roman" w:cs="Times New Roman"/>
          <w:b/>
          <w:bCs/>
          <w:sz w:val="24"/>
          <w:szCs w:val="24"/>
        </w:rPr>
      </w:pPr>
    </w:p>
    <w:p w14:paraId="133EDB0B" w14:textId="77777777" w:rsidR="00716634" w:rsidRPr="00716634" w:rsidRDefault="00716634" w:rsidP="00716634">
      <w:pPr>
        <w:spacing w:line="360" w:lineRule="auto"/>
        <w:rPr>
          <w:rFonts w:ascii="Calibri" w:eastAsia="Calibri" w:hAnsi="Calibri" w:cs="Calibri"/>
          <w:b/>
          <w:bCs/>
          <w:sz w:val="24"/>
          <w:szCs w:val="24"/>
        </w:rPr>
      </w:pPr>
      <w:bookmarkStart w:id="1" w:name="_GoBack"/>
      <w:bookmarkEnd w:id="1"/>
      <w:r w:rsidRPr="00716634">
        <w:rPr>
          <w:rFonts w:ascii="Calibri" w:eastAsia="Calibri" w:hAnsi="Calibri" w:cs="Calibri"/>
          <w:b/>
          <w:bCs/>
          <w:sz w:val="24"/>
          <w:szCs w:val="24"/>
        </w:rPr>
        <w:t>ABSTRACT</w:t>
      </w:r>
    </w:p>
    <w:p w14:paraId="6D65F701" w14:textId="77777777" w:rsidR="00716634" w:rsidRPr="00716634" w:rsidRDefault="00716634" w:rsidP="00716634">
      <w:pPr>
        <w:spacing w:before="100" w:beforeAutospacing="1" w:after="100" w:afterAutospacing="1" w:line="360" w:lineRule="auto"/>
        <w:jc w:val="both"/>
        <w:rPr>
          <w:rFonts w:ascii="Calibri" w:eastAsia="Times New Roman" w:hAnsi="Calibri" w:cs="Calibri"/>
          <w:kern w:val="0"/>
          <w:sz w:val="24"/>
          <w:szCs w:val="24"/>
          <w:lang w:val="en-US"/>
          <w14:ligatures w14:val="none"/>
        </w:rPr>
      </w:pPr>
      <w:r w:rsidRPr="00716634">
        <w:rPr>
          <w:rFonts w:ascii="Calibri" w:eastAsia="Times New Roman" w:hAnsi="Calibri" w:cs="Calibri"/>
          <w:b/>
          <w:bCs/>
          <w:kern w:val="0"/>
          <w:sz w:val="24"/>
          <w:szCs w:val="24"/>
          <w:lang w:val="en-US"/>
          <w14:ligatures w14:val="none"/>
        </w:rPr>
        <w:t>Objective:</w:t>
      </w:r>
      <w:r w:rsidRPr="00716634">
        <w:rPr>
          <w:rFonts w:ascii="Calibri" w:eastAsia="Times New Roman" w:hAnsi="Calibri" w:cs="Calibri"/>
          <w:kern w:val="0"/>
          <w:sz w:val="24"/>
          <w:szCs w:val="24"/>
          <w:lang w:val="en-US"/>
          <w14:ligatures w14:val="none"/>
        </w:rPr>
        <w:br/>
        <w:t>To assess life satisfaction, depression, and quality of life (QoL) among retired public servants in the southwest, Nigeria, and examine the roles of financial support, social support, gender, and religiosity in shaping post-retirement well-being.</w:t>
      </w:r>
    </w:p>
    <w:p w14:paraId="7BC1E289" w14:textId="77777777" w:rsidR="00716634" w:rsidRPr="00716634" w:rsidRDefault="00716634" w:rsidP="00716634">
      <w:pPr>
        <w:spacing w:before="100" w:beforeAutospacing="1" w:after="100" w:afterAutospacing="1" w:line="360" w:lineRule="auto"/>
        <w:jc w:val="both"/>
        <w:rPr>
          <w:rFonts w:ascii="Calibri" w:eastAsia="Times New Roman" w:hAnsi="Calibri" w:cs="Calibri"/>
          <w:b/>
          <w:bCs/>
          <w:kern w:val="0"/>
          <w:sz w:val="24"/>
          <w:szCs w:val="24"/>
          <w:lang w:val="en-US"/>
          <w14:ligatures w14:val="none"/>
        </w:rPr>
      </w:pPr>
      <w:r w:rsidRPr="00716634">
        <w:rPr>
          <w:rFonts w:ascii="Calibri" w:eastAsia="Times New Roman" w:hAnsi="Calibri" w:cs="Calibri"/>
          <w:b/>
          <w:bCs/>
          <w:kern w:val="0"/>
          <w:sz w:val="24"/>
          <w:szCs w:val="24"/>
          <w:lang w:val="en-US"/>
          <w14:ligatures w14:val="none"/>
        </w:rPr>
        <w:t>Materials and Methods</w:t>
      </w:r>
    </w:p>
    <w:p w14:paraId="581CA7AA" w14:textId="77777777" w:rsidR="00716634" w:rsidRPr="00716634" w:rsidRDefault="00716634" w:rsidP="00716634">
      <w:pPr>
        <w:spacing w:before="100" w:beforeAutospacing="1" w:after="100" w:afterAutospacing="1" w:line="360" w:lineRule="auto"/>
        <w:jc w:val="both"/>
        <w:rPr>
          <w:rFonts w:ascii="Calibri" w:eastAsia="Times New Roman" w:hAnsi="Calibri" w:cs="Calibri"/>
          <w:kern w:val="0"/>
          <w:sz w:val="24"/>
          <w:szCs w:val="24"/>
          <w:lang w:val="en-US"/>
          <w14:ligatures w14:val="none"/>
        </w:rPr>
      </w:pPr>
      <w:r w:rsidRPr="00716634">
        <w:rPr>
          <w:rFonts w:ascii="Calibri" w:eastAsia="Times New Roman" w:hAnsi="Calibri" w:cs="Calibri"/>
          <w:kern w:val="0"/>
          <w:sz w:val="24"/>
          <w:szCs w:val="24"/>
          <w:lang w:val="en-US"/>
          <w14:ligatures w14:val="none"/>
        </w:rPr>
        <w:t xml:space="preserve">This cross-sectional study surveyed 153 retired public servants aged 50 and older. Standardized instruments were used, including the Satisfaction </w:t>
      </w:r>
      <w:proofErr w:type="gramStart"/>
      <w:r w:rsidRPr="00716634">
        <w:rPr>
          <w:rFonts w:ascii="Calibri" w:eastAsia="Times New Roman" w:hAnsi="Calibri" w:cs="Calibri"/>
          <w:kern w:val="0"/>
          <w:sz w:val="24"/>
          <w:szCs w:val="24"/>
          <w:lang w:val="en-US"/>
          <w14:ligatures w14:val="none"/>
        </w:rPr>
        <w:t>With</w:t>
      </w:r>
      <w:proofErr w:type="gramEnd"/>
      <w:r w:rsidRPr="00716634">
        <w:rPr>
          <w:rFonts w:ascii="Calibri" w:eastAsia="Times New Roman" w:hAnsi="Calibri" w:cs="Calibri"/>
          <w:kern w:val="0"/>
          <w:sz w:val="24"/>
          <w:szCs w:val="24"/>
          <w:lang w:val="en-US"/>
          <w14:ligatures w14:val="none"/>
        </w:rPr>
        <w:t xml:space="preserve"> Life Scale (SWLS), Geriatric Depression Scale (GDS), and Control Autonomy Self-Realization Pleasure Scale (CASP-12). Participants were grouped based on the presence or absence of financial (gratuity and pension) and social support. Data were analyzed using descriptive statistics, independent t-tests, and correlation analyses (SPSS v25, p = 0.05).</w:t>
      </w:r>
    </w:p>
    <w:p w14:paraId="5E591560" w14:textId="77777777" w:rsidR="00716634" w:rsidRPr="00716634" w:rsidRDefault="00716634" w:rsidP="00716634">
      <w:pPr>
        <w:spacing w:before="100" w:beforeAutospacing="1" w:after="100" w:afterAutospacing="1" w:line="360" w:lineRule="auto"/>
        <w:jc w:val="both"/>
        <w:rPr>
          <w:rFonts w:ascii="Calibri" w:eastAsia="Times New Roman" w:hAnsi="Calibri" w:cs="Calibri"/>
          <w:kern w:val="0"/>
          <w:sz w:val="24"/>
          <w:szCs w:val="24"/>
          <w:lang w:val="en-US"/>
          <w14:ligatures w14:val="none"/>
        </w:rPr>
      </w:pPr>
      <w:r w:rsidRPr="00716634">
        <w:rPr>
          <w:rFonts w:ascii="Calibri" w:eastAsia="Times New Roman" w:hAnsi="Calibri" w:cs="Calibri"/>
          <w:b/>
          <w:bCs/>
          <w:kern w:val="0"/>
          <w:sz w:val="24"/>
          <w:szCs w:val="24"/>
          <w:lang w:val="en-US"/>
          <w14:ligatures w14:val="none"/>
        </w:rPr>
        <w:t>Results:</w:t>
      </w:r>
      <w:r w:rsidRPr="00716634">
        <w:rPr>
          <w:rFonts w:ascii="Calibri" w:eastAsia="Times New Roman" w:hAnsi="Calibri" w:cs="Calibri"/>
          <w:kern w:val="0"/>
          <w:sz w:val="24"/>
          <w:szCs w:val="24"/>
          <w:lang w:val="en-US"/>
          <w14:ligatures w14:val="none"/>
        </w:rPr>
        <w:br/>
        <w:t>The mean age was 67.8 ± 5.4 years, and the average service length was 34.1 years. Female retirees reported significantly higher depression and life satisfaction than males. Paradoxically, retirees without social or financial support showed higher QoL scores. Religiosity was positively associated with autonomy, pleasure, and self-realization. Pension receipt correlated negatively with QoL domains like autonomy and control. Autonomy and pleasure were the most strongly interrelated QoL domains (r = 0.817).</w:t>
      </w:r>
    </w:p>
    <w:p w14:paraId="1A95DDF1" w14:textId="77777777" w:rsidR="00716634" w:rsidRPr="00716634" w:rsidRDefault="00716634" w:rsidP="0071663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16634">
        <w:rPr>
          <w:rFonts w:ascii="Calibri" w:eastAsia="Times New Roman" w:hAnsi="Calibri" w:cs="Calibri"/>
          <w:b/>
          <w:bCs/>
          <w:kern w:val="0"/>
          <w:sz w:val="24"/>
          <w:szCs w:val="24"/>
          <w:lang w:val="en-US"/>
          <w14:ligatures w14:val="none"/>
        </w:rPr>
        <w:lastRenderedPageBreak/>
        <w:t>Conclusion:</w:t>
      </w:r>
      <w:r w:rsidRPr="00716634">
        <w:rPr>
          <w:rFonts w:ascii="Calibri" w:eastAsia="Times New Roman" w:hAnsi="Calibri" w:cs="Calibri"/>
          <w:kern w:val="0"/>
          <w:sz w:val="24"/>
          <w:szCs w:val="24"/>
          <w:lang w:val="en-US"/>
          <w14:ligatures w14:val="none"/>
        </w:rPr>
        <w:br/>
        <w:t>Psychological well-being and QoL in retirement are influenced by complex interactions among financial stability, social dynamics, and personal beliefs. Findings challenge assumptions that financial or social support universally enhances well-being. Public health policies should address these nuanced realities by fostering autonomy, supporting timely pension disbursements, and integrating spiritual and psychosocial resources into elderly care programs in similar low-resource settings.</w:t>
      </w:r>
    </w:p>
    <w:p w14:paraId="04A8EF73" w14:textId="2828EC20" w:rsidR="00716634" w:rsidRPr="00AB0DDA" w:rsidRDefault="00716634" w:rsidP="00911538">
      <w:pPr>
        <w:spacing w:line="480" w:lineRule="auto"/>
        <w:rPr>
          <w:rFonts w:ascii="Times New Roman" w:hAnsi="Times New Roman" w:cs="Times New Roman"/>
          <w:b/>
          <w:bCs/>
          <w:sz w:val="24"/>
          <w:szCs w:val="24"/>
        </w:rPr>
      </w:pPr>
    </w:p>
    <w:bookmarkEnd w:id="0"/>
    <w:p w14:paraId="6DD6D200" w14:textId="77777777" w:rsidR="0050166E" w:rsidRDefault="0050166E" w:rsidP="00266F82">
      <w:pPr>
        <w:spacing w:line="480" w:lineRule="auto"/>
        <w:jc w:val="both"/>
        <w:rPr>
          <w:rFonts w:ascii="Times New Roman" w:hAnsi="Times New Roman" w:cs="Times New Roman"/>
          <w:b/>
          <w:bCs/>
          <w:sz w:val="24"/>
          <w:szCs w:val="24"/>
        </w:rPr>
      </w:pPr>
    </w:p>
    <w:p w14:paraId="5EE1DCE6" w14:textId="77777777" w:rsidR="0050166E" w:rsidRDefault="0050166E" w:rsidP="00266F82">
      <w:pPr>
        <w:spacing w:line="480" w:lineRule="auto"/>
        <w:jc w:val="both"/>
        <w:rPr>
          <w:rFonts w:ascii="Times New Roman" w:hAnsi="Times New Roman" w:cs="Times New Roman"/>
          <w:b/>
          <w:bCs/>
          <w:sz w:val="24"/>
          <w:szCs w:val="24"/>
        </w:rPr>
      </w:pPr>
    </w:p>
    <w:p w14:paraId="65D7690F" w14:textId="77777777" w:rsidR="0050166E" w:rsidRDefault="0050166E" w:rsidP="00266F82">
      <w:pPr>
        <w:spacing w:line="480" w:lineRule="auto"/>
        <w:jc w:val="both"/>
        <w:rPr>
          <w:rFonts w:ascii="Times New Roman" w:hAnsi="Times New Roman" w:cs="Times New Roman"/>
          <w:b/>
          <w:bCs/>
          <w:sz w:val="24"/>
          <w:szCs w:val="24"/>
        </w:rPr>
      </w:pPr>
    </w:p>
    <w:p w14:paraId="162E6A79" w14:textId="19E44929" w:rsidR="00F52E83" w:rsidRPr="00AB0DDA" w:rsidRDefault="00F52E83" w:rsidP="00266F82">
      <w:pPr>
        <w:spacing w:line="480" w:lineRule="auto"/>
        <w:jc w:val="both"/>
        <w:rPr>
          <w:rFonts w:ascii="Times New Roman" w:hAnsi="Times New Roman" w:cs="Times New Roman"/>
          <w:b/>
          <w:bCs/>
          <w:sz w:val="24"/>
          <w:szCs w:val="24"/>
        </w:rPr>
      </w:pPr>
      <w:r w:rsidRPr="00AB0DDA">
        <w:rPr>
          <w:rFonts w:ascii="Times New Roman" w:hAnsi="Times New Roman" w:cs="Times New Roman"/>
          <w:b/>
          <w:bCs/>
          <w:sz w:val="24"/>
          <w:szCs w:val="24"/>
        </w:rPr>
        <w:t xml:space="preserve">Introduction  </w:t>
      </w:r>
    </w:p>
    <w:p w14:paraId="42F4A337" w14:textId="6F6526D0" w:rsidR="00F6471B" w:rsidRPr="00AB0DDA" w:rsidRDefault="00F6471B" w:rsidP="00266F8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Life satisfaction</w:t>
      </w:r>
      <w:r w:rsidR="001B1A0C" w:rsidRPr="00AB0DDA">
        <w:rPr>
          <w:rFonts w:ascii="Times New Roman" w:hAnsi="Times New Roman" w:cs="Times New Roman"/>
          <w:sz w:val="24"/>
          <w:szCs w:val="24"/>
        </w:rPr>
        <w:t xml:space="preserve"> is a </w:t>
      </w:r>
      <w:r w:rsidR="00D6003C" w:rsidRPr="00AB0DDA">
        <w:rPr>
          <w:rFonts w:ascii="Times New Roman" w:hAnsi="Times New Roman" w:cs="Times New Roman"/>
          <w:sz w:val="24"/>
          <w:szCs w:val="24"/>
        </w:rPr>
        <w:t>vital</w:t>
      </w:r>
      <w:r w:rsidR="001B1A0C" w:rsidRPr="00AB0DDA">
        <w:rPr>
          <w:rFonts w:ascii="Times New Roman" w:hAnsi="Times New Roman" w:cs="Times New Roman"/>
          <w:sz w:val="24"/>
          <w:szCs w:val="24"/>
        </w:rPr>
        <w:t xml:space="preserve"> factor in </w:t>
      </w:r>
      <w:r w:rsidR="00340BBF" w:rsidRPr="00AB0DDA">
        <w:rPr>
          <w:rFonts w:ascii="Times New Roman" w:hAnsi="Times New Roman" w:cs="Times New Roman"/>
          <w:sz w:val="24"/>
          <w:szCs w:val="24"/>
        </w:rPr>
        <w:t>subjective well-being</w:t>
      </w:r>
      <w:r w:rsidR="00E66A0E" w:rsidRPr="00AB0DDA">
        <w:rPr>
          <w:rFonts w:ascii="Times New Roman" w:hAnsi="Times New Roman" w:cs="Times New Roman"/>
          <w:sz w:val="24"/>
          <w:szCs w:val="24"/>
        </w:rPr>
        <w:fldChar w:fldCharType="begin"/>
      </w:r>
      <w:r w:rsidR="00E66A0E" w:rsidRPr="00AB0DDA">
        <w:rPr>
          <w:rFonts w:ascii="Times New Roman" w:hAnsi="Times New Roman" w:cs="Times New Roman"/>
          <w:sz w:val="24"/>
          <w:szCs w:val="24"/>
        </w:rPr>
        <w:instrText xml:space="preserve"> ADDIN ZOTERO_ITEM CSL_CITATION {"citationID":"xgsHRNbR","properties":{"formattedCitation":"\\super [1]\\nosupersub{}","plainCitation":"[1]","noteIndex":0},"citationItems":[{"id":1044,"uris":["http://zotero.org/users/12820399/items/9W2WGGAG"],"itemData":{"id":1044,"type":"article-journal","container-title":"Journal of Personality Assessment","DOI":"10.1207/s15327752jpa4901_13","ISSN":"0022-3891, 1532-7752","issue":"1","journalAbbreviation":"Journal of Personality Assessment","language":"en","page":"71-75","source":"DOI.org (Crossref)","title":"The Satisfaction With Life Scale","volume":"49","author":[{"family":"Diener","given":"Ed"},{"family":"Emmons","given":"Robert A."},{"family":"Larsen","given":"Randy J."},{"family":"Griffin","given":"Sharon"}],"issued":{"date-parts":[["1985",2]]}}}],"schema":"https://github.com/citation-style-language/schema/raw/master/csl-citation.json"} </w:instrText>
      </w:r>
      <w:r w:rsidR="00E66A0E" w:rsidRPr="00AB0DDA">
        <w:rPr>
          <w:rFonts w:ascii="Times New Roman" w:hAnsi="Times New Roman" w:cs="Times New Roman"/>
          <w:sz w:val="24"/>
          <w:szCs w:val="24"/>
        </w:rPr>
        <w:fldChar w:fldCharType="separate"/>
      </w:r>
      <w:r w:rsidR="00E66A0E" w:rsidRPr="00AB0DDA">
        <w:rPr>
          <w:rFonts w:ascii="Times New Roman" w:hAnsi="Times New Roman" w:cs="Times New Roman"/>
          <w:kern w:val="0"/>
          <w:sz w:val="24"/>
          <w:szCs w:val="24"/>
          <w:vertAlign w:val="superscript"/>
        </w:rPr>
        <w:t>[1]</w:t>
      </w:r>
      <w:r w:rsidR="00E66A0E" w:rsidRPr="00AB0DDA">
        <w:rPr>
          <w:rFonts w:ascii="Times New Roman" w:hAnsi="Times New Roman" w:cs="Times New Roman"/>
          <w:sz w:val="24"/>
          <w:szCs w:val="24"/>
        </w:rPr>
        <w:fldChar w:fldCharType="end"/>
      </w:r>
      <w:r w:rsidR="00AB392D">
        <w:rPr>
          <w:rFonts w:ascii="Times New Roman" w:hAnsi="Times New Roman" w:cs="Times New Roman"/>
          <w:sz w:val="24"/>
          <w:szCs w:val="24"/>
        </w:rPr>
        <w:t>.</w:t>
      </w:r>
      <w:r w:rsidR="001A0333" w:rsidRPr="00AB0DDA">
        <w:rPr>
          <w:rFonts w:ascii="Times New Roman" w:hAnsi="Times New Roman" w:cs="Times New Roman"/>
          <w:sz w:val="24"/>
          <w:szCs w:val="24"/>
        </w:rPr>
        <w:t xml:space="preserve"> </w:t>
      </w:r>
      <w:r w:rsidR="00EB578A" w:rsidRPr="00AB0DDA">
        <w:rPr>
          <w:rFonts w:ascii="Times New Roman" w:hAnsi="Times New Roman" w:cs="Times New Roman"/>
          <w:sz w:val="24"/>
          <w:szCs w:val="24"/>
        </w:rPr>
        <w:t>It</w:t>
      </w:r>
      <w:r w:rsidRPr="00AB0DDA">
        <w:rPr>
          <w:rFonts w:ascii="Times New Roman" w:hAnsi="Times New Roman" w:cs="Times New Roman"/>
          <w:sz w:val="24"/>
          <w:szCs w:val="24"/>
        </w:rPr>
        <w:t xml:space="preserve"> represents an individual’s cognitive and emotional evaluation of their overall quality of life.</w:t>
      </w:r>
      <w:r w:rsidR="00D9655F" w:rsidRPr="00AB0DDA">
        <w:rPr>
          <w:rFonts w:ascii="Times New Roman" w:hAnsi="Times New Roman" w:cs="Times New Roman"/>
          <w:sz w:val="24"/>
          <w:szCs w:val="24"/>
        </w:rPr>
        <w:fldChar w:fldCharType="begin"/>
      </w:r>
      <w:r w:rsidR="005C7BA2" w:rsidRPr="00AB0DDA">
        <w:rPr>
          <w:rFonts w:ascii="Times New Roman" w:hAnsi="Times New Roman" w:cs="Times New Roman"/>
          <w:sz w:val="24"/>
          <w:szCs w:val="24"/>
        </w:rPr>
        <w:instrText xml:space="preserve"> ADDIN ZOTERO_ITEM CSL_CITATION {"citationID":"7yki6V8Z","properties":{"formattedCitation":"\\super [2]\\nosupersub{}","plainCitation":"[2]","noteIndex":0},"citationItems":[{"id":1042,"uris":["http://zotero.org/users/12820399/items/BM98327E"],"itemData":{"id":1042,"type":"chapter","abstract":"Life satisfaction (LS) is the major component of subjective wellbeing (SWB) and is often referred to as cognitive wellbeing. LS can be defined as a comparison between a person’s ideal life and their actual life, but it can also be defined as a broad appraisal that a person makes of their life as a whole. Both conceptualizations have their weaknesses. The first overestimates humans’ computational capacities and is unable to account for how comparisons are performed mentally. The second is underspecified and does not provide enough detail about the judgmental mechanisms involved in the subjective evaluation of the favorability of one’s life. Despite these limitations, measures of LS are reliable and provide vital information about people’s quality of life. LS items are also stable predictors of a bundle of outcome variables at both the individual and societal levels, such as health, longevity, motivation, investments, and political elections. The humanistic theory of wellbeing (HTW) argues, however, that self-reports of LS are not valid in the sense of measuring what they intend to measure. Self-reported LS does not reflect an unbiased, reflective, and broad report of all the important appraisals individuals make about the quality of their lives. The SWB literature holds LS to represent cognitive wellbeing, even though empirical evidence shows that the concept comprises strong affective cues. The HTW therefore claims that LS is similar to pleasure and other harmony feelings in that it reflects spontaneous good–bad evaluations and that the concept functionally operates to maintain universal needs for stability. But LS is not a feeling state. The cognitive attributes of LS have been specified by Diener as following a three-step procedure. The first is an examination of the conditions in one’s life, the second is a weighting of the importance of these conditions, and the third is an aggregated evaluation of the weighted conditions on a quantified scale running from dissatisfied to satisfied [Diener, E. (2009). Assessing well-being: The collected works of Ed Diener. Springer. (p. 196)]. However, survey participants only spend a few seconds responding to an LS item, which is not consistent with such a complex and time-consuming process. The workload required to calculate one’s life satisfaction according to a set of computation rules is too large for the human brain to carry out. Therefore, the HTW accuses the default version of SWB to fall for an “all things considered” myth. Rather than considering LS as an overall and reflective evaluation carried out as a System 2 process, the HTW suggests that self-reported LS is determined as a System 1 response. A System 1 approach is more consistent with the idea that affective and cognitive elements interact in forming the concept of LS. Another disagreement between mainstream SWB theory and the HTW relates to the functions of LS. Most SWB researchers consider states of high life satisfaction to be approach oriented and concerned with “doing” things. The alternative perspective is that high life satisfaction reflects a mode of “having” rather than “doing.” Since the HTW associates LS with the regulation of stability, it supports the latter view. However, the “having” and “doing” elements of LS are complex. For example, measures of LS correlate with a broad specter of active lifestyles, which speaks against the “having” hypothesis. The last section of this chapter discusses how LS relates to values. An important hypothesis offered by the HTW is that LS is biased toward values that are “spontaneous” and come easily to mind. Accordingly, reflective values tend to escape the evaluative space of an LS judgment. LS should for example be sensitive to gaps between what we want to accomplish and what we actually have accomplished. But empirical studies suggest that only gaps in “spontaneous” values have an impact on LS, while gaps related to “reflective” values leave LS unaffected.","container-title":"Humanistic Wellbeing: Toward a Value-Based Science of the Good Life","event-place":"Cham","ISBN":"978-3-031-69292-5","language":"en","note":"DOI: 10.1007/978-3-031-69292-5_4","page":"145-182","publisher":"Springer Nature Switzerland","publisher-place":"Cham","source":"Springer Link","title":"Life Satisfaction","URL":"https://doi.org/10.1007/978-3-031-69292-5_4","author":[{"family":"Vittersø","given":"Joar"}],"editor":[{"family":"Vittersø","given":"Joar"}],"accessed":{"date-parts":[["2025",4,13]]},"issued":{"date-parts":[["2025"]]}},"label":"page"}],"schema":"https://github.com/citation-style-language/schema/raw/master/csl-citation.json"} </w:instrText>
      </w:r>
      <w:r w:rsidR="00D9655F" w:rsidRPr="00AB0DDA">
        <w:rPr>
          <w:rFonts w:ascii="Times New Roman" w:hAnsi="Times New Roman" w:cs="Times New Roman"/>
          <w:sz w:val="24"/>
          <w:szCs w:val="24"/>
        </w:rPr>
        <w:fldChar w:fldCharType="separate"/>
      </w:r>
      <w:r w:rsidR="005C7BA2" w:rsidRPr="00AB0DDA">
        <w:rPr>
          <w:rFonts w:ascii="Times New Roman" w:hAnsi="Times New Roman" w:cs="Times New Roman"/>
          <w:kern w:val="0"/>
          <w:sz w:val="24"/>
          <w:szCs w:val="24"/>
          <w:vertAlign w:val="superscript"/>
        </w:rPr>
        <w:t>[2]</w:t>
      </w:r>
      <w:r w:rsidR="00D9655F" w:rsidRPr="00AB0DDA">
        <w:rPr>
          <w:rFonts w:ascii="Times New Roman" w:hAnsi="Times New Roman" w:cs="Times New Roman"/>
          <w:sz w:val="24"/>
          <w:szCs w:val="24"/>
        </w:rPr>
        <w:fldChar w:fldCharType="end"/>
      </w:r>
      <w:r w:rsidRPr="00AB0DDA">
        <w:rPr>
          <w:rFonts w:ascii="Times New Roman" w:hAnsi="Times New Roman" w:cs="Times New Roman"/>
          <w:sz w:val="24"/>
          <w:szCs w:val="24"/>
        </w:rPr>
        <w:t xml:space="preserve"> </w:t>
      </w:r>
      <w:r w:rsidR="00D93748" w:rsidRPr="00AB0DDA">
        <w:rPr>
          <w:rFonts w:ascii="Times New Roman" w:hAnsi="Times New Roman" w:cs="Times New Roman"/>
          <w:sz w:val="24"/>
          <w:szCs w:val="24"/>
        </w:rPr>
        <w:t xml:space="preserve">This aspect </w:t>
      </w:r>
      <w:r w:rsidRPr="00AB0DDA">
        <w:rPr>
          <w:rFonts w:ascii="Times New Roman" w:hAnsi="Times New Roman" w:cs="Times New Roman"/>
          <w:sz w:val="24"/>
          <w:szCs w:val="24"/>
        </w:rPr>
        <w:t xml:space="preserve">is crucial </w:t>
      </w:r>
      <w:r w:rsidR="008406E0" w:rsidRPr="00AB0DDA">
        <w:rPr>
          <w:rFonts w:ascii="Times New Roman" w:hAnsi="Times New Roman" w:cs="Times New Roman"/>
          <w:sz w:val="24"/>
          <w:szCs w:val="24"/>
        </w:rPr>
        <w:t>for</w:t>
      </w:r>
      <w:r w:rsidRPr="00AB0DDA">
        <w:rPr>
          <w:rFonts w:ascii="Times New Roman" w:hAnsi="Times New Roman" w:cs="Times New Roman"/>
          <w:sz w:val="24"/>
          <w:szCs w:val="24"/>
        </w:rPr>
        <w:t xml:space="preserve"> successful </w:t>
      </w:r>
      <w:r w:rsidR="00A3643E" w:rsidRPr="00AB0DDA">
        <w:rPr>
          <w:rFonts w:ascii="Times New Roman" w:hAnsi="Times New Roman" w:cs="Times New Roman"/>
          <w:sz w:val="24"/>
          <w:szCs w:val="24"/>
        </w:rPr>
        <w:t>ageing</w:t>
      </w:r>
      <w:r w:rsidRPr="00AB0DDA">
        <w:rPr>
          <w:rFonts w:ascii="Times New Roman" w:hAnsi="Times New Roman" w:cs="Times New Roman"/>
          <w:sz w:val="24"/>
          <w:szCs w:val="24"/>
        </w:rPr>
        <w:t xml:space="preserve">, </w:t>
      </w:r>
      <w:r w:rsidR="008406E0" w:rsidRPr="00AB0DDA">
        <w:rPr>
          <w:rFonts w:ascii="Times New Roman" w:hAnsi="Times New Roman" w:cs="Times New Roman"/>
          <w:sz w:val="24"/>
          <w:szCs w:val="24"/>
        </w:rPr>
        <w:t xml:space="preserve">as it </w:t>
      </w:r>
      <w:r w:rsidRPr="00AB0DDA">
        <w:rPr>
          <w:rFonts w:ascii="Times New Roman" w:hAnsi="Times New Roman" w:cs="Times New Roman"/>
          <w:sz w:val="24"/>
          <w:szCs w:val="24"/>
        </w:rPr>
        <w:t>reflect</w:t>
      </w:r>
      <w:r w:rsidR="008406E0" w:rsidRPr="00AB0DDA">
        <w:rPr>
          <w:rFonts w:ascii="Times New Roman" w:hAnsi="Times New Roman" w:cs="Times New Roman"/>
          <w:sz w:val="24"/>
          <w:szCs w:val="24"/>
        </w:rPr>
        <w:t>s</w:t>
      </w:r>
      <w:r w:rsidRPr="00AB0DDA">
        <w:rPr>
          <w:rFonts w:ascii="Times New Roman" w:hAnsi="Times New Roman" w:cs="Times New Roman"/>
          <w:sz w:val="24"/>
          <w:szCs w:val="24"/>
        </w:rPr>
        <w:t xml:space="preserve"> how individuals perceive and </w:t>
      </w:r>
      <w:r w:rsidR="00D42435" w:rsidRPr="00AB0DDA">
        <w:rPr>
          <w:rFonts w:ascii="Times New Roman" w:hAnsi="Times New Roman" w:cs="Times New Roman"/>
          <w:sz w:val="24"/>
          <w:szCs w:val="24"/>
        </w:rPr>
        <w:t>evaluate</w:t>
      </w:r>
      <w:r w:rsidRPr="00AB0DDA">
        <w:rPr>
          <w:rFonts w:ascii="Times New Roman" w:hAnsi="Times New Roman" w:cs="Times New Roman"/>
          <w:sz w:val="24"/>
          <w:szCs w:val="24"/>
        </w:rPr>
        <w:t xml:space="preserve"> their lives </w:t>
      </w:r>
      <w:r w:rsidR="00D42435" w:rsidRPr="00AB0DDA">
        <w:rPr>
          <w:rFonts w:ascii="Times New Roman" w:hAnsi="Times New Roman" w:cs="Times New Roman"/>
          <w:sz w:val="24"/>
          <w:szCs w:val="24"/>
        </w:rPr>
        <w:t>as a whole</w:t>
      </w:r>
      <w:r w:rsidR="00F47382" w:rsidRPr="00AB0DDA">
        <w:rPr>
          <w:rFonts w:ascii="Times New Roman" w:hAnsi="Times New Roman" w:cs="Times New Roman"/>
          <w:sz w:val="24"/>
          <w:szCs w:val="24"/>
        </w:rPr>
        <w:fldChar w:fldCharType="begin"/>
      </w:r>
      <w:r w:rsidR="00F47382" w:rsidRPr="00AB0DDA">
        <w:rPr>
          <w:rFonts w:ascii="Times New Roman" w:hAnsi="Times New Roman" w:cs="Times New Roman"/>
          <w:sz w:val="24"/>
          <w:szCs w:val="24"/>
        </w:rPr>
        <w:instrText xml:space="preserve"> ADDIN ZOTERO_ITEM CSL_CITATION {"citationID":"O5T4FNoK","properties":{"formattedCitation":"\\super [3]\\nosupersub{}","plainCitation":"[3]","noteIndex":0},"citationItems":[{"id":1046,"uris":["http://zotero.org/users/12820399/items/UK5U4ACA"],"itemData":{"id":1046,"type":"article-journal","container-title":"Yaşlı Sorunları Araştırma Dergisi","issue":"1","note":"publisher: Yaşlı Sorunları Araştırma Derneği","page":"23–33","source":"Google Scholar","title":"Aging Perception and Life Satisfaction in Older Adults","volume":"16","author":[{"family":"Kalınkara","given":"Velittin"}],"issued":{"date-parts":[["2023"]]}}}],"schema":"https://github.com/citation-style-language/schema/raw/master/csl-citation.json"} </w:instrText>
      </w:r>
      <w:r w:rsidR="00F47382" w:rsidRPr="00AB0DDA">
        <w:rPr>
          <w:rFonts w:ascii="Times New Roman" w:hAnsi="Times New Roman" w:cs="Times New Roman"/>
          <w:sz w:val="24"/>
          <w:szCs w:val="24"/>
        </w:rPr>
        <w:fldChar w:fldCharType="separate"/>
      </w:r>
      <w:r w:rsidR="00F47382" w:rsidRPr="00AB0DDA">
        <w:rPr>
          <w:rFonts w:ascii="Times New Roman" w:hAnsi="Times New Roman" w:cs="Times New Roman"/>
          <w:kern w:val="0"/>
          <w:sz w:val="24"/>
          <w:szCs w:val="24"/>
          <w:vertAlign w:val="superscript"/>
        </w:rPr>
        <w:t>[3]</w:t>
      </w:r>
      <w:r w:rsidR="00F47382" w:rsidRPr="00AB0DDA">
        <w:rPr>
          <w:rFonts w:ascii="Times New Roman" w:hAnsi="Times New Roman" w:cs="Times New Roman"/>
          <w:sz w:val="24"/>
          <w:szCs w:val="24"/>
        </w:rPr>
        <w:fldChar w:fldCharType="end"/>
      </w:r>
      <w:r w:rsidR="00EB218E">
        <w:rPr>
          <w:rFonts w:ascii="Times New Roman" w:hAnsi="Times New Roman" w:cs="Times New Roman"/>
          <w:sz w:val="24"/>
          <w:szCs w:val="24"/>
        </w:rPr>
        <w:t>.</w:t>
      </w:r>
    </w:p>
    <w:p w14:paraId="77695847" w14:textId="1742BD3A" w:rsidR="00F6471B" w:rsidRPr="00AB0DDA" w:rsidRDefault="00BA372A" w:rsidP="00266F82">
      <w:pPr>
        <w:pStyle w:val="NormalWeb"/>
        <w:spacing w:line="480" w:lineRule="auto"/>
        <w:jc w:val="both"/>
      </w:pPr>
      <w:r w:rsidRPr="00AB0DDA">
        <w:t xml:space="preserve">While retirement is intended to signify a period of relaxation and enjoyment, the reality for many retirees is one of uncertainty and hardship. Moreover, the societal perception of ageing and retirement in numerous African countries </w:t>
      </w:r>
      <w:r w:rsidR="00C07ED4" w:rsidRPr="00AB0DDA">
        <w:t>may</w:t>
      </w:r>
      <w:r w:rsidRPr="00AB0DDA">
        <w:t xml:space="preserve"> still </w:t>
      </w:r>
      <w:r w:rsidR="00C07ED4" w:rsidRPr="00AB0DDA">
        <w:t>be evolving</w:t>
      </w:r>
      <w:r w:rsidRPr="00AB0DDA">
        <w:t xml:space="preserve">, with a strong cultural </w:t>
      </w:r>
      <w:r w:rsidR="00C07ED4" w:rsidRPr="00AB0DDA">
        <w:t>expectation</w:t>
      </w:r>
      <w:r w:rsidRPr="00AB0DDA">
        <w:t xml:space="preserve"> o</w:t>
      </w:r>
      <w:r w:rsidR="00C07ED4" w:rsidRPr="00AB0DDA">
        <w:t>f</w:t>
      </w:r>
      <w:r w:rsidRPr="00AB0DDA">
        <w:t xml:space="preserve"> continuous work and productivity, even in old age</w:t>
      </w:r>
      <w:r w:rsidR="00C07ED4" w:rsidRPr="00AB0DDA">
        <w:fldChar w:fldCharType="begin"/>
      </w:r>
      <w:r w:rsidR="00C07ED4" w:rsidRPr="00AB0DDA">
        <w:instrText xml:space="preserve"> ADDIN ZOTERO_ITEM CSL_CITATION {"citationID":"AVp1lOvk","properties":{"formattedCitation":"\\super [4]\\nosupersub{}","plainCitation":"[4]","noteIndex":0},"citationItems":[{"id":1048,"uris":["http://zotero.org/users/12820399/items/J6EDURV2"],"itemData":{"id":1048,"type":"article-journal","container-title":"Journal of Cross-Cultural Gerontology","DOI":"10.1023/B:JCCG.0000004898.24738.7b","ISSN":"0169-3816","issue":"4","journalAbbreviation":"Journal of Cross-Cultural Gerontology","language":"en","page":"251-271","source":"DOI.org (Crossref)","title":"Cross-Cultural Perspectives on the Concept of Retirement: An Analytic Redefinition","title-short":"Cross-Cultural Perspectives on the Concept of Retirement","volume":"18","author":[{"family":"Luborsky","given":"Mark R."},{"family":"LeBlanc","given":"Ian M."}],"issued":{"date-parts":[["2003",12]]}}}],"schema":"https://github.com/citation-style-language/schema/raw/master/csl-citation.json"} </w:instrText>
      </w:r>
      <w:r w:rsidR="00C07ED4" w:rsidRPr="00AB0DDA">
        <w:fldChar w:fldCharType="separate"/>
      </w:r>
      <w:r w:rsidR="00C07ED4" w:rsidRPr="00AB0DDA">
        <w:rPr>
          <w:vertAlign w:val="superscript"/>
        </w:rPr>
        <w:t>[4]</w:t>
      </w:r>
      <w:r w:rsidR="00C07ED4" w:rsidRPr="00AB0DDA">
        <w:fldChar w:fldCharType="end"/>
      </w:r>
      <w:r w:rsidR="00EB218E">
        <w:t>.</w:t>
      </w:r>
      <w:r w:rsidRPr="00AB0DDA">
        <w:t xml:space="preserve"> This makes the transition to retirement particularly challenging for public servants, who may face both financial and social </w:t>
      </w:r>
      <w:r w:rsidR="004830ED" w:rsidRPr="00AB0DDA">
        <w:t>marginalization</w:t>
      </w:r>
      <w:r w:rsidRPr="00AB0DDA">
        <w:t xml:space="preserve"> after years of dedicated public service.</w:t>
      </w:r>
    </w:p>
    <w:p w14:paraId="30837015" w14:textId="67DEC924" w:rsidR="00376318" w:rsidRPr="00AB0DDA" w:rsidRDefault="00265BF2" w:rsidP="00266F8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lastRenderedPageBreak/>
        <w:t xml:space="preserve">Retirement is a significant transition, </w:t>
      </w:r>
      <w:r w:rsidR="00734A3B" w:rsidRPr="00AB0DDA">
        <w:rPr>
          <w:rFonts w:ascii="Times New Roman" w:hAnsi="Times New Roman" w:cs="Times New Roman"/>
          <w:sz w:val="24"/>
          <w:szCs w:val="24"/>
        </w:rPr>
        <w:t>often disrupting</w:t>
      </w:r>
      <w:r w:rsidRPr="00AB0DDA">
        <w:rPr>
          <w:rFonts w:ascii="Times New Roman" w:hAnsi="Times New Roman" w:cs="Times New Roman"/>
          <w:sz w:val="24"/>
          <w:szCs w:val="24"/>
        </w:rPr>
        <w:t xml:space="preserve"> established routines, social identities, and financial stability</w:t>
      </w:r>
      <w:r w:rsidR="00B55D27" w:rsidRPr="00AB0DDA">
        <w:rPr>
          <w:rFonts w:ascii="Times New Roman" w:hAnsi="Times New Roman" w:cs="Times New Roman"/>
          <w:sz w:val="24"/>
          <w:szCs w:val="24"/>
        </w:rPr>
        <w:fldChar w:fldCharType="begin"/>
      </w:r>
      <w:r w:rsidR="00B55D27" w:rsidRPr="00AB0DDA">
        <w:rPr>
          <w:rFonts w:ascii="Times New Roman" w:hAnsi="Times New Roman" w:cs="Times New Roman"/>
          <w:sz w:val="24"/>
          <w:szCs w:val="24"/>
        </w:rPr>
        <w:instrText xml:space="preserve"> ADDIN ZOTERO_ITEM CSL_CITATION {"citationID":"0SsNI77l","properties":{"formattedCitation":"\\super [5\\uc0\\u8211{}7]\\nosupersub{}","plainCitation":"[5–7]","noteIndex":0},"citationItems":[{"id":1051,"uris":["http://zotero.org/users/12820399/items/MVLTB4X4"],"itemData":{"id":1051,"type":"article-journal","container-title":"Canadian Journal of Counselling and Psychotherapy","issue":"1","note":"publisher: ERIC","page":"45–58","source":"Google Scholar","title":"Psychological effects of the transition to retirement.","volume":"46","author":[{"family":"Osborne","given":"John W."}],"issued":{"date-parts":[["2012"]]}}},{"id":1050,"uris":["http://zotero.org/users/12820399/items/VMUN7I3S"],"itemData":{"id":1050,"type":"article-journal","container-title":"Journal of Consumer Marketing","issue":"2","note":"publisher: Emerald Group Publishing Limited","page":"87–99","source":"Google Scholar","title":"Making the transition to retirement: appraisals, post-transition lifestyle, and changes in consumption patterns","title-short":"Making the transition to retirement","volume":"23","author":[{"family":"Hopkins","given":"Christopher D."},{"family":"Roster","given":"Catherine A."},{"family":"Wood","given":"Charles M."}],"issued":{"date-parts":[["2006"]]}}},{"id":1053,"uris":["http://zotero.org/users/12820399/items/X8AHDADI"],"itemData":{"id":1053,"type":"chapter","container-title":"Ageing, Financial Markets and Monetary Policy","event-place":"Berlin, Heidelberg","ISBN":"978-3-642-07661-9","language":"en","note":"DOI: 10.1007/978-3-662-04779-8_13","page":"191-227","publisher":"Springer Berlin Heidelberg","publisher-place":"Berlin, Heidelberg","source":"DOI.org (Crossref)","title":"Ageing and Financial Stability","URL":"http://link.springer.com/10.1007/978-3-662-04779-8_13","editor":[{"family":"Auerbach","given":"Alan J."},{"family":"Herrmann","given":"Heinz"}],"author":[{"family":"Davis","given":"E. Philip"}],"accessed":{"date-parts":[["2025",4,13]]},"issued":{"date-parts":[["2002"]]}}}],"schema":"https://github.com/citation-style-language/schema/raw/master/csl-citation.json"} </w:instrText>
      </w:r>
      <w:r w:rsidR="00B55D27" w:rsidRPr="00AB0DDA">
        <w:rPr>
          <w:rFonts w:ascii="Times New Roman" w:hAnsi="Times New Roman" w:cs="Times New Roman"/>
          <w:sz w:val="24"/>
          <w:szCs w:val="24"/>
        </w:rPr>
        <w:fldChar w:fldCharType="separate"/>
      </w:r>
      <w:r w:rsidR="00B55D27" w:rsidRPr="00AB0DDA">
        <w:rPr>
          <w:rFonts w:ascii="Times New Roman" w:hAnsi="Times New Roman" w:cs="Times New Roman"/>
          <w:kern w:val="0"/>
          <w:sz w:val="24"/>
          <w:szCs w:val="24"/>
          <w:vertAlign w:val="superscript"/>
        </w:rPr>
        <w:t>[5–7]</w:t>
      </w:r>
      <w:r w:rsidR="00B55D27" w:rsidRPr="00AB0DDA">
        <w:rPr>
          <w:rFonts w:ascii="Times New Roman" w:hAnsi="Times New Roman" w:cs="Times New Roman"/>
          <w:sz w:val="24"/>
          <w:szCs w:val="24"/>
        </w:rPr>
        <w:fldChar w:fldCharType="end"/>
      </w:r>
      <w:r w:rsidR="00EC75DE">
        <w:rPr>
          <w:rFonts w:ascii="Times New Roman" w:hAnsi="Times New Roman" w:cs="Times New Roman"/>
          <w:sz w:val="24"/>
          <w:szCs w:val="24"/>
        </w:rPr>
        <w:t>.</w:t>
      </w:r>
      <w:r w:rsidRPr="00AB0DDA">
        <w:rPr>
          <w:rFonts w:ascii="Times New Roman" w:hAnsi="Times New Roman" w:cs="Times New Roman"/>
          <w:sz w:val="24"/>
          <w:szCs w:val="24"/>
        </w:rPr>
        <w:t xml:space="preserve"> </w:t>
      </w:r>
      <w:r w:rsidR="00F15841" w:rsidRPr="00AB0DDA">
        <w:rPr>
          <w:rFonts w:ascii="Times New Roman" w:hAnsi="Times New Roman" w:cs="Times New Roman"/>
          <w:sz w:val="24"/>
          <w:szCs w:val="24"/>
        </w:rPr>
        <w:t xml:space="preserve">Life satisfaction among retirees is a </w:t>
      </w:r>
      <w:r w:rsidR="00364792" w:rsidRPr="00AB0DDA">
        <w:rPr>
          <w:rFonts w:ascii="Times New Roman" w:hAnsi="Times New Roman" w:cs="Times New Roman"/>
          <w:sz w:val="24"/>
          <w:szCs w:val="24"/>
        </w:rPr>
        <w:t xml:space="preserve">crucial aspect of their overall well-being, significantly impacting their quality of life and promoting </w:t>
      </w:r>
      <w:r w:rsidR="00F15841" w:rsidRPr="00AB0DDA">
        <w:rPr>
          <w:rFonts w:ascii="Times New Roman" w:hAnsi="Times New Roman" w:cs="Times New Roman"/>
          <w:sz w:val="24"/>
          <w:szCs w:val="24"/>
        </w:rPr>
        <w:t xml:space="preserve">healthy </w:t>
      </w:r>
      <w:r w:rsidR="0028045E">
        <w:rPr>
          <w:rFonts w:ascii="Times New Roman" w:hAnsi="Times New Roman" w:cs="Times New Roman"/>
          <w:sz w:val="24"/>
          <w:szCs w:val="24"/>
        </w:rPr>
        <w:t>ageing</w:t>
      </w:r>
      <w:r w:rsidR="00F15841" w:rsidRPr="00AB0DDA">
        <w:rPr>
          <w:rFonts w:ascii="Times New Roman" w:hAnsi="Times New Roman" w:cs="Times New Roman"/>
          <w:sz w:val="24"/>
          <w:szCs w:val="24"/>
        </w:rPr>
        <w:t xml:space="preserve">. </w:t>
      </w:r>
      <w:r w:rsidR="00376318" w:rsidRPr="00AB0DDA">
        <w:rPr>
          <w:rFonts w:ascii="Times New Roman" w:hAnsi="Times New Roman" w:cs="Times New Roman"/>
          <w:sz w:val="24"/>
          <w:szCs w:val="24"/>
        </w:rPr>
        <w:t xml:space="preserve">Among retirees are vulnerable groups, who are those forced into early retirement for </w:t>
      </w:r>
      <w:r w:rsidR="00CD18DA" w:rsidRPr="00AB0DDA">
        <w:rPr>
          <w:rFonts w:ascii="Times New Roman" w:hAnsi="Times New Roman" w:cs="Times New Roman"/>
          <w:sz w:val="24"/>
          <w:szCs w:val="24"/>
        </w:rPr>
        <w:t>reasons</w:t>
      </w:r>
      <w:r w:rsidR="00376318" w:rsidRPr="00AB0DDA">
        <w:rPr>
          <w:rFonts w:ascii="Times New Roman" w:hAnsi="Times New Roman" w:cs="Times New Roman"/>
          <w:sz w:val="24"/>
          <w:szCs w:val="24"/>
        </w:rPr>
        <w:t xml:space="preserve"> </w:t>
      </w:r>
      <w:r w:rsidR="00847C66" w:rsidRPr="00AB0DDA">
        <w:rPr>
          <w:rFonts w:ascii="Times New Roman" w:hAnsi="Times New Roman" w:cs="Times New Roman"/>
          <w:sz w:val="24"/>
          <w:szCs w:val="24"/>
        </w:rPr>
        <w:t>of</w:t>
      </w:r>
      <w:r w:rsidR="00376318" w:rsidRPr="00AB0DDA">
        <w:rPr>
          <w:rFonts w:ascii="Times New Roman" w:hAnsi="Times New Roman" w:cs="Times New Roman"/>
          <w:sz w:val="24"/>
          <w:szCs w:val="24"/>
        </w:rPr>
        <w:t xml:space="preserve"> health issues or economic downturns,</w:t>
      </w:r>
      <w:r w:rsidR="004B441D" w:rsidRPr="00AB0DDA">
        <w:rPr>
          <w:rFonts w:ascii="Times New Roman" w:hAnsi="Times New Roman" w:cs="Times New Roman"/>
          <w:sz w:val="24"/>
          <w:szCs w:val="24"/>
        </w:rPr>
        <w:t xml:space="preserve"> and who are at</w:t>
      </w:r>
      <w:r w:rsidR="00376318" w:rsidRPr="00AB0DDA">
        <w:rPr>
          <w:rFonts w:ascii="Times New Roman" w:hAnsi="Times New Roman" w:cs="Times New Roman"/>
          <w:sz w:val="24"/>
          <w:szCs w:val="24"/>
        </w:rPr>
        <w:t xml:space="preserve"> heightened </w:t>
      </w:r>
      <w:r w:rsidR="002B1730">
        <w:rPr>
          <w:rFonts w:ascii="Times New Roman" w:hAnsi="Times New Roman" w:cs="Times New Roman"/>
          <w:sz w:val="24"/>
          <w:szCs w:val="24"/>
        </w:rPr>
        <w:t>risk</w:t>
      </w:r>
      <w:r w:rsidR="00376318" w:rsidRPr="00AB0DDA">
        <w:rPr>
          <w:rFonts w:ascii="Times New Roman" w:hAnsi="Times New Roman" w:cs="Times New Roman"/>
          <w:sz w:val="24"/>
          <w:szCs w:val="24"/>
        </w:rPr>
        <w:t xml:space="preserve"> of psychological distress</w:t>
      </w:r>
      <w:r w:rsidR="00CA4227" w:rsidRPr="00AB0DDA">
        <w:rPr>
          <w:rFonts w:ascii="Times New Roman" w:hAnsi="Times New Roman" w:cs="Times New Roman"/>
          <w:sz w:val="24"/>
          <w:szCs w:val="24"/>
        </w:rPr>
        <w:fldChar w:fldCharType="begin"/>
      </w:r>
      <w:r w:rsidR="00CA4227" w:rsidRPr="00AB0DDA">
        <w:rPr>
          <w:rFonts w:ascii="Times New Roman" w:hAnsi="Times New Roman" w:cs="Times New Roman"/>
          <w:sz w:val="24"/>
          <w:szCs w:val="24"/>
        </w:rPr>
        <w:instrText xml:space="preserve"> ADDIN ZOTERO_ITEM CSL_CITATION {"citationID":"SMN8Kstl","properties":{"formattedCitation":"\\super [8\\uc0\\u8211{}12]\\nosupersub{}","plainCitation":"[8–12]","noteIndex":0},"citationItems":[{"id":1056,"uris":["http://zotero.org/users/12820399/items/FH6ACEFD"],"itemData":{"id":1056,"type":"article-journal","abstract":"While numerous studies have examined how health affects retirement, few have analyzed the impact in the reverse direction. Using the Health and Retirement Study (1992–2005), this paper estimates the effects of retirement on indicators of physical and mental health. To account for biases from unobserved selection and endogeneity, panel data methodologies are used, augmented by counterfactual and specification checks. Results indicate that complete retirement leads to a 5–14% increase in difficulties associated with mobility and daily activities, 4–6% increase in illnesses, and 6–9% decline in mental health (evaluated relative to the sample mean). The adverse health effects are mitigated if the individual is married, engages in physical activity, or continues to work part‐time post‐retirement. Evidence also suggests larger adverse health effects in the event of involuntary retirement. Retiring at a later age may lessen or postpone poor health outcomes for older adults, raise well‐being, and reduce health care services utilization.","container-title":"Southern Economic Journal","DOI":"10.1002/j.2325-8012.2008.tb00916.x","ISSN":"0038-4038, 2325-8012","issue":"2","journalAbbreviation":"Southern Economic Journal","language":"en","license":"http://onlinelibrary.wiley.com/termsAndConditions#vor","page":"497-523","source":"DOI.org (Crossref)","title":"The Effects of Retirement on Physical and Mental Health Outcomes","volume":"75","author":[{"family":"Dave","given":"Dhaval"},{"family":"Rashad","given":"Inas"},{"family":"Spasojevic","given":"Jasmina"}],"issued":{"date-parts":[["2008",8]]}}},{"id":1057,"uris":["http://zotero.org/users/12820399/items/LEZX9WGA"],"itemData":{"id":1057,"type":"article-journal","container-title":"Social science &amp; medicine","issue":"7","note":"publisher: Elsevier","page":"1105–1112","source":"Google Scholar","title":"The global financial crisis and psychological health in a sample of Australian older adults: a longitudinal study","title-short":"The global financial crisis and psychological health in a sample of Australian older adults","volume":"73","author":[{"family":"Sargent-Cox","given":"Kerry"},{"family":"Butterworth","given":"Peter"},{"family":"Anstey","given":"Kaarin J."}],"issued":{"date-parts":[["2011"]]}}},{"id":1061,"uris":["http://zotero.org/users/12820399/items/C6V9VQT5"],"itemData":{"id":1061,"type":"article-journal","container-title":"Scandinavian journal of work, environment &amp; health","note":"publisher: JSTOR","page":"16–23","source":"Google Scholar","title":"How do retirement dynamics influence mental well-being in later life? A 10-year panel study","title-short":"How do retirement dynamics influence mental well-being in later life?","author":[{"family":"Dingemans","given":"Ellen"},{"family":"Henkens","given":"Kène"}],"issued":{"date-parts":[["2015"]]}}},{"id":1058,"uris":["http://zotero.org/users/12820399/items/4CH6WGCP"],"itemData":{"id":1058,"type":"article-journal","container-title":"Frontiers in psychology","note":"publisher: Frontiers Media SA","page":"2157","source":"Google Scholar","title":"Early retirement: a meta-analysis of its antecedent and subsequent correlates","title-short":"Early retirement","volume":"8","author":[{"family":"Topa","given":"Gabriela"},{"family":"Depolo","given":"Marco"},{"family":"Alcover","given":"Carlos-Maria"}],"issued":{"date-parts":[["2018"]]}}},{"id":1055,"uris":["http://zotero.org/users/12820399/items/L6PMWJXW"],"itemData":{"id":1055,"type":"article-journal","container-title":"Aging &amp; Mental Health","DOI":"10.1080/13607863.2020.1768212","ISSN":"1360-7863, 1364-6915","issue":"7","journalAbbreviation":"Aging &amp; Mental Health","language":"en","page":"1361-1372","source":"DOI.org (Crossref)","title":"Types of multidimensional vulnerability and well-being among the retired in the U.S","volume":"25","author":[{"family":"Shin","given":"Oejin"},{"family":"Park","given":"Sojung"},{"family":"Kang","given":"Ji Young"},{"family":"Kwak","given":"Minyoung"}],"issued":{"date-parts":[["2021",7,3]]}}}],"schema":"https://github.com/citation-style-language/schema/raw/master/csl-citation.json"} </w:instrText>
      </w:r>
      <w:r w:rsidR="00CA4227" w:rsidRPr="00AB0DDA">
        <w:rPr>
          <w:rFonts w:ascii="Times New Roman" w:hAnsi="Times New Roman" w:cs="Times New Roman"/>
          <w:sz w:val="24"/>
          <w:szCs w:val="24"/>
        </w:rPr>
        <w:fldChar w:fldCharType="separate"/>
      </w:r>
      <w:r w:rsidR="00CA4227" w:rsidRPr="00AB0DDA">
        <w:rPr>
          <w:rFonts w:ascii="Times New Roman" w:hAnsi="Times New Roman" w:cs="Times New Roman"/>
          <w:kern w:val="0"/>
          <w:sz w:val="24"/>
          <w:szCs w:val="24"/>
          <w:vertAlign w:val="superscript"/>
        </w:rPr>
        <w:t>[8–12]</w:t>
      </w:r>
      <w:r w:rsidR="00CA4227" w:rsidRPr="00AB0DDA">
        <w:rPr>
          <w:rFonts w:ascii="Times New Roman" w:hAnsi="Times New Roman" w:cs="Times New Roman"/>
          <w:sz w:val="24"/>
          <w:szCs w:val="24"/>
        </w:rPr>
        <w:fldChar w:fldCharType="end"/>
      </w:r>
      <w:r w:rsidR="00810B28">
        <w:rPr>
          <w:rFonts w:ascii="Times New Roman" w:hAnsi="Times New Roman" w:cs="Times New Roman"/>
          <w:sz w:val="24"/>
          <w:szCs w:val="24"/>
        </w:rPr>
        <w:t>.</w:t>
      </w:r>
      <w:r w:rsidR="00376318" w:rsidRPr="00AB0DDA">
        <w:rPr>
          <w:rFonts w:ascii="Times New Roman" w:hAnsi="Times New Roman" w:cs="Times New Roman"/>
          <w:sz w:val="24"/>
          <w:szCs w:val="24"/>
        </w:rPr>
        <w:t xml:space="preserve">  </w:t>
      </w:r>
    </w:p>
    <w:p w14:paraId="76356B46" w14:textId="3631A7FF" w:rsidR="00734A3B" w:rsidRPr="00AB0DDA" w:rsidRDefault="00F15841" w:rsidP="00266F8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The United </w:t>
      </w:r>
      <w:r w:rsidR="00734A3B" w:rsidRPr="00AB0DDA">
        <w:rPr>
          <w:rFonts w:ascii="Times New Roman" w:hAnsi="Times New Roman" w:cs="Times New Roman"/>
          <w:sz w:val="24"/>
          <w:szCs w:val="24"/>
        </w:rPr>
        <w:t>Nations</w:t>
      </w:r>
      <w:r w:rsidRPr="00AB0DDA">
        <w:rPr>
          <w:rFonts w:ascii="Times New Roman" w:hAnsi="Times New Roman" w:cs="Times New Roman"/>
          <w:sz w:val="24"/>
          <w:szCs w:val="24"/>
        </w:rPr>
        <w:t xml:space="preserve"> has projected that the g</w:t>
      </w:r>
      <w:r w:rsidR="00F52E83" w:rsidRPr="00AB0DDA">
        <w:rPr>
          <w:rFonts w:ascii="Times New Roman" w:hAnsi="Times New Roman" w:cs="Times New Roman"/>
          <w:sz w:val="24"/>
          <w:szCs w:val="24"/>
        </w:rPr>
        <w:t xml:space="preserve">lobal </w:t>
      </w:r>
      <w:r w:rsidR="002B1730">
        <w:rPr>
          <w:rFonts w:ascii="Times New Roman" w:hAnsi="Times New Roman" w:cs="Times New Roman"/>
          <w:sz w:val="24"/>
          <w:szCs w:val="24"/>
        </w:rPr>
        <w:t>ageing</w:t>
      </w:r>
      <w:r w:rsidR="00F52E83" w:rsidRPr="00AB0DDA">
        <w:rPr>
          <w:rFonts w:ascii="Times New Roman" w:hAnsi="Times New Roman" w:cs="Times New Roman"/>
          <w:sz w:val="24"/>
          <w:szCs w:val="24"/>
        </w:rPr>
        <w:t xml:space="preserve"> </w:t>
      </w:r>
      <w:r w:rsidR="000E7C44" w:rsidRPr="00AB0DDA">
        <w:rPr>
          <w:rFonts w:ascii="Times New Roman" w:hAnsi="Times New Roman" w:cs="Times New Roman"/>
          <w:sz w:val="24"/>
          <w:szCs w:val="24"/>
        </w:rPr>
        <w:t>population</w:t>
      </w:r>
      <w:r w:rsidR="00F52E83" w:rsidRPr="00AB0DDA">
        <w:rPr>
          <w:rFonts w:ascii="Times New Roman" w:hAnsi="Times New Roman" w:cs="Times New Roman"/>
          <w:sz w:val="24"/>
          <w:szCs w:val="24"/>
        </w:rPr>
        <w:t xml:space="preserve"> will double to </w:t>
      </w:r>
      <w:r w:rsidR="00734A3B" w:rsidRPr="00AB0DDA">
        <w:rPr>
          <w:rFonts w:ascii="Times New Roman" w:hAnsi="Times New Roman" w:cs="Times New Roman"/>
          <w:sz w:val="24"/>
          <w:szCs w:val="24"/>
        </w:rPr>
        <w:t>22% by</w:t>
      </w:r>
      <w:r w:rsidRPr="00AB0DDA">
        <w:rPr>
          <w:rFonts w:ascii="Times New Roman" w:hAnsi="Times New Roman" w:cs="Times New Roman"/>
          <w:sz w:val="24"/>
          <w:szCs w:val="24"/>
        </w:rPr>
        <w:t xml:space="preserve"> 2050, and</w:t>
      </w:r>
      <w:r w:rsidR="00F52E83" w:rsidRPr="00AB0DDA">
        <w:rPr>
          <w:rFonts w:ascii="Times New Roman" w:hAnsi="Times New Roman" w:cs="Times New Roman"/>
          <w:sz w:val="24"/>
          <w:szCs w:val="24"/>
        </w:rPr>
        <w:t xml:space="preserve"> 80%</w:t>
      </w:r>
      <w:r w:rsidRPr="00AB0DDA">
        <w:rPr>
          <w:rFonts w:ascii="Times New Roman" w:hAnsi="Times New Roman" w:cs="Times New Roman"/>
          <w:sz w:val="24"/>
          <w:szCs w:val="24"/>
        </w:rPr>
        <w:t xml:space="preserve"> of </w:t>
      </w:r>
      <w:r w:rsidR="00734A3B" w:rsidRPr="00AB0DDA">
        <w:rPr>
          <w:rFonts w:ascii="Times New Roman" w:hAnsi="Times New Roman" w:cs="Times New Roman"/>
          <w:sz w:val="24"/>
          <w:szCs w:val="24"/>
        </w:rPr>
        <w:t xml:space="preserve">the </w:t>
      </w:r>
      <w:r w:rsidRPr="00AB0DDA">
        <w:rPr>
          <w:rFonts w:ascii="Times New Roman" w:hAnsi="Times New Roman" w:cs="Times New Roman"/>
          <w:sz w:val="24"/>
          <w:szCs w:val="24"/>
        </w:rPr>
        <w:t xml:space="preserve">elderly </w:t>
      </w:r>
      <w:r w:rsidR="002B1730">
        <w:rPr>
          <w:rFonts w:ascii="Times New Roman" w:hAnsi="Times New Roman" w:cs="Times New Roman"/>
          <w:sz w:val="24"/>
          <w:szCs w:val="24"/>
        </w:rPr>
        <w:t>may reside in low—and</w:t>
      </w:r>
      <w:r w:rsidR="00F52E83" w:rsidRPr="00AB0DDA">
        <w:rPr>
          <w:rFonts w:ascii="Times New Roman" w:hAnsi="Times New Roman" w:cs="Times New Roman"/>
          <w:sz w:val="24"/>
          <w:szCs w:val="24"/>
        </w:rPr>
        <w:t xml:space="preserve"> middle</w:t>
      </w:r>
      <w:r w:rsidRPr="00AB0DDA">
        <w:rPr>
          <w:rFonts w:ascii="Times New Roman" w:hAnsi="Times New Roman" w:cs="Times New Roman"/>
          <w:sz w:val="24"/>
          <w:szCs w:val="24"/>
        </w:rPr>
        <w:t>-</w:t>
      </w:r>
      <w:r w:rsidR="00F52E83" w:rsidRPr="00AB0DDA">
        <w:rPr>
          <w:rFonts w:ascii="Times New Roman" w:hAnsi="Times New Roman" w:cs="Times New Roman"/>
          <w:sz w:val="24"/>
          <w:szCs w:val="24"/>
        </w:rPr>
        <w:t>income countries</w:t>
      </w:r>
      <w:r w:rsidR="002E6166">
        <w:rPr>
          <w:rFonts w:ascii="Times New Roman" w:hAnsi="Times New Roman" w:cs="Times New Roman"/>
          <w:sz w:val="24"/>
          <w:szCs w:val="24"/>
        </w:rPr>
        <w:t xml:space="preserve"> (LMICs)</w:t>
      </w:r>
      <w:r w:rsidR="00F52E83" w:rsidRPr="00AB0DDA">
        <w:rPr>
          <w:rFonts w:ascii="Times New Roman" w:hAnsi="Times New Roman" w:cs="Times New Roman"/>
          <w:sz w:val="24"/>
          <w:szCs w:val="24"/>
        </w:rPr>
        <w:t>.</w:t>
      </w:r>
      <w:r w:rsidR="00114B8E" w:rsidRPr="00AB0DDA">
        <w:rPr>
          <w:rFonts w:ascii="Times New Roman" w:hAnsi="Times New Roman" w:cs="Times New Roman"/>
          <w:sz w:val="24"/>
          <w:szCs w:val="24"/>
        </w:rPr>
        <w:fldChar w:fldCharType="begin"/>
      </w:r>
      <w:r w:rsidR="00114B8E" w:rsidRPr="00AB0DDA">
        <w:rPr>
          <w:rFonts w:ascii="Times New Roman" w:hAnsi="Times New Roman" w:cs="Times New Roman"/>
          <w:sz w:val="24"/>
          <w:szCs w:val="24"/>
        </w:rPr>
        <w:instrText xml:space="preserve"> ADDIN ZOTERO_ITEM CSL_CITATION {"citationID":"af5ZHXXu","properties":{"formattedCitation":"\\super [13]\\nosupersub{}","plainCitation":"[13]","noteIndex":0},"citationItems":[{"id":1066,"uris":["http://zotero.org/users/12820399/items/WVX582HX"],"itemData":{"id":1066,"type":"webpage","title":"Global Population Aging, 1950–2050 | SpringerLink","URL":"https://link.springer.com/referenceworkentry/10.1007/978-981-16-1914-4_154-1","accessed":{"date-parts":[["2025",4,14]]}}}],"schema":"https://github.com/citation-style-language/schema/raw/master/csl-citation.json"} </w:instrText>
      </w:r>
      <w:r w:rsidR="00114B8E" w:rsidRPr="00AB0DDA">
        <w:rPr>
          <w:rFonts w:ascii="Times New Roman" w:hAnsi="Times New Roman" w:cs="Times New Roman"/>
          <w:sz w:val="24"/>
          <w:szCs w:val="24"/>
        </w:rPr>
        <w:fldChar w:fldCharType="separate"/>
      </w:r>
      <w:r w:rsidR="00114B8E" w:rsidRPr="00AB0DDA">
        <w:rPr>
          <w:rFonts w:ascii="Times New Roman" w:hAnsi="Times New Roman" w:cs="Times New Roman"/>
          <w:kern w:val="0"/>
          <w:sz w:val="24"/>
          <w:szCs w:val="24"/>
          <w:vertAlign w:val="superscript"/>
        </w:rPr>
        <w:t>[13]</w:t>
      </w:r>
      <w:r w:rsidR="00114B8E" w:rsidRPr="00AB0DDA">
        <w:rPr>
          <w:rFonts w:ascii="Times New Roman" w:hAnsi="Times New Roman" w:cs="Times New Roman"/>
          <w:sz w:val="24"/>
          <w:szCs w:val="24"/>
        </w:rPr>
        <w:fldChar w:fldCharType="end"/>
      </w:r>
      <w:r w:rsidR="00F52E83" w:rsidRPr="00AB0DDA">
        <w:rPr>
          <w:rFonts w:ascii="Times New Roman" w:hAnsi="Times New Roman" w:cs="Times New Roman"/>
          <w:sz w:val="24"/>
          <w:szCs w:val="24"/>
        </w:rPr>
        <w:t xml:space="preserve"> </w:t>
      </w:r>
      <w:r w:rsidR="00734A3B" w:rsidRPr="00AB0DDA">
        <w:rPr>
          <w:rFonts w:ascii="Times New Roman" w:hAnsi="Times New Roman" w:cs="Times New Roman"/>
          <w:sz w:val="24"/>
          <w:szCs w:val="24"/>
        </w:rPr>
        <w:t xml:space="preserve">Although research in developed countries has outlined routes to post-retirement satisfaction, </w:t>
      </w:r>
      <w:r w:rsidR="002B1730">
        <w:rPr>
          <w:rFonts w:ascii="Times New Roman" w:hAnsi="Times New Roman" w:cs="Times New Roman"/>
          <w:sz w:val="24"/>
          <w:szCs w:val="24"/>
        </w:rPr>
        <w:t>growing</w:t>
      </w:r>
      <w:r w:rsidR="00734A3B" w:rsidRPr="00AB0DDA">
        <w:rPr>
          <w:rFonts w:ascii="Times New Roman" w:hAnsi="Times New Roman" w:cs="Times New Roman"/>
          <w:sz w:val="24"/>
          <w:szCs w:val="24"/>
        </w:rPr>
        <w:t xml:space="preserve"> regions, including Africa, remain largely unexplored, despite grappling with overlapping challenges such as pension instability, healthcare disparities, and cultural displacement</w:t>
      </w:r>
      <w:r w:rsidR="002531B5" w:rsidRPr="00AB0DDA">
        <w:rPr>
          <w:rFonts w:ascii="Times New Roman" w:hAnsi="Times New Roman" w:cs="Times New Roman"/>
          <w:sz w:val="24"/>
          <w:szCs w:val="24"/>
        </w:rPr>
        <w:fldChar w:fldCharType="begin"/>
      </w:r>
      <w:r w:rsidR="002531B5" w:rsidRPr="00AB0DDA">
        <w:rPr>
          <w:rFonts w:ascii="Times New Roman" w:hAnsi="Times New Roman" w:cs="Times New Roman"/>
          <w:sz w:val="24"/>
          <w:szCs w:val="24"/>
        </w:rPr>
        <w:instrText xml:space="preserve"> ADDIN ZOTERO_ITEM CSL_CITATION {"citationID":"asfsYJgz","properties":{"formattedCitation":"\\super [14,15]\\nosupersub{}","plainCitation":"[14,15]","noteIndex":0},"citationItems":[{"id":1068,"uris":["http://zotero.org/users/12820399/items/Z72ZTMLE"],"itemData":{"id":1068,"type":"article-journal","source":"Google Scholar","title":"Development and Security Nexus within the NIGERIA Framework: Challenges and Strategic Pathways","title-short":"Development and Security Nexus within the NIGERIA Framework","URL":"https://www.researchgate.net/profile/Auwalu-Musa-2/publication/388820042_Development_and_Security_Nexus_within_the_NIGERIA_Framework_Challenges_and_Strategic_Pathways/links/67a768e6207c0c20fa7e3fea/Development-and-Security-Nexus-within-the-NIGERIA-Framework-Challenges-and-Strategic-Pathways.pdf","author":[{"family":"Musa","given":"Auwalu"}],"accessed":{"date-parts":[["2025",4,14]]}}},{"id":1069,"uris":["http://zotero.org/users/12820399/items/AS3AVQYZ"],"itemData":{"id":1069,"type":"article-journal","container-title":"Qubahan Academic Journal","issue":"1","page":"118–149","source":"Google Scholar","title":"Social Protection in Developing Countries: Legal, Economic, and Social Trends","title-short":"Social Protection in Developing Countries","volume":"5","author":[{"family":"Rustamova","given":"Nodira"},{"family":"Sharifzoda","given":"Sardorbek"},{"family":"Burxanxodjaeva","given":"Xurshida"},{"family":"Rahimqulova","given":"Lola"},{"family":"Turdialiev","given":"Mukhammad"},{"family":"Nurullaev","given":"Farrukh"},{"family":"Eshchanova","given":"Dauletbike"}],"issued":{"date-parts":[["2025"]]}}}],"schema":"https://github.com/citation-style-language/schema/raw/master/csl-citation.json"} </w:instrText>
      </w:r>
      <w:r w:rsidR="002531B5" w:rsidRPr="00AB0DDA">
        <w:rPr>
          <w:rFonts w:ascii="Times New Roman" w:hAnsi="Times New Roman" w:cs="Times New Roman"/>
          <w:sz w:val="24"/>
          <w:szCs w:val="24"/>
        </w:rPr>
        <w:fldChar w:fldCharType="separate"/>
      </w:r>
      <w:r w:rsidR="002531B5" w:rsidRPr="00AB0DDA">
        <w:rPr>
          <w:rFonts w:ascii="Times New Roman" w:hAnsi="Times New Roman" w:cs="Times New Roman"/>
          <w:kern w:val="0"/>
          <w:sz w:val="24"/>
          <w:szCs w:val="24"/>
          <w:vertAlign w:val="superscript"/>
        </w:rPr>
        <w:t>[14,15]</w:t>
      </w:r>
      <w:r w:rsidR="002531B5" w:rsidRPr="00AB0DDA">
        <w:rPr>
          <w:rFonts w:ascii="Times New Roman" w:hAnsi="Times New Roman" w:cs="Times New Roman"/>
          <w:sz w:val="24"/>
          <w:szCs w:val="24"/>
        </w:rPr>
        <w:fldChar w:fldCharType="end"/>
      </w:r>
      <w:r w:rsidR="00F3698D">
        <w:rPr>
          <w:rFonts w:ascii="Times New Roman" w:hAnsi="Times New Roman" w:cs="Times New Roman"/>
          <w:sz w:val="24"/>
          <w:szCs w:val="24"/>
        </w:rPr>
        <w:t>.</w:t>
      </w:r>
    </w:p>
    <w:p w14:paraId="36F7F789" w14:textId="5C69A3BB" w:rsidR="00DA624B" w:rsidRPr="00AB0DDA" w:rsidRDefault="00F52E83" w:rsidP="00266F8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Developing </w:t>
      </w:r>
      <w:r w:rsidR="00734A3B" w:rsidRPr="00AB0DDA">
        <w:rPr>
          <w:rFonts w:ascii="Times New Roman" w:hAnsi="Times New Roman" w:cs="Times New Roman"/>
          <w:sz w:val="24"/>
          <w:szCs w:val="24"/>
        </w:rPr>
        <w:t>c</w:t>
      </w:r>
      <w:r w:rsidRPr="00AB0DDA">
        <w:rPr>
          <w:rFonts w:ascii="Times New Roman" w:hAnsi="Times New Roman" w:cs="Times New Roman"/>
          <w:sz w:val="24"/>
          <w:szCs w:val="24"/>
        </w:rPr>
        <w:t>ountries</w:t>
      </w:r>
      <w:r w:rsidR="00681C9B" w:rsidRPr="00AB0DDA">
        <w:rPr>
          <w:rFonts w:ascii="Times New Roman" w:hAnsi="Times New Roman" w:cs="Times New Roman"/>
          <w:sz w:val="24"/>
          <w:szCs w:val="24"/>
        </w:rPr>
        <w:t>, including Nigeria</w:t>
      </w:r>
      <w:r w:rsidR="00D176ED" w:rsidRPr="00AB0DDA">
        <w:rPr>
          <w:rFonts w:ascii="Times New Roman" w:hAnsi="Times New Roman" w:cs="Times New Roman"/>
          <w:sz w:val="24"/>
          <w:szCs w:val="24"/>
        </w:rPr>
        <w:t>,</w:t>
      </w:r>
      <w:r w:rsidR="00734A3B" w:rsidRPr="00AB0DDA">
        <w:rPr>
          <w:rFonts w:ascii="Times New Roman" w:hAnsi="Times New Roman" w:cs="Times New Roman"/>
          <w:sz w:val="24"/>
          <w:szCs w:val="24"/>
        </w:rPr>
        <w:t xml:space="preserve"> are burdened with</w:t>
      </w:r>
      <w:r w:rsidRPr="00AB0DDA">
        <w:rPr>
          <w:rFonts w:ascii="Times New Roman" w:hAnsi="Times New Roman" w:cs="Times New Roman"/>
          <w:sz w:val="24"/>
          <w:szCs w:val="24"/>
        </w:rPr>
        <w:t xml:space="preserve"> </w:t>
      </w:r>
      <w:r w:rsidR="00734A3B" w:rsidRPr="00AB0DDA">
        <w:rPr>
          <w:rFonts w:ascii="Times New Roman" w:hAnsi="Times New Roman" w:cs="Times New Roman"/>
          <w:sz w:val="24"/>
          <w:szCs w:val="24"/>
        </w:rPr>
        <w:t>p</w:t>
      </w:r>
      <w:r w:rsidRPr="00AB0DDA">
        <w:rPr>
          <w:rFonts w:ascii="Times New Roman" w:hAnsi="Times New Roman" w:cs="Times New Roman"/>
          <w:sz w:val="24"/>
          <w:szCs w:val="24"/>
        </w:rPr>
        <w:t xml:space="preserve">recarious </w:t>
      </w:r>
      <w:r w:rsidR="00734A3B" w:rsidRPr="00AB0DDA">
        <w:rPr>
          <w:rFonts w:ascii="Times New Roman" w:hAnsi="Times New Roman" w:cs="Times New Roman"/>
          <w:sz w:val="24"/>
          <w:szCs w:val="24"/>
        </w:rPr>
        <w:t>d</w:t>
      </w:r>
      <w:r w:rsidRPr="00AB0DDA">
        <w:rPr>
          <w:rFonts w:ascii="Times New Roman" w:hAnsi="Times New Roman" w:cs="Times New Roman"/>
          <w:sz w:val="24"/>
          <w:szCs w:val="24"/>
        </w:rPr>
        <w:t>ependencies</w:t>
      </w:r>
      <w:r w:rsidR="00D176ED" w:rsidRPr="00AB0DDA">
        <w:rPr>
          <w:rFonts w:ascii="Times New Roman" w:hAnsi="Times New Roman" w:cs="Times New Roman"/>
          <w:sz w:val="24"/>
          <w:szCs w:val="24"/>
        </w:rPr>
        <w:t xml:space="preserve"> such that</w:t>
      </w:r>
      <w:r w:rsidRPr="00AB0DDA">
        <w:rPr>
          <w:rFonts w:ascii="Times New Roman" w:hAnsi="Times New Roman" w:cs="Times New Roman"/>
          <w:sz w:val="24"/>
          <w:szCs w:val="24"/>
        </w:rPr>
        <w:t xml:space="preserve"> </w:t>
      </w:r>
      <w:r w:rsidR="00BD297B" w:rsidRPr="00AB0DDA">
        <w:rPr>
          <w:rFonts w:ascii="Times New Roman" w:hAnsi="Times New Roman" w:cs="Times New Roman"/>
          <w:sz w:val="24"/>
          <w:szCs w:val="24"/>
        </w:rPr>
        <w:t xml:space="preserve">retirees </w:t>
      </w:r>
      <w:r w:rsidR="001A421D" w:rsidRPr="00AB0DDA">
        <w:rPr>
          <w:rFonts w:ascii="Times New Roman" w:hAnsi="Times New Roman" w:cs="Times New Roman"/>
          <w:sz w:val="24"/>
          <w:szCs w:val="24"/>
        </w:rPr>
        <w:t xml:space="preserve">often </w:t>
      </w:r>
      <w:r w:rsidR="00A27F9C" w:rsidRPr="00AB0DDA">
        <w:rPr>
          <w:rFonts w:ascii="Times New Roman" w:hAnsi="Times New Roman" w:cs="Times New Roman"/>
          <w:sz w:val="24"/>
          <w:szCs w:val="24"/>
        </w:rPr>
        <w:t>face</w:t>
      </w:r>
      <w:r w:rsidR="001A421D" w:rsidRPr="00AB0DDA">
        <w:rPr>
          <w:rFonts w:ascii="Times New Roman" w:hAnsi="Times New Roman" w:cs="Times New Roman"/>
          <w:sz w:val="24"/>
          <w:szCs w:val="24"/>
        </w:rPr>
        <w:t xml:space="preserve"> economic vulnerability due to systemic </w:t>
      </w:r>
      <w:r w:rsidR="00590E53" w:rsidRPr="00AB0DDA">
        <w:rPr>
          <w:rFonts w:ascii="Times New Roman" w:hAnsi="Times New Roman" w:cs="Times New Roman"/>
          <w:sz w:val="24"/>
          <w:szCs w:val="24"/>
        </w:rPr>
        <w:t>disparities</w:t>
      </w:r>
      <w:r w:rsidR="001A421D" w:rsidRPr="00AB0DDA">
        <w:rPr>
          <w:rFonts w:ascii="Times New Roman" w:hAnsi="Times New Roman" w:cs="Times New Roman"/>
          <w:sz w:val="24"/>
          <w:szCs w:val="24"/>
        </w:rPr>
        <w:t xml:space="preserve"> and institutional constraints.</w:t>
      </w:r>
      <w:r w:rsidRPr="00AB0DDA">
        <w:rPr>
          <w:rFonts w:ascii="Times New Roman" w:hAnsi="Times New Roman" w:cs="Times New Roman"/>
          <w:sz w:val="24"/>
          <w:szCs w:val="24"/>
        </w:rPr>
        <w:t xml:space="preserve"> </w:t>
      </w:r>
      <w:r w:rsidR="00734A3B" w:rsidRPr="00AB0DDA">
        <w:rPr>
          <w:rFonts w:ascii="Times New Roman" w:hAnsi="Times New Roman" w:cs="Times New Roman"/>
          <w:sz w:val="24"/>
          <w:szCs w:val="24"/>
        </w:rPr>
        <w:t>W</w:t>
      </w:r>
      <w:r w:rsidRPr="00AB0DDA">
        <w:rPr>
          <w:rFonts w:ascii="Times New Roman" w:hAnsi="Times New Roman" w:cs="Times New Roman"/>
          <w:sz w:val="24"/>
          <w:szCs w:val="24"/>
        </w:rPr>
        <w:t>here</w:t>
      </w:r>
      <w:r w:rsidR="00734A3B" w:rsidRPr="00AB0DDA">
        <w:rPr>
          <w:rFonts w:ascii="Times New Roman" w:hAnsi="Times New Roman" w:cs="Times New Roman"/>
          <w:sz w:val="24"/>
          <w:szCs w:val="24"/>
        </w:rPr>
        <w:t xml:space="preserve"> pension systems</w:t>
      </w:r>
      <w:r w:rsidRPr="00AB0DDA">
        <w:rPr>
          <w:rFonts w:ascii="Times New Roman" w:hAnsi="Times New Roman" w:cs="Times New Roman"/>
          <w:sz w:val="24"/>
          <w:szCs w:val="24"/>
        </w:rPr>
        <w:t xml:space="preserve"> exist, </w:t>
      </w:r>
      <w:r w:rsidR="00D268E0" w:rsidRPr="00AB0DDA">
        <w:rPr>
          <w:rFonts w:ascii="Times New Roman" w:hAnsi="Times New Roman" w:cs="Times New Roman"/>
          <w:sz w:val="24"/>
          <w:szCs w:val="24"/>
        </w:rPr>
        <w:t xml:space="preserve">they </w:t>
      </w:r>
      <w:r w:rsidRPr="00AB0DDA">
        <w:rPr>
          <w:rFonts w:ascii="Times New Roman" w:hAnsi="Times New Roman" w:cs="Times New Roman"/>
          <w:sz w:val="24"/>
          <w:szCs w:val="24"/>
        </w:rPr>
        <w:t xml:space="preserve">are </w:t>
      </w:r>
      <w:r w:rsidR="006F6688" w:rsidRPr="00AB0DDA">
        <w:rPr>
          <w:rFonts w:ascii="Times New Roman" w:hAnsi="Times New Roman" w:cs="Times New Roman"/>
          <w:sz w:val="24"/>
          <w:szCs w:val="24"/>
        </w:rPr>
        <w:t>overwhelmed</w:t>
      </w:r>
      <w:r w:rsidRPr="00AB0DDA">
        <w:rPr>
          <w:rFonts w:ascii="Times New Roman" w:hAnsi="Times New Roman" w:cs="Times New Roman"/>
          <w:sz w:val="24"/>
          <w:szCs w:val="24"/>
        </w:rPr>
        <w:t xml:space="preserve"> by bureaucratic delays. </w:t>
      </w:r>
      <w:r w:rsidR="00D268E0" w:rsidRPr="00AB0DDA">
        <w:rPr>
          <w:rFonts w:ascii="Times New Roman" w:hAnsi="Times New Roman" w:cs="Times New Roman"/>
          <w:sz w:val="24"/>
          <w:szCs w:val="24"/>
        </w:rPr>
        <w:t>T</w:t>
      </w:r>
      <w:r w:rsidRPr="00AB0DDA">
        <w:rPr>
          <w:rFonts w:ascii="Times New Roman" w:hAnsi="Times New Roman" w:cs="Times New Roman"/>
          <w:sz w:val="24"/>
          <w:szCs w:val="24"/>
        </w:rPr>
        <w:t>he</w:t>
      </w:r>
      <w:r w:rsidR="00D268E0" w:rsidRPr="00AB0DDA">
        <w:rPr>
          <w:rFonts w:ascii="Times New Roman" w:hAnsi="Times New Roman" w:cs="Times New Roman"/>
          <w:sz w:val="24"/>
          <w:szCs w:val="24"/>
        </w:rPr>
        <w:t xml:space="preserve"> precarious</w:t>
      </w:r>
      <w:r w:rsidRPr="00AB0DDA">
        <w:rPr>
          <w:rFonts w:ascii="Times New Roman" w:hAnsi="Times New Roman" w:cs="Times New Roman"/>
          <w:sz w:val="24"/>
          <w:szCs w:val="24"/>
        </w:rPr>
        <w:t xml:space="preserve"> dynamics </w:t>
      </w:r>
      <w:r w:rsidR="00D268E0" w:rsidRPr="00AB0DDA">
        <w:rPr>
          <w:rFonts w:ascii="Times New Roman" w:hAnsi="Times New Roman" w:cs="Times New Roman"/>
          <w:sz w:val="24"/>
          <w:szCs w:val="24"/>
        </w:rPr>
        <w:t>have</w:t>
      </w:r>
      <w:r w:rsidRPr="00AB0DDA">
        <w:rPr>
          <w:rFonts w:ascii="Times New Roman" w:hAnsi="Times New Roman" w:cs="Times New Roman"/>
          <w:sz w:val="24"/>
          <w:szCs w:val="24"/>
        </w:rPr>
        <w:t xml:space="preserve"> disproportionately </w:t>
      </w:r>
      <w:r w:rsidR="00D268E0" w:rsidRPr="00AB0DDA">
        <w:rPr>
          <w:rFonts w:ascii="Times New Roman" w:hAnsi="Times New Roman" w:cs="Times New Roman"/>
          <w:sz w:val="24"/>
          <w:szCs w:val="24"/>
        </w:rPr>
        <w:t>impacted</w:t>
      </w:r>
      <w:r w:rsidRPr="00AB0DDA">
        <w:rPr>
          <w:rFonts w:ascii="Times New Roman" w:hAnsi="Times New Roman" w:cs="Times New Roman"/>
          <w:sz w:val="24"/>
          <w:szCs w:val="24"/>
        </w:rPr>
        <w:t xml:space="preserve"> LMICs</w:t>
      </w:r>
      <w:r w:rsidR="0002636C" w:rsidRPr="00AB0DDA">
        <w:rPr>
          <w:rFonts w:ascii="Times New Roman" w:hAnsi="Times New Roman" w:cs="Times New Roman"/>
          <w:sz w:val="24"/>
          <w:szCs w:val="24"/>
        </w:rPr>
        <w:fldChar w:fldCharType="begin"/>
      </w:r>
      <w:r w:rsidR="0002636C" w:rsidRPr="00AB0DDA">
        <w:rPr>
          <w:rFonts w:ascii="Times New Roman" w:hAnsi="Times New Roman" w:cs="Times New Roman"/>
          <w:sz w:val="24"/>
          <w:szCs w:val="24"/>
        </w:rPr>
        <w:instrText xml:space="preserve"> ADDIN ZOTERO_ITEM CSL_CITATION {"citationID":"ZPIOkFyF","properties":{"formattedCitation":"\\super [16]\\nosupersub{}","plainCitation":"[16]","noteIndex":0},"citationItems":[{"id":1072,"uris":["http://zotero.org/users/12820399/items/BR5KY9W6"],"itemData":{"id":1072,"type":"chapter","container-title":"Retirement Migration and Precarity in Later Life","page":"46–66","publisher":"Policy Press","source":"Google Scholar","title":"Escaping economic precarity","URL":"https://bristoluniversitypressdigital.com/monochap/book/9781447358244/ch004.xml","author":[{"family":"Repetti","given":"Marion"},{"family":"Calasanti","given":"Toni"}],"accessed":{"date-parts":[["2025",4,14]]},"issued":{"date-parts":[["2023"]]}}}],"schema":"https://github.com/citation-style-language/schema/raw/master/csl-citation.json"} </w:instrText>
      </w:r>
      <w:r w:rsidR="0002636C" w:rsidRPr="00AB0DDA">
        <w:rPr>
          <w:rFonts w:ascii="Times New Roman" w:hAnsi="Times New Roman" w:cs="Times New Roman"/>
          <w:sz w:val="24"/>
          <w:szCs w:val="24"/>
        </w:rPr>
        <w:fldChar w:fldCharType="separate"/>
      </w:r>
      <w:r w:rsidR="0002636C" w:rsidRPr="00AB0DDA">
        <w:rPr>
          <w:rFonts w:ascii="Times New Roman" w:hAnsi="Times New Roman" w:cs="Times New Roman"/>
          <w:kern w:val="0"/>
          <w:sz w:val="24"/>
          <w:szCs w:val="24"/>
          <w:vertAlign w:val="superscript"/>
        </w:rPr>
        <w:t>[16]</w:t>
      </w:r>
      <w:r w:rsidR="0002636C" w:rsidRPr="00AB0DDA">
        <w:rPr>
          <w:rFonts w:ascii="Times New Roman" w:hAnsi="Times New Roman" w:cs="Times New Roman"/>
          <w:sz w:val="24"/>
          <w:szCs w:val="24"/>
        </w:rPr>
        <w:fldChar w:fldCharType="end"/>
      </w:r>
      <w:r w:rsidR="00F3698D">
        <w:rPr>
          <w:rFonts w:ascii="Times New Roman" w:hAnsi="Times New Roman" w:cs="Times New Roman"/>
          <w:sz w:val="24"/>
          <w:szCs w:val="24"/>
        </w:rPr>
        <w:t>.</w:t>
      </w:r>
      <w:r w:rsidRPr="00AB0DDA">
        <w:rPr>
          <w:rFonts w:ascii="Times New Roman" w:hAnsi="Times New Roman" w:cs="Times New Roman"/>
          <w:sz w:val="24"/>
          <w:szCs w:val="24"/>
        </w:rPr>
        <w:t xml:space="preserve"> </w:t>
      </w:r>
      <w:r w:rsidR="00D268E0" w:rsidRPr="00AB0DDA">
        <w:rPr>
          <w:rFonts w:ascii="Times New Roman" w:hAnsi="Times New Roman" w:cs="Times New Roman"/>
          <w:sz w:val="24"/>
          <w:szCs w:val="24"/>
        </w:rPr>
        <w:t>In Nigeria,</w:t>
      </w:r>
      <w:r w:rsidR="00CC3AC7" w:rsidRPr="00AB0DDA">
        <w:rPr>
          <w:rFonts w:ascii="Times New Roman" w:hAnsi="Times New Roman" w:cs="Times New Roman"/>
          <w:sz w:val="24"/>
          <w:szCs w:val="24"/>
        </w:rPr>
        <w:t xml:space="preserve"> for example</w:t>
      </w:r>
      <w:r w:rsidR="0077097A" w:rsidRPr="00AB0DDA">
        <w:rPr>
          <w:rFonts w:ascii="Times New Roman" w:hAnsi="Times New Roman" w:cs="Times New Roman"/>
          <w:sz w:val="24"/>
          <w:szCs w:val="24"/>
        </w:rPr>
        <w:t>,</w:t>
      </w:r>
      <w:r w:rsidR="00653737" w:rsidRPr="00AB0DDA">
        <w:rPr>
          <w:rFonts w:ascii="Times New Roman" w:hAnsi="Times New Roman" w:cs="Times New Roman"/>
          <w:sz w:val="24"/>
          <w:szCs w:val="24"/>
        </w:rPr>
        <w:t xml:space="preserve"> </w:t>
      </w:r>
      <w:r w:rsidR="0077097A" w:rsidRPr="00AB0DDA">
        <w:rPr>
          <w:rFonts w:ascii="Times New Roman" w:hAnsi="Times New Roman" w:cs="Times New Roman"/>
          <w:sz w:val="24"/>
          <w:szCs w:val="24"/>
        </w:rPr>
        <w:t>retirees</w:t>
      </w:r>
      <w:r w:rsidR="00D268E0" w:rsidRPr="00AB0DDA">
        <w:rPr>
          <w:rFonts w:ascii="Times New Roman" w:hAnsi="Times New Roman" w:cs="Times New Roman"/>
          <w:sz w:val="24"/>
          <w:szCs w:val="24"/>
        </w:rPr>
        <w:t xml:space="preserve"> </w:t>
      </w:r>
      <w:r w:rsidR="00653737" w:rsidRPr="00AB0DDA">
        <w:rPr>
          <w:rFonts w:ascii="Times New Roman" w:hAnsi="Times New Roman" w:cs="Times New Roman"/>
          <w:sz w:val="24"/>
          <w:szCs w:val="24"/>
        </w:rPr>
        <w:t>sometimes</w:t>
      </w:r>
      <w:r w:rsidR="00D268E0" w:rsidRPr="00AB0DDA">
        <w:rPr>
          <w:rFonts w:ascii="Times New Roman" w:hAnsi="Times New Roman" w:cs="Times New Roman"/>
          <w:sz w:val="24"/>
          <w:szCs w:val="24"/>
        </w:rPr>
        <w:t xml:space="preserve"> wait years for </w:t>
      </w:r>
      <w:r w:rsidR="00251CA4" w:rsidRPr="00AB0DDA">
        <w:rPr>
          <w:rFonts w:ascii="Times New Roman" w:hAnsi="Times New Roman" w:cs="Times New Roman"/>
          <w:sz w:val="24"/>
          <w:szCs w:val="24"/>
        </w:rPr>
        <w:t>lump-sum</w:t>
      </w:r>
      <w:r w:rsidR="00D268E0" w:rsidRPr="00AB0DDA">
        <w:rPr>
          <w:rFonts w:ascii="Times New Roman" w:hAnsi="Times New Roman" w:cs="Times New Roman"/>
          <w:sz w:val="24"/>
          <w:szCs w:val="24"/>
        </w:rPr>
        <w:t xml:space="preserve"> payments, which lose value due to hyperinflation</w:t>
      </w:r>
      <w:r w:rsidR="006C1626" w:rsidRPr="00AB0DDA">
        <w:rPr>
          <w:rFonts w:ascii="Times New Roman" w:hAnsi="Times New Roman" w:cs="Times New Roman"/>
          <w:sz w:val="24"/>
          <w:szCs w:val="24"/>
        </w:rPr>
        <w:fldChar w:fldCharType="begin"/>
      </w:r>
      <w:r w:rsidR="006C1626" w:rsidRPr="00AB0DDA">
        <w:rPr>
          <w:rFonts w:ascii="Times New Roman" w:hAnsi="Times New Roman" w:cs="Times New Roman"/>
          <w:sz w:val="24"/>
          <w:szCs w:val="24"/>
        </w:rPr>
        <w:instrText xml:space="preserve"> ADDIN ZOTERO_ITEM CSL_CITATION {"citationID":"X5BJzIan","properties":{"formattedCitation":"\\super [17]\\nosupersub{}","plainCitation":"[17]","noteIndex":0},"citationItems":[{"id":1087,"uris":["http://zotero.org/users/12820399/items/6PWYKE7P"],"itemData":{"id":1087,"type":"article-journal","container-title":"Indonesian Journal of Social Sciences Volume","issue":"02","page":"79–92","source":"Google Scholar","title":"Delayed payment of gratuity, pension, and post-retirement conditions","volume":"14","author":[{"family":"Okolie","given":"Ugo Chuks"},{"family":"Idibra","given":"Morrister"}],"issued":{"date-parts":[["2022"]]}}}],"schema":"https://github.com/citation-style-language/schema/raw/master/csl-citation.json"} </w:instrText>
      </w:r>
      <w:r w:rsidR="006C1626" w:rsidRPr="00AB0DDA">
        <w:rPr>
          <w:rFonts w:ascii="Times New Roman" w:hAnsi="Times New Roman" w:cs="Times New Roman"/>
          <w:sz w:val="24"/>
          <w:szCs w:val="24"/>
        </w:rPr>
        <w:fldChar w:fldCharType="separate"/>
      </w:r>
      <w:r w:rsidR="006C1626" w:rsidRPr="00AB0DDA">
        <w:rPr>
          <w:rFonts w:ascii="Times New Roman" w:hAnsi="Times New Roman" w:cs="Times New Roman"/>
          <w:kern w:val="0"/>
          <w:sz w:val="24"/>
          <w:szCs w:val="24"/>
          <w:vertAlign w:val="superscript"/>
        </w:rPr>
        <w:t>[17]</w:t>
      </w:r>
      <w:r w:rsidR="006C1626" w:rsidRPr="00AB0DDA">
        <w:rPr>
          <w:rFonts w:ascii="Times New Roman" w:hAnsi="Times New Roman" w:cs="Times New Roman"/>
          <w:sz w:val="24"/>
          <w:szCs w:val="24"/>
        </w:rPr>
        <w:fldChar w:fldCharType="end"/>
      </w:r>
      <w:r w:rsidR="00826BB5">
        <w:rPr>
          <w:rFonts w:ascii="Times New Roman" w:hAnsi="Times New Roman" w:cs="Times New Roman"/>
          <w:sz w:val="24"/>
          <w:szCs w:val="24"/>
        </w:rPr>
        <w:t>.</w:t>
      </w:r>
      <w:r w:rsidR="00D268E0" w:rsidRPr="00AB0DDA">
        <w:rPr>
          <w:rFonts w:ascii="Times New Roman" w:hAnsi="Times New Roman" w:cs="Times New Roman"/>
          <w:sz w:val="24"/>
          <w:szCs w:val="24"/>
        </w:rPr>
        <w:t xml:space="preserve"> </w:t>
      </w:r>
      <w:r w:rsidR="00DA624B" w:rsidRPr="00AB0DDA">
        <w:rPr>
          <w:rFonts w:ascii="Times New Roman" w:hAnsi="Times New Roman" w:cs="Times New Roman"/>
          <w:sz w:val="24"/>
          <w:szCs w:val="24"/>
        </w:rPr>
        <w:t>In another</w:t>
      </w:r>
      <w:r w:rsidRPr="00AB0DDA">
        <w:rPr>
          <w:rFonts w:ascii="Times New Roman" w:hAnsi="Times New Roman" w:cs="Times New Roman"/>
          <w:sz w:val="24"/>
          <w:szCs w:val="24"/>
        </w:rPr>
        <w:t xml:space="preserve"> </w:t>
      </w:r>
      <w:r w:rsidR="00DA624B" w:rsidRPr="00AB0DDA">
        <w:rPr>
          <w:rFonts w:ascii="Times New Roman" w:hAnsi="Times New Roman" w:cs="Times New Roman"/>
          <w:sz w:val="24"/>
          <w:szCs w:val="24"/>
        </w:rPr>
        <w:t xml:space="preserve">African country, retirees with depression or anxiety are often stigmatized as “bewitched,” deterring </w:t>
      </w:r>
      <w:r w:rsidR="00251CA4" w:rsidRPr="00AB0DDA">
        <w:rPr>
          <w:rFonts w:ascii="Times New Roman" w:hAnsi="Times New Roman" w:cs="Times New Roman"/>
          <w:sz w:val="24"/>
          <w:szCs w:val="24"/>
        </w:rPr>
        <w:t>help-seeking</w:t>
      </w:r>
      <w:r w:rsidR="00215E32" w:rsidRPr="00AB0DDA">
        <w:rPr>
          <w:rFonts w:ascii="Times New Roman" w:hAnsi="Times New Roman" w:cs="Times New Roman"/>
          <w:sz w:val="24"/>
          <w:szCs w:val="24"/>
        </w:rPr>
        <w:fldChar w:fldCharType="begin"/>
      </w:r>
      <w:r w:rsidR="00215E32" w:rsidRPr="00AB0DDA">
        <w:rPr>
          <w:rFonts w:ascii="Times New Roman" w:hAnsi="Times New Roman" w:cs="Times New Roman"/>
          <w:sz w:val="24"/>
          <w:szCs w:val="24"/>
        </w:rPr>
        <w:instrText xml:space="preserve"> ADDIN ZOTERO_ITEM CSL_CITATION {"citationID":"QZsgVZMz","properties":{"formattedCitation":"\\super [18]\\nosupersub{}","plainCitation":"[18]","noteIndex":0},"citationItems":[{"id":1092,"uris":["http://zotero.org/users/12820399/items/XXXD9STN"],"itemData":{"id":1092,"type":"article-journal","abstract":"Abstract\n            \n              Background\n              Older adults are at an increased risk for mental health issues, yet they are less likely to seek professional help. This systematic review aims to identify and summarize literature on the barriers and facilitators that older adults face when seeking professional mental health help.\n            \n            \n              Methods\n              A comprehensive literature search was conducted using multiple databases including PubMed-Medline, EMBASE, ProQuest central, CINAHL and Scopus to identify relevant studies published between 2010 and 2021 that focused on barriers and/or facilitators to seeking help for depression, anxiety, and psychological distress among older adults aged 65 years or older. Studies’ risk of bias was assessed using the Newcastle–Ottawa Scale and results of studies were synthesized guided by the methodological framework of Rodgers and colleagues.\n            \n            \n              Results\n              A total of eight cross-sectional studies, from Australia, United States, Mexico, Netherlands, and Malaysia met the inclusion criteria for this review. Included studies reported that the majority of their participants had anxiety or depression, yet they exhibited a preference for informal mental health help over professional help. Stigma, negative beliefs about mental health professional services, and cost were the most reported barriers. Main reported facilitators were prior positive experience with mental health services and high socioeconomic status.\n            \n            \n              Conclusion\n              Older adults are in need of interventions normalizing mental health help seeking and ensuring these services are accessible in terms of costs. This should be the focus of policy makers, healthcare providers, and public health practitioners working with older adults.\n            \n            \n              Protocol registration\n              PROSPERO 2021 CRD42021238853.","container-title":"BMC Geriatrics","DOI":"10.1186/s12877-023-04229-x","ISSN":"1471-2318","issue":"1","journalAbbreviation":"BMC Geriatr","language":"en","page":"516","source":"DOI.org (Crossref)","title":"Barriers and facilitators of older adults for professional mental health help-seeking: a systematic review","title-short":"Barriers and facilitators of older adults for professional mental health help-seeking","volume":"23","author":[{"family":"Elshaikh","given":"Usra"},{"family":"Sheik","given":"Rayan"},{"family":"Saeed","given":"Raghad Khaled Mohammad"},{"family":"Chivese","given":"Tawanda"},{"family":"Alsayed Hassan","given":"Diana"}],"issued":{"date-parts":[["2023",8,25]]}}}],"schema":"https://github.com/citation-style-language/schema/raw/master/csl-citation.json"} </w:instrText>
      </w:r>
      <w:r w:rsidR="00215E32" w:rsidRPr="00AB0DDA">
        <w:rPr>
          <w:rFonts w:ascii="Times New Roman" w:hAnsi="Times New Roman" w:cs="Times New Roman"/>
          <w:sz w:val="24"/>
          <w:szCs w:val="24"/>
        </w:rPr>
        <w:fldChar w:fldCharType="separate"/>
      </w:r>
      <w:r w:rsidR="00215E32" w:rsidRPr="00AB0DDA">
        <w:rPr>
          <w:rFonts w:ascii="Times New Roman" w:hAnsi="Times New Roman" w:cs="Times New Roman"/>
          <w:kern w:val="0"/>
          <w:sz w:val="24"/>
          <w:szCs w:val="24"/>
          <w:vertAlign w:val="superscript"/>
        </w:rPr>
        <w:t>[18]</w:t>
      </w:r>
      <w:r w:rsidR="00215E32" w:rsidRPr="00AB0DDA">
        <w:rPr>
          <w:rFonts w:ascii="Times New Roman" w:hAnsi="Times New Roman" w:cs="Times New Roman"/>
          <w:sz w:val="24"/>
          <w:szCs w:val="24"/>
        </w:rPr>
        <w:fldChar w:fldCharType="end"/>
      </w:r>
      <w:r w:rsidR="00826BB5">
        <w:rPr>
          <w:rFonts w:ascii="Times New Roman" w:hAnsi="Times New Roman" w:cs="Times New Roman"/>
          <w:sz w:val="24"/>
          <w:szCs w:val="24"/>
        </w:rPr>
        <w:t>.</w:t>
      </w:r>
      <w:r w:rsidR="00DA624B" w:rsidRPr="00AB0DDA">
        <w:rPr>
          <w:rFonts w:ascii="Times New Roman" w:hAnsi="Times New Roman" w:cs="Times New Roman"/>
          <w:sz w:val="24"/>
          <w:szCs w:val="24"/>
        </w:rPr>
        <w:t xml:space="preserve"> In contrast to informal workers, African public servants experience sudden shifts from salaried employment to reliance on</w:t>
      </w:r>
      <w:r w:rsidR="009F7EFA" w:rsidRPr="00AB0DDA">
        <w:rPr>
          <w:rFonts w:ascii="Times New Roman" w:hAnsi="Times New Roman" w:cs="Times New Roman"/>
          <w:sz w:val="24"/>
          <w:szCs w:val="24"/>
        </w:rPr>
        <w:t xml:space="preserve"> meagre</w:t>
      </w:r>
      <w:r w:rsidR="00DA624B" w:rsidRPr="00AB0DDA">
        <w:rPr>
          <w:rFonts w:ascii="Times New Roman" w:hAnsi="Times New Roman" w:cs="Times New Roman"/>
          <w:sz w:val="24"/>
          <w:szCs w:val="24"/>
        </w:rPr>
        <w:t xml:space="preserve"> pensions.</w:t>
      </w:r>
    </w:p>
    <w:p w14:paraId="457896BC" w14:textId="02C58A6F" w:rsidR="00813C90" w:rsidRPr="00AB0DDA" w:rsidRDefault="00813C90" w:rsidP="00813C90">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Life satisfaction among retirees is underexplored in African regions, particularly in developing countries,</w:t>
      </w:r>
      <w:r w:rsidR="00890710" w:rsidRPr="00AB0DDA">
        <w:rPr>
          <w:rFonts w:ascii="Times New Roman" w:hAnsi="Times New Roman" w:cs="Times New Roman"/>
          <w:sz w:val="24"/>
          <w:szCs w:val="24"/>
        </w:rPr>
        <w:t xml:space="preserve"> </w:t>
      </w:r>
      <w:r w:rsidRPr="00AB0DDA">
        <w:rPr>
          <w:rFonts w:ascii="Times New Roman" w:hAnsi="Times New Roman" w:cs="Times New Roman"/>
          <w:sz w:val="24"/>
          <w:szCs w:val="24"/>
        </w:rPr>
        <w:t>in</w:t>
      </w:r>
      <w:r w:rsidR="00890710" w:rsidRPr="00AB0DDA">
        <w:rPr>
          <w:rFonts w:ascii="Times New Roman" w:hAnsi="Times New Roman" w:cs="Times New Roman"/>
          <w:sz w:val="24"/>
          <w:szCs w:val="24"/>
        </w:rPr>
        <w:t>cluding</w:t>
      </w:r>
      <w:r w:rsidRPr="00AB0DDA">
        <w:rPr>
          <w:rFonts w:ascii="Times New Roman" w:hAnsi="Times New Roman" w:cs="Times New Roman"/>
          <w:sz w:val="24"/>
          <w:szCs w:val="24"/>
        </w:rPr>
        <w:t xml:space="preserve"> Nigeria, where fragmented social security systems</w:t>
      </w:r>
      <w:r w:rsidR="005B5910" w:rsidRPr="00AB0DDA">
        <w:rPr>
          <w:rFonts w:ascii="Times New Roman" w:hAnsi="Times New Roman" w:cs="Times New Roman"/>
          <w:sz w:val="24"/>
          <w:szCs w:val="24"/>
        </w:rPr>
        <w:t xml:space="preserve"> and </w:t>
      </w:r>
      <w:r w:rsidRPr="00AB0DDA">
        <w:rPr>
          <w:rFonts w:ascii="Times New Roman" w:hAnsi="Times New Roman" w:cs="Times New Roman"/>
          <w:sz w:val="24"/>
          <w:szCs w:val="24"/>
        </w:rPr>
        <w:t xml:space="preserve">economic instability </w:t>
      </w:r>
      <w:r w:rsidR="006062DC" w:rsidRPr="00AB0DDA">
        <w:rPr>
          <w:rFonts w:ascii="Times New Roman" w:hAnsi="Times New Roman" w:cs="Times New Roman"/>
          <w:sz w:val="24"/>
          <w:szCs w:val="24"/>
        </w:rPr>
        <w:t>have</w:t>
      </w:r>
      <w:r w:rsidRPr="00AB0DDA">
        <w:rPr>
          <w:rFonts w:ascii="Times New Roman" w:hAnsi="Times New Roman" w:cs="Times New Roman"/>
          <w:sz w:val="24"/>
          <w:szCs w:val="24"/>
        </w:rPr>
        <w:t xml:space="preserve"> disproportionately impacted post-retirement well-being. </w:t>
      </w:r>
      <w:r w:rsidR="00291D92" w:rsidRPr="00AB0DDA">
        <w:rPr>
          <w:rFonts w:ascii="Times New Roman" w:hAnsi="Times New Roman" w:cs="Times New Roman"/>
          <w:sz w:val="24"/>
          <w:szCs w:val="24"/>
        </w:rPr>
        <w:t>An understanding of how social support, financial security, and mental health interact is crucial for assessing retirees' quality of life.</w:t>
      </w:r>
    </w:p>
    <w:p w14:paraId="78216BA6" w14:textId="00BCE221" w:rsidR="002115B1" w:rsidRPr="00AB0DDA" w:rsidRDefault="00E96DC2" w:rsidP="00266F8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lastRenderedPageBreak/>
        <w:t>This study aim</w:t>
      </w:r>
      <w:r w:rsidR="00813C90" w:rsidRPr="00AB0DDA">
        <w:rPr>
          <w:rFonts w:ascii="Times New Roman" w:hAnsi="Times New Roman" w:cs="Times New Roman"/>
          <w:sz w:val="24"/>
          <w:szCs w:val="24"/>
        </w:rPr>
        <w:t>ed</w:t>
      </w:r>
      <w:r w:rsidRPr="00AB0DDA">
        <w:rPr>
          <w:rFonts w:ascii="Times New Roman" w:hAnsi="Times New Roman" w:cs="Times New Roman"/>
          <w:sz w:val="24"/>
          <w:szCs w:val="24"/>
        </w:rPr>
        <w:t xml:space="preserve"> to </w:t>
      </w:r>
      <w:r w:rsidR="00066A84" w:rsidRPr="00AB0DDA">
        <w:rPr>
          <w:rFonts w:ascii="Times New Roman" w:hAnsi="Times New Roman" w:cs="Times New Roman"/>
          <w:sz w:val="24"/>
          <w:szCs w:val="24"/>
        </w:rPr>
        <w:t>investigate</w:t>
      </w:r>
      <w:r w:rsidRPr="00AB0DDA">
        <w:rPr>
          <w:rFonts w:ascii="Times New Roman" w:hAnsi="Times New Roman" w:cs="Times New Roman"/>
          <w:sz w:val="24"/>
          <w:szCs w:val="24"/>
        </w:rPr>
        <w:t xml:space="preserve"> the life satisfaction of retired public servants in Ekiti </w:t>
      </w:r>
      <w:r w:rsidR="00E740F5" w:rsidRPr="00AB0DDA">
        <w:rPr>
          <w:rFonts w:ascii="Times New Roman" w:hAnsi="Times New Roman" w:cs="Times New Roman"/>
          <w:sz w:val="24"/>
          <w:szCs w:val="24"/>
        </w:rPr>
        <w:t>State, southwest</w:t>
      </w:r>
      <w:r w:rsidR="00D00182" w:rsidRPr="00AB0DDA">
        <w:rPr>
          <w:rFonts w:ascii="Times New Roman" w:hAnsi="Times New Roman" w:cs="Times New Roman"/>
          <w:sz w:val="24"/>
          <w:szCs w:val="24"/>
        </w:rPr>
        <w:t xml:space="preserve"> </w:t>
      </w:r>
      <w:r w:rsidRPr="00AB0DDA">
        <w:rPr>
          <w:rFonts w:ascii="Times New Roman" w:hAnsi="Times New Roman" w:cs="Times New Roman"/>
          <w:sz w:val="24"/>
          <w:szCs w:val="24"/>
        </w:rPr>
        <w:t>Nigeria.</w:t>
      </w:r>
      <w:r w:rsidR="00AC69E1" w:rsidRPr="00AB0DDA">
        <w:rPr>
          <w:rFonts w:ascii="Times New Roman" w:hAnsi="Times New Roman" w:cs="Times New Roman"/>
          <w:sz w:val="24"/>
          <w:szCs w:val="24"/>
        </w:rPr>
        <w:t xml:space="preserve"> </w:t>
      </w:r>
      <w:r w:rsidR="000B45E6" w:rsidRPr="00AB0DDA">
        <w:rPr>
          <w:rFonts w:ascii="Times New Roman" w:hAnsi="Times New Roman" w:cs="Times New Roman"/>
          <w:sz w:val="24"/>
          <w:szCs w:val="24"/>
        </w:rPr>
        <w:t>Our findings could support advocating for policy changes at national and regional levels, aimed at improving the quality of life and promoting healthy aging among retired public servants in sub-Saharan Africa.</w:t>
      </w:r>
    </w:p>
    <w:p w14:paraId="205BBCB5" w14:textId="24378044" w:rsidR="002115B1" w:rsidRPr="00AB0DDA" w:rsidRDefault="002115B1" w:rsidP="00266F82">
      <w:pPr>
        <w:spacing w:line="480" w:lineRule="auto"/>
        <w:jc w:val="both"/>
        <w:rPr>
          <w:rFonts w:ascii="Times New Roman" w:hAnsi="Times New Roman" w:cs="Times New Roman"/>
          <w:b/>
          <w:bCs/>
          <w:sz w:val="24"/>
          <w:szCs w:val="24"/>
        </w:rPr>
      </w:pPr>
      <w:r w:rsidRPr="00AB0DDA">
        <w:rPr>
          <w:rFonts w:ascii="Times New Roman" w:hAnsi="Times New Roman" w:cs="Times New Roman"/>
          <w:b/>
          <w:bCs/>
          <w:sz w:val="24"/>
          <w:szCs w:val="24"/>
        </w:rPr>
        <w:t>Method</w:t>
      </w:r>
      <w:r w:rsidR="00BE5618" w:rsidRPr="00AB0DDA">
        <w:rPr>
          <w:rFonts w:ascii="Times New Roman" w:hAnsi="Times New Roman" w:cs="Times New Roman"/>
          <w:b/>
          <w:bCs/>
          <w:sz w:val="24"/>
          <w:szCs w:val="24"/>
        </w:rPr>
        <w:t>s</w:t>
      </w:r>
      <w:r w:rsidRPr="00AB0DDA">
        <w:rPr>
          <w:rFonts w:ascii="Times New Roman" w:hAnsi="Times New Roman" w:cs="Times New Roman"/>
          <w:b/>
          <w:bCs/>
          <w:sz w:val="24"/>
          <w:szCs w:val="24"/>
        </w:rPr>
        <w:t xml:space="preserve">  </w:t>
      </w:r>
    </w:p>
    <w:p w14:paraId="7A63279E" w14:textId="77777777" w:rsidR="002115B1" w:rsidRPr="00AB0DDA" w:rsidRDefault="002115B1" w:rsidP="00266F82">
      <w:pPr>
        <w:spacing w:line="480" w:lineRule="auto"/>
        <w:jc w:val="both"/>
        <w:rPr>
          <w:rFonts w:ascii="Times New Roman" w:hAnsi="Times New Roman" w:cs="Times New Roman"/>
          <w:i/>
          <w:iCs/>
          <w:sz w:val="24"/>
          <w:szCs w:val="24"/>
        </w:rPr>
      </w:pPr>
      <w:r w:rsidRPr="00AB0DDA">
        <w:rPr>
          <w:rFonts w:ascii="Times New Roman" w:hAnsi="Times New Roman" w:cs="Times New Roman"/>
          <w:i/>
          <w:iCs/>
          <w:sz w:val="24"/>
          <w:szCs w:val="24"/>
        </w:rPr>
        <w:t xml:space="preserve"> Study Design  </w:t>
      </w:r>
    </w:p>
    <w:p w14:paraId="48F3DD9F" w14:textId="2AA690F4" w:rsidR="002115B1" w:rsidRPr="00AB0DDA" w:rsidRDefault="002115B1" w:rsidP="00266F8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This study </w:t>
      </w:r>
      <w:r w:rsidR="008069B9" w:rsidRPr="00AB0DDA">
        <w:rPr>
          <w:rFonts w:ascii="Times New Roman" w:hAnsi="Times New Roman" w:cs="Times New Roman"/>
          <w:sz w:val="24"/>
          <w:szCs w:val="24"/>
        </w:rPr>
        <w:t>used</w:t>
      </w:r>
      <w:r w:rsidRPr="00AB0DDA">
        <w:rPr>
          <w:rFonts w:ascii="Times New Roman" w:hAnsi="Times New Roman" w:cs="Times New Roman"/>
          <w:sz w:val="24"/>
          <w:szCs w:val="24"/>
        </w:rPr>
        <w:t xml:space="preserve"> a cross-sectional</w:t>
      </w:r>
      <w:r w:rsidR="008069B9" w:rsidRPr="00AB0DDA">
        <w:rPr>
          <w:rFonts w:ascii="Times New Roman" w:hAnsi="Times New Roman" w:cs="Times New Roman"/>
          <w:sz w:val="24"/>
          <w:szCs w:val="24"/>
        </w:rPr>
        <w:t xml:space="preserve"> </w:t>
      </w:r>
      <w:r w:rsidRPr="00AB0DDA">
        <w:rPr>
          <w:rFonts w:ascii="Times New Roman" w:hAnsi="Times New Roman" w:cs="Times New Roman"/>
          <w:sz w:val="24"/>
          <w:szCs w:val="24"/>
        </w:rPr>
        <w:t xml:space="preserve">design to examine life satisfaction among retired public servants in Nigeria. Quantitative data </w:t>
      </w:r>
      <w:r w:rsidR="00D00182" w:rsidRPr="00AB0DDA">
        <w:rPr>
          <w:rFonts w:ascii="Times New Roman" w:hAnsi="Times New Roman" w:cs="Times New Roman"/>
          <w:sz w:val="24"/>
          <w:szCs w:val="24"/>
        </w:rPr>
        <w:t>were</w:t>
      </w:r>
      <w:r w:rsidRPr="00AB0DDA">
        <w:rPr>
          <w:rFonts w:ascii="Times New Roman" w:hAnsi="Times New Roman" w:cs="Times New Roman"/>
          <w:sz w:val="24"/>
          <w:szCs w:val="24"/>
        </w:rPr>
        <w:t xml:space="preserve"> collected through structured surveys to assess associations between life satisfaction and sociodemographic, economic, and health-related factors. Study Population and Sampling  </w:t>
      </w:r>
    </w:p>
    <w:p w14:paraId="4E89F51A" w14:textId="4DF30AF6" w:rsidR="002115B1" w:rsidRPr="00AB0DDA" w:rsidRDefault="0028045E" w:rsidP="00266F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target population included retired public servants aged 50 and above who worked in the Ekiti State Government public service for at least 10 years prior to retiring.  The inclusion criteria were: retirement from public service within the last 15 years of this study; residency in Nigeria at the time of the study; and willingness and ability to provide informed consent.  </w:t>
      </w:r>
    </w:p>
    <w:p w14:paraId="642D4E5B" w14:textId="4EA56B21" w:rsidR="00182FDF" w:rsidRPr="00AB0DDA" w:rsidRDefault="0028045E" w:rsidP="00266F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Recruitment was conducted in cooperation with the administrative executive of the Nigerian Union of Pensioners (NUP), Ekiti State Branch.  Data collection was carried out using a structured questionnaire that comprised: </w:t>
      </w:r>
    </w:p>
    <w:p w14:paraId="336EF8E7" w14:textId="7242D8D9" w:rsidR="00182FDF" w:rsidRPr="00AB0DDA" w:rsidRDefault="002115B1" w:rsidP="00266F82">
      <w:pPr>
        <w:pStyle w:val="ListParagraph"/>
        <w:numPr>
          <w:ilvl w:val="0"/>
          <w:numId w:val="1"/>
        </w:num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Life Satisfaction measured using the Satisfaction </w:t>
      </w:r>
      <w:proofErr w:type="gramStart"/>
      <w:r w:rsidRPr="00AB0DDA">
        <w:rPr>
          <w:rFonts w:ascii="Times New Roman" w:hAnsi="Times New Roman" w:cs="Times New Roman"/>
          <w:sz w:val="24"/>
          <w:szCs w:val="24"/>
        </w:rPr>
        <w:t>With</w:t>
      </w:r>
      <w:proofErr w:type="gramEnd"/>
      <w:r w:rsidRPr="00AB0DDA">
        <w:rPr>
          <w:rFonts w:ascii="Times New Roman" w:hAnsi="Times New Roman" w:cs="Times New Roman"/>
          <w:sz w:val="24"/>
          <w:szCs w:val="24"/>
        </w:rPr>
        <w:t xml:space="preserve"> Life Scale (SWLS), a validated </w:t>
      </w:r>
      <w:r w:rsidR="006A3B25" w:rsidRPr="00AB0DDA">
        <w:rPr>
          <w:rFonts w:ascii="Times New Roman" w:hAnsi="Times New Roman" w:cs="Times New Roman"/>
          <w:sz w:val="24"/>
          <w:szCs w:val="24"/>
        </w:rPr>
        <w:t>5-item</w:t>
      </w:r>
      <w:r w:rsidRPr="00AB0DDA">
        <w:rPr>
          <w:rFonts w:ascii="Times New Roman" w:hAnsi="Times New Roman" w:cs="Times New Roman"/>
          <w:sz w:val="24"/>
          <w:szCs w:val="24"/>
        </w:rPr>
        <w:t xml:space="preserve"> Likert scale (α = 0.87);</w:t>
      </w:r>
      <w:r w:rsidR="00182FDF" w:rsidRPr="00AB0DDA">
        <w:rPr>
          <w:rFonts w:ascii="Times New Roman" w:hAnsi="Times New Roman" w:cs="Times New Roman"/>
          <w:sz w:val="24"/>
          <w:szCs w:val="24"/>
        </w:rPr>
        <w:t xml:space="preserve"> thi</w:t>
      </w:r>
      <w:r w:rsidR="001102B5" w:rsidRPr="00AB0DDA">
        <w:rPr>
          <w:rFonts w:ascii="Times New Roman" w:hAnsi="Times New Roman" w:cs="Times New Roman"/>
          <w:sz w:val="24"/>
          <w:szCs w:val="24"/>
        </w:rPr>
        <w:t>s</w:t>
      </w:r>
      <w:r w:rsidR="00182FDF" w:rsidRPr="00AB0DDA">
        <w:rPr>
          <w:rFonts w:ascii="Times New Roman" w:hAnsi="Times New Roman" w:cs="Times New Roman"/>
          <w:sz w:val="24"/>
          <w:szCs w:val="24"/>
        </w:rPr>
        <w:t xml:space="preserve"> is a 5</w:t>
      </w:r>
      <w:r w:rsidR="001102B5" w:rsidRPr="00AB0DDA">
        <w:rPr>
          <w:rFonts w:ascii="Times New Roman" w:hAnsi="Times New Roman" w:cs="Times New Roman"/>
          <w:sz w:val="24"/>
          <w:szCs w:val="24"/>
        </w:rPr>
        <w:t>-</w:t>
      </w:r>
      <w:r w:rsidR="00182FDF" w:rsidRPr="00AB0DDA">
        <w:rPr>
          <w:rFonts w:ascii="Times New Roman" w:hAnsi="Times New Roman" w:cs="Times New Roman"/>
          <w:sz w:val="24"/>
          <w:szCs w:val="24"/>
        </w:rPr>
        <w:t>item questionnaire designed to measure global life satisfaction. Each item is rated on</w:t>
      </w:r>
      <w:r w:rsidR="001102B5" w:rsidRPr="00AB0DDA">
        <w:rPr>
          <w:rFonts w:ascii="Times New Roman" w:hAnsi="Times New Roman" w:cs="Times New Roman"/>
          <w:sz w:val="24"/>
          <w:szCs w:val="24"/>
        </w:rPr>
        <w:t xml:space="preserve"> </w:t>
      </w:r>
      <w:r w:rsidR="00182FDF" w:rsidRPr="00AB0DDA">
        <w:rPr>
          <w:rFonts w:ascii="Times New Roman" w:hAnsi="Times New Roman" w:cs="Times New Roman"/>
          <w:sz w:val="24"/>
          <w:szCs w:val="24"/>
        </w:rPr>
        <w:t>a</w:t>
      </w:r>
      <w:r w:rsidR="001102B5" w:rsidRPr="00AB0DDA">
        <w:rPr>
          <w:rFonts w:ascii="Times New Roman" w:hAnsi="Times New Roman" w:cs="Times New Roman"/>
          <w:sz w:val="24"/>
          <w:szCs w:val="24"/>
        </w:rPr>
        <w:t xml:space="preserve"> </w:t>
      </w:r>
      <w:r w:rsidR="00182FDF" w:rsidRPr="00AB0DDA">
        <w:rPr>
          <w:rFonts w:ascii="Times New Roman" w:hAnsi="Times New Roman" w:cs="Times New Roman"/>
          <w:sz w:val="24"/>
          <w:szCs w:val="24"/>
        </w:rPr>
        <w:t>7</w:t>
      </w:r>
      <w:r w:rsidR="001102B5" w:rsidRPr="00AB0DDA">
        <w:rPr>
          <w:rFonts w:ascii="Times New Roman" w:hAnsi="Times New Roman" w:cs="Times New Roman"/>
          <w:sz w:val="24"/>
          <w:szCs w:val="24"/>
        </w:rPr>
        <w:t>-</w:t>
      </w:r>
      <w:r w:rsidR="00182FDF" w:rsidRPr="00AB0DDA">
        <w:rPr>
          <w:rFonts w:ascii="Times New Roman" w:hAnsi="Times New Roman" w:cs="Times New Roman"/>
          <w:sz w:val="24"/>
          <w:szCs w:val="24"/>
        </w:rPr>
        <w:t xml:space="preserve">point </w:t>
      </w:r>
      <w:r w:rsidR="001102B5" w:rsidRPr="00AB0DDA">
        <w:rPr>
          <w:rFonts w:ascii="Times New Roman" w:hAnsi="Times New Roman" w:cs="Times New Roman"/>
          <w:sz w:val="24"/>
          <w:szCs w:val="24"/>
        </w:rPr>
        <w:t>L</w:t>
      </w:r>
      <w:r w:rsidR="00182FDF" w:rsidRPr="00AB0DDA">
        <w:rPr>
          <w:rFonts w:ascii="Times New Roman" w:hAnsi="Times New Roman" w:cs="Times New Roman"/>
          <w:sz w:val="24"/>
          <w:szCs w:val="24"/>
        </w:rPr>
        <w:t xml:space="preserve">ikert scale </w:t>
      </w:r>
      <w:r w:rsidR="006A3B25" w:rsidRPr="00AB0DDA">
        <w:rPr>
          <w:rFonts w:ascii="Times New Roman" w:hAnsi="Times New Roman" w:cs="Times New Roman"/>
          <w:sz w:val="24"/>
          <w:szCs w:val="24"/>
        </w:rPr>
        <w:t>from 1</w:t>
      </w:r>
      <w:r w:rsidR="00182FDF" w:rsidRPr="00AB0DDA">
        <w:rPr>
          <w:rFonts w:ascii="Times New Roman" w:hAnsi="Times New Roman" w:cs="Times New Roman"/>
          <w:sz w:val="24"/>
          <w:szCs w:val="24"/>
        </w:rPr>
        <w:t xml:space="preserve"> </w:t>
      </w:r>
      <w:r w:rsidR="001102B5" w:rsidRPr="00AB0DDA">
        <w:rPr>
          <w:rFonts w:ascii="Times New Roman" w:hAnsi="Times New Roman" w:cs="Times New Roman"/>
          <w:sz w:val="24"/>
          <w:szCs w:val="24"/>
        </w:rPr>
        <w:t>(</w:t>
      </w:r>
      <w:r w:rsidR="00182FDF" w:rsidRPr="00AB0DDA">
        <w:rPr>
          <w:rFonts w:ascii="Times New Roman" w:hAnsi="Times New Roman" w:cs="Times New Roman"/>
          <w:sz w:val="24"/>
          <w:szCs w:val="24"/>
        </w:rPr>
        <w:t>strongly disagree</w:t>
      </w:r>
      <w:r w:rsidR="001102B5" w:rsidRPr="00AB0DDA">
        <w:rPr>
          <w:rFonts w:ascii="Times New Roman" w:hAnsi="Times New Roman" w:cs="Times New Roman"/>
          <w:sz w:val="24"/>
          <w:szCs w:val="24"/>
        </w:rPr>
        <w:t>)</w:t>
      </w:r>
      <w:r w:rsidR="00182FDF" w:rsidRPr="00AB0DDA">
        <w:rPr>
          <w:rFonts w:ascii="Times New Roman" w:hAnsi="Times New Roman" w:cs="Times New Roman"/>
          <w:sz w:val="24"/>
          <w:szCs w:val="24"/>
        </w:rPr>
        <w:t xml:space="preserve"> to 7 </w:t>
      </w:r>
      <w:r w:rsidR="001102B5" w:rsidRPr="00AB0DDA">
        <w:rPr>
          <w:rFonts w:ascii="Times New Roman" w:hAnsi="Times New Roman" w:cs="Times New Roman"/>
          <w:sz w:val="24"/>
          <w:szCs w:val="24"/>
        </w:rPr>
        <w:t>(</w:t>
      </w:r>
      <w:r w:rsidR="00182FDF" w:rsidRPr="00AB0DDA">
        <w:rPr>
          <w:rFonts w:ascii="Times New Roman" w:hAnsi="Times New Roman" w:cs="Times New Roman"/>
          <w:sz w:val="24"/>
          <w:szCs w:val="24"/>
        </w:rPr>
        <w:t>strongly agree</w:t>
      </w:r>
      <w:r w:rsidR="00585825" w:rsidRPr="00AB0DDA">
        <w:rPr>
          <w:rFonts w:ascii="Times New Roman" w:hAnsi="Times New Roman" w:cs="Times New Roman"/>
          <w:sz w:val="24"/>
          <w:szCs w:val="24"/>
        </w:rPr>
        <w:t>)</w:t>
      </w:r>
      <w:r w:rsidR="00182FDF" w:rsidRPr="00AB0DDA">
        <w:rPr>
          <w:rFonts w:ascii="Times New Roman" w:hAnsi="Times New Roman" w:cs="Times New Roman"/>
          <w:sz w:val="24"/>
          <w:szCs w:val="24"/>
        </w:rPr>
        <w:t>.</w:t>
      </w:r>
    </w:p>
    <w:p w14:paraId="70B496B5" w14:textId="7FF864BE" w:rsidR="00182FDF" w:rsidRPr="00AB0DDA" w:rsidRDefault="00BE336F" w:rsidP="00266F82">
      <w:pPr>
        <w:pStyle w:val="ListParagraph"/>
        <w:numPr>
          <w:ilvl w:val="0"/>
          <w:numId w:val="1"/>
        </w:num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lastRenderedPageBreak/>
        <w:t>S</w:t>
      </w:r>
      <w:r w:rsidR="002115B1" w:rsidRPr="00AB0DDA">
        <w:rPr>
          <w:rFonts w:ascii="Times New Roman" w:hAnsi="Times New Roman" w:cs="Times New Roman"/>
          <w:sz w:val="24"/>
          <w:szCs w:val="24"/>
        </w:rPr>
        <w:t xml:space="preserve">ociodemographic </w:t>
      </w:r>
      <w:r w:rsidR="00203659" w:rsidRPr="00AB0DDA">
        <w:rPr>
          <w:rFonts w:ascii="Times New Roman" w:hAnsi="Times New Roman" w:cs="Times New Roman"/>
          <w:sz w:val="24"/>
          <w:szCs w:val="24"/>
        </w:rPr>
        <w:t xml:space="preserve">factors </w:t>
      </w:r>
      <w:r w:rsidR="002115B1" w:rsidRPr="00AB0DDA">
        <w:rPr>
          <w:rFonts w:ascii="Times New Roman" w:hAnsi="Times New Roman" w:cs="Times New Roman"/>
          <w:sz w:val="24"/>
          <w:szCs w:val="24"/>
        </w:rPr>
        <w:t xml:space="preserve">such as age, gender, marital status, education, </w:t>
      </w:r>
      <w:r w:rsidR="0028045E">
        <w:rPr>
          <w:rFonts w:ascii="Times New Roman" w:hAnsi="Times New Roman" w:cs="Times New Roman"/>
          <w:sz w:val="24"/>
          <w:szCs w:val="24"/>
        </w:rPr>
        <w:t xml:space="preserve">and </w:t>
      </w:r>
      <w:r w:rsidR="002115B1" w:rsidRPr="00AB0DDA">
        <w:rPr>
          <w:rFonts w:ascii="Times New Roman" w:hAnsi="Times New Roman" w:cs="Times New Roman"/>
          <w:sz w:val="24"/>
          <w:szCs w:val="24"/>
        </w:rPr>
        <w:t>years of service;</w:t>
      </w:r>
    </w:p>
    <w:p w14:paraId="0F24412B" w14:textId="63C09C69" w:rsidR="00182FDF" w:rsidRPr="00AB0DDA" w:rsidRDefault="0070673C" w:rsidP="00266F82">
      <w:pPr>
        <w:pStyle w:val="ListParagraph"/>
        <w:numPr>
          <w:ilvl w:val="0"/>
          <w:numId w:val="1"/>
        </w:num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Geriatric Depression Scale</w:t>
      </w:r>
      <w:r w:rsidR="00BE336F" w:rsidRPr="00AB0DDA">
        <w:rPr>
          <w:rFonts w:ascii="Times New Roman" w:hAnsi="Times New Roman" w:cs="Times New Roman"/>
          <w:sz w:val="24"/>
          <w:szCs w:val="24"/>
        </w:rPr>
        <w:t xml:space="preserve"> (GDS);</w:t>
      </w:r>
      <w:r w:rsidR="002115B1" w:rsidRPr="00AB0DDA">
        <w:rPr>
          <w:rFonts w:ascii="Times New Roman" w:hAnsi="Times New Roman" w:cs="Times New Roman"/>
          <w:sz w:val="24"/>
          <w:szCs w:val="24"/>
        </w:rPr>
        <w:t xml:space="preserve"> </w:t>
      </w:r>
      <w:r w:rsidR="00241BBF" w:rsidRPr="00AB0DDA">
        <w:rPr>
          <w:rFonts w:ascii="Times New Roman" w:hAnsi="Times New Roman" w:cs="Times New Roman"/>
          <w:sz w:val="24"/>
          <w:szCs w:val="24"/>
        </w:rPr>
        <w:t>it’s a widely used self</w:t>
      </w:r>
      <w:r w:rsidR="001102B5" w:rsidRPr="00AB0DDA">
        <w:rPr>
          <w:rFonts w:ascii="Times New Roman" w:hAnsi="Times New Roman" w:cs="Times New Roman"/>
          <w:sz w:val="24"/>
          <w:szCs w:val="24"/>
        </w:rPr>
        <w:t>-</w:t>
      </w:r>
      <w:r w:rsidR="00241BBF" w:rsidRPr="00AB0DDA">
        <w:rPr>
          <w:rFonts w:ascii="Times New Roman" w:hAnsi="Times New Roman" w:cs="Times New Roman"/>
          <w:sz w:val="24"/>
          <w:szCs w:val="24"/>
        </w:rPr>
        <w:t>report assessment designed specifically to screen for depression in older adults</w:t>
      </w:r>
    </w:p>
    <w:p w14:paraId="1D8CC635" w14:textId="231AB067" w:rsidR="002115B1" w:rsidRPr="00AB0DDA" w:rsidRDefault="0070673C" w:rsidP="00266F82">
      <w:pPr>
        <w:pStyle w:val="ListParagraph"/>
        <w:numPr>
          <w:ilvl w:val="0"/>
          <w:numId w:val="1"/>
        </w:num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Control Autonomy Self-</w:t>
      </w:r>
      <w:r w:rsidR="00AF2E21" w:rsidRPr="00AB0DDA">
        <w:rPr>
          <w:rFonts w:ascii="Times New Roman" w:hAnsi="Times New Roman" w:cs="Times New Roman"/>
          <w:sz w:val="24"/>
          <w:szCs w:val="24"/>
        </w:rPr>
        <w:t>r</w:t>
      </w:r>
      <w:r w:rsidRPr="00AB0DDA">
        <w:rPr>
          <w:rFonts w:ascii="Times New Roman" w:hAnsi="Times New Roman" w:cs="Times New Roman"/>
          <w:sz w:val="24"/>
          <w:szCs w:val="24"/>
        </w:rPr>
        <w:t>ealization Pleasure Scale (CASP-12).</w:t>
      </w:r>
      <w:r w:rsidR="00241BBF" w:rsidRPr="00AB0DDA">
        <w:rPr>
          <w:rFonts w:ascii="Times New Roman" w:hAnsi="Times New Roman" w:cs="Times New Roman"/>
          <w:sz w:val="24"/>
          <w:szCs w:val="24"/>
        </w:rPr>
        <w:t xml:space="preserve"> This i</w:t>
      </w:r>
      <w:r w:rsidR="001102B5" w:rsidRPr="00AB0DDA">
        <w:rPr>
          <w:rFonts w:ascii="Times New Roman" w:hAnsi="Times New Roman" w:cs="Times New Roman"/>
          <w:sz w:val="24"/>
          <w:szCs w:val="24"/>
        </w:rPr>
        <w:t>s</w:t>
      </w:r>
      <w:r w:rsidR="00241BBF" w:rsidRPr="00AB0DDA">
        <w:rPr>
          <w:rFonts w:ascii="Times New Roman" w:hAnsi="Times New Roman" w:cs="Times New Roman"/>
          <w:sz w:val="24"/>
          <w:szCs w:val="24"/>
        </w:rPr>
        <w:t xml:space="preserve"> </w:t>
      </w:r>
      <w:r w:rsidR="00203659" w:rsidRPr="00AB0DDA">
        <w:rPr>
          <w:rFonts w:ascii="Times New Roman" w:hAnsi="Times New Roman" w:cs="Times New Roman"/>
          <w:sz w:val="24"/>
          <w:szCs w:val="24"/>
        </w:rPr>
        <w:t xml:space="preserve">a </w:t>
      </w:r>
      <w:r w:rsidR="00241BBF" w:rsidRPr="00AB0DDA">
        <w:rPr>
          <w:rFonts w:ascii="Times New Roman" w:hAnsi="Times New Roman" w:cs="Times New Roman"/>
          <w:sz w:val="24"/>
          <w:szCs w:val="24"/>
        </w:rPr>
        <w:t>validated measure of quality of life in older adults across four domains: Control, Autonomy, Self-</w:t>
      </w:r>
      <w:r w:rsidR="00AF2E21" w:rsidRPr="00AB0DDA">
        <w:rPr>
          <w:rFonts w:ascii="Times New Roman" w:hAnsi="Times New Roman" w:cs="Times New Roman"/>
          <w:sz w:val="24"/>
          <w:szCs w:val="24"/>
        </w:rPr>
        <w:t>r</w:t>
      </w:r>
      <w:r w:rsidR="00241BBF" w:rsidRPr="00AB0DDA">
        <w:rPr>
          <w:rFonts w:ascii="Times New Roman" w:hAnsi="Times New Roman" w:cs="Times New Roman"/>
          <w:sz w:val="24"/>
          <w:szCs w:val="24"/>
        </w:rPr>
        <w:t xml:space="preserve">ealization, and Pleasure. It uses a </w:t>
      </w:r>
      <w:r w:rsidR="00585825" w:rsidRPr="00AB0DDA">
        <w:rPr>
          <w:rFonts w:ascii="Times New Roman" w:hAnsi="Times New Roman" w:cs="Times New Roman"/>
          <w:sz w:val="24"/>
          <w:szCs w:val="24"/>
        </w:rPr>
        <w:t>4-point</w:t>
      </w:r>
      <w:r w:rsidR="00241BBF" w:rsidRPr="00AB0DDA">
        <w:rPr>
          <w:rFonts w:ascii="Times New Roman" w:hAnsi="Times New Roman" w:cs="Times New Roman"/>
          <w:sz w:val="24"/>
          <w:szCs w:val="24"/>
        </w:rPr>
        <w:t xml:space="preserve"> </w:t>
      </w:r>
      <w:r w:rsidR="001102B5" w:rsidRPr="00AB0DDA">
        <w:rPr>
          <w:rFonts w:ascii="Times New Roman" w:hAnsi="Times New Roman" w:cs="Times New Roman"/>
          <w:sz w:val="24"/>
          <w:szCs w:val="24"/>
        </w:rPr>
        <w:t>Likert</w:t>
      </w:r>
      <w:r w:rsidR="00241BBF" w:rsidRPr="00AB0DDA">
        <w:rPr>
          <w:rFonts w:ascii="Times New Roman" w:hAnsi="Times New Roman" w:cs="Times New Roman"/>
          <w:sz w:val="24"/>
          <w:szCs w:val="24"/>
        </w:rPr>
        <w:t xml:space="preserve"> scale and </w:t>
      </w:r>
      <w:r w:rsidR="00585825" w:rsidRPr="00AB0DDA">
        <w:rPr>
          <w:rFonts w:ascii="Times New Roman" w:hAnsi="Times New Roman" w:cs="Times New Roman"/>
          <w:sz w:val="24"/>
          <w:szCs w:val="24"/>
        </w:rPr>
        <w:t>includes</w:t>
      </w:r>
      <w:r w:rsidR="00241BBF" w:rsidRPr="00AB0DDA">
        <w:rPr>
          <w:rFonts w:ascii="Times New Roman" w:hAnsi="Times New Roman" w:cs="Times New Roman"/>
          <w:sz w:val="24"/>
          <w:szCs w:val="24"/>
        </w:rPr>
        <w:t xml:space="preserve"> reverse-scored items.</w:t>
      </w:r>
    </w:p>
    <w:p w14:paraId="4F63E736" w14:textId="77777777" w:rsidR="00667242" w:rsidRPr="00AB0DDA" w:rsidRDefault="00667242" w:rsidP="00667242">
      <w:pPr>
        <w:spacing w:line="480" w:lineRule="auto"/>
        <w:ind w:left="360"/>
        <w:jc w:val="both"/>
        <w:rPr>
          <w:rFonts w:ascii="Times New Roman" w:hAnsi="Times New Roman" w:cs="Times New Roman"/>
          <w:sz w:val="24"/>
          <w:szCs w:val="24"/>
        </w:rPr>
      </w:pPr>
    </w:p>
    <w:p w14:paraId="762AD56E" w14:textId="77777777" w:rsidR="00667242" w:rsidRPr="00AB0DDA" w:rsidRDefault="00667242" w:rsidP="00667242">
      <w:pPr>
        <w:spacing w:line="480" w:lineRule="auto"/>
        <w:jc w:val="both"/>
        <w:rPr>
          <w:rFonts w:ascii="Times New Roman" w:hAnsi="Times New Roman" w:cs="Times New Roman"/>
          <w:i/>
          <w:iCs/>
          <w:sz w:val="24"/>
          <w:szCs w:val="24"/>
        </w:rPr>
      </w:pPr>
      <w:r w:rsidRPr="00AB0DDA">
        <w:rPr>
          <w:rFonts w:ascii="Times New Roman" w:hAnsi="Times New Roman" w:cs="Times New Roman"/>
          <w:i/>
          <w:iCs/>
          <w:sz w:val="24"/>
          <w:szCs w:val="24"/>
        </w:rPr>
        <w:t xml:space="preserve">Ethical Considerations  </w:t>
      </w:r>
    </w:p>
    <w:p w14:paraId="644ACF26" w14:textId="77777777" w:rsidR="0066724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 Approval: Ethical clearance was obtained from the Ethics Committee of the Ekiti State University Teaching Hospital, Ado-Ekiti. Participants received verbal explanations of the study’s purpose, risks, and benefits. Participants were assured of the anonymity of collected data. Participants were assured of support provision for referrals to mental health services, lest any retiree reported distress.  </w:t>
      </w:r>
    </w:p>
    <w:p w14:paraId="24F9DE1E" w14:textId="77777777" w:rsidR="00667242" w:rsidRPr="00AB0DDA" w:rsidRDefault="00667242" w:rsidP="00667242">
      <w:pPr>
        <w:spacing w:line="480" w:lineRule="auto"/>
        <w:jc w:val="both"/>
        <w:rPr>
          <w:rFonts w:ascii="Times New Roman" w:hAnsi="Times New Roman" w:cs="Times New Roman"/>
          <w:i/>
          <w:iCs/>
          <w:sz w:val="24"/>
          <w:szCs w:val="24"/>
        </w:rPr>
      </w:pPr>
      <w:r w:rsidRPr="00AB0DDA">
        <w:rPr>
          <w:rFonts w:ascii="Times New Roman" w:hAnsi="Times New Roman" w:cs="Times New Roman"/>
          <w:i/>
          <w:iCs/>
          <w:sz w:val="24"/>
          <w:szCs w:val="24"/>
        </w:rPr>
        <w:t xml:space="preserve"> Data Analysis  </w:t>
      </w:r>
    </w:p>
    <w:p w14:paraId="54A564FF" w14:textId="77777777" w:rsidR="0066724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 Descriptive Statistics: Frequencies, means, and standard deviations will summarize sociodemographic and economic variables.  Bivariate Analysis was done using Chi-square and t-tests to identify associations between life satisfaction (SWLS scores) and independent variables. Statistical package for Social Sciences version 25 (SPSS v25) was used for analysis, with significance set at p &lt; 0.05.  </w:t>
      </w:r>
    </w:p>
    <w:p w14:paraId="18898612" w14:textId="6820799A" w:rsidR="009F279F" w:rsidRPr="00AB0DDA" w:rsidRDefault="00E5532C" w:rsidP="00667242">
      <w:pPr>
        <w:spacing w:line="480" w:lineRule="auto"/>
        <w:jc w:val="both"/>
        <w:rPr>
          <w:rFonts w:ascii="Times New Roman" w:hAnsi="Times New Roman" w:cs="Times New Roman"/>
          <w:sz w:val="24"/>
          <w:szCs w:val="24"/>
        </w:rPr>
      </w:pPr>
      <w:r w:rsidRPr="00AB0DDA">
        <w:rPr>
          <w:rFonts w:ascii="Times New Roman" w:hAnsi="Times New Roman" w:cs="Times New Roman"/>
          <w:b/>
          <w:bCs/>
          <w:sz w:val="24"/>
          <w:szCs w:val="24"/>
        </w:rPr>
        <w:t>Results</w:t>
      </w:r>
    </w:p>
    <w:p w14:paraId="32D02FA2" w14:textId="2DE14399" w:rsidR="00793655"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lastRenderedPageBreak/>
        <w:t xml:space="preserve">The study participants included 153 retirees, with a mean age of 67.78 years (SD = 5.38), </w:t>
      </w:r>
      <w:r w:rsidR="007D71F8" w:rsidRPr="00AB0DDA">
        <w:rPr>
          <w:rFonts w:ascii="Times New Roman" w:hAnsi="Times New Roman" w:cs="Times New Roman"/>
          <w:sz w:val="24"/>
          <w:szCs w:val="24"/>
        </w:rPr>
        <w:t>ranging</w:t>
      </w:r>
      <w:r w:rsidRPr="00AB0DDA">
        <w:rPr>
          <w:rFonts w:ascii="Times New Roman" w:hAnsi="Times New Roman" w:cs="Times New Roman"/>
          <w:sz w:val="24"/>
          <w:szCs w:val="24"/>
        </w:rPr>
        <w:t xml:space="preserve"> between 60 and 84 years; and </w:t>
      </w:r>
      <w:r w:rsidR="007D71F8" w:rsidRPr="00AB0DDA">
        <w:rPr>
          <w:rFonts w:ascii="Times New Roman" w:hAnsi="Times New Roman" w:cs="Times New Roman"/>
          <w:sz w:val="24"/>
          <w:szCs w:val="24"/>
        </w:rPr>
        <w:t xml:space="preserve">a </w:t>
      </w:r>
      <w:r w:rsidR="001E4C6C" w:rsidRPr="00AB0DDA">
        <w:rPr>
          <w:rFonts w:ascii="Times New Roman" w:hAnsi="Times New Roman" w:cs="Times New Roman"/>
          <w:sz w:val="24"/>
          <w:szCs w:val="24"/>
        </w:rPr>
        <w:t>mean year of service</w:t>
      </w:r>
      <w:r w:rsidRPr="00AB0DDA">
        <w:rPr>
          <w:rFonts w:ascii="Times New Roman" w:hAnsi="Times New Roman" w:cs="Times New Roman"/>
          <w:sz w:val="24"/>
          <w:szCs w:val="24"/>
        </w:rPr>
        <w:t xml:space="preserve"> of 34.11 years (SD = 4.40)</w:t>
      </w:r>
      <w:r w:rsidR="007268F1" w:rsidRPr="00AB0DDA">
        <w:rPr>
          <w:rFonts w:ascii="Times New Roman" w:hAnsi="Times New Roman" w:cs="Times New Roman"/>
          <w:sz w:val="24"/>
          <w:szCs w:val="24"/>
        </w:rPr>
        <w:t>,</w:t>
      </w:r>
      <w:r w:rsidRPr="00AB0DDA">
        <w:rPr>
          <w:rFonts w:ascii="Times New Roman" w:hAnsi="Times New Roman" w:cs="Times New Roman"/>
          <w:sz w:val="24"/>
          <w:szCs w:val="24"/>
        </w:rPr>
        <w:t xml:space="preserve"> </w:t>
      </w:r>
      <w:r w:rsidR="007D71F8" w:rsidRPr="00AB0DDA">
        <w:rPr>
          <w:rFonts w:ascii="Times New Roman" w:hAnsi="Times New Roman" w:cs="Times New Roman"/>
          <w:sz w:val="24"/>
          <w:szCs w:val="24"/>
        </w:rPr>
        <w:t xml:space="preserve">ranging from </w:t>
      </w:r>
      <w:r w:rsidRPr="00AB0DDA">
        <w:rPr>
          <w:rFonts w:ascii="Times New Roman" w:hAnsi="Times New Roman" w:cs="Times New Roman"/>
          <w:sz w:val="24"/>
          <w:szCs w:val="24"/>
        </w:rPr>
        <w:t>8 to 35 years. Table 1 shows the frequencies of the sociodemographic characteristics of the participants.</w:t>
      </w:r>
    </w:p>
    <w:p w14:paraId="35EB13A2" w14:textId="77777777" w:rsidR="00793655" w:rsidRPr="00AB0DDA" w:rsidRDefault="00793655">
      <w:pPr>
        <w:rPr>
          <w:rFonts w:ascii="Times New Roman" w:hAnsi="Times New Roman" w:cs="Times New Roman"/>
          <w:sz w:val="24"/>
          <w:szCs w:val="24"/>
        </w:rPr>
      </w:pPr>
      <w:r w:rsidRPr="00AB0DDA">
        <w:rPr>
          <w:rFonts w:ascii="Times New Roman" w:hAnsi="Times New Roman" w:cs="Times New Roman"/>
          <w:sz w:val="24"/>
          <w:szCs w:val="24"/>
        </w:rPr>
        <w:br w:type="page"/>
      </w:r>
    </w:p>
    <w:p w14:paraId="4263BD9E" w14:textId="0498F65D" w:rsidR="00BE07B5" w:rsidRPr="00AB0DDA" w:rsidRDefault="00BE07B5">
      <w:pPr>
        <w:rPr>
          <w:rFonts w:ascii="Times New Roman" w:hAnsi="Times New Roman" w:cs="Times New Roman"/>
          <w:b/>
          <w:bCs/>
          <w:sz w:val="24"/>
          <w:szCs w:val="24"/>
        </w:rPr>
      </w:pPr>
      <w:bookmarkStart w:id="2" w:name="_Hlk194766997"/>
    </w:p>
    <w:p w14:paraId="763587DE" w14:textId="2CCCA85D" w:rsidR="00BE07B5" w:rsidRPr="00AB0DDA" w:rsidRDefault="00BE07B5" w:rsidP="00BE07B5">
      <w:pPr>
        <w:spacing w:line="240" w:lineRule="auto"/>
        <w:rPr>
          <w:rFonts w:ascii="Times New Roman" w:hAnsi="Times New Roman" w:cs="Times New Roman"/>
          <w:b/>
          <w:bCs/>
          <w:sz w:val="24"/>
          <w:szCs w:val="24"/>
        </w:rPr>
      </w:pPr>
      <w:r w:rsidRPr="00AB0DDA">
        <w:rPr>
          <w:rFonts w:ascii="Times New Roman" w:hAnsi="Times New Roman" w:cs="Times New Roman"/>
          <w:b/>
          <w:bCs/>
          <w:sz w:val="24"/>
          <w:szCs w:val="24"/>
        </w:rPr>
        <w:t>Table 1: Sociodemographic characteristics of respondents</w:t>
      </w:r>
    </w:p>
    <w:tbl>
      <w:tblPr>
        <w:tblStyle w:val="TableGrid"/>
        <w:tblW w:w="6115" w:type="dxa"/>
        <w:tblLook w:val="04A0" w:firstRow="1" w:lastRow="0" w:firstColumn="1" w:lastColumn="0" w:noHBand="0" w:noVBand="1"/>
      </w:tblPr>
      <w:tblGrid>
        <w:gridCol w:w="2695"/>
        <w:gridCol w:w="810"/>
        <w:gridCol w:w="1530"/>
        <w:gridCol w:w="1080"/>
      </w:tblGrid>
      <w:tr w:rsidR="00BE07B5" w:rsidRPr="00AB0DDA" w14:paraId="73D64D3E" w14:textId="77777777" w:rsidTr="00ED4102">
        <w:trPr>
          <w:trHeight w:val="497"/>
        </w:trPr>
        <w:tc>
          <w:tcPr>
            <w:tcW w:w="2695" w:type="dxa"/>
          </w:tcPr>
          <w:p w14:paraId="7EAA5026" w14:textId="77777777" w:rsidR="00BE07B5" w:rsidRPr="00AB0DDA" w:rsidRDefault="00BE07B5" w:rsidP="00ED4102">
            <w:pPr>
              <w:jc w:val="center"/>
              <w:rPr>
                <w:rFonts w:ascii="Times New Roman" w:hAnsi="Times New Roman" w:cs="Times New Roman"/>
                <w:b/>
                <w:bCs/>
                <w:sz w:val="24"/>
                <w:szCs w:val="24"/>
              </w:rPr>
            </w:pPr>
            <w:bookmarkStart w:id="3" w:name="_Hlk196075980"/>
            <w:r w:rsidRPr="00AB0DDA">
              <w:rPr>
                <w:rFonts w:ascii="Times New Roman" w:hAnsi="Times New Roman" w:cs="Times New Roman"/>
                <w:b/>
                <w:bCs/>
                <w:sz w:val="24"/>
                <w:szCs w:val="24"/>
              </w:rPr>
              <w:t>Characteristics</w:t>
            </w:r>
          </w:p>
        </w:tc>
        <w:tc>
          <w:tcPr>
            <w:tcW w:w="810" w:type="dxa"/>
          </w:tcPr>
          <w:p w14:paraId="66D1AF6C" w14:textId="77777777" w:rsidR="00BE07B5" w:rsidRPr="00AB0DDA" w:rsidRDefault="00BE07B5" w:rsidP="00ED4102">
            <w:pPr>
              <w:jc w:val="center"/>
              <w:rPr>
                <w:rFonts w:ascii="Times New Roman" w:hAnsi="Times New Roman" w:cs="Times New Roman"/>
                <w:b/>
                <w:bCs/>
                <w:sz w:val="24"/>
                <w:szCs w:val="24"/>
              </w:rPr>
            </w:pPr>
            <w:r w:rsidRPr="00AB0DDA">
              <w:rPr>
                <w:rFonts w:ascii="Times New Roman" w:hAnsi="Times New Roman" w:cs="Times New Roman"/>
                <w:b/>
                <w:bCs/>
                <w:sz w:val="24"/>
                <w:szCs w:val="24"/>
              </w:rPr>
              <w:t>N</w:t>
            </w:r>
          </w:p>
        </w:tc>
        <w:tc>
          <w:tcPr>
            <w:tcW w:w="1530" w:type="dxa"/>
          </w:tcPr>
          <w:p w14:paraId="1543B88D" w14:textId="77777777" w:rsidR="00BE07B5" w:rsidRPr="00AB0DDA" w:rsidRDefault="00BE07B5" w:rsidP="00ED4102">
            <w:pPr>
              <w:jc w:val="center"/>
              <w:rPr>
                <w:rFonts w:ascii="Times New Roman" w:hAnsi="Times New Roman" w:cs="Times New Roman"/>
                <w:b/>
                <w:bCs/>
                <w:sz w:val="24"/>
                <w:szCs w:val="24"/>
              </w:rPr>
            </w:pPr>
            <w:r w:rsidRPr="00AB0DDA">
              <w:rPr>
                <w:rFonts w:ascii="Times New Roman" w:hAnsi="Times New Roman" w:cs="Times New Roman"/>
                <w:b/>
                <w:bCs/>
                <w:sz w:val="24"/>
                <w:szCs w:val="24"/>
              </w:rPr>
              <w:t>Frequency = n</w:t>
            </w:r>
          </w:p>
        </w:tc>
        <w:tc>
          <w:tcPr>
            <w:tcW w:w="1080" w:type="dxa"/>
          </w:tcPr>
          <w:p w14:paraId="620BA56E" w14:textId="77777777" w:rsidR="00BE07B5" w:rsidRPr="00AB0DDA" w:rsidRDefault="00BE07B5" w:rsidP="00ED4102">
            <w:pPr>
              <w:jc w:val="center"/>
              <w:rPr>
                <w:rFonts w:ascii="Times New Roman" w:hAnsi="Times New Roman" w:cs="Times New Roman"/>
                <w:b/>
                <w:bCs/>
                <w:sz w:val="24"/>
                <w:szCs w:val="24"/>
              </w:rPr>
            </w:pPr>
            <w:r w:rsidRPr="00AB0DDA">
              <w:rPr>
                <w:rFonts w:ascii="Times New Roman" w:hAnsi="Times New Roman" w:cs="Times New Roman"/>
                <w:b/>
                <w:bCs/>
                <w:sz w:val="24"/>
                <w:szCs w:val="24"/>
              </w:rPr>
              <w:t>%</w:t>
            </w:r>
          </w:p>
        </w:tc>
      </w:tr>
      <w:tr w:rsidR="00BE07B5" w:rsidRPr="00AB0DDA" w14:paraId="64B5A2DF" w14:textId="77777777" w:rsidTr="00ED4102">
        <w:trPr>
          <w:trHeight w:val="1133"/>
        </w:trPr>
        <w:tc>
          <w:tcPr>
            <w:tcW w:w="2695" w:type="dxa"/>
          </w:tcPr>
          <w:p w14:paraId="7F5E2D05" w14:textId="77777777" w:rsidR="00BE07B5" w:rsidRPr="00AB0DDA" w:rsidRDefault="00BE07B5" w:rsidP="00ED4102">
            <w:pPr>
              <w:rPr>
                <w:rFonts w:ascii="Times New Roman" w:hAnsi="Times New Roman" w:cs="Times New Roman"/>
                <w:b/>
                <w:bCs/>
                <w:sz w:val="24"/>
                <w:szCs w:val="24"/>
              </w:rPr>
            </w:pPr>
            <w:r w:rsidRPr="00AB0DDA">
              <w:rPr>
                <w:rFonts w:ascii="Times New Roman" w:hAnsi="Times New Roman" w:cs="Times New Roman"/>
                <w:b/>
                <w:bCs/>
                <w:sz w:val="24"/>
                <w:szCs w:val="24"/>
              </w:rPr>
              <w:t>Gender</w:t>
            </w:r>
          </w:p>
          <w:p w14:paraId="5AF20F6D"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male</w:t>
            </w:r>
          </w:p>
          <w:p w14:paraId="1346B71F"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female</w:t>
            </w:r>
          </w:p>
        </w:tc>
        <w:tc>
          <w:tcPr>
            <w:tcW w:w="810" w:type="dxa"/>
          </w:tcPr>
          <w:p w14:paraId="1AEBD0AB" w14:textId="77777777" w:rsidR="00BE07B5" w:rsidRPr="00AB0DDA" w:rsidRDefault="00BE07B5" w:rsidP="00ED4102">
            <w:pPr>
              <w:jc w:val="center"/>
              <w:rPr>
                <w:rFonts w:ascii="Times New Roman" w:hAnsi="Times New Roman" w:cs="Times New Roman"/>
                <w:sz w:val="24"/>
                <w:szCs w:val="24"/>
              </w:rPr>
            </w:pPr>
          </w:p>
          <w:p w14:paraId="63B0F0A2"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153</w:t>
            </w:r>
          </w:p>
        </w:tc>
        <w:tc>
          <w:tcPr>
            <w:tcW w:w="1530" w:type="dxa"/>
          </w:tcPr>
          <w:p w14:paraId="160C5FC1" w14:textId="77777777" w:rsidR="00BE07B5" w:rsidRPr="00AB0DDA" w:rsidRDefault="00BE07B5" w:rsidP="00ED4102">
            <w:pPr>
              <w:jc w:val="center"/>
              <w:rPr>
                <w:rFonts w:ascii="Times New Roman" w:hAnsi="Times New Roman" w:cs="Times New Roman"/>
                <w:sz w:val="24"/>
                <w:szCs w:val="24"/>
              </w:rPr>
            </w:pPr>
          </w:p>
          <w:p w14:paraId="73C22DFA"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59</w:t>
            </w:r>
          </w:p>
          <w:p w14:paraId="7B6AB8DE"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94</w:t>
            </w:r>
          </w:p>
        </w:tc>
        <w:tc>
          <w:tcPr>
            <w:tcW w:w="1080" w:type="dxa"/>
          </w:tcPr>
          <w:p w14:paraId="48430FF7" w14:textId="77777777" w:rsidR="00BE07B5" w:rsidRPr="00AB0DDA" w:rsidRDefault="00BE07B5" w:rsidP="00ED4102">
            <w:pPr>
              <w:jc w:val="center"/>
              <w:rPr>
                <w:rFonts w:ascii="Times New Roman" w:hAnsi="Times New Roman" w:cs="Times New Roman"/>
                <w:sz w:val="24"/>
                <w:szCs w:val="24"/>
              </w:rPr>
            </w:pPr>
          </w:p>
          <w:p w14:paraId="4FC83F2F"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38.6</w:t>
            </w:r>
          </w:p>
          <w:p w14:paraId="502CE0B7"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61.4</w:t>
            </w:r>
          </w:p>
        </w:tc>
      </w:tr>
      <w:tr w:rsidR="00BE07B5" w:rsidRPr="00AB0DDA" w14:paraId="45637547" w14:textId="77777777" w:rsidTr="00ED4102">
        <w:trPr>
          <w:trHeight w:val="2528"/>
        </w:trPr>
        <w:tc>
          <w:tcPr>
            <w:tcW w:w="2695" w:type="dxa"/>
          </w:tcPr>
          <w:p w14:paraId="27362F69" w14:textId="77777777" w:rsidR="00BE07B5" w:rsidRPr="00AB0DDA" w:rsidRDefault="00BE07B5" w:rsidP="00ED4102">
            <w:pPr>
              <w:rPr>
                <w:rFonts w:ascii="Times New Roman" w:hAnsi="Times New Roman" w:cs="Times New Roman"/>
                <w:b/>
                <w:bCs/>
                <w:sz w:val="24"/>
                <w:szCs w:val="24"/>
              </w:rPr>
            </w:pPr>
            <w:r w:rsidRPr="00AB0DDA">
              <w:rPr>
                <w:rFonts w:ascii="Times New Roman" w:hAnsi="Times New Roman" w:cs="Times New Roman"/>
                <w:b/>
                <w:bCs/>
                <w:sz w:val="24"/>
                <w:szCs w:val="24"/>
              </w:rPr>
              <w:t>Marital status</w:t>
            </w:r>
          </w:p>
          <w:p w14:paraId="64C5A649"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single</w:t>
            </w:r>
          </w:p>
          <w:p w14:paraId="0D8921E1"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married</w:t>
            </w:r>
          </w:p>
          <w:p w14:paraId="60E562AB"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separated</w:t>
            </w:r>
          </w:p>
          <w:p w14:paraId="5B072139"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widow/widower</w:t>
            </w:r>
          </w:p>
          <w:p w14:paraId="3B925F26"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divorced</w:t>
            </w:r>
          </w:p>
        </w:tc>
        <w:tc>
          <w:tcPr>
            <w:tcW w:w="810" w:type="dxa"/>
          </w:tcPr>
          <w:p w14:paraId="79590DAB" w14:textId="77777777" w:rsidR="00BE07B5" w:rsidRPr="00AB0DDA" w:rsidRDefault="00BE07B5" w:rsidP="00ED4102">
            <w:pPr>
              <w:jc w:val="center"/>
              <w:rPr>
                <w:rFonts w:ascii="Times New Roman" w:hAnsi="Times New Roman" w:cs="Times New Roman"/>
                <w:sz w:val="24"/>
                <w:szCs w:val="24"/>
              </w:rPr>
            </w:pPr>
          </w:p>
          <w:p w14:paraId="686E434B" w14:textId="77777777" w:rsidR="00BE07B5" w:rsidRPr="00AB0DDA" w:rsidRDefault="00BE07B5" w:rsidP="00ED4102">
            <w:pPr>
              <w:jc w:val="center"/>
              <w:rPr>
                <w:rFonts w:ascii="Times New Roman" w:hAnsi="Times New Roman" w:cs="Times New Roman"/>
                <w:sz w:val="24"/>
                <w:szCs w:val="24"/>
              </w:rPr>
            </w:pPr>
          </w:p>
          <w:p w14:paraId="69187CEB" w14:textId="77777777" w:rsidR="00BE07B5" w:rsidRPr="00AB0DDA" w:rsidRDefault="00BE07B5" w:rsidP="00ED4102">
            <w:pPr>
              <w:jc w:val="center"/>
              <w:rPr>
                <w:rFonts w:ascii="Times New Roman" w:hAnsi="Times New Roman" w:cs="Times New Roman"/>
                <w:sz w:val="24"/>
                <w:szCs w:val="24"/>
              </w:rPr>
            </w:pPr>
          </w:p>
          <w:p w14:paraId="6B7D3A0E"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153</w:t>
            </w:r>
          </w:p>
        </w:tc>
        <w:tc>
          <w:tcPr>
            <w:tcW w:w="1530" w:type="dxa"/>
          </w:tcPr>
          <w:p w14:paraId="3E292080" w14:textId="77777777" w:rsidR="00BE07B5" w:rsidRPr="00AB0DDA" w:rsidRDefault="00BE07B5" w:rsidP="00ED4102">
            <w:pPr>
              <w:jc w:val="center"/>
              <w:rPr>
                <w:rFonts w:ascii="Times New Roman" w:hAnsi="Times New Roman" w:cs="Times New Roman"/>
                <w:sz w:val="24"/>
                <w:szCs w:val="24"/>
              </w:rPr>
            </w:pPr>
          </w:p>
          <w:p w14:paraId="4AD09A41"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52</w:t>
            </w:r>
          </w:p>
          <w:p w14:paraId="3FBA7B97"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79</w:t>
            </w:r>
          </w:p>
          <w:p w14:paraId="702430BC"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4</w:t>
            </w:r>
          </w:p>
          <w:p w14:paraId="376E972E"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8</w:t>
            </w:r>
          </w:p>
          <w:p w14:paraId="28AA955B"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2</w:t>
            </w:r>
          </w:p>
        </w:tc>
        <w:tc>
          <w:tcPr>
            <w:tcW w:w="1080" w:type="dxa"/>
          </w:tcPr>
          <w:p w14:paraId="33308F23" w14:textId="77777777" w:rsidR="00BE07B5" w:rsidRPr="00AB0DDA" w:rsidRDefault="00BE07B5" w:rsidP="00ED4102">
            <w:pPr>
              <w:jc w:val="center"/>
              <w:rPr>
                <w:rFonts w:ascii="Times New Roman" w:hAnsi="Times New Roman" w:cs="Times New Roman"/>
                <w:sz w:val="24"/>
                <w:szCs w:val="24"/>
              </w:rPr>
            </w:pPr>
          </w:p>
          <w:p w14:paraId="68F00BB4"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34.0</w:t>
            </w:r>
          </w:p>
          <w:p w14:paraId="5BFDD7FF"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51.6</w:t>
            </w:r>
          </w:p>
          <w:p w14:paraId="34544926"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2.6</w:t>
            </w:r>
          </w:p>
          <w:p w14:paraId="208705C8"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5.2</w:t>
            </w:r>
          </w:p>
          <w:p w14:paraId="76F58E5D"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1.3</w:t>
            </w:r>
          </w:p>
        </w:tc>
      </w:tr>
      <w:tr w:rsidR="00BE07B5" w:rsidRPr="00AB0DDA" w14:paraId="285C0061" w14:textId="77777777" w:rsidTr="00ED4102">
        <w:trPr>
          <w:trHeight w:val="1860"/>
        </w:trPr>
        <w:tc>
          <w:tcPr>
            <w:tcW w:w="2695" w:type="dxa"/>
          </w:tcPr>
          <w:p w14:paraId="1397096D" w14:textId="77777777" w:rsidR="00BE07B5" w:rsidRPr="00AB0DDA" w:rsidRDefault="00BE07B5" w:rsidP="00ED4102">
            <w:pPr>
              <w:rPr>
                <w:rFonts w:ascii="Times New Roman" w:hAnsi="Times New Roman" w:cs="Times New Roman"/>
                <w:b/>
                <w:bCs/>
                <w:sz w:val="24"/>
                <w:szCs w:val="24"/>
              </w:rPr>
            </w:pPr>
            <w:r w:rsidRPr="00AB0DDA">
              <w:rPr>
                <w:rFonts w:ascii="Times New Roman" w:hAnsi="Times New Roman" w:cs="Times New Roman"/>
                <w:b/>
                <w:bCs/>
                <w:sz w:val="24"/>
                <w:szCs w:val="24"/>
              </w:rPr>
              <w:t>Religion</w:t>
            </w:r>
          </w:p>
          <w:p w14:paraId="24514BE7"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Christianity</w:t>
            </w:r>
          </w:p>
          <w:p w14:paraId="5DD9A453"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Islam</w:t>
            </w:r>
          </w:p>
          <w:p w14:paraId="0181E1F7"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 xml:space="preserve">others </w:t>
            </w:r>
          </w:p>
        </w:tc>
        <w:tc>
          <w:tcPr>
            <w:tcW w:w="810" w:type="dxa"/>
          </w:tcPr>
          <w:p w14:paraId="6EC68417" w14:textId="77777777" w:rsidR="00BE07B5" w:rsidRPr="00AB0DDA" w:rsidRDefault="00BE07B5" w:rsidP="00ED4102">
            <w:pPr>
              <w:jc w:val="center"/>
              <w:rPr>
                <w:rFonts w:ascii="Times New Roman" w:hAnsi="Times New Roman" w:cs="Times New Roman"/>
                <w:sz w:val="24"/>
                <w:szCs w:val="24"/>
              </w:rPr>
            </w:pPr>
          </w:p>
          <w:p w14:paraId="50C64B82" w14:textId="77777777" w:rsidR="00BE07B5" w:rsidRPr="00AB0DDA" w:rsidRDefault="00BE07B5" w:rsidP="00ED4102">
            <w:pPr>
              <w:jc w:val="center"/>
              <w:rPr>
                <w:rFonts w:ascii="Times New Roman" w:hAnsi="Times New Roman" w:cs="Times New Roman"/>
                <w:sz w:val="24"/>
                <w:szCs w:val="24"/>
              </w:rPr>
            </w:pPr>
          </w:p>
          <w:p w14:paraId="624BA7D8"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153</w:t>
            </w:r>
          </w:p>
        </w:tc>
        <w:tc>
          <w:tcPr>
            <w:tcW w:w="1530" w:type="dxa"/>
          </w:tcPr>
          <w:p w14:paraId="0B72FFB6" w14:textId="77777777" w:rsidR="00BE07B5" w:rsidRPr="00AB0DDA" w:rsidRDefault="00BE07B5" w:rsidP="00ED4102">
            <w:pPr>
              <w:jc w:val="center"/>
              <w:rPr>
                <w:rFonts w:ascii="Times New Roman" w:hAnsi="Times New Roman" w:cs="Times New Roman"/>
                <w:sz w:val="24"/>
                <w:szCs w:val="24"/>
              </w:rPr>
            </w:pPr>
          </w:p>
          <w:p w14:paraId="55C88E5B"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71</w:t>
            </w:r>
          </w:p>
          <w:p w14:paraId="0A0A1D77"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42</w:t>
            </w:r>
          </w:p>
          <w:p w14:paraId="411920FE"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40</w:t>
            </w:r>
          </w:p>
        </w:tc>
        <w:tc>
          <w:tcPr>
            <w:tcW w:w="1080" w:type="dxa"/>
          </w:tcPr>
          <w:p w14:paraId="7C13840A" w14:textId="77777777" w:rsidR="00BE07B5" w:rsidRPr="00AB0DDA" w:rsidRDefault="00BE07B5" w:rsidP="00ED4102">
            <w:pPr>
              <w:jc w:val="center"/>
              <w:rPr>
                <w:rFonts w:ascii="Times New Roman" w:hAnsi="Times New Roman" w:cs="Times New Roman"/>
                <w:sz w:val="24"/>
                <w:szCs w:val="24"/>
              </w:rPr>
            </w:pPr>
          </w:p>
          <w:p w14:paraId="13BD76AF"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46.4</w:t>
            </w:r>
          </w:p>
          <w:p w14:paraId="667EE593"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27.5</w:t>
            </w:r>
          </w:p>
          <w:p w14:paraId="2D3A159D"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26.1</w:t>
            </w:r>
          </w:p>
        </w:tc>
      </w:tr>
      <w:tr w:rsidR="00BE07B5" w:rsidRPr="00AB0DDA" w14:paraId="32366357" w14:textId="77777777" w:rsidTr="00ED4102">
        <w:trPr>
          <w:trHeight w:val="1411"/>
        </w:trPr>
        <w:tc>
          <w:tcPr>
            <w:tcW w:w="2695" w:type="dxa"/>
          </w:tcPr>
          <w:p w14:paraId="6C8742A2" w14:textId="77777777" w:rsidR="00BE07B5" w:rsidRPr="00AB0DDA" w:rsidRDefault="00BE07B5" w:rsidP="00ED4102">
            <w:pPr>
              <w:rPr>
                <w:rFonts w:ascii="Times New Roman" w:hAnsi="Times New Roman" w:cs="Times New Roman"/>
                <w:b/>
                <w:bCs/>
                <w:sz w:val="24"/>
                <w:szCs w:val="24"/>
              </w:rPr>
            </w:pPr>
            <w:r w:rsidRPr="00AB0DDA">
              <w:rPr>
                <w:rFonts w:ascii="Times New Roman" w:hAnsi="Times New Roman" w:cs="Times New Roman"/>
                <w:b/>
                <w:bCs/>
                <w:sz w:val="24"/>
                <w:szCs w:val="24"/>
              </w:rPr>
              <w:t xml:space="preserve">Religious activity involvement </w:t>
            </w:r>
          </w:p>
          <w:p w14:paraId="1C141FF0"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Yes</w:t>
            </w:r>
          </w:p>
          <w:p w14:paraId="4B1A00FF"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No</w:t>
            </w:r>
          </w:p>
        </w:tc>
        <w:tc>
          <w:tcPr>
            <w:tcW w:w="810" w:type="dxa"/>
          </w:tcPr>
          <w:p w14:paraId="3FA50310" w14:textId="77777777" w:rsidR="00BE07B5" w:rsidRPr="00AB0DDA" w:rsidRDefault="00BE07B5" w:rsidP="00ED4102">
            <w:pPr>
              <w:jc w:val="center"/>
              <w:rPr>
                <w:rFonts w:ascii="Times New Roman" w:hAnsi="Times New Roman" w:cs="Times New Roman"/>
                <w:sz w:val="24"/>
                <w:szCs w:val="24"/>
              </w:rPr>
            </w:pPr>
          </w:p>
          <w:p w14:paraId="38736124"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153</w:t>
            </w:r>
          </w:p>
        </w:tc>
        <w:tc>
          <w:tcPr>
            <w:tcW w:w="1530" w:type="dxa"/>
          </w:tcPr>
          <w:p w14:paraId="3D62843C" w14:textId="77777777" w:rsidR="00BE07B5" w:rsidRPr="00AB0DDA" w:rsidRDefault="00BE07B5" w:rsidP="00ED4102">
            <w:pPr>
              <w:jc w:val="center"/>
              <w:rPr>
                <w:rFonts w:ascii="Times New Roman" w:hAnsi="Times New Roman" w:cs="Times New Roman"/>
                <w:sz w:val="24"/>
                <w:szCs w:val="24"/>
              </w:rPr>
            </w:pPr>
          </w:p>
          <w:p w14:paraId="0777C9B1"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124</w:t>
            </w:r>
          </w:p>
          <w:p w14:paraId="19814140"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29</w:t>
            </w:r>
          </w:p>
        </w:tc>
        <w:tc>
          <w:tcPr>
            <w:tcW w:w="1080" w:type="dxa"/>
          </w:tcPr>
          <w:p w14:paraId="0EB105B3" w14:textId="77777777" w:rsidR="00BE07B5" w:rsidRPr="00AB0DDA" w:rsidRDefault="00BE07B5" w:rsidP="00ED4102">
            <w:pPr>
              <w:jc w:val="center"/>
              <w:rPr>
                <w:rFonts w:ascii="Times New Roman" w:hAnsi="Times New Roman" w:cs="Times New Roman"/>
                <w:sz w:val="24"/>
                <w:szCs w:val="24"/>
              </w:rPr>
            </w:pPr>
          </w:p>
          <w:p w14:paraId="38346883"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81.0</w:t>
            </w:r>
          </w:p>
          <w:p w14:paraId="4D9A442D"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19.0</w:t>
            </w:r>
          </w:p>
        </w:tc>
      </w:tr>
      <w:tr w:rsidR="00BE07B5" w:rsidRPr="00AB0DDA" w14:paraId="594A9ADD" w14:textId="77777777" w:rsidTr="00ED4102">
        <w:trPr>
          <w:trHeight w:val="2438"/>
        </w:trPr>
        <w:tc>
          <w:tcPr>
            <w:tcW w:w="2695" w:type="dxa"/>
          </w:tcPr>
          <w:p w14:paraId="6B8DD725" w14:textId="77777777" w:rsidR="00BE07B5" w:rsidRPr="00AB0DDA" w:rsidRDefault="00BE07B5" w:rsidP="00ED4102">
            <w:pPr>
              <w:rPr>
                <w:rFonts w:ascii="Times New Roman" w:hAnsi="Times New Roman" w:cs="Times New Roman"/>
                <w:b/>
                <w:bCs/>
                <w:sz w:val="24"/>
                <w:szCs w:val="24"/>
              </w:rPr>
            </w:pPr>
            <w:r w:rsidRPr="00AB0DDA">
              <w:rPr>
                <w:rFonts w:ascii="Times New Roman" w:hAnsi="Times New Roman" w:cs="Times New Roman"/>
                <w:b/>
                <w:bCs/>
                <w:sz w:val="24"/>
                <w:szCs w:val="24"/>
              </w:rPr>
              <w:t>Living status</w:t>
            </w:r>
          </w:p>
          <w:p w14:paraId="3B839EC7"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alone</w:t>
            </w:r>
          </w:p>
          <w:p w14:paraId="436F0758"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with spouse</w:t>
            </w:r>
          </w:p>
          <w:p w14:paraId="157986A6"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children</w:t>
            </w:r>
          </w:p>
          <w:p w14:paraId="722F5350"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caregiver</w:t>
            </w:r>
          </w:p>
          <w:p w14:paraId="1C9C0911"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other relatives</w:t>
            </w:r>
          </w:p>
        </w:tc>
        <w:tc>
          <w:tcPr>
            <w:tcW w:w="810" w:type="dxa"/>
          </w:tcPr>
          <w:p w14:paraId="2914A552" w14:textId="77777777" w:rsidR="00BE07B5" w:rsidRPr="00AB0DDA" w:rsidRDefault="00BE07B5" w:rsidP="00ED4102">
            <w:pPr>
              <w:jc w:val="center"/>
              <w:rPr>
                <w:rFonts w:ascii="Times New Roman" w:hAnsi="Times New Roman" w:cs="Times New Roman"/>
                <w:sz w:val="24"/>
                <w:szCs w:val="24"/>
              </w:rPr>
            </w:pPr>
          </w:p>
          <w:p w14:paraId="181713F5" w14:textId="77777777" w:rsidR="00BE07B5" w:rsidRPr="00AB0DDA" w:rsidRDefault="00BE07B5" w:rsidP="00ED4102">
            <w:pPr>
              <w:jc w:val="center"/>
              <w:rPr>
                <w:rFonts w:ascii="Times New Roman" w:hAnsi="Times New Roman" w:cs="Times New Roman"/>
                <w:sz w:val="24"/>
                <w:szCs w:val="24"/>
              </w:rPr>
            </w:pPr>
          </w:p>
          <w:p w14:paraId="48655753" w14:textId="77777777" w:rsidR="00BE07B5" w:rsidRPr="00AB0DDA" w:rsidRDefault="00BE07B5" w:rsidP="00ED4102">
            <w:pPr>
              <w:jc w:val="center"/>
              <w:rPr>
                <w:rFonts w:ascii="Times New Roman" w:hAnsi="Times New Roman" w:cs="Times New Roman"/>
                <w:sz w:val="24"/>
                <w:szCs w:val="24"/>
              </w:rPr>
            </w:pPr>
          </w:p>
          <w:p w14:paraId="72D3E344"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153</w:t>
            </w:r>
          </w:p>
        </w:tc>
        <w:tc>
          <w:tcPr>
            <w:tcW w:w="1530" w:type="dxa"/>
          </w:tcPr>
          <w:p w14:paraId="45C298EB" w14:textId="77777777" w:rsidR="00BE07B5" w:rsidRPr="00AB0DDA" w:rsidRDefault="00BE07B5" w:rsidP="00ED4102">
            <w:pPr>
              <w:jc w:val="center"/>
              <w:rPr>
                <w:rFonts w:ascii="Times New Roman" w:hAnsi="Times New Roman" w:cs="Times New Roman"/>
                <w:sz w:val="24"/>
                <w:szCs w:val="24"/>
              </w:rPr>
            </w:pPr>
          </w:p>
          <w:p w14:paraId="55715AE4"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84</w:t>
            </w:r>
          </w:p>
          <w:p w14:paraId="78B8CFC4"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41</w:t>
            </w:r>
          </w:p>
          <w:p w14:paraId="65078478"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4</w:t>
            </w:r>
          </w:p>
          <w:p w14:paraId="6C71C995"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5</w:t>
            </w:r>
          </w:p>
          <w:p w14:paraId="644F38BC"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17</w:t>
            </w:r>
          </w:p>
          <w:p w14:paraId="4E407BCF" w14:textId="77777777" w:rsidR="00BE07B5" w:rsidRPr="00AB0DDA" w:rsidRDefault="00BE07B5" w:rsidP="00ED4102">
            <w:pPr>
              <w:jc w:val="center"/>
              <w:rPr>
                <w:rFonts w:ascii="Times New Roman" w:hAnsi="Times New Roman" w:cs="Times New Roman"/>
                <w:sz w:val="24"/>
                <w:szCs w:val="24"/>
              </w:rPr>
            </w:pPr>
          </w:p>
        </w:tc>
        <w:tc>
          <w:tcPr>
            <w:tcW w:w="1080" w:type="dxa"/>
          </w:tcPr>
          <w:p w14:paraId="1ADA832D" w14:textId="77777777" w:rsidR="00BE07B5" w:rsidRPr="00AB0DDA" w:rsidRDefault="00BE07B5" w:rsidP="00ED4102">
            <w:pPr>
              <w:jc w:val="center"/>
              <w:rPr>
                <w:rFonts w:ascii="Times New Roman" w:hAnsi="Times New Roman" w:cs="Times New Roman"/>
                <w:sz w:val="24"/>
                <w:szCs w:val="24"/>
              </w:rPr>
            </w:pPr>
          </w:p>
          <w:p w14:paraId="4BE71A0E"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55.3</w:t>
            </w:r>
          </w:p>
          <w:p w14:paraId="7BDF7A93"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27.0</w:t>
            </w:r>
          </w:p>
          <w:p w14:paraId="476E6465"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2.6</w:t>
            </w:r>
          </w:p>
          <w:p w14:paraId="710E4E6E"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3.3</w:t>
            </w:r>
          </w:p>
          <w:p w14:paraId="4CE3C6B3"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11.1</w:t>
            </w:r>
          </w:p>
        </w:tc>
      </w:tr>
      <w:tr w:rsidR="00BE07B5" w:rsidRPr="00AB0DDA" w14:paraId="49DC0FD1" w14:textId="77777777" w:rsidTr="00ED4102">
        <w:trPr>
          <w:trHeight w:val="153"/>
        </w:trPr>
        <w:tc>
          <w:tcPr>
            <w:tcW w:w="2695" w:type="dxa"/>
          </w:tcPr>
          <w:p w14:paraId="1E240853" w14:textId="77777777" w:rsidR="00BE07B5" w:rsidRPr="00AB0DDA" w:rsidRDefault="00BE07B5" w:rsidP="00ED4102">
            <w:pPr>
              <w:rPr>
                <w:rFonts w:ascii="Times New Roman" w:hAnsi="Times New Roman" w:cs="Times New Roman"/>
                <w:b/>
                <w:bCs/>
                <w:sz w:val="24"/>
                <w:szCs w:val="24"/>
              </w:rPr>
            </w:pPr>
            <w:r w:rsidRPr="00AB0DDA">
              <w:rPr>
                <w:rFonts w:ascii="Times New Roman" w:hAnsi="Times New Roman" w:cs="Times New Roman"/>
                <w:b/>
                <w:bCs/>
                <w:sz w:val="24"/>
                <w:szCs w:val="24"/>
              </w:rPr>
              <w:t xml:space="preserve">voluntary retirement </w:t>
            </w:r>
          </w:p>
          <w:p w14:paraId="67600B2D"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yes</w:t>
            </w:r>
          </w:p>
          <w:p w14:paraId="6A99B1EF"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 xml:space="preserve">no  </w:t>
            </w:r>
          </w:p>
        </w:tc>
        <w:tc>
          <w:tcPr>
            <w:tcW w:w="810" w:type="dxa"/>
          </w:tcPr>
          <w:p w14:paraId="254C0FF1" w14:textId="77777777" w:rsidR="00BE07B5" w:rsidRPr="00AB0DDA" w:rsidRDefault="00BE07B5" w:rsidP="00ED4102">
            <w:pPr>
              <w:jc w:val="center"/>
              <w:rPr>
                <w:rFonts w:ascii="Times New Roman" w:hAnsi="Times New Roman" w:cs="Times New Roman"/>
                <w:sz w:val="24"/>
                <w:szCs w:val="24"/>
              </w:rPr>
            </w:pPr>
          </w:p>
          <w:p w14:paraId="720C5C86"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153</w:t>
            </w:r>
          </w:p>
        </w:tc>
        <w:tc>
          <w:tcPr>
            <w:tcW w:w="1530" w:type="dxa"/>
          </w:tcPr>
          <w:p w14:paraId="5F4687EC" w14:textId="77777777" w:rsidR="00BE07B5" w:rsidRPr="00AB0DDA" w:rsidRDefault="00BE07B5" w:rsidP="00ED4102">
            <w:pPr>
              <w:jc w:val="center"/>
              <w:rPr>
                <w:rFonts w:ascii="Times New Roman" w:hAnsi="Times New Roman" w:cs="Times New Roman"/>
                <w:sz w:val="24"/>
                <w:szCs w:val="24"/>
              </w:rPr>
            </w:pPr>
          </w:p>
          <w:p w14:paraId="2FD963B1"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98</w:t>
            </w:r>
          </w:p>
          <w:p w14:paraId="41D259EA"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55</w:t>
            </w:r>
          </w:p>
        </w:tc>
        <w:tc>
          <w:tcPr>
            <w:tcW w:w="1080" w:type="dxa"/>
          </w:tcPr>
          <w:p w14:paraId="3DD02CF7" w14:textId="77777777" w:rsidR="00BE07B5" w:rsidRPr="00AB0DDA" w:rsidRDefault="00BE07B5" w:rsidP="00ED4102">
            <w:pPr>
              <w:jc w:val="center"/>
              <w:rPr>
                <w:rFonts w:ascii="Times New Roman" w:hAnsi="Times New Roman" w:cs="Times New Roman"/>
                <w:sz w:val="24"/>
                <w:szCs w:val="24"/>
              </w:rPr>
            </w:pPr>
          </w:p>
          <w:p w14:paraId="7659DA17"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64.1</w:t>
            </w:r>
          </w:p>
          <w:p w14:paraId="7010A6CE"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35.9</w:t>
            </w:r>
          </w:p>
        </w:tc>
      </w:tr>
      <w:tr w:rsidR="00BE07B5" w:rsidRPr="00AB0DDA" w14:paraId="696926CC" w14:textId="77777777" w:rsidTr="00ED4102">
        <w:trPr>
          <w:trHeight w:val="153"/>
        </w:trPr>
        <w:tc>
          <w:tcPr>
            <w:tcW w:w="2695" w:type="dxa"/>
          </w:tcPr>
          <w:p w14:paraId="1A579CD2" w14:textId="77777777" w:rsidR="00BE07B5" w:rsidRPr="00AB0DDA" w:rsidRDefault="00BE07B5" w:rsidP="00ED4102">
            <w:pPr>
              <w:rPr>
                <w:rFonts w:ascii="Times New Roman" w:hAnsi="Times New Roman" w:cs="Times New Roman"/>
                <w:b/>
                <w:bCs/>
                <w:sz w:val="24"/>
                <w:szCs w:val="24"/>
              </w:rPr>
            </w:pPr>
            <w:r w:rsidRPr="00AB0DDA">
              <w:rPr>
                <w:rFonts w:ascii="Times New Roman" w:hAnsi="Times New Roman" w:cs="Times New Roman"/>
                <w:b/>
                <w:bCs/>
                <w:sz w:val="24"/>
                <w:szCs w:val="24"/>
              </w:rPr>
              <w:t>Retirement gratuity paid?</w:t>
            </w:r>
          </w:p>
          <w:p w14:paraId="2E27DA3D"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yes</w:t>
            </w:r>
          </w:p>
          <w:p w14:paraId="49EC279B"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no</w:t>
            </w:r>
          </w:p>
        </w:tc>
        <w:tc>
          <w:tcPr>
            <w:tcW w:w="810" w:type="dxa"/>
          </w:tcPr>
          <w:p w14:paraId="03B85029" w14:textId="77777777" w:rsidR="00BE07B5" w:rsidRPr="00AB0DDA" w:rsidRDefault="00BE07B5" w:rsidP="00ED4102">
            <w:pPr>
              <w:jc w:val="center"/>
              <w:rPr>
                <w:rFonts w:ascii="Times New Roman" w:hAnsi="Times New Roman" w:cs="Times New Roman"/>
                <w:sz w:val="24"/>
                <w:szCs w:val="24"/>
              </w:rPr>
            </w:pPr>
          </w:p>
          <w:p w14:paraId="50E7E91E"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153</w:t>
            </w:r>
          </w:p>
        </w:tc>
        <w:tc>
          <w:tcPr>
            <w:tcW w:w="1530" w:type="dxa"/>
          </w:tcPr>
          <w:p w14:paraId="6BE714E3" w14:textId="77777777" w:rsidR="00BE07B5" w:rsidRPr="00AB0DDA" w:rsidRDefault="00BE07B5" w:rsidP="00ED4102">
            <w:pPr>
              <w:jc w:val="center"/>
              <w:rPr>
                <w:rFonts w:ascii="Times New Roman" w:hAnsi="Times New Roman" w:cs="Times New Roman"/>
                <w:sz w:val="24"/>
                <w:szCs w:val="24"/>
              </w:rPr>
            </w:pPr>
          </w:p>
          <w:p w14:paraId="1B19455F"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75</w:t>
            </w:r>
          </w:p>
          <w:p w14:paraId="33871F8F"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78</w:t>
            </w:r>
          </w:p>
        </w:tc>
        <w:tc>
          <w:tcPr>
            <w:tcW w:w="1080" w:type="dxa"/>
          </w:tcPr>
          <w:p w14:paraId="61D286D1" w14:textId="77777777" w:rsidR="00BE07B5" w:rsidRPr="00AB0DDA" w:rsidRDefault="00BE07B5" w:rsidP="00ED4102">
            <w:pPr>
              <w:jc w:val="center"/>
              <w:rPr>
                <w:rFonts w:ascii="Times New Roman" w:hAnsi="Times New Roman" w:cs="Times New Roman"/>
                <w:sz w:val="24"/>
                <w:szCs w:val="24"/>
              </w:rPr>
            </w:pPr>
          </w:p>
          <w:p w14:paraId="648ADFE8"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49.0</w:t>
            </w:r>
          </w:p>
          <w:p w14:paraId="3EBCBB45"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51.0</w:t>
            </w:r>
          </w:p>
        </w:tc>
      </w:tr>
      <w:tr w:rsidR="00BE07B5" w:rsidRPr="00AB0DDA" w14:paraId="2C2500B7" w14:textId="77777777" w:rsidTr="00ED4102">
        <w:trPr>
          <w:trHeight w:val="153"/>
        </w:trPr>
        <w:tc>
          <w:tcPr>
            <w:tcW w:w="2695" w:type="dxa"/>
          </w:tcPr>
          <w:p w14:paraId="02024D0F" w14:textId="77777777" w:rsidR="00BE07B5" w:rsidRPr="00AB0DDA" w:rsidRDefault="00BE07B5" w:rsidP="00ED4102">
            <w:pPr>
              <w:rPr>
                <w:rFonts w:ascii="Times New Roman" w:hAnsi="Times New Roman" w:cs="Times New Roman"/>
                <w:b/>
                <w:bCs/>
                <w:sz w:val="24"/>
                <w:szCs w:val="24"/>
              </w:rPr>
            </w:pPr>
            <w:r w:rsidRPr="00AB0DDA">
              <w:rPr>
                <w:rFonts w:ascii="Times New Roman" w:hAnsi="Times New Roman" w:cs="Times New Roman"/>
                <w:b/>
                <w:bCs/>
                <w:sz w:val="24"/>
                <w:szCs w:val="24"/>
              </w:rPr>
              <w:lastRenderedPageBreak/>
              <w:t>Regular pension</w:t>
            </w:r>
          </w:p>
          <w:p w14:paraId="2D52EFF9"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yes</w:t>
            </w:r>
          </w:p>
          <w:p w14:paraId="61CCEDC9"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no</w:t>
            </w:r>
          </w:p>
        </w:tc>
        <w:tc>
          <w:tcPr>
            <w:tcW w:w="810" w:type="dxa"/>
          </w:tcPr>
          <w:p w14:paraId="0DCB300F" w14:textId="77777777" w:rsidR="00BE07B5" w:rsidRPr="00AB0DDA" w:rsidRDefault="00BE07B5" w:rsidP="00ED4102">
            <w:pPr>
              <w:jc w:val="center"/>
              <w:rPr>
                <w:rFonts w:ascii="Times New Roman" w:hAnsi="Times New Roman" w:cs="Times New Roman"/>
                <w:sz w:val="24"/>
                <w:szCs w:val="24"/>
              </w:rPr>
            </w:pPr>
          </w:p>
          <w:p w14:paraId="46FF627A"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153</w:t>
            </w:r>
          </w:p>
        </w:tc>
        <w:tc>
          <w:tcPr>
            <w:tcW w:w="1530" w:type="dxa"/>
          </w:tcPr>
          <w:p w14:paraId="4E71B08B" w14:textId="77777777" w:rsidR="00BE07B5" w:rsidRPr="00AB0DDA" w:rsidRDefault="00BE07B5" w:rsidP="00ED4102">
            <w:pPr>
              <w:jc w:val="center"/>
              <w:rPr>
                <w:rFonts w:ascii="Times New Roman" w:hAnsi="Times New Roman" w:cs="Times New Roman"/>
                <w:sz w:val="24"/>
                <w:szCs w:val="24"/>
              </w:rPr>
            </w:pPr>
          </w:p>
          <w:p w14:paraId="7A8EB69C"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67</w:t>
            </w:r>
          </w:p>
          <w:p w14:paraId="50007103"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86</w:t>
            </w:r>
          </w:p>
        </w:tc>
        <w:tc>
          <w:tcPr>
            <w:tcW w:w="1080" w:type="dxa"/>
          </w:tcPr>
          <w:p w14:paraId="3BFC611F" w14:textId="77777777" w:rsidR="00BE07B5" w:rsidRPr="00AB0DDA" w:rsidRDefault="00BE07B5" w:rsidP="00ED4102">
            <w:pPr>
              <w:jc w:val="center"/>
              <w:rPr>
                <w:rFonts w:ascii="Times New Roman" w:hAnsi="Times New Roman" w:cs="Times New Roman"/>
                <w:sz w:val="24"/>
                <w:szCs w:val="24"/>
              </w:rPr>
            </w:pPr>
          </w:p>
          <w:p w14:paraId="5C26C4B7"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43.8</w:t>
            </w:r>
          </w:p>
          <w:p w14:paraId="5655943E"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56.2</w:t>
            </w:r>
          </w:p>
        </w:tc>
      </w:tr>
      <w:tr w:rsidR="00BE07B5" w:rsidRPr="00AB0DDA" w14:paraId="227A2E6C" w14:textId="77777777" w:rsidTr="00ED4102">
        <w:trPr>
          <w:trHeight w:val="1395"/>
        </w:trPr>
        <w:tc>
          <w:tcPr>
            <w:tcW w:w="2695" w:type="dxa"/>
          </w:tcPr>
          <w:p w14:paraId="22993F6E" w14:textId="77777777" w:rsidR="00BE07B5" w:rsidRPr="00AB0DDA" w:rsidRDefault="00BE07B5" w:rsidP="00ED4102">
            <w:pPr>
              <w:rPr>
                <w:rFonts w:ascii="Times New Roman" w:hAnsi="Times New Roman" w:cs="Times New Roman"/>
                <w:b/>
                <w:bCs/>
                <w:sz w:val="24"/>
                <w:szCs w:val="24"/>
              </w:rPr>
            </w:pPr>
            <w:r w:rsidRPr="00AB0DDA">
              <w:rPr>
                <w:rFonts w:ascii="Times New Roman" w:hAnsi="Times New Roman" w:cs="Times New Roman"/>
                <w:b/>
                <w:bCs/>
                <w:sz w:val="24"/>
                <w:szCs w:val="24"/>
              </w:rPr>
              <w:t>Social support?</w:t>
            </w:r>
          </w:p>
          <w:p w14:paraId="6C23155B"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yes</w:t>
            </w:r>
          </w:p>
          <w:p w14:paraId="18F73F51" w14:textId="77777777" w:rsidR="00BE07B5" w:rsidRPr="00AB0DDA" w:rsidRDefault="00BE07B5" w:rsidP="00ED4102">
            <w:pPr>
              <w:rPr>
                <w:rFonts w:ascii="Times New Roman" w:hAnsi="Times New Roman" w:cs="Times New Roman"/>
                <w:sz w:val="24"/>
                <w:szCs w:val="24"/>
              </w:rPr>
            </w:pPr>
            <w:r w:rsidRPr="00AB0DDA">
              <w:rPr>
                <w:rFonts w:ascii="Times New Roman" w:hAnsi="Times New Roman" w:cs="Times New Roman"/>
                <w:sz w:val="24"/>
                <w:szCs w:val="24"/>
              </w:rPr>
              <w:t>no</w:t>
            </w:r>
          </w:p>
        </w:tc>
        <w:tc>
          <w:tcPr>
            <w:tcW w:w="810" w:type="dxa"/>
          </w:tcPr>
          <w:p w14:paraId="6044D89F" w14:textId="77777777" w:rsidR="00BE07B5" w:rsidRPr="00AB0DDA" w:rsidRDefault="00BE07B5" w:rsidP="00ED4102">
            <w:pPr>
              <w:jc w:val="center"/>
              <w:rPr>
                <w:rFonts w:ascii="Times New Roman" w:hAnsi="Times New Roman" w:cs="Times New Roman"/>
                <w:sz w:val="24"/>
                <w:szCs w:val="24"/>
              </w:rPr>
            </w:pPr>
          </w:p>
          <w:p w14:paraId="4C372F91"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153</w:t>
            </w:r>
          </w:p>
        </w:tc>
        <w:tc>
          <w:tcPr>
            <w:tcW w:w="1530" w:type="dxa"/>
          </w:tcPr>
          <w:p w14:paraId="7C28A56A" w14:textId="77777777" w:rsidR="00BE07B5" w:rsidRPr="00AB0DDA" w:rsidRDefault="00BE07B5" w:rsidP="00ED4102">
            <w:pPr>
              <w:jc w:val="center"/>
              <w:rPr>
                <w:rFonts w:ascii="Times New Roman" w:hAnsi="Times New Roman" w:cs="Times New Roman"/>
                <w:sz w:val="24"/>
                <w:szCs w:val="24"/>
              </w:rPr>
            </w:pPr>
          </w:p>
          <w:p w14:paraId="3E5EC83F"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61</w:t>
            </w:r>
          </w:p>
          <w:p w14:paraId="5534F2BA"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92</w:t>
            </w:r>
          </w:p>
        </w:tc>
        <w:tc>
          <w:tcPr>
            <w:tcW w:w="1080" w:type="dxa"/>
          </w:tcPr>
          <w:p w14:paraId="6B509B3D" w14:textId="77777777" w:rsidR="00BE07B5" w:rsidRPr="00AB0DDA" w:rsidRDefault="00BE07B5" w:rsidP="00ED4102">
            <w:pPr>
              <w:jc w:val="center"/>
              <w:rPr>
                <w:rFonts w:ascii="Times New Roman" w:hAnsi="Times New Roman" w:cs="Times New Roman"/>
                <w:sz w:val="24"/>
                <w:szCs w:val="24"/>
              </w:rPr>
            </w:pPr>
          </w:p>
          <w:p w14:paraId="0E6072EB"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39.9</w:t>
            </w:r>
          </w:p>
          <w:p w14:paraId="2525494F" w14:textId="77777777" w:rsidR="00BE07B5" w:rsidRPr="00AB0DDA" w:rsidRDefault="00BE07B5" w:rsidP="00ED4102">
            <w:pPr>
              <w:jc w:val="center"/>
              <w:rPr>
                <w:rFonts w:ascii="Times New Roman" w:hAnsi="Times New Roman" w:cs="Times New Roman"/>
                <w:sz w:val="24"/>
                <w:szCs w:val="24"/>
              </w:rPr>
            </w:pPr>
            <w:r w:rsidRPr="00AB0DDA">
              <w:rPr>
                <w:rFonts w:ascii="Times New Roman" w:hAnsi="Times New Roman" w:cs="Times New Roman"/>
                <w:sz w:val="24"/>
                <w:szCs w:val="24"/>
              </w:rPr>
              <w:t>60.1</w:t>
            </w:r>
          </w:p>
        </w:tc>
      </w:tr>
      <w:bookmarkEnd w:id="2"/>
      <w:bookmarkEnd w:id="3"/>
    </w:tbl>
    <w:p w14:paraId="6EB6CF24" w14:textId="2C2DDEA1" w:rsidR="00793655" w:rsidRPr="00AB0DDA" w:rsidRDefault="00793655" w:rsidP="00667242">
      <w:pPr>
        <w:spacing w:line="480" w:lineRule="auto"/>
        <w:jc w:val="both"/>
        <w:rPr>
          <w:rFonts w:ascii="Times New Roman" w:hAnsi="Times New Roman" w:cs="Times New Roman"/>
          <w:sz w:val="24"/>
          <w:szCs w:val="24"/>
        </w:rPr>
      </w:pPr>
    </w:p>
    <w:p w14:paraId="76C28B58" w14:textId="77777777" w:rsidR="00793655" w:rsidRPr="00AB0DDA" w:rsidRDefault="00793655">
      <w:pPr>
        <w:rPr>
          <w:rFonts w:ascii="Times New Roman" w:hAnsi="Times New Roman" w:cs="Times New Roman"/>
          <w:sz w:val="24"/>
          <w:szCs w:val="24"/>
        </w:rPr>
      </w:pPr>
      <w:r w:rsidRPr="00AB0DDA">
        <w:rPr>
          <w:rFonts w:ascii="Times New Roman" w:hAnsi="Times New Roman" w:cs="Times New Roman"/>
          <w:sz w:val="24"/>
          <w:szCs w:val="24"/>
        </w:rPr>
        <w:br w:type="page"/>
      </w:r>
    </w:p>
    <w:p w14:paraId="77C018B7" w14:textId="03752E89" w:rsidR="007B690B" w:rsidRDefault="00667242" w:rsidP="00667242">
      <w:pPr>
        <w:spacing w:line="480" w:lineRule="auto"/>
        <w:jc w:val="both"/>
        <w:rPr>
          <w:rFonts w:ascii="Times New Roman" w:eastAsia="Calibri" w:hAnsi="Times New Roman" w:cs="Times New Roman"/>
          <w:sz w:val="24"/>
          <w:szCs w:val="24"/>
        </w:rPr>
      </w:pPr>
      <w:r w:rsidRPr="00AB0DDA">
        <w:rPr>
          <w:rFonts w:ascii="Times New Roman" w:hAnsi="Times New Roman" w:cs="Times New Roman"/>
          <w:sz w:val="24"/>
          <w:szCs w:val="24"/>
        </w:rPr>
        <w:lastRenderedPageBreak/>
        <w:t xml:space="preserve">The psychological mean scores of the participants on Geriatric Depression Scale (GDS), Quality of Life Scale (CASP-12), and Satisfaction </w:t>
      </w:r>
      <w:proofErr w:type="gramStart"/>
      <w:r w:rsidRPr="00AB0DDA">
        <w:rPr>
          <w:rFonts w:ascii="Times New Roman" w:hAnsi="Times New Roman" w:cs="Times New Roman"/>
          <w:sz w:val="24"/>
          <w:szCs w:val="24"/>
        </w:rPr>
        <w:t>With</w:t>
      </w:r>
      <w:proofErr w:type="gramEnd"/>
      <w:r w:rsidRPr="00AB0DDA">
        <w:rPr>
          <w:rFonts w:ascii="Times New Roman" w:hAnsi="Times New Roman" w:cs="Times New Roman"/>
          <w:sz w:val="24"/>
          <w:szCs w:val="24"/>
        </w:rPr>
        <w:t xml:space="preserve"> Life Scale (SWLS) were 8.52 (SD = ±3.54), 29.37 (SD = ±9.13), and 26.26 (SD = ±12.06), respectively. Table 2a shows</w:t>
      </w:r>
      <w:r w:rsidR="009543A1" w:rsidRPr="00AB0DDA">
        <w:rPr>
          <w:rFonts w:ascii="Times New Roman" w:hAnsi="Times New Roman" w:cs="Times New Roman"/>
          <w:sz w:val="24"/>
          <w:szCs w:val="24"/>
        </w:rPr>
        <w:t xml:space="preserve"> the </w:t>
      </w:r>
      <w:r w:rsidR="009543A1" w:rsidRPr="00AB0DDA">
        <w:rPr>
          <w:rFonts w:ascii="Times New Roman" w:eastAsia="Calibri" w:hAnsi="Times New Roman" w:cs="Times New Roman"/>
          <w:sz w:val="24"/>
          <w:szCs w:val="24"/>
        </w:rPr>
        <w:t>demographic characteristics of participants by GDS, CASP-12, and SWLS scores</w:t>
      </w:r>
      <w:r w:rsidR="007D4AF6" w:rsidRPr="00AB0DDA">
        <w:rPr>
          <w:rFonts w:ascii="Times New Roman" w:eastAsia="Calibri" w:hAnsi="Times New Roman" w:cs="Times New Roman"/>
          <w:sz w:val="24"/>
          <w:szCs w:val="24"/>
        </w:rPr>
        <w:t>.</w:t>
      </w:r>
    </w:p>
    <w:p w14:paraId="4186F7B0" w14:textId="77777777" w:rsidR="007B690B" w:rsidRDefault="007B690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8E67452" w14:textId="77777777" w:rsidR="007B690B" w:rsidRPr="00AB0DDA" w:rsidRDefault="007B690B" w:rsidP="007B690B">
      <w:pPr>
        <w:spacing w:line="480" w:lineRule="auto"/>
        <w:jc w:val="both"/>
        <w:rPr>
          <w:rFonts w:ascii="Times New Roman" w:eastAsia="Calibri" w:hAnsi="Times New Roman" w:cs="Times New Roman"/>
          <w:b/>
          <w:bCs/>
          <w:sz w:val="24"/>
          <w:szCs w:val="24"/>
        </w:rPr>
      </w:pPr>
      <w:bookmarkStart w:id="4" w:name="_Hlk195783321"/>
      <w:r w:rsidRPr="00AB0DDA">
        <w:rPr>
          <w:rFonts w:ascii="Times New Roman" w:eastAsia="Calibri" w:hAnsi="Times New Roman" w:cs="Times New Roman"/>
          <w:b/>
          <w:bCs/>
          <w:sz w:val="24"/>
          <w:szCs w:val="24"/>
        </w:rPr>
        <w:lastRenderedPageBreak/>
        <w:t>Table 2a: Demographic characteristics of participants by GDS, CASP-12, and SWLS scores.</w:t>
      </w:r>
    </w:p>
    <w:tbl>
      <w:tblPr>
        <w:tblStyle w:val="TableGrid"/>
        <w:tblW w:w="10525" w:type="dxa"/>
        <w:tblLook w:val="04A0" w:firstRow="1" w:lastRow="0" w:firstColumn="1" w:lastColumn="0" w:noHBand="0" w:noVBand="1"/>
      </w:tblPr>
      <w:tblGrid>
        <w:gridCol w:w="1776"/>
        <w:gridCol w:w="713"/>
        <w:gridCol w:w="1345"/>
        <w:gridCol w:w="876"/>
        <w:gridCol w:w="616"/>
        <w:gridCol w:w="1428"/>
        <w:gridCol w:w="876"/>
        <w:gridCol w:w="616"/>
        <w:gridCol w:w="1548"/>
        <w:gridCol w:w="876"/>
      </w:tblGrid>
      <w:tr w:rsidR="00980A04" w:rsidRPr="00AB0DDA" w14:paraId="7E144298" w14:textId="77777777" w:rsidTr="0029017C">
        <w:trPr>
          <w:trHeight w:val="1111"/>
        </w:trPr>
        <w:tc>
          <w:tcPr>
            <w:tcW w:w="1776" w:type="dxa"/>
          </w:tcPr>
          <w:p w14:paraId="1C0964A1"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b/>
                <w:bCs/>
                <w:sz w:val="24"/>
                <w:szCs w:val="24"/>
              </w:rPr>
              <w:t>Characteristics</w:t>
            </w:r>
          </w:p>
        </w:tc>
        <w:tc>
          <w:tcPr>
            <w:tcW w:w="713" w:type="dxa"/>
          </w:tcPr>
          <w:p w14:paraId="2F662B1D" w14:textId="77777777" w:rsidR="007B690B" w:rsidRPr="00AB0DDA" w:rsidRDefault="007B690B" w:rsidP="00ED4102">
            <w:pPr>
              <w:spacing w:after="160"/>
              <w:jc w:val="center"/>
              <w:rPr>
                <w:rFonts w:ascii="Times New Roman" w:hAnsi="Times New Roman" w:cs="Times New Roman"/>
                <w:b/>
                <w:bCs/>
                <w:sz w:val="24"/>
                <w:szCs w:val="24"/>
              </w:rPr>
            </w:pPr>
            <w:r w:rsidRPr="00AB0DDA">
              <w:rPr>
                <w:rFonts w:ascii="Times New Roman" w:hAnsi="Times New Roman" w:cs="Times New Roman"/>
                <w:b/>
                <w:bCs/>
                <w:sz w:val="24"/>
                <w:szCs w:val="24"/>
              </w:rPr>
              <w:t>N =153</w:t>
            </w:r>
          </w:p>
          <w:p w14:paraId="7D90BAF8"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b/>
                <w:bCs/>
                <w:sz w:val="24"/>
                <w:szCs w:val="24"/>
              </w:rPr>
              <w:t>n (%)</w:t>
            </w:r>
          </w:p>
        </w:tc>
        <w:tc>
          <w:tcPr>
            <w:tcW w:w="1345" w:type="dxa"/>
          </w:tcPr>
          <w:p w14:paraId="3461A837" w14:textId="77777777" w:rsidR="007B690B" w:rsidRPr="00AB0DDA" w:rsidRDefault="007B690B" w:rsidP="00ED4102">
            <w:pPr>
              <w:spacing w:after="160"/>
              <w:jc w:val="center"/>
              <w:rPr>
                <w:rFonts w:ascii="Times New Roman" w:hAnsi="Times New Roman" w:cs="Times New Roman"/>
                <w:b/>
                <w:sz w:val="24"/>
                <w:szCs w:val="24"/>
              </w:rPr>
            </w:pPr>
          </w:p>
          <w:p w14:paraId="217F2405"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b/>
                <w:sz w:val="24"/>
                <w:szCs w:val="24"/>
              </w:rPr>
              <w:t xml:space="preserve">Depression score </w:t>
            </w:r>
            <w:proofErr w:type="spellStart"/>
            <w:r w:rsidRPr="00AB0DDA">
              <w:rPr>
                <w:rFonts w:ascii="Times New Roman" w:hAnsi="Times New Roman" w:cs="Times New Roman"/>
                <w:b/>
                <w:sz w:val="24"/>
                <w:szCs w:val="24"/>
              </w:rPr>
              <w:t>Mean±SD</w:t>
            </w:r>
            <w:proofErr w:type="spellEnd"/>
          </w:p>
        </w:tc>
        <w:tc>
          <w:tcPr>
            <w:tcW w:w="876" w:type="dxa"/>
          </w:tcPr>
          <w:p w14:paraId="259585B8" w14:textId="77777777" w:rsidR="007B690B" w:rsidRPr="00AB0DDA" w:rsidRDefault="007B690B" w:rsidP="00ED4102">
            <w:pPr>
              <w:spacing w:after="160"/>
              <w:jc w:val="center"/>
              <w:rPr>
                <w:rFonts w:ascii="Times New Roman" w:hAnsi="Times New Roman" w:cs="Times New Roman"/>
                <w:bCs/>
                <w:sz w:val="24"/>
                <w:szCs w:val="24"/>
              </w:rPr>
            </w:pPr>
          </w:p>
          <w:p w14:paraId="7437BCA2"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bCs/>
                <w:sz w:val="24"/>
                <w:szCs w:val="24"/>
              </w:rPr>
              <w:t>p</w:t>
            </w:r>
          </w:p>
        </w:tc>
        <w:tc>
          <w:tcPr>
            <w:tcW w:w="616" w:type="dxa"/>
          </w:tcPr>
          <w:p w14:paraId="194C760F" w14:textId="77777777" w:rsidR="007B690B" w:rsidRPr="00AB0DDA" w:rsidRDefault="007B690B" w:rsidP="00ED4102">
            <w:pPr>
              <w:spacing w:after="160"/>
              <w:jc w:val="center"/>
              <w:rPr>
                <w:rFonts w:ascii="Times New Roman" w:hAnsi="Times New Roman" w:cs="Times New Roman"/>
                <w:b/>
                <w:bCs/>
                <w:sz w:val="24"/>
                <w:szCs w:val="24"/>
              </w:rPr>
            </w:pPr>
          </w:p>
          <w:p w14:paraId="2559E3CF" w14:textId="77777777" w:rsidR="007B690B" w:rsidRPr="00AB0DDA" w:rsidRDefault="007B690B" w:rsidP="00ED4102">
            <w:pPr>
              <w:spacing w:after="160"/>
              <w:jc w:val="center"/>
              <w:rPr>
                <w:rFonts w:ascii="Times New Roman" w:hAnsi="Times New Roman" w:cs="Times New Roman"/>
                <w:b/>
                <w:sz w:val="24"/>
                <w:szCs w:val="24"/>
              </w:rPr>
            </w:pPr>
            <w:r w:rsidRPr="00AB0DDA">
              <w:rPr>
                <w:rFonts w:ascii="Times New Roman" w:hAnsi="Times New Roman" w:cs="Times New Roman"/>
                <w:b/>
                <w:bCs/>
                <w:sz w:val="24"/>
                <w:szCs w:val="24"/>
              </w:rPr>
              <w:t>n (%)</w:t>
            </w:r>
          </w:p>
        </w:tc>
        <w:tc>
          <w:tcPr>
            <w:tcW w:w="1428" w:type="dxa"/>
          </w:tcPr>
          <w:p w14:paraId="0485452F" w14:textId="77777777" w:rsidR="007B690B" w:rsidRPr="00AB0DDA" w:rsidRDefault="007B690B" w:rsidP="00ED4102">
            <w:pPr>
              <w:spacing w:after="160"/>
              <w:jc w:val="center"/>
              <w:rPr>
                <w:rFonts w:ascii="Times New Roman" w:hAnsi="Times New Roman" w:cs="Times New Roman"/>
                <w:b/>
                <w:sz w:val="24"/>
                <w:szCs w:val="24"/>
              </w:rPr>
            </w:pPr>
          </w:p>
          <w:p w14:paraId="07BBCC68"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b/>
                <w:sz w:val="24"/>
                <w:szCs w:val="24"/>
              </w:rPr>
              <w:t xml:space="preserve">CASP-12 score </w:t>
            </w:r>
            <w:proofErr w:type="spellStart"/>
            <w:r w:rsidRPr="00AB0DDA">
              <w:rPr>
                <w:rFonts w:ascii="Times New Roman" w:hAnsi="Times New Roman" w:cs="Times New Roman"/>
                <w:b/>
                <w:sz w:val="24"/>
                <w:szCs w:val="24"/>
              </w:rPr>
              <w:t>Mean±SD</w:t>
            </w:r>
            <w:proofErr w:type="spellEnd"/>
          </w:p>
        </w:tc>
        <w:tc>
          <w:tcPr>
            <w:tcW w:w="876" w:type="dxa"/>
          </w:tcPr>
          <w:p w14:paraId="4A9D6B53" w14:textId="77777777" w:rsidR="007B690B" w:rsidRPr="00AB0DDA" w:rsidRDefault="007B690B" w:rsidP="00ED4102">
            <w:pPr>
              <w:spacing w:after="160"/>
              <w:jc w:val="center"/>
              <w:rPr>
                <w:rFonts w:ascii="Times New Roman" w:hAnsi="Times New Roman" w:cs="Times New Roman"/>
                <w:bCs/>
                <w:sz w:val="24"/>
                <w:szCs w:val="24"/>
              </w:rPr>
            </w:pPr>
          </w:p>
          <w:p w14:paraId="142B3C2D"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bCs/>
                <w:sz w:val="24"/>
                <w:szCs w:val="24"/>
              </w:rPr>
              <w:t>p</w:t>
            </w:r>
          </w:p>
        </w:tc>
        <w:tc>
          <w:tcPr>
            <w:tcW w:w="616" w:type="dxa"/>
          </w:tcPr>
          <w:p w14:paraId="59B048D6" w14:textId="77777777" w:rsidR="007B690B" w:rsidRPr="00AB0DDA" w:rsidRDefault="007B690B" w:rsidP="00ED4102">
            <w:pPr>
              <w:spacing w:after="160"/>
              <w:jc w:val="center"/>
              <w:rPr>
                <w:rFonts w:ascii="Times New Roman" w:hAnsi="Times New Roman" w:cs="Times New Roman"/>
                <w:b/>
                <w:bCs/>
                <w:sz w:val="24"/>
                <w:szCs w:val="24"/>
              </w:rPr>
            </w:pPr>
          </w:p>
          <w:p w14:paraId="5AE72650" w14:textId="77777777" w:rsidR="007B690B" w:rsidRPr="00AB0DDA" w:rsidRDefault="007B690B" w:rsidP="00ED4102">
            <w:pPr>
              <w:spacing w:after="160"/>
              <w:jc w:val="center"/>
              <w:rPr>
                <w:rFonts w:ascii="Times New Roman" w:hAnsi="Times New Roman" w:cs="Times New Roman"/>
                <w:b/>
                <w:sz w:val="24"/>
                <w:szCs w:val="24"/>
              </w:rPr>
            </w:pPr>
            <w:r w:rsidRPr="00AB0DDA">
              <w:rPr>
                <w:rFonts w:ascii="Times New Roman" w:hAnsi="Times New Roman" w:cs="Times New Roman"/>
                <w:b/>
                <w:bCs/>
                <w:sz w:val="24"/>
                <w:szCs w:val="24"/>
              </w:rPr>
              <w:t>n (%)</w:t>
            </w:r>
          </w:p>
        </w:tc>
        <w:tc>
          <w:tcPr>
            <w:tcW w:w="1548" w:type="dxa"/>
          </w:tcPr>
          <w:p w14:paraId="70B5AC77" w14:textId="77777777" w:rsidR="007B690B" w:rsidRPr="00AB0DDA" w:rsidRDefault="007B690B" w:rsidP="00ED4102">
            <w:pPr>
              <w:spacing w:after="160"/>
              <w:rPr>
                <w:rFonts w:ascii="Times New Roman" w:hAnsi="Times New Roman" w:cs="Times New Roman"/>
                <w:b/>
                <w:sz w:val="24"/>
                <w:szCs w:val="24"/>
              </w:rPr>
            </w:pPr>
          </w:p>
          <w:p w14:paraId="04A65688"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b/>
                <w:sz w:val="24"/>
                <w:szCs w:val="24"/>
              </w:rPr>
              <w:t xml:space="preserve">SWLS score </w:t>
            </w:r>
            <w:proofErr w:type="spellStart"/>
            <w:r w:rsidRPr="00AB0DDA">
              <w:rPr>
                <w:rFonts w:ascii="Times New Roman" w:hAnsi="Times New Roman" w:cs="Times New Roman"/>
                <w:b/>
                <w:sz w:val="24"/>
                <w:szCs w:val="24"/>
              </w:rPr>
              <w:t>Mean±SD</w:t>
            </w:r>
            <w:proofErr w:type="spellEnd"/>
          </w:p>
        </w:tc>
        <w:tc>
          <w:tcPr>
            <w:tcW w:w="731" w:type="dxa"/>
          </w:tcPr>
          <w:p w14:paraId="7C525846" w14:textId="77777777" w:rsidR="007B690B" w:rsidRPr="00AB0DDA" w:rsidRDefault="007B690B" w:rsidP="00ED4102">
            <w:pPr>
              <w:spacing w:after="160"/>
              <w:jc w:val="center"/>
              <w:rPr>
                <w:rFonts w:ascii="Times New Roman" w:hAnsi="Times New Roman" w:cs="Times New Roman"/>
                <w:b/>
                <w:sz w:val="24"/>
                <w:szCs w:val="24"/>
              </w:rPr>
            </w:pPr>
          </w:p>
          <w:p w14:paraId="7E117075" w14:textId="77777777" w:rsidR="007B690B" w:rsidRPr="00AB0DDA" w:rsidRDefault="007B690B" w:rsidP="00ED4102">
            <w:pPr>
              <w:rPr>
                <w:rFonts w:ascii="Times New Roman" w:hAnsi="Times New Roman" w:cs="Times New Roman"/>
                <w:b/>
                <w:sz w:val="24"/>
                <w:szCs w:val="24"/>
              </w:rPr>
            </w:pPr>
            <w:r w:rsidRPr="00AB0DDA">
              <w:rPr>
                <w:rFonts w:ascii="Times New Roman" w:hAnsi="Times New Roman" w:cs="Times New Roman"/>
                <w:b/>
                <w:sz w:val="24"/>
                <w:szCs w:val="24"/>
              </w:rPr>
              <w:t>p</w:t>
            </w:r>
          </w:p>
        </w:tc>
      </w:tr>
      <w:tr w:rsidR="00980A04" w:rsidRPr="00AB0DDA" w14:paraId="55661DAC" w14:textId="77777777" w:rsidTr="0029017C">
        <w:trPr>
          <w:trHeight w:val="1311"/>
        </w:trPr>
        <w:tc>
          <w:tcPr>
            <w:tcW w:w="1776" w:type="dxa"/>
          </w:tcPr>
          <w:p w14:paraId="6A4BB86D" w14:textId="77777777" w:rsidR="007B690B" w:rsidRPr="00AB0DDA" w:rsidRDefault="007B690B" w:rsidP="00ED4102">
            <w:pPr>
              <w:spacing w:after="160"/>
              <w:rPr>
                <w:rFonts w:ascii="Times New Roman" w:hAnsi="Times New Roman" w:cs="Times New Roman"/>
                <w:b/>
                <w:bCs/>
                <w:sz w:val="24"/>
                <w:szCs w:val="24"/>
              </w:rPr>
            </w:pPr>
            <w:r w:rsidRPr="00AB0DDA">
              <w:rPr>
                <w:rFonts w:ascii="Times New Roman" w:hAnsi="Times New Roman" w:cs="Times New Roman"/>
                <w:b/>
                <w:bCs/>
                <w:sz w:val="24"/>
                <w:szCs w:val="24"/>
              </w:rPr>
              <w:t>Gender</w:t>
            </w:r>
          </w:p>
          <w:p w14:paraId="75EF2D7F"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male</w:t>
            </w:r>
          </w:p>
          <w:p w14:paraId="73B163A9"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female</w:t>
            </w:r>
          </w:p>
        </w:tc>
        <w:tc>
          <w:tcPr>
            <w:tcW w:w="713" w:type="dxa"/>
          </w:tcPr>
          <w:p w14:paraId="7749346A" w14:textId="77777777" w:rsidR="007B690B" w:rsidRPr="00AB0DDA" w:rsidRDefault="007B690B" w:rsidP="00ED4102">
            <w:pPr>
              <w:spacing w:after="160"/>
              <w:jc w:val="center"/>
              <w:rPr>
                <w:rFonts w:ascii="Times New Roman" w:hAnsi="Times New Roman" w:cs="Times New Roman"/>
                <w:sz w:val="24"/>
                <w:szCs w:val="24"/>
              </w:rPr>
            </w:pPr>
          </w:p>
          <w:p w14:paraId="4E6CC79C"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57</w:t>
            </w:r>
          </w:p>
          <w:p w14:paraId="3E328450"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92</w:t>
            </w:r>
          </w:p>
        </w:tc>
        <w:tc>
          <w:tcPr>
            <w:tcW w:w="1345" w:type="dxa"/>
          </w:tcPr>
          <w:p w14:paraId="330AC655" w14:textId="77777777" w:rsidR="007B690B" w:rsidRPr="00AB0DDA" w:rsidRDefault="007B690B" w:rsidP="00ED4102">
            <w:pPr>
              <w:spacing w:after="160"/>
              <w:jc w:val="center"/>
              <w:rPr>
                <w:rFonts w:ascii="Times New Roman" w:hAnsi="Times New Roman" w:cs="Times New Roman"/>
                <w:sz w:val="24"/>
                <w:szCs w:val="24"/>
              </w:rPr>
            </w:pPr>
          </w:p>
          <w:p w14:paraId="3F67797B" w14:textId="0C5DA821"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6.12±2.30</w:t>
            </w:r>
          </w:p>
          <w:p w14:paraId="7FAC2BE9" w14:textId="30C2FAB2"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10.00±3.3</w:t>
            </w:r>
            <w:r w:rsidR="001B1C90">
              <w:rPr>
                <w:rFonts w:ascii="Times New Roman" w:hAnsi="Times New Roman" w:cs="Times New Roman"/>
                <w:sz w:val="24"/>
                <w:szCs w:val="24"/>
              </w:rPr>
              <w:t>6</w:t>
            </w:r>
          </w:p>
        </w:tc>
        <w:tc>
          <w:tcPr>
            <w:tcW w:w="876" w:type="dxa"/>
          </w:tcPr>
          <w:p w14:paraId="0B1D8DBF" w14:textId="77777777" w:rsidR="007B690B" w:rsidRPr="00AB0DDA" w:rsidRDefault="007B690B" w:rsidP="00ED4102">
            <w:pPr>
              <w:spacing w:after="160"/>
              <w:jc w:val="center"/>
              <w:rPr>
                <w:rFonts w:ascii="Times New Roman" w:hAnsi="Times New Roman" w:cs="Times New Roman"/>
                <w:sz w:val="24"/>
                <w:szCs w:val="24"/>
              </w:rPr>
            </w:pPr>
          </w:p>
          <w:p w14:paraId="07D394DC" w14:textId="77777777" w:rsidR="007B690B" w:rsidRPr="00AB0DDA" w:rsidRDefault="007B690B" w:rsidP="00ED4102">
            <w:pPr>
              <w:spacing w:after="160"/>
              <w:jc w:val="center"/>
              <w:rPr>
                <w:rFonts w:ascii="Times New Roman" w:hAnsi="Times New Roman" w:cs="Times New Roman"/>
                <w:sz w:val="24"/>
                <w:szCs w:val="24"/>
                <w:vertAlign w:val="superscript"/>
              </w:rPr>
            </w:pPr>
            <w:r w:rsidRPr="00AB0DDA">
              <w:rPr>
                <w:rFonts w:ascii="Times New Roman" w:hAnsi="Times New Roman" w:cs="Times New Roman"/>
                <w:sz w:val="24"/>
                <w:szCs w:val="24"/>
              </w:rPr>
              <w:t>0.000</w:t>
            </w:r>
            <w:r w:rsidRPr="00AB0DDA">
              <w:rPr>
                <w:rFonts w:ascii="Times New Roman" w:hAnsi="Times New Roman" w:cs="Times New Roman"/>
                <w:sz w:val="24"/>
                <w:szCs w:val="24"/>
                <w:vertAlign w:val="superscript"/>
              </w:rPr>
              <w:t>*</w:t>
            </w:r>
          </w:p>
        </w:tc>
        <w:tc>
          <w:tcPr>
            <w:tcW w:w="616" w:type="dxa"/>
          </w:tcPr>
          <w:p w14:paraId="5B025F70" w14:textId="77777777" w:rsidR="007B690B" w:rsidRPr="00AB0DDA" w:rsidRDefault="007B690B" w:rsidP="00ED4102">
            <w:pPr>
              <w:spacing w:after="160"/>
              <w:jc w:val="center"/>
              <w:rPr>
                <w:rFonts w:ascii="Times New Roman" w:hAnsi="Times New Roman" w:cs="Times New Roman"/>
                <w:sz w:val="24"/>
                <w:szCs w:val="24"/>
              </w:rPr>
            </w:pPr>
          </w:p>
          <w:p w14:paraId="05142947"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58</w:t>
            </w:r>
          </w:p>
          <w:p w14:paraId="7180373F"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94</w:t>
            </w:r>
          </w:p>
        </w:tc>
        <w:tc>
          <w:tcPr>
            <w:tcW w:w="1428" w:type="dxa"/>
          </w:tcPr>
          <w:p w14:paraId="5ED45D67" w14:textId="77777777" w:rsidR="007B690B" w:rsidRPr="00AB0DDA" w:rsidRDefault="007B690B" w:rsidP="00ED4102">
            <w:pPr>
              <w:spacing w:after="160"/>
              <w:jc w:val="center"/>
              <w:rPr>
                <w:rFonts w:ascii="Times New Roman" w:hAnsi="Times New Roman" w:cs="Times New Roman"/>
                <w:sz w:val="24"/>
                <w:szCs w:val="24"/>
              </w:rPr>
            </w:pPr>
          </w:p>
          <w:p w14:paraId="14101974" w14:textId="2219F295"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29.78±10.77</w:t>
            </w:r>
          </w:p>
          <w:p w14:paraId="48AD333C" w14:textId="587C138C"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29.11±8.01</w:t>
            </w:r>
          </w:p>
        </w:tc>
        <w:tc>
          <w:tcPr>
            <w:tcW w:w="876" w:type="dxa"/>
          </w:tcPr>
          <w:p w14:paraId="37935233" w14:textId="77777777" w:rsidR="007B690B" w:rsidRPr="00AB0DDA" w:rsidRDefault="007B690B" w:rsidP="00ED4102">
            <w:pPr>
              <w:spacing w:after="160"/>
              <w:jc w:val="center"/>
              <w:rPr>
                <w:rFonts w:ascii="Times New Roman" w:hAnsi="Times New Roman" w:cs="Times New Roman"/>
                <w:sz w:val="24"/>
                <w:szCs w:val="24"/>
              </w:rPr>
            </w:pPr>
          </w:p>
          <w:p w14:paraId="29C53A5B"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0.667</w:t>
            </w:r>
          </w:p>
        </w:tc>
        <w:tc>
          <w:tcPr>
            <w:tcW w:w="616" w:type="dxa"/>
          </w:tcPr>
          <w:p w14:paraId="0E5C8802" w14:textId="77777777" w:rsidR="007B690B" w:rsidRPr="00AB0DDA" w:rsidRDefault="007B690B" w:rsidP="00ED4102">
            <w:pPr>
              <w:spacing w:after="160"/>
              <w:jc w:val="center"/>
              <w:rPr>
                <w:rFonts w:ascii="Times New Roman" w:hAnsi="Times New Roman" w:cs="Times New Roman"/>
                <w:sz w:val="24"/>
                <w:szCs w:val="24"/>
              </w:rPr>
            </w:pPr>
          </w:p>
          <w:p w14:paraId="0EDA6B21"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55</w:t>
            </w:r>
          </w:p>
          <w:p w14:paraId="6C4C7F84"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93</w:t>
            </w:r>
          </w:p>
        </w:tc>
        <w:tc>
          <w:tcPr>
            <w:tcW w:w="1548" w:type="dxa"/>
          </w:tcPr>
          <w:p w14:paraId="4DC4E370" w14:textId="77777777" w:rsidR="007B690B" w:rsidRPr="00AB0DDA" w:rsidRDefault="007B690B" w:rsidP="00ED4102">
            <w:pPr>
              <w:spacing w:after="160"/>
              <w:rPr>
                <w:rFonts w:ascii="Times New Roman" w:hAnsi="Times New Roman" w:cs="Times New Roman"/>
                <w:sz w:val="24"/>
                <w:szCs w:val="24"/>
              </w:rPr>
            </w:pPr>
          </w:p>
          <w:p w14:paraId="15561C87" w14:textId="61445C4C"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16.95±9.63</w:t>
            </w:r>
          </w:p>
          <w:p w14:paraId="23911C8B" w14:textId="75949C7D"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31.76±9.7</w:t>
            </w:r>
            <w:r w:rsidR="005D0945">
              <w:rPr>
                <w:rFonts w:ascii="Times New Roman" w:hAnsi="Times New Roman" w:cs="Times New Roman"/>
                <w:sz w:val="24"/>
                <w:szCs w:val="24"/>
              </w:rPr>
              <w:t>8</w:t>
            </w:r>
          </w:p>
        </w:tc>
        <w:tc>
          <w:tcPr>
            <w:tcW w:w="731" w:type="dxa"/>
          </w:tcPr>
          <w:p w14:paraId="1100CE80" w14:textId="77777777" w:rsidR="007B690B" w:rsidRPr="00AB0DDA" w:rsidRDefault="007B690B" w:rsidP="00ED4102">
            <w:pPr>
              <w:spacing w:after="160"/>
              <w:jc w:val="center"/>
              <w:rPr>
                <w:rFonts w:ascii="Times New Roman" w:hAnsi="Times New Roman" w:cs="Times New Roman"/>
                <w:sz w:val="24"/>
                <w:szCs w:val="24"/>
              </w:rPr>
            </w:pPr>
          </w:p>
          <w:p w14:paraId="66FEBB58" w14:textId="77777777" w:rsidR="007B690B" w:rsidRPr="00AB0DDA" w:rsidRDefault="007B690B" w:rsidP="00ED4102">
            <w:pPr>
              <w:rPr>
                <w:rFonts w:ascii="Times New Roman" w:hAnsi="Times New Roman" w:cs="Times New Roman"/>
                <w:sz w:val="24"/>
                <w:szCs w:val="24"/>
              </w:rPr>
            </w:pPr>
            <w:r w:rsidRPr="00AB0DDA">
              <w:rPr>
                <w:rFonts w:ascii="Times New Roman" w:hAnsi="Times New Roman" w:cs="Times New Roman"/>
                <w:sz w:val="24"/>
                <w:szCs w:val="24"/>
              </w:rPr>
              <w:t>0.000*</w:t>
            </w:r>
          </w:p>
        </w:tc>
      </w:tr>
      <w:tr w:rsidR="00980A04" w:rsidRPr="00AB0DDA" w14:paraId="3D34C245" w14:textId="77777777" w:rsidTr="0029017C">
        <w:trPr>
          <w:trHeight w:val="1295"/>
        </w:trPr>
        <w:tc>
          <w:tcPr>
            <w:tcW w:w="1776" w:type="dxa"/>
          </w:tcPr>
          <w:p w14:paraId="498D2F3E" w14:textId="77777777" w:rsidR="007B690B" w:rsidRPr="00AB0DDA" w:rsidRDefault="007B690B" w:rsidP="00ED4102">
            <w:pPr>
              <w:spacing w:after="160"/>
              <w:rPr>
                <w:rFonts w:ascii="Times New Roman" w:hAnsi="Times New Roman" w:cs="Times New Roman"/>
                <w:b/>
                <w:bCs/>
                <w:sz w:val="24"/>
                <w:szCs w:val="24"/>
              </w:rPr>
            </w:pPr>
            <w:r w:rsidRPr="00AB0DDA">
              <w:rPr>
                <w:rFonts w:ascii="Times New Roman" w:hAnsi="Times New Roman" w:cs="Times New Roman"/>
                <w:b/>
                <w:bCs/>
                <w:sz w:val="24"/>
                <w:szCs w:val="24"/>
              </w:rPr>
              <w:t xml:space="preserve">Religious involvement </w:t>
            </w:r>
          </w:p>
          <w:p w14:paraId="485A3C9B"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Yes</w:t>
            </w:r>
          </w:p>
          <w:p w14:paraId="48D3F367"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No</w:t>
            </w:r>
          </w:p>
        </w:tc>
        <w:tc>
          <w:tcPr>
            <w:tcW w:w="713" w:type="dxa"/>
          </w:tcPr>
          <w:p w14:paraId="062DA23E" w14:textId="77777777" w:rsidR="007B690B" w:rsidRPr="00AB0DDA" w:rsidRDefault="007B690B" w:rsidP="00ED4102">
            <w:pPr>
              <w:spacing w:after="160"/>
              <w:jc w:val="center"/>
              <w:rPr>
                <w:rFonts w:ascii="Times New Roman" w:hAnsi="Times New Roman" w:cs="Times New Roman"/>
                <w:sz w:val="24"/>
                <w:szCs w:val="24"/>
              </w:rPr>
            </w:pPr>
          </w:p>
          <w:p w14:paraId="1FB5E69D"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112</w:t>
            </w:r>
          </w:p>
          <w:p w14:paraId="205CD075"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10</w:t>
            </w:r>
          </w:p>
        </w:tc>
        <w:tc>
          <w:tcPr>
            <w:tcW w:w="1345" w:type="dxa"/>
          </w:tcPr>
          <w:p w14:paraId="23B5CD8E" w14:textId="77777777" w:rsidR="007B690B" w:rsidRPr="00AB0DDA" w:rsidRDefault="007B690B" w:rsidP="00ED4102">
            <w:pPr>
              <w:spacing w:after="160"/>
              <w:jc w:val="center"/>
              <w:rPr>
                <w:rFonts w:ascii="Times New Roman" w:hAnsi="Times New Roman" w:cs="Times New Roman"/>
                <w:sz w:val="24"/>
                <w:szCs w:val="24"/>
              </w:rPr>
            </w:pPr>
          </w:p>
          <w:p w14:paraId="109B8B25" w14:textId="00A51FAE"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7.95±3.</w:t>
            </w:r>
            <w:r w:rsidR="0092032E">
              <w:rPr>
                <w:rFonts w:ascii="Times New Roman" w:hAnsi="Times New Roman" w:cs="Times New Roman"/>
                <w:sz w:val="24"/>
                <w:szCs w:val="24"/>
              </w:rPr>
              <w:t>30</w:t>
            </w:r>
          </w:p>
          <w:p w14:paraId="3A35B3A7" w14:textId="59BCFED3"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6.20±1.99</w:t>
            </w:r>
          </w:p>
        </w:tc>
        <w:tc>
          <w:tcPr>
            <w:tcW w:w="876" w:type="dxa"/>
          </w:tcPr>
          <w:p w14:paraId="3939E3C3" w14:textId="77777777" w:rsidR="007B690B" w:rsidRPr="00AB0DDA" w:rsidRDefault="007B690B" w:rsidP="00ED4102">
            <w:pPr>
              <w:spacing w:after="160"/>
              <w:jc w:val="center"/>
              <w:rPr>
                <w:rFonts w:ascii="Times New Roman" w:hAnsi="Times New Roman" w:cs="Times New Roman"/>
                <w:sz w:val="24"/>
                <w:szCs w:val="24"/>
              </w:rPr>
            </w:pPr>
          </w:p>
          <w:p w14:paraId="7CE37E5C"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0.103</w:t>
            </w:r>
          </w:p>
        </w:tc>
        <w:tc>
          <w:tcPr>
            <w:tcW w:w="616" w:type="dxa"/>
          </w:tcPr>
          <w:p w14:paraId="3E739D69" w14:textId="77777777" w:rsidR="007B690B" w:rsidRPr="00AB0DDA" w:rsidRDefault="007B690B" w:rsidP="00ED4102">
            <w:pPr>
              <w:spacing w:after="160"/>
              <w:jc w:val="center"/>
              <w:rPr>
                <w:rFonts w:ascii="Times New Roman" w:hAnsi="Times New Roman" w:cs="Times New Roman"/>
                <w:sz w:val="24"/>
                <w:szCs w:val="24"/>
              </w:rPr>
            </w:pPr>
          </w:p>
          <w:p w14:paraId="746AA713"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113</w:t>
            </w:r>
          </w:p>
          <w:p w14:paraId="3A986D41"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10</w:t>
            </w:r>
          </w:p>
        </w:tc>
        <w:tc>
          <w:tcPr>
            <w:tcW w:w="1428" w:type="dxa"/>
          </w:tcPr>
          <w:p w14:paraId="04A41914" w14:textId="77777777" w:rsidR="007B690B" w:rsidRPr="00AB0DDA" w:rsidRDefault="007B690B" w:rsidP="00ED4102">
            <w:pPr>
              <w:spacing w:after="160"/>
              <w:jc w:val="center"/>
              <w:rPr>
                <w:rFonts w:ascii="Times New Roman" w:hAnsi="Times New Roman" w:cs="Times New Roman"/>
                <w:sz w:val="24"/>
                <w:szCs w:val="24"/>
              </w:rPr>
            </w:pPr>
          </w:p>
          <w:p w14:paraId="2662CC2A" w14:textId="59ADD6F4"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29.66±9</w:t>
            </w:r>
            <w:r w:rsidR="00F7264D">
              <w:rPr>
                <w:rFonts w:ascii="Times New Roman" w:hAnsi="Times New Roman" w:cs="Times New Roman"/>
                <w:sz w:val="24"/>
                <w:szCs w:val="24"/>
              </w:rPr>
              <w:t>.</w:t>
            </w:r>
            <w:r w:rsidRPr="00AB0DDA">
              <w:rPr>
                <w:rFonts w:ascii="Times New Roman" w:hAnsi="Times New Roman" w:cs="Times New Roman"/>
                <w:sz w:val="24"/>
                <w:szCs w:val="24"/>
              </w:rPr>
              <w:t>06</w:t>
            </w:r>
          </w:p>
          <w:p w14:paraId="373F2E11" w14:textId="7D1C2C13"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18.90±2.23</w:t>
            </w:r>
          </w:p>
        </w:tc>
        <w:tc>
          <w:tcPr>
            <w:tcW w:w="876" w:type="dxa"/>
          </w:tcPr>
          <w:p w14:paraId="0DD70E9B" w14:textId="77777777" w:rsidR="007B690B" w:rsidRPr="00AB0DDA" w:rsidRDefault="007B690B" w:rsidP="00ED4102">
            <w:pPr>
              <w:spacing w:after="160"/>
              <w:jc w:val="center"/>
              <w:rPr>
                <w:rFonts w:ascii="Times New Roman" w:hAnsi="Times New Roman" w:cs="Times New Roman"/>
                <w:sz w:val="24"/>
                <w:szCs w:val="24"/>
              </w:rPr>
            </w:pPr>
          </w:p>
          <w:p w14:paraId="0E580E47"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0.000*</w:t>
            </w:r>
          </w:p>
        </w:tc>
        <w:tc>
          <w:tcPr>
            <w:tcW w:w="616" w:type="dxa"/>
          </w:tcPr>
          <w:p w14:paraId="63287595" w14:textId="77777777" w:rsidR="007B690B" w:rsidRPr="00AB0DDA" w:rsidRDefault="007B690B" w:rsidP="00ED4102">
            <w:pPr>
              <w:spacing w:after="160"/>
              <w:jc w:val="center"/>
              <w:rPr>
                <w:rFonts w:ascii="Times New Roman" w:hAnsi="Times New Roman" w:cs="Times New Roman"/>
                <w:sz w:val="24"/>
                <w:szCs w:val="24"/>
              </w:rPr>
            </w:pPr>
          </w:p>
          <w:p w14:paraId="2233D363"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109</w:t>
            </w:r>
          </w:p>
          <w:p w14:paraId="394132EA"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10</w:t>
            </w:r>
          </w:p>
        </w:tc>
        <w:tc>
          <w:tcPr>
            <w:tcW w:w="1548" w:type="dxa"/>
          </w:tcPr>
          <w:p w14:paraId="154B0C75" w14:textId="77777777" w:rsidR="007B690B" w:rsidRPr="00AB0DDA" w:rsidRDefault="007B690B" w:rsidP="00ED4102">
            <w:pPr>
              <w:spacing w:after="160"/>
              <w:rPr>
                <w:rFonts w:ascii="Times New Roman" w:hAnsi="Times New Roman" w:cs="Times New Roman"/>
                <w:sz w:val="24"/>
                <w:szCs w:val="24"/>
              </w:rPr>
            </w:pPr>
          </w:p>
          <w:p w14:paraId="7B29A8FC" w14:textId="0C11A544"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24.16±12.1</w:t>
            </w:r>
            <w:r w:rsidR="007742E6">
              <w:rPr>
                <w:rFonts w:ascii="Times New Roman" w:hAnsi="Times New Roman" w:cs="Times New Roman"/>
                <w:sz w:val="24"/>
                <w:szCs w:val="24"/>
              </w:rPr>
              <w:t>3</w:t>
            </w:r>
          </w:p>
          <w:p w14:paraId="0844CC81" w14:textId="73E8E18D"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24.40±14.3</w:t>
            </w:r>
            <w:r w:rsidR="007742E6">
              <w:rPr>
                <w:rFonts w:ascii="Times New Roman" w:hAnsi="Times New Roman" w:cs="Times New Roman"/>
                <w:sz w:val="24"/>
                <w:szCs w:val="24"/>
              </w:rPr>
              <w:t>9</w:t>
            </w:r>
          </w:p>
        </w:tc>
        <w:tc>
          <w:tcPr>
            <w:tcW w:w="731" w:type="dxa"/>
          </w:tcPr>
          <w:p w14:paraId="52661534" w14:textId="77777777" w:rsidR="007B690B" w:rsidRPr="00AB0DDA" w:rsidRDefault="007B690B" w:rsidP="00ED4102">
            <w:pPr>
              <w:spacing w:after="160"/>
              <w:jc w:val="center"/>
              <w:rPr>
                <w:rFonts w:ascii="Times New Roman" w:hAnsi="Times New Roman" w:cs="Times New Roman"/>
                <w:sz w:val="24"/>
                <w:szCs w:val="24"/>
              </w:rPr>
            </w:pPr>
          </w:p>
          <w:p w14:paraId="31484967" w14:textId="77777777" w:rsidR="007B690B" w:rsidRPr="00AB0DDA" w:rsidRDefault="007B690B" w:rsidP="00ED4102">
            <w:pPr>
              <w:rPr>
                <w:rFonts w:ascii="Times New Roman" w:hAnsi="Times New Roman" w:cs="Times New Roman"/>
                <w:sz w:val="24"/>
                <w:szCs w:val="24"/>
              </w:rPr>
            </w:pPr>
            <w:r w:rsidRPr="00AB0DDA">
              <w:rPr>
                <w:rFonts w:ascii="Times New Roman" w:hAnsi="Times New Roman" w:cs="Times New Roman"/>
                <w:sz w:val="24"/>
                <w:szCs w:val="24"/>
              </w:rPr>
              <w:t>0.952</w:t>
            </w:r>
          </w:p>
        </w:tc>
      </w:tr>
      <w:tr w:rsidR="00980A04" w:rsidRPr="00AB0DDA" w14:paraId="045D4F3E" w14:textId="77777777" w:rsidTr="0029017C">
        <w:trPr>
          <w:trHeight w:val="1295"/>
        </w:trPr>
        <w:tc>
          <w:tcPr>
            <w:tcW w:w="1776" w:type="dxa"/>
          </w:tcPr>
          <w:p w14:paraId="2C0DA058" w14:textId="77777777" w:rsidR="007B690B" w:rsidRPr="00AB0DDA" w:rsidRDefault="007B690B" w:rsidP="00ED4102">
            <w:pPr>
              <w:spacing w:after="160"/>
              <w:rPr>
                <w:rFonts w:ascii="Times New Roman" w:hAnsi="Times New Roman" w:cs="Times New Roman"/>
                <w:b/>
                <w:bCs/>
                <w:sz w:val="24"/>
                <w:szCs w:val="24"/>
              </w:rPr>
            </w:pPr>
            <w:r w:rsidRPr="00AB0DDA">
              <w:rPr>
                <w:rFonts w:ascii="Times New Roman" w:hAnsi="Times New Roman" w:cs="Times New Roman"/>
                <w:b/>
                <w:bCs/>
                <w:sz w:val="24"/>
                <w:szCs w:val="24"/>
              </w:rPr>
              <w:t xml:space="preserve">Voluntary retirement </w:t>
            </w:r>
          </w:p>
          <w:p w14:paraId="21CD0A31"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 xml:space="preserve">Yes </w:t>
            </w:r>
          </w:p>
          <w:p w14:paraId="520CB272"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No</w:t>
            </w:r>
          </w:p>
        </w:tc>
        <w:tc>
          <w:tcPr>
            <w:tcW w:w="713" w:type="dxa"/>
          </w:tcPr>
          <w:p w14:paraId="4C26A58A" w14:textId="77777777" w:rsidR="007B690B" w:rsidRPr="00AB0DDA" w:rsidRDefault="007B690B" w:rsidP="00ED4102">
            <w:pPr>
              <w:spacing w:after="160"/>
              <w:jc w:val="center"/>
              <w:rPr>
                <w:rFonts w:ascii="Times New Roman" w:hAnsi="Times New Roman" w:cs="Times New Roman"/>
                <w:sz w:val="24"/>
                <w:szCs w:val="24"/>
              </w:rPr>
            </w:pPr>
          </w:p>
          <w:p w14:paraId="01A98F14"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95</w:t>
            </w:r>
          </w:p>
          <w:p w14:paraId="60E2B3FA"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52</w:t>
            </w:r>
          </w:p>
        </w:tc>
        <w:tc>
          <w:tcPr>
            <w:tcW w:w="1345" w:type="dxa"/>
          </w:tcPr>
          <w:p w14:paraId="741F631F" w14:textId="77777777" w:rsidR="007B690B" w:rsidRPr="00AB0DDA" w:rsidRDefault="007B690B" w:rsidP="00ED4102">
            <w:pPr>
              <w:spacing w:after="160"/>
              <w:jc w:val="center"/>
              <w:rPr>
                <w:rFonts w:ascii="Times New Roman" w:hAnsi="Times New Roman" w:cs="Times New Roman"/>
                <w:sz w:val="24"/>
                <w:szCs w:val="24"/>
              </w:rPr>
            </w:pPr>
          </w:p>
          <w:p w14:paraId="732A97BE" w14:textId="4288B7BC"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7.19±3.29</w:t>
            </w:r>
          </w:p>
          <w:p w14:paraId="440C3B0D" w14:textId="493C8008"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11.04±2.5</w:t>
            </w:r>
            <w:r w:rsidR="00B46595">
              <w:rPr>
                <w:rFonts w:ascii="Times New Roman" w:hAnsi="Times New Roman" w:cs="Times New Roman"/>
                <w:sz w:val="24"/>
                <w:szCs w:val="24"/>
              </w:rPr>
              <w:t>2</w:t>
            </w:r>
          </w:p>
        </w:tc>
        <w:tc>
          <w:tcPr>
            <w:tcW w:w="876" w:type="dxa"/>
          </w:tcPr>
          <w:p w14:paraId="24423246" w14:textId="77777777" w:rsidR="007B690B" w:rsidRPr="00AB0DDA" w:rsidRDefault="007B690B" w:rsidP="00ED4102">
            <w:pPr>
              <w:spacing w:after="160"/>
              <w:jc w:val="center"/>
              <w:rPr>
                <w:rFonts w:ascii="Times New Roman" w:hAnsi="Times New Roman" w:cs="Times New Roman"/>
                <w:sz w:val="24"/>
                <w:szCs w:val="24"/>
              </w:rPr>
            </w:pPr>
          </w:p>
          <w:p w14:paraId="1A8F6506"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0.000*</w:t>
            </w:r>
          </w:p>
        </w:tc>
        <w:tc>
          <w:tcPr>
            <w:tcW w:w="616" w:type="dxa"/>
          </w:tcPr>
          <w:p w14:paraId="0A23567F" w14:textId="77777777" w:rsidR="007B690B" w:rsidRPr="00AB0DDA" w:rsidRDefault="007B690B" w:rsidP="00ED4102">
            <w:pPr>
              <w:spacing w:after="160"/>
              <w:jc w:val="center"/>
              <w:rPr>
                <w:rFonts w:ascii="Times New Roman" w:hAnsi="Times New Roman" w:cs="Times New Roman"/>
                <w:sz w:val="24"/>
                <w:szCs w:val="24"/>
              </w:rPr>
            </w:pPr>
          </w:p>
          <w:p w14:paraId="08BA0C46"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98</w:t>
            </w:r>
          </w:p>
          <w:p w14:paraId="64758D81"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52</w:t>
            </w:r>
          </w:p>
        </w:tc>
        <w:tc>
          <w:tcPr>
            <w:tcW w:w="1428" w:type="dxa"/>
          </w:tcPr>
          <w:p w14:paraId="0CC270EC" w14:textId="77777777" w:rsidR="007B690B" w:rsidRPr="00AB0DDA" w:rsidRDefault="007B690B" w:rsidP="00ED4102">
            <w:pPr>
              <w:spacing w:after="160"/>
              <w:jc w:val="center"/>
              <w:rPr>
                <w:rFonts w:ascii="Times New Roman" w:hAnsi="Times New Roman" w:cs="Times New Roman"/>
                <w:sz w:val="24"/>
                <w:szCs w:val="24"/>
              </w:rPr>
            </w:pPr>
          </w:p>
          <w:p w14:paraId="1A72C628" w14:textId="3CD3C226"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29.24±8.85</w:t>
            </w:r>
          </w:p>
          <w:p w14:paraId="4028BDC1"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29.92±9.73</w:t>
            </w:r>
          </w:p>
        </w:tc>
        <w:tc>
          <w:tcPr>
            <w:tcW w:w="876" w:type="dxa"/>
          </w:tcPr>
          <w:p w14:paraId="76046B0E" w14:textId="77777777" w:rsidR="007B690B" w:rsidRPr="00AB0DDA" w:rsidRDefault="007B690B" w:rsidP="00ED4102">
            <w:pPr>
              <w:spacing w:after="160"/>
              <w:jc w:val="center"/>
              <w:rPr>
                <w:rFonts w:ascii="Times New Roman" w:hAnsi="Times New Roman" w:cs="Times New Roman"/>
                <w:sz w:val="24"/>
                <w:szCs w:val="24"/>
              </w:rPr>
            </w:pPr>
          </w:p>
          <w:p w14:paraId="228BDF0A"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0.667</w:t>
            </w:r>
          </w:p>
        </w:tc>
        <w:tc>
          <w:tcPr>
            <w:tcW w:w="616" w:type="dxa"/>
          </w:tcPr>
          <w:p w14:paraId="6AF84C49" w14:textId="77777777" w:rsidR="007B690B" w:rsidRPr="00AB0DDA" w:rsidRDefault="007B690B" w:rsidP="00ED4102">
            <w:pPr>
              <w:spacing w:after="160"/>
              <w:jc w:val="center"/>
              <w:rPr>
                <w:rFonts w:ascii="Times New Roman" w:hAnsi="Times New Roman" w:cs="Times New Roman"/>
                <w:sz w:val="24"/>
                <w:szCs w:val="24"/>
              </w:rPr>
            </w:pPr>
          </w:p>
          <w:p w14:paraId="52937B90"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98</w:t>
            </w:r>
          </w:p>
          <w:p w14:paraId="7EF824A4"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52</w:t>
            </w:r>
          </w:p>
        </w:tc>
        <w:tc>
          <w:tcPr>
            <w:tcW w:w="1548" w:type="dxa"/>
          </w:tcPr>
          <w:p w14:paraId="10A2A5E9" w14:textId="77777777" w:rsidR="007B690B" w:rsidRPr="00AB0DDA" w:rsidRDefault="007B690B" w:rsidP="00ED4102">
            <w:pPr>
              <w:spacing w:after="160"/>
              <w:rPr>
                <w:rFonts w:ascii="Times New Roman" w:hAnsi="Times New Roman" w:cs="Times New Roman"/>
                <w:sz w:val="24"/>
                <w:szCs w:val="24"/>
              </w:rPr>
            </w:pPr>
          </w:p>
          <w:p w14:paraId="4AC398B6" w14:textId="14BC19EF"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30.14±9.69</w:t>
            </w:r>
          </w:p>
          <w:p w14:paraId="4CC65961" w14:textId="2C2CDA6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30.61±10.9</w:t>
            </w:r>
            <w:r w:rsidR="007742E6">
              <w:rPr>
                <w:rFonts w:ascii="Times New Roman" w:hAnsi="Times New Roman" w:cs="Times New Roman"/>
                <w:sz w:val="24"/>
                <w:szCs w:val="24"/>
              </w:rPr>
              <w:t>9</w:t>
            </w:r>
          </w:p>
        </w:tc>
        <w:tc>
          <w:tcPr>
            <w:tcW w:w="731" w:type="dxa"/>
          </w:tcPr>
          <w:p w14:paraId="705FC137" w14:textId="77777777" w:rsidR="007B690B" w:rsidRPr="00AB0DDA" w:rsidRDefault="007B690B" w:rsidP="00ED4102">
            <w:pPr>
              <w:spacing w:after="160"/>
              <w:jc w:val="center"/>
              <w:rPr>
                <w:rFonts w:ascii="Times New Roman" w:hAnsi="Times New Roman" w:cs="Times New Roman"/>
                <w:sz w:val="24"/>
                <w:szCs w:val="24"/>
              </w:rPr>
            </w:pPr>
          </w:p>
          <w:p w14:paraId="24845929" w14:textId="77777777" w:rsidR="007B690B" w:rsidRPr="00AB0DDA" w:rsidRDefault="007B690B" w:rsidP="00ED4102">
            <w:pPr>
              <w:rPr>
                <w:rFonts w:ascii="Times New Roman" w:hAnsi="Times New Roman" w:cs="Times New Roman"/>
                <w:sz w:val="24"/>
                <w:szCs w:val="24"/>
              </w:rPr>
            </w:pPr>
            <w:r w:rsidRPr="00AB0DDA">
              <w:rPr>
                <w:rFonts w:ascii="Times New Roman" w:hAnsi="Times New Roman" w:cs="Times New Roman"/>
                <w:sz w:val="24"/>
                <w:szCs w:val="24"/>
              </w:rPr>
              <w:t>0.180</w:t>
            </w:r>
          </w:p>
        </w:tc>
      </w:tr>
      <w:tr w:rsidR="00980A04" w:rsidRPr="00AB0DDA" w14:paraId="797DFD1C" w14:textId="77777777" w:rsidTr="0029017C">
        <w:trPr>
          <w:trHeight w:val="1311"/>
        </w:trPr>
        <w:tc>
          <w:tcPr>
            <w:tcW w:w="1776" w:type="dxa"/>
          </w:tcPr>
          <w:p w14:paraId="0AB5ACBB" w14:textId="77777777" w:rsidR="007B690B" w:rsidRPr="00AB0DDA" w:rsidRDefault="007B690B" w:rsidP="00ED4102">
            <w:pPr>
              <w:spacing w:after="160"/>
              <w:rPr>
                <w:rFonts w:ascii="Times New Roman" w:hAnsi="Times New Roman" w:cs="Times New Roman"/>
                <w:b/>
                <w:bCs/>
                <w:sz w:val="24"/>
                <w:szCs w:val="24"/>
              </w:rPr>
            </w:pPr>
            <w:r w:rsidRPr="00AB0DDA">
              <w:rPr>
                <w:rFonts w:ascii="Times New Roman" w:hAnsi="Times New Roman" w:cs="Times New Roman"/>
                <w:b/>
                <w:bCs/>
                <w:sz w:val="24"/>
                <w:szCs w:val="24"/>
              </w:rPr>
              <w:t>Retirement gratuity paid?</w:t>
            </w:r>
          </w:p>
          <w:p w14:paraId="76B0460A"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 xml:space="preserve">Yes </w:t>
            </w:r>
          </w:p>
          <w:p w14:paraId="637BF21B"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No</w:t>
            </w:r>
          </w:p>
        </w:tc>
        <w:tc>
          <w:tcPr>
            <w:tcW w:w="713" w:type="dxa"/>
          </w:tcPr>
          <w:p w14:paraId="2503D50B" w14:textId="77777777" w:rsidR="007B690B" w:rsidRPr="00AB0DDA" w:rsidRDefault="007B690B" w:rsidP="00ED4102">
            <w:pPr>
              <w:spacing w:after="160"/>
              <w:jc w:val="center"/>
              <w:rPr>
                <w:rFonts w:ascii="Times New Roman" w:hAnsi="Times New Roman" w:cs="Times New Roman"/>
                <w:sz w:val="24"/>
                <w:szCs w:val="24"/>
              </w:rPr>
            </w:pPr>
          </w:p>
          <w:p w14:paraId="1F10DBAB"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74</w:t>
            </w:r>
          </w:p>
          <w:p w14:paraId="64C7EC56"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75</w:t>
            </w:r>
          </w:p>
          <w:p w14:paraId="64C28871" w14:textId="77777777" w:rsidR="007B690B" w:rsidRPr="00AB0DDA" w:rsidRDefault="007B690B" w:rsidP="00ED4102">
            <w:pPr>
              <w:spacing w:after="160"/>
              <w:jc w:val="center"/>
              <w:rPr>
                <w:rFonts w:ascii="Times New Roman" w:hAnsi="Times New Roman" w:cs="Times New Roman"/>
                <w:sz w:val="24"/>
                <w:szCs w:val="24"/>
              </w:rPr>
            </w:pPr>
          </w:p>
        </w:tc>
        <w:tc>
          <w:tcPr>
            <w:tcW w:w="1345" w:type="dxa"/>
          </w:tcPr>
          <w:p w14:paraId="15F931CB" w14:textId="77777777" w:rsidR="007B690B" w:rsidRPr="00AB0DDA" w:rsidRDefault="007B690B" w:rsidP="00ED4102">
            <w:pPr>
              <w:spacing w:after="160"/>
              <w:jc w:val="center"/>
              <w:rPr>
                <w:rFonts w:ascii="Times New Roman" w:hAnsi="Times New Roman" w:cs="Times New Roman"/>
                <w:sz w:val="24"/>
                <w:szCs w:val="24"/>
              </w:rPr>
            </w:pPr>
          </w:p>
          <w:p w14:paraId="13F7EAF3" w14:textId="4513C283"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9.39±3.9</w:t>
            </w:r>
            <w:r w:rsidR="001F7169">
              <w:rPr>
                <w:rFonts w:ascii="Times New Roman" w:hAnsi="Times New Roman" w:cs="Times New Roman"/>
                <w:sz w:val="24"/>
                <w:szCs w:val="24"/>
              </w:rPr>
              <w:t>0</w:t>
            </w:r>
          </w:p>
          <w:p w14:paraId="28FD3A94" w14:textId="711FA99F"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7.65±2.9</w:t>
            </w:r>
            <w:r w:rsidR="00FC7210">
              <w:rPr>
                <w:rFonts w:ascii="Times New Roman" w:hAnsi="Times New Roman" w:cs="Times New Roman"/>
                <w:sz w:val="24"/>
                <w:szCs w:val="24"/>
              </w:rPr>
              <w:t>2</w:t>
            </w:r>
          </w:p>
        </w:tc>
        <w:tc>
          <w:tcPr>
            <w:tcW w:w="876" w:type="dxa"/>
          </w:tcPr>
          <w:p w14:paraId="15BD127D" w14:textId="77777777" w:rsidR="007B690B" w:rsidRPr="00AB0DDA" w:rsidRDefault="007B690B" w:rsidP="00ED4102">
            <w:pPr>
              <w:spacing w:after="160"/>
              <w:jc w:val="center"/>
              <w:rPr>
                <w:rFonts w:ascii="Times New Roman" w:hAnsi="Times New Roman" w:cs="Times New Roman"/>
                <w:sz w:val="24"/>
                <w:szCs w:val="24"/>
              </w:rPr>
            </w:pPr>
          </w:p>
          <w:p w14:paraId="117B0D45"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0.002*</w:t>
            </w:r>
          </w:p>
        </w:tc>
        <w:tc>
          <w:tcPr>
            <w:tcW w:w="616" w:type="dxa"/>
          </w:tcPr>
          <w:p w14:paraId="38B8CAF6" w14:textId="77777777" w:rsidR="007B690B" w:rsidRPr="00AB0DDA" w:rsidRDefault="007B690B" w:rsidP="00ED4102">
            <w:pPr>
              <w:spacing w:after="160"/>
              <w:jc w:val="center"/>
              <w:rPr>
                <w:rFonts w:ascii="Times New Roman" w:hAnsi="Times New Roman" w:cs="Times New Roman"/>
                <w:sz w:val="24"/>
                <w:szCs w:val="24"/>
              </w:rPr>
            </w:pPr>
          </w:p>
          <w:p w14:paraId="244F105E"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74</w:t>
            </w:r>
          </w:p>
          <w:p w14:paraId="0833A731"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78</w:t>
            </w:r>
          </w:p>
        </w:tc>
        <w:tc>
          <w:tcPr>
            <w:tcW w:w="1428" w:type="dxa"/>
          </w:tcPr>
          <w:p w14:paraId="40A1A964" w14:textId="77777777" w:rsidR="007B690B" w:rsidRPr="00AB0DDA" w:rsidRDefault="007B690B" w:rsidP="00ED4102">
            <w:pPr>
              <w:spacing w:after="160"/>
              <w:jc w:val="center"/>
              <w:rPr>
                <w:rFonts w:ascii="Times New Roman" w:hAnsi="Times New Roman" w:cs="Times New Roman"/>
                <w:sz w:val="24"/>
                <w:szCs w:val="24"/>
              </w:rPr>
            </w:pPr>
          </w:p>
          <w:p w14:paraId="14EC29B6" w14:textId="63AC063F"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29.18±9.05</w:t>
            </w:r>
          </w:p>
          <w:p w14:paraId="4308F06D" w14:textId="6BD7D75D"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29.55±9.2</w:t>
            </w:r>
            <w:r w:rsidR="006D542F">
              <w:rPr>
                <w:rFonts w:ascii="Times New Roman" w:hAnsi="Times New Roman" w:cs="Times New Roman"/>
                <w:sz w:val="24"/>
                <w:szCs w:val="24"/>
              </w:rPr>
              <w:t>7</w:t>
            </w:r>
          </w:p>
        </w:tc>
        <w:tc>
          <w:tcPr>
            <w:tcW w:w="876" w:type="dxa"/>
          </w:tcPr>
          <w:p w14:paraId="48FC601C" w14:textId="77777777" w:rsidR="007B690B" w:rsidRPr="00AB0DDA" w:rsidRDefault="007B690B" w:rsidP="00ED4102">
            <w:pPr>
              <w:spacing w:after="160"/>
              <w:jc w:val="center"/>
              <w:rPr>
                <w:rFonts w:ascii="Times New Roman" w:hAnsi="Times New Roman" w:cs="Times New Roman"/>
                <w:sz w:val="24"/>
                <w:szCs w:val="24"/>
              </w:rPr>
            </w:pPr>
          </w:p>
          <w:p w14:paraId="14FFFC33"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0.801</w:t>
            </w:r>
          </w:p>
        </w:tc>
        <w:tc>
          <w:tcPr>
            <w:tcW w:w="616" w:type="dxa"/>
          </w:tcPr>
          <w:p w14:paraId="3B7AE4D4" w14:textId="77777777" w:rsidR="007B690B" w:rsidRPr="00AB0DDA" w:rsidRDefault="007B690B" w:rsidP="00ED4102">
            <w:pPr>
              <w:spacing w:after="160"/>
              <w:jc w:val="center"/>
              <w:rPr>
                <w:rFonts w:ascii="Times New Roman" w:hAnsi="Times New Roman" w:cs="Times New Roman"/>
                <w:sz w:val="24"/>
                <w:szCs w:val="24"/>
              </w:rPr>
            </w:pPr>
          </w:p>
          <w:p w14:paraId="74A96A9C"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70</w:t>
            </w:r>
          </w:p>
          <w:p w14:paraId="226BDB75"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78</w:t>
            </w:r>
          </w:p>
        </w:tc>
        <w:tc>
          <w:tcPr>
            <w:tcW w:w="1548" w:type="dxa"/>
          </w:tcPr>
          <w:p w14:paraId="1ECEE9DA" w14:textId="77777777" w:rsidR="007B690B" w:rsidRPr="00AB0DDA" w:rsidRDefault="007B690B" w:rsidP="00ED4102">
            <w:pPr>
              <w:spacing w:after="160"/>
              <w:rPr>
                <w:rFonts w:ascii="Times New Roman" w:hAnsi="Times New Roman" w:cs="Times New Roman"/>
                <w:sz w:val="24"/>
                <w:szCs w:val="24"/>
              </w:rPr>
            </w:pPr>
          </w:p>
          <w:p w14:paraId="02EE1B94" w14:textId="60F7580F"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29.99±9.96</w:t>
            </w:r>
          </w:p>
          <w:p w14:paraId="03A4A5E8" w14:textId="69CFB8F4"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22.91±12.84</w:t>
            </w:r>
          </w:p>
        </w:tc>
        <w:tc>
          <w:tcPr>
            <w:tcW w:w="731" w:type="dxa"/>
          </w:tcPr>
          <w:p w14:paraId="5E7D5E0B" w14:textId="77777777" w:rsidR="007B690B" w:rsidRPr="00AB0DDA" w:rsidRDefault="007B690B" w:rsidP="00ED4102">
            <w:pPr>
              <w:spacing w:after="160"/>
              <w:jc w:val="center"/>
              <w:rPr>
                <w:rFonts w:ascii="Times New Roman" w:hAnsi="Times New Roman" w:cs="Times New Roman"/>
                <w:sz w:val="24"/>
                <w:szCs w:val="24"/>
              </w:rPr>
            </w:pPr>
          </w:p>
          <w:p w14:paraId="0A8DB5A4" w14:textId="77777777" w:rsidR="007B690B" w:rsidRPr="00AB0DDA" w:rsidRDefault="007B690B" w:rsidP="00ED4102">
            <w:pPr>
              <w:rPr>
                <w:rFonts w:ascii="Times New Roman" w:hAnsi="Times New Roman" w:cs="Times New Roman"/>
                <w:sz w:val="24"/>
                <w:szCs w:val="24"/>
              </w:rPr>
            </w:pPr>
            <w:r w:rsidRPr="00AB0DDA">
              <w:rPr>
                <w:rFonts w:ascii="Times New Roman" w:hAnsi="Times New Roman" w:cs="Times New Roman"/>
                <w:sz w:val="24"/>
                <w:szCs w:val="24"/>
              </w:rPr>
              <w:t>0.000*</w:t>
            </w:r>
          </w:p>
        </w:tc>
      </w:tr>
      <w:tr w:rsidR="00980A04" w:rsidRPr="00AB0DDA" w14:paraId="4B02B31A" w14:textId="77777777" w:rsidTr="0029017C">
        <w:trPr>
          <w:trHeight w:val="1295"/>
        </w:trPr>
        <w:tc>
          <w:tcPr>
            <w:tcW w:w="1776" w:type="dxa"/>
          </w:tcPr>
          <w:p w14:paraId="716425A3" w14:textId="77777777" w:rsidR="007B690B" w:rsidRPr="00AB0DDA" w:rsidRDefault="007B690B" w:rsidP="00ED4102">
            <w:pPr>
              <w:spacing w:after="160"/>
              <w:rPr>
                <w:rFonts w:ascii="Times New Roman" w:hAnsi="Times New Roman" w:cs="Times New Roman"/>
                <w:b/>
                <w:bCs/>
                <w:sz w:val="24"/>
                <w:szCs w:val="24"/>
              </w:rPr>
            </w:pPr>
            <w:r w:rsidRPr="00AB0DDA">
              <w:rPr>
                <w:rFonts w:ascii="Times New Roman" w:hAnsi="Times New Roman" w:cs="Times New Roman"/>
                <w:b/>
                <w:bCs/>
                <w:sz w:val="24"/>
                <w:szCs w:val="24"/>
              </w:rPr>
              <w:t>Regular pension paid?</w:t>
            </w:r>
          </w:p>
          <w:p w14:paraId="2A04D1D5"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 xml:space="preserve">Yes </w:t>
            </w:r>
          </w:p>
          <w:p w14:paraId="15F29659"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No</w:t>
            </w:r>
          </w:p>
        </w:tc>
        <w:tc>
          <w:tcPr>
            <w:tcW w:w="713" w:type="dxa"/>
          </w:tcPr>
          <w:p w14:paraId="167E9021" w14:textId="77777777" w:rsidR="007B690B" w:rsidRPr="00AB0DDA" w:rsidRDefault="007B690B" w:rsidP="00ED4102">
            <w:pPr>
              <w:spacing w:after="160"/>
              <w:jc w:val="center"/>
              <w:rPr>
                <w:rFonts w:ascii="Times New Roman" w:hAnsi="Times New Roman" w:cs="Times New Roman"/>
                <w:sz w:val="24"/>
                <w:szCs w:val="24"/>
              </w:rPr>
            </w:pPr>
          </w:p>
          <w:p w14:paraId="106BF385"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64</w:t>
            </w:r>
          </w:p>
          <w:p w14:paraId="1869EB44"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85</w:t>
            </w:r>
          </w:p>
        </w:tc>
        <w:tc>
          <w:tcPr>
            <w:tcW w:w="1345" w:type="dxa"/>
          </w:tcPr>
          <w:p w14:paraId="32736127" w14:textId="77777777" w:rsidR="007B690B" w:rsidRPr="00AB0DDA" w:rsidRDefault="007B690B" w:rsidP="00ED4102">
            <w:pPr>
              <w:spacing w:after="160"/>
              <w:jc w:val="center"/>
              <w:rPr>
                <w:rFonts w:ascii="Times New Roman" w:hAnsi="Times New Roman" w:cs="Times New Roman"/>
                <w:sz w:val="24"/>
                <w:szCs w:val="24"/>
              </w:rPr>
            </w:pPr>
          </w:p>
          <w:p w14:paraId="0F62D9A8" w14:textId="66BB3A9C"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8.13±3.63</w:t>
            </w:r>
          </w:p>
          <w:p w14:paraId="5E44B641" w14:textId="37C46AA2"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8.81±3.45</w:t>
            </w:r>
          </w:p>
        </w:tc>
        <w:tc>
          <w:tcPr>
            <w:tcW w:w="876" w:type="dxa"/>
          </w:tcPr>
          <w:p w14:paraId="0D10CC9C" w14:textId="77777777" w:rsidR="007B690B" w:rsidRPr="00AB0DDA" w:rsidRDefault="007B690B" w:rsidP="00ED4102">
            <w:pPr>
              <w:spacing w:after="160"/>
              <w:jc w:val="center"/>
              <w:rPr>
                <w:rFonts w:ascii="Times New Roman" w:hAnsi="Times New Roman" w:cs="Times New Roman"/>
                <w:sz w:val="24"/>
                <w:szCs w:val="24"/>
              </w:rPr>
            </w:pPr>
          </w:p>
          <w:p w14:paraId="58862CD9"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0.242</w:t>
            </w:r>
          </w:p>
        </w:tc>
        <w:tc>
          <w:tcPr>
            <w:tcW w:w="616" w:type="dxa"/>
          </w:tcPr>
          <w:p w14:paraId="2E73792B" w14:textId="77777777" w:rsidR="007B690B" w:rsidRPr="00AB0DDA" w:rsidRDefault="007B690B" w:rsidP="00ED4102">
            <w:pPr>
              <w:spacing w:after="160"/>
              <w:jc w:val="center"/>
              <w:rPr>
                <w:rFonts w:ascii="Times New Roman" w:hAnsi="Times New Roman" w:cs="Times New Roman"/>
                <w:sz w:val="24"/>
                <w:szCs w:val="24"/>
              </w:rPr>
            </w:pPr>
          </w:p>
          <w:p w14:paraId="1EFC3586"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67</w:t>
            </w:r>
          </w:p>
          <w:p w14:paraId="4C9E136C"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85</w:t>
            </w:r>
          </w:p>
        </w:tc>
        <w:tc>
          <w:tcPr>
            <w:tcW w:w="1428" w:type="dxa"/>
          </w:tcPr>
          <w:p w14:paraId="675BE37C" w14:textId="77777777" w:rsidR="007B690B" w:rsidRPr="00AB0DDA" w:rsidRDefault="007B690B" w:rsidP="00ED4102">
            <w:pPr>
              <w:spacing w:after="160"/>
              <w:jc w:val="center"/>
              <w:rPr>
                <w:rFonts w:ascii="Times New Roman" w:hAnsi="Times New Roman" w:cs="Times New Roman"/>
                <w:sz w:val="24"/>
                <w:szCs w:val="24"/>
              </w:rPr>
            </w:pPr>
          </w:p>
          <w:p w14:paraId="4B32F04D" w14:textId="526DF449"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26.73±9.19</w:t>
            </w:r>
          </w:p>
          <w:p w14:paraId="7C399528" w14:textId="5F417BD8"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31.45±8.58</w:t>
            </w:r>
          </w:p>
          <w:p w14:paraId="481C21E8" w14:textId="77777777" w:rsidR="007B690B" w:rsidRPr="00AB0DDA" w:rsidRDefault="007B690B" w:rsidP="00ED4102">
            <w:pPr>
              <w:spacing w:after="160"/>
              <w:jc w:val="center"/>
              <w:rPr>
                <w:rFonts w:ascii="Times New Roman" w:hAnsi="Times New Roman" w:cs="Times New Roman"/>
                <w:sz w:val="24"/>
                <w:szCs w:val="24"/>
              </w:rPr>
            </w:pPr>
          </w:p>
        </w:tc>
        <w:tc>
          <w:tcPr>
            <w:tcW w:w="876" w:type="dxa"/>
          </w:tcPr>
          <w:p w14:paraId="7A4D9D37" w14:textId="77777777" w:rsidR="007B690B" w:rsidRPr="00AB0DDA" w:rsidRDefault="007B690B" w:rsidP="00ED4102">
            <w:pPr>
              <w:spacing w:after="160"/>
              <w:jc w:val="center"/>
              <w:rPr>
                <w:rFonts w:ascii="Times New Roman" w:hAnsi="Times New Roman" w:cs="Times New Roman"/>
                <w:sz w:val="24"/>
                <w:szCs w:val="24"/>
              </w:rPr>
            </w:pPr>
          </w:p>
          <w:p w14:paraId="0E954251"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0.001*</w:t>
            </w:r>
          </w:p>
        </w:tc>
        <w:tc>
          <w:tcPr>
            <w:tcW w:w="616" w:type="dxa"/>
          </w:tcPr>
          <w:p w14:paraId="0F1DD04E" w14:textId="77777777" w:rsidR="007B690B" w:rsidRPr="00AB0DDA" w:rsidRDefault="007B690B" w:rsidP="00ED4102">
            <w:pPr>
              <w:spacing w:after="160"/>
              <w:jc w:val="center"/>
              <w:rPr>
                <w:rFonts w:ascii="Times New Roman" w:hAnsi="Times New Roman" w:cs="Times New Roman"/>
                <w:sz w:val="24"/>
                <w:szCs w:val="24"/>
              </w:rPr>
            </w:pPr>
          </w:p>
          <w:p w14:paraId="05CD00A1"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66</w:t>
            </w:r>
          </w:p>
          <w:p w14:paraId="249DCE1F"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82</w:t>
            </w:r>
          </w:p>
        </w:tc>
        <w:tc>
          <w:tcPr>
            <w:tcW w:w="1548" w:type="dxa"/>
          </w:tcPr>
          <w:p w14:paraId="54F9467D" w14:textId="77777777" w:rsidR="007B690B" w:rsidRPr="00AB0DDA" w:rsidRDefault="007B690B" w:rsidP="00ED4102">
            <w:pPr>
              <w:spacing w:after="160"/>
              <w:rPr>
                <w:rFonts w:ascii="Times New Roman" w:hAnsi="Times New Roman" w:cs="Times New Roman"/>
                <w:sz w:val="24"/>
                <w:szCs w:val="24"/>
              </w:rPr>
            </w:pPr>
          </w:p>
          <w:p w14:paraId="7A121155" w14:textId="2C01D568"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21.89±13.10</w:t>
            </w:r>
          </w:p>
          <w:p w14:paraId="222FE79C" w14:textId="7F79416C"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29.77±9.9</w:t>
            </w:r>
            <w:r w:rsidR="007742E6">
              <w:rPr>
                <w:rFonts w:ascii="Times New Roman" w:hAnsi="Times New Roman" w:cs="Times New Roman"/>
                <w:sz w:val="24"/>
                <w:szCs w:val="24"/>
              </w:rPr>
              <w:t>2</w:t>
            </w:r>
          </w:p>
        </w:tc>
        <w:tc>
          <w:tcPr>
            <w:tcW w:w="731" w:type="dxa"/>
          </w:tcPr>
          <w:p w14:paraId="22D51DB8" w14:textId="77777777" w:rsidR="007B690B" w:rsidRPr="00AB0DDA" w:rsidRDefault="007B690B" w:rsidP="00ED4102">
            <w:pPr>
              <w:spacing w:after="160"/>
              <w:jc w:val="center"/>
              <w:rPr>
                <w:rFonts w:ascii="Times New Roman" w:hAnsi="Times New Roman" w:cs="Times New Roman"/>
                <w:sz w:val="24"/>
                <w:szCs w:val="24"/>
              </w:rPr>
            </w:pPr>
          </w:p>
          <w:p w14:paraId="64E1F1B6" w14:textId="77777777" w:rsidR="007B690B" w:rsidRPr="00AB0DDA" w:rsidRDefault="007B690B" w:rsidP="00ED4102">
            <w:pPr>
              <w:rPr>
                <w:rFonts w:ascii="Times New Roman" w:hAnsi="Times New Roman" w:cs="Times New Roman"/>
                <w:sz w:val="24"/>
                <w:szCs w:val="24"/>
              </w:rPr>
            </w:pPr>
            <w:r w:rsidRPr="00AB0DDA">
              <w:rPr>
                <w:rFonts w:ascii="Times New Roman" w:hAnsi="Times New Roman" w:cs="Times New Roman"/>
                <w:sz w:val="24"/>
                <w:szCs w:val="24"/>
              </w:rPr>
              <w:t>0.000*</w:t>
            </w:r>
          </w:p>
        </w:tc>
      </w:tr>
      <w:tr w:rsidR="00980A04" w:rsidRPr="00AB0DDA" w14:paraId="52B5D4BC" w14:textId="77777777" w:rsidTr="0029017C">
        <w:trPr>
          <w:trHeight w:val="1311"/>
        </w:trPr>
        <w:tc>
          <w:tcPr>
            <w:tcW w:w="1776" w:type="dxa"/>
          </w:tcPr>
          <w:p w14:paraId="419DBA12" w14:textId="77777777" w:rsidR="007B690B" w:rsidRPr="00AB0DDA" w:rsidRDefault="007B690B" w:rsidP="00ED4102">
            <w:pPr>
              <w:spacing w:after="160"/>
              <w:rPr>
                <w:rFonts w:ascii="Times New Roman" w:hAnsi="Times New Roman" w:cs="Times New Roman"/>
                <w:b/>
                <w:bCs/>
                <w:sz w:val="24"/>
                <w:szCs w:val="24"/>
              </w:rPr>
            </w:pPr>
            <w:r w:rsidRPr="00AB0DDA">
              <w:rPr>
                <w:rFonts w:ascii="Times New Roman" w:hAnsi="Times New Roman" w:cs="Times New Roman"/>
                <w:b/>
                <w:bCs/>
                <w:sz w:val="24"/>
                <w:szCs w:val="24"/>
              </w:rPr>
              <w:t>Social support</w:t>
            </w:r>
          </w:p>
          <w:p w14:paraId="5AF82545"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 xml:space="preserve">Yes </w:t>
            </w:r>
          </w:p>
          <w:p w14:paraId="7CBAB502"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No</w:t>
            </w:r>
          </w:p>
        </w:tc>
        <w:tc>
          <w:tcPr>
            <w:tcW w:w="713" w:type="dxa"/>
          </w:tcPr>
          <w:p w14:paraId="21BF11FA" w14:textId="77777777" w:rsidR="007B690B" w:rsidRPr="00AB0DDA" w:rsidRDefault="007B690B" w:rsidP="00ED4102">
            <w:pPr>
              <w:spacing w:after="160"/>
              <w:jc w:val="center"/>
              <w:rPr>
                <w:rFonts w:ascii="Times New Roman" w:hAnsi="Times New Roman" w:cs="Times New Roman"/>
                <w:sz w:val="24"/>
                <w:szCs w:val="24"/>
              </w:rPr>
            </w:pPr>
          </w:p>
          <w:p w14:paraId="3A216E3A"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60</w:t>
            </w:r>
          </w:p>
          <w:p w14:paraId="2F8E68B5"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89</w:t>
            </w:r>
          </w:p>
        </w:tc>
        <w:tc>
          <w:tcPr>
            <w:tcW w:w="1345" w:type="dxa"/>
          </w:tcPr>
          <w:p w14:paraId="0553C618" w14:textId="77777777" w:rsidR="007B690B" w:rsidRPr="00AB0DDA" w:rsidRDefault="007B690B" w:rsidP="00ED4102">
            <w:pPr>
              <w:spacing w:after="160"/>
              <w:jc w:val="center"/>
              <w:rPr>
                <w:rFonts w:ascii="Times New Roman" w:hAnsi="Times New Roman" w:cs="Times New Roman"/>
                <w:sz w:val="24"/>
                <w:szCs w:val="24"/>
              </w:rPr>
            </w:pPr>
          </w:p>
          <w:p w14:paraId="79E32E21"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8.68±3.170</w:t>
            </w:r>
          </w:p>
          <w:p w14:paraId="1B6D96A9"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8.40±3.777</w:t>
            </w:r>
          </w:p>
        </w:tc>
        <w:tc>
          <w:tcPr>
            <w:tcW w:w="876" w:type="dxa"/>
          </w:tcPr>
          <w:p w14:paraId="56398FCF" w14:textId="77777777" w:rsidR="007B690B" w:rsidRPr="00AB0DDA" w:rsidRDefault="007B690B" w:rsidP="00ED4102">
            <w:pPr>
              <w:spacing w:after="160"/>
              <w:jc w:val="center"/>
              <w:rPr>
                <w:rFonts w:ascii="Times New Roman" w:hAnsi="Times New Roman" w:cs="Times New Roman"/>
                <w:sz w:val="24"/>
                <w:szCs w:val="24"/>
              </w:rPr>
            </w:pPr>
          </w:p>
          <w:p w14:paraId="794EDDCC"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0.639</w:t>
            </w:r>
          </w:p>
        </w:tc>
        <w:tc>
          <w:tcPr>
            <w:tcW w:w="616" w:type="dxa"/>
          </w:tcPr>
          <w:p w14:paraId="619FE700" w14:textId="77777777" w:rsidR="007B690B" w:rsidRPr="00AB0DDA" w:rsidRDefault="007B690B" w:rsidP="00ED4102">
            <w:pPr>
              <w:spacing w:after="160"/>
              <w:jc w:val="center"/>
              <w:rPr>
                <w:rFonts w:ascii="Times New Roman" w:hAnsi="Times New Roman" w:cs="Times New Roman"/>
                <w:sz w:val="24"/>
                <w:szCs w:val="24"/>
              </w:rPr>
            </w:pPr>
          </w:p>
          <w:p w14:paraId="4E6DC9A2"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61</w:t>
            </w:r>
          </w:p>
          <w:p w14:paraId="64DD3580"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91</w:t>
            </w:r>
          </w:p>
        </w:tc>
        <w:tc>
          <w:tcPr>
            <w:tcW w:w="1428" w:type="dxa"/>
          </w:tcPr>
          <w:p w14:paraId="155A4DB0" w14:textId="77777777" w:rsidR="007B690B" w:rsidRPr="00AB0DDA" w:rsidRDefault="007B690B" w:rsidP="00ED4102">
            <w:pPr>
              <w:spacing w:after="160"/>
              <w:jc w:val="center"/>
              <w:rPr>
                <w:rFonts w:ascii="Times New Roman" w:hAnsi="Times New Roman" w:cs="Times New Roman"/>
                <w:sz w:val="24"/>
                <w:szCs w:val="24"/>
              </w:rPr>
            </w:pPr>
          </w:p>
          <w:p w14:paraId="446318C7"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24.33±4.830</w:t>
            </w:r>
          </w:p>
          <w:p w14:paraId="28BA5AD8"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32.78±9.800</w:t>
            </w:r>
          </w:p>
        </w:tc>
        <w:tc>
          <w:tcPr>
            <w:tcW w:w="876" w:type="dxa"/>
          </w:tcPr>
          <w:p w14:paraId="103BCE10" w14:textId="77777777" w:rsidR="007B690B" w:rsidRPr="00AB0DDA" w:rsidRDefault="007B690B" w:rsidP="00ED4102">
            <w:pPr>
              <w:spacing w:after="160"/>
              <w:jc w:val="center"/>
              <w:rPr>
                <w:rFonts w:ascii="Times New Roman" w:hAnsi="Times New Roman" w:cs="Times New Roman"/>
                <w:sz w:val="24"/>
                <w:szCs w:val="24"/>
              </w:rPr>
            </w:pPr>
          </w:p>
          <w:p w14:paraId="615CFB20"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0.000*</w:t>
            </w:r>
          </w:p>
        </w:tc>
        <w:tc>
          <w:tcPr>
            <w:tcW w:w="616" w:type="dxa"/>
          </w:tcPr>
          <w:p w14:paraId="471AE71F" w14:textId="77777777" w:rsidR="007B690B" w:rsidRPr="00AB0DDA" w:rsidRDefault="007B690B" w:rsidP="00ED4102">
            <w:pPr>
              <w:spacing w:after="160"/>
              <w:jc w:val="center"/>
              <w:rPr>
                <w:rFonts w:ascii="Times New Roman" w:hAnsi="Times New Roman" w:cs="Times New Roman"/>
                <w:sz w:val="24"/>
                <w:szCs w:val="24"/>
              </w:rPr>
            </w:pPr>
          </w:p>
          <w:p w14:paraId="6E216AB3"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60</w:t>
            </w:r>
          </w:p>
          <w:p w14:paraId="13073816" w14:textId="77777777" w:rsidR="007B690B" w:rsidRPr="00AB0DDA" w:rsidRDefault="007B690B" w:rsidP="00ED4102">
            <w:pPr>
              <w:spacing w:after="160"/>
              <w:jc w:val="center"/>
              <w:rPr>
                <w:rFonts w:ascii="Times New Roman" w:hAnsi="Times New Roman" w:cs="Times New Roman"/>
                <w:sz w:val="24"/>
                <w:szCs w:val="24"/>
              </w:rPr>
            </w:pPr>
            <w:r w:rsidRPr="00AB0DDA">
              <w:rPr>
                <w:rFonts w:ascii="Times New Roman" w:hAnsi="Times New Roman" w:cs="Times New Roman"/>
                <w:sz w:val="24"/>
                <w:szCs w:val="24"/>
              </w:rPr>
              <w:t>88</w:t>
            </w:r>
          </w:p>
        </w:tc>
        <w:tc>
          <w:tcPr>
            <w:tcW w:w="1548" w:type="dxa"/>
          </w:tcPr>
          <w:p w14:paraId="16FF5C91" w14:textId="77777777" w:rsidR="007B690B" w:rsidRPr="00AB0DDA" w:rsidRDefault="007B690B" w:rsidP="00ED4102">
            <w:pPr>
              <w:spacing w:after="160"/>
              <w:rPr>
                <w:rFonts w:ascii="Times New Roman" w:hAnsi="Times New Roman" w:cs="Times New Roman"/>
                <w:sz w:val="24"/>
                <w:szCs w:val="24"/>
              </w:rPr>
            </w:pPr>
          </w:p>
          <w:p w14:paraId="5D8EDF78"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24.42±14.634</w:t>
            </w:r>
          </w:p>
          <w:p w14:paraId="4D1FF2A8" w14:textId="77777777" w:rsidR="007B690B" w:rsidRPr="00AB0DDA" w:rsidRDefault="007B690B" w:rsidP="00ED4102">
            <w:pPr>
              <w:spacing w:after="160"/>
              <w:rPr>
                <w:rFonts w:ascii="Times New Roman" w:hAnsi="Times New Roman" w:cs="Times New Roman"/>
                <w:sz w:val="24"/>
                <w:szCs w:val="24"/>
              </w:rPr>
            </w:pPr>
            <w:r w:rsidRPr="00AB0DDA">
              <w:rPr>
                <w:rFonts w:ascii="Times New Roman" w:hAnsi="Times New Roman" w:cs="Times New Roman"/>
                <w:sz w:val="24"/>
                <w:szCs w:val="24"/>
              </w:rPr>
              <w:t>27.51±9.834</w:t>
            </w:r>
          </w:p>
        </w:tc>
        <w:tc>
          <w:tcPr>
            <w:tcW w:w="731" w:type="dxa"/>
          </w:tcPr>
          <w:p w14:paraId="5DACFEBB" w14:textId="77777777" w:rsidR="007B690B" w:rsidRPr="00AB0DDA" w:rsidRDefault="007B690B" w:rsidP="00ED4102">
            <w:pPr>
              <w:spacing w:after="160"/>
              <w:jc w:val="center"/>
              <w:rPr>
                <w:rFonts w:ascii="Times New Roman" w:hAnsi="Times New Roman" w:cs="Times New Roman"/>
                <w:sz w:val="24"/>
                <w:szCs w:val="24"/>
              </w:rPr>
            </w:pPr>
          </w:p>
          <w:p w14:paraId="50B534C2" w14:textId="77777777" w:rsidR="007B690B" w:rsidRPr="00AB0DDA" w:rsidRDefault="007B690B" w:rsidP="00ED4102">
            <w:pPr>
              <w:rPr>
                <w:rFonts w:ascii="Times New Roman" w:hAnsi="Times New Roman" w:cs="Times New Roman"/>
                <w:sz w:val="24"/>
                <w:szCs w:val="24"/>
              </w:rPr>
            </w:pPr>
            <w:r w:rsidRPr="00AB0DDA">
              <w:rPr>
                <w:rFonts w:ascii="Times New Roman" w:hAnsi="Times New Roman" w:cs="Times New Roman"/>
                <w:sz w:val="24"/>
                <w:szCs w:val="24"/>
              </w:rPr>
              <w:t>0.126</w:t>
            </w:r>
          </w:p>
        </w:tc>
      </w:tr>
      <w:bookmarkEnd w:id="4"/>
    </w:tbl>
    <w:p w14:paraId="754F6F7E" w14:textId="3FD31125" w:rsidR="007B690B" w:rsidRDefault="007B690B" w:rsidP="00667242">
      <w:pPr>
        <w:spacing w:line="480" w:lineRule="auto"/>
        <w:jc w:val="both"/>
        <w:rPr>
          <w:rFonts w:ascii="Times New Roman" w:eastAsia="Calibri" w:hAnsi="Times New Roman" w:cs="Times New Roman"/>
          <w:sz w:val="24"/>
          <w:szCs w:val="24"/>
        </w:rPr>
      </w:pPr>
    </w:p>
    <w:p w14:paraId="1F459AAD" w14:textId="77777777" w:rsidR="007B690B" w:rsidRDefault="007B690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E40A712" w14:textId="7971707D" w:rsidR="00265A02" w:rsidRPr="00AB0DDA" w:rsidRDefault="00265A02" w:rsidP="00265A0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lastRenderedPageBreak/>
        <w:t>The results of the study revealed significant gender-based differences in depression severity among Nigerian retirees. Male participants reported a higher percentage of "normal" depression at 28.8%, compared to only 4.3% of female participants. However, female participants were more likely to experience severe depression, with 37.2% reporting this level of severity, while only 1.7% of male participants experienced severe depression.</w:t>
      </w:r>
    </w:p>
    <w:p w14:paraId="1F810D88" w14:textId="374C61B5" w:rsidR="0066724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Female retirees </w:t>
      </w:r>
      <w:r w:rsidR="00265A02" w:rsidRPr="00AB0DDA">
        <w:rPr>
          <w:rFonts w:ascii="Times New Roman" w:hAnsi="Times New Roman" w:cs="Times New Roman"/>
          <w:sz w:val="24"/>
          <w:szCs w:val="24"/>
        </w:rPr>
        <w:t>had</w:t>
      </w:r>
      <w:r w:rsidRPr="00AB0DDA">
        <w:rPr>
          <w:rFonts w:ascii="Times New Roman" w:hAnsi="Times New Roman" w:cs="Times New Roman"/>
          <w:sz w:val="24"/>
          <w:szCs w:val="24"/>
        </w:rPr>
        <w:t xml:space="preserve"> significantly higher </w:t>
      </w:r>
      <w:r w:rsidR="00265A02" w:rsidRPr="00AB0DDA">
        <w:rPr>
          <w:rFonts w:ascii="Times New Roman" w:hAnsi="Times New Roman" w:cs="Times New Roman"/>
          <w:sz w:val="24"/>
          <w:szCs w:val="24"/>
        </w:rPr>
        <w:t xml:space="preserve">mean </w:t>
      </w:r>
      <w:r w:rsidRPr="00AB0DDA">
        <w:rPr>
          <w:rFonts w:ascii="Times New Roman" w:hAnsi="Times New Roman" w:cs="Times New Roman"/>
          <w:sz w:val="24"/>
          <w:szCs w:val="24"/>
        </w:rPr>
        <w:t>depression</w:t>
      </w:r>
      <w:r w:rsidR="00265A02" w:rsidRPr="00AB0DDA">
        <w:rPr>
          <w:rFonts w:ascii="Times New Roman" w:hAnsi="Times New Roman" w:cs="Times New Roman"/>
          <w:sz w:val="24"/>
          <w:szCs w:val="24"/>
        </w:rPr>
        <w:t xml:space="preserve"> score</w:t>
      </w:r>
      <w:r w:rsidRPr="00AB0DDA">
        <w:rPr>
          <w:rFonts w:ascii="Times New Roman" w:hAnsi="Times New Roman" w:cs="Times New Roman"/>
          <w:sz w:val="24"/>
          <w:szCs w:val="24"/>
        </w:rPr>
        <w:t xml:space="preserve"> (10.00 ± 3.36) than males (6.12 ± 2.30; p = 0.000).  Also, the females had much higher</w:t>
      </w:r>
      <w:r w:rsidR="00265A02" w:rsidRPr="00AB0DDA">
        <w:rPr>
          <w:rFonts w:ascii="Times New Roman" w:hAnsi="Times New Roman" w:cs="Times New Roman"/>
          <w:sz w:val="24"/>
          <w:szCs w:val="24"/>
        </w:rPr>
        <w:t xml:space="preserve"> mean</w:t>
      </w:r>
      <w:r w:rsidRPr="00AB0DDA">
        <w:rPr>
          <w:rFonts w:ascii="Times New Roman" w:hAnsi="Times New Roman" w:cs="Times New Roman"/>
          <w:sz w:val="24"/>
          <w:szCs w:val="24"/>
        </w:rPr>
        <w:t xml:space="preserve"> life satisfaction</w:t>
      </w:r>
      <w:r w:rsidR="00265A02" w:rsidRPr="00AB0DDA">
        <w:rPr>
          <w:rFonts w:ascii="Times New Roman" w:hAnsi="Times New Roman" w:cs="Times New Roman"/>
          <w:sz w:val="24"/>
          <w:szCs w:val="24"/>
        </w:rPr>
        <w:t xml:space="preserve"> score</w:t>
      </w:r>
      <w:r w:rsidRPr="00AB0DDA">
        <w:rPr>
          <w:rFonts w:ascii="Times New Roman" w:hAnsi="Times New Roman" w:cs="Times New Roman"/>
          <w:sz w:val="24"/>
          <w:szCs w:val="24"/>
        </w:rPr>
        <w:t xml:space="preserve"> (31.76 ± 9.78 vs. 16.95 ± 9.63; p = 0.000).  The Independent t-test revealed there was no significant difference between the quality of life (p = 0.667), as measured by CA</w:t>
      </w:r>
      <w:r w:rsidR="00265A02" w:rsidRPr="00AB0DDA">
        <w:rPr>
          <w:rFonts w:ascii="Times New Roman" w:hAnsi="Times New Roman" w:cs="Times New Roman"/>
          <w:sz w:val="24"/>
          <w:szCs w:val="24"/>
        </w:rPr>
        <w:t>S</w:t>
      </w:r>
      <w:r w:rsidRPr="00AB0DDA">
        <w:rPr>
          <w:rFonts w:ascii="Times New Roman" w:hAnsi="Times New Roman" w:cs="Times New Roman"/>
          <w:sz w:val="24"/>
          <w:szCs w:val="24"/>
        </w:rPr>
        <w:t>P-12. Gender</w:t>
      </w:r>
      <w:r w:rsidR="004D21A9" w:rsidRPr="00AB0DDA">
        <w:rPr>
          <w:rFonts w:ascii="Times New Roman" w:hAnsi="Times New Roman" w:cs="Times New Roman"/>
          <w:sz w:val="24"/>
          <w:szCs w:val="24"/>
        </w:rPr>
        <w:t>, voluntary retirement,</w:t>
      </w:r>
      <w:r w:rsidRPr="00AB0DDA">
        <w:rPr>
          <w:rFonts w:ascii="Times New Roman" w:hAnsi="Times New Roman" w:cs="Times New Roman"/>
          <w:sz w:val="24"/>
          <w:szCs w:val="24"/>
        </w:rPr>
        <w:t xml:space="preserve"> and</w:t>
      </w:r>
      <w:r w:rsidR="004D21A9" w:rsidRPr="00AB0DDA">
        <w:rPr>
          <w:rFonts w:ascii="Times New Roman" w:hAnsi="Times New Roman" w:cs="Times New Roman"/>
          <w:sz w:val="24"/>
          <w:szCs w:val="24"/>
        </w:rPr>
        <w:t xml:space="preserve"> receipt of</w:t>
      </w:r>
      <w:r w:rsidRPr="00AB0DDA">
        <w:rPr>
          <w:rFonts w:ascii="Times New Roman" w:hAnsi="Times New Roman" w:cs="Times New Roman"/>
          <w:sz w:val="24"/>
          <w:szCs w:val="24"/>
        </w:rPr>
        <w:t xml:space="preserve"> </w:t>
      </w:r>
      <w:r w:rsidR="004D21A9" w:rsidRPr="00AB0DDA">
        <w:rPr>
          <w:rFonts w:ascii="Times New Roman" w:hAnsi="Times New Roman" w:cs="Times New Roman"/>
          <w:sz w:val="24"/>
          <w:szCs w:val="24"/>
        </w:rPr>
        <w:t>r</w:t>
      </w:r>
      <w:r w:rsidRPr="00AB0DDA">
        <w:rPr>
          <w:rFonts w:ascii="Times New Roman" w:hAnsi="Times New Roman" w:cs="Times New Roman"/>
          <w:sz w:val="24"/>
          <w:szCs w:val="24"/>
        </w:rPr>
        <w:t xml:space="preserve">etirement </w:t>
      </w:r>
      <w:r w:rsidR="004D21A9" w:rsidRPr="00AB0DDA">
        <w:rPr>
          <w:rFonts w:ascii="Times New Roman" w:hAnsi="Times New Roman" w:cs="Times New Roman"/>
          <w:sz w:val="24"/>
          <w:szCs w:val="24"/>
        </w:rPr>
        <w:t>g</w:t>
      </w:r>
      <w:r w:rsidRPr="00AB0DDA">
        <w:rPr>
          <w:rFonts w:ascii="Times New Roman" w:hAnsi="Times New Roman" w:cs="Times New Roman"/>
          <w:sz w:val="24"/>
          <w:szCs w:val="24"/>
        </w:rPr>
        <w:t>ratuit</w:t>
      </w:r>
      <w:r w:rsidR="004D21A9" w:rsidRPr="00AB0DDA">
        <w:rPr>
          <w:rFonts w:ascii="Times New Roman" w:hAnsi="Times New Roman" w:cs="Times New Roman"/>
          <w:sz w:val="24"/>
          <w:szCs w:val="24"/>
        </w:rPr>
        <w:t>ies</w:t>
      </w:r>
      <w:r w:rsidRPr="00AB0DDA">
        <w:rPr>
          <w:rFonts w:ascii="Times New Roman" w:hAnsi="Times New Roman" w:cs="Times New Roman"/>
          <w:sz w:val="24"/>
          <w:szCs w:val="24"/>
        </w:rPr>
        <w:t xml:space="preserve"> showed no statistically significant differences in QoL scores across domains (all p &gt; 0.05).  </w:t>
      </w:r>
    </w:p>
    <w:p w14:paraId="34F0E75C" w14:textId="3CAE2F5F" w:rsidR="00793655" w:rsidRPr="00AB0DDA" w:rsidRDefault="00667242" w:rsidP="00667242">
      <w:pPr>
        <w:spacing w:line="480" w:lineRule="auto"/>
        <w:jc w:val="both"/>
        <w:rPr>
          <w:rFonts w:ascii="Times New Roman" w:eastAsia="Calibri" w:hAnsi="Times New Roman" w:cs="Times New Roman"/>
          <w:sz w:val="24"/>
          <w:szCs w:val="24"/>
        </w:rPr>
      </w:pPr>
      <w:r w:rsidRPr="00AB0DDA">
        <w:rPr>
          <w:rFonts w:ascii="Times New Roman" w:hAnsi="Times New Roman" w:cs="Times New Roman"/>
          <w:sz w:val="24"/>
          <w:szCs w:val="24"/>
        </w:rPr>
        <w:t>Religiously inclined participants scored higher (29.66 ± 9.06 vs. 18.90 ± 2.23; p = 0.000), suggesting better quality of life; and no significant differences (p = 0.103 and p = 0.952) on depression and satisfaction scales. Participants with religious inclination had significantly higher scores in all QoL domains compared to those without (all p ≤ 0.003).  Table 2b shows</w:t>
      </w:r>
      <w:r w:rsidR="00ED4E07" w:rsidRPr="00AB0DDA">
        <w:rPr>
          <w:rFonts w:ascii="Times New Roman" w:hAnsi="Times New Roman" w:cs="Times New Roman"/>
          <w:sz w:val="24"/>
          <w:szCs w:val="24"/>
        </w:rPr>
        <w:t xml:space="preserve"> the </w:t>
      </w:r>
      <w:r w:rsidR="00ED4E07" w:rsidRPr="00AB0DDA">
        <w:rPr>
          <w:rFonts w:ascii="Times New Roman" w:eastAsia="Calibri" w:hAnsi="Times New Roman" w:cs="Times New Roman"/>
          <w:sz w:val="24"/>
          <w:szCs w:val="24"/>
        </w:rPr>
        <w:t>demographic characteristics of participants by QoL domains</w:t>
      </w:r>
      <w:r w:rsidR="00793655" w:rsidRPr="00AB0DDA">
        <w:rPr>
          <w:rFonts w:ascii="Times New Roman" w:eastAsia="Calibri" w:hAnsi="Times New Roman" w:cs="Times New Roman"/>
          <w:sz w:val="24"/>
          <w:szCs w:val="24"/>
        </w:rPr>
        <w:t>.</w:t>
      </w:r>
    </w:p>
    <w:p w14:paraId="015C289B" w14:textId="77777777" w:rsidR="00793655" w:rsidRPr="00AB0DDA" w:rsidRDefault="00793655">
      <w:pPr>
        <w:rPr>
          <w:rFonts w:ascii="Times New Roman" w:eastAsia="Calibri" w:hAnsi="Times New Roman" w:cs="Times New Roman"/>
          <w:sz w:val="24"/>
          <w:szCs w:val="24"/>
        </w:rPr>
      </w:pPr>
      <w:r w:rsidRPr="00AB0DDA">
        <w:rPr>
          <w:rFonts w:ascii="Times New Roman" w:eastAsia="Calibri" w:hAnsi="Times New Roman" w:cs="Times New Roman"/>
          <w:sz w:val="24"/>
          <w:szCs w:val="24"/>
        </w:rPr>
        <w:br w:type="page"/>
      </w:r>
    </w:p>
    <w:p w14:paraId="69621D04" w14:textId="7BEB85BE" w:rsidR="00E27180" w:rsidRPr="00AB0DDA" w:rsidRDefault="00BE07B5" w:rsidP="00E27180">
      <w:pPr>
        <w:rPr>
          <w:rFonts w:ascii="Times New Roman" w:hAnsi="Times New Roman" w:cs="Times New Roman"/>
          <w:sz w:val="24"/>
          <w:szCs w:val="24"/>
          <w:lang w:val="en-US"/>
        </w:rPr>
      </w:pPr>
      <w:bookmarkStart w:id="5" w:name="_Hlk195616258"/>
      <w:bookmarkStart w:id="6" w:name="_Hlk195783215"/>
      <w:r w:rsidRPr="00AB0DDA">
        <w:rPr>
          <w:rFonts w:ascii="Times New Roman" w:hAnsi="Times New Roman" w:cs="Times New Roman"/>
          <w:b/>
          <w:bCs/>
          <w:sz w:val="24"/>
          <w:szCs w:val="24"/>
          <w:lang w:val="en-US"/>
        </w:rPr>
        <w:lastRenderedPageBreak/>
        <w:t>T</w:t>
      </w:r>
      <w:r w:rsidR="00E27180" w:rsidRPr="00AB0DDA">
        <w:rPr>
          <w:rFonts w:ascii="Times New Roman" w:hAnsi="Times New Roman" w:cs="Times New Roman"/>
          <w:b/>
          <w:bCs/>
          <w:sz w:val="24"/>
          <w:szCs w:val="24"/>
          <w:lang w:val="en-US"/>
        </w:rPr>
        <w:t xml:space="preserve">able 2b. </w:t>
      </w:r>
      <w:bookmarkStart w:id="7" w:name="_Hlk195627096"/>
      <w:r w:rsidR="00E27180" w:rsidRPr="00AB0DDA">
        <w:rPr>
          <w:rFonts w:ascii="Times New Roman" w:hAnsi="Times New Roman" w:cs="Times New Roman"/>
          <w:b/>
          <w:bCs/>
          <w:sz w:val="24"/>
          <w:szCs w:val="24"/>
          <w:lang w:val="en-US"/>
        </w:rPr>
        <w:t>Demographic characteristics of participants by QoL domains</w:t>
      </w:r>
      <w:bookmarkEnd w:id="7"/>
    </w:p>
    <w:tbl>
      <w:tblPr>
        <w:tblStyle w:val="TableGrid"/>
        <w:tblW w:w="5000" w:type="pct"/>
        <w:tblLook w:val="04A0" w:firstRow="1" w:lastRow="0" w:firstColumn="1" w:lastColumn="0" w:noHBand="0" w:noVBand="1"/>
      </w:tblPr>
      <w:tblGrid>
        <w:gridCol w:w="1263"/>
        <w:gridCol w:w="485"/>
        <w:gridCol w:w="948"/>
        <w:gridCol w:w="578"/>
        <w:gridCol w:w="484"/>
        <w:gridCol w:w="948"/>
        <w:gridCol w:w="578"/>
        <w:gridCol w:w="484"/>
        <w:gridCol w:w="948"/>
        <w:gridCol w:w="578"/>
        <w:gridCol w:w="484"/>
        <w:gridCol w:w="994"/>
        <w:gridCol w:w="578"/>
      </w:tblGrid>
      <w:tr w:rsidR="00BE07B5" w:rsidRPr="00AB0DDA" w14:paraId="4866EC7D" w14:textId="69B2C443" w:rsidTr="0056543E">
        <w:trPr>
          <w:trHeight w:val="895"/>
        </w:trPr>
        <w:tc>
          <w:tcPr>
            <w:tcW w:w="707" w:type="pct"/>
          </w:tcPr>
          <w:p w14:paraId="43C59E23"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b/>
                <w:bCs/>
                <w:sz w:val="24"/>
                <w:szCs w:val="24"/>
                <w:lang w:val="en-US"/>
              </w:rPr>
              <w:t>Characteristics</w:t>
            </w:r>
          </w:p>
        </w:tc>
        <w:tc>
          <w:tcPr>
            <w:tcW w:w="245" w:type="pct"/>
          </w:tcPr>
          <w:p w14:paraId="0F506B60"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b/>
                <w:bCs/>
                <w:sz w:val="24"/>
                <w:szCs w:val="24"/>
                <w:lang w:val="en-US"/>
              </w:rPr>
              <w:t>n (%)</w:t>
            </w:r>
          </w:p>
        </w:tc>
        <w:tc>
          <w:tcPr>
            <w:tcW w:w="521" w:type="pct"/>
          </w:tcPr>
          <w:p w14:paraId="1B34005E"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b/>
                <w:sz w:val="24"/>
                <w:szCs w:val="24"/>
                <w:lang w:val="en-US"/>
              </w:rPr>
              <w:t>Autonomy</w:t>
            </w:r>
          </w:p>
          <w:p w14:paraId="34FEDC5B" w14:textId="77777777" w:rsidR="00BE07B5" w:rsidRPr="00AB0DDA" w:rsidRDefault="00BE07B5" w:rsidP="00BE07B5">
            <w:pPr>
              <w:spacing w:after="160" w:line="259" w:lineRule="auto"/>
              <w:rPr>
                <w:rFonts w:ascii="Times New Roman" w:hAnsi="Times New Roman" w:cs="Times New Roman"/>
                <w:sz w:val="24"/>
                <w:szCs w:val="24"/>
                <w:lang w:val="en-US"/>
              </w:rPr>
            </w:pPr>
            <w:r w:rsidRPr="00AB0DDA">
              <w:rPr>
                <w:rFonts w:ascii="Times New Roman" w:hAnsi="Times New Roman" w:cs="Times New Roman"/>
                <w:b/>
                <w:sz w:val="24"/>
                <w:szCs w:val="24"/>
                <w:lang w:val="en-US"/>
              </w:rPr>
              <w:t xml:space="preserve">Mean </w:t>
            </w:r>
            <w:proofErr w:type="spellStart"/>
            <w:r w:rsidRPr="00AB0DDA">
              <w:rPr>
                <w:rFonts w:ascii="Times New Roman" w:hAnsi="Times New Roman" w:cs="Times New Roman"/>
                <w:b/>
                <w:sz w:val="24"/>
                <w:szCs w:val="24"/>
                <w:lang w:val="en-US"/>
              </w:rPr>
              <w:t>score±SD</w:t>
            </w:r>
            <w:proofErr w:type="spellEnd"/>
          </w:p>
        </w:tc>
        <w:tc>
          <w:tcPr>
            <w:tcW w:w="301" w:type="pct"/>
          </w:tcPr>
          <w:p w14:paraId="3058707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bCs/>
                <w:sz w:val="24"/>
                <w:szCs w:val="24"/>
              </w:rPr>
              <w:t>p</w:t>
            </w:r>
          </w:p>
        </w:tc>
        <w:tc>
          <w:tcPr>
            <w:tcW w:w="245" w:type="pct"/>
          </w:tcPr>
          <w:p w14:paraId="4BDF642A" w14:textId="77777777" w:rsidR="00BE07B5" w:rsidRPr="00AB0DDA" w:rsidRDefault="00BE07B5" w:rsidP="00BE07B5">
            <w:pPr>
              <w:spacing w:line="259" w:lineRule="auto"/>
              <w:rPr>
                <w:rFonts w:ascii="Times New Roman" w:hAnsi="Times New Roman" w:cs="Times New Roman"/>
                <w:b/>
                <w:sz w:val="24"/>
                <w:szCs w:val="24"/>
                <w:lang w:val="en-US"/>
              </w:rPr>
            </w:pPr>
            <w:r w:rsidRPr="00AB0DDA">
              <w:rPr>
                <w:rFonts w:ascii="Times New Roman" w:hAnsi="Times New Roman" w:cs="Times New Roman"/>
                <w:b/>
                <w:bCs/>
                <w:sz w:val="24"/>
                <w:szCs w:val="24"/>
                <w:lang w:val="en-US"/>
              </w:rPr>
              <w:t>n (%)</w:t>
            </w:r>
          </w:p>
        </w:tc>
        <w:tc>
          <w:tcPr>
            <w:tcW w:w="521" w:type="pct"/>
          </w:tcPr>
          <w:p w14:paraId="54127E6A"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b/>
                <w:sz w:val="24"/>
                <w:szCs w:val="24"/>
                <w:lang w:val="en-US"/>
              </w:rPr>
              <w:t>Control</w:t>
            </w:r>
          </w:p>
          <w:p w14:paraId="64889C92"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b/>
                <w:sz w:val="24"/>
                <w:szCs w:val="24"/>
                <w:lang w:val="en-US"/>
              </w:rPr>
              <w:t xml:space="preserve">Mean </w:t>
            </w:r>
            <w:proofErr w:type="spellStart"/>
            <w:r w:rsidRPr="00AB0DDA">
              <w:rPr>
                <w:rFonts w:ascii="Times New Roman" w:hAnsi="Times New Roman" w:cs="Times New Roman"/>
                <w:b/>
                <w:sz w:val="24"/>
                <w:szCs w:val="24"/>
                <w:lang w:val="en-US"/>
              </w:rPr>
              <w:t>score±SD</w:t>
            </w:r>
            <w:proofErr w:type="spellEnd"/>
          </w:p>
        </w:tc>
        <w:tc>
          <w:tcPr>
            <w:tcW w:w="301" w:type="pct"/>
          </w:tcPr>
          <w:p w14:paraId="67EB74BD" w14:textId="40967414" w:rsidR="00BE07B5" w:rsidRPr="00AB0DDA" w:rsidRDefault="00ED4102" w:rsidP="00BE07B5">
            <w:pPr>
              <w:spacing w:line="259" w:lineRule="auto"/>
              <w:rPr>
                <w:rFonts w:ascii="Times New Roman" w:hAnsi="Times New Roman" w:cs="Times New Roman"/>
                <w:sz w:val="24"/>
                <w:szCs w:val="24"/>
                <w:lang w:val="en-US"/>
              </w:rPr>
            </w:pPr>
            <w:r w:rsidRPr="00AB0DDA">
              <w:rPr>
                <w:rFonts w:ascii="Times New Roman" w:hAnsi="Times New Roman" w:cs="Times New Roman"/>
                <w:bCs/>
                <w:sz w:val="24"/>
                <w:szCs w:val="24"/>
              </w:rPr>
              <w:t>P</w:t>
            </w:r>
          </w:p>
        </w:tc>
        <w:tc>
          <w:tcPr>
            <w:tcW w:w="245" w:type="pct"/>
          </w:tcPr>
          <w:p w14:paraId="4EEA5F7C" w14:textId="77777777" w:rsidR="00BE07B5" w:rsidRPr="00AB0DDA" w:rsidRDefault="00BE07B5" w:rsidP="00BE07B5">
            <w:pPr>
              <w:spacing w:line="259" w:lineRule="auto"/>
              <w:rPr>
                <w:rFonts w:ascii="Times New Roman" w:hAnsi="Times New Roman" w:cs="Times New Roman"/>
                <w:b/>
                <w:sz w:val="24"/>
                <w:szCs w:val="24"/>
                <w:lang w:val="en-US"/>
              </w:rPr>
            </w:pPr>
            <w:r w:rsidRPr="00AB0DDA">
              <w:rPr>
                <w:rFonts w:ascii="Times New Roman" w:hAnsi="Times New Roman" w:cs="Times New Roman"/>
                <w:b/>
                <w:bCs/>
                <w:sz w:val="24"/>
                <w:szCs w:val="24"/>
                <w:lang w:val="en-US"/>
              </w:rPr>
              <w:t>n (%)</w:t>
            </w:r>
          </w:p>
        </w:tc>
        <w:tc>
          <w:tcPr>
            <w:tcW w:w="521" w:type="pct"/>
          </w:tcPr>
          <w:p w14:paraId="105DF64F"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b/>
                <w:sz w:val="24"/>
                <w:szCs w:val="24"/>
                <w:lang w:val="en-US"/>
              </w:rPr>
              <w:t>Pleasure</w:t>
            </w:r>
          </w:p>
          <w:p w14:paraId="7FBEFB81" w14:textId="77777777" w:rsidR="00BE07B5" w:rsidRPr="00AB0DDA" w:rsidRDefault="00BE07B5" w:rsidP="00BE07B5">
            <w:pPr>
              <w:spacing w:after="160" w:line="259" w:lineRule="auto"/>
              <w:rPr>
                <w:rFonts w:ascii="Times New Roman" w:hAnsi="Times New Roman" w:cs="Times New Roman"/>
                <w:sz w:val="24"/>
                <w:szCs w:val="24"/>
                <w:lang w:val="en-US"/>
              </w:rPr>
            </w:pPr>
            <w:r w:rsidRPr="00AB0DDA">
              <w:rPr>
                <w:rFonts w:ascii="Times New Roman" w:hAnsi="Times New Roman" w:cs="Times New Roman"/>
                <w:b/>
                <w:sz w:val="24"/>
                <w:szCs w:val="24"/>
                <w:lang w:val="en-US"/>
              </w:rPr>
              <w:t xml:space="preserve">Mean </w:t>
            </w:r>
            <w:proofErr w:type="spellStart"/>
            <w:r w:rsidRPr="00AB0DDA">
              <w:rPr>
                <w:rFonts w:ascii="Times New Roman" w:hAnsi="Times New Roman" w:cs="Times New Roman"/>
                <w:b/>
                <w:sz w:val="24"/>
                <w:szCs w:val="24"/>
                <w:lang w:val="en-US"/>
              </w:rPr>
              <w:t>score±SD</w:t>
            </w:r>
            <w:proofErr w:type="spellEnd"/>
          </w:p>
        </w:tc>
        <w:tc>
          <w:tcPr>
            <w:tcW w:w="301" w:type="pct"/>
          </w:tcPr>
          <w:p w14:paraId="5CC376A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b/>
                <w:sz w:val="24"/>
                <w:szCs w:val="24"/>
              </w:rPr>
              <w:t>p</w:t>
            </w:r>
          </w:p>
        </w:tc>
        <w:tc>
          <w:tcPr>
            <w:tcW w:w="245" w:type="pct"/>
          </w:tcPr>
          <w:p w14:paraId="51ABC8FF" w14:textId="77777777" w:rsidR="00BE07B5" w:rsidRPr="00AB0DDA" w:rsidRDefault="00BE07B5" w:rsidP="00BE07B5">
            <w:pPr>
              <w:spacing w:line="259" w:lineRule="auto"/>
              <w:rPr>
                <w:rFonts w:ascii="Times New Roman" w:hAnsi="Times New Roman" w:cs="Times New Roman"/>
                <w:b/>
                <w:sz w:val="24"/>
                <w:szCs w:val="24"/>
                <w:lang w:val="en-US"/>
              </w:rPr>
            </w:pPr>
            <w:r w:rsidRPr="00AB0DDA">
              <w:rPr>
                <w:rFonts w:ascii="Times New Roman" w:hAnsi="Times New Roman" w:cs="Times New Roman"/>
                <w:b/>
                <w:bCs/>
                <w:sz w:val="24"/>
                <w:szCs w:val="24"/>
                <w:lang w:val="en-US"/>
              </w:rPr>
              <w:t>n (%)</w:t>
            </w:r>
          </w:p>
        </w:tc>
        <w:tc>
          <w:tcPr>
            <w:tcW w:w="548" w:type="pct"/>
          </w:tcPr>
          <w:p w14:paraId="464AC0CB" w14:textId="77777777" w:rsidR="00BE07B5" w:rsidRPr="00AB0DDA" w:rsidRDefault="00BE07B5" w:rsidP="00BE07B5">
            <w:pPr>
              <w:spacing w:line="259" w:lineRule="auto"/>
              <w:rPr>
                <w:rFonts w:ascii="Times New Roman" w:hAnsi="Times New Roman" w:cs="Times New Roman"/>
                <w:b/>
                <w:sz w:val="24"/>
                <w:szCs w:val="24"/>
                <w:lang w:val="en-US"/>
              </w:rPr>
            </w:pPr>
            <w:r w:rsidRPr="00AB0DDA">
              <w:rPr>
                <w:rFonts w:ascii="Times New Roman" w:hAnsi="Times New Roman" w:cs="Times New Roman"/>
                <w:b/>
                <w:sz w:val="24"/>
                <w:szCs w:val="24"/>
                <w:lang w:val="en-US"/>
              </w:rPr>
              <w:t>Self-Realization</w:t>
            </w:r>
          </w:p>
          <w:p w14:paraId="3CD303A3" w14:textId="77777777" w:rsidR="00BE07B5" w:rsidRPr="00AB0DDA" w:rsidRDefault="00BE07B5" w:rsidP="00BE07B5">
            <w:pPr>
              <w:spacing w:line="259" w:lineRule="auto"/>
              <w:rPr>
                <w:rFonts w:ascii="Times New Roman" w:hAnsi="Times New Roman" w:cs="Times New Roman"/>
                <w:b/>
                <w:sz w:val="24"/>
                <w:szCs w:val="24"/>
              </w:rPr>
            </w:pPr>
            <w:r w:rsidRPr="00AB0DDA">
              <w:rPr>
                <w:rFonts w:ascii="Times New Roman" w:hAnsi="Times New Roman" w:cs="Times New Roman"/>
                <w:b/>
                <w:sz w:val="24"/>
                <w:szCs w:val="24"/>
                <w:lang w:val="en-US"/>
              </w:rPr>
              <w:t xml:space="preserve">Mean </w:t>
            </w:r>
            <w:proofErr w:type="spellStart"/>
            <w:r w:rsidRPr="00AB0DDA">
              <w:rPr>
                <w:rFonts w:ascii="Times New Roman" w:hAnsi="Times New Roman" w:cs="Times New Roman"/>
                <w:b/>
                <w:sz w:val="24"/>
                <w:szCs w:val="24"/>
                <w:lang w:val="en-US"/>
              </w:rPr>
              <w:t>score±SD</w:t>
            </w:r>
            <w:proofErr w:type="spellEnd"/>
          </w:p>
        </w:tc>
        <w:tc>
          <w:tcPr>
            <w:tcW w:w="301" w:type="pct"/>
          </w:tcPr>
          <w:p w14:paraId="0540FE80" w14:textId="7DE5B98D" w:rsidR="00BE07B5" w:rsidRPr="00AB0DDA" w:rsidRDefault="00BE07B5" w:rsidP="00BE07B5">
            <w:pPr>
              <w:rPr>
                <w:rFonts w:ascii="Times New Roman" w:hAnsi="Times New Roman" w:cs="Times New Roman"/>
                <w:b/>
                <w:sz w:val="24"/>
                <w:szCs w:val="24"/>
                <w:lang w:val="en-US"/>
              </w:rPr>
            </w:pPr>
            <w:r w:rsidRPr="00AB0DDA">
              <w:rPr>
                <w:rFonts w:ascii="Times New Roman" w:hAnsi="Times New Roman" w:cs="Times New Roman"/>
                <w:b/>
                <w:sz w:val="24"/>
                <w:szCs w:val="24"/>
              </w:rPr>
              <w:t>p</w:t>
            </w:r>
          </w:p>
        </w:tc>
      </w:tr>
      <w:tr w:rsidR="00BE07B5" w:rsidRPr="00AB0DDA" w14:paraId="4DBDA79C" w14:textId="12232B23" w:rsidTr="0056543E">
        <w:trPr>
          <w:trHeight w:val="1278"/>
        </w:trPr>
        <w:tc>
          <w:tcPr>
            <w:tcW w:w="707" w:type="pct"/>
          </w:tcPr>
          <w:p w14:paraId="2F8B6242" w14:textId="77777777" w:rsidR="00BE07B5" w:rsidRPr="00AB0DDA" w:rsidRDefault="00BE07B5" w:rsidP="00BE07B5">
            <w:pPr>
              <w:spacing w:line="259" w:lineRule="auto"/>
              <w:rPr>
                <w:rFonts w:ascii="Times New Roman" w:hAnsi="Times New Roman" w:cs="Times New Roman"/>
                <w:b/>
                <w:bCs/>
                <w:sz w:val="24"/>
                <w:szCs w:val="24"/>
                <w:lang w:val="en-US"/>
              </w:rPr>
            </w:pPr>
            <w:r w:rsidRPr="00AB0DDA">
              <w:rPr>
                <w:rFonts w:ascii="Times New Roman" w:hAnsi="Times New Roman" w:cs="Times New Roman"/>
                <w:b/>
                <w:bCs/>
                <w:sz w:val="24"/>
                <w:szCs w:val="24"/>
                <w:lang w:val="en-US"/>
              </w:rPr>
              <w:t>Gender</w:t>
            </w:r>
          </w:p>
          <w:p w14:paraId="1145589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male</w:t>
            </w:r>
          </w:p>
          <w:p w14:paraId="2C637D4E"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female</w:t>
            </w:r>
          </w:p>
        </w:tc>
        <w:tc>
          <w:tcPr>
            <w:tcW w:w="245" w:type="pct"/>
          </w:tcPr>
          <w:p w14:paraId="7FCAEFE0" w14:textId="77777777" w:rsidR="00BE07B5" w:rsidRPr="00AB0DDA" w:rsidRDefault="00BE07B5" w:rsidP="00BE07B5">
            <w:pPr>
              <w:spacing w:line="259" w:lineRule="auto"/>
              <w:rPr>
                <w:rFonts w:ascii="Times New Roman" w:hAnsi="Times New Roman" w:cs="Times New Roman"/>
                <w:sz w:val="24"/>
                <w:szCs w:val="24"/>
                <w:lang w:val="en-US"/>
              </w:rPr>
            </w:pPr>
          </w:p>
          <w:p w14:paraId="27615CB6"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59</w:t>
            </w:r>
          </w:p>
          <w:p w14:paraId="5D2E812A"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93</w:t>
            </w:r>
          </w:p>
        </w:tc>
        <w:tc>
          <w:tcPr>
            <w:tcW w:w="521" w:type="pct"/>
          </w:tcPr>
          <w:p w14:paraId="5C1E1A4C" w14:textId="77777777" w:rsidR="00BE07B5" w:rsidRPr="00AB0DDA" w:rsidRDefault="00BE07B5" w:rsidP="00BE07B5">
            <w:pPr>
              <w:spacing w:line="259" w:lineRule="auto"/>
              <w:rPr>
                <w:rFonts w:ascii="Times New Roman" w:hAnsi="Times New Roman" w:cs="Times New Roman"/>
                <w:sz w:val="24"/>
                <w:szCs w:val="24"/>
                <w:lang w:val="en-US"/>
              </w:rPr>
            </w:pPr>
          </w:p>
          <w:p w14:paraId="09E3C0FC"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8.49±4.216</w:t>
            </w:r>
          </w:p>
          <w:p w14:paraId="016F423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8.21±3.192</w:t>
            </w:r>
          </w:p>
        </w:tc>
        <w:tc>
          <w:tcPr>
            <w:tcW w:w="301" w:type="pct"/>
          </w:tcPr>
          <w:p w14:paraId="244AFF96" w14:textId="77777777" w:rsidR="00BE07B5" w:rsidRPr="00AB0DDA" w:rsidRDefault="00BE07B5" w:rsidP="00BE07B5">
            <w:pPr>
              <w:spacing w:line="259" w:lineRule="auto"/>
              <w:rPr>
                <w:rFonts w:ascii="Times New Roman" w:hAnsi="Times New Roman" w:cs="Times New Roman"/>
                <w:sz w:val="24"/>
                <w:szCs w:val="24"/>
                <w:lang w:val="en-US"/>
              </w:rPr>
            </w:pPr>
          </w:p>
          <w:p w14:paraId="6C3BD04B" w14:textId="77777777" w:rsidR="00BE07B5" w:rsidRPr="00AB0DDA" w:rsidRDefault="00BE07B5" w:rsidP="00BE07B5">
            <w:pPr>
              <w:spacing w:line="259" w:lineRule="auto"/>
              <w:rPr>
                <w:rFonts w:ascii="Times New Roman" w:hAnsi="Times New Roman" w:cs="Times New Roman"/>
                <w:sz w:val="24"/>
                <w:szCs w:val="24"/>
                <w:lang w:val="en-US"/>
              </w:rPr>
            </w:pPr>
          </w:p>
          <w:p w14:paraId="4DB2B86E"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0.643</w:t>
            </w:r>
          </w:p>
        </w:tc>
        <w:tc>
          <w:tcPr>
            <w:tcW w:w="245" w:type="pct"/>
          </w:tcPr>
          <w:p w14:paraId="5C5A3AD6" w14:textId="77777777" w:rsidR="00BE07B5" w:rsidRPr="00AB0DDA" w:rsidRDefault="00BE07B5" w:rsidP="00BE07B5">
            <w:pPr>
              <w:spacing w:line="259" w:lineRule="auto"/>
              <w:rPr>
                <w:rFonts w:ascii="Times New Roman" w:hAnsi="Times New Roman" w:cs="Times New Roman"/>
                <w:sz w:val="24"/>
                <w:szCs w:val="24"/>
                <w:lang w:val="en-US"/>
              </w:rPr>
            </w:pPr>
          </w:p>
          <w:p w14:paraId="0C900CA5"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59</w:t>
            </w:r>
          </w:p>
          <w:p w14:paraId="0D41D4CF"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94</w:t>
            </w:r>
          </w:p>
        </w:tc>
        <w:tc>
          <w:tcPr>
            <w:tcW w:w="521" w:type="pct"/>
          </w:tcPr>
          <w:p w14:paraId="318DCBE3" w14:textId="77777777" w:rsidR="00BE07B5" w:rsidRPr="00AB0DDA" w:rsidRDefault="00BE07B5" w:rsidP="00BE07B5">
            <w:pPr>
              <w:spacing w:line="259" w:lineRule="auto"/>
              <w:rPr>
                <w:rFonts w:ascii="Times New Roman" w:hAnsi="Times New Roman" w:cs="Times New Roman"/>
                <w:sz w:val="24"/>
                <w:szCs w:val="24"/>
                <w:lang w:val="en-US"/>
              </w:rPr>
            </w:pPr>
          </w:p>
          <w:p w14:paraId="27D39045"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7.90±3.015</w:t>
            </w:r>
          </w:p>
          <w:p w14:paraId="7A526182"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7.49±1.752</w:t>
            </w:r>
          </w:p>
        </w:tc>
        <w:tc>
          <w:tcPr>
            <w:tcW w:w="301" w:type="pct"/>
          </w:tcPr>
          <w:p w14:paraId="4573AC24" w14:textId="77777777" w:rsidR="00BE07B5" w:rsidRPr="00AB0DDA" w:rsidRDefault="00BE07B5" w:rsidP="00BE07B5">
            <w:pPr>
              <w:spacing w:line="259" w:lineRule="auto"/>
              <w:rPr>
                <w:rFonts w:ascii="Times New Roman" w:hAnsi="Times New Roman" w:cs="Times New Roman"/>
                <w:sz w:val="24"/>
                <w:szCs w:val="24"/>
                <w:lang w:val="en-US"/>
              </w:rPr>
            </w:pPr>
          </w:p>
          <w:p w14:paraId="019FBAEC" w14:textId="77777777" w:rsidR="00BE07B5" w:rsidRPr="00AB0DDA" w:rsidRDefault="00BE07B5" w:rsidP="00BE07B5">
            <w:pPr>
              <w:spacing w:line="259" w:lineRule="auto"/>
              <w:rPr>
                <w:rFonts w:ascii="Times New Roman" w:hAnsi="Times New Roman" w:cs="Times New Roman"/>
                <w:sz w:val="24"/>
                <w:szCs w:val="24"/>
                <w:lang w:val="en-US"/>
              </w:rPr>
            </w:pPr>
          </w:p>
          <w:p w14:paraId="67D29B0A"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0.290</w:t>
            </w:r>
          </w:p>
        </w:tc>
        <w:tc>
          <w:tcPr>
            <w:tcW w:w="245" w:type="pct"/>
          </w:tcPr>
          <w:p w14:paraId="1592CE64" w14:textId="77777777" w:rsidR="00BE07B5" w:rsidRPr="00AB0DDA" w:rsidRDefault="00BE07B5" w:rsidP="00BE07B5">
            <w:pPr>
              <w:spacing w:line="259" w:lineRule="auto"/>
              <w:rPr>
                <w:rFonts w:ascii="Times New Roman" w:hAnsi="Times New Roman" w:cs="Times New Roman"/>
                <w:sz w:val="24"/>
                <w:szCs w:val="24"/>
                <w:lang w:val="en-US"/>
              </w:rPr>
            </w:pPr>
          </w:p>
          <w:p w14:paraId="3C0485A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59</w:t>
            </w:r>
          </w:p>
          <w:p w14:paraId="148841C5"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93</w:t>
            </w:r>
          </w:p>
        </w:tc>
        <w:tc>
          <w:tcPr>
            <w:tcW w:w="521" w:type="pct"/>
          </w:tcPr>
          <w:p w14:paraId="4A4FDDD6" w14:textId="77777777" w:rsidR="00BE07B5" w:rsidRPr="00AB0DDA" w:rsidRDefault="00BE07B5" w:rsidP="00BE07B5">
            <w:pPr>
              <w:spacing w:line="259" w:lineRule="auto"/>
              <w:rPr>
                <w:rFonts w:ascii="Times New Roman" w:hAnsi="Times New Roman" w:cs="Times New Roman"/>
                <w:sz w:val="24"/>
                <w:szCs w:val="24"/>
                <w:lang w:val="en-US"/>
              </w:rPr>
            </w:pPr>
          </w:p>
          <w:p w14:paraId="74FE283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7.46±2.602</w:t>
            </w:r>
          </w:p>
          <w:p w14:paraId="5559BF23"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8.12±2.467</w:t>
            </w:r>
          </w:p>
        </w:tc>
        <w:tc>
          <w:tcPr>
            <w:tcW w:w="301" w:type="pct"/>
          </w:tcPr>
          <w:p w14:paraId="6F0696FA" w14:textId="77777777" w:rsidR="00BE07B5" w:rsidRPr="00AB0DDA" w:rsidRDefault="00BE07B5" w:rsidP="00BE07B5">
            <w:pPr>
              <w:spacing w:line="259" w:lineRule="auto"/>
              <w:rPr>
                <w:rFonts w:ascii="Times New Roman" w:hAnsi="Times New Roman" w:cs="Times New Roman"/>
                <w:sz w:val="24"/>
                <w:szCs w:val="24"/>
                <w:lang w:val="en-US"/>
              </w:rPr>
            </w:pPr>
          </w:p>
          <w:p w14:paraId="6ADAD8EC" w14:textId="77777777" w:rsidR="00BE07B5" w:rsidRPr="00AB0DDA" w:rsidRDefault="00BE07B5" w:rsidP="00BE07B5">
            <w:pPr>
              <w:spacing w:line="259" w:lineRule="auto"/>
              <w:rPr>
                <w:rFonts w:ascii="Times New Roman" w:hAnsi="Times New Roman" w:cs="Times New Roman"/>
                <w:sz w:val="24"/>
                <w:szCs w:val="24"/>
                <w:lang w:val="en-US"/>
              </w:rPr>
            </w:pPr>
          </w:p>
          <w:p w14:paraId="68C0C959"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0.117</w:t>
            </w:r>
          </w:p>
        </w:tc>
        <w:tc>
          <w:tcPr>
            <w:tcW w:w="245" w:type="pct"/>
          </w:tcPr>
          <w:p w14:paraId="46F93FA9" w14:textId="77777777" w:rsidR="00BE07B5" w:rsidRPr="00AB0DDA" w:rsidRDefault="00BE07B5" w:rsidP="00BE07B5">
            <w:pPr>
              <w:spacing w:line="259" w:lineRule="auto"/>
              <w:rPr>
                <w:rFonts w:ascii="Times New Roman" w:hAnsi="Times New Roman" w:cs="Times New Roman"/>
                <w:sz w:val="24"/>
                <w:szCs w:val="24"/>
                <w:lang w:val="en-US"/>
              </w:rPr>
            </w:pPr>
          </w:p>
          <w:p w14:paraId="630C188C"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58</w:t>
            </w:r>
          </w:p>
          <w:p w14:paraId="6216B11D"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94</w:t>
            </w:r>
          </w:p>
        </w:tc>
        <w:tc>
          <w:tcPr>
            <w:tcW w:w="548" w:type="pct"/>
          </w:tcPr>
          <w:p w14:paraId="1B9581D9" w14:textId="77777777" w:rsidR="00BE07B5" w:rsidRPr="00AB0DDA" w:rsidRDefault="00BE07B5" w:rsidP="00BE07B5">
            <w:pPr>
              <w:spacing w:line="259" w:lineRule="auto"/>
              <w:rPr>
                <w:rFonts w:ascii="Times New Roman" w:hAnsi="Times New Roman" w:cs="Times New Roman"/>
                <w:sz w:val="24"/>
                <w:szCs w:val="24"/>
                <w:lang w:val="en-US"/>
              </w:rPr>
            </w:pPr>
          </w:p>
          <w:p w14:paraId="51A3334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4.59±1.556</w:t>
            </w:r>
          </w:p>
          <w:p w14:paraId="7CF315A3"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4.06±1.848</w:t>
            </w:r>
          </w:p>
        </w:tc>
        <w:tc>
          <w:tcPr>
            <w:tcW w:w="301" w:type="pct"/>
          </w:tcPr>
          <w:p w14:paraId="710C41E4" w14:textId="77777777" w:rsidR="00BE07B5" w:rsidRPr="00AB0DDA" w:rsidRDefault="00BE07B5" w:rsidP="00BE07B5">
            <w:pPr>
              <w:spacing w:after="160"/>
              <w:jc w:val="center"/>
              <w:rPr>
                <w:rFonts w:ascii="Times New Roman" w:hAnsi="Times New Roman" w:cs="Times New Roman"/>
                <w:sz w:val="24"/>
                <w:szCs w:val="24"/>
              </w:rPr>
            </w:pPr>
          </w:p>
          <w:p w14:paraId="7E48C8C7" w14:textId="77777777" w:rsidR="00BE07B5" w:rsidRPr="00AB0DDA" w:rsidRDefault="00BE07B5" w:rsidP="00BE07B5">
            <w:pPr>
              <w:spacing w:after="160"/>
              <w:jc w:val="center"/>
              <w:rPr>
                <w:rFonts w:ascii="Times New Roman" w:hAnsi="Times New Roman" w:cs="Times New Roman"/>
                <w:sz w:val="24"/>
                <w:szCs w:val="24"/>
              </w:rPr>
            </w:pPr>
          </w:p>
          <w:p w14:paraId="4D2245DB" w14:textId="494B6B5C" w:rsidR="00BE07B5" w:rsidRPr="00AB0DDA" w:rsidRDefault="00BE07B5" w:rsidP="00BE07B5">
            <w:pPr>
              <w:rPr>
                <w:rFonts w:ascii="Times New Roman" w:hAnsi="Times New Roman" w:cs="Times New Roman"/>
                <w:sz w:val="24"/>
                <w:szCs w:val="24"/>
                <w:lang w:val="en-US"/>
              </w:rPr>
            </w:pPr>
            <w:r w:rsidRPr="00AB0DDA">
              <w:rPr>
                <w:rFonts w:ascii="Times New Roman" w:hAnsi="Times New Roman" w:cs="Times New Roman"/>
                <w:sz w:val="24"/>
                <w:szCs w:val="24"/>
              </w:rPr>
              <w:t>0.075</w:t>
            </w:r>
          </w:p>
        </w:tc>
      </w:tr>
      <w:tr w:rsidR="00BE07B5" w:rsidRPr="00AB0DDA" w14:paraId="72E83B9C" w14:textId="649E8DEF" w:rsidTr="0056543E">
        <w:trPr>
          <w:trHeight w:val="1263"/>
        </w:trPr>
        <w:tc>
          <w:tcPr>
            <w:tcW w:w="707" w:type="pct"/>
          </w:tcPr>
          <w:p w14:paraId="7FD3DB04" w14:textId="77777777" w:rsidR="00BE07B5" w:rsidRPr="00AB0DDA" w:rsidRDefault="00BE07B5" w:rsidP="00BE07B5">
            <w:pPr>
              <w:spacing w:line="259" w:lineRule="auto"/>
              <w:rPr>
                <w:rFonts w:ascii="Times New Roman" w:hAnsi="Times New Roman" w:cs="Times New Roman"/>
                <w:b/>
                <w:bCs/>
                <w:sz w:val="24"/>
                <w:szCs w:val="24"/>
                <w:lang w:val="en-US"/>
              </w:rPr>
            </w:pPr>
            <w:r w:rsidRPr="00AB0DDA">
              <w:rPr>
                <w:rFonts w:ascii="Times New Roman" w:hAnsi="Times New Roman" w:cs="Times New Roman"/>
                <w:b/>
                <w:bCs/>
                <w:sz w:val="24"/>
                <w:szCs w:val="24"/>
                <w:lang w:val="en-US"/>
              </w:rPr>
              <w:t xml:space="preserve">Religious involvement </w:t>
            </w:r>
          </w:p>
          <w:p w14:paraId="7D86365D"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Yes</w:t>
            </w:r>
          </w:p>
          <w:p w14:paraId="20E08F30"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No</w:t>
            </w:r>
          </w:p>
        </w:tc>
        <w:tc>
          <w:tcPr>
            <w:tcW w:w="245" w:type="pct"/>
          </w:tcPr>
          <w:p w14:paraId="61E1F296" w14:textId="77777777" w:rsidR="00BE07B5" w:rsidRPr="00AB0DDA" w:rsidRDefault="00BE07B5" w:rsidP="00BE07B5">
            <w:pPr>
              <w:spacing w:line="259" w:lineRule="auto"/>
              <w:rPr>
                <w:rFonts w:ascii="Times New Roman" w:hAnsi="Times New Roman" w:cs="Times New Roman"/>
                <w:sz w:val="24"/>
                <w:szCs w:val="24"/>
                <w:lang w:val="en-US"/>
              </w:rPr>
            </w:pPr>
          </w:p>
          <w:p w14:paraId="34244FA4" w14:textId="77777777" w:rsidR="00BE07B5" w:rsidRPr="00AB0DDA" w:rsidRDefault="00BE07B5" w:rsidP="00BE07B5">
            <w:pPr>
              <w:spacing w:line="259" w:lineRule="auto"/>
              <w:rPr>
                <w:rFonts w:ascii="Times New Roman" w:hAnsi="Times New Roman" w:cs="Times New Roman"/>
                <w:sz w:val="24"/>
                <w:szCs w:val="24"/>
                <w:lang w:val="en-US"/>
              </w:rPr>
            </w:pPr>
          </w:p>
          <w:p w14:paraId="701016AD"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114</w:t>
            </w:r>
          </w:p>
          <w:p w14:paraId="3442CB5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10</w:t>
            </w:r>
          </w:p>
        </w:tc>
        <w:tc>
          <w:tcPr>
            <w:tcW w:w="521" w:type="pct"/>
          </w:tcPr>
          <w:p w14:paraId="01803A1A" w14:textId="77777777" w:rsidR="00BE07B5" w:rsidRPr="00AB0DDA" w:rsidRDefault="00BE07B5" w:rsidP="00BE07B5">
            <w:pPr>
              <w:spacing w:line="259" w:lineRule="auto"/>
              <w:rPr>
                <w:rFonts w:ascii="Times New Roman" w:hAnsi="Times New Roman" w:cs="Times New Roman"/>
                <w:sz w:val="24"/>
                <w:szCs w:val="24"/>
                <w:lang w:val="en-US"/>
              </w:rPr>
            </w:pPr>
          </w:p>
          <w:p w14:paraId="2F41BB55" w14:textId="77777777" w:rsidR="00BE07B5" w:rsidRPr="00AB0DDA" w:rsidRDefault="00BE07B5" w:rsidP="00BE07B5">
            <w:pPr>
              <w:spacing w:line="259" w:lineRule="auto"/>
              <w:rPr>
                <w:rFonts w:ascii="Times New Roman" w:hAnsi="Times New Roman" w:cs="Times New Roman"/>
                <w:sz w:val="24"/>
                <w:szCs w:val="24"/>
                <w:lang w:val="en-US"/>
              </w:rPr>
            </w:pPr>
          </w:p>
          <w:p w14:paraId="07BC751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8.39±3.559</w:t>
            </w:r>
          </w:p>
          <w:p w14:paraId="63E49DBA"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4.20±0.632</w:t>
            </w:r>
          </w:p>
        </w:tc>
        <w:tc>
          <w:tcPr>
            <w:tcW w:w="301" w:type="pct"/>
          </w:tcPr>
          <w:p w14:paraId="5483CAC3" w14:textId="77777777" w:rsidR="00BE07B5" w:rsidRPr="00AB0DDA" w:rsidRDefault="00BE07B5" w:rsidP="00BE07B5">
            <w:pPr>
              <w:spacing w:line="259" w:lineRule="auto"/>
              <w:rPr>
                <w:rFonts w:ascii="Times New Roman" w:hAnsi="Times New Roman" w:cs="Times New Roman"/>
                <w:sz w:val="24"/>
                <w:szCs w:val="24"/>
                <w:lang w:val="en-US"/>
              </w:rPr>
            </w:pPr>
          </w:p>
          <w:p w14:paraId="5F06896F" w14:textId="77777777" w:rsidR="00BE07B5" w:rsidRPr="00AB0DDA" w:rsidRDefault="00BE07B5" w:rsidP="00BE07B5">
            <w:pPr>
              <w:spacing w:line="259" w:lineRule="auto"/>
              <w:rPr>
                <w:rFonts w:ascii="Times New Roman" w:hAnsi="Times New Roman" w:cs="Times New Roman"/>
                <w:sz w:val="24"/>
                <w:szCs w:val="24"/>
                <w:lang w:val="en-US"/>
              </w:rPr>
            </w:pPr>
          </w:p>
          <w:p w14:paraId="18D34510"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0.000</w:t>
            </w:r>
          </w:p>
        </w:tc>
        <w:tc>
          <w:tcPr>
            <w:tcW w:w="245" w:type="pct"/>
          </w:tcPr>
          <w:p w14:paraId="7C0D3334" w14:textId="77777777" w:rsidR="00BE07B5" w:rsidRPr="00AB0DDA" w:rsidRDefault="00BE07B5" w:rsidP="00BE07B5">
            <w:pPr>
              <w:spacing w:line="259" w:lineRule="auto"/>
              <w:rPr>
                <w:rFonts w:ascii="Times New Roman" w:hAnsi="Times New Roman" w:cs="Times New Roman"/>
                <w:sz w:val="24"/>
                <w:szCs w:val="24"/>
                <w:lang w:val="en-US"/>
              </w:rPr>
            </w:pPr>
          </w:p>
          <w:p w14:paraId="21723B2B" w14:textId="77777777" w:rsidR="00BE07B5" w:rsidRPr="00AB0DDA" w:rsidRDefault="00BE07B5" w:rsidP="00BE07B5">
            <w:pPr>
              <w:spacing w:line="259" w:lineRule="auto"/>
              <w:rPr>
                <w:rFonts w:ascii="Times New Roman" w:hAnsi="Times New Roman" w:cs="Times New Roman"/>
                <w:sz w:val="24"/>
                <w:szCs w:val="24"/>
                <w:lang w:val="en-US"/>
              </w:rPr>
            </w:pPr>
          </w:p>
          <w:p w14:paraId="36549C0A"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114</w:t>
            </w:r>
          </w:p>
          <w:p w14:paraId="66F3070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10</w:t>
            </w:r>
          </w:p>
        </w:tc>
        <w:tc>
          <w:tcPr>
            <w:tcW w:w="521" w:type="pct"/>
          </w:tcPr>
          <w:p w14:paraId="146221EA" w14:textId="77777777" w:rsidR="00BE07B5" w:rsidRPr="00AB0DDA" w:rsidRDefault="00BE07B5" w:rsidP="00BE07B5">
            <w:pPr>
              <w:spacing w:line="259" w:lineRule="auto"/>
              <w:rPr>
                <w:rFonts w:ascii="Times New Roman" w:hAnsi="Times New Roman" w:cs="Times New Roman"/>
                <w:sz w:val="24"/>
                <w:szCs w:val="24"/>
                <w:lang w:val="en-US"/>
              </w:rPr>
            </w:pPr>
          </w:p>
          <w:p w14:paraId="13BBDD96" w14:textId="77777777" w:rsidR="00BE07B5" w:rsidRPr="00AB0DDA" w:rsidRDefault="00BE07B5" w:rsidP="00BE07B5">
            <w:pPr>
              <w:spacing w:line="259" w:lineRule="auto"/>
              <w:rPr>
                <w:rFonts w:ascii="Times New Roman" w:hAnsi="Times New Roman" w:cs="Times New Roman"/>
                <w:sz w:val="24"/>
                <w:szCs w:val="24"/>
                <w:lang w:val="en-US"/>
              </w:rPr>
            </w:pPr>
          </w:p>
          <w:p w14:paraId="29307339"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7.82±2.447</w:t>
            </w:r>
          </w:p>
          <w:p w14:paraId="42C1203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5.50±0.527</w:t>
            </w:r>
          </w:p>
        </w:tc>
        <w:tc>
          <w:tcPr>
            <w:tcW w:w="301" w:type="pct"/>
          </w:tcPr>
          <w:p w14:paraId="05FE5F10" w14:textId="77777777" w:rsidR="00BE07B5" w:rsidRPr="00AB0DDA" w:rsidRDefault="00BE07B5" w:rsidP="00BE07B5">
            <w:pPr>
              <w:spacing w:line="259" w:lineRule="auto"/>
              <w:rPr>
                <w:rFonts w:ascii="Times New Roman" w:hAnsi="Times New Roman" w:cs="Times New Roman"/>
                <w:sz w:val="24"/>
                <w:szCs w:val="24"/>
                <w:lang w:val="en-US"/>
              </w:rPr>
            </w:pPr>
          </w:p>
          <w:p w14:paraId="0A91A44F" w14:textId="77777777" w:rsidR="00BE07B5" w:rsidRPr="00AB0DDA" w:rsidRDefault="00BE07B5" w:rsidP="00BE07B5">
            <w:pPr>
              <w:spacing w:line="259" w:lineRule="auto"/>
              <w:rPr>
                <w:rFonts w:ascii="Times New Roman" w:hAnsi="Times New Roman" w:cs="Times New Roman"/>
                <w:sz w:val="24"/>
                <w:szCs w:val="24"/>
                <w:lang w:val="en-US"/>
              </w:rPr>
            </w:pPr>
          </w:p>
          <w:p w14:paraId="105926B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0.003</w:t>
            </w:r>
          </w:p>
        </w:tc>
        <w:tc>
          <w:tcPr>
            <w:tcW w:w="245" w:type="pct"/>
          </w:tcPr>
          <w:p w14:paraId="472F2747" w14:textId="77777777" w:rsidR="00BE07B5" w:rsidRPr="00AB0DDA" w:rsidRDefault="00BE07B5" w:rsidP="00BE07B5">
            <w:pPr>
              <w:spacing w:line="259" w:lineRule="auto"/>
              <w:rPr>
                <w:rFonts w:ascii="Times New Roman" w:hAnsi="Times New Roman" w:cs="Times New Roman"/>
                <w:sz w:val="24"/>
                <w:szCs w:val="24"/>
                <w:lang w:val="en-US"/>
              </w:rPr>
            </w:pPr>
          </w:p>
          <w:p w14:paraId="77029EBD" w14:textId="77777777" w:rsidR="00BE07B5" w:rsidRPr="00AB0DDA" w:rsidRDefault="00BE07B5" w:rsidP="00BE07B5">
            <w:pPr>
              <w:spacing w:line="259" w:lineRule="auto"/>
              <w:rPr>
                <w:rFonts w:ascii="Times New Roman" w:hAnsi="Times New Roman" w:cs="Times New Roman"/>
                <w:sz w:val="24"/>
                <w:szCs w:val="24"/>
                <w:lang w:val="en-US"/>
              </w:rPr>
            </w:pPr>
          </w:p>
          <w:p w14:paraId="3A90B19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114</w:t>
            </w:r>
          </w:p>
          <w:p w14:paraId="5BF9F4A6"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10</w:t>
            </w:r>
          </w:p>
        </w:tc>
        <w:tc>
          <w:tcPr>
            <w:tcW w:w="521" w:type="pct"/>
          </w:tcPr>
          <w:p w14:paraId="1F2B7BBE" w14:textId="77777777" w:rsidR="00BE07B5" w:rsidRPr="00AB0DDA" w:rsidRDefault="00BE07B5" w:rsidP="00BE07B5">
            <w:pPr>
              <w:spacing w:line="259" w:lineRule="auto"/>
              <w:rPr>
                <w:rFonts w:ascii="Times New Roman" w:hAnsi="Times New Roman" w:cs="Times New Roman"/>
                <w:sz w:val="24"/>
                <w:szCs w:val="24"/>
                <w:lang w:val="en-US"/>
              </w:rPr>
            </w:pPr>
          </w:p>
          <w:p w14:paraId="6236F007" w14:textId="77777777" w:rsidR="00BE07B5" w:rsidRPr="00AB0DDA" w:rsidRDefault="00BE07B5" w:rsidP="00BE07B5">
            <w:pPr>
              <w:spacing w:line="259" w:lineRule="auto"/>
              <w:rPr>
                <w:rFonts w:ascii="Times New Roman" w:hAnsi="Times New Roman" w:cs="Times New Roman"/>
                <w:sz w:val="24"/>
                <w:szCs w:val="24"/>
                <w:lang w:val="en-US"/>
              </w:rPr>
            </w:pPr>
          </w:p>
          <w:p w14:paraId="70A32BBC"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7.81±2.387</w:t>
            </w:r>
          </w:p>
          <w:p w14:paraId="3ED1BA6A"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5.30±1.160</w:t>
            </w:r>
          </w:p>
        </w:tc>
        <w:tc>
          <w:tcPr>
            <w:tcW w:w="301" w:type="pct"/>
          </w:tcPr>
          <w:p w14:paraId="0EE95CBD" w14:textId="77777777" w:rsidR="00BE07B5" w:rsidRPr="00AB0DDA" w:rsidRDefault="00BE07B5" w:rsidP="00BE07B5">
            <w:pPr>
              <w:spacing w:line="259" w:lineRule="auto"/>
              <w:rPr>
                <w:rFonts w:ascii="Times New Roman" w:hAnsi="Times New Roman" w:cs="Times New Roman"/>
                <w:sz w:val="24"/>
                <w:szCs w:val="24"/>
                <w:lang w:val="en-US"/>
              </w:rPr>
            </w:pPr>
          </w:p>
          <w:p w14:paraId="2997652D" w14:textId="77777777" w:rsidR="00BE07B5" w:rsidRPr="00AB0DDA" w:rsidRDefault="00BE07B5" w:rsidP="00BE07B5">
            <w:pPr>
              <w:spacing w:line="259" w:lineRule="auto"/>
              <w:rPr>
                <w:rFonts w:ascii="Times New Roman" w:hAnsi="Times New Roman" w:cs="Times New Roman"/>
                <w:sz w:val="24"/>
                <w:szCs w:val="24"/>
                <w:lang w:val="en-US"/>
              </w:rPr>
            </w:pPr>
          </w:p>
          <w:p w14:paraId="301130C3"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0.001</w:t>
            </w:r>
          </w:p>
        </w:tc>
        <w:tc>
          <w:tcPr>
            <w:tcW w:w="245" w:type="pct"/>
          </w:tcPr>
          <w:p w14:paraId="1E887246" w14:textId="77777777" w:rsidR="00BE07B5" w:rsidRPr="00AB0DDA" w:rsidRDefault="00BE07B5" w:rsidP="00BE07B5">
            <w:pPr>
              <w:spacing w:line="259" w:lineRule="auto"/>
              <w:rPr>
                <w:rFonts w:ascii="Times New Roman" w:hAnsi="Times New Roman" w:cs="Times New Roman"/>
                <w:sz w:val="24"/>
                <w:szCs w:val="24"/>
                <w:lang w:val="en-US"/>
              </w:rPr>
            </w:pPr>
          </w:p>
          <w:p w14:paraId="73949B34" w14:textId="77777777" w:rsidR="00BE07B5" w:rsidRPr="00AB0DDA" w:rsidRDefault="00BE07B5" w:rsidP="00BE07B5">
            <w:pPr>
              <w:spacing w:line="259" w:lineRule="auto"/>
              <w:rPr>
                <w:rFonts w:ascii="Times New Roman" w:hAnsi="Times New Roman" w:cs="Times New Roman"/>
                <w:sz w:val="24"/>
                <w:szCs w:val="24"/>
                <w:lang w:val="en-US"/>
              </w:rPr>
            </w:pPr>
          </w:p>
          <w:p w14:paraId="27130770"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113</w:t>
            </w:r>
          </w:p>
          <w:p w14:paraId="20111CBF"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10</w:t>
            </w:r>
          </w:p>
        </w:tc>
        <w:tc>
          <w:tcPr>
            <w:tcW w:w="548" w:type="pct"/>
          </w:tcPr>
          <w:p w14:paraId="4B8882AF" w14:textId="77777777" w:rsidR="00BE07B5" w:rsidRPr="00AB0DDA" w:rsidRDefault="00BE07B5" w:rsidP="00BE07B5">
            <w:pPr>
              <w:spacing w:line="259" w:lineRule="auto"/>
              <w:rPr>
                <w:rFonts w:ascii="Times New Roman" w:hAnsi="Times New Roman" w:cs="Times New Roman"/>
                <w:sz w:val="24"/>
                <w:szCs w:val="24"/>
                <w:lang w:val="en-US"/>
              </w:rPr>
            </w:pPr>
          </w:p>
          <w:p w14:paraId="4F0A4F5C" w14:textId="77777777" w:rsidR="00BE07B5" w:rsidRPr="00AB0DDA" w:rsidRDefault="00BE07B5" w:rsidP="00BE07B5">
            <w:pPr>
              <w:spacing w:line="259" w:lineRule="auto"/>
              <w:rPr>
                <w:rFonts w:ascii="Times New Roman" w:hAnsi="Times New Roman" w:cs="Times New Roman"/>
                <w:sz w:val="24"/>
                <w:szCs w:val="24"/>
                <w:lang w:val="en-US"/>
              </w:rPr>
            </w:pPr>
          </w:p>
          <w:p w14:paraId="599369D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4.30±1.668</w:t>
            </w:r>
          </w:p>
          <w:p w14:paraId="074F5843"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2.40±0.966</w:t>
            </w:r>
          </w:p>
        </w:tc>
        <w:tc>
          <w:tcPr>
            <w:tcW w:w="301" w:type="pct"/>
          </w:tcPr>
          <w:p w14:paraId="6D628601" w14:textId="77777777" w:rsidR="00BE07B5" w:rsidRPr="00AB0DDA" w:rsidRDefault="00BE07B5" w:rsidP="00BE07B5">
            <w:pPr>
              <w:spacing w:after="160"/>
              <w:jc w:val="center"/>
              <w:rPr>
                <w:rFonts w:ascii="Times New Roman" w:hAnsi="Times New Roman" w:cs="Times New Roman"/>
                <w:sz w:val="24"/>
                <w:szCs w:val="24"/>
              </w:rPr>
            </w:pPr>
          </w:p>
          <w:p w14:paraId="77BBCF8B" w14:textId="77777777" w:rsidR="00BE07B5" w:rsidRPr="00AB0DDA" w:rsidRDefault="00BE07B5" w:rsidP="00BE07B5">
            <w:pPr>
              <w:spacing w:after="160"/>
              <w:jc w:val="center"/>
              <w:rPr>
                <w:rFonts w:ascii="Times New Roman" w:hAnsi="Times New Roman" w:cs="Times New Roman"/>
                <w:sz w:val="24"/>
                <w:szCs w:val="24"/>
              </w:rPr>
            </w:pPr>
          </w:p>
          <w:p w14:paraId="1B52D6B1" w14:textId="7B15F902" w:rsidR="00BE07B5" w:rsidRPr="00AB0DDA" w:rsidRDefault="00BE07B5" w:rsidP="00BE07B5">
            <w:pPr>
              <w:rPr>
                <w:rFonts w:ascii="Times New Roman" w:hAnsi="Times New Roman" w:cs="Times New Roman"/>
                <w:sz w:val="24"/>
                <w:szCs w:val="24"/>
                <w:lang w:val="en-US"/>
              </w:rPr>
            </w:pPr>
            <w:r w:rsidRPr="00AB0DDA">
              <w:rPr>
                <w:rFonts w:ascii="Times New Roman" w:hAnsi="Times New Roman" w:cs="Times New Roman"/>
                <w:sz w:val="24"/>
                <w:szCs w:val="24"/>
              </w:rPr>
              <w:t>0.000</w:t>
            </w:r>
          </w:p>
        </w:tc>
      </w:tr>
      <w:tr w:rsidR="00BE07B5" w:rsidRPr="00AB0DDA" w14:paraId="79D9F1A9" w14:textId="7BD006F0" w:rsidTr="0056543E">
        <w:trPr>
          <w:trHeight w:val="1263"/>
        </w:trPr>
        <w:tc>
          <w:tcPr>
            <w:tcW w:w="707" w:type="pct"/>
          </w:tcPr>
          <w:p w14:paraId="5243CD2D" w14:textId="77777777" w:rsidR="00BE07B5" w:rsidRPr="00AB0DDA" w:rsidRDefault="00BE07B5" w:rsidP="00BE07B5">
            <w:pPr>
              <w:spacing w:line="259" w:lineRule="auto"/>
              <w:rPr>
                <w:rFonts w:ascii="Times New Roman" w:hAnsi="Times New Roman" w:cs="Times New Roman"/>
                <w:b/>
                <w:bCs/>
                <w:sz w:val="24"/>
                <w:szCs w:val="24"/>
                <w:lang w:val="en-US"/>
              </w:rPr>
            </w:pPr>
            <w:r w:rsidRPr="00AB0DDA">
              <w:rPr>
                <w:rFonts w:ascii="Times New Roman" w:hAnsi="Times New Roman" w:cs="Times New Roman"/>
                <w:b/>
                <w:bCs/>
                <w:sz w:val="24"/>
                <w:szCs w:val="24"/>
                <w:lang w:val="en-US"/>
              </w:rPr>
              <w:t xml:space="preserve">Voluntary retirement </w:t>
            </w:r>
          </w:p>
          <w:p w14:paraId="0E231AC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 xml:space="preserve">Yes </w:t>
            </w:r>
          </w:p>
          <w:p w14:paraId="73C71F8E"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No</w:t>
            </w:r>
          </w:p>
        </w:tc>
        <w:tc>
          <w:tcPr>
            <w:tcW w:w="245" w:type="pct"/>
          </w:tcPr>
          <w:p w14:paraId="39126D91" w14:textId="77777777" w:rsidR="00BE07B5" w:rsidRPr="00AB0DDA" w:rsidRDefault="00BE07B5" w:rsidP="00BE07B5">
            <w:pPr>
              <w:spacing w:line="259" w:lineRule="auto"/>
              <w:rPr>
                <w:rFonts w:ascii="Times New Roman" w:hAnsi="Times New Roman" w:cs="Times New Roman"/>
                <w:sz w:val="24"/>
                <w:szCs w:val="24"/>
                <w:lang w:val="en-US"/>
              </w:rPr>
            </w:pPr>
          </w:p>
          <w:p w14:paraId="13022B92"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98</w:t>
            </w:r>
          </w:p>
          <w:p w14:paraId="554E35FD"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53</w:t>
            </w:r>
          </w:p>
        </w:tc>
        <w:tc>
          <w:tcPr>
            <w:tcW w:w="521" w:type="pct"/>
          </w:tcPr>
          <w:p w14:paraId="3479FC5C" w14:textId="77777777" w:rsidR="00BE07B5" w:rsidRPr="00AB0DDA" w:rsidRDefault="00BE07B5" w:rsidP="00BE07B5">
            <w:pPr>
              <w:spacing w:line="259" w:lineRule="auto"/>
              <w:rPr>
                <w:rFonts w:ascii="Times New Roman" w:hAnsi="Times New Roman" w:cs="Times New Roman"/>
                <w:sz w:val="24"/>
                <w:szCs w:val="24"/>
                <w:lang w:val="en-US"/>
              </w:rPr>
            </w:pPr>
          </w:p>
          <w:p w14:paraId="46D319E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8.31±3.656</w:t>
            </w:r>
          </w:p>
          <w:p w14:paraId="2B95B3DF"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8.36±3.590</w:t>
            </w:r>
          </w:p>
        </w:tc>
        <w:tc>
          <w:tcPr>
            <w:tcW w:w="301" w:type="pct"/>
          </w:tcPr>
          <w:p w14:paraId="29223CA4" w14:textId="77777777" w:rsidR="00BE07B5" w:rsidRPr="00AB0DDA" w:rsidRDefault="00BE07B5" w:rsidP="00BE07B5">
            <w:pPr>
              <w:spacing w:line="259" w:lineRule="auto"/>
              <w:rPr>
                <w:rFonts w:ascii="Times New Roman" w:hAnsi="Times New Roman" w:cs="Times New Roman"/>
                <w:sz w:val="24"/>
                <w:szCs w:val="24"/>
                <w:lang w:val="en-US"/>
              </w:rPr>
            </w:pPr>
          </w:p>
          <w:p w14:paraId="217D361F" w14:textId="77777777" w:rsidR="00BE07B5" w:rsidRPr="00AB0DDA" w:rsidRDefault="00BE07B5" w:rsidP="00BE07B5">
            <w:pPr>
              <w:spacing w:line="259" w:lineRule="auto"/>
              <w:rPr>
                <w:rFonts w:ascii="Times New Roman" w:hAnsi="Times New Roman" w:cs="Times New Roman"/>
                <w:sz w:val="24"/>
                <w:szCs w:val="24"/>
                <w:lang w:val="en-US"/>
              </w:rPr>
            </w:pPr>
          </w:p>
          <w:p w14:paraId="5B92153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0,959</w:t>
            </w:r>
          </w:p>
        </w:tc>
        <w:tc>
          <w:tcPr>
            <w:tcW w:w="245" w:type="pct"/>
          </w:tcPr>
          <w:p w14:paraId="0E456DB3" w14:textId="77777777" w:rsidR="00BE07B5" w:rsidRPr="00AB0DDA" w:rsidRDefault="00BE07B5" w:rsidP="00BE07B5">
            <w:pPr>
              <w:spacing w:line="259" w:lineRule="auto"/>
              <w:rPr>
                <w:rFonts w:ascii="Times New Roman" w:hAnsi="Times New Roman" w:cs="Times New Roman"/>
                <w:sz w:val="24"/>
                <w:szCs w:val="24"/>
                <w:lang w:val="en-US"/>
              </w:rPr>
            </w:pPr>
          </w:p>
          <w:p w14:paraId="188E29C5"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98</w:t>
            </w:r>
          </w:p>
          <w:p w14:paraId="20E537D2"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53</w:t>
            </w:r>
          </w:p>
        </w:tc>
        <w:tc>
          <w:tcPr>
            <w:tcW w:w="521" w:type="pct"/>
          </w:tcPr>
          <w:p w14:paraId="149B312F" w14:textId="77777777" w:rsidR="00BE07B5" w:rsidRPr="00AB0DDA" w:rsidRDefault="00BE07B5" w:rsidP="00BE07B5">
            <w:pPr>
              <w:spacing w:line="259" w:lineRule="auto"/>
              <w:rPr>
                <w:rFonts w:ascii="Times New Roman" w:hAnsi="Times New Roman" w:cs="Times New Roman"/>
                <w:sz w:val="24"/>
                <w:szCs w:val="24"/>
                <w:lang w:val="en-US"/>
              </w:rPr>
            </w:pPr>
          </w:p>
          <w:p w14:paraId="20BA8CE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7.81±2.384</w:t>
            </w:r>
          </w:p>
          <w:p w14:paraId="2FBC2F9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7.49±2.136</w:t>
            </w:r>
          </w:p>
        </w:tc>
        <w:tc>
          <w:tcPr>
            <w:tcW w:w="301" w:type="pct"/>
          </w:tcPr>
          <w:p w14:paraId="6179A99C" w14:textId="77777777" w:rsidR="00BE07B5" w:rsidRPr="00AB0DDA" w:rsidRDefault="00BE07B5" w:rsidP="00BE07B5">
            <w:pPr>
              <w:spacing w:line="259" w:lineRule="auto"/>
              <w:rPr>
                <w:rFonts w:ascii="Times New Roman" w:hAnsi="Times New Roman" w:cs="Times New Roman"/>
                <w:sz w:val="24"/>
                <w:szCs w:val="24"/>
                <w:lang w:val="en-US"/>
              </w:rPr>
            </w:pPr>
          </w:p>
          <w:p w14:paraId="136CC102" w14:textId="77777777" w:rsidR="00BE07B5" w:rsidRPr="00AB0DDA" w:rsidRDefault="00BE07B5" w:rsidP="00BE07B5">
            <w:pPr>
              <w:spacing w:line="259" w:lineRule="auto"/>
              <w:rPr>
                <w:rFonts w:ascii="Times New Roman" w:hAnsi="Times New Roman" w:cs="Times New Roman"/>
                <w:sz w:val="24"/>
                <w:szCs w:val="24"/>
                <w:lang w:val="en-US"/>
              </w:rPr>
            </w:pPr>
          </w:p>
          <w:p w14:paraId="4E351C7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0.422</w:t>
            </w:r>
          </w:p>
        </w:tc>
        <w:tc>
          <w:tcPr>
            <w:tcW w:w="245" w:type="pct"/>
          </w:tcPr>
          <w:p w14:paraId="669166DB" w14:textId="77777777" w:rsidR="00BE07B5" w:rsidRPr="00AB0DDA" w:rsidRDefault="00BE07B5" w:rsidP="00BE07B5">
            <w:pPr>
              <w:spacing w:line="259" w:lineRule="auto"/>
              <w:rPr>
                <w:rFonts w:ascii="Times New Roman" w:hAnsi="Times New Roman" w:cs="Times New Roman"/>
                <w:sz w:val="24"/>
                <w:szCs w:val="24"/>
                <w:lang w:val="en-US"/>
              </w:rPr>
            </w:pPr>
          </w:p>
          <w:p w14:paraId="7323BBC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98</w:t>
            </w:r>
          </w:p>
          <w:p w14:paraId="3CE84B9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52</w:t>
            </w:r>
          </w:p>
        </w:tc>
        <w:tc>
          <w:tcPr>
            <w:tcW w:w="521" w:type="pct"/>
          </w:tcPr>
          <w:p w14:paraId="36A8A89D" w14:textId="77777777" w:rsidR="00BE07B5" w:rsidRPr="00AB0DDA" w:rsidRDefault="00BE07B5" w:rsidP="00BE07B5">
            <w:pPr>
              <w:spacing w:line="259" w:lineRule="auto"/>
              <w:rPr>
                <w:rFonts w:ascii="Times New Roman" w:hAnsi="Times New Roman" w:cs="Times New Roman"/>
                <w:sz w:val="24"/>
                <w:szCs w:val="24"/>
                <w:lang w:val="en-US"/>
              </w:rPr>
            </w:pPr>
          </w:p>
          <w:p w14:paraId="7F5950D2"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7.68±2.583</w:t>
            </w:r>
          </w:p>
          <w:p w14:paraId="207E7490"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8.27±2.434</w:t>
            </w:r>
          </w:p>
        </w:tc>
        <w:tc>
          <w:tcPr>
            <w:tcW w:w="301" w:type="pct"/>
          </w:tcPr>
          <w:p w14:paraId="2E4A7DEC" w14:textId="77777777" w:rsidR="00BE07B5" w:rsidRPr="00AB0DDA" w:rsidRDefault="00BE07B5" w:rsidP="00BE07B5">
            <w:pPr>
              <w:spacing w:line="259" w:lineRule="auto"/>
              <w:rPr>
                <w:rFonts w:ascii="Times New Roman" w:hAnsi="Times New Roman" w:cs="Times New Roman"/>
                <w:sz w:val="24"/>
                <w:szCs w:val="24"/>
                <w:lang w:val="en-US"/>
              </w:rPr>
            </w:pPr>
          </w:p>
          <w:p w14:paraId="7ACD96C1" w14:textId="77777777" w:rsidR="00BE07B5" w:rsidRPr="00AB0DDA" w:rsidRDefault="00BE07B5" w:rsidP="00BE07B5">
            <w:pPr>
              <w:spacing w:line="259" w:lineRule="auto"/>
              <w:rPr>
                <w:rFonts w:ascii="Times New Roman" w:hAnsi="Times New Roman" w:cs="Times New Roman"/>
                <w:sz w:val="24"/>
                <w:szCs w:val="24"/>
                <w:lang w:val="en-US"/>
              </w:rPr>
            </w:pPr>
          </w:p>
          <w:p w14:paraId="3C1D6A0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0.586</w:t>
            </w:r>
          </w:p>
        </w:tc>
        <w:tc>
          <w:tcPr>
            <w:tcW w:w="245" w:type="pct"/>
          </w:tcPr>
          <w:p w14:paraId="4F78F7B0" w14:textId="77777777" w:rsidR="00BE07B5" w:rsidRPr="00AB0DDA" w:rsidRDefault="00BE07B5" w:rsidP="00BE07B5">
            <w:pPr>
              <w:spacing w:line="259" w:lineRule="auto"/>
              <w:rPr>
                <w:rFonts w:ascii="Times New Roman" w:hAnsi="Times New Roman" w:cs="Times New Roman"/>
                <w:sz w:val="24"/>
                <w:szCs w:val="24"/>
                <w:lang w:val="en-US"/>
              </w:rPr>
            </w:pPr>
          </w:p>
          <w:p w14:paraId="6EC30BC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98</w:t>
            </w:r>
          </w:p>
          <w:p w14:paraId="4BA7C043"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52</w:t>
            </w:r>
          </w:p>
        </w:tc>
        <w:tc>
          <w:tcPr>
            <w:tcW w:w="548" w:type="pct"/>
          </w:tcPr>
          <w:p w14:paraId="7D87A4A0" w14:textId="77777777" w:rsidR="00BE07B5" w:rsidRPr="00AB0DDA" w:rsidRDefault="00BE07B5" w:rsidP="00BE07B5">
            <w:pPr>
              <w:spacing w:line="259" w:lineRule="auto"/>
              <w:rPr>
                <w:rFonts w:ascii="Times New Roman" w:hAnsi="Times New Roman" w:cs="Times New Roman"/>
                <w:sz w:val="24"/>
                <w:szCs w:val="24"/>
                <w:lang w:val="en-US"/>
              </w:rPr>
            </w:pPr>
          </w:p>
          <w:p w14:paraId="57C3899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4.21±1.588</w:t>
            </w:r>
          </w:p>
          <w:p w14:paraId="0382E65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4.40±2.060</w:t>
            </w:r>
          </w:p>
        </w:tc>
        <w:tc>
          <w:tcPr>
            <w:tcW w:w="301" w:type="pct"/>
          </w:tcPr>
          <w:p w14:paraId="14FEC920" w14:textId="77777777" w:rsidR="00BE07B5" w:rsidRPr="00AB0DDA" w:rsidRDefault="00BE07B5" w:rsidP="00BE07B5">
            <w:pPr>
              <w:spacing w:after="160"/>
              <w:jc w:val="center"/>
              <w:rPr>
                <w:rFonts w:ascii="Times New Roman" w:hAnsi="Times New Roman" w:cs="Times New Roman"/>
                <w:sz w:val="24"/>
                <w:szCs w:val="24"/>
              </w:rPr>
            </w:pPr>
          </w:p>
          <w:p w14:paraId="0D768CCC" w14:textId="77777777" w:rsidR="00BE07B5" w:rsidRPr="00AB0DDA" w:rsidRDefault="00BE07B5" w:rsidP="00BE07B5">
            <w:pPr>
              <w:spacing w:after="160"/>
              <w:jc w:val="center"/>
              <w:rPr>
                <w:rFonts w:ascii="Times New Roman" w:hAnsi="Times New Roman" w:cs="Times New Roman"/>
                <w:sz w:val="24"/>
                <w:szCs w:val="24"/>
              </w:rPr>
            </w:pPr>
          </w:p>
          <w:p w14:paraId="14BF72BD" w14:textId="18041C1E" w:rsidR="00BE07B5" w:rsidRPr="00AB0DDA" w:rsidRDefault="00BE07B5" w:rsidP="00BE07B5">
            <w:pPr>
              <w:rPr>
                <w:rFonts w:ascii="Times New Roman" w:hAnsi="Times New Roman" w:cs="Times New Roman"/>
                <w:sz w:val="24"/>
                <w:szCs w:val="24"/>
                <w:lang w:val="en-US"/>
              </w:rPr>
            </w:pPr>
            <w:r w:rsidRPr="00AB0DDA">
              <w:rPr>
                <w:rFonts w:ascii="Times New Roman" w:hAnsi="Times New Roman" w:cs="Times New Roman"/>
                <w:sz w:val="24"/>
                <w:szCs w:val="24"/>
              </w:rPr>
              <w:t>0.190</w:t>
            </w:r>
          </w:p>
        </w:tc>
      </w:tr>
      <w:tr w:rsidR="00BE07B5" w:rsidRPr="00AB0DDA" w14:paraId="63F8E483" w14:textId="02DF9B46" w:rsidTr="0056543E">
        <w:trPr>
          <w:trHeight w:val="1278"/>
        </w:trPr>
        <w:tc>
          <w:tcPr>
            <w:tcW w:w="707" w:type="pct"/>
          </w:tcPr>
          <w:p w14:paraId="3918E4B8" w14:textId="77777777" w:rsidR="00BE07B5" w:rsidRPr="00AB0DDA" w:rsidRDefault="00BE07B5" w:rsidP="00BE07B5">
            <w:pPr>
              <w:spacing w:line="259" w:lineRule="auto"/>
              <w:rPr>
                <w:rFonts w:ascii="Times New Roman" w:hAnsi="Times New Roman" w:cs="Times New Roman"/>
                <w:b/>
                <w:bCs/>
                <w:sz w:val="24"/>
                <w:szCs w:val="24"/>
                <w:lang w:val="en-US"/>
              </w:rPr>
            </w:pPr>
            <w:r w:rsidRPr="00AB0DDA">
              <w:rPr>
                <w:rFonts w:ascii="Times New Roman" w:hAnsi="Times New Roman" w:cs="Times New Roman"/>
                <w:b/>
                <w:bCs/>
                <w:sz w:val="24"/>
                <w:szCs w:val="24"/>
                <w:lang w:val="en-US"/>
              </w:rPr>
              <w:t>Retirement gratuity paid?</w:t>
            </w:r>
          </w:p>
          <w:p w14:paraId="0B0B384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 xml:space="preserve">Yes </w:t>
            </w:r>
          </w:p>
          <w:p w14:paraId="487B59B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No</w:t>
            </w:r>
          </w:p>
        </w:tc>
        <w:tc>
          <w:tcPr>
            <w:tcW w:w="245" w:type="pct"/>
          </w:tcPr>
          <w:p w14:paraId="3F2E3586" w14:textId="77777777" w:rsidR="00BE07B5" w:rsidRPr="00AB0DDA" w:rsidRDefault="00BE07B5" w:rsidP="00BE07B5">
            <w:pPr>
              <w:spacing w:line="259" w:lineRule="auto"/>
              <w:rPr>
                <w:rFonts w:ascii="Times New Roman" w:hAnsi="Times New Roman" w:cs="Times New Roman"/>
                <w:sz w:val="24"/>
                <w:szCs w:val="24"/>
                <w:lang w:val="en-US"/>
              </w:rPr>
            </w:pPr>
          </w:p>
          <w:p w14:paraId="6AC8204E" w14:textId="77777777" w:rsidR="00BE07B5" w:rsidRPr="00AB0DDA" w:rsidRDefault="00BE07B5" w:rsidP="00BE07B5">
            <w:pPr>
              <w:spacing w:line="259" w:lineRule="auto"/>
              <w:rPr>
                <w:rFonts w:ascii="Times New Roman" w:hAnsi="Times New Roman" w:cs="Times New Roman"/>
                <w:sz w:val="24"/>
                <w:szCs w:val="24"/>
                <w:lang w:val="en-US"/>
              </w:rPr>
            </w:pPr>
          </w:p>
          <w:p w14:paraId="1A8C4D3E"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75</w:t>
            </w:r>
          </w:p>
          <w:p w14:paraId="137C1593"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78</w:t>
            </w:r>
          </w:p>
        </w:tc>
        <w:tc>
          <w:tcPr>
            <w:tcW w:w="521" w:type="pct"/>
          </w:tcPr>
          <w:p w14:paraId="1A5457E9" w14:textId="77777777" w:rsidR="00BE07B5" w:rsidRPr="00AB0DDA" w:rsidRDefault="00BE07B5" w:rsidP="00BE07B5">
            <w:pPr>
              <w:spacing w:line="259" w:lineRule="auto"/>
              <w:rPr>
                <w:rFonts w:ascii="Times New Roman" w:hAnsi="Times New Roman" w:cs="Times New Roman"/>
                <w:sz w:val="24"/>
                <w:szCs w:val="24"/>
                <w:lang w:val="en-US"/>
              </w:rPr>
            </w:pPr>
          </w:p>
          <w:p w14:paraId="30BD3F44" w14:textId="77777777" w:rsidR="00BE07B5" w:rsidRPr="00AB0DDA" w:rsidRDefault="00BE07B5" w:rsidP="00BE07B5">
            <w:pPr>
              <w:spacing w:line="259" w:lineRule="auto"/>
              <w:rPr>
                <w:rFonts w:ascii="Times New Roman" w:hAnsi="Times New Roman" w:cs="Times New Roman"/>
                <w:sz w:val="24"/>
                <w:szCs w:val="24"/>
                <w:lang w:val="en-US"/>
              </w:rPr>
            </w:pPr>
          </w:p>
          <w:p w14:paraId="6730E15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8.27±3.764</w:t>
            </w:r>
          </w:p>
          <w:p w14:paraId="5941343F"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8.37±3.457</w:t>
            </w:r>
          </w:p>
        </w:tc>
        <w:tc>
          <w:tcPr>
            <w:tcW w:w="301" w:type="pct"/>
          </w:tcPr>
          <w:p w14:paraId="357E41D5" w14:textId="77777777" w:rsidR="00BE07B5" w:rsidRPr="00AB0DDA" w:rsidRDefault="00BE07B5" w:rsidP="00BE07B5">
            <w:pPr>
              <w:spacing w:line="259" w:lineRule="auto"/>
              <w:rPr>
                <w:rFonts w:ascii="Times New Roman" w:hAnsi="Times New Roman" w:cs="Times New Roman"/>
                <w:sz w:val="24"/>
                <w:szCs w:val="24"/>
                <w:lang w:val="en-US"/>
              </w:rPr>
            </w:pPr>
          </w:p>
          <w:p w14:paraId="47B06644" w14:textId="77777777" w:rsidR="00BE07B5" w:rsidRPr="00AB0DDA" w:rsidRDefault="00BE07B5" w:rsidP="00BE07B5">
            <w:pPr>
              <w:spacing w:line="259" w:lineRule="auto"/>
              <w:rPr>
                <w:rFonts w:ascii="Times New Roman" w:hAnsi="Times New Roman" w:cs="Times New Roman"/>
                <w:sz w:val="24"/>
                <w:szCs w:val="24"/>
                <w:lang w:val="en-US"/>
              </w:rPr>
            </w:pPr>
          </w:p>
          <w:p w14:paraId="5550090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0.857</w:t>
            </w:r>
          </w:p>
        </w:tc>
        <w:tc>
          <w:tcPr>
            <w:tcW w:w="245" w:type="pct"/>
          </w:tcPr>
          <w:p w14:paraId="7A7758EF" w14:textId="77777777" w:rsidR="00BE07B5" w:rsidRPr="00AB0DDA" w:rsidRDefault="00BE07B5" w:rsidP="00BE07B5">
            <w:pPr>
              <w:spacing w:line="259" w:lineRule="auto"/>
              <w:rPr>
                <w:rFonts w:ascii="Times New Roman" w:hAnsi="Times New Roman" w:cs="Times New Roman"/>
                <w:sz w:val="24"/>
                <w:szCs w:val="24"/>
                <w:lang w:val="en-US"/>
              </w:rPr>
            </w:pPr>
          </w:p>
          <w:p w14:paraId="4F9BD1A5" w14:textId="77777777" w:rsidR="00BE07B5" w:rsidRPr="00AB0DDA" w:rsidRDefault="00BE07B5" w:rsidP="00BE07B5">
            <w:pPr>
              <w:spacing w:line="259" w:lineRule="auto"/>
              <w:rPr>
                <w:rFonts w:ascii="Times New Roman" w:hAnsi="Times New Roman" w:cs="Times New Roman"/>
                <w:sz w:val="24"/>
                <w:szCs w:val="24"/>
                <w:lang w:val="en-US"/>
              </w:rPr>
            </w:pPr>
          </w:p>
          <w:p w14:paraId="27C6747E"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75</w:t>
            </w:r>
          </w:p>
          <w:p w14:paraId="036FDF8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78</w:t>
            </w:r>
          </w:p>
        </w:tc>
        <w:tc>
          <w:tcPr>
            <w:tcW w:w="521" w:type="pct"/>
          </w:tcPr>
          <w:p w14:paraId="75DF7BD5" w14:textId="77777777" w:rsidR="00BE07B5" w:rsidRPr="00AB0DDA" w:rsidRDefault="00BE07B5" w:rsidP="00BE07B5">
            <w:pPr>
              <w:spacing w:line="259" w:lineRule="auto"/>
              <w:rPr>
                <w:rFonts w:ascii="Times New Roman" w:hAnsi="Times New Roman" w:cs="Times New Roman"/>
                <w:sz w:val="24"/>
                <w:szCs w:val="24"/>
                <w:lang w:val="en-US"/>
              </w:rPr>
            </w:pPr>
          </w:p>
          <w:p w14:paraId="199E9E41" w14:textId="77777777" w:rsidR="00BE07B5" w:rsidRPr="00AB0DDA" w:rsidRDefault="00BE07B5" w:rsidP="00BE07B5">
            <w:pPr>
              <w:spacing w:line="259" w:lineRule="auto"/>
              <w:rPr>
                <w:rFonts w:ascii="Times New Roman" w:hAnsi="Times New Roman" w:cs="Times New Roman"/>
                <w:sz w:val="24"/>
                <w:szCs w:val="24"/>
                <w:lang w:val="en-US"/>
              </w:rPr>
            </w:pPr>
          </w:p>
          <w:p w14:paraId="7529F176"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7.59±2.163</w:t>
            </w:r>
          </w:p>
          <w:p w14:paraId="6521318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7.71±2.476</w:t>
            </w:r>
          </w:p>
        </w:tc>
        <w:tc>
          <w:tcPr>
            <w:tcW w:w="301" w:type="pct"/>
          </w:tcPr>
          <w:p w14:paraId="45750298" w14:textId="77777777" w:rsidR="00BE07B5" w:rsidRPr="00AB0DDA" w:rsidRDefault="00BE07B5" w:rsidP="00BE07B5">
            <w:pPr>
              <w:spacing w:line="259" w:lineRule="auto"/>
              <w:rPr>
                <w:rFonts w:ascii="Times New Roman" w:hAnsi="Times New Roman" w:cs="Times New Roman"/>
                <w:sz w:val="24"/>
                <w:szCs w:val="24"/>
                <w:lang w:val="en-US"/>
              </w:rPr>
            </w:pPr>
          </w:p>
          <w:p w14:paraId="34F16E2A" w14:textId="77777777" w:rsidR="00BE07B5" w:rsidRPr="00AB0DDA" w:rsidRDefault="00BE07B5" w:rsidP="00BE07B5">
            <w:pPr>
              <w:spacing w:line="259" w:lineRule="auto"/>
              <w:rPr>
                <w:rFonts w:ascii="Times New Roman" w:hAnsi="Times New Roman" w:cs="Times New Roman"/>
                <w:sz w:val="24"/>
                <w:szCs w:val="24"/>
                <w:lang w:val="en-US"/>
              </w:rPr>
            </w:pPr>
          </w:p>
          <w:p w14:paraId="2D1C1F25"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0.753</w:t>
            </w:r>
          </w:p>
        </w:tc>
        <w:tc>
          <w:tcPr>
            <w:tcW w:w="245" w:type="pct"/>
          </w:tcPr>
          <w:p w14:paraId="2AE398C6" w14:textId="77777777" w:rsidR="00BE07B5" w:rsidRPr="00AB0DDA" w:rsidRDefault="00BE07B5" w:rsidP="00BE07B5">
            <w:pPr>
              <w:spacing w:line="259" w:lineRule="auto"/>
              <w:rPr>
                <w:rFonts w:ascii="Times New Roman" w:hAnsi="Times New Roman" w:cs="Times New Roman"/>
                <w:sz w:val="24"/>
                <w:szCs w:val="24"/>
                <w:lang w:val="en-US"/>
              </w:rPr>
            </w:pPr>
          </w:p>
          <w:p w14:paraId="78689E98" w14:textId="77777777" w:rsidR="00BE07B5" w:rsidRPr="00AB0DDA" w:rsidRDefault="00BE07B5" w:rsidP="00BE07B5">
            <w:pPr>
              <w:spacing w:line="259" w:lineRule="auto"/>
              <w:rPr>
                <w:rFonts w:ascii="Times New Roman" w:hAnsi="Times New Roman" w:cs="Times New Roman"/>
                <w:sz w:val="24"/>
                <w:szCs w:val="24"/>
                <w:lang w:val="en-US"/>
              </w:rPr>
            </w:pPr>
          </w:p>
          <w:p w14:paraId="60993609"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74</w:t>
            </w:r>
          </w:p>
          <w:p w14:paraId="70BAEB2E"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78</w:t>
            </w:r>
          </w:p>
        </w:tc>
        <w:tc>
          <w:tcPr>
            <w:tcW w:w="521" w:type="pct"/>
          </w:tcPr>
          <w:p w14:paraId="4DDD43D6" w14:textId="77777777" w:rsidR="00BE07B5" w:rsidRPr="00AB0DDA" w:rsidRDefault="00BE07B5" w:rsidP="00BE07B5">
            <w:pPr>
              <w:spacing w:line="259" w:lineRule="auto"/>
              <w:rPr>
                <w:rFonts w:ascii="Times New Roman" w:hAnsi="Times New Roman" w:cs="Times New Roman"/>
                <w:sz w:val="24"/>
                <w:szCs w:val="24"/>
                <w:lang w:val="en-US"/>
              </w:rPr>
            </w:pPr>
          </w:p>
          <w:p w14:paraId="3C8059F6" w14:textId="77777777" w:rsidR="00BE07B5" w:rsidRPr="00AB0DDA" w:rsidRDefault="00BE07B5" w:rsidP="00BE07B5">
            <w:pPr>
              <w:spacing w:line="259" w:lineRule="auto"/>
              <w:rPr>
                <w:rFonts w:ascii="Times New Roman" w:hAnsi="Times New Roman" w:cs="Times New Roman"/>
                <w:sz w:val="24"/>
                <w:szCs w:val="24"/>
                <w:lang w:val="en-US"/>
              </w:rPr>
            </w:pPr>
          </w:p>
          <w:p w14:paraId="2307F77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8.24±2.526</w:t>
            </w:r>
          </w:p>
          <w:p w14:paraId="03ACE2C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7.50±2.501</w:t>
            </w:r>
          </w:p>
        </w:tc>
        <w:tc>
          <w:tcPr>
            <w:tcW w:w="301" w:type="pct"/>
          </w:tcPr>
          <w:p w14:paraId="1A83AFC7" w14:textId="77777777" w:rsidR="00BE07B5" w:rsidRPr="00AB0DDA" w:rsidRDefault="00BE07B5" w:rsidP="00BE07B5">
            <w:pPr>
              <w:spacing w:line="259" w:lineRule="auto"/>
              <w:rPr>
                <w:rFonts w:ascii="Times New Roman" w:hAnsi="Times New Roman" w:cs="Times New Roman"/>
                <w:sz w:val="24"/>
                <w:szCs w:val="24"/>
                <w:lang w:val="en-US"/>
              </w:rPr>
            </w:pPr>
          </w:p>
          <w:p w14:paraId="48FB1878" w14:textId="77777777" w:rsidR="00BE07B5" w:rsidRPr="00AB0DDA" w:rsidRDefault="00BE07B5" w:rsidP="00BE07B5">
            <w:pPr>
              <w:spacing w:line="259" w:lineRule="auto"/>
              <w:rPr>
                <w:rFonts w:ascii="Times New Roman" w:hAnsi="Times New Roman" w:cs="Times New Roman"/>
                <w:sz w:val="24"/>
                <w:szCs w:val="24"/>
                <w:lang w:val="en-US"/>
              </w:rPr>
            </w:pPr>
          </w:p>
          <w:p w14:paraId="63E68FC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0.070</w:t>
            </w:r>
          </w:p>
        </w:tc>
        <w:tc>
          <w:tcPr>
            <w:tcW w:w="245" w:type="pct"/>
          </w:tcPr>
          <w:p w14:paraId="1F25C8FD" w14:textId="77777777" w:rsidR="00BE07B5" w:rsidRPr="00AB0DDA" w:rsidRDefault="00BE07B5" w:rsidP="00BE07B5">
            <w:pPr>
              <w:spacing w:line="259" w:lineRule="auto"/>
              <w:rPr>
                <w:rFonts w:ascii="Times New Roman" w:hAnsi="Times New Roman" w:cs="Times New Roman"/>
                <w:sz w:val="24"/>
                <w:szCs w:val="24"/>
                <w:lang w:val="en-US"/>
              </w:rPr>
            </w:pPr>
          </w:p>
          <w:p w14:paraId="079C5EA4" w14:textId="77777777" w:rsidR="00BE07B5" w:rsidRPr="00AB0DDA" w:rsidRDefault="00BE07B5" w:rsidP="00BE07B5">
            <w:pPr>
              <w:spacing w:line="259" w:lineRule="auto"/>
              <w:rPr>
                <w:rFonts w:ascii="Times New Roman" w:hAnsi="Times New Roman" w:cs="Times New Roman"/>
                <w:sz w:val="24"/>
                <w:szCs w:val="24"/>
                <w:lang w:val="en-US"/>
              </w:rPr>
            </w:pPr>
          </w:p>
          <w:p w14:paraId="14E76D0F"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74</w:t>
            </w:r>
          </w:p>
          <w:p w14:paraId="0D4F83C3"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78</w:t>
            </w:r>
          </w:p>
        </w:tc>
        <w:tc>
          <w:tcPr>
            <w:tcW w:w="548" w:type="pct"/>
          </w:tcPr>
          <w:p w14:paraId="3E7E82DE" w14:textId="77777777" w:rsidR="00BE07B5" w:rsidRPr="00AB0DDA" w:rsidRDefault="00BE07B5" w:rsidP="00BE07B5">
            <w:pPr>
              <w:spacing w:line="259" w:lineRule="auto"/>
              <w:rPr>
                <w:rFonts w:ascii="Times New Roman" w:hAnsi="Times New Roman" w:cs="Times New Roman"/>
                <w:sz w:val="24"/>
                <w:szCs w:val="24"/>
                <w:lang w:val="en-US"/>
              </w:rPr>
            </w:pPr>
          </w:p>
          <w:p w14:paraId="166F4CE0" w14:textId="77777777" w:rsidR="00BE07B5" w:rsidRPr="00AB0DDA" w:rsidRDefault="00BE07B5" w:rsidP="00BE07B5">
            <w:pPr>
              <w:spacing w:line="259" w:lineRule="auto"/>
              <w:rPr>
                <w:rFonts w:ascii="Times New Roman" w:hAnsi="Times New Roman" w:cs="Times New Roman"/>
                <w:sz w:val="24"/>
                <w:szCs w:val="24"/>
                <w:lang w:val="en-US"/>
              </w:rPr>
            </w:pPr>
          </w:p>
          <w:p w14:paraId="46E4F92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4.03±1.944</w:t>
            </w:r>
          </w:p>
          <w:p w14:paraId="593632F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4.49±1.535</w:t>
            </w:r>
          </w:p>
        </w:tc>
        <w:tc>
          <w:tcPr>
            <w:tcW w:w="301" w:type="pct"/>
          </w:tcPr>
          <w:p w14:paraId="70B7729A" w14:textId="77777777" w:rsidR="00BE07B5" w:rsidRPr="00AB0DDA" w:rsidRDefault="00BE07B5" w:rsidP="00BE07B5">
            <w:pPr>
              <w:spacing w:after="160"/>
              <w:jc w:val="center"/>
              <w:rPr>
                <w:rFonts w:ascii="Times New Roman" w:hAnsi="Times New Roman" w:cs="Times New Roman"/>
                <w:sz w:val="24"/>
                <w:szCs w:val="24"/>
              </w:rPr>
            </w:pPr>
          </w:p>
          <w:p w14:paraId="48B477A1" w14:textId="77777777" w:rsidR="00BE07B5" w:rsidRPr="00AB0DDA" w:rsidRDefault="00BE07B5" w:rsidP="00BE07B5">
            <w:pPr>
              <w:spacing w:after="160"/>
              <w:jc w:val="center"/>
              <w:rPr>
                <w:rFonts w:ascii="Times New Roman" w:hAnsi="Times New Roman" w:cs="Times New Roman"/>
                <w:sz w:val="24"/>
                <w:szCs w:val="24"/>
              </w:rPr>
            </w:pPr>
          </w:p>
          <w:p w14:paraId="40C7AFD5" w14:textId="4E5E34BA" w:rsidR="00BE07B5" w:rsidRPr="00AB0DDA" w:rsidRDefault="00BE07B5" w:rsidP="00BE07B5">
            <w:pPr>
              <w:rPr>
                <w:rFonts w:ascii="Times New Roman" w:hAnsi="Times New Roman" w:cs="Times New Roman"/>
                <w:sz w:val="24"/>
                <w:szCs w:val="24"/>
                <w:lang w:val="en-US"/>
              </w:rPr>
            </w:pPr>
            <w:r w:rsidRPr="00AB0DDA">
              <w:rPr>
                <w:rFonts w:ascii="Times New Roman" w:hAnsi="Times New Roman" w:cs="Times New Roman"/>
                <w:sz w:val="24"/>
                <w:szCs w:val="24"/>
              </w:rPr>
              <w:t>0,107</w:t>
            </w:r>
          </w:p>
        </w:tc>
      </w:tr>
      <w:tr w:rsidR="00BE07B5" w:rsidRPr="00AB0DDA" w14:paraId="05B7A758" w14:textId="5D60141D" w:rsidTr="0056543E">
        <w:trPr>
          <w:trHeight w:val="1263"/>
        </w:trPr>
        <w:tc>
          <w:tcPr>
            <w:tcW w:w="707" w:type="pct"/>
          </w:tcPr>
          <w:p w14:paraId="5E634FBA" w14:textId="77777777" w:rsidR="00BE07B5" w:rsidRPr="00AB0DDA" w:rsidRDefault="00BE07B5" w:rsidP="00BE07B5">
            <w:pPr>
              <w:spacing w:line="259" w:lineRule="auto"/>
              <w:rPr>
                <w:rFonts w:ascii="Times New Roman" w:hAnsi="Times New Roman" w:cs="Times New Roman"/>
                <w:b/>
                <w:bCs/>
                <w:sz w:val="24"/>
                <w:szCs w:val="24"/>
                <w:lang w:val="en-US"/>
              </w:rPr>
            </w:pPr>
            <w:r w:rsidRPr="00AB0DDA">
              <w:rPr>
                <w:rFonts w:ascii="Times New Roman" w:hAnsi="Times New Roman" w:cs="Times New Roman"/>
                <w:b/>
                <w:bCs/>
                <w:sz w:val="24"/>
                <w:szCs w:val="24"/>
                <w:lang w:val="en-US"/>
              </w:rPr>
              <w:t>Regular pension paid?</w:t>
            </w:r>
          </w:p>
          <w:p w14:paraId="22F6801E"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 xml:space="preserve">Yes </w:t>
            </w:r>
          </w:p>
          <w:p w14:paraId="659DC7CD"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No</w:t>
            </w:r>
          </w:p>
        </w:tc>
        <w:tc>
          <w:tcPr>
            <w:tcW w:w="245" w:type="pct"/>
          </w:tcPr>
          <w:p w14:paraId="7106F98F" w14:textId="77777777" w:rsidR="00BE07B5" w:rsidRPr="00AB0DDA" w:rsidRDefault="00BE07B5" w:rsidP="00BE07B5">
            <w:pPr>
              <w:spacing w:line="259" w:lineRule="auto"/>
              <w:rPr>
                <w:rFonts w:ascii="Times New Roman" w:hAnsi="Times New Roman" w:cs="Times New Roman"/>
                <w:sz w:val="24"/>
                <w:szCs w:val="24"/>
                <w:lang w:val="en-US"/>
              </w:rPr>
            </w:pPr>
          </w:p>
          <w:p w14:paraId="33A0C6FB" w14:textId="77777777" w:rsidR="00BE07B5" w:rsidRPr="00AB0DDA" w:rsidRDefault="00BE07B5" w:rsidP="00BE07B5">
            <w:pPr>
              <w:spacing w:line="259" w:lineRule="auto"/>
              <w:rPr>
                <w:rFonts w:ascii="Times New Roman" w:hAnsi="Times New Roman" w:cs="Times New Roman"/>
                <w:sz w:val="24"/>
                <w:szCs w:val="24"/>
                <w:lang w:val="en-US"/>
              </w:rPr>
            </w:pPr>
          </w:p>
          <w:p w14:paraId="39FE518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67</w:t>
            </w:r>
          </w:p>
          <w:p w14:paraId="6C8B0A79"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86</w:t>
            </w:r>
          </w:p>
        </w:tc>
        <w:tc>
          <w:tcPr>
            <w:tcW w:w="521" w:type="pct"/>
          </w:tcPr>
          <w:p w14:paraId="2D1DC104" w14:textId="77777777" w:rsidR="00BE07B5" w:rsidRPr="00AB0DDA" w:rsidRDefault="00BE07B5" w:rsidP="00BE07B5">
            <w:pPr>
              <w:spacing w:line="259" w:lineRule="auto"/>
              <w:rPr>
                <w:rFonts w:ascii="Times New Roman" w:hAnsi="Times New Roman" w:cs="Times New Roman"/>
                <w:sz w:val="24"/>
                <w:szCs w:val="24"/>
                <w:lang w:val="en-US"/>
              </w:rPr>
            </w:pPr>
          </w:p>
          <w:p w14:paraId="69827012" w14:textId="77777777" w:rsidR="00BE07B5" w:rsidRPr="00AB0DDA" w:rsidRDefault="00BE07B5" w:rsidP="00BE07B5">
            <w:pPr>
              <w:spacing w:line="259" w:lineRule="auto"/>
              <w:rPr>
                <w:rFonts w:ascii="Times New Roman" w:hAnsi="Times New Roman" w:cs="Times New Roman"/>
                <w:sz w:val="24"/>
                <w:szCs w:val="24"/>
                <w:lang w:val="en-US"/>
              </w:rPr>
            </w:pPr>
          </w:p>
          <w:p w14:paraId="4C12568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7.49±3.795</w:t>
            </w:r>
          </w:p>
          <w:p w14:paraId="768E59C6"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8.97±3.320</w:t>
            </w:r>
          </w:p>
        </w:tc>
        <w:tc>
          <w:tcPr>
            <w:tcW w:w="301" w:type="pct"/>
          </w:tcPr>
          <w:p w14:paraId="4E16EDE0" w14:textId="77777777" w:rsidR="00BE07B5" w:rsidRPr="00AB0DDA" w:rsidRDefault="00BE07B5" w:rsidP="00BE07B5">
            <w:pPr>
              <w:spacing w:line="259" w:lineRule="auto"/>
              <w:rPr>
                <w:rFonts w:ascii="Times New Roman" w:hAnsi="Times New Roman" w:cs="Times New Roman"/>
                <w:sz w:val="24"/>
                <w:szCs w:val="24"/>
                <w:lang w:val="en-US"/>
              </w:rPr>
            </w:pPr>
          </w:p>
          <w:p w14:paraId="60B08869" w14:textId="77777777" w:rsidR="00BE07B5" w:rsidRPr="00AB0DDA" w:rsidRDefault="00BE07B5" w:rsidP="00BE07B5">
            <w:pPr>
              <w:spacing w:line="259" w:lineRule="auto"/>
              <w:rPr>
                <w:rFonts w:ascii="Times New Roman" w:hAnsi="Times New Roman" w:cs="Times New Roman"/>
                <w:sz w:val="24"/>
                <w:szCs w:val="24"/>
                <w:lang w:val="en-US"/>
              </w:rPr>
            </w:pPr>
          </w:p>
          <w:p w14:paraId="6F6DFC6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0.012</w:t>
            </w:r>
          </w:p>
        </w:tc>
        <w:tc>
          <w:tcPr>
            <w:tcW w:w="245" w:type="pct"/>
          </w:tcPr>
          <w:p w14:paraId="697920EF" w14:textId="77777777" w:rsidR="00BE07B5" w:rsidRPr="00AB0DDA" w:rsidRDefault="00BE07B5" w:rsidP="00BE07B5">
            <w:pPr>
              <w:spacing w:line="259" w:lineRule="auto"/>
              <w:rPr>
                <w:rFonts w:ascii="Times New Roman" w:hAnsi="Times New Roman" w:cs="Times New Roman"/>
                <w:sz w:val="24"/>
                <w:szCs w:val="24"/>
                <w:lang w:val="en-US"/>
              </w:rPr>
            </w:pPr>
          </w:p>
          <w:p w14:paraId="66F1541A" w14:textId="77777777" w:rsidR="00BE07B5" w:rsidRPr="00AB0DDA" w:rsidRDefault="00BE07B5" w:rsidP="00BE07B5">
            <w:pPr>
              <w:spacing w:line="259" w:lineRule="auto"/>
              <w:rPr>
                <w:rFonts w:ascii="Times New Roman" w:hAnsi="Times New Roman" w:cs="Times New Roman"/>
                <w:sz w:val="24"/>
                <w:szCs w:val="24"/>
                <w:lang w:val="en-US"/>
              </w:rPr>
            </w:pPr>
          </w:p>
          <w:p w14:paraId="53345D22"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67</w:t>
            </w:r>
          </w:p>
          <w:p w14:paraId="1AE5CC9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86</w:t>
            </w:r>
          </w:p>
        </w:tc>
        <w:tc>
          <w:tcPr>
            <w:tcW w:w="521" w:type="pct"/>
          </w:tcPr>
          <w:p w14:paraId="7CE5FA77" w14:textId="77777777" w:rsidR="00BE07B5" w:rsidRPr="00AB0DDA" w:rsidRDefault="00BE07B5" w:rsidP="00BE07B5">
            <w:pPr>
              <w:spacing w:line="259" w:lineRule="auto"/>
              <w:rPr>
                <w:rFonts w:ascii="Times New Roman" w:hAnsi="Times New Roman" w:cs="Times New Roman"/>
                <w:sz w:val="24"/>
                <w:szCs w:val="24"/>
                <w:lang w:val="en-US"/>
              </w:rPr>
            </w:pPr>
          </w:p>
          <w:p w14:paraId="1DC6A9FC" w14:textId="77777777" w:rsidR="00BE07B5" w:rsidRPr="00AB0DDA" w:rsidRDefault="00BE07B5" w:rsidP="00BE07B5">
            <w:pPr>
              <w:spacing w:line="259" w:lineRule="auto"/>
              <w:rPr>
                <w:rFonts w:ascii="Times New Roman" w:hAnsi="Times New Roman" w:cs="Times New Roman"/>
                <w:sz w:val="24"/>
                <w:szCs w:val="24"/>
                <w:lang w:val="en-US"/>
              </w:rPr>
            </w:pPr>
          </w:p>
          <w:p w14:paraId="6973DAAC"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7.19±2.659</w:t>
            </w:r>
          </w:p>
          <w:p w14:paraId="1C98E62F"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8.00±1.964</w:t>
            </w:r>
          </w:p>
        </w:tc>
        <w:tc>
          <w:tcPr>
            <w:tcW w:w="301" w:type="pct"/>
          </w:tcPr>
          <w:p w14:paraId="30C3498E" w14:textId="77777777" w:rsidR="00BE07B5" w:rsidRPr="00AB0DDA" w:rsidRDefault="00BE07B5" w:rsidP="00BE07B5">
            <w:pPr>
              <w:spacing w:line="259" w:lineRule="auto"/>
              <w:rPr>
                <w:rFonts w:ascii="Times New Roman" w:hAnsi="Times New Roman" w:cs="Times New Roman"/>
                <w:sz w:val="24"/>
                <w:szCs w:val="24"/>
                <w:lang w:val="en-US"/>
              </w:rPr>
            </w:pPr>
          </w:p>
          <w:p w14:paraId="4EE99411" w14:textId="77777777" w:rsidR="00BE07B5" w:rsidRPr="00AB0DDA" w:rsidRDefault="00BE07B5" w:rsidP="00BE07B5">
            <w:pPr>
              <w:spacing w:line="259" w:lineRule="auto"/>
              <w:rPr>
                <w:rFonts w:ascii="Times New Roman" w:hAnsi="Times New Roman" w:cs="Times New Roman"/>
                <w:sz w:val="24"/>
                <w:szCs w:val="24"/>
                <w:lang w:val="en-US"/>
              </w:rPr>
            </w:pPr>
          </w:p>
          <w:p w14:paraId="71E234F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0.033</w:t>
            </w:r>
          </w:p>
        </w:tc>
        <w:tc>
          <w:tcPr>
            <w:tcW w:w="245" w:type="pct"/>
          </w:tcPr>
          <w:p w14:paraId="0E165A3F" w14:textId="77777777" w:rsidR="00BE07B5" w:rsidRPr="00AB0DDA" w:rsidRDefault="00BE07B5" w:rsidP="00BE07B5">
            <w:pPr>
              <w:spacing w:line="259" w:lineRule="auto"/>
              <w:rPr>
                <w:rFonts w:ascii="Times New Roman" w:hAnsi="Times New Roman" w:cs="Times New Roman"/>
                <w:sz w:val="24"/>
                <w:szCs w:val="24"/>
                <w:lang w:val="en-US"/>
              </w:rPr>
            </w:pPr>
          </w:p>
          <w:p w14:paraId="0A90E20E" w14:textId="77777777" w:rsidR="00BE07B5" w:rsidRPr="00AB0DDA" w:rsidRDefault="00BE07B5" w:rsidP="00BE07B5">
            <w:pPr>
              <w:spacing w:line="259" w:lineRule="auto"/>
              <w:rPr>
                <w:rFonts w:ascii="Times New Roman" w:hAnsi="Times New Roman" w:cs="Times New Roman"/>
                <w:sz w:val="24"/>
                <w:szCs w:val="24"/>
                <w:lang w:val="en-US"/>
              </w:rPr>
            </w:pPr>
          </w:p>
          <w:p w14:paraId="733CEB4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66</w:t>
            </w:r>
          </w:p>
          <w:p w14:paraId="031B0BD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68</w:t>
            </w:r>
          </w:p>
        </w:tc>
        <w:tc>
          <w:tcPr>
            <w:tcW w:w="521" w:type="pct"/>
          </w:tcPr>
          <w:p w14:paraId="3FA1F320" w14:textId="77777777" w:rsidR="00BE07B5" w:rsidRPr="00AB0DDA" w:rsidRDefault="00BE07B5" w:rsidP="00BE07B5">
            <w:pPr>
              <w:spacing w:line="259" w:lineRule="auto"/>
              <w:rPr>
                <w:rFonts w:ascii="Times New Roman" w:hAnsi="Times New Roman" w:cs="Times New Roman"/>
                <w:sz w:val="24"/>
                <w:szCs w:val="24"/>
                <w:lang w:val="en-US"/>
              </w:rPr>
            </w:pPr>
          </w:p>
          <w:p w14:paraId="42F8D90F" w14:textId="77777777" w:rsidR="00BE07B5" w:rsidRPr="00AB0DDA" w:rsidRDefault="00BE07B5" w:rsidP="00BE07B5">
            <w:pPr>
              <w:spacing w:line="259" w:lineRule="auto"/>
              <w:rPr>
                <w:rFonts w:ascii="Times New Roman" w:hAnsi="Times New Roman" w:cs="Times New Roman"/>
                <w:sz w:val="24"/>
                <w:szCs w:val="24"/>
                <w:lang w:val="en-US"/>
              </w:rPr>
            </w:pPr>
          </w:p>
          <w:p w14:paraId="5FABFB66"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6.92±2.303</w:t>
            </w:r>
          </w:p>
          <w:p w14:paraId="63D867EC"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8.58±2.476</w:t>
            </w:r>
          </w:p>
        </w:tc>
        <w:tc>
          <w:tcPr>
            <w:tcW w:w="301" w:type="pct"/>
          </w:tcPr>
          <w:p w14:paraId="0017A9D8" w14:textId="77777777" w:rsidR="00BE07B5" w:rsidRPr="00AB0DDA" w:rsidRDefault="00BE07B5" w:rsidP="00BE07B5">
            <w:pPr>
              <w:spacing w:line="259" w:lineRule="auto"/>
              <w:rPr>
                <w:rFonts w:ascii="Times New Roman" w:hAnsi="Times New Roman" w:cs="Times New Roman"/>
                <w:sz w:val="24"/>
                <w:szCs w:val="24"/>
                <w:lang w:val="en-US"/>
              </w:rPr>
            </w:pPr>
          </w:p>
          <w:p w14:paraId="26DB8688" w14:textId="77777777" w:rsidR="00BE07B5" w:rsidRPr="00AB0DDA" w:rsidRDefault="00BE07B5" w:rsidP="00BE07B5">
            <w:pPr>
              <w:spacing w:line="259" w:lineRule="auto"/>
              <w:rPr>
                <w:rFonts w:ascii="Times New Roman" w:hAnsi="Times New Roman" w:cs="Times New Roman"/>
                <w:sz w:val="24"/>
                <w:szCs w:val="24"/>
                <w:lang w:val="en-US"/>
              </w:rPr>
            </w:pPr>
          </w:p>
          <w:p w14:paraId="4EC4D8B0"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0.000</w:t>
            </w:r>
          </w:p>
        </w:tc>
        <w:tc>
          <w:tcPr>
            <w:tcW w:w="245" w:type="pct"/>
          </w:tcPr>
          <w:p w14:paraId="70B9B1C6" w14:textId="77777777" w:rsidR="00BE07B5" w:rsidRPr="00AB0DDA" w:rsidRDefault="00BE07B5" w:rsidP="00BE07B5">
            <w:pPr>
              <w:spacing w:line="259" w:lineRule="auto"/>
              <w:rPr>
                <w:rFonts w:ascii="Times New Roman" w:hAnsi="Times New Roman" w:cs="Times New Roman"/>
                <w:sz w:val="24"/>
                <w:szCs w:val="24"/>
                <w:lang w:val="en-US"/>
              </w:rPr>
            </w:pPr>
          </w:p>
          <w:p w14:paraId="1EE5F0F8" w14:textId="77777777" w:rsidR="00BE07B5" w:rsidRPr="00AB0DDA" w:rsidRDefault="00BE07B5" w:rsidP="00BE07B5">
            <w:pPr>
              <w:spacing w:line="259" w:lineRule="auto"/>
              <w:rPr>
                <w:rFonts w:ascii="Times New Roman" w:hAnsi="Times New Roman" w:cs="Times New Roman"/>
                <w:sz w:val="24"/>
                <w:szCs w:val="24"/>
                <w:lang w:val="en-US"/>
              </w:rPr>
            </w:pPr>
          </w:p>
          <w:p w14:paraId="765A0D4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67</w:t>
            </w:r>
          </w:p>
          <w:p w14:paraId="77BBEC3A"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85</w:t>
            </w:r>
          </w:p>
        </w:tc>
        <w:tc>
          <w:tcPr>
            <w:tcW w:w="548" w:type="pct"/>
          </w:tcPr>
          <w:p w14:paraId="7F625717" w14:textId="77777777" w:rsidR="00BE07B5" w:rsidRPr="00AB0DDA" w:rsidRDefault="00BE07B5" w:rsidP="00BE07B5">
            <w:pPr>
              <w:spacing w:line="259" w:lineRule="auto"/>
              <w:rPr>
                <w:rFonts w:ascii="Times New Roman" w:hAnsi="Times New Roman" w:cs="Times New Roman"/>
                <w:sz w:val="24"/>
                <w:szCs w:val="24"/>
                <w:lang w:val="en-US"/>
              </w:rPr>
            </w:pPr>
          </w:p>
          <w:p w14:paraId="7AB40E74" w14:textId="77777777" w:rsidR="00BE07B5" w:rsidRPr="00AB0DDA" w:rsidRDefault="00BE07B5" w:rsidP="00BE07B5">
            <w:pPr>
              <w:spacing w:line="259" w:lineRule="auto"/>
              <w:rPr>
                <w:rFonts w:ascii="Times New Roman" w:hAnsi="Times New Roman" w:cs="Times New Roman"/>
                <w:sz w:val="24"/>
                <w:szCs w:val="24"/>
                <w:lang w:val="en-US"/>
              </w:rPr>
            </w:pPr>
          </w:p>
          <w:p w14:paraId="689B772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3.96±1.532</w:t>
            </w:r>
          </w:p>
          <w:p w14:paraId="2F369BC9"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4.51±1.887</w:t>
            </w:r>
          </w:p>
        </w:tc>
        <w:tc>
          <w:tcPr>
            <w:tcW w:w="301" w:type="pct"/>
          </w:tcPr>
          <w:p w14:paraId="0F19AA3A" w14:textId="77777777" w:rsidR="00BE07B5" w:rsidRPr="00AB0DDA" w:rsidRDefault="00BE07B5" w:rsidP="00BE07B5">
            <w:pPr>
              <w:spacing w:after="160"/>
              <w:jc w:val="center"/>
              <w:rPr>
                <w:rFonts w:ascii="Times New Roman" w:hAnsi="Times New Roman" w:cs="Times New Roman"/>
                <w:sz w:val="24"/>
                <w:szCs w:val="24"/>
              </w:rPr>
            </w:pPr>
          </w:p>
          <w:p w14:paraId="66A420B3" w14:textId="77777777" w:rsidR="00BE07B5" w:rsidRPr="00AB0DDA" w:rsidRDefault="00BE07B5" w:rsidP="00BE07B5">
            <w:pPr>
              <w:spacing w:after="160"/>
              <w:jc w:val="center"/>
              <w:rPr>
                <w:rFonts w:ascii="Times New Roman" w:hAnsi="Times New Roman" w:cs="Times New Roman"/>
                <w:sz w:val="24"/>
                <w:szCs w:val="24"/>
              </w:rPr>
            </w:pPr>
          </w:p>
          <w:p w14:paraId="7AF0DE3C" w14:textId="4187649E" w:rsidR="00BE07B5" w:rsidRPr="00AB0DDA" w:rsidRDefault="00BE07B5" w:rsidP="00BE07B5">
            <w:pPr>
              <w:rPr>
                <w:rFonts w:ascii="Times New Roman" w:hAnsi="Times New Roman" w:cs="Times New Roman"/>
                <w:sz w:val="24"/>
                <w:szCs w:val="24"/>
                <w:lang w:val="en-US"/>
              </w:rPr>
            </w:pPr>
            <w:r w:rsidRPr="00AB0DDA">
              <w:rPr>
                <w:rFonts w:ascii="Times New Roman" w:hAnsi="Times New Roman" w:cs="Times New Roman"/>
                <w:sz w:val="24"/>
                <w:szCs w:val="24"/>
              </w:rPr>
              <w:t>0.055</w:t>
            </w:r>
          </w:p>
        </w:tc>
      </w:tr>
      <w:tr w:rsidR="00BE07B5" w:rsidRPr="00AB0DDA" w14:paraId="77029460" w14:textId="29D1A8D9" w:rsidTr="0056543E">
        <w:trPr>
          <w:trHeight w:val="1278"/>
        </w:trPr>
        <w:tc>
          <w:tcPr>
            <w:tcW w:w="707" w:type="pct"/>
          </w:tcPr>
          <w:p w14:paraId="719B8946" w14:textId="77777777" w:rsidR="00BE07B5" w:rsidRPr="00AB0DDA" w:rsidRDefault="00BE07B5" w:rsidP="00BE07B5">
            <w:pPr>
              <w:spacing w:line="259" w:lineRule="auto"/>
              <w:rPr>
                <w:rFonts w:ascii="Times New Roman" w:hAnsi="Times New Roman" w:cs="Times New Roman"/>
                <w:b/>
                <w:bCs/>
                <w:sz w:val="24"/>
                <w:szCs w:val="24"/>
                <w:lang w:val="en-US"/>
              </w:rPr>
            </w:pPr>
            <w:r w:rsidRPr="00AB0DDA">
              <w:rPr>
                <w:rFonts w:ascii="Times New Roman" w:hAnsi="Times New Roman" w:cs="Times New Roman"/>
                <w:b/>
                <w:bCs/>
                <w:sz w:val="24"/>
                <w:szCs w:val="24"/>
                <w:lang w:val="en-US"/>
              </w:rPr>
              <w:t>Social support</w:t>
            </w:r>
          </w:p>
          <w:p w14:paraId="76EE2602"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 xml:space="preserve">Yes </w:t>
            </w:r>
          </w:p>
          <w:p w14:paraId="2935040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No</w:t>
            </w:r>
          </w:p>
        </w:tc>
        <w:tc>
          <w:tcPr>
            <w:tcW w:w="245" w:type="pct"/>
          </w:tcPr>
          <w:p w14:paraId="71E755C7" w14:textId="77777777" w:rsidR="00BE07B5" w:rsidRPr="00AB0DDA" w:rsidRDefault="00BE07B5" w:rsidP="00BE07B5">
            <w:pPr>
              <w:spacing w:line="259" w:lineRule="auto"/>
              <w:rPr>
                <w:rFonts w:ascii="Times New Roman" w:hAnsi="Times New Roman" w:cs="Times New Roman"/>
                <w:sz w:val="24"/>
                <w:szCs w:val="24"/>
                <w:lang w:val="en-US"/>
              </w:rPr>
            </w:pPr>
          </w:p>
          <w:p w14:paraId="52D2B511" w14:textId="77777777" w:rsidR="00BE07B5" w:rsidRPr="00AB0DDA" w:rsidRDefault="00BE07B5" w:rsidP="00BE07B5">
            <w:pPr>
              <w:spacing w:line="259" w:lineRule="auto"/>
              <w:rPr>
                <w:rFonts w:ascii="Times New Roman" w:hAnsi="Times New Roman" w:cs="Times New Roman"/>
                <w:sz w:val="24"/>
                <w:szCs w:val="24"/>
                <w:lang w:val="en-US"/>
              </w:rPr>
            </w:pPr>
          </w:p>
          <w:p w14:paraId="78793E17"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61</w:t>
            </w:r>
          </w:p>
          <w:p w14:paraId="5E4FEE4B"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92</w:t>
            </w:r>
          </w:p>
        </w:tc>
        <w:tc>
          <w:tcPr>
            <w:tcW w:w="521" w:type="pct"/>
          </w:tcPr>
          <w:p w14:paraId="3B75897D" w14:textId="77777777" w:rsidR="00BE07B5" w:rsidRPr="00AB0DDA" w:rsidRDefault="00BE07B5" w:rsidP="00BE07B5">
            <w:pPr>
              <w:spacing w:line="259" w:lineRule="auto"/>
              <w:rPr>
                <w:rFonts w:ascii="Times New Roman" w:hAnsi="Times New Roman" w:cs="Times New Roman"/>
                <w:sz w:val="24"/>
                <w:szCs w:val="24"/>
                <w:lang w:val="en-US"/>
              </w:rPr>
            </w:pPr>
          </w:p>
          <w:p w14:paraId="27285CE0" w14:textId="77777777" w:rsidR="00BE07B5" w:rsidRPr="00AB0DDA" w:rsidRDefault="00BE07B5" w:rsidP="00BE07B5">
            <w:pPr>
              <w:spacing w:line="259" w:lineRule="auto"/>
              <w:rPr>
                <w:rFonts w:ascii="Times New Roman" w:hAnsi="Times New Roman" w:cs="Times New Roman"/>
                <w:sz w:val="24"/>
                <w:szCs w:val="24"/>
                <w:lang w:val="en-US"/>
              </w:rPr>
            </w:pPr>
          </w:p>
          <w:p w14:paraId="51BA854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6.70±2.231</w:t>
            </w:r>
          </w:p>
          <w:p w14:paraId="527FB665" w14:textId="44AF05D3" w:rsidR="00AB0DDA" w:rsidRPr="00AB0DDA" w:rsidRDefault="00AB0DDA"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9.39±3.931</w:t>
            </w:r>
          </w:p>
        </w:tc>
        <w:tc>
          <w:tcPr>
            <w:tcW w:w="301" w:type="pct"/>
          </w:tcPr>
          <w:p w14:paraId="0885234D" w14:textId="77777777" w:rsidR="00BE07B5" w:rsidRPr="00AB0DDA" w:rsidRDefault="00BE07B5" w:rsidP="00BE07B5">
            <w:pPr>
              <w:spacing w:line="259" w:lineRule="auto"/>
              <w:rPr>
                <w:rFonts w:ascii="Times New Roman" w:hAnsi="Times New Roman" w:cs="Times New Roman"/>
                <w:sz w:val="24"/>
                <w:szCs w:val="24"/>
                <w:lang w:val="en-US"/>
              </w:rPr>
            </w:pPr>
          </w:p>
          <w:p w14:paraId="76A7F5F2" w14:textId="77777777" w:rsidR="00BE07B5" w:rsidRPr="00AB0DDA" w:rsidRDefault="00BE07B5" w:rsidP="00BE07B5">
            <w:pPr>
              <w:spacing w:line="259" w:lineRule="auto"/>
              <w:rPr>
                <w:rFonts w:ascii="Times New Roman" w:hAnsi="Times New Roman" w:cs="Times New Roman"/>
                <w:sz w:val="24"/>
                <w:szCs w:val="24"/>
                <w:lang w:val="en-US"/>
              </w:rPr>
            </w:pPr>
          </w:p>
          <w:p w14:paraId="24932EDD"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0.000</w:t>
            </w:r>
          </w:p>
        </w:tc>
        <w:tc>
          <w:tcPr>
            <w:tcW w:w="245" w:type="pct"/>
          </w:tcPr>
          <w:p w14:paraId="3D79A821" w14:textId="77777777" w:rsidR="00BE07B5" w:rsidRPr="00AB0DDA" w:rsidRDefault="00BE07B5" w:rsidP="00BE07B5">
            <w:pPr>
              <w:spacing w:line="259" w:lineRule="auto"/>
              <w:rPr>
                <w:rFonts w:ascii="Times New Roman" w:hAnsi="Times New Roman" w:cs="Times New Roman"/>
                <w:sz w:val="24"/>
                <w:szCs w:val="24"/>
                <w:lang w:val="en-US"/>
              </w:rPr>
            </w:pPr>
          </w:p>
          <w:p w14:paraId="7F33DDA4" w14:textId="77777777" w:rsidR="00BE07B5" w:rsidRPr="00AB0DDA" w:rsidRDefault="00BE07B5" w:rsidP="00BE07B5">
            <w:pPr>
              <w:spacing w:line="259" w:lineRule="auto"/>
              <w:rPr>
                <w:rFonts w:ascii="Times New Roman" w:hAnsi="Times New Roman" w:cs="Times New Roman"/>
                <w:sz w:val="24"/>
                <w:szCs w:val="24"/>
                <w:lang w:val="en-US"/>
              </w:rPr>
            </w:pPr>
          </w:p>
          <w:p w14:paraId="03CACCC0"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61</w:t>
            </w:r>
          </w:p>
          <w:p w14:paraId="161D9215"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92</w:t>
            </w:r>
          </w:p>
        </w:tc>
        <w:tc>
          <w:tcPr>
            <w:tcW w:w="521" w:type="pct"/>
          </w:tcPr>
          <w:p w14:paraId="0779E92D" w14:textId="77777777" w:rsidR="00BE07B5" w:rsidRPr="00AB0DDA" w:rsidRDefault="00BE07B5" w:rsidP="00BE07B5">
            <w:pPr>
              <w:spacing w:line="259" w:lineRule="auto"/>
              <w:rPr>
                <w:rFonts w:ascii="Times New Roman" w:hAnsi="Times New Roman" w:cs="Times New Roman"/>
                <w:sz w:val="24"/>
                <w:szCs w:val="24"/>
                <w:lang w:val="en-US"/>
              </w:rPr>
            </w:pPr>
          </w:p>
          <w:p w14:paraId="6AF32A01" w14:textId="77777777" w:rsidR="00BE07B5" w:rsidRPr="00AB0DDA" w:rsidRDefault="00BE07B5" w:rsidP="00BE07B5">
            <w:pPr>
              <w:spacing w:line="259" w:lineRule="auto"/>
              <w:rPr>
                <w:rFonts w:ascii="Times New Roman" w:hAnsi="Times New Roman" w:cs="Times New Roman"/>
                <w:sz w:val="24"/>
                <w:szCs w:val="24"/>
                <w:lang w:val="en-US"/>
              </w:rPr>
            </w:pPr>
          </w:p>
          <w:p w14:paraId="0D9F4D3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6.41±1.532</w:t>
            </w:r>
          </w:p>
          <w:p w14:paraId="336223B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8.47±2.397</w:t>
            </w:r>
          </w:p>
        </w:tc>
        <w:tc>
          <w:tcPr>
            <w:tcW w:w="301" w:type="pct"/>
          </w:tcPr>
          <w:p w14:paraId="5700795F" w14:textId="77777777" w:rsidR="00BE07B5" w:rsidRPr="00AB0DDA" w:rsidRDefault="00BE07B5" w:rsidP="00BE07B5">
            <w:pPr>
              <w:spacing w:line="259" w:lineRule="auto"/>
              <w:rPr>
                <w:rFonts w:ascii="Times New Roman" w:hAnsi="Times New Roman" w:cs="Times New Roman"/>
                <w:sz w:val="24"/>
                <w:szCs w:val="24"/>
                <w:lang w:val="en-US"/>
              </w:rPr>
            </w:pPr>
          </w:p>
          <w:p w14:paraId="483D0834" w14:textId="77777777" w:rsidR="00BE07B5" w:rsidRPr="00AB0DDA" w:rsidRDefault="00BE07B5" w:rsidP="00BE07B5">
            <w:pPr>
              <w:spacing w:line="259" w:lineRule="auto"/>
              <w:rPr>
                <w:rFonts w:ascii="Times New Roman" w:hAnsi="Times New Roman" w:cs="Times New Roman"/>
                <w:sz w:val="24"/>
                <w:szCs w:val="24"/>
                <w:lang w:val="en-US"/>
              </w:rPr>
            </w:pPr>
          </w:p>
          <w:p w14:paraId="687092CC"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0.000</w:t>
            </w:r>
          </w:p>
        </w:tc>
        <w:tc>
          <w:tcPr>
            <w:tcW w:w="245" w:type="pct"/>
          </w:tcPr>
          <w:p w14:paraId="41BC8921" w14:textId="77777777" w:rsidR="00BE07B5" w:rsidRPr="00AB0DDA" w:rsidRDefault="00BE07B5" w:rsidP="00BE07B5">
            <w:pPr>
              <w:spacing w:line="259" w:lineRule="auto"/>
              <w:rPr>
                <w:rFonts w:ascii="Times New Roman" w:hAnsi="Times New Roman" w:cs="Times New Roman"/>
                <w:sz w:val="24"/>
                <w:szCs w:val="24"/>
                <w:lang w:val="en-US"/>
              </w:rPr>
            </w:pPr>
          </w:p>
          <w:p w14:paraId="78E59BD7" w14:textId="77777777" w:rsidR="00BE07B5" w:rsidRPr="00AB0DDA" w:rsidRDefault="00BE07B5" w:rsidP="00BE07B5">
            <w:pPr>
              <w:spacing w:line="259" w:lineRule="auto"/>
              <w:rPr>
                <w:rFonts w:ascii="Times New Roman" w:hAnsi="Times New Roman" w:cs="Times New Roman"/>
                <w:sz w:val="24"/>
                <w:szCs w:val="24"/>
                <w:lang w:val="en-US"/>
              </w:rPr>
            </w:pPr>
          </w:p>
          <w:p w14:paraId="1B9873AE"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60</w:t>
            </w:r>
          </w:p>
          <w:p w14:paraId="429A9554"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92</w:t>
            </w:r>
          </w:p>
        </w:tc>
        <w:tc>
          <w:tcPr>
            <w:tcW w:w="521" w:type="pct"/>
          </w:tcPr>
          <w:p w14:paraId="3F5F9D6B" w14:textId="77777777" w:rsidR="00BE07B5" w:rsidRPr="00AB0DDA" w:rsidRDefault="00BE07B5" w:rsidP="00BE07B5">
            <w:pPr>
              <w:spacing w:line="259" w:lineRule="auto"/>
              <w:rPr>
                <w:rFonts w:ascii="Times New Roman" w:hAnsi="Times New Roman" w:cs="Times New Roman"/>
                <w:sz w:val="24"/>
                <w:szCs w:val="24"/>
                <w:lang w:val="en-US"/>
              </w:rPr>
            </w:pPr>
          </w:p>
          <w:p w14:paraId="5226ECE8" w14:textId="77777777" w:rsidR="00BE07B5" w:rsidRPr="00AB0DDA" w:rsidRDefault="00BE07B5" w:rsidP="00BE07B5">
            <w:pPr>
              <w:spacing w:line="259" w:lineRule="auto"/>
              <w:rPr>
                <w:rFonts w:ascii="Times New Roman" w:hAnsi="Times New Roman" w:cs="Times New Roman"/>
                <w:sz w:val="24"/>
                <w:szCs w:val="24"/>
                <w:lang w:val="en-US"/>
              </w:rPr>
            </w:pPr>
          </w:p>
          <w:p w14:paraId="3A5B74B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6.73±2.130</w:t>
            </w:r>
          </w:p>
          <w:p w14:paraId="61999B05"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8.60±2.512</w:t>
            </w:r>
          </w:p>
        </w:tc>
        <w:tc>
          <w:tcPr>
            <w:tcW w:w="301" w:type="pct"/>
          </w:tcPr>
          <w:p w14:paraId="5CDD0966" w14:textId="77777777" w:rsidR="00BE07B5" w:rsidRPr="00AB0DDA" w:rsidRDefault="00BE07B5" w:rsidP="00BE07B5">
            <w:pPr>
              <w:spacing w:line="259" w:lineRule="auto"/>
              <w:rPr>
                <w:rFonts w:ascii="Times New Roman" w:hAnsi="Times New Roman" w:cs="Times New Roman"/>
                <w:sz w:val="24"/>
                <w:szCs w:val="24"/>
                <w:lang w:val="en-US"/>
              </w:rPr>
            </w:pPr>
          </w:p>
          <w:p w14:paraId="26BE6E31" w14:textId="77777777" w:rsidR="00BE07B5" w:rsidRPr="00AB0DDA" w:rsidRDefault="00BE07B5" w:rsidP="00BE07B5">
            <w:pPr>
              <w:spacing w:line="259" w:lineRule="auto"/>
              <w:rPr>
                <w:rFonts w:ascii="Times New Roman" w:hAnsi="Times New Roman" w:cs="Times New Roman"/>
                <w:sz w:val="24"/>
                <w:szCs w:val="24"/>
                <w:lang w:val="en-US"/>
              </w:rPr>
            </w:pPr>
          </w:p>
          <w:p w14:paraId="729602FF"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0.000</w:t>
            </w:r>
          </w:p>
        </w:tc>
        <w:tc>
          <w:tcPr>
            <w:tcW w:w="245" w:type="pct"/>
          </w:tcPr>
          <w:p w14:paraId="7FFDEF7D" w14:textId="77777777" w:rsidR="00BE07B5" w:rsidRPr="00AB0DDA" w:rsidRDefault="00BE07B5" w:rsidP="00BE07B5">
            <w:pPr>
              <w:spacing w:line="259" w:lineRule="auto"/>
              <w:rPr>
                <w:rFonts w:ascii="Times New Roman" w:hAnsi="Times New Roman" w:cs="Times New Roman"/>
                <w:sz w:val="24"/>
                <w:szCs w:val="24"/>
                <w:lang w:val="en-US"/>
              </w:rPr>
            </w:pPr>
          </w:p>
          <w:p w14:paraId="4BD97C2E" w14:textId="77777777" w:rsidR="00BE07B5" w:rsidRPr="00AB0DDA" w:rsidRDefault="00BE07B5" w:rsidP="00BE07B5">
            <w:pPr>
              <w:spacing w:line="259" w:lineRule="auto"/>
              <w:rPr>
                <w:rFonts w:ascii="Times New Roman" w:hAnsi="Times New Roman" w:cs="Times New Roman"/>
                <w:sz w:val="24"/>
                <w:szCs w:val="24"/>
                <w:lang w:val="en-US"/>
              </w:rPr>
            </w:pPr>
          </w:p>
          <w:p w14:paraId="717DCE98"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61</w:t>
            </w:r>
          </w:p>
          <w:p w14:paraId="026B8DEA"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91</w:t>
            </w:r>
          </w:p>
        </w:tc>
        <w:tc>
          <w:tcPr>
            <w:tcW w:w="548" w:type="pct"/>
          </w:tcPr>
          <w:p w14:paraId="733004AD" w14:textId="77777777" w:rsidR="00BE07B5" w:rsidRPr="00AB0DDA" w:rsidRDefault="00BE07B5" w:rsidP="00BE07B5">
            <w:pPr>
              <w:spacing w:line="259" w:lineRule="auto"/>
              <w:rPr>
                <w:rFonts w:ascii="Times New Roman" w:hAnsi="Times New Roman" w:cs="Times New Roman"/>
                <w:sz w:val="24"/>
                <w:szCs w:val="24"/>
                <w:lang w:val="en-US"/>
              </w:rPr>
            </w:pPr>
          </w:p>
          <w:p w14:paraId="1430434F" w14:textId="77777777" w:rsidR="00BE07B5" w:rsidRPr="00AB0DDA" w:rsidRDefault="00BE07B5" w:rsidP="00BE07B5">
            <w:pPr>
              <w:spacing w:line="259" w:lineRule="auto"/>
              <w:rPr>
                <w:rFonts w:ascii="Times New Roman" w:hAnsi="Times New Roman" w:cs="Times New Roman"/>
                <w:sz w:val="24"/>
                <w:szCs w:val="24"/>
                <w:lang w:val="en-US"/>
              </w:rPr>
            </w:pPr>
          </w:p>
          <w:p w14:paraId="1A92EBD1"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3.62±1.003</w:t>
            </w:r>
          </w:p>
          <w:p w14:paraId="116D7AA9" w14:textId="77777777" w:rsidR="00BE07B5" w:rsidRPr="00AB0DDA" w:rsidRDefault="00BE07B5" w:rsidP="00BE07B5">
            <w:pPr>
              <w:spacing w:line="259" w:lineRule="auto"/>
              <w:rPr>
                <w:rFonts w:ascii="Times New Roman" w:hAnsi="Times New Roman" w:cs="Times New Roman"/>
                <w:sz w:val="24"/>
                <w:szCs w:val="24"/>
                <w:lang w:val="en-US"/>
              </w:rPr>
            </w:pPr>
            <w:r w:rsidRPr="00AB0DDA">
              <w:rPr>
                <w:rFonts w:ascii="Times New Roman" w:hAnsi="Times New Roman" w:cs="Times New Roman"/>
                <w:sz w:val="24"/>
                <w:szCs w:val="24"/>
                <w:lang w:val="en-US"/>
              </w:rPr>
              <w:t>4.69±2.009</w:t>
            </w:r>
          </w:p>
        </w:tc>
        <w:tc>
          <w:tcPr>
            <w:tcW w:w="301" w:type="pct"/>
          </w:tcPr>
          <w:p w14:paraId="022BE954" w14:textId="77777777" w:rsidR="00BE07B5" w:rsidRPr="00AB0DDA" w:rsidRDefault="00BE07B5" w:rsidP="00BE07B5">
            <w:pPr>
              <w:spacing w:after="160"/>
              <w:jc w:val="center"/>
              <w:rPr>
                <w:rFonts w:ascii="Times New Roman" w:hAnsi="Times New Roman" w:cs="Times New Roman"/>
                <w:sz w:val="24"/>
                <w:szCs w:val="24"/>
              </w:rPr>
            </w:pPr>
          </w:p>
          <w:p w14:paraId="69A2EC84" w14:textId="77777777" w:rsidR="00BE07B5" w:rsidRPr="00AB0DDA" w:rsidRDefault="00BE07B5" w:rsidP="00BE07B5">
            <w:pPr>
              <w:spacing w:after="160"/>
              <w:jc w:val="center"/>
              <w:rPr>
                <w:rFonts w:ascii="Times New Roman" w:hAnsi="Times New Roman" w:cs="Times New Roman"/>
                <w:sz w:val="24"/>
                <w:szCs w:val="24"/>
              </w:rPr>
            </w:pPr>
          </w:p>
          <w:p w14:paraId="3215ED82" w14:textId="2A587C38" w:rsidR="00BE07B5" w:rsidRPr="00AB0DDA" w:rsidRDefault="00BE07B5" w:rsidP="00BE07B5">
            <w:pPr>
              <w:rPr>
                <w:rFonts w:ascii="Times New Roman" w:hAnsi="Times New Roman" w:cs="Times New Roman"/>
                <w:sz w:val="24"/>
                <w:szCs w:val="24"/>
                <w:lang w:val="en-US"/>
              </w:rPr>
            </w:pPr>
            <w:r w:rsidRPr="00AB0DDA">
              <w:rPr>
                <w:rFonts w:ascii="Times New Roman" w:hAnsi="Times New Roman" w:cs="Times New Roman"/>
                <w:sz w:val="24"/>
                <w:szCs w:val="24"/>
              </w:rPr>
              <w:t>0.000</w:t>
            </w:r>
          </w:p>
        </w:tc>
      </w:tr>
      <w:bookmarkEnd w:id="5"/>
    </w:tbl>
    <w:p w14:paraId="7BC72D6D" w14:textId="430B4F22" w:rsidR="00AB0DDA" w:rsidRPr="00AB0DDA" w:rsidRDefault="00AB0DDA" w:rsidP="00A83B72">
      <w:pPr>
        <w:rPr>
          <w:rFonts w:ascii="Times New Roman" w:hAnsi="Times New Roman" w:cs="Times New Roman"/>
          <w:sz w:val="24"/>
          <w:szCs w:val="24"/>
        </w:rPr>
      </w:pPr>
    </w:p>
    <w:bookmarkEnd w:id="6"/>
    <w:p w14:paraId="23E7A45E" w14:textId="77777777" w:rsidR="00AB0DDA" w:rsidRPr="00AB0DDA" w:rsidRDefault="00AB0DDA">
      <w:pPr>
        <w:rPr>
          <w:rFonts w:ascii="Times New Roman" w:hAnsi="Times New Roman" w:cs="Times New Roman"/>
          <w:sz w:val="24"/>
          <w:szCs w:val="24"/>
        </w:rPr>
      </w:pPr>
      <w:r w:rsidRPr="00AB0DDA">
        <w:rPr>
          <w:rFonts w:ascii="Times New Roman" w:hAnsi="Times New Roman" w:cs="Times New Roman"/>
          <w:sz w:val="24"/>
          <w:szCs w:val="24"/>
        </w:rPr>
        <w:lastRenderedPageBreak/>
        <w:br w:type="page"/>
      </w:r>
    </w:p>
    <w:p w14:paraId="18E87CCE" w14:textId="73D5C308" w:rsidR="0066724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lastRenderedPageBreak/>
        <w:t xml:space="preserve">Voluntarily retired participants had lower depression (7.19 ± 3.29 vs. 11.04 ± 2.52; p = 0.000), compared to those who probably retired involuntarily. There was no significant difference (p = 0.667). Retirees who had been paid their gratuity reported higher life satisfaction (p = 0.000). However, </w:t>
      </w:r>
      <w:r w:rsidR="004D21A9" w:rsidRPr="00AB0DDA">
        <w:rPr>
          <w:rFonts w:ascii="Times New Roman" w:hAnsi="Times New Roman" w:cs="Times New Roman"/>
          <w:sz w:val="24"/>
          <w:szCs w:val="24"/>
        </w:rPr>
        <w:t>participants</w:t>
      </w:r>
      <w:r w:rsidRPr="00AB0DDA">
        <w:rPr>
          <w:rFonts w:ascii="Times New Roman" w:hAnsi="Times New Roman" w:cs="Times New Roman"/>
          <w:sz w:val="24"/>
          <w:szCs w:val="24"/>
        </w:rPr>
        <w:t xml:space="preserve"> who received regular pension significantly scored higher on CASP-12. Ironically, </w:t>
      </w:r>
      <w:r w:rsidR="004D21A9" w:rsidRPr="00AB0DDA">
        <w:rPr>
          <w:rFonts w:ascii="Times New Roman" w:hAnsi="Times New Roman" w:cs="Times New Roman"/>
          <w:sz w:val="24"/>
          <w:szCs w:val="24"/>
        </w:rPr>
        <w:t>participants</w:t>
      </w:r>
      <w:r w:rsidRPr="00AB0DDA">
        <w:rPr>
          <w:rFonts w:ascii="Times New Roman" w:hAnsi="Times New Roman" w:cs="Times New Roman"/>
          <w:sz w:val="24"/>
          <w:szCs w:val="24"/>
        </w:rPr>
        <w:t xml:space="preserve"> without regular pension reported significantly greater life satisfaction </w:t>
      </w:r>
      <w:r w:rsidR="004D21A9" w:rsidRPr="00AB0DDA">
        <w:rPr>
          <w:rFonts w:ascii="Times New Roman" w:hAnsi="Times New Roman" w:cs="Times New Roman"/>
          <w:sz w:val="24"/>
          <w:szCs w:val="24"/>
        </w:rPr>
        <w:t>scores</w:t>
      </w:r>
      <w:r w:rsidRPr="00AB0DDA">
        <w:rPr>
          <w:rFonts w:ascii="Times New Roman" w:hAnsi="Times New Roman" w:cs="Times New Roman"/>
          <w:sz w:val="24"/>
          <w:szCs w:val="24"/>
        </w:rPr>
        <w:t xml:space="preserve"> (p = 0.000). </w:t>
      </w:r>
    </w:p>
    <w:p w14:paraId="2A08B025" w14:textId="6AAAF3C2" w:rsidR="0066724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 Participants without social support scored higher on </w:t>
      </w:r>
      <w:r w:rsidR="004D21A9" w:rsidRPr="00AB0DDA">
        <w:rPr>
          <w:rFonts w:ascii="Times New Roman" w:hAnsi="Times New Roman" w:cs="Times New Roman"/>
          <w:sz w:val="24"/>
          <w:szCs w:val="24"/>
        </w:rPr>
        <w:t xml:space="preserve">the </w:t>
      </w:r>
      <w:r w:rsidRPr="00AB0DDA">
        <w:rPr>
          <w:rFonts w:ascii="Times New Roman" w:hAnsi="Times New Roman" w:cs="Times New Roman"/>
          <w:sz w:val="24"/>
          <w:szCs w:val="24"/>
        </w:rPr>
        <w:t xml:space="preserve">Quality-of-Life scale (p = 0.000), SWLS/Depression: There </w:t>
      </w:r>
      <w:r w:rsidR="004D21A9" w:rsidRPr="00AB0DDA">
        <w:rPr>
          <w:rFonts w:ascii="Times New Roman" w:hAnsi="Times New Roman" w:cs="Times New Roman"/>
          <w:sz w:val="24"/>
          <w:szCs w:val="24"/>
        </w:rPr>
        <w:t>were</w:t>
      </w:r>
      <w:r w:rsidRPr="00AB0DDA">
        <w:rPr>
          <w:rFonts w:ascii="Times New Roman" w:hAnsi="Times New Roman" w:cs="Times New Roman"/>
          <w:sz w:val="24"/>
          <w:szCs w:val="24"/>
        </w:rPr>
        <w:t xml:space="preserve"> no significant differences on the satisfaction and depression scales as it concerned social support for the participants (p = 0.126 and p = 0.639).     Participants without social support reported significantly higher scores across all QoL domains.</w:t>
      </w:r>
    </w:p>
    <w:p w14:paraId="2A5A55F5" w14:textId="7CFED987" w:rsidR="0066724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Participants without regular pension scored higher in: Autonomy (p = 0.012), Control (p = 0.033), Pleasure (p = 0.000)., and they showed a marginal difference in </w:t>
      </w:r>
      <w:r w:rsidR="009C6940" w:rsidRPr="00AB0DDA">
        <w:rPr>
          <w:rFonts w:ascii="Times New Roman" w:hAnsi="Times New Roman" w:cs="Times New Roman"/>
          <w:sz w:val="24"/>
          <w:szCs w:val="24"/>
        </w:rPr>
        <w:t>Self-r</w:t>
      </w:r>
      <w:r w:rsidRPr="00AB0DDA">
        <w:rPr>
          <w:rFonts w:ascii="Times New Roman" w:hAnsi="Times New Roman" w:cs="Times New Roman"/>
          <w:sz w:val="24"/>
          <w:szCs w:val="24"/>
        </w:rPr>
        <w:t>ealization (p = 0.055</w:t>
      </w:r>
      <w:r w:rsidR="00E31630" w:rsidRPr="00AB0DDA">
        <w:rPr>
          <w:rFonts w:ascii="Times New Roman" w:hAnsi="Times New Roman" w:cs="Times New Roman"/>
          <w:sz w:val="24"/>
          <w:szCs w:val="24"/>
        </w:rPr>
        <w:t>).</w:t>
      </w:r>
      <w:r w:rsidRPr="00AB0DDA">
        <w:rPr>
          <w:rFonts w:ascii="Times New Roman" w:hAnsi="Times New Roman" w:cs="Times New Roman"/>
          <w:sz w:val="24"/>
          <w:szCs w:val="24"/>
        </w:rPr>
        <w:t xml:space="preserve"> </w:t>
      </w:r>
    </w:p>
    <w:p w14:paraId="523D2946" w14:textId="77777777" w:rsidR="00A83B72" w:rsidRPr="00AB0DDA" w:rsidRDefault="00F52C20" w:rsidP="00A83B7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During </w:t>
      </w:r>
      <w:r w:rsidR="004235CD" w:rsidRPr="00AB0DDA">
        <w:rPr>
          <w:rFonts w:ascii="Times New Roman" w:hAnsi="Times New Roman" w:cs="Times New Roman"/>
          <w:sz w:val="24"/>
          <w:szCs w:val="24"/>
        </w:rPr>
        <w:t xml:space="preserve">the </w:t>
      </w:r>
      <w:r w:rsidRPr="00AB0DDA">
        <w:rPr>
          <w:rFonts w:ascii="Times New Roman" w:hAnsi="Times New Roman" w:cs="Times New Roman"/>
          <w:sz w:val="24"/>
          <w:szCs w:val="24"/>
        </w:rPr>
        <w:t>analysis</w:t>
      </w:r>
      <w:r w:rsidR="004235CD" w:rsidRPr="00AB0DDA">
        <w:rPr>
          <w:rFonts w:ascii="Times New Roman" w:hAnsi="Times New Roman" w:cs="Times New Roman"/>
          <w:sz w:val="24"/>
          <w:szCs w:val="24"/>
        </w:rPr>
        <w:t>,</w:t>
      </w:r>
      <w:r w:rsidRPr="00AB0DDA">
        <w:rPr>
          <w:rFonts w:ascii="Times New Roman" w:hAnsi="Times New Roman" w:cs="Times New Roman"/>
          <w:sz w:val="24"/>
          <w:szCs w:val="24"/>
        </w:rPr>
        <w:t xml:space="preserve"> cases from the entire study sample were selected based on social support and financial support available for the participants and </w:t>
      </w:r>
      <w:r w:rsidR="004235CD" w:rsidRPr="00AB0DDA">
        <w:rPr>
          <w:rFonts w:ascii="Times New Roman" w:hAnsi="Times New Roman" w:cs="Times New Roman"/>
          <w:sz w:val="24"/>
          <w:szCs w:val="24"/>
        </w:rPr>
        <w:t>divided</w:t>
      </w:r>
      <w:r w:rsidRPr="00AB0DDA">
        <w:rPr>
          <w:rFonts w:ascii="Times New Roman" w:hAnsi="Times New Roman" w:cs="Times New Roman"/>
          <w:sz w:val="24"/>
          <w:szCs w:val="24"/>
        </w:rPr>
        <w:t xml:space="preserve"> into two groups</w:t>
      </w:r>
      <w:r w:rsidR="004235CD" w:rsidRPr="00AB0DDA">
        <w:rPr>
          <w:rFonts w:ascii="Times New Roman" w:hAnsi="Times New Roman" w:cs="Times New Roman"/>
          <w:sz w:val="24"/>
          <w:szCs w:val="24"/>
        </w:rPr>
        <w:t>,</w:t>
      </w:r>
      <w:r w:rsidRPr="00AB0DDA">
        <w:rPr>
          <w:rFonts w:ascii="Times New Roman" w:hAnsi="Times New Roman" w:cs="Times New Roman"/>
          <w:sz w:val="24"/>
          <w:szCs w:val="24"/>
        </w:rPr>
        <w:t xml:space="preserve"> A and B. The group with social support were participants who responded “Yes” to </w:t>
      </w:r>
      <w:r w:rsidR="004235CD" w:rsidRPr="00AB0DDA">
        <w:rPr>
          <w:rFonts w:ascii="Times New Roman" w:hAnsi="Times New Roman" w:cs="Times New Roman"/>
          <w:sz w:val="24"/>
          <w:szCs w:val="24"/>
        </w:rPr>
        <w:t xml:space="preserve">the </w:t>
      </w:r>
      <w:r w:rsidRPr="00AB0DDA">
        <w:rPr>
          <w:rFonts w:ascii="Times New Roman" w:hAnsi="Times New Roman" w:cs="Times New Roman"/>
          <w:sz w:val="24"/>
          <w:szCs w:val="24"/>
        </w:rPr>
        <w:t xml:space="preserve">sociodemographic variable “having supportive relative(s). The participants who responded “No” were filtered as those with” no social support”. Participants </w:t>
      </w:r>
      <w:r w:rsidR="004235CD" w:rsidRPr="00AB0DDA">
        <w:rPr>
          <w:rFonts w:ascii="Times New Roman" w:hAnsi="Times New Roman" w:cs="Times New Roman"/>
          <w:sz w:val="24"/>
          <w:szCs w:val="24"/>
        </w:rPr>
        <w:t xml:space="preserve">who </w:t>
      </w:r>
      <w:r w:rsidRPr="00AB0DDA">
        <w:rPr>
          <w:rFonts w:ascii="Times New Roman" w:hAnsi="Times New Roman" w:cs="Times New Roman"/>
          <w:sz w:val="24"/>
          <w:szCs w:val="24"/>
        </w:rPr>
        <w:t xml:space="preserve">were also selected into </w:t>
      </w:r>
      <w:r w:rsidR="004235CD" w:rsidRPr="00AB0DDA">
        <w:rPr>
          <w:rFonts w:ascii="Times New Roman" w:hAnsi="Times New Roman" w:cs="Times New Roman"/>
          <w:sz w:val="24"/>
          <w:szCs w:val="24"/>
        </w:rPr>
        <w:t xml:space="preserve">the </w:t>
      </w:r>
      <w:r w:rsidRPr="00AB0DDA">
        <w:rPr>
          <w:rFonts w:ascii="Times New Roman" w:hAnsi="Times New Roman" w:cs="Times New Roman"/>
          <w:sz w:val="24"/>
          <w:szCs w:val="24"/>
        </w:rPr>
        <w:t>financial support group were those who had received their gratuities and were receiving regular pension. Thus, two broad groups</w:t>
      </w:r>
      <w:r w:rsidR="004235CD" w:rsidRPr="00AB0DDA">
        <w:rPr>
          <w:rFonts w:ascii="Times New Roman" w:hAnsi="Times New Roman" w:cs="Times New Roman"/>
          <w:sz w:val="24"/>
          <w:szCs w:val="24"/>
        </w:rPr>
        <w:t>,</w:t>
      </w:r>
      <w:r w:rsidRPr="00AB0DDA">
        <w:rPr>
          <w:rFonts w:ascii="Times New Roman" w:hAnsi="Times New Roman" w:cs="Times New Roman"/>
          <w:sz w:val="24"/>
          <w:szCs w:val="24"/>
        </w:rPr>
        <w:t xml:space="preserve"> A and B</w:t>
      </w:r>
      <w:r w:rsidR="004235CD" w:rsidRPr="00AB0DDA">
        <w:rPr>
          <w:rFonts w:ascii="Times New Roman" w:hAnsi="Times New Roman" w:cs="Times New Roman"/>
          <w:sz w:val="24"/>
          <w:szCs w:val="24"/>
        </w:rPr>
        <w:t>,</w:t>
      </w:r>
      <w:r w:rsidRPr="00AB0DDA">
        <w:rPr>
          <w:rFonts w:ascii="Times New Roman" w:hAnsi="Times New Roman" w:cs="Times New Roman"/>
          <w:sz w:val="24"/>
          <w:szCs w:val="24"/>
        </w:rPr>
        <w:t xml:space="preserve"> were defined as: Social Support Group [A] had only social support with no financial benefit</w:t>
      </w:r>
      <w:r w:rsidR="004235CD" w:rsidRPr="00AB0DDA">
        <w:rPr>
          <w:rFonts w:ascii="Times New Roman" w:hAnsi="Times New Roman" w:cs="Times New Roman"/>
          <w:sz w:val="24"/>
          <w:szCs w:val="24"/>
        </w:rPr>
        <w:t>,</w:t>
      </w:r>
      <w:r w:rsidRPr="00AB0DDA">
        <w:rPr>
          <w:rFonts w:ascii="Times New Roman" w:hAnsi="Times New Roman" w:cs="Times New Roman"/>
          <w:sz w:val="24"/>
          <w:szCs w:val="24"/>
        </w:rPr>
        <w:t xml:space="preserve"> and Financial Group [B] had financial support with no social support. The two group</w:t>
      </w:r>
      <w:r w:rsidR="004235CD" w:rsidRPr="00AB0DDA">
        <w:rPr>
          <w:rFonts w:ascii="Times New Roman" w:hAnsi="Times New Roman" w:cs="Times New Roman"/>
          <w:sz w:val="24"/>
          <w:szCs w:val="24"/>
        </w:rPr>
        <w:t>s</w:t>
      </w:r>
      <w:r w:rsidRPr="00AB0DDA">
        <w:rPr>
          <w:rFonts w:ascii="Times New Roman" w:hAnsi="Times New Roman" w:cs="Times New Roman"/>
          <w:sz w:val="24"/>
          <w:szCs w:val="24"/>
        </w:rPr>
        <w:t xml:space="preserve"> were statistically compared. Table </w:t>
      </w:r>
      <w:r w:rsidR="00A83B72" w:rsidRPr="00AB0DDA">
        <w:rPr>
          <w:rFonts w:ascii="Times New Roman" w:hAnsi="Times New Roman" w:cs="Times New Roman"/>
          <w:sz w:val="24"/>
          <w:szCs w:val="24"/>
        </w:rPr>
        <w:t>3</w:t>
      </w:r>
      <w:r w:rsidRPr="00AB0DDA">
        <w:rPr>
          <w:rFonts w:ascii="Times New Roman" w:hAnsi="Times New Roman" w:cs="Times New Roman"/>
          <w:sz w:val="24"/>
          <w:szCs w:val="24"/>
        </w:rPr>
        <w:t xml:space="preserve"> shows</w:t>
      </w:r>
      <w:r w:rsidR="00113EB6" w:rsidRPr="00AB0DDA">
        <w:rPr>
          <w:rFonts w:ascii="Times New Roman" w:hAnsi="Times New Roman" w:cs="Times New Roman"/>
          <w:sz w:val="24"/>
          <w:szCs w:val="24"/>
        </w:rPr>
        <w:t xml:space="preserve"> the </w:t>
      </w:r>
      <w:r w:rsidR="00A83B72" w:rsidRPr="00AB0DDA">
        <w:rPr>
          <w:rFonts w:ascii="Times New Roman" w:hAnsi="Times New Roman" w:cs="Times New Roman"/>
          <w:sz w:val="24"/>
          <w:szCs w:val="24"/>
        </w:rPr>
        <w:t>comparative analysis of mental health outcomes of participants with social support vs. participants with financial support</w:t>
      </w:r>
    </w:p>
    <w:p w14:paraId="3E20442B" w14:textId="0F654377" w:rsidR="00A83B72" w:rsidRPr="00AB0DDA" w:rsidRDefault="00A83B72" w:rsidP="00A83B72">
      <w:pPr>
        <w:spacing w:line="480" w:lineRule="auto"/>
        <w:jc w:val="both"/>
        <w:rPr>
          <w:rFonts w:ascii="Times New Roman" w:hAnsi="Times New Roman" w:cs="Times New Roman"/>
          <w:sz w:val="24"/>
          <w:szCs w:val="24"/>
        </w:rPr>
      </w:pPr>
      <w:bookmarkStart w:id="8" w:name="_Hlk196076224"/>
      <w:r w:rsidRPr="00AB0DDA">
        <w:rPr>
          <w:rFonts w:ascii="Times New Roman" w:eastAsia="Times New Roman" w:hAnsi="Times New Roman" w:cs="Times New Roman"/>
          <w:b/>
          <w:bCs/>
          <w:kern w:val="0"/>
          <w:sz w:val="24"/>
          <w:szCs w:val="24"/>
          <w14:ligatures w14:val="none"/>
        </w:rPr>
        <w:lastRenderedPageBreak/>
        <w:t xml:space="preserve">Table 3: </w:t>
      </w:r>
      <w:bookmarkStart w:id="9" w:name="_Hlk195627216"/>
      <w:r w:rsidRPr="00AB0DDA">
        <w:rPr>
          <w:rFonts w:ascii="Times New Roman" w:eastAsia="Times New Roman" w:hAnsi="Times New Roman" w:cs="Times New Roman"/>
          <w:b/>
          <w:bCs/>
          <w:kern w:val="0"/>
          <w:sz w:val="24"/>
          <w:szCs w:val="24"/>
          <w14:ligatures w14:val="none"/>
        </w:rPr>
        <w:t>Comparative Analysis of mental health outcomes of participants with social support vs. participants with financial support</w:t>
      </w:r>
      <w:bookmarkEnd w:id="9"/>
    </w:p>
    <w:tbl>
      <w:tblPr>
        <w:tblStyle w:val="TableGrid"/>
        <w:tblW w:w="9805" w:type="dxa"/>
        <w:tblLook w:val="04A0" w:firstRow="1" w:lastRow="0" w:firstColumn="1" w:lastColumn="0" w:noHBand="0" w:noVBand="1"/>
      </w:tblPr>
      <w:tblGrid>
        <w:gridCol w:w="1558"/>
        <w:gridCol w:w="1558"/>
        <w:gridCol w:w="1558"/>
        <w:gridCol w:w="1558"/>
        <w:gridCol w:w="1559"/>
        <w:gridCol w:w="2014"/>
      </w:tblGrid>
      <w:tr w:rsidR="00A83B72" w:rsidRPr="00AB0DDA" w14:paraId="4727B263" w14:textId="77777777" w:rsidTr="00ED4102">
        <w:tc>
          <w:tcPr>
            <w:tcW w:w="1558" w:type="dxa"/>
          </w:tcPr>
          <w:p w14:paraId="245BDD13" w14:textId="77777777" w:rsidR="00A83B72" w:rsidRPr="00AB0DDA"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Variable</w:t>
            </w:r>
          </w:p>
        </w:tc>
        <w:tc>
          <w:tcPr>
            <w:tcW w:w="1558" w:type="dxa"/>
          </w:tcPr>
          <w:p w14:paraId="733CED0D" w14:textId="77777777" w:rsidR="00A83B72" w:rsidRPr="00AB0DDA"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Group A (Mean ± SD</w:t>
            </w:r>
          </w:p>
        </w:tc>
        <w:tc>
          <w:tcPr>
            <w:tcW w:w="1558" w:type="dxa"/>
          </w:tcPr>
          <w:p w14:paraId="035F130C" w14:textId="77777777" w:rsidR="00A83B72" w:rsidRPr="00AB0DDA"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Group B (Mean ± SD)</w:t>
            </w:r>
          </w:p>
        </w:tc>
        <w:tc>
          <w:tcPr>
            <w:tcW w:w="1558" w:type="dxa"/>
          </w:tcPr>
          <w:p w14:paraId="716A68A1" w14:textId="77777777" w:rsidR="00A83B72" w:rsidRPr="00AB0DDA"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t(df)</w:t>
            </w:r>
          </w:p>
        </w:tc>
        <w:tc>
          <w:tcPr>
            <w:tcW w:w="1559" w:type="dxa"/>
          </w:tcPr>
          <w:p w14:paraId="1A3CEE50" w14:textId="77777777" w:rsidR="00A83B72" w:rsidRPr="00AB0DDA"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p-value</w:t>
            </w:r>
          </w:p>
        </w:tc>
        <w:tc>
          <w:tcPr>
            <w:tcW w:w="2014" w:type="dxa"/>
          </w:tcPr>
          <w:p w14:paraId="2E8F366D" w14:textId="77777777" w:rsidR="00A83B72" w:rsidRPr="00AB0DDA"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Mean Difference [95% CI]</w:t>
            </w:r>
          </w:p>
        </w:tc>
      </w:tr>
      <w:tr w:rsidR="00A83B72" w:rsidRPr="00AB0DDA" w14:paraId="64596AD8" w14:textId="77777777" w:rsidTr="00ED4102">
        <w:tc>
          <w:tcPr>
            <w:tcW w:w="1558" w:type="dxa"/>
          </w:tcPr>
          <w:p w14:paraId="58F3620B" w14:textId="77777777" w:rsidR="00A83B72" w:rsidRPr="00AB0DDA"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GDS</w:t>
            </w:r>
          </w:p>
        </w:tc>
        <w:tc>
          <w:tcPr>
            <w:tcW w:w="1558" w:type="dxa"/>
          </w:tcPr>
          <w:p w14:paraId="0C053749"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 xml:space="preserve">8.18 ± 3.44 (n=61)   </w:t>
            </w:r>
          </w:p>
        </w:tc>
        <w:tc>
          <w:tcPr>
            <w:tcW w:w="1558" w:type="dxa"/>
          </w:tcPr>
          <w:p w14:paraId="3F26A597"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8.53 ± 3.45 (n=30)</w:t>
            </w:r>
          </w:p>
        </w:tc>
        <w:tc>
          <w:tcPr>
            <w:tcW w:w="1558" w:type="dxa"/>
          </w:tcPr>
          <w:p w14:paraId="48AB62ED" w14:textId="77777777" w:rsidR="00A83B72" w:rsidRPr="00AB0DDA" w:rsidRDefault="00A83B72" w:rsidP="00A83B72">
            <w:pPr>
              <w:spacing w:after="200" w:line="276" w:lineRule="auto"/>
              <w:rPr>
                <w:rFonts w:ascii="Times New Roman" w:eastAsia="Times New Roman" w:hAnsi="Times New Roman" w:cs="Times New Roman"/>
                <w:kern w:val="0"/>
                <w:sz w:val="24"/>
                <w:szCs w:val="24"/>
                <w:lang w:val="en-US"/>
                <w14:ligatures w14:val="none"/>
              </w:rPr>
            </w:pPr>
            <w:proofErr w:type="gramStart"/>
            <w:r w:rsidRPr="00AB0DDA">
              <w:rPr>
                <w:rFonts w:ascii="Times New Roman" w:eastAsia="Times New Roman" w:hAnsi="Times New Roman" w:cs="Times New Roman"/>
                <w:kern w:val="0"/>
                <w:sz w:val="24"/>
                <w:szCs w:val="24"/>
                <w:lang w:val="en-US"/>
                <w14:ligatures w14:val="none"/>
              </w:rPr>
              <w:t>t(</w:t>
            </w:r>
            <w:proofErr w:type="gramEnd"/>
            <w:r w:rsidRPr="00AB0DDA">
              <w:rPr>
                <w:rFonts w:ascii="Times New Roman" w:eastAsia="Times New Roman" w:hAnsi="Times New Roman" w:cs="Times New Roman"/>
                <w:kern w:val="0"/>
                <w:sz w:val="24"/>
                <w:szCs w:val="24"/>
                <w:lang w:val="en-US"/>
                <w14:ligatures w14:val="none"/>
              </w:rPr>
              <w:t>89) =-0.46</w:t>
            </w:r>
          </w:p>
        </w:tc>
        <w:tc>
          <w:tcPr>
            <w:tcW w:w="1559" w:type="dxa"/>
          </w:tcPr>
          <w:p w14:paraId="71FF0C77"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0.647</w:t>
            </w:r>
          </w:p>
        </w:tc>
        <w:tc>
          <w:tcPr>
            <w:tcW w:w="2014" w:type="dxa"/>
          </w:tcPr>
          <w:p w14:paraId="608E206C"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-0.35</w:t>
            </w:r>
          </w:p>
          <w:p w14:paraId="477EBE5A"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[-1.88, 1.17]</w:t>
            </w:r>
          </w:p>
        </w:tc>
      </w:tr>
      <w:tr w:rsidR="00A83B72" w:rsidRPr="00AB0DDA" w14:paraId="604201F8" w14:textId="77777777" w:rsidTr="00ED4102">
        <w:tc>
          <w:tcPr>
            <w:tcW w:w="1558" w:type="dxa"/>
          </w:tcPr>
          <w:p w14:paraId="5564CCBD" w14:textId="77777777" w:rsidR="00A83B72" w:rsidRPr="00AB0DDA"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CASP-12</w:t>
            </w:r>
          </w:p>
        </w:tc>
        <w:tc>
          <w:tcPr>
            <w:tcW w:w="1558" w:type="dxa"/>
          </w:tcPr>
          <w:p w14:paraId="170F5A8F"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 xml:space="preserve"> 28.64 ± 10.06 (n=64</w:t>
            </w:r>
          </w:p>
        </w:tc>
        <w:tc>
          <w:tcPr>
            <w:tcW w:w="1558" w:type="dxa"/>
          </w:tcPr>
          <w:p w14:paraId="4311E901"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33.71 ± 7.33 (n=31)</w:t>
            </w:r>
          </w:p>
        </w:tc>
        <w:tc>
          <w:tcPr>
            <w:tcW w:w="1558" w:type="dxa"/>
          </w:tcPr>
          <w:p w14:paraId="2124A907" w14:textId="77777777" w:rsidR="00A83B72" w:rsidRPr="00AB0DDA" w:rsidRDefault="00A83B72" w:rsidP="00A83B72">
            <w:pPr>
              <w:spacing w:after="200" w:line="276" w:lineRule="auto"/>
              <w:rPr>
                <w:rFonts w:ascii="Times New Roman" w:eastAsia="Times New Roman" w:hAnsi="Times New Roman" w:cs="Times New Roman"/>
                <w:kern w:val="0"/>
                <w:sz w:val="24"/>
                <w:szCs w:val="24"/>
                <w:lang w:val="en-US"/>
                <w14:ligatures w14:val="none"/>
              </w:rPr>
            </w:pPr>
            <w:proofErr w:type="gramStart"/>
            <w:r w:rsidRPr="00AB0DDA">
              <w:rPr>
                <w:rFonts w:ascii="Times New Roman" w:eastAsia="Times New Roman" w:hAnsi="Times New Roman" w:cs="Times New Roman"/>
                <w:kern w:val="0"/>
                <w:sz w:val="24"/>
                <w:szCs w:val="24"/>
                <w:lang w:val="en-US"/>
                <w14:ligatures w14:val="none"/>
              </w:rPr>
              <w:t>t(</w:t>
            </w:r>
            <w:proofErr w:type="gramEnd"/>
            <w:r w:rsidRPr="00AB0DDA">
              <w:rPr>
                <w:rFonts w:ascii="Times New Roman" w:eastAsia="Times New Roman" w:hAnsi="Times New Roman" w:cs="Times New Roman"/>
                <w:kern w:val="0"/>
                <w:sz w:val="24"/>
                <w:szCs w:val="24"/>
                <w:lang w:val="en-US"/>
                <w14:ligatures w14:val="none"/>
              </w:rPr>
              <w:t>93) =-2.50</w:t>
            </w:r>
          </w:p>
        </w:tc>
        <w:tc>
          <w:tcPr>
            <w:tcW w:w="1559" w:type="dxa"/>
          </w:tcPr>
          <w:p w14:paraId="167526F8"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0.014*</w:t>
            </w:r>
          </w:p>
        </w:tc>
        <w:tc>
          <w:tcPr>
            <w:tcW w:w="2014" w:type="dxa"/>
          </w:tcPr>
          <w:p w14:paraId="2764BF21"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-5.07</w:t>
            </w:r>
          </w:p>
          <w:p w14:paraId="5F050FF5"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[-9.10, -1.04]</w:t>
            </w:r>
          </w:p>
        </w:tc>
      </w:tr>
      <w:tr w:rsidR="00A83B72" w:rsidRPr="00AB0DDA" w14:paraId="4E73D5B1" w14:textId="77777777" w:rsidTr="00ED4102">
        <w:tc>
          <w:tcPr>
            <w:tcW w:w="1558" w:type="dxa"/>
          </w:tcPr>
          <w:p w14:paraId="5F526A5F" w14:textId="77777777" w:rsidR="00A83B72" w:rsidRPr="00AB0DDA"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SWLS</w:t>
            </w:r>
          </w:p>
        </w:tc>
        <w:tc>
          <w:tcPr>
            <w:tcW w:w="1558" w:type="dxa"/>
          </w:tcPr>
          <w:p w14:paraId="77C7B233"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 xml:space="preserve">27.70 ± 8.82 (n=64)  </w:t>
            </w:r>
          </w:p>
        </w:tc>
        <w:tc>
          <w:tcPr>
            <w:tcW w:w="1558" w:type="dxa"/>
          </w:tcPr>
          <w:p w14:paraId="430C39C0"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32.84 ± 6.93 (n=31)</w:t>
            </w:r>
          </w:p>
        </w:tc>
        <w:tc>
          <w:tcPr>
            <w:tcW w:w="1558" w:type="dxa"/>
          </w:tcPr>
          <w:p w14:paraId="471051E4" w14:textId="77777777" w:rsidR="00A83B72" w:rsidRPr="00AB0DDA" w:rsidRDefault="00A83B72" w:rsidP="00A83B72">
            <w:pPr>
              <w:spacing w:after="200" w:line="276" w:lineRule="auto"/>
              <w:rPr>
                <w:rFonts w:ascii="Times New Roman" w:eastAsia="Times New Roman" w:hAnsi="Times New Roman" w:cs="Times New Roman"/>
                <w:kern w:val="0"/>
                <w:sz w:val="24"/>
                <w:szCs w:val="24"/>
                <w:lang w:val="en-US"/>
                <w14:ligatures w14:val="none"/>
              </w:rPr>
            </w:pPr>
            <w:proofErr w:type="gramStart"/>
            <w:r w:rsidRPr="00AB0DDA">
              <w:rPr>
                <w:rFonts w:ascii="Times New Roman" w:eastAsia="Times New Roman" w:hAnsi="Times New Roman" w:cs="Times New Roman"/>
                <w:kern w:val="0"/>
                <w:sz w:val="24"/>
                <w:szCs w:val="24"/>
                <w:lang w:val="en-US"/>
                <w14:ligatures w14:val="none"/>
              </w:rPr>
              <w:t>t(</w:t>
            </w:r>
            <w:proofErr w:type="gramEnd"/>
            <w:r w:rsidRPr="00AB0DDA">
              <w:rPr>
                <w:rFonts w:ascii="Times New Roman" w:eastAsia="Times New Roman" w:hAnsi="Times New Roman" w:cs="Times New Roman"/>
                <w:kern w:val="0"/>
                <w:sz w:val="24"/>
                <w:szCs w:val="24"/>
                <w:lang w:val="en-US"/>
                <w14:ligatures w14:val="none"/>
              </w:rPr>
              <w:t>93) =-2.84</w:t>
            </w:r>
          </w:p>
        </w:tc>
        <w:tc>
          <w:tcPr>
            <w:tcW w:w="1559" w:type="dxa"/>
          </w:tcPr>
          <w:p w14:paraId="58227B2F"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0.006**</w:t>
            </w:r>
          </w:p>
        </w:tc>
        <w:tc>
          <w:tcPr>
            <w:tcW w:w="2014" w:type="dxa"/>
          </w:tcPr>
          <w:p w14:paraId="3DDC8E5E"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-5.14</w:t>
            </w:r>
          </w:p>
          <w:p w14:paraId="514E9340" w14:textId="77777777" w:rsidR="00A83B72" w:rsidRPr="00AB0DDA"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AB0DDA">
              <w:rPr>
                <w:rFonts w:ascii="Times New Roman" w:eastAsia="Times New Roman" w:hAnsi="Times New Roman" w:cs="Times New Roman"/>
                <w:kern w:val="0"/>
                <w:sz w:val="24"/>
                <w:szCs w:val="24"/>
                <w:lang w:val="en-US"/>
                <w14:ligatures w14:val="none"/>
              </w:rPr>
              <w:t>[-8.72, -1.55]</w:t>
            </w:r>
          </w:p>
        </w:tc>
      </w:tr>
    </w:tbl>
    <w:p w14:paraId="58ADF56E" w14:textId="77777777" w:rsidR="00A83B72" w:rsidRPr="00AB0DDA" w:rsidRDefault="00A83B72" w:rsidP="00A83B72">
      <w:pPr>
        <w:spacing w:after="200" w:line="276" w:lineRule="auto"/>
        <w:rPr>
          <w:rFonts w:ascii="Times New Roman" w:eastAsia="Times New Roman" w:hAnsi="Times New Roman" w:cs="Times New Roman"/>
          <w:b/>
          <w:bCs/>
          <w:i/>
          <w:iCs/>
          <w:kern w:val="0"/>
          <w:sz w:val="24"/>
          <w:szCs w:val="24"/>
          <w:lang w:val="en-US"/>
          <w14:ligatures w14:val="none"/>
        </w:rPr>
      </w:pPr>
      <w:r w:rsidRPr="00AB0DDA">
        <w:rPr>
          <w:rFonts w:ascii="Times New Roman" w:eastAsia="Times New Roman" w:hAnsi="Times New Roman" w:cs="Times New Roman"/>
          <w:b/>
          <w:bCs/>
          <w:i/>
          <w:iCs/>
          <w:kern w:val="0"/>
          <w:sz w:val="24"/>
          <w:szCs w:val="24"/>
          <w:lang w:val="en-US"/>
          <w14:ligatures w14:val="none"/>
        </w:rPr>
        <w:t xml:space="preserve">Note: Group A = Social support only; Group B = Financial support only.  </w:t>
      </w:r>
    </w:p>
    <w:p w14:paraId="24AD6590" w14:textId="77777777" w:rsidR="00A83B72" w:rsidRPr="00AB0DDA"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AB0DDA">
        <w:rPr>
          <w:rFonts w:ascii="Times New Roman" w:eastAsia="Times New Roman" w:hAnsi="Times New Roman" w:cs="Times New Roman"/>
          <w:b/>
          <w:bCs/>
          <w:kern w:val="0"/>
          <w:sz w:val="24"/>
          <w:szCs w:val="24"/>
          <w:lang w:val="en-US"/>
          <w14:ligatures w14:val="none"/>
        </w:rPr>
        <w:t xml:space="preserve"> *p &lt; 0.05; **p &lt; 0.01.*  </w:t>
      </w:r>
    </w:p>
    <w:bookmarkEnd w:id="8"/>
    <w:p w14:paraId="0B1F2918" w14:textId="77777777" w:rsidR="00A83B72" w:rsidRPr="00AB0DDA" w:rsidRDefault="00A83B72" w:rsidP="00667242">
      <w:pPr>
        <w:spacing w:line="480" w:lineRule="auto"/>
        <w:jc w:val="both"/>
        <w:rPr>
          <w:rFonts w:ascii="Times New Roman" w:hAnsi="Times New Roman" w:cs="Times New Roman"/>
          <w:b/>
          <w:bCs/>
          <w:sz w:val="24"/>
          <w:szCs w:val="24"/>
        </w:rPr>
      </w:pPr>
    </w:p>
    <w:p w14:paraId="5113A24C" w14:textId="77777777" w:rsidR="00A83B7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 </w:t>
      </w:r>
    </w:p>
    <w:p w14:paraId="79C7485C" w14:textId="77777777" w:rsidR="007D4AF6"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 </w:t>
      </w:r>
    </w:p>
    <w:p w14:paraId="5F954411" w14:textId="77777777" w:rsidR="007D4AF6" w:rsidRPr="00AB0DDA" w:rsidRDefault="007D4AF6">
      <w:pPr>
        <w:rPr>
          <w:rFonts w:ascii="Times New Roman" w:hAnsi="Times New Roman" w:cs="Times New Roman"/>
          <w:sz w:val="24"/>
          <w:szCs w:val="24"/>
        </w:rPr>
      </w:pPr>
      <w:r w:rsidRPr="00AB0DDA">
        <w:rPr>
          <w:rFonts w:ascii="Times New Roman" w:hAnsi="Times New Roman" w:cs="Times New Roman"/>
          <w:sz w:val="24"/>
          <w:szCs w:val="24"/>
        </w:rPr>
        <w:br w:type="page"/>
      </w:r>
    </w:p>
    <w:p w14:paraId="66A05BAA" w14:textId="6D2FD899" w:rsidR="00667242" w:rsidRPr="00AB0DDA" w:rsidRDefault="00667242" w:rsidP="00667242">
      <w:pPr>
        <w:spacing w:line="480" w:lineRule="auto"/>
        <w:jc w:val="both"/>
        <w:rPr>
          <w:rFonts w:ascii="Times New Roman" w:hAnsi="Times New Roman" w:cs="Times New Roman"/>
          <w:b/>
          <w:bCs/>
          <w:sz w:val="24"/>
          <w:szCs w:val="24"/>
        </w:rPr>
      </w:pPr>
      <w:r w:rsidRPr="00AB0DDA">
        <w:rPr>
          <w:rFonts w:ascii="Times New Roman" w:hAnsi="Times New Roman" w:cs="Times New Roman"/>
          <w:b/>
          <w:bCs/>
          <w:sz w:val="24"/>
          <w:szCs w:val="24"/>
        </w:rPr>
        <w:lastRenderedPageBreak/>
        <w:t xml:space="preserve">Correlations </w:t>
      </w:r>
    </w:p>
    <w:p w14:paraId="30E9636C" w14:textId="5A19D812" w:rsidR="0066724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The correlation analyses reveal key relationships between demographic factors and Quality of Life (QoL) domains, as well as interrelationships among the QoL domains themselves. Religious inclination was positively, weakly but significantly associated with higher Autonomy (r = 0.176, p = 0.029), Pleasure (r = 0.233, p = 0.004), and </w:t>
      </w:r>
      <w:r w:rsidR="00AB0DDA" w:rsidRPr="00AB0DDA">
        <w:rPr>
          <w:rFonts w:ascii="Times New Roman" w:hAnsi="Times New Roman" w:cs="Times New Roman"/>
          <w:sz w:val="24"/>
          <w:szCs w:val="24"/>
        </w:rPr>
        <w:t>Self-r</w:t>
      </w:r>
      <w:r w:rsidRPr="00AB0DDA">
        <w:rPr>
          <w:rFonts w:ascii="Times New Roman" w:hAnsi="Times New Roman" w:cs="Times New Roman"/>
          <w:sz w:val="24"/>
          <w:szCs w:val="24"/>
        </w:rPr>
        <w:t xml:space="preserve">ealization (r = 0.206, p = 0.011) scores. The strongest link was with </w:t>
      </w:r>
      <w:r w:rsidR="00AB0DDA" w:rsidRPr="00AB0DDA">
        <w:rPr>
          <w:rFonts w:ascii="Times New Roman" w:hAnsi="Times New Roman" w:cs="Times New Roman"/>
          <w:sz w:val="24"/>
          <w:szCs w:val="24"/>
        </w:rPr>
        <w:t xml:space="preserve">the </w:t>
      </w:r>
      <w:r w:rsidRPr="00AB0DDA">
        <w:rPr>
          <w:rFonts w:ascii="Times New Roman" w:hAnsi="Times New Roman" w:cs="Times New Roman"/>
          <w:sz w:val="24"/>
          <w:szCs w:val="24"/>
        </w:rPr>
        <w:t>Pleasure domain (r = 0.23). Control domain of QoL showed no significant correlation with religious inclination (r = 0.085, p = 0.294)</w:t>
      </w:r>
      <w:r w:rsidR="00A83B72" w:rsidRPr="00AB0DDA">
        <w:rPr>
          <w:rFonts w:ascii="Times New Roman" w:hAnsi="Times New Roman" w:cs="Times New Roman"/>
          <w:sz w:val="24"/>
          <w:szCs w:val="24"/>
        </w:rPr>
        <w:t>.</w:t>
      </w:r>
      <w:r w:rsidRPr="00AB0DDA">
        <w:rPr>
          <w:rFonts w:ascii="Times New Roman" w:hAnsi="Times New Roman" w:cs="Times New Roman"/>
          <w:sz w:val="24"/>
          <w:szCs w:val="24"/>
        </w:rPr>
        <w:t xml:space="preserve"> Table </w:t>
      </w:r>
      <w:r w:rsidR="00ED4E07" w:rsidRPr="00AB0DDA">
        <w:rPr>
          <w:rFonts w:ascii="Times New Roman" w:hAnsi="Times New Roman" w:cs="Times New Roman"/>
          <w:sz w:val="24"/>
          <w:szCs w:val="24"/>
        </w:rPr>
        <w:t>4</w:t>
      </w:r>
      <w:r w:rsidRPr="00AB0DDA">
        <w:rPr>
          <w:rFonts w:ascii="Times New Roman" w:hAnsi="Times New Roman" w:cs="Times New Roman"/>
          <w:sz w:val="24"/>
          <w:szCs w:val="24"/>
        </w:rPr>
        <w:t xml:space="preserve"> shows</w:t>
      </w:r>
      <w:r w:rsidR="00A83B72" w:rsidRPr="00AB0DDA">
        <w:rPr>
          <w:rFonts w:ascii="Times New Roman" w:hAnsi="Times New Roman" w:cs="Times New Roman"/>
          <w:sz w:val="24"/>
          <w:szCs w:val="24"/>
        </w:rPr>
        <w:t xml:space="preserve"> the Pearson Correlations between social, religious, and financial variables and psychological well-being constructs (</w:t>
      </w:r>
      <w:r w:rsidR="00AB0DDA" w:rsidRPr="00AB0DDA">
        <w:rPr>
          <w:rFonts w:ascii="Times New Roman" w:hAnsi="Times New Roman" w:cs="Times New Roman"/>
          <w:sz w:val="24"/>
          <w:szCs w:val="24"/>
        </w:rPr>
        <w:t>A</w:t>
      </w:r>
      <w:r w:rsidR="00A83B72" w:rsidRPr="00AB0DDA">
        <w:rPr>
          <w:rFonts w:ascii="Times New Roman" w:hAnsi="Times New Roman" w:cs="Times New Roman"/>
          <w:sz w:val="24"/>
          <w:szCs w:val="24"/>
        </w:rPr>
        <w:t>utonomy, Control, Pleasure, Self-</w:t>
      </w:r>
      <w:r w:rsidR="00AB0DDA" w:rsidRPr="00AB0DDA">
        <w:rPr>
          <w:rFonts w:ascii="Times New Roman" w:hAnsi="Times New Roman" w:cs="Times New Roman"/>
          <w:sz w:val="24"/>
          <w:szCs w:val="24"/>
        </w:rPr>
        <w:t>r</w:t>
      </w:r>
      <w:r w:rsidR="00A83B72" w:rsidRPr="00AB0DDA">
        <w:rPr>
          <w:rFonts w:ascii="Times New Roman" w:hAnsi="Times New Roman" w:cs="Times New Roman"/>
          <w:sz w:val="24"/>
          <w:szCs w:val="24"/>
        </w:rPr>
        <w:t xml:space="preserve">ealization) </w:t>
      </w:r>
    </w:p>
    <w:p w14:paraId="296645C8" w14:textId="77777777" w:rsidR="00ED4E07" w:rsidRPr="00AB0DDA" w:rsidRDefault="00ED4E07" w:rsidP="00667242">
      <w:pPr>
        <w:spacing w:line="480" w:lineRule="auto"/>
        <w:jc w:val="both"/>
        <w:rPr>
          <w:rFonts w:ascii="Times New Roman" w:hAnsi="Times New Roman" w:cs="Times New Roman"/>
          <w:sz w:val="24"/>
          <w:szCs w:val="24"/>
        </w:rPr>
      </w:pPr>
    </w:p>
    <w:p w14:paraId="3A792CFE" w14:textId="77777777" w:rsidR="00A04A85" w:rsidRPr="00AB0DDA" w:rsidRDefault="00A04A85">
      <w:pPr>
        <w:rPr>
          <w:rFonts w:ascii="Times New Roman" w:hAnsi="Times New Roman" w:cs="Times New Roman"/>
          <w:b/>
          <w:bCs/>
          <w:sz w:val="24"/>
          <w:szCs w:val="24"/>
        </w:rPr>
      </w:pPr>
      <w:r w:rsidRPr="00AB0DDA">
        <w:rPr>
          <w:rFonts w:ascii="Times New Roman" w:hAnsi="Times New Roman" w:cs="Times New Roman"/>
          <w:b/>
          <w:bCs/>
          <w:sz w:val="24"/>
          <w:szCs w:val="24"/>
        </w:rPr>
        <w:br w:type="page"/>
      </w:r>
    </w:p>
    <w:p w14:paraId="7EB13910" w14:textId="133FDD3B" w:rsidR="00A83B72" w:rsidRPr="00AB0DDA" w:rsidRDefault="00A83B72" w:rsidP="00A83B72">
      <w:pPr>
        <w:rPr>
          <w:rFonts w:ascii="Times New Roman" w:hAnsi="Times New Roman" w:cs="Times New Roman"/>
          <w:b/>
          <w:bCs/>
          <w:sz w:val="24"/>
          <w:szCs w:val="24"/>
        </w:rPr>
      </w:pPr>
      <w:bookmarkStart w:id="10" w:name="_Hlk196076277"/>
      <w:r w:rsidRPr="00AB0DDA">
        <w:rPr>
          <w:rFonts w:ascii="Times New Roman" w:hAnsi="Times New Roman" w:cs="Times New Roman"/>
          <w:b/>
          <w:bCs/>
          <w:sz w:val="24"/>
          <w:szCs w:val="24"/>
        </w:rPr>
        <w:lastRenderedPageBreak/>
        <w:t xml:space="preserve">Table 4: </w:t>
      </w:r>
      <w:bookmarkStart w:id="11" w:name="_Hlk195627378"/>
      <w:r w:rsidRPr="00AB0DDA">
        <w:rPr>
          <w:rFonts w:ascii="Times New Roman" w:hAnsi="Times New Roman" w:cs="Times New Roman"/>
          <w:b/>
          <w:bCs/>
          <w:sz w:val="24"/>
          <w:szCs w:val="24"/>
        </w:rPr>
        <w:t>Pearson Correlations Between Social, Religious, and Financial Variables and Psychological Well-being Constructs (Autonomy, Control, Pleasure, Self-</w:t>
      </w:r>
      <w:r w:rsidR="00A04A85" w:rsidRPr="00AB0DDA">
        <w:rPr>
          <w:rFonts w:ascii="Times New Roman" w:hAnsi="Times New Roman" w:cs="Times New Roman"/>
          <w:b/>
          <w:bCs/>
          <w:sz w:val="24"/>
          <w:szCs w:val="24"/>
        </w:rPr>
        <w:t>r</w:t>
      </w:r>
      <w:r w:rsidRPr="00AB0DDA">
        <w:rPr>
          <w:rFonts w:ascii="Times New Roman" w:hAnsi="Times New Roman" w:cs="Times New Roman"/>
          <w:b/>
          <w:bCs/>
          <w:sz w:val="24"/>
          <w:szCs w:val="24"/>
        </w:rPr>
        <w:t xml:space="preserve">ealization) </w:t>
      </w:r>
      <w:bookmarkEnd w:id="11"/>
    </w:p>
    <w:p w14:paraId="3A1A642E" w14:textId="77777777" w:rsidR="00A04A85" w:rsidRPr="00AB0DDA" w:rsidRDefault="00A04A85" w:rsidP="00A83B72">
      <w:pPr>
        <w:rPr>
          <w:rFonts w:ascii="Times New Roman" w:hAnsi="Times New Roman" w:cs="Times New Roman"/>
          <w:b/>
          <w:bCs/>
          <w:sz w:val="24"/>
          <w:szCs w:val="24"/>
        </w:rPr>
      </w:pPr>
    </w:p>
    <w:tbl>
      <w:tblPr>
        <w:tblStyle w:val="TableGrid"/>
        <w:tblW w:w="9750" w:type="dxa"/>
        <w:tblLook w:val="04A0" w:firstRow="1" w:lastRow="0" w:firstColumn="1" w:lastColumn="0" w:noHBand="0" w:noVBand="1"/>
      </w:tblPr>
      <w:tblGrid>
        <w:gridCol w:w="1950"/>
        <w:gridCol w:w="1950"/>
        <w:gridCol w:w="1950"/>
        <w:gridCol w:w="1950"/>
        <w:gridCol w:w="1950"/>
      </w:tblGrid>
      <w:tr w:rsidR="00A83B72" w:rsidRPr="00AB0DDA" w14:paraId="3B4D5B81" w14:textId="77777777" w:rsidTr="00A04A85">
        <w:trPr>
          <w:trHeight w:val="539"/>
        </w:trPr>
        <w:tc>
          <w:tcPr>
            <w:tcW w:w="1950" w:type="dxa"/>
          </w:tcPr>
          <w:p w14:paraId="6FE70C7A" w14:textId="77777777" w:rsidR="00A83B72" w:rsidRPr="00AB0DDA" w:rsidRDefault="00A83B72" w:rsidP="00ED4102">
            <w:pPr>
              <w:jc w:val="center"/>
              <w:rPr>
                <w:rFonts w:ascii="Times New Roman" w:hAnsi="Times New Roman" w:cs="Times New Roman"/>
                <w:b/>
                <w:bCs/>
                <w:sz w:val="24"/>
                <w:szCs w:val="24"/>
              </w:rPr>
            </w:pPr>
            <w:r w:rsidRPr="00AB0DDA">
              <w:rPr>
                <w:rFonts w:ascii="Times New Roman" w:hAnsi="Times New Roman" w:cs="Times New Roman"/>
                <w:b/>
                <w:bCs/>
                <w:sz w:val="24"/>
                <w:szCs w:val="24"/>
              </w:rPr>
              <w:t>Variable</w:t>
            </w:r>
          </w:p>
        </w:tc>
        <w:tc>
          <w:tcPr>
            <w:tcW w:w="1950" w:type="dxa"/>
          </w:tcPr>
          <w:p w14:paraId="0DD6934B" w14:textId="77777777" w:rsidR="00A83B72" w:rsidRPr="00AB0DDA" w:rsidRDefault="00A83B72" w:rsidP="00ED4102">
            <w:pPr>
              <w:jc w:val="center"/>
              <w:rPr>
                <w:rFonts w:ascii="Times New Roman" w:hAnsi="Times New Roman" w:cs="Times New Roman"/>
                <w:b/>
                <w:bCs/>
                <w:sz w:val="24"/>
                <w:szCs w:val="24"/>
              </w:rPr>
            </w:pPr>
            <w:r w:rsidRPr="00AB0DDA">
              <w:rPr>
                <w:rFonts w:ascii="Times New Roman" w:hAnsi="Times New Roman" w:cs="Times New Roman"/>
                <w:b/>
                <w:bCs/>
                <w:sz w:val="24"/>
                <w:szCs w:val="24"/>
              </w:rPr>
              <w:t>Autonomy (r)</w:t>
            </w:r>
          </w:p>
        </w:tc>
        <w:tc>
          <w:tcPr>
            <w:tcW w:w="1950" w:type="dxa"/>
          </w:tcPr>
          <w:p w14:paraId="7BDD582B" w14:textId="77777777" w:rsidR="00A83B72" w:rsidRPr="00AB0DDA" w:rsidRDefault="00A83B72" w:rsidP="00ED4102">
            <w:pPr>
              <w:jc w:val="center"/>
              <w:rPr>
                <w:rFonts w:ascii="Times New Roman" w:hAnsi="Times New Roman" w:cs="Times New Roman"/>
                <w:b/>
                <w:bCs/>
                <w:sz w:val="24"/>
                <w:szCs w:val="24"/>
              </w:rPr>
            </w:pPr>
            <w:r w:rsidRPr="00AB0DDA">
              <w:rPr>
                <w:rFonts w:ascii="Times New Roman" w:hAnsi="Times New Roman" w:cs="Times New Roman"/>
                <w:b/>
                <w:bCs/>
                <w:sz w:val="24"/>
                <w:szCs w:val="24"/>
              </w:rPr>
              <w:t>Control (r)</w:t>
            </w:r>
          </w:p>
        </w:tc>
        <w:tc>
          <w:tcPr>
            <w:tcW w:w="1950" w:type="dxa"/>
          </w:tcPr>
          <w:p w14:paraId="758C651A" w14:textId="77777777" w:rsidR="00A83B72" w:rsidRPr="00AB0DDA" w:rsidRDefault="00A83B72" w:rsidP="00ED4102">
            <w:pPr>
              <w:jc w:val="center"/>
              <w:rPr>
                <w:rFonts w:ascii="Times New Roman" w:hAnsi="Times New Roman" w:cs="Times New Roman"/>
                <w:b/>
                <w:bCs/>
                <w:sz w:val="24"/>
                <w:szCs w:val="24"/>
              </w:rPr>
            </w:pPr>
            <w:r w:rsidRPr="00AB0DDA">
              <w:rPr>
                <w:rFonts w:ascii="Times New Roman" w:hAnsi="Times New Roman" w:cs="Times New Roman"/>
                <w:b/>
                <w:bCs/>
                <w:sz w:val="24"/>
                <w:szCs w:val="24"/>
              </w:rPr>
              <w:t>Pleasure (r)</w:t>
            </w:r>
          </w:p>
        </w:tc>
        <w:tc>
          <w:tcPr>
            <w:tcW w:w="1950" w:type="dxa"/>
          </w:tcPr>
          <w:p w14:paraId="260F7D79" w14:textId="77777777" w:rsidR="00A83B72" w:rsidRPr="00AB0DDA" w:rsidRDefault="00A83B72" w:rsidP="00ED4102">
            <w:pPr>
              <w:jc w:val="center"/>
              <w:rPr>
                <w:rFonts w:ascii="Times New Roman" w:hAnsi="Times New Roman" w:cs="Times New Roman"/>
                <w:b/>
                <w:bCs/>
                <w:sz w:val="24"/>
                <w:szCs w:val="24"/>
              </w:rPr>
            </w:pPr>
            <w:r w:rsidRPr="00AB0DDA">
              <w:rPr>
                <w:rFonts w:ascii="Times New Roman" w:hAnsi="Times New Roman" w:cs="Times New Roman"/>
                <w:b/>
                <w:bCs/>
                <w:sz w:val="24"/>
                <w:szCs w:val="24"/>
              </w:rPr>
              <w:t>Realization (r)</w:t>
            </w:r>
          </w:p>
        </w:tc>
      </w:tr>
      <w:tr w:rsidR="00A83B72" w:rsidRPr="00AB0DDA" w14:paraId="28369885" w14:textId="77777777" w:rsidTr="00A04A85">
        <w:trPr>
          <w:trHeight w:val="1049"/>
        </w:trPr>
        <w:tc>
          <w:tcPr>
            <w:tcW w:w="1950" w:type="dxa"/>
          </w:tcPr>
          <w:p w14:paraId="21BC47D2" w14:textId="77777777" w:rsidR="00A83B72" w:rsidRPr="00AB0DDA" w:rsidRDefault="00A83B72" w:rsidP="00ED4102">
            <w:pPr>
              <w:jc w:val="both"/>
              <w:rPr>
                <w:rFonts w:ascii="Times New Roman" w:hAnsi="Times New Roman" w:cs="Times New Roman"/>
                <w:b/>
                <w:bCs/>
                <w:i/>
                <w:iCs/>
                <w:sz w:val="24"/>
                <w:szCs w:val="24"/>
              </w:rPr>
            </w:pPr>
            <w:r w:rsidRPr="00AB0DDA">
              <w:rPr>
                <w:rFonts w:ascii="Times New Roman" w:hAnsi="Times New Roman" w:cs="Times New Roman"/>
                <w:b/>
                <w:bCs/>
                <w:i/>
                <w:iCs/>
                <w:sz w:val="24"/>
                <w:szCs w:val="24"/>
              </w:rPr>
              <w:t xml:space="preserve">Religious involvement </w:t>
            </w:r>
          </w:p>
        </w:tc>
        <w:tc>
          <w:tcPr>
            <w:tcW w:w="1950" w:type="dxa"/>
          </w:tcPr>
          <w:p w14:paraId="4F1C029A"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.176*</w:t>
            </w:r>
          </w:p>
        </w:tc>
        <w:tc>
          <w:tcPr>
            <w:tcW w:w="1950" w:type="dxa"/>
          </w:tcPr>
          <w:p w14:paraId="009CBA72"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.085</w:t>
            </w:r>
          </w:p>
        </w:tc>
        <w:tc>
          <w:tcPr>
            <w:tcW w:w="1950" w:type="dxa"/>
          </w:tcPr>
          <w:p w14:paraId="17A95B7E"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.233**</w:t>
            </w:r>
          </w:p>
        </w:tc>
        <w:tc>
          <w:tcPr>
            <w:tcW w:w="1950" w:type="dxa"/>
          </w:tcPr>
          <w:p w14:paraId="5727AD77"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.206*</w:t>
            </w:r>
          </w:p>
        </w:tc>
      </w:tr>
      <w:tr w:rsidR="00A83B72" w:rsidRPr="00AB0DDA" w14:paraId="1D8CD55D" w14:textId="77777777" w:rsidTr="00A04A85">
        <w:trPr>
          <w:trHeight w:val="539"/>
        </w:trPr>
        <w:tc>
          <w:tcPr>
            <w:tcW w:w="1950" w:type="dxa"/>
          </w:tcPr>
          <w:p w14:paraId="5185DFDC" w14:textId="77777777" w:rsidR="00A83B72" w:rsidRPr="00AB0DDA" w:rsidRDefault="00A83B72" w:rsidP="00ED4102">
            <w:pPr>
              <w:jc w:val="both"/>
              <w:rPr>
                <w:rFonts w:ascii="Times New Roman" w:hAnsi="Times New Roman" w:cs="Times New Roman"/>
                <w:b/>
                <w:bCs/>
                <w:i/>
                <w:iCs/>
                <w:sz w:val="24"/>
                <w:szCs w:val="24"/>
              </w:rPr>
            </w:pPr>
            <w:r w:rsidRPr="00AB0DDA">
              <w:rPr>
                <w:rFonts w:ascii="Times New Roman" w:hAnsi="Times New Roman" w:cs="Times New Roman"/>
                <w:b/>
                <w:bCs/>
                <w:i/>
                <w:iCs/>
                <w:sz w:val="24"/>
                <w:szCs w:val="24"/>
              </w:rPr>
              <w:t xml:space="preserve">Social support        </w:t>
            </w:r>
          </w:p>
        </w:tc>
        <w:tc>
          <w:tcPr>
            <w:tcW w:w="1950" w:type="dxa"/>
          </w:tcPr>
          <w:p w14:paraId="17E9E7F2"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-.367**</w:t>
            </w:r>
          </w:p>
        </w:tc>
        <w:tc>
          <w:tcPr>
            <w:tcW w:w="1950" w:type="dxa"/>
          </w:tcPr>
          <w:p w14:paraId="0373ED69"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-.435**</w:t>
            </w:r>
          </w:p>
        </w:tc>
        <w:tc>
          <w:tcPr>
            <w:tcW w:w="1950" w:type="dxa"/>
          </w:tcPr>
          <w:p w14:paraId="116774FE"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-.361**</w:t>
            </w:r>
          </w:p>
        </w:tc>
        <w:tc>
          <w:tcPr>
            <w:tcW w:w="1950" w:type="dxa"/>
          </w:tcPr>
          <w:p w14:paraId="48FFEF51"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-.300**</w:t>
            </w:r>
          </w:p>
        </w:tc>
      </w:tr>
      <w:tr w:rsidR="00A83B72" w:rsidRPr="00AB0DDA" w14:paraId="0E5AE58B" w14:textId="77777777" w:rsidTr="00A04A85">
        <w:trPr>
          <w:trHeight w:val="509"/>
        </w:trPr>
        <w:tc>
          <w:tcPr>
            <w:tcW w:w="1950" w:type="dxa"/>
          </w:tcPr>
          <w:p w14:paraId="3EE20995" w14:textId="77777777" w:rsidR="00A83B72" w:rsidRPr="00AB0DDA" w:rsidRDefault="00A83B72" w:rsidP="00ED4102">
            <w:pPr>
              <w:jc w:val="both"/>
              <w:rPr>
                <w:rFonts w:ascii="Times New Roman" w:hAnsi="Times New Roman" w:cs="Times New Roman"/>
                <w:b/>
                <w:bCs/>
                <w:i/>
                <w:iCs/>
                <w:sz w:val="24"/>
                <w:szCs w:val="24"/>
              </w:rPr>
            </w:pPr>
            <w:r w:rsidRPr="00AB0DDA">
              <w:rPr>
                <w:rFonts w:ascii="Times New Roman" w:hAnsi="Times New Roman" w:cs="Times New Roman"/>
                <w:b/>
                <w:bCs/>
                <w:i/>
                <w:iCs/>
                <w:sz w:val="24"/>
                <w:szCs w:val="24"/>
              </w:rPr>
              <w:t xml:space="preserve">Financial support       </w:t>
            </w:r>
          </w:p>
        </w:tc>
        <w:tc>
          <w:tcPr>
            <w:tcW w:w="1950" w:type="dxa"/>
          </w:tcPr>
          <w:p w14:paraId="009666D5"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-.204*</w:t>
            </w:r>
          </w:p>
        </w:tc>
        <w:tc>
          <w:tcPr>
            <w:tcW w:w="1950" w:type="dxa"/>
          </w:tcPr>
          <w:p w14:paraId="24F3BAB8"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-.173*</w:t>
            </w:r>
          </w:p>
        </w:tc>
        <w:tc>
          <w:tcPr>
            <w:tcW w:w="1950" w:type="dxa"/>
          </w:tcPr>
          <w:p w14:paraId="354EE74F"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-.325**</w:t>
            </w:r>
          </w:p>
        </w:tc>
        <w:tc>
          <w:tcPr>
            <w:tcW w:w="1950" w:type="dxa"/>
          </w:tcPr>
          <w:p w14:paraId="2F0C8519" w14:textId="77777777" w:rsidR="00A83B72" w:rsidRPr="00AB0DDA" w:rsidRDefault="00A83B72" w:rsidP="00ED4102">
            <w:pPr>
              <w:jc w:val="center"/>
              <w:rPr>
                <w:rFonts w:ascii="Times New Roman" w:hAnsi="Times New Roman" w:cs="Times New Roman"/>
                <w:sz w:val="24"/>
                <w:szCs w:val="24"/>
              </w:rPr>
            </w:pPr>
            <w:r w:rsidRPr="00AB0DDA">
              <w:rPr>
                <w:rFonts w:ascii="Times New Roman" w:hAnsi="Times New Roman" w:cs="Times New Roman"/>
                <w:sz w:val="24"/>
                <w:szCs w:val="24"/>
              </w:rPr>
              <w:t>-.156</w:t>
            </w:r>
          </w:p>
        </w:tc>
      </w:tr>
    </w:tbl>
    <w:p w14:paraId="5024ABF9" w14:textId="77777777" w:rsidR="00A83B72" w:rsidRPr="00AB0DDA" w:rsidRDefault="00A83B72" w:rsidP="00A83B72">
      <w:pPr>
        <w:rPr>
          <w:rFonts w:ascii="Times New Roman" w:hAnsi="Times New Roman" w:cs="Times New Roman"/>
          <w:sz w:val="24"/>
          <w:szCs w:val="24"/>
        </w:rPr>
      </w:pPr>
      <w:r w:rsidRPr="00AB0DDA">
        <w:rPr>
          <w:rFonts w:ascii="Times New Roman" w:hAnsi="Times New Roman" w:cs="Times New Roman"/>
          <w:sz w:val="24"/>
          <w:szCs w:val="24"/>
        </w:rPr>
        <w:t xml:space="preserve">Notes:  </w:t>
      </w:r>
    </w:p>
    <w:p w14:paraId="29E64092" w14:textId="77777777" w:rsidR="00A83B72" w:rsidRPr="00AB0DDA" w:rsidRDefault="00A83B72" w:rsidP="00A83B72">
      <w:pPr>
        <w:rPr>
          <w:rFonts w:ascii="Times New Roman" w:hAnsi="Times New Roman" w:cs="Times New Roman"/>
          <w:sz w:val="24"/>
          <w:szCs w:val="24"/>
        </w:rPr>
      </w:pPr>
      <w:r w:rsidRPr="00AB0DDA">
        <w:rPr>
          <w:rFonts w:ascii="Times New Roman" w:hAnsi="Times New Roman" w:cs="Times New Roman"/>
          <w:sz w:val="24"/>
          <w:szCs w:val="24"/>
        </w:rPr>
        <w:t xml:space="preserve">Significance levels: *p &lt; .05; **p &lt; .01*).  </w:t>
      </w:r>
      <w:bookmarkEnd w:id="10"/>
    </w:p>
    <w:p w14:paraId="50411295" w14:textId="77777777" w:rsidR="00A04A85" w:rsidRPr="00AB0DDA" w:rsidRDefault="00A04A85">
      <w:pPr>
        <w:rPr>
          <w:rFonts w:ascii="Times New Roman" w:hAnsi="Times New Roman" w:cs="Times New Roman"/>
          <w:sz w:val="24"/>
          <w:szCs w:val="24"/>
        </w:rPr>
      </w:pPr>
      <w:r w:rsidRPr="00AB0DDA">
        <w:rPr>
          <w:rFonts w:ascii="Times New Roman" w:hAnsi="Times New Roman" w:cs="Times New Roman"/>
          <w:sz w:val="24"/>
          <w:szCs w:val="24"/>
        </w:rPr>
        <w:br w:type="page"/>
      </w:r>
    </w:p>
    <w:p w14:paraId="550B78CD" w14:textId="47C79F8F" w:rsidR="0066724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lastRenderedPageBreak/>
        <w:t xml:space="preserve">Receiving regular pension negatively correlated with QoL domains:  Autonomy (r = 0.204, p = 0.012), Control: (r = 0.173, p = 0.033), Pleasure:  r = 0.325, p = 0.000). Realization domain had no significant correlation, however (r = 0.156, p = 0.055).  </w:t>
      </w:r>
    </w:p>
    <w:p w14:paraId="342622D2" w14:textId="77777777" w:rsidR="00667242" w:rsidRPr="00AB0DDA" w:rsidRDefault="00667242" w:rsidP="00667242">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Inter correlations among QoL domains revealed domains are strongly positively correlated with Autonomy-Pleasure (r = 0.817) showing strongest relationship.  </w:t>
      </w:r>
    </w:p>
    <w:p w14:paraId="131472E0" w14:textId="1817792B" w:rsidR="000A049F" w:rsidRPr="00AB0DDA" w:rsidRDefault="000A049F" w:rsidP="00667242">
      <w:pPr>
        <w:spacing w:line="480" w:lineRule="auto"/>
        <w:jc w:val="both"/>
        <w:rPr>
          <w:rFonts w:ascii="Times New Roman" w:hAnsi="Times New Roman" w:cs="Times New Roman"/>
          <w:b/>
          <w:bCs/>
          <w:sz w:val="24"/>
          <w:szCs w:val="24"/>
        </w:rPr>
      </w:pPr>
      <w:r w:rsidRPr="00AB0DDA">
        <w:rPr>
          <w:rFonts w:ascii="Times New Roman" w:hAnsi="Times New Roman" w:cs="Times New Roman"/>
          <w:b/>
          <w:bCs/>
          <w:sz w:val="24"/>
          <w:szCs w:val="24"/>
        </w:rPr>
        <w:t>Discussion</w:t>
      </w:r>
    </w:p>
    <w:p w14:paraId="33869C8E" w14:textId="2B5ADB93"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This study investigated the psychological well-being and quality of life (QoL) among public service retirees in Ekiti State, southwestern Nigeria, where structural and cultural elements uniquely shape outcomes. Findings from this study underscored the complexity of retirement adaptation, particularly in a resource-constrained environment like Ekiti State. Similar to experiences in other places, retirement is a significant transition, often disrupting established psychological and socioeconomic routines of retirees and their psychosocial environment</w:t>
      </w:r>
      <w:r w:rsidR="00B440F8" w:rsidRPr="00AB0DDA">
        <w:rPr>
          <w:rFonts w:ascii="Times New Roman" w:hAnsi="Times New Roman" w:cs="Times New Roman"/>
          <w:sz w:val="24"/>
          <w:szCs w:val="24"/>
        </w:rPr>
        <w:fldChar w:fldCharType="begin"/>
      </w:r>
      <w:r w:rsidR="00215E32" w:rsidRPr="00AB0DDA">
        <w:rPr>
          <w:rFonts w:ascii="Times New Roman" w:hAnsi="Times New Roman" w:cs="Times New Roman"/>
          <w:sz w:val="24"/>
          <w:szCs w:val="24"/>
        </w:rPr>
        <w:instrText xml:space="preserve"> ADDIN ZOTERO_ITEM CSL_CITATION {"citationID":"Gq6tAr3w","properties":{"formattedCitation":"\\super [19,20]\\nosupersub{}","plainCitation":"[19,20]","noteIndex":0},"citationItems":[{"id":1076,"uris":["http://zotero.org/users/12820399/items/2WWFZQVB"],"itemData":{"id":1076,"type":"article-journal","container-title":"medRxiv","note":"publisher: Cold Spring Harbor Laboratory Press","page":"2025–01","source":"Google Scholar","title":"Protocol for a qualitative study exploring older adults’ experience of mental health and wellbeing in work-related later life transitions","author":[{"family":"Woodhouse","given":"Rebecca"},{"family":"McMillan","given":"Dean"},{"family":"Wadman","given":"Ruth"}],"issued":{"date-parts":[["2025"]]}}},{"id":1078,"uris":["http://zotero.org/users/12820399/items/V43H2PG9"],"itemData":{"id":1078,"type":"article-journal","container-title":"International Research Journal of Social Science","issue":"3","page":"19–26","source":"Google Scholar","title":"Determinants of psychological well-being among retirees","volume":"4","author":[{"family":"Sharma","given":"K. N."},{"family":"Karunanidhi","given":"S."},{"family":"Chitra","given":"T."}],"issued":{"date-parts":[["2015"]]}}}],"schema":"https://github.com/citation-style-language/schema/raw/master/csl-citation.json"} </w:instrText>
      </w:r>
      <w:r w:rsidR="00B440F8" w:rsidRPr="00AB0DDA">
        <w:rPr>
          <w:rFonts w:ascii="Times New Roman" w:hAnsi="Times New Roman" w:cs="Times New Roman"/>
          <w:sz w:val="24"/>
          <w:szCs w:val="24"/>
        </w:rPr>
        <w:fldChar w:fldCharType="separate"/>
      </w:r>
      <w:r w:rsidR="00215E32" w:rsidRPr="00AB0DDA">
        <w:rPr>
          <w:rFonts w:ascii="Times New Roman" w:hAnsi="Times New Roman" w:cs="Times New Roman"/>
          <w:kern w:val="0"/>
          <w:sz w:val="24"/>
          <w:szCs w:val="24"/>
          <w:vertAlign w:val="superscript"/>
        </w:rPr>
        <w:t>[19,20]</w:t>
      </w:r>
      <w:r w:rsidR="00B440F8" w:rsidRPr="00AB0DDA">
        <w:rPr>
          <w:rFonts w:ascii="Times New Roman" w:hAnsi="Times New Roman" w:cs="Times New Roman"/>
          <w:sz w:val="24"/>
          <w:szCs w:val="24"/>
        </w:rPr>
        <w:fldChar w:fldCharType="end"/>
      </w:r>
      <w:r w:rsidR="002A3384">
        <w:rPr>
          <w:rFonts w:ascii="Times New Roman" w:hAnsi="Times New Roman" w:cs="Times New Roman"/>
          <w:sz w:val="24"/>
          <w:szCs w:val="24"/>
        </w:rPr>
        <w:t>.</w:t>
      </w:r>
    </w:p>
    <w:p w14:paraId="4E30D584" w14:textId="77777777" w:rsidR="0032298E" w:rsidRPr="00AB0DDA" w:rsidRDefault="0032298E" w:rsidP="0032298E">
      <w:pPr>
        <w:spacing w:line="480" w:lineRule="auto"/>
        <w:jc w:val="both"/>
        <w:rPr>
          <w:rFonts w:ascii="Times New Roman" w:hAnsi="Times New Roman" w:cs="Times New Roman"/>
          <w:i/>
          <w:iCs/>
          <w:sz w:val="24"/>
          <w:szCs w:val="24"/>
        </w:rPr>
      </w:pPr>
      <w:r w:rsidRPr="00AB0DDA">
        <w:rPr>
          <w:rFonts w:ascii="Times New Roman" w:hAnsi="Times New Roman" w:cs="Times New Roman"/>
          <w:i/>
          <w:iCs/>
          <w:sz w:val="24"/>
          <w:szCs w:val="24"/>
        </w:rPr>
        <w:t xml:space="preserve">Gender Disparities in Depression and Life Satisfaction  </w:t>
      </w:r>
    </w:p>
    <w:p w14:paraId="427C124D" w14:textId="3FACE43F"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A significant gender difference in psychological outcome measures was observed in this study. Female retirees reported higher depression scores (10.00 ± 3.36) compared to males (6.12 ± 2.30), This finding aligned with global trends as women are often known to exhibit greater vulnerability to depression in later life</w:t>
      </w:r>
      <w:r w:rsidR="00B92567" w:rsidRPr="00AB0DDA">
        <w:rPr>
          <w:rFonts w:ascii="Times New Roman" w:hAnsi="Times New Roman" w:cs="Times New Roman"/>
          <w:sz w:val="24"/>
          <w:szCs w:val="24"/>
        </w:rPr>
        <w:fldChar w:fldCharType="begin"/>
      </w:r>
      <w:r w:rsidR="00215E32" w:rsidRPr="00AB0DDA">
        <w:rPr>
          <w:rFonts w:ascii="Times New Roman" w:hAnsi="Times New Roman" w:cs="Times New Roman"/>
          <w:sz w:val="24"/>
          <w:szCs w:val="24"/>
        </w:rPr>
        <w:instrText xml:space="preserve"> ADDIN ZOTERO_ITEM CSL_CITATION {"citationID":"BFZb4f9Y","properties":{"formattedCitation":"\\super [21\\uc0\\u8211{}23]\\nosupersub{}","plainCitation":"[21–23]","noteIndex":0},"citationItems":[{"id":1080,"uris":["http://zotero.org/users/12820399/items/XJJ4HSLY"],"itemData":{"id":1080,"type":"article-journal","container-title":"International psychogeriatrics","issue":"1","note":"publisher: Cambridge University Press","page":"61–70","source":"Google Scholar","title":"Gender differences in the relation between depression and social support in later life","volume":"25","author":[{"family":"Sonnenberg","given":"Caroline M."},{"family":"Deeg","given":"Dorly JH"},{"family":"Tilburg","given":"Theo G.","non-dropping-particle":"van"},{"family":"Vink","given":"Dagmar"},{"family":"Stek","given":"Max L."},{"family":"Beekman","given":"Aaartjan TF"}],"issued":{"date-parts":[["2013"]]}}},{"id":1082,"uris":["http://zotero.org/users/12820399/items/GRWYRR9U"],"itemData":{"id":1082,"type":"article-journal","container-title":"Ageing &amp; Society","issue":"10","note":"publisher: Cambridge University Press","page":"2079–2105","source":"Google Scholar","title":"Accumulated lifecourse adversities and depressive symptoms in later life among older men and women in England: A longitudinal study","title-short":"Accumulated lifecourse adversities and depressive symptoms in later life among older men and women in England","volume":"40","author":[{"family":"Falkingham","given":"Jane"},{"family":"Evandrou","given":"Maria"},{"family":"Qin","given":"Min"},{"family":"Vlachantoni","given":"Athina"}],"issued":{"date-parts":[["2020"]]}}},{"id":1084,"uris":["http://zotero.org/users/12820399/items/M4S7K6LC"],"itemData":{"id":1084,"type":"article-journal","abstract":"Abstract\n            \n              Objective\n              Despite evidence that stress exposure earlier in the life course may have long‐term consequences for psychopathology, most models of vulnerability for late life depression are limited to current stressors or to retrospective reports of stress history. This study estimates the influences of earlier stressors assessed longitudinally on subsequent major depressive disorder (MDD) in women at average age 60 (range 50–75).\n            \n            \n              Method\n              MDD, negative life events (NLE), and marital stress were assessed multiple times in a community‐based sample of 565 women followed for three decades. Adverse events experienced in childhood also were assessed prior to outcome.\n            \n            \n              Results\n              Greater childhood adversity, earlier high levels of NLE and marital stress, and a more rapid increase in marital stress over time elevated the odds of MDD at average age 60 independent of all stressors and other salient risk factors. Childhood adversity was mediated in part by intervening risks. Prior depression, earlier poor health status, a more rapid deterioration in health with age, and current disability owing to physical problems also were related independently to later MDD.\n            \n            \n              Conclusions\n              These findings support the enduring effects of earlier stress burden on MDD in women into old age and, in light of the increasing proportion of older women in the population, have important clinical implications for identification and treatment of those at risk for depression. Findings also underscore the need to develop resources to counteract or buffer similar stress exposure in younger generations of women. Copyright © 2009 John Wiley &amp; Sons, Ltd.","container-title":"International Journal of Geriatric Psychiatry","DOI":"10.1002/gps.2304","ISSN":"0885-6230, 1099-1166","issue":"1","journalAbbreviation":"Int J Geriat Psychiatry","language":"en","license":"http://onlinelibrary.wiley.com/termsAndConditions#vor","page":"91-99","source":"DOI.org (Crossref)","title":"Earlier stress exposure and subsequent major depression in aging women","volume":"25","author":[{"family":"Kasen","given":"Stephanie"},{"family":"Chen","given":"Henian"},{"family":"Sneed","given":"Joel R."},{"family":"Cohen","given":"Patricia"}],"issued":{"date-parts":[["2010",1]]}}}],"schema":"https://github.com/citation-style-language/schema/raw/master/csl-citation.json"} </w:instrText>
      </w:r>
      <w:r w:rsidR="00B92567" w:rsidRPr="00AB0DDA">
        <w:rPr>
          <w:rFonts w:ascii="Times New Roman" w:hAnsi="Times New Roman" w:cs="Times New Roman"/>
          <w:sz w:val="24"/>
          <w:szCs w:val="24"/>
        </w:rPr>
        <w:fldChar w:fldCharType="separate"/>
      </w:r>
      <w:r w:rsidR="00215E32" w:rsidRPr="00AB0DDA">
        <w:rPr>
          <w:rFonts w:ascii="Times New Roman" w:hAnsi="Times New Roman" w:cs="Times New Roman"/>
          <w:kern w:val="0"/>
          <w:sz w:val="24"/>
          <w:szCs w:val="24"/>
          <w:vertAlign w:val="superscript"/>
        </w:rPr>
        <w:t>[21–23]</w:t>
      </w:r>
      <w:r w:rsidR="00B92567" w:rsidRPr="00AB0DDA">
        <w:rPr>
          <w:rFonts w:ascii="Times New Roman" w:hAnsi="Times New Roman" w:cs="Times New Roman"/>
          <w:sz w:val="24"/>
          <w:szCs w:val="24"/>
        </w:rPr>
        <w:fldChar w:fldCharType="end"/>
      </w:r>
      <w:r w:rsidR="008D75C6">
        <w:rPr>
          <w:rFonts w:ascii="Times New Roman" w:hAnsi="Times New Roman" w:cs="Times New Roman"/>
          <w:sz w:val="24"/>
          <w:szCs w:val="24"/>
        </w:rPr>
        <w:t>.</w:t>
      </w:r>
      <w:r w:rsidRPr="00AB0DDA">
        <w:rPr>
          <w:rFonts w:ascii="Times New Roman" w:hAnsi="Times New Roman" w:cs="Times New Roman"/>
          <w:sz w:val="24"/>
          <w:szCs w:val="24"/>
        </w:rPr>
        <w:t xml:space="preserve"> Albeit, paradoxically, female participants also demonstrated markedly higher life satisfaction (31.76 ± 9.78 vs. 16.95 ± 9.63). Perhaps, this observation reflected gendered coping mechanisms in our low-income study settings. Women in our culture appear to derive satisfaction from caregiving roles or social networks despite facing current socioeconomic hardships at the time of this study in Nigeria. that exacerbate depression. An observation of no gender differences in Quality of Life (QoL) measure (p = 0.667) further suggests </w:t>
      </w:r>
      <w:r w:rsidRPr="00AB0DDA">
        <w:rPr>
          <w:rFonts w:ascii="Times New Roman" w:hAnsi="Times New Roman" w:cs="Times New Roman"/>
          <w:sz w:val="24"/>
          <w:szCs w:val="24"/>
        </w:rPr>
        <w:lastRenderedPageBreak/>
        <w:t xml:space="preserve">some socioeconomic factors, such as limited access to resources, may normalize experiences of retirees’ autonomy and control across genders in this study.  </w:t>
      </w:r>
    </w:p>
    <w:p w14:paraId="2CD6FCA6" w14:textId="77777777" w:rsidR="0032298E" w:rsidRPr="00AB0DDA" w:rsidRDefault="0032298E" w:rsidP="0032298E">
      <w:pPr>
        <w:spacing w:line="480" w:lineRule="auto"/>
        <w:jc w:val="both"/>
        <w:rPr>
          <w:rFonts w:ascii="Times New Roman" w:hAnsi="Times New Roman" w:cs="Times New Roman"/>
          <w:i/>
          <w:iCs/>
          <w:sz w:val="24"/>
          <w:szCs w:val="24"/>
        </w:rPr>
      </w:pPr>
      <w:r w:rsidRPr="00AB0DDA">
        <w:rPr>
          <w:rFonts w:ascii="Times New Roman" w:hAnsi="Times New Roman" w:cs="Times New Roman"/>
          <w:i/>
          <w:iCs/>
          <w:sz w:val="24"/>
          <w:szCs w:val="24"/>
        </w:rPr>
        <w:t xml:space="preserve">Retirement and Financial Security  </w:t>
      </w:r>
    </w:p>
    <w:p w14:paraId="4EA73CA1" w14:textId="3E10ED2F"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Retired participants in this study exhibited lower depression (7.19 ± 3.29 vs. 11.04 ± 2.52), supporting the well-established</w:t>
      </w:r>
      <w:r w:rsidR="00FA0799" w:rsidRPr="00AB0DDA">
        <w:rPr>
          <w:rFonts w:ascii="Times New Roman" w:hAnsi="Times New Roman" w:cs="Times New Roman"/>
          <w:sz w:val="24"/>
          <w:szCs w:val="24"/>
        </w:rPr>
        <w:t xml:space="preserve"> bi</w:t>
      </w:r>
      <w:r w:rsidR="00480D4A" w:rsidRPr="00AB0DDA">
        <w:rPr>
          <w:rFonts w:ascii="Times New Roman" w:hAnsi="Times New Roman" w:cs="Times New Roman"/>
          <w:sz w:val="24"/>
          <w:szCs w:val="24"/>
        </w:rPr>
        <w:t xml:space="preserve">-directional </w:t>
      </w:r>
      <w:r w:rsidRPr="00AB0DDA">
        <w:rPr>
          <w:rFonts w:ascii="Times New Roman" w:hAnsi="Times New Roman" w:cs="Times New Roman"/>
          <w:sz w:val="24"/>
          <w:szCs w:val="24"/>
        </w:rPr>
        <w:t>link</w:t>
      </w:r>
      <w:r w:rsidR="00CF1FB6" w:rsidRPr="00AB0DDA">
        <w:rPr>
          <w:rFonts w:ascii="Times New Roman" w:hAnsi="Times New Roman" w:cs="Times New Roman"/>
          <w:sz w:val="24"/>
          <w:szCs w:val="24"/>
        </w:rPr>
        <w:t xml:space="preserve"> of influence</w:t>
      </w:r>
      <w:r w:rsidRPr="00AB0DDA">
        <w:rPr>
          <w:rFonts w:ascii="Times New Roman" w:hAnsi="Times New Roman" w:cs="Times New Roman"/>
          <w:sz w:val="24"/>
          <w:szCs w:val="24"/>
        </w:rPr>
        <w:t xml:space="preserve"> between retirement timing and mental health</w:t>
      </w:r>
      <w:r w:rsidR="000A11B2" w:rsidRPr="00AB0DDA">
        <w:rPr>
          <w:rFonts w:ascii="Times New Roman" w:hAnsi="Times New Roman" w:cs="Times New Roman"/>
          <w:sz w:val="24"/>
          <w:szCs w:val="24"/>
        </w:rPr>
        <w:fldChar w:fldCharType="begin"/>
      </w:r>
      <w:r w:rsidR="00215E32" w:rsidRPr="00AB0DDA">
        <w:rPr>
          <w:rFonts w:ascii="Times New Roman" w:hAnsi="Times New Roman" w:cs="Times New Roman"/>
          <w:sz w:val="24"/>
          <w:szCs w:val="24"/>
        </w:rPr>
        <w:instrText xml:space="preserve"> ADDIN ZOTERO_ITEM CSL_CITATION {"citationID":"PZXqbC4F","properties":{"formattedCitation":"\\super [24]\\nosupersub{}","plainCitation":"[24]","noteIndex":0},"citationItems":[{"id":1086,"uris":["http://zotero.org/users/12820399/items/B5CGDZTJ"],"itemData":{"id":1086,"type":"article-journal","container-title":"European Journal of Public Health","issue":"Supplement_5","note":"publisher: Oxford University Press","page":"ckaa165–765","source":"Google Scholar","title":"The impact of retirement on physical, mental health and wellbeing","volume":"30","author":[{"family":"Odone","given":"A."},{"family":"Frascella","given":"B."},{"family":"Vigezzi","given":"G."},{"family":"Gaetti","given":"G."},{"family":"Gianfredi","given":"V."}],"issued":{"date-parts":[["2020"]]}}}],"schema":"https://github.com/citation-style-language/schema/raw/master/csl-citation.json"} </w:instrText>
      </w:r>
      <w:r w:rsidR="000A11B2" w:rsidRPr="00AB0DDA">
        <w:rPr>
          <w:rFonts w:ascii="Times New Roman" w:hAnsi="Times New Roman" w:cs="Times New Roman"/>
          <w:sz w:val="24"/>
          <w:szCs w:val="24"/>
        </w:rPr>
        <w:fldChar w:fldCharType="separate"/>
      </w:r>
      <w:r w:rsidR="00215E32" w:rsidRPr="00AB0DDA">
        <w:rPr>
          <w:rFonts w:ascii="Times New Roman" w:hAnsi="Times New Roman" w:cs="Times New Roman"/>
          <w:kern w:val="0"/>
          <w:sz w:val="24"/>
          <w:szCs w:val="24"/>
          <w:vertAlign w:val="superscript"/>
        </w:rPr>
        <w:t>[24]</w:t>
      </w:r>
      <w:r w:rsidR="000A11B2" w:rsidRPr="00AB0DDA">
        <w:rPr>
          <w:rFonts w:ascii="Times New Roman" w:hAnsi="Times New Roman" w:cs="Times New Roman"/>
          <w:sz w:val="24"/>
          <w:szCs w:val="24"/>
        </w:rPr>
        <w:fldChar w:fldCharType="end"/>
      </w:r>
      <w:r w:rsidR="00F3071B">
        <w:rPr>
          <w:rFonts w:ascii="Times New Roman" w:hAnsi="Times New Roman" w:cs="Times New Roman"/>
          <w:sz w:val="24"/>
          <w:szCs w:val="24"/>
        </w:rPr>
        <w:t>.</w:t>
      </w:r>
      <w:r w:rsidRPr="00AB0DDA">
        <w:rPr>
          <w:rFonts w:ascii="Times New Roman" w:hAnsi="Times New Roman" w:cs="Times New Roman"/>
          <w:sz w:val="24"/>
          <w:szCs w:val="24"/>
        </w:rPr>
        <w:t xml:space="preserve"> However, retirees who reported having received regular pensions obtained higher QoL scores, whereas those without pensions, unexpectedly, reported greater life satisfaction (p = 0.000). This contradiction, perhaps, may reflect the psychological burden of financial dependency in collectivist cultures, as in the setting of this</w:t>
      </w:r>
      <w:r w:rsidR="00795384" w:rsidRPr="00AB0DDA">
        <w:rPr>
          <w:rFonts w:ascii="Times New Roman" w:hAnsi="Times New Roman" w:cs="Times New Roman"/>
          <w:sz w:val="24"/>
          <w:szCs w:val="24"/>
        </w:rPr>
        <w:t xml:space="preserve"> study</w:t>
      </w:r>
      <w:r w:rsidRPr="00AB0DDA">
        <w:rPr>
          <w:rFonts w:ascii="Times New Roman" w:hAnsi="Times New Roman" w:cs="Times New Roman"/>
          <w:sz w:val="24"/>
          <w:szCs w:val="24"/>
        </w:rPr>
        <w:t xml:space="preserve"> </w:t>
      </w:r>
      <w:r w:rsidR="00B311CE" w:rsidRPr="00AB0DDA">
        <w:rPr>
          <w:rFonts w:ascii="Times New Roman" w:hAnsi="Times New Roman" w:cs="Times New Roman"/>
          <w:sz w:val="24"/>
          <w:szCs w:val="24"/>
        </w:rPr>
        <w:t>carried out</w:t>
      </w:r>
      <w:r w:rsidRPr="00AB0DDA">
        <w:rPr>
          <w:rFonts w:ascii="Times New Roman" w:hAnsi="Times New Roman" w:cs="Times New Roman"/>
          <w:sz w:val="24"/>
          <w:szCs w:val="24"/>
        </w:rPr>
        <w:t xml:space="preserve"> among retirees in one of the least economically reliant states in Nigeria. The mainstay of survival after retirement is very unstable</w:t>
      </w:r>
      <w:r w:rsidR="00CA5933" w:rsidRPr="00AB0DDA">
        <w:rPr>
          <w:rFonts w:ascii="Times New Roman" w:hAnsi="Times New Roman" w:cs="Times New Roman"/>
          <w:sz w:val="24"/>
          <w:szCs w:val="24"/>
        </w:rPr>
        <w:t xml:space="preserve"> in our study</w:t>
      </w:r>
      <w:r w:rsidR="00105F95" w:rsidRPr="00AB0DDA">
        <w:rPr>
          <w:rFonts w:ascii="Times New Roman" w:hAnsi="Times New Roman" w:cs="Times New Roman"/>
          <w:sz w:val="24"/>
          <w:szCs w:val="24"/>
        </w:rPr>
        <w:t xml:space="preserve"> </w:t>
      </w:r>
      <w:r w:rsidR="00CA5933" w:rsidRPr="00AB0DDA">
        <w:rPr>
          <w:rFonts w:ascii="Times New Roman" w:hAnsi="Times New Roman" w:cs="Times New Roman"/>
          <w:sz w:val="24"/>
          <w:szCs w:val="24"/>
        </w:rPr>
        <w:t>setting</w:t>
      </w:r>
      <w:r w:rsidR="00B063D9" w:rsidRPr="00AB0DDA">
        <w:rPr>
          <w:rFonts w:ascii="Times New Roman" w:hAnsi="Times New Roman" w:cs="Times New Roman"/>
          <w:sz w:val="24"/>
          <w:szCs w:val="24"/>
        </w:rPr>
        <w:t>,</w:t>
      </w:r>
      <w:r w:rsidR="00537B14" w:rsidRPr="00AB0DDA">
        <w:rPr>
          <w:rFonts w:ascii="Times New Roman" w:hAnsi="Times New Roman" w:cs="Times New Roman"/>
          <w:sz w:val="24"/>
          <w:szCs w:val="24"/>
        </w:rPr>
        <w:t xml:space="preserve"> in which</w:t>
      </w:r>
      <w:r w:rsidRPr="00AB0DDA">
        <w:rPr>
          <w:rFonts w:ascii="Times New Roman" w:hAnsi="Times New Roman" w:cs="Times New Roman"/>
          <w:sz w:val="24"/>
          <w:szCs w:val="24"/>
        </w:rPr>
        <w:t xml:space="preserve"> </w:t>
      </w:r>
      <w:r w:rsidR="00105F95" w:rsidRPr="00AB0DDA">
        <w:rPr>
          <w:rFonts w:ascii="Times New Roman" w:hAnsi="Times New Roman" w:cs="Times New Roman"/>
          <w:sz w:val="24"/>
          <w:szCs w:val="24"/>
        </w:rPr>
        <w:t>many</w:t>
      </w:r>
      <w:r w:rsidRPr="00AB0DDA">
        <w:rPr>
          <w:rFonts w:ascii="Times New Roman" w:hAnsi="Times New Roman" w:cs="Times New Roman"/>
          <w:sz w:val="24"/>
          <w:szCs w:val="24"/>
        </w:rPr>
        <w:t xml:space="preserve"> retirees either rely on their irregular, </w:t>
      </w:r>
      <w:r w:rsidR="00B311CE" w:rsidRPr="00AB0DDA">
        <w:rPr>
          <w:rFonts w:ascii="Times New Roman" w:hAnsi="Times New Roman" w:cs="Times New Roman"/>
          <w:sz w:val="24"/>
          <w:szCs w:val="24"/>
        </w:rPr>
        <w:t>meagre</w:t>
      </w:r>
      <w:r w:rsidRPr="00AB0DDA">
        <w:rPr>
          <w:rFonts w:ascii="Times New Roman" w:hAnsi="Times New Roman" w:cs="Times New Roman"/>
          <w:sz w:val="24"/>
          <w:szCs w:val="24"/>
        </w:rPr>
        <w:t xml:space="preserve"> monthly pension, which may not sustain them beyond a week, or they depend solely on their efforts and stipends from their relatives (offspring, mostly). Ironically, for some retirees with social support, that very support can often become both a social and financial burden. However, retirees who may not have social support, or not, have financial support, are circumspect of the reality around them, and may put earnest self-effort to make provisions for their improved quality of life. </w:t>
      </w:r>
    </w:p>
    <w:p w14:paraId="00CDBB8B" w14:textId="77777777"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Participants who reported gratuity receipt correlated with life satisfaction; no doubt, this might be due to the immediate financial buffer effect of gratuity. However, participants who had regular pensions might experience long-term constraints on autonomy. This is a hypothesis that may support the finding of negative correlations between pension receipt and QoL domains like Autonomy (r = -0.204) and Control (r = -0.173).  </w:t>
      </w:r>
    </w:p>
    <w:p w14:paraId="292E2C1B" w14:textId="77777777" w:rsidR="00A04A85" w:rsidRPr="00AB0DDA" w:rsidRDefault="00A04A85" w:rsidP="0032298E">
      <w:pPr>
        <w:spacing w:line="480" w:lineRule="auto"/>
        <w:jc w:val="both"/>
        <w:rPr>
          <w:rFonts w:ascii="Times New Roman" w:hAnsi="Times New Roman" w:cs="Times New Roman"/>
          <w:i/>
          <w:iCs/>
          <w:sz w:val="24"/>
          <w:szCs w:val="24"/>
        </w:rPr>
      </w:pPr>
    </w:p>
    <w:p w14:paraId="6FA068CF" w14:textId="6B72AB9A" w:rsidR="0032298E" w:rsidRPr="00AB0DDA" w:rsidRDefault="0032298E" w:rsidP="0032298E">
      <w:pPr>
        <w:spacing w:line="480" w:lineRule="auto"/>
        <w:jc w:val="both"/>
        <w:rPr>
          <w:rFonts w:ascii="Times New Roman" w:hAnsi="Times New Roman" w:cs="Times New Roman"/>
          <w:i/>
          <w:iCs/>
          <w:sz w:val="24"/>
          <w:szCs w:val="24"/>
        </w:rPr>
      </w:pPr>
      <w:r w:rsidRPr="00AB0DDA">
        <w:rPr>
          <w:rFonts w:ascii="Times New Roman" w:hAnsi="Times New Roman" w:cs="Times New Roman"/>
          <w:i/>
          <w:iCs/>
          <w:sz w:val="24"/>
          <w:szCs w:val="24"/>
        </w:rPr>
        <w:lastRenderedPageBreak/>
        <w:t xml:space="preserve">Religious Inclination and Quality of Life  </w:t>
      </w:r>
    </w:p>
    <w:p w14:paraId="77E1B892" w14:textId="0DEBF847" w:rsidR="0032298E" w:rsidRPr="00AB0DDA" w:rsidRDefault="00A3643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Religiously inclined participants reported significantly higher quality of life across all domains (p ≤ 0.003), consistent with studies emphasizing religion as a resilience factor in ageing (Krause, 2006). The positive associations between religiosity and autonomy (r = 0.176), pleasure (r = 0.233), and self-realisation (r = 0.206) suggest that spiritual engagement may foster a sense of purpose and community involvement among elderly participants, thereby counteracting their experiences of socioeconomic deprivation. However, the lack of correlation between religiosity and depression (p = 0.103) implies that while religion enhances subjective well-being, it may not necessarily mitigate structural determinants of mental health, such as poverty or inadequate healthcare.  </w:t>
      </w:r>
    </w:p>
    <w:p w14:paraId="2972A9A8" w14:textId="77777777"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Paradoxical Nature of Social Support  </w:t>
      </w:r>
    </w:p>
    <w:p w14:paraId="2EE36C2C" w14:textId="38164C3A" w:rsidR="0032298E" w:rsidRPr="00AB0DDA" w:rsidRDefault="00A3643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Contrary to expectations, this study found that participants without social support scored higher on QoL domains (p = 0.000) and exhibited strong negative correlations between social support and Autonomy (r = -0.367), Control (r = -0.435), and Pleasure (r = -0.361). Although atypical, these findings challenge conventional literature suggesting that social support is universally beneficial. In a low-income environment, such as the setting of this study, support from relatives may entail responsibilities that compromise retirees’ autonomy. As previously mentioned in this discussion, caregiving demands or financial obligations often arise for retirees who receive support. However, retirees without support may cultivate self-help and self-reliance in ways that enhance their perceptions of control and pleasure within the QoL domains.</w:t>
      </w:r>
    </w:p>
    <w:p w14:paraId="7404BA40" w14:textId="77777777" w:rsidR="00AB0DDA" w:rsidRDefault="00AB0DDA" w:rsidP="0032298E">
      <w:pPr>
        <w:spacing w:line="480" w:lineRule="auto"/>
        <w:jc w:val="both"/>
        <w:rPr>
          <w:rFonts w:ascii="Times New Roman" w:hAnsi="Times New Roman" w:cs="Times New Roman"/>
          <w:i/>
          <w:iCs/>
          <w:sz w:val="24"/>
          <w:szCs w:val="24"/>
        </w:rPr>
      </w:pPr>
    </w:p>
    <w:p w14:paraId="290FC105" w14:textId="77777777" w:rsidR="00AB0DDA" w:rsidRDefault="00AB0DDA" w:rsidP="0032298E">
      <w:pPr>
        <w:spacing w:line="480" w:lineRule="auto"/>
        <w:jc w:val="both"/>
        <w:rPr>
          <w:rFonts w:ascii="Times New Roman" w:hAnsi="Times New Roman" w:cs="Times New Roman"/>
          <w:i/>
          <w:iCs/>
          <w:sz w:val="24"/>
          <w:szCs w:val="24"/>
        </w:rPr>
      </w:pPr>
    </w:p>
    <w:p w14:paraId="65B99B2A" w14:textId="746A3212" w:rsidR="0032298E" w:rsidRPr="00AB0DDA" w:rsidRDefault="0032298E" w:rsidP="0032298E">
      <w:pPr>
        <w:spacing w:line="480" w:lineRule="auto"/>
        <w:jc w:val="both"/>
        <w:rPr>
          <w:rFonts w:ascii="Times New Roman" w:hAnsi="Times New Roman" w:cs="Times New Roman"/>
          <w:i/>
          <w:iCs/>
          <w:sz w:val="24"/>
          <w:szCs w:val="24"/>
        </w:rPr>
      </w:pPr>
      <w:r w:rsidRPr="00AB0DDA">
        <w:rPr>
          <w:rFonts w:ascii="Times New Roman" w:hAnsi="Times New Roman" w:cs="Times New Roman"/>
          <w:i/>
          <w:iCs/>
          <w:sz w:val="24"/>
          <w:szCs w:val="24"/>
        </w:rPr>
        <w:lastRenderedPageBreak/>
        <w:t xml:space="preserve"> Interplay of QoL Domains  </w:t>
      </w:r>
    </w:p>
    <w:p w14:paraId="1C828987" w14:textId="29E736F5"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This study reported a strong positive correlation between Autonomy and Pleasure (r = 0.817), highlighting their interdependence of the domains. This might suggest that retirees’ ability to exercise control directly enhances their capacity to derive joy from their sundry undertakings, including activities of daily living. This aligns with self-determination theory, which posits autonomy as a cornerstone of intrinsic motivation and well-being</w:t>
      </w:r>
      <w:r w:rsidR="00462122">
        <w:rPr>
          <w:rFonts w:ascii="Times New Roman" w:hAnsi="Times New Roman" w:cs="Times New Roman"/>
          <w:sz w:val="24"/>
          <w:szCs w:val="24"/>
        </w:rPr>
        <w:fldChar w:fldCharType="begin"/>
      </w:r>
      <w:r w:rsidR="00462122">
        <w:rPr>
          <w:rFonts w:ascii="Times New Roman" w:hAnsi="Times New Roman" w:cs="Times New Roman"/>
          <w:sz w:val="24"/>
          <w:szCs w:val="24"/>
        </w:rPr>
        <w:instrText xml:space="preserve"> ADDIN ZOTERO_ITEM CSL_CITATION {"citationID":"nc4rwF5K","properties":{"formattedCitation":"\\super [25,26]\\nosupersub{}","plainCitation":"[25,26]","noteIndex":0},"citationItems":[{"id":1094,"uris":["http://zotero.org/users/12820399/items/SFNCARHU"],"itemData":{"id":1094,"type":"article-journal","container-title":"American psychologist","issue":"1","note":"publisher: American Psychological Association","page":"68","source":"Google Scholar","title":"Self-determination theory and the facilitation of intrinsic motivation, social development, and well-being.","volume":"55","author":[{"family":"Ryan","given":"Richard M."},{"family":"Deci","given":"Edward L."}],"issued":{"date-parts":[["2000"]]}}},{"id":1095,"uris":["http://zotero.org/users/12820399/items/JRUXEAAK"],"itemData":{"id":1095,"type":"article-journal","note":"publisher: Katholieke Universiteit Leuven, Department of Psychology, Research Center …","source":"Google Scholar","title":"Self-determination theory and the explanatory role of psychological needs in human well-being","URL":"https://lirias.kuleuven.be/retrieve/517650","author":[{"family":"Vansteenkiste","given":"Maarten"},{"family":"Ryan","given":"Richard M."},{"family":"Deci","given":"Edward L."}],"accessed":{"date-parts":[["2025",4,17]]},"issued":{"date-parts":[["2006"]]}}}],"schema":"https://github.com/citation-style-language/schema/raw/master/csl-citation.json"} </w:instrText>
      </w:r>
      <w:r w:rsidR="00462122">
        <w:rPr>
          <w:rFonts w:ascii="Times New Roman" w:hAnsi="Times New Roman" w:cs="Times New Roman"/>
          <w:sz w:val="24"/>
          <w:szCs w:val="24"/>
        </w:rPr>
        <w:fldChar w:fldCharType="separate"/>
      </w:r>
      <w:r w:rsidR="00462122" w:rsidRPr="00462122">
        <w:rPr>
          <w:rFonts w:ascii="Times New Roman" w:hAnsi="Times New Roman" w:cs="Times New Roman"/>
          <w:kern w:val="0"/>
          <w:sz w:val="24"/>
          <w:vertAlign w:val="superscript"/>
        </w:rPr>
        <w:t>[25,26]</w:t>
      </w:r>
      <w:r w:rsidR="00462122">
        <w:rPr>
          <w:rFonts w:ascii="Times New Roman" w:hAnsi="Times New Roman" w:cs="Times New Roman"/>
          <w:sz w:val="24"/>
          <w:szCs w:val="24"/>
        </w:rPr>
        <w:fldChar w:fldCharType="end"/>
      </w:r>
      <w:r w:rsidR="00E50A10">
        <w:rPr>
          <w:rFonts w:ascii="Times New Roman" w:hAnsi="Times New Roman" w:cs="Times New Roman"/>
          <w:sz w:val="24"/>
          <w:szCs w:val="24"/>
        </w:rPr>
        <w:t>.</w:t>
      </w:r>
      <w:r w:rsidRPr="00AB0DDA">
        <w:rPr>
          <w:rFonts w:ascii="Times New Roman" w:hAnsi="Times New Roman" w:cs="Times New Roman"/>
          <w:sz w:val="24"/>
          <w:szCs w:val="24"/>
        </w:rPr>
        <w:t xml:space="preserve"> However, the weaker association observed with </w:t>
      </w:r>
      <w:r w:rsidR="00BD7EFD" w:rsidRPr="00AB0DDA">
        <w:rPr>
          <w:rFonts w:ascii="Times New Roman" w:hAnsi="Times New Roman" w:cs="Times New Roman"/>
          <w:sz w:val="24"/>
          <w:szCs w:val="24"/>
        </w:rPr>
        <w:t>Self-r</w:t>
      </w:r>
      <w:r w:rsidRPr="00AB0DDA">
        <w:rPr>
          <w:rFonts w:ascii="Times New Roman" w:hAnsi="Times New Roman" w:cs="Times New Roman"/>
          <w:sz w:val="24"/>
          <w:szCs w:val="24"/>
        </w:rPr>
        <w:t>ealization (p = 0.055) amongst participants who reported irregular pension might suggest experience of limited opportunities, which might serve as socioeconomic barriers in achieving the retirees’ personal goals.</w:t>
      </w:r>
    </w:p>
    <w:p w14:paraId="56E2CFC4" w14:textId="77777777"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Implications for Policy Design</w:t>
      </w:r>
    </w:p>
    <w:p w14:paraId="5649763B" w14:textId="77777777"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The findings from this study advocate for policies that promote pre-retirement transition plans, prompt lump-sum gratuities, and integrate spiritual support into elderly care programs. The observed paradoxical effects of pensions and social support call for nuanced interventions. The authors believed that community programs may balance familial support with enhanced initiatives aimed at reducing dependency-related stressors.  </w:t>
      </w:r>
    </w:p>
    <w:p w14:paraId="5B49A214" w14:textId="77777777"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Limitations </w:t>
      </w:r>
    </w:p>
    <w:p w14:paraId="32DBC1A4" w14:textId="77777777" w:rsidR="0032298E" w:rsidRPr="00AB0DDA"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 xml:space="preserve">This study is a cross-sectional design that limits causal inferences, and self-reported measures risk and response bias. The homogeneous sample from a low socioeconomic setting also restricts generalizability to more affluent contexts. Future longitudinal research could investigate temporal changes in Quality-of-Life post-retirement, while qualitative methods might elucidate the cultural nuances of social support and financial security. </w:t>
      </w:r>
    </w:p>
    <w:p w14:paraId="6D978D4B" w14:textId="77777777" w:rsidR="00BD7EFD" w:rsidRPr="00AB0DDA" w:rsidRDefault="00BD7EFD" w:rsidP="0032298E">
      <w:pPr>
        <w:spacing w:line="480" w:lineRule="auto"/>
        <w:jc w:val="both"/>
        <w:rPr>
          <w:rFonts w:ascii="Times New Roman" w:hAnsi="Times New Roman" w:cs="Times New Roman"/>
          <w:b/>
          <w:bCs/>
          <w:sz w:val="24"/>
          <w:szCs w:val="24"/>
        </w:rPr>
      </w:pPr>
    </w:p>
    <w:p w14:paraId="33A08B64" w14:textId="6A146A9C" w:rsidR="0032298E" w:rsidRPr="00AB0DDA" w:rsidRDefault="0032298E" w:rsidP="0032298E">
      <w:pPr>
        <w:spacing w:line="480" w:lineRule="auto"/>
        <w:jc w:val="both"/>
        <w:rPr>
          <w:rFonts w:ascii="Times New Roman" w:hAnsi="Times New Roman" w:cs="Times New Roman"/>
          <w:b/>
          <w:bCs/>
          <w:sz w:val="24"/>
          <w:szCs w:val="24"/>
        </w:rPr>
      </w:pPr>
      <w:r w:rsidRPr="00AB0DDA">
        <w:rPr>
          <w:rFonts w:ascii="Times New Roman" w:hAnsi="Times New Roman" w:cs="Times New Roman"/>
          <w:b/>
          <w:bCs/>
          <w:sz w:val="24"/>
          <w:szCs w:val="24"/>
        </w:rPr>
        <w:lastRenderedPageBreak/>
        <w:t xml:space="preserve">Conclusion  </w:t>
      </w:r>
    </w:p>
    <w:p w14:paraId="31105ADD" w14:textId="77777777" w:rsidR="0032298E" w:rsidRDefault="0032298E" w:rsidP="0032298E">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t>This study highlights the complex factors influencing the well-being of retirees in resource-limited settings. It challenges common assumptions about social support and financial security while emphasizing the protective roles of religion and retirement. By considering these findings within the context of socioeconomic realities, policymakers and practitioners can design more impactful interventions that enhance the dignity and resilience of aging populations.</w:t>
      </w:r>
    </w:p>
    <w:p w14:paraId="286DA0D0" w14:textId="77777777" w:rsidR="00037F82" w:rsidRDefault="00037F82" w:rsidP="0032298E">
      <w:pPr>
        <w:spacing w:line="480" w:lineRule="auto"/>
        <w:jc w:val="both"/>
        <w:rPr>
          <w:rFonts w:ascii="Times New Roman" w:hAnsi="Times New Roman" w:cs="Times New Roman"/>
          <w:sz w:val="24"/>
          <w:szCs w:val="24"/>
        </w:rPr>
      </w:pPr>
    </w:p>
    <w:p w14:paraId="0DB84990" w14:textId="77777777" w:rsidR="00037F82" w:rsidRPr="00037F82" w:rsidRDefault="00037F82" w:rsidP="00037F82">
      <w:pPr>
        <w:spacing w:line="480" w:lineRule="auto"/>
        <w:jc w:val="both"/>
        <w:rPr>
          <w:rFonts w:ascii="Times New Roman" w:hAnsi="Times New Roman" w:cs="Times New Roman"/>
          <w:b/>
          <w:bCs/>
          <w:sz w:val="24"/>
          <w:szCs w:val="24"/>
        </w:rPr>
      </w:pPr>
      <w:r w:rsidRPr="00037F82">
        <w:rPr>
          <w:rFonts w:ascii="Times New Roman" w:hAnsi="Times New Roman" w:cs="Times New Roman"/>
          <w:b/>
          <w:bCs/>
          <w:sz w:val="24"/>
          <w:szCs w:val="24"/>
        </w:rPr>
        <w:t>COMPETING INTERESTS DISCLAIMER:</w:t>
      </w:r>
    </w:p>
    <w:p w14:paraId="0CDD36B1" w14:textId="71EAC272" w:rsidR="00037F82" w:rsidRPr="00AB0DDA" w:rsidRDefault="00037F82" w:rsidP="00037F82">
      <w:pPr>
        <w:spacing w:line="480" w:lineRule="auto"/>
        <w:jc w:val="both"/>
        <w:rPr>
          <w:rFonts w:ascii="Times New Roman" w:hAnsi="Times New Roman" w:cs="Times New Roman"/>
          <w:sz w:val="24"/>
          <w:szCs w:val="24"/>
        </w:rPr>
      </w:pPr>
      <w:r w:rsidRPr="00037F8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8D6A1C7" w14:textId="366EDDF2" w:rsidR="00F52E83" w:rsidRPr="00AB0DDA" w:rsidRDefault="00F52E83" w:rsidP="00266F82">
      <w:pPr>
        <w:spacing w:line="480" w:lineRule="auto"/>
        <w:jc w:val="both"/>
        <w:rPr>
          <w:rFonts w:ascii="Times New Roman" w:hAnsi="Times New Roman" w:cs="Times New Roman"/>
          <w:b/>
          <w:bCs/>
          <w:sz w:val="24"/>
          <w:szCs w:val="24"/>
        </w:rPr>
      </w:pPr>
      <w:r w:rsidRPr="00AB0DDA">
        <w:rPr>
          <w:rFonts w:ascii="Times New Roman" w:hAnsi="Times New Roman" w:cs="Times New Roman"/>
          <w:b/>
          <w:bCs/>
          <w:sz w:val="24"/>
          <w:szCs w:val="24"/>
        </w:rPr>
        <w:t xml:space="preserve">References  </w:t>
      </w:r>
    </w:p>
    <w:p w14:paraId="49034273" w14:textId="75FBCB79" w:rsidR="00462122" w:rsidRPr="00462122" w:rsidRDefault="00F52E83" w:rsidP="00462122">
      <w:pPr>
        <w:pStyle w:val="Bibliography"/>
        <w:rPr>
          <w:rFonts w:ascii="Times New Roman" w:hAnsi="Times New Roman" w:cs="Times New Roman"/>
          <w:sz w:val="24"/>
        </w:rPr>
      </w:pPr>
      <w:r w:rsidRPr="00AB0DDA">
        <w:rPr>
          <w:sz w:val="24"/>
          <w:szCs w:val="24"/>
        </w:rPr>
        <w:t xml:space="preserve"> </w:t>
      </w:r>
      <w:r w:rsidR="00B617DC" w:rsidRPr="00AB0DDA">
        <w:rPr>
          <w:sz w:val="24"/>
          <w:szCs w:val="24"/>
        </w:rPr>
        <w:fldChar w:fldCharType="begin"/>
      </w:r>
      <w:r w:rsidR="00B617DC" w:rsidRPr="00AB0DDA">
        <w:rPr>
          <w:sz w:val="24"/>
          <w:szCs w:val="24"/>
        </w:rPr>
        <w:instrText xml:space="preserve"> ADDIN ZOTERO_BIBL {"uncited":[],"omitted":[],"custom":[]} CSL_BIBLIOGRAPHY </w:instrText>
      </w:r>
      <w:r w:rsidR="00B617DC" w:rsidRPr="00AB0DDA">
        <w:rPr>
          <w:sz w:val="24"/>
          <w:szCs w:val="24"/>
        </w:rPr>
        <w:fldChar w:fldCharType="separate"/>
      </w:r>
      <w:r w:rsidR="00462122" w:rsidRPr="00462122">
        <w:rPr>
          <w:rFonts w:ascii="Times New Roman" w:hAnsi="Times New Roman" w:cs="Times New Roman"/>
          <w:sz w:val="24"/>
        </w:rPr>
        <w:t xml:space="preserve">1. </w:t>
      </w:r>
      <w:r w:rsidR="00462122" w:rsidRPr="00462122">
        <w:rPr>
          <w:rFonts w:ascii="Times New Roman" w:hAnsi="Times New Roman" w:cs="Times New Roman"/>
          <w:sz w:val="24"/>
        </w:rPr>
        <w:tab/>
        <w:t xml:space="preserve">Diener E, Emmons RA, Larsen RJ, Griffin S. The Satisfaction With Life Scale. J Pers Assess 1985;49(1):71–5. </w:t>
      </w:r>
    </w:p>
    <w:p w14:paraId="1D192400"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2. </w:t>
      </w:r>
      <w:r w:rsidRPr="00462122">
        <w:rPr>
          <w:rFonts w:ascii="Times New Roman" w:hAnsi="Times New Roman" w:cs="Times New Roman"/>
          <w:sz w:val="24"/>
        </w:rPr>
        <w:tab/>
        <w:t>Vittersø J. Life Satisfaction [Internet]. In: Vittersø J, editor. Humanistic Wellbeing: Toward a Value-Based Science of the Good Life. Cham: Springer Nature Switzerland; 2025 [cited 2025 Apr 13]. page 145–82.Available from: https://doi.org/10.1007/978-3-031-69292-5_4</w:t>
      </w:r>
    </w:p>
    <w:p w14:paraId="6886CEE4"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3. </w:t>
      </w:r>
      <w:r w:rsidRPr="00462122">
        <w:rPr>
          <w:rFonts w:ascii="Times New Roman" w:hAnsi="Times New Roman" w:cs="Times New Roman"/>
          <w:sz w:val="24"/>
        </w:rPr>
        <w:tab/>
        <w:t xml:space="preserve">Kalınkara V. Aging Perception and Life Satisfaction in Older Adults. Yaşlı Sorunları Araşt Derg 2023;16(1):23–33. </w:t>
      </w:r>
    </w:p>
    <w:p w14:paraId="16BBF831"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4. </w:t>
      </w:r>
      <w:r w:rsidRPr="00462122">
        <w:rPr>
          <w:rFonts w:ascii="Times New Roman" w:hAnsi="Times New Roman" w:cs="Times New Roman"/>
          <w:sz w:val="24"/>
        </w:rPr>
        <w:tab/>
        <w:t xml:space="preserve">Luborsky MR, LeBlanc IM. Cross-Cultural Perspectives on the Concept of Retirement: An Analytic Redefinition. J Cross-Cult Gerontol 2003;18(4):251–71. </w:t>
      </w:r>
    </w:p>
    <w:p w14:paraId="442D30D7"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5. </w:t>
      </w:r>
      <w:r w:rsidRPr="00462122">
        <w:rPr>
          <w:rFonts w:ascii="Times New Roman" w:hAnsi="Times New Roman" w:cs="Times New Roman"/>
          <w:sz w:val="24"/>
        </w:rPr>
        <w:tab/>
        <w:t xml:space="preserve">Osborne JW. Psychological effects of the transition to retirement. Can J Couns Psychother 2012;46(1):45–58. </w:t>
      </w:r>
    </w:p>
    <w:p w14:paraId="14B7750F"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6. </w:t>
      </w:r>
      <w:r w:rsidRPr="00462122">
        <w:rPr>
          <w:rFonts w:ascii="Times New Roman" w:hAnsi="Times New Roman" w:cs="Times New Roman"/>
          <w:sz w:val="24"/>
        </w:rPr>
        <w:tab/>
        <w:t xml:space="preserve">Hopkins CD, Roster CA, Wood CM. Making the transition to retirement: appraisals, post-transition lifestyle, and changes in consumption patterns. J Consum Mark 2006;23(2):87–99. </w:t>
      </w:r>
    </w:p>
    <w:p w14:paraId="5D1288D4"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lastRenderedPageBreak/>
        <w:t xml:space="preserve">7. </w:t>
      </w:r>
      <w:r w:rsidRPr="00462122">
        <w:rPr>
          <w:rFonts w:ascii="Times New Roman" w:hAnsi="Times New Roman" w:cs="Times New Roman"/>
          <w:sz w:val="24"/>
        </w:rPr>
        <w:tab/>
        <w:t>Davis EP. Ageing and Financial Stability [Internet]. In: Auerbach AJ, Herrmann H, editors. Ageing, Financial Markets and Monetary Policy. Berlin, Heidelberg: Springer Berlin Heidelberg; 2002 [cited 2025 Apr 13]. page 191–227.Available from: http://link.springer.com/10.1007/978-3-662-04779-8_13</w:t>
      </w:r>
    </w:p>
    <w:p w14:paraId="2B1818B0"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8. </w:t>
      </w:r>
      <w:r w:rsidRPr="00462122">
        <w:rPr>
          <w:rFonts w:ascii="Times New Roman" w:hAnsi="Times New Roman" w:cs="Times New Roman"/>
          <w:sz w:val="24"/>
        </w:rPr>
        <w:tab/>
        <w:t xml:space="preserve">Dave D, Rashad I, Spasojevic J. The Effects of Retirement on Physical and Mental Health Outcomes. South Econ J 2008;75(2):497–523. </w:t>
      </w:r>
    </w:p>
    <w:p w14:paraId="5677F273"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9. </w:t>
      </w:r>
      <w:r w:rsidRPr="00462122">
        <w:rPr>
          <w:rFonts w:ascii="Times New Roman" w:hAnsi="Times New Roman" w:cs="Times New Roman"/>
          <w:sz w:val="24"/>
        </w:rPr>
        <w:tab/>
        <w:t xml:space="preserve">Sargent-Cox K, Butterworth P, Anstey KJ. The global financial crisis and psychological health in a sample of Australian older adults: a longitudinal study. Soc Sci Med 2011;73(7):1105–12. </w:t>
      </w:r>
    </w:p>
    <w:p w14:paraId="529D0FCD"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10. </w:t>
      </w:r>
      <w:r w:rsidRPr="00462122">
        <w:rPr>
          <w:rFonts w:ascii="Times New Roman" w:hAnsi="Times New Roman" w:cs="Times New Roman"/>
          <w:sz w:val="24"/>
        </w:rPr>
        <w:tab/>
        <w:t xml:space="preserve">Dingemans E, Henkens K. How do retirement dynamics influence mental well-being in later life? A 10-year panel study. Scand J Work Environ Health 2015;16–23. </w:t>
      </w:r>
    </w:p>
    <w:p w14:paraId="6E740622"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11. </w:t>
      </w:r>
      <w:r w:rsidRPr="00462122">
        <w:rPr>
          <w:rFonts w:ascii="Times New Roman" w:hAnsi="Times New Roman" w:cs="Times New Roman"/>
          <w:sz w:val="24"/>
        </w:rPr>
        <w:tab/>
        <w:t xml:space="preserve">Topa G, Depolo M, Alcover CM. Early retirement: a meta-analysis of its antecedent and subsequent correlates. Front Psychol 2018;8:2157. </w:t>
      </w:r>
    </w:p>
    <w:p w14:paraId="741C3E4F"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12. </w:t>
      </w:r>
      <w:r w:rsidRPr="00462122">
        <w:rPr>
          <w:rFonts w:ascii="Times New Roman" w:hAnsi="Times New Roman" w:cs="Times New Roman"/>
          <w:sz w:val="24"/>
        </w:rPr>
        <w:tab/>
        <w:t xml:space="preserve">Shin O, Park S, Kang JY, Kwak M. Types of multidimensional vulnerability and well-being among the retired in the U.S. Aging Ment Health 2021;25(7):1361–72. </w:t>
      </w:r>
    </w:p>
    <w:p w14:paraId="7A8F558E"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13. </w:t>
      </w:r>
      <w:r w:rsidRPr="00462122">
        <w:rPr>
          <w:rFonts w:ascii="Times New Roman" w:hAnsi="Times New Roman" w:cs="Times New Roman"/>
          <w:sz w:val="24"/>
        </w:rPr>
        <w:tab/>
        <w:t>Global Population Aging, 1950–2050 | SpringerLink [Internet]. [cited 2025 Apr 14];Available from: https://link.springer.com/referenceworkentry/10.1007/978-981-16-1914-4_154-1</w:t>
      </w:r>
    </w:p>
    <w:p w14:paraId="67D22856"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14. </w:t>
      </w:r>
      <w:r w:rsidRPr="00462122">
        <w:rPr>
          <w:rFonts w:ascii="Times New Roman" w:hAnsi="Times New Roman" w:cs="Times New Roman"/>
          <w:sz w:val="24"/>
        </w:rPr>
        <w:tab/>
        <w:t>Musa A. Development and Security Nexus within the NIGERIA Framework: Challenges and Strategic Pathways. [cited 2025 Apr 14];Available from: https://www.researchgate.net/profile/Auwalu-Musa-2/publication/388820042_Development_and_Security_Nexus_within_the_NIGERIA_Framework_Challenges_and_Strategic_Pathways/links/67a768e6207c0c20fa7e3fea/Development-and-Security-Nexus-within-the-NIGERIA-Framework-Challenges-and-Strategic-Pathways.pdf</w:t>
      </w:r>
    </w:p>
    <w:p w14:paraId="04625FE9"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15. </w:t>
      </w:r>
      <w:r w:rsidRPr="00462122">
        <w:rPr>
          <w:rFonts w:ascii="Times New Roman" w:hAnsi="Times New Roman" w:cs="Times New Roman"/>
          <w:sz w:val="24"/>
        </w:rPr>
        <w:tab/>
        <w:t xml:space="preserve">Rustamova N, Sharifzoda S, Burxanxodjaeva X, Rahimqulova L, Turdialiev M, Nurullaev F, et al. Social Protection in Developing Countries: Legal, Economic, and Social Trends. Qubahan Acad J 2025;5(1):118–49. </w:t>
      </w:r>
    </w:p>
    <w:p w14:paraId="4D061A00"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16. </w:t>
      </w:r>
      <w:r w:rsidRPr="00462122">
        <w:rPr>
          <w:rFonts w:ascii="Times New Roman" w:hAnsi="Times New Roman" w:cs="Times New Roman"/>
          <w:sz w:val="24"/>
        </w:rPr>
        <w:tab/>
        <w:t>Repetti M, Calasanti T. Escaping economic precarity [Internet]. In: Retirement Migration and Precarity in Later Life. Policy Press; 2023 [cited 2025 Apr 14]. page 46–66.Available from: https://bristoluniversitypressdigital.com/monochap/book/9781447358244/ch004.xml</w:t>
      </w:r>
    </w:p>
    <w:p w14:paraId="7E206037"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17. </w:t>
      </w:r>
      <w:r w:rsidRPr="00462122">
        <w:rPr>
          <w:rFonts w:ascii="Times New Roman" w:hAnsi="Times New Roman" w:cs="Times New Roman"/>
          <w:sz w:val="24"/>
        </w:rPr>
        <w:tab/>
        <w:t xml:space="preserve">Okolie UC, Idibra M. Delayed payment of gratuity, pension, and post-retirement conditions. Indones J Soc Sci Vol 2022;14(02):79–92. </w:t>
      </w:r>
    </w:p>
    <w:p w14:paraId="3B18259A"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18. </w:t>
      </w:r>
      <w:r w:rsidRPr="00462122">
        <w:rPr>
          <w:rFonts w:ascii="Times New Roman" w:hAnsi="Times New Roman" w:cs="Times New Roman"/>
          <w:sz w:val="24"/>
        </w:rPr>
        <w:tab/>
        <w:t xml:space="preserve">Elshaikh U, Sheik R, Saeed RKM, Chivese T, Alsayed Hassan D. Barriers and facilitators of older adults for professional mental health help-seeking: a systematic review. BMC Geriatr 2023;23(1):516. </w:t>
      </w:r>
    </w:p>
    <w:p w14:paraId="28675618"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lastRenderedPageBreak/>
        <w:t xml:space="preserve">19. </w:t>
      </w:r>
      <w:r w:rsidRPr="00462122">
        <w:rPr>
          <w:rFonts w:ascii="Times New Roman" w:hAnsi="Times New Roman" w:cs="Times New Roman"/>
          <w:sz w:val="24"/>
        </w:rPr>
        <w:tab/>
        <w:t xml:space="preserve">Woodhouse R, McMillan D, Wadman R. Protocol for a qualitative study exploring older adults’ experience of mental health and wellbeing in work-related later life transitions. medRxiv 2025;2025–01. </w:t>
      </w:r>
    </w:p>
    <w:p w14:paraId="1F5EA5B2"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20. </w:t>
      </w:r>
      <w:r w:rsidRPr="00462122">
        <w:rPr>
          <w:rFonts w:ascii="Times New Roman" w:hAnsi="Times New Roman" w:cs="Times New Roman"/>
          <w:sz w:val="24"/>
        </w:rPr>
        <w:tab/>
        <w:t xml:space="preserve">Sharma KN, Karunanidhi S, Chitra T. Determinants of psychological well-being among retirees. Int Res J Soc Sci 2015;4(3):19–26. </w:t>
      </w:r>
    </w:p>
    <w:p w14:paraId="0D076260"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21. </w:t>
      </w:r>
      <w:r w:rsidRPr="00462122">
        <w:rPr>
          <w:rFonts w:ascii="Times New Roman" w:hAnsi="Times New Roman" w:cs="Times New Roman"/>
          <w:sz w:val="24"/>
        </w:rPr>
        <w:tab/>
        <w:t xml:space="preserve">Sonnenberg CM, Deeg DJ, van Tilburg TG, Vink D, Stek ML, Beekman AT. Gender differences in the relation between depression and social support in later life. Int Psychogeriatr 2013;25(1):61–70. </w:t>
      </w:r>
    </w:p>
    <w:p w14:paraId="6F55C601"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22. </w:t>
      </w:r>
      <w:r w:rsidRPr="00462122">
        <w:rPr>
          <w:rFonts w:ascii="Times New Roman" w:hAnsi="Times New Roman" w:cs="Times New Roman"/>
          <w:sz w:val="24"/>
        </w:rPr>
        <w:tab/>
        <w:t xml:space="preserve">Falkingham J, Evandrou M, Qin M, Vlachantoni A. Accumulated lifecourse adversities and depressive symptoms in later life among older men and women in England: A longitudinal study. Ageing Soc 2020;40(10):2079–105. </w:t>
      </w:r>
    </w:p>
    <w:p w14:paraId="4899F8FE"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23. </w:t>
      </w:r>
      <w:r w:rsidRPr="00462122">
        <w:rPr>
          <w:rFonts w:ascii="Times New Roman" w:hAnsi="Times New Roman" w:cs="Times New Roman"/>
          <w:sz w:val="24"/>
        </w:rPr>
        <w:tab/>
        <w:t xml:space="preserve">Kasen S, Chen H, Sneed JR, Cohen P. Earlier stress exposure and subsequent major depression in aging women. Int J Geriatr Psychiatry 2010;25(1):91–9. </w:t>
      </w:r>
    </w:p>
    <w:p w14:paraId="55F20003"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24. </w:t>
      </w:r>
      <w:r w:rsidRPr="00462122">
        <w:rPr>
          <w:rFonts w:ascii="Times New Roman" w:hAnsi="Times New Roman" w:cs="Times New Roman"/>
          <w:sz w:val="24"/>
        </w:rPr>
        <w:tab/>
        <w:t xml:space="preserve">Odone A, Frascella B, Vigezzi G, Gaetti G, Gianfredi V. The impact of retirement on physical, mental health and wellbeing. Eur J Public Health 2020;30(Supplement_5):ckaa165-765. </w:t>
      </w:r>
    </w:p>
    <w:p w14:paraId="3FF767D4"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25. </w:t>
      </w:r>
      <w:r w:rsidRPr="00462122">
        <w:rPr>
          <w:rFonts w:ascii="Times New Roman" w:hAnsi="Times New Roman" w:cs="Times New Roman"/>
          <w:sz w:val="24"/>
        </w:rPr>
        <w:tab/>
        <w:t xml:space="preserve">Ryan RM, Deci EL. Self-determination theory and the facilitation of intrinsic motivation, social development, and well-being. Am Psychol 2000;55(1):68. </w:t>
      </w:r>
    </w:p>
    <w:p w14:paraId="115709B5" w14:textId="77777777" w:rsidR="00462122" w:rsidRPr="00462122" w:rsidRDefault="00462122" w:rsidP="00462122">
      <w:pPr>
        <w:pStyle w:val="Bibliography"/>
        <w:rPr>
          <w:rFonts w:ascii="Times New Roman" w:hAnsi="Times New Roman" w:cs="Times New Roman"/>
          <w:sz w:val="24"/>
        </w:rPr>
      </w:pPr>
      <w:r w:rsidRPr="00462122">
        <w:rPr>
          <w:rFonts w:ascii="Times New Roman" w:hAnsi="Times New Roman" w:cs="Times New Roman"/>
          <w:sz w:val="24"/>
        </w:rPr>
        <w:t xml:space="preserve">26. </w:t>
      </w:r>
      <w:r w:rsidRPr="00462122">
        <w:rPr>
          <w:rFonts w:ascii="Times New Roman" w:hAnsi="Times New Roman" w:cs="Times New Roman"/>
          <w:sz w:val="24"/>
        </w:rPr>
        <w:tab/>
        <w:t>Vansteenkiste M, Ryan RM, Deci EL. Self-determination theory and the explanatory role of psychological needs in human well-being. 2006 [cited 2025 Apr 17];Available from: https://lirias.kuleuven.be/retrieve/517650</w:t>
      </w:r>
    </w:p>
    <w:p w14:paraId="48D57671" w14:textId="097BE47A" w:rsidR="00F52E83" w:rsidRPr="00AB0DDA" w:rsidRDefault="00B617DC" w:rsidP="00A04A85">
      <w:pPr>
        <w:spacing w:line="480" w:lineRule="auto"/>
        <w:jc w:val="both"/>
        <w:rPr>
          <w:rFonts w:ascii="Times New Roman" w:hAnsi="Times New Roman" w:cs="Times New Roman"/>
          <w:sz w:val="24"/>
          <w:szCs w:val="24"/>
        </w:rPr>
      </w:pPr>
      <w:r w:rsidRPr="00AB0DDA">
        <w:rPr>
          <w:rFonts w:ascii="Times New Roman" w:hAnsi="Times New Roman" w:cs="Times New Roman"/>
          <w:sz w:val="24"/>
          <w:szCs w:val="24"/>
        </w:rPr>
        <w:fldChar w:fldCharType="end"/>
      </w:r>
    </w:p>
    <w:sectPr w:rsidR="00F52E83" w:rsidRPr="00AB0DDA" w:rsidSect="00ED41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B960B" w14:textId="77777777" w:rsidR="003C34A7" w:rsidRDefault="003C34A7" w:rsidP="00BD7EFD">
      <w:pPr>
        <w:spacing w:after="0" w:line="240" w:lineRule="auto"/>
      </w:pPr>
      <w:r>
        <w:separator/>
      </w:r>
    </w:p>
  </w:endnote>
  <w:endnote w:type="continuationSeparator" w:id="0">
    <w:p w14:paraId="660E3600" w14:textId="77777777" w:rsidR="003C34A7" w:rsidRDefault="003C34A7" w:rsidP="00BD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8C08" w14:textId="77777777" w:rsidR="00F3120E" w:rsidRDefault="00F31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603158"/>
      <w:docPartObj>
        <w:docPartGallery w:val="Page Numbers (Bottom of Page)"/>
        <w:docPartUnique/>
      </w:docPartObj>
    </w:sdtPr>
    <w:sdtEndPr>
      <w:rPr>
        <w:noProof/>
      </w:rPr>
    </w:sdtEndPr>
    <w:sdtContent>
      <w:p w14:paraId="6EB08308" w14:textId="3FB71B9D" w:rsidR="00F3120E" w:rsidRDefault="00F31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9F879" w14:textId="77777777" w:rsidR="00F3120E" w:rsidRDefault="00F31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366B" w14:textId="77777777" w:rsidR="00F3120E" w:rsidRDefault="00F31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0C12F" w14:textId="77777777" w:rsidR="003C34A7" w:rsidRDefault="003C34A7" w:rsidP="00BD7EFD">
      <w:pPr>
        <w:spacing w:after="0" w:line="240" w:lineRule="auto"/>
      </w:pPr>
      <w:r>
        <w:separator/>
      </w:r>
    </w:p>
  </w:footnote>
  <w:footnote w:type="continuationSeparator" w:id="0">
    <w:p w14:paraId="78D2523E" w14:textId="77777777" w:rsidR="003C34A7" w:rsidRDefault="003C34A7" w:rsidP="00BD7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04EF" w14:textId="174B97F9" w:rsidR="00F3120E" w:rsidRDefault="00E75CEF">
    <w:pPr>
      <w:pStyle w:val="Header"/>
    </w:pPr>
    <w:r>
      <w:rPr>
        <w:noProof/>
      </w:rPr>
      <w:pict w14:anchorId="4AAAD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6B6E" w14:textId="499EF140" w:rsidR="00F3120E" w:rsidRDefault="00E75CEF">
    <w:pPr>
      <w:pStyle w:val="Header"/>
    </w:pPr>
    <w:r>
      <w:rPr>
        <w:noProof/>
      </w:rPr>
      <w:pict w14:anchorId="42EAE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0E9C" w14:textId="544679E9" w:rsidR="00F3120E" w:rsidRDefault="00E75CEF">
    <w:pPr>
      <w:pStyle w:val="Header"/>
    </w:pPr>
    <w:r>
      <w:rPr>
        <w:noProof/>
      </w:rPr>
      <w:pict w14:anchorId="3F91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6072"/>
    <w:multiLevelType w:val="hybridMultilevel"/>
    <w:tmpl w:val="A81CEC4C"/>
    <w:lvl w:ilvl="0" w:tplc="2B98CE66">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5CE20AB9"/>
    <w:multiLevelType w:val="hybridMultilevel"/>
    <w:tmpl w:val="54580540"/>
    <w:lvl w:ilvl="0" w:tplc="1EC6158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83"/>
    <w:rsid w:val="0000692F"/>
    <w:rsid w:val="0002636C"/>
    <w:rsid w:val="00037F82"/>
    <w:rsid w:val="00066A84"/>
    <w:rsid w:val="00082BFA"/>
    <w:rsid w:val="0009107F"/>
    <w:rsid w:val="000A049F"/>
    <w:rsid w:val="000A11B2"/>
    <w:rsid w:val="000B4016"/>
    <w:rsid w:val="000B45E6"/>
    <w:rsid w:val="000E7C44"/>
    <w:rsid w:val="00105F95"/>
    <w:rsid w:val="001102B5"/>
    <w:rsid w:val="00113EB6"/>
    <w:rsid w:val="00114B8E"/>
    <w:rsid w:val="0013045D"/>
    <w:rsid w:val="00136A46"/>
    <w:rsid w:val="00143D6F"/>
    <w:rsid w:val="00166CE6"/>
    <w:rsid w:val="00171BF4"/>
    <w:rsid w:val="00171C96"/>
    <w:rsid w:val="00182FDF"/>
    <w:rsid w:val="00191BD9"/>
    <w:rsid w:val="001957A8"/>
    <w:rsid w:val="001A0333"/>
    <w:rsid w:val="001A421D"/>
    <w:rsid w:val="001A62AE"/>
    <w:rsid w:val="001B1A0C"/>
    <w:rsid w:val="001B1C90"/>
    <w:rsid w:val="001E4C6C"/>
    <w:rsid w:val="001F7169"/>
    <w:rsid w:val="00203659"/>
    <w:rsid w:val="002115B1"/>
    <w:rsid w:val="00215E32"/>
    <w:rsid w:val="00241BBF"/>
    <w:rsid w:val="002447F6"/>
    <w:rsid w:val="00246869"/>
    <w:rsid w:val="00251CA4"/>
    <w:rsid w:val="002531B5"/>
    <w:rsid w:val="00255C12"/>
    <w:rsid w:val="00260DA0"/>
    <w:rsid w:val="00265A02"/>
    <w:rsid w:val="00265BF2"/>
    <w:rsid w:val="00266F82"/>
    <w:rsid w:val="00270BEE"/>
    <w:rsid w:val="00271B1A"/>
    <w:rsid w:val="0027723D"/>
    <w:rsid w:val="0028045E"/>
    <w:rsid w:val="0029017C"/>
    <w:rsid w:val="002913CC"/>
    <w:rsid w:val="00291D92"/>
    <w:rsid w:val="002A17CD"/>
    <w:rsid w:val="002A3384"/>
    <w:rsid w:val="002B1730"/>
    <w:rsid w:val="002E6166"/>
    <w:rsid w:val="0032298E"/>
    <w:rsid w:val="00340BBF"/>
    <w:rsid w:val="00364792"/>
    <w:rsid w:val="00365EB0"/>
    <w:rsid w:val="00372957"/>
    <w:rsid w:val="00376318"/>
    <w:rsid w:val="00383C8A"/>
    <w:rsid w:val="00392EF2"/>
    <w:rsid w:val="003C34A7"/>
    <w:rsid w:val="00411623"/>
    <w:rsid w:val="004235CD"/>
    <w:rsid w:val="004342F8"/>
    <w:rsid w:val="00444C98"/>
    <w:rsid w:val="00462122"/>
    <w:rsid w:val="00463B91"/>
    <w:rsid w:val="00476082"/>
    <w:rsid w:val="00480D4A"/>
    <w:rsid w:val="0048216F"/>
    <w:rsid w:val="004830ED"/>
    <w:rsid w:val="0049066F"/>
    <w:rsid w:val="0049167C"/>
    <w:rsid w:val="00497A5F"/>
    <w:rsid w:val="004B323C"/>
    <w:rsid w:val="004B441D"/>
    <w:rsid w:val="004D21A9"/>
    <w:rsid w:val="004F050D"/>
    <w:rsid w:val="0050166E"/>
    <w:rsid w:val="00504D04"/>
    <w:rsid w:val="00505640"/>
    <w:rsid w:val="00516228"/>
    <w:rsid w:val="00526BA9"/>
    <w:rsid w:val="00537B14"/>
    <w:rsid w:val="0056543E"/>
    <w:rsid w:val="00585825"/>
    <w:rsid w:val="00587D4A"/>
    <w:rsid w:val="00590E53"/>
    <w:rsid w:val="005B5910"/>
    <w:rsid w:val="005C34A1"/>
    <w:rsid w:val="005C7BA2"/>
    <w:rsid w:val="005D0945"/>
    <w:rsid w:val="0060014D"/>
    <w:rsid w:val="006062DC"/>
    <w:rsid w:val="00610FEB"/>
    <w:rsid w:val="00641314"/>
    <w:rsid w:val="00646D69"/>
    <w:rsid w:val="00653737"/>
    <w:rsid w:val="00655334"/>
    <w:rsid w:val="00662F9A"/>
    <w:rsid w:val="00667242"/>
    <w:rsid w:val="006701AB"/>
    <w:rsid w:val="00681C9B"/>
    <w:rsid w:val="006A3B25"/>
    <w:rsid w:val="006C1626"/>
    <w:rsid w:val="006D435B"/>
    <w:rsid w:val="006D542F"/>
    <w:rsid w:val="006F11A1"/>
    <w:rsid w:val="006F6688"/>
    <w:rsid w:val="00700183"/>
    <w:rsid w:val="00701651"/>
    <w:rsid w:val="0070673C"/>
    <w:rsid w:val="007125F8"/>
    <w:rsid w:val="00716634"/>
    <w:rsid w:val="007268F1"/>
    <w:rsid w:val="00734A3B"/>
    <w:rsid w:val="0077097A"/>
    <w:rsid w:val="007742E6"/>
    <w:rsid w:val="00793655"/>
    <w:rsid w:val="00795384"/>
    <w:rsid w:val="007A0E50"/>
    <w:rsid w:val="007B4BF2"/>
    <w:rsid w:val="007B690B"/>
    <w:rsid w:val="007C5DB9"/>
    <w:rsid w:val="007D4AF6"/>
    <w:rsid w:val="007D71F8"/>
    <w:rsid w:val="0080323A"/>
    <w:rsid w:val="008069B9"/>
    <w:rsid w:val="00810B28"/>
    <w:rsid w:val="00813C90"/>
    <w:rsid w:val="00826BB5"/>
    <w:rsid w:val="008406E0"/>
    <w:rsid w:val="00847C66"/>
    <w:rsid w:val="00887BA0"/>
    <w:rsid w:val="00890710"/>
    <w:rsid w:val="008A08CC"/>
    <w:rsid w:val="008A3EF6"/>
    <w:rsid w:val="008D75C6"/>
    <w:rsid w:val="008D7CBB"/>
    <w:rsid w:val="008E1F55"/>
    <w:rsid w:val="008E4C0C"/>
    <w:rsid w:val="00911538"/>
    <w:rsid w:val="0092032E"/>
    <w:rsid w:val="0092534E"/>
    <w:rsid w:val="00934EB0"/>
    <w:rsid w:val="009543A1"/>
    <w:rsid w:val="009753C0"/>
    <w:rsid w:val="00980A04"/>
    <w:rsid w:val="0099735E"/>
    <w:rsid w:val="009C6145"/>
    <w:rsid w:val="009C6940"/>
    <w:rsid w:val="009F279F"/>
    <w:rsid w:val="009F7EFA"/>
    <w:rsid w:val="00A04A85"/>
    <w:rsid w:val="00A27F9C"/>
    <w:rsid w:val="00A3643E"/>
    <w:rsid w:val="00A40145"/>
    <w:rsid w:val="00A44462"/>
    <w:rsid w:val="00A63F39"/>
    <w:rsid w:val="00A83B72"/>
    <w:rsid w:val="00A939AE"/>
    <w:rsid w:val="00AB0DDA"/>
    <w:rsid w:val="00AB392D"/>
    <w:rsid w:val="00AB6089"/>
    <w:rsid w:val="00AC024D"/>
    <w:rsid w:val="00AC39B9"/>
    <w:rsid w:val="00AC69E1"/>
    <w:rsid w:val="00AD45A6"/>
    <w:rsid w:val="00AE3B34"/>
    <w:rsid w:val="00AF2E21"/>
    <w:rsid w:val="00B01D58"/>
    <w:rsid w:val="00B063D9"/>
    <w:rsid w:val="00B13261"/>
    <w:rsid w:val="00B1552F"/>
    <w:rsid w:val="00B15CC8"/>
    <w:rsid w:val="00B311CE"/>
    <w:rsid w:val="00B35E4B"/>
    <w:rsid w:val="00B440F8"/>
    <w:rsid w:val="00B46595"/>
    <w:rsid w:val="00B47CC2"/>
    <w:rsid w:val="00B54A89"/>
    <w:rsid w:val="00B55D27"/>
    <w:rsid w:val="00B617DC"/>
    <w:rsid w:val="00B92567"/>
    <w:rsid w:val="00BA372A"/>
    <w:rsid w:val="00BA4B5A"/>
    <w:rsid w:val="00BD297B"/>
    <w:rsid w:val="00BD7EFD"/>
    <w:rsid w:val="00BE07B5"/>
    <w:rsid w:val="00BE336F"/>
    <w:rsid w:val="00BE5618"/>
    <w:rsid w:val="00BF1AA4"/>
    <w:rsid w:val="00BF58D7"/>
    <w:rsid w:val="00C07ED4"/>
    <w:rsid w:val="00C1042B"/>
    <w:rsid w:val="00C1611F"/>
    <w:rsid w:val="00C57384"/>
    <w:rsid w:val="00C62573"/>
    <w:rsid w:val="00C92B71"/>
    <w:rsid w:val="00CA1ED8"/>
    <w:rsid w:val="00CA4227"/>
    <w:rsid w:val="00CA5933"/>
    <w:rsid w:val="00CA68A8"/>
    <w:rsid w:val="00CC3AC7"/>
    <w:rsid w:val="00CC7453"/>
    <w:rsid w:val="00CD18DA"/>
    <w:rsid w:val="00CE306B"/>
    <w:rsid w:val="00CF10A0"/>
    <w:rsid w:val="00CF1FB6"/>
    <w:rsid w:val="00CF7DC7"/>
    <w:rsid w:val="00D00182"/>
    <w:rsid w:val="00D176ED"/>
    <w:rsid w:val="00D268E0"/>
    <w:rsid w:val="00D42435"/>
    <w:rsid w:val="00D55456"/>
    <w:rsid w:val="00D6003C"/>
    <w:rsid w:val="00D759AD"/>
    <w:rsid w:val="00D8204B"/>
    <w:rsid w:val="00D9231C"/>
    <w:rsid w:val="00D93748"/>
    <w:rsid w:val="00D9655F"/>
    <w:rsid w:val="00DA624B"/>
    <w:rsid w:val="00DC4695"/>
    <w:rsid w:val="00DD1297"/>
    <w:rsid w:val="00DD674C"/>
    <w:rsid w:val="00DE4577"/>
    <w:rsid w:val="00DF2882"/>
    <w:rsid w:val="00E2182B"/>
    <w:rsid w:val="00E239B0"/>
    <w:rsid w:val="00E27180"/>
    <w:rsid w:val="00E31630"/>
    <w:rsid w:val="00E34891"/>
    <w:rsid w:val="00E475D8"/>
    <w:rsid w:val="00E50A10"/>
    <w:rsid w:val="00E5532C"/>
    <w:rsid w:val="00E66A0E"/>
    <w:rsid w:val="00E740F5"/>
    <w:rsid w:val="00E75CEF"/>
    <w:rsid w:val="00E85BD7"/>
    <w:rsid w:val="00E915B1"/>
    <w:rsid w:val="00E96DC2"/>
    <w:rsid w:val="00EB218E"/>
    <w:rsid w:val="00EB578A"/>
    <w:rsid w:val="00EC75DE"/>
    <w:rsid w:val="00ED4102"/>
    <w:rsid w:val="00ED4E07"/>
    <w:rsid w:val="00EE593C"/>
    <w:rsid w:val="00F15841"/>
    <w:rsid w:val="00F3071B"/>
    <w:rsid w:val="00F3120E"/>
    <w:rsid w:val="00F3698D"/>
    <w:rsid w:val="00F47382"/>
    <w:rsid w:val="00F52C20"/>
    <w:rsid w:val="00F52E83"/>
    <w:rsid w:val="00F6471B"/>
    <w:rsid w:val="00F7264D"/>
    <w:rsid w:val="00F808DF"/>
    <w:rsid w:val="00FA0799"/>
    <w:rsid w:val="00FB4E98"/>
    <w:rsid w:val="00FB70AE"/>
    <w:rsid w:val="00FC0201"/>
    <w:rsid w:val="00FC7210"/>
    <w:rsid w:val="00FD021D"/>
    <w:rsid w:val="00FD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1C0F88"/>
  <w15:chartTrackingRefBased/>
  <w15:docId w15:val="{D76EDC93-4B2B-4D96-BCE1-D9D447C7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7A8"/>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1957A8"/>
    <w:rPr>
      <w:b/>
      <w:bCs/>
    </w:rPr>
  </w:style>
  <w:style w:type="character" w:styleId="Emphasis">
    <w:name w:val="Emphasis"/>
    <w:basedOn w:val="DefaultParagraphFont"/>
    <w:uiPriority w:val="20"/>
    <w:qFormat/>
    <w:rsid w:val="001957A8"/>
    <w:rPr>
      <w:i/>
      <w:iCs/>
    </w:rPr>
  </w:style>
  <w:style w:type="paragraph" w:styleId="ListParagraph">
    <w:name w:val="List Paragraph"/>
    <w:basedOn w:val="Normal"/>
    <w:uiPriority w:val="34"/>
    <w:qFormat/>
    <w:rsid w:val="00182FDF"/>
    <w:pPr>
      <w:ind w:left="720"/>
      <w:contextualSpacing/>
    </w:pPr>
  </w:style>
  <w:style w:type="paragraph" w:styleId="Bibliography">
    <w:name w:val="Bibliography"/>
    <w:basedOn w:val="Normal"/>
    <w:next w:val="Normal"/>
    <w:uiPriority w:val="37"/>
    <w:unhideWhenUsed/>
    <w:rsid w:val="00B617DC"/>
    <w:pPr>
      <w:tabs>
        <w:tab w:val="left" w:pos="384"/>
      </w:tabs>
      <w:spacing w:after="240" w:line="240" w:lineRule="auto"/>
      <w:ind w:left="384" w:hanging="384"/>
    </w:pPr>
  </w:style>
  <w:style w:type="table" w:styleId="TableGrid">
    <w:name w:val="Table Grid"/>
    <w:basedOn w:val="TableNormal"/>
    <w:uiPriority w:val="39"/>
    <w:rsid w:val="00646D6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EFD"/>
    <w:rPr>
      <w:lang w:val="en-GB"/>
    </w:rPr>
  </w:style>
  <w:style w:type="paragraph" w:styleId="Footer">
    <w:name w:val="footer"/>
    <w:basedOn w:val="Normal"/>
    <w:link w:val="FooterChar"/>
    <w:uiPriority w:val="99"/>
    <w:unhideWhenUsed/>
    <w:rsid w:val="00BD7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EFD"/>
    <w:rPr>
      <w:lang w:val="en-GB"/>
    </w:rPr>
  </w:style>
  <w:style w:type="character" w:styleId="LineNumber">
    <w:name w:val="line number"/>
    <w:basedOn w:val="DefaultParagraphFont"/>
    <w:uiPriority w:val="99"/>
    <w:semiHidden/>
    <w:unhideWhenUsed/>
    <w:rsid w:val="0070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2822">
      <w:bodyDiv w:val="1"/>
      <w:marLeft w:val="0"/>
      <w:marRight w:val="0"/>
      <w:marTop w:val="0"/>
      <w:marBottom w:val="0"/>
      <w:divBdr>
        <w:top w:val="none" w:sz="0" w:space="0" w:color="auto"/>
        <w:left w:val="none" w:sz="0" w:space="0" w:color="auto"/>
        <w:bottom w:val="none" w:sz="0" w:space="0" w:color="auto"/>
        <w:right w:val="none" w:sz="0" w:space="0" w:color="auto"/>
      </w:divBdr>
    </w:div>
    <w:div w:id="324356932">
      <w:bodyDiv w:val="1"/>
      <w:marLeft w:val="0"/>
      <w:marRight w:val="0"/>
      <w:marTop w:val="0"/>
      <w:marBottom w:val="0"/>
      <w:divBdr>
        <w:top w:val="none" w:sz="0" w:space="0" w:color="auto"/>
        <w:left w:val="none" w:sz="0" w:space="0" w:color="auto"/>
        <w:bottom w:val="none" w:sz="0" w:space="0" w:color="auto"/>
        <w:right w:val="none" w:sz="0" w:space="0" w:color="auto"/>
      </w:divBdr>
    </w:div>
    <w:div w:id="426927507">
      <w:bodyDiv w:val="1"/>
      <w:marLeft w:val="0"/>
      <w:marRight w:val="0"/>
      <w:marTop w:val="0"/>
      <w:marBottom w:val="0"/>
      <w:divBdr>
        <w:top w:val="none" w:sz="0" w:space="0" w:color="auto"/>
        <w:left w:val="none" w:sz="0" w:space="0" w:color="auto"/>
        <w:bottom w:val="none" w:sz="0" w:space="0" w:color="auto"/>
        <w:right w:val="none" w:sz="0" w:space="0" w:color="auto"/>
      </w:divBdr>
    </w:div>
    <w:div w:id="879900359">
      <w:bodyDiv w:val="1"/>
      <w:marLeft w:val="0"/>
      <w:marRight w:val="0"/>
      <w:marTop w:val="0"/>
      <w:marBottom w:val="0"/>
      <w:divBdr>
        <w:top w:val="none" w:sz="0" w:space="0" w:color="auto"/>
        <w:left w:val="none" w:sz="0" w:space="0" w:color="auto"/>
        <w:bottom w:val="none" w:sz="0" w:space="0" w:color="auto"/>
        <w:right w:val="none" w:sz="0" w:space="0" w:color="auto"/>
      </w:divBdr>
    </w:div>
    <w:div w:id="990865524">
      <w:bodyDiv w:val="1"/>
      <w:marLeft w:val="0"/>
      <w:marRight w:val="0"/>
      <w:marTop w:val="0"/>
      <w:marBottom w:val="0"/>
      <w:divBdr>
        <w:top w:val="none" w:sz="0" w:space="0" w:color="auto"/>
        <w:left w:val="none" w:sz="0" w:space="0" w:color="auto"/>
        <w:bottom w:val="none" w:sz="0" w:space="0" w:color="auto"/>
        <w:right w:val="none" w:sz="0" w:space="0" w:color="auto"/>
      </w:divBdr>
    </w:div>
    <w:div w:id="1148859856">
      <w:bodyDiv w:val="1"/>
      <w:marLeft w:val="0"/>
      <w:marRight w:val="0"/>
      <w:marTop w:val="0"/>
      <w:marBottom w:val="0"/>
      <w:divBdr>
        <w:top w:val="none" w:sz="0" w:space="0" w:color="auto"/>
        <w:left w:val="none" w:sz="0" w:space="0" w:color="auto"/>
        <w:bottom w:val="none" w:sz="0" w:space="0" w:color="auto"/>
        <w:right w:val="none" w:sz="0" w:space="0" w:color="auto"/>
      </w:divBdr>
    </w:div>
    <w:div w:id="1701542579">
      <w:bodyDiv w:val="1"/>
      <w:marLeft w:val="0"/>
      <w:marRight w:val="0"/>
      <w:marTop w:val="0"/>
      <w:marBottom w:val="0"/>
      <w:divBdr>
        <w:top w:val="none" w:sz="0" w:space="0" w:color="auto"/>
        <w:left w:val="none" w:sz="0" w:space="0" w:color="auto"/>
        <w:bottom w:val="none" w:sz="0" w:space="0" w:color="auto"/>
        <w:right w:val="none" w:sz="0" w:space="0" w:color="auto"/>
      </w:divBdr>
    </w:div>
    <w:div w:id="1721125415">
      <w:bodyDiv w:val="1"/>
      <w:marLeft w:val="0"/>
      <w:marRight w:val="0"/>
      <w:marTop w:val="0"/>
      <w:marBottom w:val="0"/>
      <w:divBdr>
        <w:top w:val="none" w:sz="0" w:space="0" w:color="auto"/>
        <w:left w:val="none" w:sz="0" w:space="0" w:color="auto"/>
        <w:bottom w:val="none" w:sz="0" w:space="0" w:color="auto"/>
        <w:right w:val="none" w:sz="0" w:space="0" w:color="auto"/>
      </w:divBdr>
    </w:div>
    <w:div w:id="1986735149">
      <w:bodyDiv w:val="1"/>
      <w:marLeft w:val="0"/>
      <w:marRight w:val="0"/>
      <w:marTop w:val="0"/>
      <w:marBottom w:val="0"/>
      <w:divBdr>
        <w:top w:val="none" w:sz="0" w:space="0" w:color="auto"/>
        <w:left w:val="none" w:sz="0" w:space="0" w:color="auto"/>
        <w:bottom w:val="none" w:sz="0" w:space="0" w:color="auto"/>
        <w:right w:val="none" w:sz="0" w:space="0" w:color="auto"/>
      </w:divBdr>
    </w:div>
    <w:div w:id="2004621797">
      <w:bodyDiv w:val="1"/>
      <w:marLeft w:val="0"/>
      <w:marRight w:val="0"/>
      <w:marTop w:val="0"/>
      <w:marBottom w:val="0"/>
      <w:divBdr>
        <w:top w:val="none" w:sz="0" w:space="0" w:color="auto"/>
        <w:left w:val="none" w:sz="0" w:space="0" w:color="auto"/>
        <w:bottom w:val="none" w:sz="0" w:space="0" w:color="auto"/>
        <w:right w:val="none" w:sz="0" w:space="0" w:color="auto"/>
      </w:divBdr>
    </w:div>
    <w:div w:id="204532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24</Pages>
  <Words>8723</Words>
  <Characters>49722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1084</cp:lastModifiedBy>
  <cp:revision>32</cp:revision>
  <dcterms:created xsi:type="dcterms:W3CDTF">2025-03-15T22:38:00Z</dcterms:created>
  <dcterms:modified xsi:type="dcterms:W3CDTF">2025-04-28T13:11:00Z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cc8a65a436373aba900bd658d53752a8c2dbb3ff15e2fd8295467f78a53000a6</vt:lpwstr>
  </property>
  <property fmtid="{D5CDD505-2E9C-101B-9397-08002B2CF9AE}" pid="3" name="ZOTERO_PREF_1">
    <vt:lpwstr>&lt;data data-version="3" zotero-version="6.0.36"&gt;&lt;session id="Y3TXK3AE"/&gt;&lt;style id="http://www.zotero.org/styles/vancouver-superscript-brackets-only-year" locale="en-GB" hasBibliography="1" bibliographyStyleHasBeenSet="0"/&gt;&lt;prefs&gt;&lt;pref name="fieldType" valu</vt:lpwstr>
  </property>
  <property fmtid="{D5CDD505-2E9C-101B-9397-08002B2CF9AE}" pid="4" name="ZOTERO_PREF_2">
    <vt:lpwstr>e="Field"/&gt;&lt;pref name="automaticJournalAbbreviations" value="true"/&gt;&lt;pref name="delayCitationUpdates" value="true"/&gt;&lt;pref name="dontAskDelayCitationUpdates" value="true"/&gt;&lt;/prefs&gt;&lt;/data&gt;</vt:lpwstr>
  </property>
</Properties>
</file>