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2820" w14:textId="1CBBD469" w:rsidR="00754C9A" w:rsidRPr="005A142E" w:rsidRDefault="005A142E" w:rsidP="005A142E">
      <w:pPr>
        <w:pStyle w:val="Title"/>
        <w:spacing w:after="0"/>
        <w:jc w:val="left"/>
        <w:rPr>
          <w:rFonts w:ascii="Arial" w:hAnsi="Arial" w:cs="Arial"/>
          <w:sz w:val="24"/>
          <w:szCs w:val="14"/>
          <w:u w:val="single"/>
          <w:lang w:val="en-GB"/>
        </w:rPr>
      </w:pPr>
      <w:r w:rsidRPr="005A142E">
        <w:rPr>
          <w:rFonts w:ascii="Arial" w:hAnsi="Arial" w:cs="Arial"/>
          <w:sz w:val="24"/>
          <w:szCs w:val="14"/>
          <w:u w:val="single"/>
          <w:lang w:val="en-GB"/>
        </w:rPr>
        <w:t>Original Research Article</w:t>
      </w:r>
    </w:p>
    <w:p w14:paraId="482FA42C" w14:textId="77777777" w:rsidR="005A142E" w:rsidRDefault="005A142E" w:rsidP="00441B6F">
      <w:pPr>
        <w:pStyle w:val="Author"/>
        <w:spacing w:line="240" w:lineRule="auto"/>
        <w:rPr>
          <w:rFonts w:ascii="Arial" w:hAnsi="Arial" w:cs="Arial"/>
          <w:bCs/>
          <w:iCs/>
          <w:kern w:val="28"/>
          <w:sz w:val="36"/>
          <w:lang w:val="en-GB"/>
        </w:rPr>
      </w:pPr>
    </w:p>
    <w:p w14:paraId="0D5843D5" w14:textId="39854187" w:rsidR="00276A77" w:rsidRPr="00E60143" w:rsidRDefault="00DD7361" w:rsidP="00441B6F">
      <w:pPr>
        <w:pStyle w:val="Author"/>
        <w:spacing w:line="240" w:lineRule="auto"/>
        <w:rPr>
          <w:rFonts w:ascii="Arial" w:hAnsi="Arial" w:cs="Arial"/>
          <w:lang w:val="en-GB"/>
        </w:rPr>
      </w:pPr>
      <w:r w:rsidRPr="00E60143">
        <w:rPr>
          <w:rFonts w:ascii="Arial" w:hAnsi="Arial" w:cs="Arial"/>
          <w:bCs/>
          <w:iCs/>
          <w:kern w:val="28"/>
          <w:sz w:val="36"/>
          <w:lang w:val="en-GB"/>
        </w:rPr>
        <w:t>EXAMINING THE MODERATING ROLE OF MINDFULNESS IN THE RELATIONSHIP BETWEEN WORKPLACE STRESSORS AND SUBJECTIVE WELL-BEING</w:t>
      </w:r>
    </w:p>
    <w:p w14:paraId="0CAE2E27" w14:textId="77777777" w:rsidR="005F5109" w:rsidRPr="00E60143" w:rsidRDefault="005F5109" w:rsidP="00441B6F">
      <w:pPr>
        <w:pStyle w:val="Author"/>
        <w:spacing w:line="240" w:lineRule="auto"/>
        <w:rPr>
          <w:rFonts w:ascii="Arial" w:hAnsi="Arial" w:cs="Arial"/>
          <w:lang w:val="en-GB"/>
        </w:rPr>
      </w:pPr>
    </w:p>
    <w:p w14:paraId="60E9D93F" w14:textId="21418C16" w:rsidR="00B01FCD" w:rsidRPr="00E60143" w:rsidRDefault="00FB3A86" w:rsidP="00441B6F">
      <w:pPr>
        <w:pStyle w:val="Copyright"/>
        <w:spacing w:after="0" w:line="240" w:lineRule="auto"/>
        <w:jc w:val="both"/>
        <w:rPr>
          <w:rFonts w:ascii="Arial" w:hAnsi="Arial" w:cs="Arial"/>
          <w:lang w:val="en-GB"/>
        </w:rPr>
        <w:sectPr w:rsidR="00B01FCD" w:rsidRPr="00E60143" w:rsidSect="001C0DB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60143">
        <w:rPr>
          <w:rFonts w:ascii="Arial" w:hAnsi="Arial" w:cs="Arial"/>
          <w:lang w:val="en-GB"/>
        </w:rPr>
        <w:t>.</w:t>
      </w:r>
    </w:p>
    <w:p w14:paraId="06402BCB" w14:textId="7ED0D429" w:rsidR="00B01FCD" w:rsidRPr="00E60143" w:rsidRDefault="00B01FCD" w:rsidP="00441B6F">
      <w:pPr>
        <w:pStyle w:val="AbstHead"/>
        <w:spacing w:after="0"/>
        <w:jc w:val="both"/>
        <w:rPr>
          <w:rFonts w:ascii="Arial" w:hAnsi="Arial" w:cs="Arial"/>
          <w:lang w:val="en-GB"/>
        </w:rPr>
      </w:pPr>
      <w:r w:rsidRPr="00E60143">
        <w:rPr>
          <w:rFonts w:ascii="Arial" w:hAnsi="Arial" w:cs="Arial"/>
          <w:lang w:val="en-GB"/>
        </w:rPr>
        <w:t>ABSTRACT</w:t>
      </w:r>
      <w:r w:rsidR="0066510A" w:rsidRPr="00E60143">
        <w:rPr>
          <w:rFonts w:ascii="Arial" w:hAnsi="Arial" w:cs="Arial"/>
          <w:lang w:val="en-GB"/>
        </w:rPr>
        <w:t xml:space="preserve"> </w:t>
      </w:r>
    </w:p>
    <w:p w14:paraId="66DCBF6B" w14:textId="77777777" w:rsidR="00790ADA" w:rsidRPr="00E60143" w:rsidRDefault="00790ADA" w:rsidP="00441B6F">
      <w:pPr>
        <w:pStyle w:val="AbstHead"/>
        <w:spacing w:after="0"/>
        <w:jc w:val="both"/>
        <w:rPr>
          <w:rFonts w:ascii="Arial" w:hAnsi="Arial" w:cs="Arial"/>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60143" w14:paraId="04FD5779" w14:textId="77777777" w:rsidTr="001E44FE">
        <w:tc>
          <w:tcPr>
            <w:tcW w:w="9576" w:type="dxa"/>
            <w:shd w:val="clear" w:color="auto" w:fill="F2F2F2"/>
          </w:tcPr>
          <w:p w14:paraId="118C26DC" w14:textId="77777777" w:rsidR="000828AD" w:rsidRPr="00E60143" w:rsidRDefault="000828AD" w:rsidP="000828AD">
            <w:pPr>
              <w:pStyle w:val="Body"/>
              <w:spacing w:after="0"/>
              <w:rPr>
                <w:rFonts w:ascii="Arial" w:eastAsia="Calibri" w:hAnsi="Arial" w:cs="Arial"/>
                <w:szCs w:val="22"/>
                <w:lang w:val="en-GB"/>
              </w:rPr>
            </w:pPr>
            <w:r w:rsidRPr="00E60143">
              <w:rPr>
                <w:rFonts w:ascii="Arial" w:eastAsia="Calibri" w:hAnsi="Arial" w:cs="Arial"/>
                <w:b/>
                <w:bCs/>
                <w:szCs w:val="22"/>
                <w:lang w:val="en-GB"/>
              </w:rPr>
              <w:t>Aims:</w:t>
            </w:r>
            <w:r w:rsidRPr="00E60143">
              <w:rPr>
                <w:rFonts w:ascii="Arial" w:eastAsia="Calibri" w:hAnsi="Arial" w:cs="Arial"/>
                <w:szCs w:val="22"/>
                <w:lang w:val="en-GB"/>
              </w:rPr>
              <w:t xml:space="preserve"> This study examined the impact of workplace stressors on employees’ subjective well-being and evaluated the mediating role of coping strategies and the moderating role of mindfulness within this relationship.</w:t>
            </w:r>
          </w:p>
          <w:p w14:paraId="48BB750D" w14:textId="77777777" w:rsidR="000828AD" w:rsidRPr="00E60143" w:rsidRDefault="000828AD" w:rsidP="000828AD">
            <w:pPr>
              <w:pStyle w:val="Body"/>
              <w:spacing w:after="0"/>
              <w:rPr>
                <w:rFonts w:ascii="Arial" w:eastAsia="Calibri" w:hAnsi="Arial" w:cs="Arial"/>
                <w:szCs w:val="22"/>
                <w:lang w:val="en-GB"/>
              </w:rPr>
            </w:pPr>
            <w:r w:rsidRPr="00E60143">
              <w:rPr>
                <w:rFonts w:ascii="Arial" w:eastAsia="Calibri" w:hAnsi="Arial" w:cs="Arial"/>
                <w:b/>
                <w:bCs/>
                <w:szCs w:val="22"/>
                <w:lang w:val="en-GB"/>
              </w:rPr>
              <w:t>Study Design</w:t>
            </w:r>
            <w:r w:rsidRPr="00E60143">
              <w:rPr>
                <w:rFonts w:ascii="Arial" w:eastAsia="Calibri" w:hAnsi="Arial" w:cs="Arial"/>
                <w:szCs w:val="22"/>
                <w:lang w:val="en-GB"/>
              </w:rPr>
              <w:t>: A cross-sectional quantitative survey design was employed.</w:t>
            </w:r>
          </w:p>
          <w:p w14:paraId="5A86573A" w14:textId="77777777" w:rsidR="000828AD" w:rsidRPr="00E60143" w:rsidRDefault="000828AD" w:rsidP="000828AD">
            <w:pPr>
              <w:pStyle w:val="Body"/>
              <w:spacing w:after="0"/>
              <w:rPr>
                <w:rFonts w:ascii="Arial" w:eastAsia="Calibri" w:hAnsi="Arial" w:cs="Arial"/>
                <w:szCs w:val="22"/>
                <w:lang w:val="en-GB"/>
              </w:rPr>
            </w:pPr>
            <w:r w:rsidRPr="00E60143">
              <w:rPr>
                <w:rFonts w:ascii="Arial" w:eastAsia="Calibri" w:hAnsi="Arial" w:cs="Arial"/>
                <w:szCs w:val="22"/>
                <w:lang w:val="en-GB"/>
              </w:rPr>
              <w:t>Place and Duration of Study: The study was conducted in Lithuania between January and April 2025.</w:t>
            </w:r>
          </w:p>
          <w:p w14:paraId="6ECD2E4C" w14:textId="25826AC3" w:rsidR="000828AD" w:rsidRPr="00E60143" w:rsidRDefault="000828AD" w:rsidP="000828AD">
            <w:pPr>
              <w:pStyle w:val="Body"/>
              <w:spacing w:after="0"/>
              <w:rPr>
                <w:rFonts w:ascii="Arial" w:eastAsia="Calibri" w:hAnsi="Arial" w:cs="Arial"/>
                <w:szCs w:val="22"/>
                <w:lang w:val="en-GB"/>
              </w:rPr>
            </w:pPr>
            <w:r w:rsidRPr="00E60143">
              <w:rPr>
                <w:rFonts w:ascii="Arial" w:eastAsia="Calibri" w:hAnsi="Arial" w:cs="Arial"/>
                <w:b/>
                <w:bCs/>
                <w:szCs w:val="22"/>
                <w:lang w:val="en-GB"/>
              </w:rPr>
              <w:t>Methodology:</w:t>
            </w:r>
            <w:r w:rsidRPr="00E60143">
              <w:rPr>
                <w:rFonts w:ascii="Arial" w:eastAsia="Calibri" w:hAnsi="Arial" w:cs="Arial"/>
                <w:szCs w:val="22"/>
                <w:lang w:val="en-GB"/>
              </w:rPr>
              <w:t xml:space="preserve"> A total of 181 employees from various professional sectors participated in an online questionnaire survey. Standardised instruments were used to measure workplace stress, coping strategies, mindfulness, and subjective well-being. </w:t>
            </w:r>
            <w:r w:rsidR="00E60143" w:rsidRPr="00E60143">
              <w:rPr>
                <w:rFonts w:ascii="Arial" w:eastAsia="Calibri" w:hAnsi="Arial" w:cs="Arial"/>
                <w:szCs w:val="22"/>
                <w:lang w:val="en-GB"/>
              </w:rPr>
              <w:t>Data were analysed using multiple regression, mediation, and moderation models via the PROCESS macro</w:t>
            </w:r>
            <w:r w:rsidRPr="00E60143">
              <w:rPr>
                <w:rFonts w:ascii="Arial" w:eastAsia="Calibri" w:hAnsi="Arial" w:cs="Arial"/>
                <w:szCs w:val="22"/>
                <w:lang w:val="en-GB"/>
              </w:rPr>
              <w:t>.</w:t>
            </w:r>
          </w:p>
          <w:p w14:paraId="50761ED5" w14:textId="77777777" w:rsidR="000828AD" w:rsidRPr="00E60143" w:rsidRDefault="000828AD" w:rsidP="000828AD">
            <w:pPr>
              <w:pStyle w:val="Body"/>
              <w:spacing w:after="0"/>
              <w:rPr>
                <w:rFonts w:ascii="Arial" w:eastAsia="Calibri" w:hAnsi="Arial" w:cs="Arial"/>
                <w:szCs w:val="22"/>
                <w:lang w:val="en-GB"/>
              </w:rPr>
            </w:pPr>
            <w:r w:rsidRPr="00E60143">
              <w:rPr>
                <w:rFonts w:ascii="Arial" w:eastAsia="Calibri" w:hAnsi="Arial" w:cs="Arial"/>
                <w:b/>
                <w:bCs/>
                <w:szCs w:val="22"/>
                <w:lang w:val="en-GB"/>
              </w:rPr>
              <w:t>Results:</w:t>
            </w:r>
            <w:r w:rsidRPr="00E60143">
              <w:rPr>
                <w:rFonts w:ascii="Arial" w:eastAsia="Calibri" w:hAnsi="Arial" w:cs="Arial"/>
                <w:szCs w:val="22"/>
                <w:lang w:val="en-GB"/>
              </w:rPr>
              <w:t xml:space="preserve"> Workplace stressors were significantly associated with lower subjective well-being. Coping strategies partially mediated this relationship: problem-solving and social support were positively associated with well-being, while avoidant coping and emotional venting were negatively associated. Mindfulness moderated the relationship between stress and coping, reducing reliance on avoidant strategies and attenuating increases in problem-focused and support-seeking coping under stress.</w:t>
            </w:r>
          </w:p>
          <w:p w14:paraId="75CAED45" w14:textId="25B02176" w:rsidR="00505F06" w:rsidRPr="00E60143" w:rsidRDefault="000828AD" w:rsidP="00441B6F">
            <w:pPr>
              <w:pStyle w:val="Body"/>
              <w:spacing w:after="0"/>
              <w:rPr>
                <w:rFonts w:ascii="Arial" w:eastAsia="Calibri" w:hAnsi="Arial" w:cs="Arial"/>
                <w:szCs w:val="22"/>
                <w:lang w:val="en-GB"/>
              </w:rPr>
            </w:pPr>
            <w:r w:rsidRPr="00E60143">
              <w:rPr>
                <w:rFonts w:ascii="Arial" w:eastAsia="Calibri" w:hAnsi="Arial" w:cs="Arial"/>
                <w:b/>
                <w:bCs/>
                <w:szCs w:val="22"/>
                <w:lang w:val="en-GB"/>
              </w:rPr>
              <w:t>Conclusion:</w:t>
            </w:r>
            <w:r w:rsidRPr="00E60143">
              <w:rPr>
                <w:rFonts w:ascii="Arial" w:eastAsia="Calibri" w:hAnsi="Arial" w:cs="Arial"/>
                <w:szCs w:val="22"/>
                <w:lang w:val="en-GB"/>
              </w:rPr>
              <w:t xml:space="preserve"> The findings suggest that workplace stress negatively affects well-being, but this effect is shaped by the type of coping strategies used and moderated by mindfulness. Interventions promoting adaptive coping and cultivating mindfulness may buffer employees against the psychological costs of occupational stress.</w:t>
            </w:r>
          </w:p>
        </w:tc>
      </w:tr>
    </w:tbl>
    <w:p w14:paraId="06117AA0" w14:textId="77777777" w:rsidR="00636EB2" w:rsidRPr="00E60143" w:rsidRDefault="00636EB2" w:rsidP="00441B6F">
      <w:pPr>
        <w:pStyle w:val="Body"/>
        <w:spacing w:after="0"/>
        <w:rPr>
          <w:rFonts w:ascii="Arial" w:hAnsi="Arial" w:cs="Arial"/>
          <w:i/>
          <w:lang w:val="en-GB"/>
        </w:rPr>
      </w:pPr>
    </w:p>
    <w:p w14:paraId="679A1268" w14:textId="4C76459A" w:rsidR="00A24E7E" w:rsidRPr="00E60143" w:rsidRDefault="00A24E7E" w:rsidP="00441B6F">
      <w:pPr>
        <w:pStyle w:val="Body"/>
        <w:spacing w:after="0"/>
        <w:rPr>
          <w:rFonts w:ascii="Arial" w:hAnsi="Arial" w:cs="Arial"/>
          <w:i/>
          <w:lang w:val="en-GB"/>
        </w:rPr>
      </w:pPr>
      <w:r w:rsidRPr="00E60143">
        <w:rPr>
          <w:rFonts w:ascii="Arial" w:hAnsi="Arial" w:cs="Arial"/>
          <w:i/>
          <w:lang w:val="en-GB"/>
        </w:rPr>
        <w:t xml:space="preserve">Keywords: </w:t>
      </w:r>
      <w:r w:rsidR="003565BF" w:rsidRPr="00E60143">
        <w:rPr>
          <w:rFonts w:ascii="Arial" w:hAnsi="Arial" w:cs="Arial"/>
          <w:i/>
          <w:lang w:val="en-GB"/>
        </w:rPr>
        <w:t>Workplace stress, Subjective well-being, Mindfulness, Coping strategies, Mediation, Moderation</w:t>
      </w:r>
    </w:p>
    <w:p w14:paraId="19E4850E" w14:textId="77777777" w:rsidR="00505F06" w:rsidRPr="00E60143" w:rsidRDefault="00505F06" w:rsidP="00441B6F">
      <w:pPr>
        <w:pStyle w:val="Body"/>
        <w:spacing w:after="0"/>
        <w:rPr>
          <w:rFonts w:ascii="Arial" w:hAnsi="Arial" w:cs="Arial"/>
          <w:i/>
          <w:lang w:val="en-GB"/>
        </w:rPr>
      </w:pPr>
    </w:p>
    <w:p w14:paraId="51D247F4" w14:textId="77777777" w:rsidR="005F3203" w:rsidRPr="00E60143" w:rsidRDefault="005F3203" w:rsidP="00441B6F">
      <w:pPr>
        <w:pStyle w:val="AbstHead"/>
        <w:spacing w:after="0"/>
        <w:jc w:val="both"/>
        <w:rPr>
          <w:rFonts w:ascii="Arial" w:hAnsi="Arial" w:cs="Arial"/>
          <w:lang w:val="en-GB"/>
        </w:rPr>
      </w:pPr>
    </w:p>
    <w:p w14:paraId="7FE8857D" w14:textId="13A2D52B" w:rsidR="005F3203" w:rsidRPr="00E60143" w:rsidRDefault="00902823" w:rsidP="005F3203">
      <w:pPr>
        <w:pStyle w:val="AbstHead"/>
        <w:spacing w:after="0"/>
        <w:jc w:val="both"/>
        <w:rPr>
          <w:rFonts w:ascii="Arial" w:hAnsi="Arial" w:cs="Arial"/>
          <w:lang w:val="en-GB"/>
        </w:rPr>
      </w:pPr>
      <w:r w:rsidRPr="00E60143">
        <w:rPr>
          <w:rFonts w:ascii="Arial" w:hAnsi="Arial" w:cs="Arial"/>
          <w:lang w:val="en-GB"/>
        </w:rPr>
        <w:t xml:space="preserve">1. </w:t>
      </w:r>
      <w:r w:rsidR="00B01FCD" w:rsidRPr="00E60143">
        <w:rPr>
          <w:rFonts w:ascii="Arial" w:hAnsi="Arial" w:cs="Arial"/>
          <w:lang w:val="en-GB"/>
        </w:rPr>
        <w:t>INTRODUCTION</w:t>
      </w:r>
      <w:r w:rsidR="007F7B32" w:rsidRPr="00E60143">
        <w:rPr>
          <w:rFonts w:ascii="Arial" w:hAnsi="Arial" w:cs="Arial"/>
          <w:lang w:val="en-GB"/>
        </w:rPr>
        <w:t xml:space="preserve"> </w:t>
      </w:r>
    </w:p>
    <w:p w14:paraId="1B570408" w14:textId="77777777" w:rsidR="005F3203" w:rsidRPr="00E60143" w:rsidRDefault="005F3203" w:rsidP="00B16587">
      <w:pPr>
        <w:pStyle w:val="Body"/>
        <w:rPr>
          <w:rFonts w:ascii="Arial" w:hAnsi="Arial" w:cs="Arial"/>
          <w:lang w:val="en-GB"/>
        </w:rPr>
      </w:pPr>
    </w:p>
    <w:p w14:paraId="3CFCDB46" w14:textId="59A4DE30" w:rsidR="009A347C" w:rsidRPr="00E60143" w:rsidRDefault="009A347C" w:rsidP="009A347C">
      <w:pPr>
        <w:pStyle w:val="Body"/>
        <w:spacing w:after="0"/>
        <w:rPr>
          <w:rFonts w:ascii="Arial" w:hAnsi="Arial" w:cs="Arial"/>
          <w:lang w:val="en-GB"/>
        </w:rPr>
      </w:pPr>
      <w:r w:rsidRPr="00E60143">
        <w:rPr>
          <w:rFonts w:ascii="Arial" w:hAnsi="Arial" w:cs="Arial"/>
          <w:lang w:val="en-GB"/>
        </w:rPr>
        <w:t>Workplace stress has become an increasingly pressing concern in organisational psychology, with extensive evidence linking job-related stressors to adverse psychological, physiological, and behavioural outcomes. Stress arises when the demands of one’s work environment exceed an individual’s coping resources, leading to emotional strain and, over time, detrimental consequences for health and performance. Common workplace stressors include excessive workload, lack of autonomy, interpersonal conflict, and limited managerial support. Prolonged exposure to such stressors has been associated with burnout, cardiovascular issues, reduced job satisfaction, and higher employee turnover</w:t>
      </w:r>
      <w:r w:rsidRPr="00E60143">
        <w:rPr>
          <w:lang w:val="en-GB"/>
        </w:rPr>
        <w:t xml:space="preserve"> </w:t>
      </w:r>
      <w:r w:rsidRPr="00E60143">
        <w:rPr>
          <w:rFonts w:ascii="Arial" w:hAnsi="Arial" w:cs="Arial"/>
          <w:lang w:val="en-GB"/>
        </w:rPr>
        <w:t>(Ganster &amp; Rosen, 2013; Cooper &amp; Cartwright, 1997; Siegrist, 1996).</w:t>
      </w:r>
    </w:p>
    <w:p w14:paraId="6415ED1E" w14:textId="77777777" w:rsidR="009A347C" w:rsidRPr="00E60143" w:rsidRDefault="009A347C" w:rsidP="009A347C">
      <w:pPr>
        <w:pStyle w:val="Body"/>
        <w:spacing w:after="0"/>
        <w:rPr>
          <w:rFonts w:ascii="Arial" w:hAnsi="Arial" w:cs="Arial"/>
          <w:lang w:val="en-GB"/>
        </w:rPr>
      </w:pPr>
    </w:p>
    <w:p w14:paraId="4B74EA77" w14:textId="6FD6A260" w:rsidR="009A347C" w:rsidRPr="00E60143" w:rsidRDefault="009A347C" w:rsidP="009A347C">
      <w:pPr>
        <w:pStyle w:val="Body"/>
        <w:spacing w:after="0"/>
        <w:rPr>
          <w:rFonts w:ascii="Arial" w:hAnsi="Arial" w:cs="Arial"/>
          <w:lang w:val="en-GB"/>
        </w:rPr>
      </w:pPr>
      <w:r w:rsidRPr="00E60143">
        <w:rPr>
          <w:rFonts w:ascii="Arial" w:hAnsi="Arial" w:cs="Arial"/>
          <w:lang w:val="en-GB"/>
        </w:rPr>
        <w:lastRenderedPageBreak/>
        <w:t>Subjective well-being (SWB), which encompasses individuals’ cognitive and emotional evaluations of their life satisfaction, mood, and sense of purpose, has emerged as a key outcome influenced by workplace conditions. Numerous studies have confirmed a negative association between perceived workplace stress and subjective well-being</w:t>
      </w:r>
      <w:r w:rsidRPr="00E60143">
        <w:rPr>
          <w:lang w:val="en-GB"/>
        </w:rPr>
        <w:t xml:space="preserve"> </w:t>
      </w:r>
      <w:r w:rsidRPr="00E60143">
        <w:rPr>
          <w:rFonts w:ascii="Arial" w:hAnsi="Arial" w:cs="Arial"/>
          <w:lang w:val="en-GB"/>
        </w:rPr>
        <w:t xml:space="preserve">(van der </w:t>
      </w:r>
      <w:proofErr w:type="spellStart"/>
      <w:r w:rsidRPr="00E60143">
        <w:rPr>
          <w:rFonts w:ascii="Arial" w:hAnsi="Arial" w:cs="Arial"/>
          <w:lang w:val="en-GB"/>
        </w:rPr>
        <w:t>Doef</w:t>
      </w:r>
      <w:proofErr w:type="spellEnd"/>
      <w:r w:rsidRPr="00E60143">
        <w:rPr>
          <w:rFonts w:ascii="Arial" w:hAnsi="Arial" w:cs="Arial"/>
          <w:lang w:val="en-GB"/>
        </w:rPr>
        <w:t xml:space="preserve"> &amp; Maes, 1999; Stansfeld &amp; Candy, 2006; </w:t>
      </w:r>
      <w:proofErr w:type="spellStart"/>
      <w:r w:rsidRPr="00E60143">
        <w:rPr>
          <w:rFonts w:ascii="Arial" w:hAnsi="Arial" w:cs="Arial"/>
          <w:lang w:val="en-GB"/>
        </w:rPr>
        <w:t>Hirschle</w:t>
      </w:r>
      <w:proofErr w:type="spellEnd"/>
      <w:r w:rsidRPr="00E60143">
        <w:rPr>
          <w:rFonts w:ascii="Arial" w:hAnsi="Arial" w:cs="Arial"/>
          <w:lang w:val="en-GB"/>
        </w:rPr>
        <w:t xml:space="preserve"> &amp; </w:t>
      </w:r>
      <w:proofErr w:type="spellStart"/>
      <w:r w:rsidRPr="00E60143">
        <w:rPr>
          <w:rFonts w:ascii="Arial" w:hAnsi="Arial" w:cs="Arial"/>
          <w:lang w:val="en-GB"/>
        </w:rPr>
        <w:t>Gondim</w:t>
      </w:r>
      <w:proofErr w:type="spellEnd"/>
      <w:r w:rsidRPr="00E60143">
        <w:rPr>
          <w:rFonts w:ascii="Arial" w:hAnsi="Arial" w:cs="Arial"/>
          <w:lang w:val="en-GB"/>
        </w:rPr>
        <w:t>, 2020). However, individuals differ in how strongly they are affected by stress, and psychological factors may either buffer or exacerbate these effects.</w:t>
      </w:r>
    </w:p>
    <w:p w14:paraId="16320470" w14:textId="77777777" w:rsidR="009A347C" w:rsidRPr="00E60143" w:rsidRDefault="009A347C" w:rsidP="009A347C">
      <w:pPr>
        <w:pStyle w:val="Body"/>
        <w:spacing w:after="0"/>
        <w:rPr>
          <w:rFonts w:ascii="Arial" w:hAnsi="Arial" w:cs="Arial"/>
          <w:lang w:val="en-GB"/>
        </w:rPr>
      </w:pPr>
    </w:p>
    <w:p w14:paraId="5F53AF7F" w14:textId="71DE0C4A" w:rsidR="009A347C" w:rsidRPr="00E60143" w:rsidRDefault="009A347C" w:rsidP="009A347C">
      <w:pPr>
        <w:pStyle w:val="Body"/>
        <w:spacing w:after="0"/>
        <w:rPr>
          <w:rFonts w:ascii="Arial" w:hAnsi="Arial" w:cs="Arial"/>
          <w:lang w:val="en-GB"/>
        </w:rPr>
      </w:pPr>
      <w:r w:rsidRPr="00E60143">
        <w:rPr>
          <w:rFonts w:ascii="Arial" w:hAnsi="Arial" w:cs="Arial"/>
          <w:lang w:val="en-GB"/>
        </w:rPr>
        <w:t>Two such psychological mechanisms are coping strategies and mindfulness. Coping strategies refer to the behavioural and cognitive efforts people use to manage stress</w:t>
      </w:r>
      <w:r w:rsidRPr="00E60143">
        <w:rPr>
          <w:lang w:val="en-GB"/>
        </w:rPr>
        <w:t xml:space="preserve"> </w:t>
      </w:r>
      <w:r w:rsidRPr="00E60143">
        <w:rPr>
          <w:rFonts w:ascii="Arial" w:hAnsi="Arial" w:cs="Arial"/>
          <w:lang w:val="en-GB"/>
        </w:rPr>
        <w:t>(Lazarus &amp; Folkman, 1984). Research suggests that adaptive coping strategies, such as problem-solving and seeking social support, are positively associated with well-being, while maladaptive strategies, such as avoidance or emotional discharge, tend to be linked to poorer outcomes</w:t>
      </w:r>
      <w:r w:rsidRPr="00E60143">
        <w:rPr>
          <w:lang w:val="en-GB"/>
        </w:rPr>
        <w:t xml:space="preserve"> </w:t>
      </w:r>
      <w:r w:rsidRPr="00E60143">
        <w:rPr>
          <w:rFonts w:ascii="Arial" w:hAnsi="Arial" w:cs="Arial"/>
          <w:lang w:val="en-GB"/>
        </w:rPr>
        <w:t>(Carver et al., 1989; Taylor &amp; Stanton, 2007; Budimir et al., 2021). Accordingly, coping strategies are often conceptualised as mediators in the relationship between stress and well-being.</w:t>
      </w:r>
    </w:p>
    <w:p w14:paraId="08DDC065" w14:textId="77777777" w:rsidR="009A347C" w:rsidRPr="00E60143" w:rsidRDefault="009A347C" w:rsidP="009A347C">
      <w:pPr>
        <w:pStyle w:val="Body"/>
        <w:spacing w:after="0"/>
        <w:rPr>
          <w:rFonts w:ascii="Arial" w:hAnsi="Arial" w:cs="Arial"/>
          <w:lang w:val="en-GB"/>
        </w:rPr>
      </w:pPr>
    </w:p>
    <w:p w14:paraId="288073EE" w14:textId="6EF3BB3C" w:rsidR="009A347C" w:rsidRPr="00E60143" w:rsidRDefault="009A347C" w:rsidP="009A347C">
      <w:pPr>
        <w:pStyle w:val="Body"/>
        <w:spacing w:after="0"/>
        <w:rPr>
          <w:rFonts w:ascii="Arial" w:hAnsi="Arial" w:cs="Arial"/>
          <w:lang w:val="en-GB"/>
        </w:rPr>
      </w:pPr>
      <w:r w:rsidRPr="00E60143">
        <w:rPr>
          <w:rFonts w:ascii="Arial" w:hAnsi="Arial" w:cs="Arial"/>
          <w:lang w:val="en-GB"/>
        </w:rPr>
        <w:t>Mindfulness, defined as a present-moment, non-judgmental awareness of one’s thoughts, feelings, and experiences, has also gained attention as a protective psychological resource. The Five Facet Mindfulness model identifies mindfulness as a multidimensional construct comprising observing, describing, acting with awareness, non-judging of inner experience, and non-reactivity to internal stimuli</w:t>
      </w:r>
      <w:r w:rsidRPr="00E60143">
        <w:rPr>
          <w:lang w:val="en-GB"/>
        </w:rPr>
        <w:t xml:space="preserve"> </w:t>
      </w:r>
      <w:r w:rsidRPr="00E60143">
        <w:rPr>
          <w:rFonts w:ascii="Arial" w:hAnsi="Arial" w:cs="Arial"/>
          <w:lang w:val="en-GB"/>
        </w:rPr>
        <w:t>(Baer et al., 2006; Brown &amp; Ryan, 2003). These qualities are believed to enhance emotional regulation and cognitive flexibility, which may, in turn, influence how individuals cope with stress.</w:t>
      </w:r>
    </w:p>
    <w:p w14:paraId="3D5BBA68" w14:textId="77777777" w:rsidR="009A347C" w:rsidRPr="00E60143" w:rsidRDefault="009A347C" w:rsidP="009A347C">
      <w:pPr>
        <w:pStyle w:val="Body"/>
        <w:spacing w:after="0"/>
        <w:rPr>
          <w:rFonts w:ascii="Arial" w:hAnsi="Arial" w:cs="Arial"/>
          <w:lang w:val="en-GB"/>
        </w:rPr>
      </w:pPr>
    </w:p>
    <w:p w14:paraId="62EC2E4D" w14:textId="03ADCB45" w:rsidR="009A347C" w:rsidRPr="00E60143" w:rsidRDefault="009A347C" w:rsidP="009A347C">
      <w:pPr>
        <w:pStyle w:val="Body"/>
        <w:spacing w:after="0"/>
        <w:rPr>
          <w:rFonts w:ascii="Arial" w:hAnsi="Arial" w:cs="Arial"/>
          <w:lang w:val="en-GB"/>
        </w:rPr>
      </w:pPr>
      <w:r w:rsidRPr="00E60143">
        <w:rPr>
          <w:rFonts w:ascii="Arial" w:hAnsi="Arial" w:cs="Arial"/>
          <w:lang w:val="en-GB"/>
        </w:rPr>
        <w:t>Although the individual effects of stress, coping, and mindfulness are well established, less is known about how mindfulness may interact with stress to shape coping strategies, and how these coping responses ultimately relate to well-being. The present study seeks to address this gap by testing a model in which workplace stressors predict subjective well-being through coping strategies, with mindfulness moderating the relationship between stress and coping. Specifically, the study hypothesises that workplace stressors are negatively associated with subjective well-being, that coping strategies mediate this relationship, and that mindfulness moderates the relationship between workplace stressors and coping responses.</w:t>
      </w:r>
    </w:p>
    <w:p w14:paraId="684369B1" w14:textId="77777777" w:rsidR="009A347C" w:rsidRPr="00E60143" w:rsidRDefault="009A347C" w:rsidP="009A347C">
      <w:pPr>
        <w:pStyle w:val="Body"/>
        <w:spacing w:after="0"/>
        <w:rPr>
          <w:rFonts w:ascii="Arial" w:hAnsi="Arial" w:cs="Arial"/>
          <w:lang w:val="en-GB"/>
        </w:rPr>
      </w:pPr>
    </w:p>
    <w:p w14:paraId="19B92CB2" w14:textId="1BBACC7C" w:rsidR="009A347C" w:rsidRPr="00E60143" w:rsidRDefault="009A347C" w:rsidP="009A347C">
      <w:pPr>
        <w:pStyle w:val="Body"/>
        <w:spacing w:after="0"/>
        <w:rPr>
          <w:rFonts w:ascii="Arial" w:hAnsi="Arial" w:cs="Arial"/>
          <w:lang w:val="en-GB"/>
        </w:rPr>
      </w:pPr>
      <w:r w:rsidRPr="00E60143">
        <w:rPr>
          <w:rFonts w:ascii="Arial" w:hAnsi="Arial" w:cs="Arial"/>
          <w:lang w:val="en-GB"/>
        </w:rPr>
        <w:t>By examining these interrelated processes, this study contributes to the literature on occupational health by providing empirical insights into how psychological resources, such as mindfulness, shape the stress–coping–well-being pathway. The findings may inform evidence-based interventions aimed at enhancing employee resilience and promoting psychological well-being in high-stress work environments.</w:t>
      </w:r>
    </w:p>
    <w:p w14:paraId="29A0EE2E" w14:textId="77777777" w:rsidR="00790ADA" w:rsidRPr="00E60143" w:rsidRDefault="00790ADA" w:rsidP="00441B6F">
      <w:pPr>
        <w:pStyle w:val="Body"/>
        <w:spacing w:after="0"/>
        <w:rPr>
          <w:rFonts w:ascii="Arial" w:hAnsi="Arial" w:cs="Arial"/>
          <w:lang w:val="en-GB"/>
        </w:rPr>
      </w:pPr>
    </w:p>
    <w:p w14:paraId="1DDE1E26" w14:textId="19950147" w:rsidR="007F7B32" w:rsidRPr="00E60143" w:rsidRDefault="00902823" w:rsidP="00441B6F">
      <w:pPr>
        <w:pStyle w:val="AbstHead"/>
        <w:spacing w:after="0"/>
        <w:jc w:val="both"/>
        <w:rPr>
          <w:rFonts w:ascii="Arial" w:hAnsi="Arial" w:cs="Arial"/>
          <w:lang w:val="en-GB"/>
        </w:rPr>
      </w:pPr>
      <w:r w:rsidRPr="00E60143">
        <w:rPr>
          <w:rFonts w:ascii="Arial" w:hAnsi="Arial" w:cs="Arial"/>
          <w:lang w:val="en-GB"/>
        </w:rPr>
        <w:t>2. material and method</w:t>
      </w:r>
      <w:r w:rsidR="00000F8F" w:rsidRPr="00E60143">
        <w:rPr>
          <w:rFonts w:ascii="Arial" w:hAnsi="Arial" w:cs="Arial"/>
          <w:lang w:val="en-GB"/>
        </w:rPr>
        <w:t xml:space="preserve">s </w:t>
      </w:r>
    </w:p>
    <w:p w14:paraId="208E173A" w14:textId="77777777" w:rsidR="00790ADA" w:rsidRPr="00E60143" w:rsidRDefault="00790ADA" w:rsidP="00441B6F">
      <w:pPr>
        <w:pStyle w:val="Body"/>
        <w:spacing w:after="0"/>
        <w:rPr>
          <w:rFonts w:ascii="Arial" w:hAnsi="Arial" w:cs="Arial"/>
          <w:lang w:val="en-GB"/>
        </w:rPr>
      </w:pPr>
    </w:p>
    <w:p w14:paraId="061DC8EA" w14:textId="3E34FF25" w:rsidR="00AA74E0" w:rsidRPr="00E60143" w:rsidRDefault="00AA74E0" w:rsidP="00441B6F">
      <w:pPr>
        <w:pStyle w:val="Body"/>
        <w:spacing w:after="0"/>
        <w:rPr>
          <w:rFonts w:ascii="Arial" w:hAnsi="Arial" w:cs="Arial"/>
          <w:b/>
          <w:sz w:val="22"/>
          <w:lang w:val="en-GB"/>
        </w:rPr>
      </w:pPr>
      <w:r w:rsidRPr="00E60143">
        <w:rPr>
          <w:rFonts w:ascii="Arial" w:hAnsi="Arial" w:cs="Arial"/>
          <w:b/>
          <w:caps/>
          <w:sz w:val="22"/>
          <w:lang w:val="en-GB"/>
        </w:rPr>
        <w:t xml:space="preserve">2.1 </w:t>
      </w:r>
      <w:r w:rsidR="000E7A1B" w:rsidRPr="00E60143">
        <w:rPr>
          <w:rFonts w:ascii="Arial" w:hAnsi="Arial" w:cs="Arial"/>
          <w:b/>
          <w:sz w:val="22"/>
          <w:lang w:val="en-GB"/>
        </w:rPr>
        <w:t>Design</w:t>
      </w:r>
      <w:r w:rsidR="00C30A0F" w:rsidRPr="00E60143">
        <w:rPr>
          <w:rFonts w:ascii="Arial" w:hAnsi="Arial" w:cs="Arial"/>
          <w:b/>
          <w:sz w:val="22"/>
          <w:lang w:val="en-GB"/>
        </w:rPr>
        <w:t xml:space="preserve"> </w:t>
      </w:r>
    </w:p>
    <w:p w14:paraId="5571DEF3" w14:textId="77777777" w:rsidR="00C077E3" w:rsidRPr="00E60143" w:rsidRDefault="00C077E3" w:rsidP="00441B6F">
      <w:pPr>
        <w:pStyle w:val="Body"/>
        <w:spacing w:after="0"/>
        <w:rPr>
          <w:rFonts w:ascii="Arial" w:hAnsi="Arial" w:cs="Arial"/>
          <w:b/>
          <w:caps/>
          <w:lang w:val="en-GB"/>
        </w:rPr>
      </w:pPr>
    </w:p>
    <w:p w14:paraId="6F9357DC" w14:textId="65A0E417" w:rsidR="00BE5DC4" w:rsidRPr="00E60143" w:rsidRDefault="000E7A1B" w:rsidP="00BE5DC4">
      <w:pPr>
        <w:pStyle w:val="Body"/>
        <w:spacing w:after="0"/>
        <w:rPr>
          <w:rFonts w:ascii="Arial" w:hAnsi="Arial" w:cs="Arial"/>
          <w:bCs/>
          <w:lang w:val="en-GB"/>
        </w:rPr>
      </w:pPr>
      <w:r w:rsidRPr="00E60143">
        <w:rPr>
          <w:rFonts w:ascii="Arial" w:hAnsi="Arial" w:cs="Arial"/>
          <w:bCs/>
          <w:lang w:val="en-GB"/>
        </w:rPr>
        <w:t>This study employed a cross-sectional quantitative survey design to explore the relationship between workplace stressors and employees’ subjective well-being, with coping strategies examined as mediators and mindfulness as a moderator.</w:t>
      </w:r>
    </w:p>
    <w:p w14:paraId="587DA88A" w14:textId="77777777" w:rsidR="000E7A1B" w:rsidRPr="00E60143" w:rsidRDefault="000E7A1B" w:rsidP="00BE5DC4">
      <w:pPr>
        <w:pStyle w:val="Body"/>
        <w:spacing w:after="0"/>
        <w:rPr>
          <w:rFonts w:ascii="Arial" w:hAnsi="Arial" w:cs="Arial"/>
          <w:b/>
          <w:sz w:val="22"/>
          <w:lang w:val="en-GB"/>
        </w:rPr>
      </w:pPr>
    </w:p>
    <w:p w14:paraId="4424686B" w14:textId="00787750" w:rsidR="00BE5DC4" w:rsidRPr="00E60143" w:rsidRDefault="00BE5DC4" w:rsidP="00BE5DC4">
      <w:pPr>
        <w:pStyle w:val="Body"/>
        <w:spacing w:after="0"/>
        <w:rPr>
          <w:rFonts w:ascii="Arial" w:hAnsi="Arial" w:cs="Arial"/>
          <w:b/>
          <w:sz w:val="22"/>
          <w:lang w:val="en-GB"/>
        </w:rPr>
      </w:pPr>
      <w:r w:rsidRPr="00E60143">
        <w:rPr>
          <w:rFonts w:ascii="Arial" w:hAnsi="Arial" w:cs="Arial"/>
          <w:b/>
          <w:sz w:val="22"/>
          <w:lang w:val="en-GB"/>
        </w:rPr>
        <w:t xml:space="preserve">2.2 </w:t>
      </w:r>
      <w:r w:rsidR="00AD1F28" w:rsidRPr="00E60143">
        <w:rPr>
          <w:rFonts w:ascii="Arial" w:hAnsi="Arial" w:cs="Arial"/>
          <w:b/>
          <w:sz w:val="22"/>
          <w:lang w:val="en-GB"/>
        </w:rPr>
        <w:t>Participants and Procedure</w:t>
      </w:r>
    </w:p>
    <w:p w14:paraId="0CF96A06" w14:textId="77777777" w:rsidR="00671C94" w:rsidRPr="00E60143" w:rsidRDefault="00671C94" w:rsidP="00BE5DC4">
      <w:pPr>
        <w:pStyle w:val="Body"/>
        <w:spacing w:after="0"/>
        <w:rPr>
          <w:rFonts w:ascii="Arial" w:hAnsi="Arial" w:cs="Arial"/>
          <w:lang w:val="en-GB"/>
        </w:rPr>
      </w:pPr>
    </w:p>
    <w:p w14:paraId="2BC39E63" w14:textId="2D2A3CD3" w:rsidR="00AD1F28" w:rsidRPr="00E60143" w:rsidRDefault="00AD1F28" w:rsidP="00AD1F28">
      <w:pPr>
        <w:pStyle w:val="Body"/>
        <w:spacing w:after="0"/>
        <w:rPr>
          <w:rFonts w:ascii="Arial" w:hAnsi="Arial" w:cs="Arial"/>
          <w:lang w:val="en-GB"/>
        </w:rPr>
      </w:pPr>
      <w:r w:rsidRPr="00E60143">
        <w:rPr>
          <w:rFonts w:ascii="Arial" w:hAnsi="Arial" w:cs="Arial"/>
          <w:lang w:val="en-GB"/>
        </w:rPr>
        <w:t xml:space="preserve">The study sample consisted of </w:t>
      </w:r>
      <w:r w:rsidR="00DE04AD" w:rsidRPr="00E60143">
        <w:rPr>
          <w:rFonts w:ascii="Arial" w:hAnsi="Arial" w:cs="Arial"/>
          <w:lang w:val="en-GB"/>
        </w:rPr>
        <w:t>181</w:t>
      </w:r>
      <w:r w:rsidRPr="00E60143">
        <w:rPr>
          <w:rFonts w:ascii="Arial" w:hAnsi="Arial" w:cs="Arial"/>
          <w:lang w:val="en-GB"/>
        </w:rPr>
        <w:t xml:space="preserve"> full-time employees working in various organisations across Lithuania. </w:t>
      </w:r>
      <w:r w:rsidR="00DE04AD" w:rsidRPr="00E60143">
        <w:rPr>
          <w:rFonts w:ascii="Arial" w:hAnsi="Arial" w:cs="Arial"/>
          <w:lang w:val="en-GB"/>
        </w:rPr>
        <w:t xml:space="preserve">The participants ranged in age from 21 to 61 years, with a mean age of </w:t>
      </w:r>
      <w:r w:rsidR="00DE04AD" w:rsidRPr="00E60143">
        <w:rPr>
          <w:rFonts w:ascii="Arial" w:hAnsi="Arial" w:cs="Arial"/>
          <w:lang w:val="en-GB"/>
        </w:rPr>
        <w:lastRenderedPageBreak/>
        <w:t>44.5 years (</w:t>
      </w:r>
      <w:r w:rsidR="00DE04AD" w:rsidRPr="00E60143">
        <w:rPr>
          <w:rFonts w:ascii="Arial" w:hAnsi="Arial" w:cs="Arial"/>
          <w:i/>
          <w:iCs/>
          <w:lang w:val="en-GB"/>
        </w:rPr>
        <w:t xml:space="preserve">SD = </w:t>
      </w:r>
      <w:r w:rsidR="00DE04AD" w:rsidRPr="00E60143">
        <w:rPr>
          <w:rFonts w:ascii="Arial" w:hAnsi="Arial" w:cs="Arial"/>
          <w:lang w:val="en-GB"/>
        </w:rPr>
        <w:t>11.0).</w:t>
      </w:r>
      <w:r w:rsidR="003565BF" w:rsidRPr="00E60143">
        <w:rPr>
          <w:rFonts w:ascii="Arial" w:hAnsi="Arial" w:cs="Arial"/>
          <w:lang w:val="en-GB"/>
        </w:rPr>
        <w:t xml:space="preserve"> </w:t>
      </w:r>
      <w:r w:rsidR="00DE04AD" w:rsidRPr="00E60143">
        <w:rPr>
          <w:rFonts w:ascii="Arial" w:hAnsi="Arial" w:cs="Arial"/>
          <w:lang w:val="en-GB"/>
        </w:rPr>
        <w:t>The sample included 141 women (78%) and 40 men (22%). Recruitment was conducted</w:t>
      </w:r>
      <w:r w:rsidRPr="00E60143">
        <w:rPr>
          <w:rFonts w:ascii="Arial" w:hAnsi="Arial" w:cs="Arial"/>
          <w:lang w:val="en-GB"/>
        </w:rPr>
        <w:t xml:space="preserve"> through professional networks, online platforms, and internal communications within organisations. Inclusion criteria required participants to be over 18 years old and employed for a minimum of six months at their current workplace. Participation was voluntary and anonymous.</w:t>
      </w:r>
    </w:p>
    <w:p w14:paraId="2EDE0F4F" w14:textId="77777777" w:rsidR="00AD1F28" w:rsidRPr="00E60143" w:rsidRDefault="00AD1F28" w:rsidP="00AD1F28">
      <w:pPr>
        <w:pStyle w:val="Body"/>
        <w:spacing w:after="0"/>
        <w:rPr>
          <w:rFonts w:ascii="Arial" w:hAnsi="Arial" w:cs="Arial"/>
          <w:lang w:val="en-GB"/>
        </w:rPr>
      </w:pPr>
    </w:p>
    <w:p w14:paraId="3A5A528B" w14:textId="2D44437E" w:rsidR="00AD1F28" w:rsidRPr="00E60143" w:rsidRDefault="00AD1F28" w:rsidP="00AD1F28">
      <w:pPr>
        <w:pStyle w:val="Body"/>
        <w:spacing w:after="0"/>
        <w:rPr>
          <w:rFonts w:ascii="Arial" w:hAnsi="Arial" w:cs="Arial"/>
          <w:lang w:val="en-GB"/>
        </w:rPr>
      </w:pPr>
      <w:r w:rsidRPr="00E60143">
        <w:rPr>
          <w:rFonts w:ascii="Arial" w:hAnsi="Arial" w:cs="Arial"/>
          <w:lang w:val="en-GB"/>
        </w:rPr>
        <w:t>The data were collected via an online questionnaire administered between January and April 2025. Before participating, all respondents provided informed consent electronically. The survey took approximately 15–20 minutes to complete and no incentives were offered.</w:t>
      </w:r>
    </w:p>
    <w:p w14:paraId="6A4B56D3" w14:textId="77777777" w:rsidR="00BE5DC4" w:rsidRPr="00E60143" w:rsidRDefault="00BE5DC4" w:rsidP="00BE5DC4">
      <w:pPr>
        <w:pStyle w:val="Body"/>
        <w:spacing w:after="0"/>
        <w:rPr>
          <w:rFonts w:ascii="Arial" w:hAnsi="Arial" w:cs="Arial"/>
          <w:lang w:val="en-GB"/>
        </w:rPr>
      </w:pPr>
    </w:p>
    <w:p w14:paraId="5CD252CF" w14:textId="698054AB" w:rsidR="00BE5DC4" w:rsidRPr="00E60143" w:rsidRDefault="00BE5DC4" w:rsidP="00BE5DC4">
      <w:pPr>
        <w:pStyle w:val="Body"/>
        <w:spacing w:after="0"/>
        <w:rPr>
          <w:rFonts w:ascii="Arial" w:hAnsi="Arial" w:cs="Arial"/>
          <w:b/>
          <w:sz w:val="22"/>
          <w:lang w:val="en-GB"/>
        </w:rPr>
      </w:pPr>
      <w:r w:rsidRPr="00E60143">
        <w:rPr>
          <w:rFonts w:ascii="Arial" w:hAnsi="Arial" w:cs="Arial"/>
          <w:b/>
          <w:sz w:val="22"/>
          <w:lang w:val="en-GB"/>
        </w:rPr>
        <w:t xml:space="preserve">2.3 </w:t>
      </w:r>
      <w:r w:rsidR="00D32D14" w:rsidRPr="00E60143">
        <w:rPr>
          <w:rFonts w:ascii="Arial" w:hAnsi="Arial" w:cs="Arial"/>
          <w:b/>
          <w:sz w:val="22"/>
          <w:lang w:val="en-GB"/>
        </w:rPr>
        <w:t>Measures</w:t>
      </w:r>
    </w:p>
    <w:p w14:paraId="3FB17F5E" w14:textId="77777777" w:rsidR="00505F06" w:rsidRPr="00E60143" w:rsidRDefault="00505F06" w:rsidP="00441B6F">
      <w:pPr>
        <w:pStyle w:val="Body"/>
        <w:spacing w:after="0"/>
        <w:rPr>
          <w:rFonts w:ascii="Arial" w:hAnsi="Arial" w:cs="Arial"/>
          <w:lang w:val="en-GB"/>
        </w:rPr>
      </w:pPr>
    </w:p>
    <w:p w14:paraId="560AF190" w14:textId="77777777" w:rsidR="00AD1F28" w:rsidRPr="00E60143" w:rsidRDefault="00AD1F28" w:rsidP="00AD1F28">
      <w:pPr>
        <w:pStyle w:val="Body"/>
        <w:spacing w:after="0"/>
        <w:rPr>
          <w:rFonts w:ascii="Arial" w:hAnsi="Arial" w:cs="Arial"/>
          <w:b/>
          <w:bCs/>
          <w:u w:val="single"/>
          <w:lang w:val="en-GB"/>
        </w:rPr>
      </w:pPr>
      <w:r w:rsidRPr="00E60143">
        <w:rPr>
          <w:rFonts w:ascii="Arial" w:hAnsi="Arial" w:cs="Arial"/>
          <w:b/>
          <w:bCs/>
          <w:u w:val="single"/>
          <w:lang w:val="en-GB"/>
        </w:rPr>
        <w:t>2.3.1 Workplace Stressors:</w:t>
      </w:r>
    </w:p>
    <w:p w14:paraId="6E76D4D4" w14:textId="07F9DC19" w:rsidR="00AD1F28" w:rsidRPr="00E60143" w:rsidRDefault="00AD1F28" w:rsidP="00AD1F28">
      <w:pPr>
        <w:pStyle w:val="Body"/>
        <w:spacing w:after="0"/>
        <w:rPr>
          <w:rFonts w:ascii="Arial" w:hAnsi="Arial" w:cs="Arial"/>
          <w:lang w:val="en-GB"/>
        </w:rPr>
      </w:pPr>
      <w:r w:rsidRPr="00E60143">
        <w:rPr>
          <w:rFonts w:ascii="Arial" w:hAnsi="Arial" w:cs="Arial"/>
          <w:lang w:val="en-GB"/>
        </w:rPr>
        <w:br/>
      </w:r>
      <w:r w:rsidR="00D32D14" w:rsidRPr="00E60143">
        <w:rPr>
          <w:rFonts w:ascii="Arial" w:hAnsi="Arial" w:cs="Arial"/>
          <w:lang w:val="en-GB"/>
        </w:rPr>
        <w:t>Work-related stressors were measured using a 14-item scale developed by Cooper and Cartwright (2018), covering domains such as workload, time pressure, interpersonal tensions, and role clarity. Responses were rated on a 5-point Likert scale (1 = strongly disagree, 5 = strongly agree). Internal consistency for the scale was acceptable (Cronbach’s α = 0.83).</w:t>
      </w:r>
    </w:p>
    <w:p w14:paraId="5AB07D0A" w14:textId="77777777" w:rsidR="00AD1F28" w:rsidRPr="00E60143" w:rsidRDefault="00AD1F28" w:rsidP="00AD1F28">
      <w:pPr>
        <w:pStyle w:val="Body"/>
        <w:spacing w:after="0"/>
        <w:rPr>
          <w:rFonts w:ascii="Arial" w:hAnsi="Arial" w:cs="Arial"/>
          <w:lang w:val="en-GB"/>
        </w:rPr>
      </w:pPr>
    </w:p>
    <w:p w14:paraId="67CBCB71" w14:textId="459405D4" w:rsidR="00AD1F28" w:rsidRPr="00E60143" w:rsidRDefault="00AD1F28" w:rsidP="00AD1F28">
      <w:pPr>
        <w:pStyle w:val="Body"/>
        <w:spacing w:after="0"/>
        <w:rPr>
          <w:rFonts w:ascii="Arial" w:hAnsi="Arial" w:cs="Arial"/>
          <w:b/>
          <w:bCs/>
          <w:u w:val="single"/>
          <w:lang w:val="en-GB"/>
        </w:rPr>
      </w:pPr>
      <w:r w:rsidRPr="00E60143">
        <w:rPr>
          <w:rFonts w:ascii="Arial" w:hAnsi="Arial" w:cs="Arial"/>
          <w:b/>
          <w:bCs/>
          <w:u w:val="single"/>
          <w:lang w:val="en-GB"/>
        </w:rPr>
        <w:t>2.3.2 Subjective Well-Being:</w:t>
      </w:r>
    </w:p>
    <w:p w14:paraId="7AB2C9AD" w14:textId="77777777" w:rsidR="00AD1F28" w:rsidRPr="00E60143" w:rsidRDefault="00AD1F28" w:rsidP="00AD1F28">
      <w:pPr>
        <w:pStyle w:val="Body"/>
        <w:spacing w:after="0"/>
        <w:rPr>
          <w:rFonts w:ascii="Arial" w:hAnsi="Arial" w:cs="Arial"/>
          <w:lang w:val="en-GB"/>
        </w:rPr>
      </w:pPr>
    </w:p>
    <w:p w14:paraId="7C419EAD" w14:textId="75955B32" w:rsidR="00AD1F28" w:rsidRPr="00E60143" w:rsidRDefault="002B5869" w:rsidP="00AD1F28">
      <w:pPr>
        <w:pStyle w:val="Body"/>
        <w:spacing w:after="0"/>
        <w:rPr>
          <w:rFonts w:ascii="Arial" w:hAnsi="Arial" w:cs="Arial"/>
          <w:lang w:val="en-GB"/>
        </w:rPr>
      </w:pPr>
      <w:r w:rsidRPr="00E60143">
        <w:rPr>
          <w:rFonts w:ascii="Arial" w:hAnsi="Arial" w:cs="Arial"/>
          <w:lang w:val="en-GB"/>
        </w:rPr>
        <w:t>Subjective well-being was measured using the BBC Subjective Well-being Scale (BBC-SWB), which consists of 24 items covering three domains: psychological well-being, physical health, and social relationships. Participants responded on a 5-point Likert scale ranging from 1 (not at all) to 5 (very much so). Item 4, assessing negative emotional states (e.g., anxiety, depression), was reverse-coded. A total well-being score was computed by summing all items, with higher scores indicating greater subjective well-being. The composite measure demonstrated strong internal consistency (Cronbach’s α = 0.88;</w:t>
      </w:r>
      <w:r w:rsidRPr="00E60143">
        <w:rPr>
          <w:lang w:val="en-GB"/>
        </w:rPr>
        <w:t xml:space="preserve"> </w:t>
      </w:r>
      <w:r w:rsidRPr="00E60143">
        <w:rPr>
          <w:rFonts w:ascii="Arial" w:hAnsi="Arial" w:cs="Arial"/>
          <w:lang w:val="en-GB"/>
        </w:rPr>
        <w:t>Stewart-Brown et al., 2011).</w:t>
      </w:r>
    </w:p>
    <w:p w14:paraId="179BD938" w14:textId="77777777" w:rsidR="002B5869" w:rsidRPr="00E60143" w:rsidRDefault="002B5869" w:rsidP="00AD1F28">
      <w:pPr>
        <w:pStyle w:val="Body"/>
        <w:spacing w:after="0"/>
        <w:rPr>
          <w:rFonts w:ascii="Arial" w:hAnsi="Arial" w:cs="Arial"/>
          <w:lang w:val="en-GB"/>
        </w:rPr>
      </w:pPr>
    </w:p>
    <w:p w14:paraId="2CDA4EF5" w14:textId="148638E6" w:rsidR="00AD1F28" w:rsidRPr="00E60143" w:rsidRDefault="00AD1F28" w:rsidP="00AD1F28">
      <w:pPr>
        <w:pStyle w:val="Body"/>
        <w:spacing w:after="0"/>
        <w:rPr>
          <w:rFonts w:ascii="Arial" w:hAnsi="Arial" w:cs="Arial"/>
          <w:b/>
          <w:bCs/>
          <w:u w:val="single"/>
          <w:lang w:val="en-GB"/>
        </w:rPr>
      </w:pPr>
      <w:r w:rsidRPr="00E60143">
        <w:rPr>
          <w:rFonts w:ascii="Arial" w:hAnsi="Arial" w:cs="Arial"/>
          <w:b/>
          <w:bCs/>
          <w:u w:val="single"/>
          <w:lang w:val="en-GB"/>
        </w:rPr>
        <w:t>2.3.3 Coping Strategies:</w:t>
      </w:r>
    </w:p>
    <w:p w14:paraId="0096750B" w14:textId="77777777" w:rsidR="00AD1F28" w:rsidRPr="00E60143" w:rsidRDefault="00AD1F28" w:rsidP="00AD1F28">
      <w:pPr>
        <w:pStyle w:val="Body"/>
        <w:spacing w:after="0"/>
        <w:rPr>
          <w:rFonts w:ascii="Arial" w:hAnsi="Arial" w:cs="Arial"/>
          <w:lang w:val="en-GB"/>
        </w:rPr>
      </w:pPr>
    </w:p>
    <w:p w14:paraId="41BD7736" w14:textId="6B358E06" w:rsidR="00AD1F28" w:rsidRPr="00E60143" w:rsidRDefault="00AD1F28" w:rsidP="00AD1F28">
      <w:pPr>
        <w:pStyle w:val="Body"/>
        <w:spacing w:after="0"/>
        <w:rPr>
          <w:rFonts w:ascii="Arial" w:hAnsi="Arial" w:cs="Arial"/>
          <w:lang w:val="en-GB"/>
        </w:rPr>
      </w:pPr>
      <w:r w:rsidRPr="00E60143">
        <w:rPr>
          <w:rFonts w:ascii="Arial" w:hAnsi="Arial" w:cs="Arial"/>
          <w:lang w:val="en-GB"/>
        </w:rPr>
        <w:t>Coping was measured using the Brief COPE Inventory (Carver, 1997), which includes both adaptive strategies (e.g., active coping, planning, seeking support) and maladaptive strategies (e.g., avoidance, denial). Participants rated 28 items on a 4-point scale (1 = I haven’t been doing this at all, 4 = I’ve been doing this a lot).</w:t>
      </w:r>
    </w:p>
    <w:p w14:paraId="2D633B53" w14:textId="77777777" w:rsidR="00AD1F28" w:rsidRPr="00E60143" w:rsidRDefault="00AD1F28" w:rsidP="00AD1F28">
      <w:pPr>
        <w:pStyle w:val="Body"/>
        <w:spacing w:after="0"/>
        <w:rPr>
          <w:rFonts w:ascii="Arial" w:hAnsi="Arial" w:cs="Arial"/>
          <w:b/>
          <w:bCs/>
          <w:lang w:val="en-GB"/>
        </w:rPr>
      </w:pPr>
    </w:p>
    <w:p w14:paraId="63067A86" w14:textId="28DE2A03" w:rsidR="00AD1F28" w:rsidRPr="00E60143" w:rsidRDefault="00AD1F28" w:rsidP="00AD1F28">
      <w:pPr>
        <w:pStyle w:val="Body"/>
        <w:spacing w:after="0"/>
        <w:rPr>
          <w:rFonts w:ascii="Arial" w:hAnsi="Arial" w:cs="Arial"/>
          <w:u w:val="single"/>
          <w:lang w:val="en-GB"/>
        </w:rPr>
      </w:pPr>
      <w:r w:rsidRPr="00E60143">
        <w:rPr>
          <w:rFonts w:ascii="Arial" w:hAnsi="Arial" w:cs="Arial"/>
          <w:b/>
          <w:bCs/>
          <w:u w:val="single"/>
          <w:lang w:val="en-GB"/>
        </w:rPr>
        <w:t>2.3.4 Mindfulness:</w:t>
      </w:r>
    </w:p>
    <w:p w14:paraId="7EF356C2" w14:textId="77777777" w:rsidR="00AD1F28" w:rsidRPr="00E60143" w:rsidRDefault="00AD1F28" w:rsidP="00AD1F28">
      <w:pPr>
        <w:pStyle w:val="Body"/>
        <w:spacing w:after="0"/>
        <w:rPr>
          <w:rFonts w:ascii="Arial" w:hAnsi="Arial" w:cs="Arial"/>
          <w:lang w:val="en-GB"/>
        </w:rPr>
      </w:pPr>
    </w:p>
    <w:p w14:paraId="1C932A70" w14:textId="1E6E0CF2" w:rsidR="00AD1F28" w:rsidRPr="00E60143" w:rsidRDefault="00AD1F28" w:rsidP="00AD1F28">
      <w:pPr>
        <w:pStyle w:val="Body"/>
        <w:spacing w:after="0"/>
        <w:rPr>
          <w:rFonts w:ascii="Arial" w:hAnsi="Arial" w:cs="Arial"/>
          <w:lang w:val="en-GB"/>
        </w:rPr>
      </w:pPr>
      <w:r w:rsidRPr="00E60143">
        <w:rPr>
          <w:rFonts w:ascii="Arial" w:hAnsi="Arial" w:cs="Arial"/>
          <w:lang w:val="en-GB"/>
        </w:rPr>
        <w:t>Trait mindfulness was measured using the Five Facet Mindfulness Questionnaire – Short Form (FFMQ-SF) (Baer et al., 2006). The 24-item scale assesses observing, describing, acting with awareness, nonjudging, and nonreactivity. Responses were scored on a 5-point scale (1 = never or very rarely true, 5 = very often or always true). The scale demonstrated good internal consistency (α = .87).</w:t>
      </w:r>
    </w:p>
    <w:p w14:paraId="1BBA322D" w14:textId="77777777" w:rsidR="005F3203" w:rsidRPr="00E60143" w:rsidRDefault="005F3203" w:rsidP="00671C94">
      <w:pPr>
        <w:pStyle w:val="Body"/>
        <w:spacing w:after="0"/>
        <w:rPr>
          <w:rFonts w:ascii="Arial" w:hAnsi="Arial" w:cs="Arial"/>
          <w:b/>
          <w:bCs/>
          <w:sz w:val="22"/>
          <w:szCs w:val="22"/>
          <w:lang w:val="en-GB"/>
        </w:rPr>
      </w:pPr>
    </w:p>
    <w:p w14:paraId="2A932FA2" w14:textId="3613413B" w:rsidR="00671C94" w:rsidRPr="00E60143" w:rsidRDefault="00671C94" w:rsidP="00671C94">
      <w:pPr>
        <w:pStyle w:val="Body"/>
        <w:spacing w:after="0"/>
        <w:rPr>
          <w:rFonts w:ascii="Arial" w:hAnsi="Arial" w:cs="Arial"/>
          <w:b/>
          <w:bCs/>
          <w:sz w:val="22"/>
          <w:szCs w:val="22"/>
          <w:lang w:val="en-GB"/>
        </w:rPr>
      </w:pPr>
      <w:r w:rsidRPr="00E60143">
        <w:rPr>
          <w:rFonts w:ascii="Arial" w:hAnsi="Arial" w:cs="Arial"/>
          <w:b/>
          <w:bCs/>
          <w:sz w:val="22"/>
          <w:szCs w:val="22"/>
          <w:lang w:val="en-GB"/>
        </w:rPr>
        <w:t>2.4 Data Analysis</w:t>
      </w:r>
    </w:p>
    <w:p w14:paraId="510F3C51" w14:textId="77777777" w:rsidR="00671C94" w:rsidRPr="00E60143" w:rsidRDefault="00671C94" w:rsidP="00671C94">
      <w:pPr>
        <w:pStyle w:val="Body"/>
        <w:spacing w:after="0"/>
        <w:rPr>
          <w:rFonts w:ascii="Arial" w:hAnsi="Arial" w:cs="Arial"/>
          <w:b/>
          <w:bCs/>
          <w:lang w:val="en-GB"/>
        </w:rPr>
      </w:pPr>
    </w:p>
    <w:p w14:paraId="3B482D9E" w14:textId="77777777" w:rsidR="00AD1F28" w:rsidRPr="00E60143" w:rsidRDefault="00AD1F28" w:rsidP="00AD1F28">
      <w:pPr>
        <w:pStyle w:val="Body"/>
        <w:spacing w:after="0"/>
        <w:rPr>
          <w:rFonts w:ascii="Arial" w:hAnsi="Arial" w:cs="Arial"/>
          <w:lang w:val="en-GB"/>
        </w:rPr>
      </w:pPr>
      <w:r w:rsidRPr="00E60143">
        <w:rPr>
          <w:rFonts w:ascii="Arial" w:hAnsi="Arial" w:cs="Arial"/>
          <w:lang w:val="en-GB"/>
        </w:rPr>
        <w:t>Data were analysed using IBM SPSS and PROCESS macro (v4.0) for mediation and moderation analysis. Descriptive statistics and Cronbach’s alpha coefficients were first computed to assess internal consistency. Pearson correlation analyses were conducted to test associations between variables.</w:t>
      </w:r>
    </w:p>
    <w:p w14:paraId="482870DC" w14:textId="77777777" w:rsidR="009A347C" w:rsidRPr="00E60143" w:rsidRDefault="009A347C" w:rsidP="00AD1F28">
      <w:pPr>
        <w:pStyle w:val="Body"/>
        <w:spacing w:after="0"/>
        <w:rPr>
          <w:rFonts w:ascii="Arial" w:hAnsi="Arial" w:cs="Arial"/>
          <w:lang w:val="en-GB"/>
        </w:rPr>
      </w:pPr>
    </w:p>
    <w:p w14:paraId="5B0AD658" w14:textId="2951539C" w:rsidR="00AD1F28" w:rsidRPr="00E60143" w:rsidRDefault="00AD1F28" w:rsidP="00AD1F28">
      <w:pPr>
        <w:pStyle w:val="Body"/>
        <w:spacing w:after="0"/>
        <w:rPr>
          <w:rFonts w:ascii="Arial" w:hAnsi="Arial" w:cs="Arial"/>
          <w:lang w:val="en-GB"/>
        </w:rPr>
      </w:pPr>
      <w:r w:rsidRPr="00E60143">
        <w:rPr>
          <w:rFonts w:ascii="Arial" w:hAnsi="Arial" w:cs="Arial"/>
          <w:lang w:val="en-GB"/>
        </w:rPr>
        <w:lastRenderedPageBreak/>
        <w:t>To test mediation, Model 4 of the PROCESS macro was used, examining whether coping strategies mediated the relationship between workplace stress and subjective well-being. To test moderation, Model 1 was employed to assess whether mindfulness moderated the link between stressors and coping. For all analyses, bootstrapping (5000 samples) was applied to estimate indirect effects with 95% confidence intervals.</w:t>
      </w:r>
    </w:p>
    <w:p w14:paraId="7F968C94" w14:textId="77777777" w:rsidR="00671C94" w:rsidRPr="00E60143" w:rsidRDefault="00671C94" w:rsidP="00671C94">
      <w:pPr>
        <w:pStyle w:val="Body"/>
        <w:spacing w:after="0"/>
        <w:rPr>
          <w:rFonts w:ascii="Arial" w:hAnsi="Arial" w:cs="Arial"/>
          <w:lang w:val="en-GB"/>
        </w:rPr>
      </w:pPr>
    </w:p>
    <w:p w14:paraId="182AC29B" w14:textId="07D8EFCE" w:rsidR="00AD1F28" w:rsidRPr="00E60143" w:rsidRDefault="00AD1F28" w:rsidP="00AD1F28">
      <w:pPr>
        <w:pStyle w:val="Body"/>
        <w:spacing w:after="0"/>
        <w:rPr>
          <w:rFonts w:ascii="Arial" w:hAnsi="Arial" w:cs="Arial"/>
          <w:b/>
          <w:bCs/>
          <w:sz w:val="22"/>
          <w:szCs w:val="22"/>
          <w:lang w:val="en-GB"/>
        </w:rPr>
      </w:pPr>
      <w:r w:rsidRPr="00E60143">
        <w:rPr>
          <w:rFonts w:ascii="Arial" w:hAnsi="Arial" w:cs="Arial"/>
          <w:b/>
          <w:bCs/>
          <w:sz w:val="22"/>
          <w:szCs w:val="22"/>
          <w:lang w:val="en-GB"/>
        </w:rPr>
        <w:t>2.5 Ethical Considerations</w:t>
      </w:r>
    </w:p>
    <w:p w14:paraId="217F9BC4" w14:textId="77777777" w:rsidR="00671C94" w:rsidRPr="00E60143" w:rsidRDefault="00671C94" w:rsidP="00671C94">
      <w:pPr>
        <w:pStyle w:val="Body"/>
        <w:spacing w:after="0"/>
        <w:rPr>
          <w:rFonts w:ascii="Arial" w:hAnsi="Arial" w:cs="Arial"/>
          <w:b/>
          <w:bCs/>
          <w:lang w:val="en-GB"/>
        </w:rPr>
      </w:pPr>
    </w:p>
    <w:p w14:paraId="754808A8" w14:textId="20F7C665" w:rsidR="00671C94" w:rsidRPr="00E60143" w:rsidRDefault="00AD1F28" w:rsidP="00671C94">
      <w:pPr>
        <w:pStyle w:val="Body"/>
        <w:spacing w:after="0"/>
        <w:rPr>
          <w:rFonts w:ascii="Arial" w:hAnsi="Arial" w:cs="Arial"/>
          <w:lang w:val="en-GB"/>
        </w:rPr>
      </w:pPr>
      <w:r w:rsidRPr="00E60143">
        <w:rPr>
          <w:rFonts w:ascii="Arial" w:hAnsi="Arial" w:cs="Arial"/>
          <w:lang w:val="en-GB"/>
        </w:rPr>
        <w:t>The study followed ethical guidelines outlined by the Declaration of Helsinki. Participants were informed about the aim of the study, the voluntary nature of participation, and the anonymity of their responses. Ethical approval was obtained from the Social Sciences Ethics Committee at Vilnius University.</w:t>
      </w:r>
    </w:p>
    <w:p w14:paraId="42D34217" w14:textId="77777777" w:rsidR="00BE5DC4" w:rsidRPr="00E60143" w:rsidRDefault="00BE5DC4" w:rsidP="00441B6F">
      <w:pPr>
        <w:pStyle w:val="Body"/>
        <w:spacing w:after="0"/>
        <w:rPr>
          <w:rFonts w:ascii="Arial" w:hAnsi="Arial" w:cs="Arial"/>
          <w:lang w:val="en-GB"/>
        </w:rPr>
      </w:pPr>
    </w:p>
    <w:p w14:paraId="1D3A503A" w14:textId="0681C2EC" w:rsidR="00902823" w:rsidRPr="00E60143" w:rsidRDefault="00000F8F" w:rsidP="00441B6F">
      <w:pPr>
        <w:pStyle w:val="Head1"/>
        <w:spacing w:after="0"/>
        <w:jc w:val="both"/>
        <w:rPr>
          <w:rFonts w:ascii="Arial" w:hAnsi="Arial" w:cs="Arial"/>
          <w:lang w:val="en-GB"/>
        </w:rPr>
      </w:pPr>
      <w:r w:rsidRPr="00E60143">
        <w:rPr>
          <w:rFonts w:ascii="Arial" w:hAnsi="Arial" w:cs="Arial"/>
          <w:lang w:val="en-GB"/>
        </w:rPr>
        <w:t>3</w:t>
      </w:r>
      <w:r w:rsidR="00902823" w:rsidRPr="00E60143">
        <w:rPr>
          <w:rFonts w:ascii="Arial" w:hAnsi="Arial" w:cs="Arial"/>
          <w:lang w:val="en-GB"/>
        </w:rPr>
        <w:t xml:space="preserve">. </w:t>
      </w:r>
      <w:r w:rsidRPr="00E60143">
        <w:rPr>
          <w:rFonts w:ascii="Arial" w:hAnsi="Arial" w:cs="Arial"/>
          <w:lang w:val="en-GB"/>
        </w:rPr>
        <w:t>results</w:t>
      </w:r>
    </w:p>
    <w:p w14:paraId="6124876D" w14:textId="77777777" w:rsidR="00790ADA" w:rsidRPr="00E60143" w:rsidRDefault="00790ADA" w:rsidP="00441B6F">
      <w:pPr>
        <w:pStyle w:val="Head1"/>
        <w:spacing w:after="0"/>
        <w:jc w:val="both"/>
        <w:rPr>
          <w:rFonts w:ascii="Arial" w:hAnsi="Arial" w:cs="Arial"/>
          <w:lang w:val="en-GB"/>
        </w:rPr>
      </w:pPr>
    </w:p>
    <w:p w14:paraId="49200109" w14:textId="1106EE6C" w:rsidR="00671C94" w:rsidRPr="00E60143" w:rsidRDefault="00671C94" w:rsidP="00671C94">
      <w:pPr>
        <w:pStyle w:val="Body"/>
        <w:spacing w:after="0"/>
        <w:rPr>
          <w:rFonts w:ascii="Arial" w:hAnsi="Arial" w:cs="Arial"/>
          <w:b/>
          <w:bCs/>
          <w:u w:val="single"/>
          <w:lang w:val="en-GB"/>
        </w:rPr>
      </w:pPr>
      <w:r w:rsidRPr="00E60143">
        <w:rPr>
          <w:rFonts w:ascii="Arial" w:hAnsi="Arial" w:cs="Arial"/>
          <w:b/>
          <w:bCs/>
          <w:u w:val="single"/>
          <w:lang w:val="en-GB"/>
        </w:rPr>
        <w:t xml:space="preserve">3.1 </w:t>
      </w:r>
      <w:r w:rsidR="00E23119" w:rsidRPr="00E60143">
        <w:rPr>
          <w:rFonts w:ascii="Arial" w:hAnsi="Arial" w:cs="Arial"/>
          <w:b/>
          <w:bCs/>
          <w:u w:val="single"/>
          <w:lang w:val="en-GB"/>
        </w:rPr>
        <w:t>Descriptive Statistics</w:t>
      </w:r>
    </w:p>
    <w:p w14:paraId="57C6FFC5" w14:textId="77777777" w:rsidR="00E23119" w:rsidRPr="00E60143" w:rsidRDefault="00E23119" w:rsidP="006B17FE">
      <w:pPr>
        <w:pStyle w:val="Body"/>
        <w:spacing w:after="0"/>
        <w:rPr>
          <w:rFonts w:ascii="Arial" w:hAnsi="Arial" w:cs="Arial"/>
          <w:lang w:val="en-GB"/>
        </w:rPr>
      </w:pPr>
    </w:p>
    <w:p w14:paraId="28166935" w14:textId="3690F935" w:rsidR="003565BF" w:rsidRPr="00E60143" w:rsidRDefault="003565BF" w:rsidP="003565BF">
      <w:pPr>
        <w:pStyle w:val="Body"/>
        <w:rPr>
          <w:rFonts w:ascii="Arial" w:hAnsi="Arial" w:cs="Arial"/>
          <w:lang w:val="en-GB"/>
        </w:rPr>
      </w:pPr>
      <w:bookmarkStart w:id="0" w:name="_Toc186790809"/>
      <w:r w:rsidRPr="00E60143">
        <w:rPr>
          <w:rFonts w:ascii="Arial" w:hAnsi="Arial" w:cs="Arial"/>
          <w:lang w:val="en-GB"/>
        </w:rPr>
        <w:t xml:space="preserve">Descriptive statistics for the main study variables are presented in Table 1. The mean perceived workplace stress score was 115.42 (SD = 11.61), which is moderately high relative to the scale midpoint of 105, indicating that </w:t>
      </w:r>
      <w:r w:rsidR="006B21B3" w:rsidRPr="00E60143">
        <w:rPr>
          <w:rFonts w:ascii="Arial" w:hAnsi="Arial" w:cs="Arial"/>
          <w:lang w:val="en-GB"/>
        </w:rPr>
        <w:t>participants reported moderately high levels of job-related stress</w:t>
      </w:r>
      <w:r w:rsidRPr="00E60143">
        <w:rPr>
          <w:rFonts w:ascii="Arial" w:hAnsi="Arial" w:cs="Arial"/>
          <w:lang w:val="en-GB"/>
        </w:rPr>
        <w:t>. The mean score for subjective well-being was 85.04 (SD = 12.97), suggesting average to moderately positive levels of emotional and psychological well-being among the sample.</w:t>
      </w:r>
    </w:p>
    <w:p w14:paraId="7ECEE2D4" w14:textId="77777777" w:rsidR="003565BF" w:rsidRPr="00E60143" w:rsidRDefault="003565BF" w:rsidP="003565BF">
      <w:pPr>
        <w:pStyle w:val="Body"/>
        <w:rPr>
          <w:rFonts w:ascii="Arial" w:hAnsi="Arial" w:cs="Arial"/>
          <w:lang w:val="en-GB"/>
        </w:rPr>
      </w:pPr>
      <w:r w:rsidRPr="00E60143">
        <w:rPr>
          <w:rFonts w:ascii="Arial" w:hAnsi="Arial" w:cs="Arial"/>
          <w:lang w:val="en-GB"/>
        </w:rPr>
        <w:t>Participants also demonstrated relatively high levels of dispositional mindfulness, with a mean score of 124.84 (SD = 14.83). The average coping score was 79.59 (SD = 10.48), reflecting a broad engagement with a variety of coping strategies.</w:t>
      </w:r>
    </w:p>
    <w:p w14:paraId="61E0D148" w14:textId="77777777" w:rsidR="003565BF" w:rsidRPr="00E60143" w:rsidRDefault="003565BF" w:rsidP="003565BF">
      <w:pPr>
        <w:pStyle w:val="Body"/>
        <w:rPr>
          <w:rFonts w:ascii="Arial" w:hAnsi="Arial" w:cs="Arial"/>
          <w:lang w:val="en-GB"/>
        </w:rPr>
      </w:pPr>
      <w:r w:rsidRPr="00E60143">
        <w:rPr>
          <w:rFonts w:ascii="Arial" w:hAnsi="Arial" w:cs="Arial"/>
          <w:lang w:val="en-GB"/>
        </w:rPr>
        <w:t>A breakdown of stress subscales is shown in Figure 1, which highlights differences across specific workplace stress dimensions (e.g., job demands, relationships, and supervisor support). Similarly, Figure 2 illustrates the relative use of different coping strategies, such as problem-solving, avoidance, emotional discharge, and seeking social support.</w:t>
      </w:r>
    </w:p>
    <w:p w14:paraId="61A970AC" w14:textId="77777777" w:rsidR="00A7489C" w:rsidRPr="00E60143" w:rsidRDefault="00AA3FF4" w:rsidP="00AA3FF4">
      <w:pPr>
        <w:pStyle w:val="Body"/>
        <w:rPr>
          <w:rFonts w:ascii="Arial" w:hAnsi="Arial" w:cs="Arial"/>
          <w:b/>
          <w:bCs/>
          <w:lang w:val="en-GB"/>
        </w:rPr>
      </w:pPr>
      <w:r w:rsidRPr="00E60143">
        <w:rPr>
          <w:rFonts w:ascii="Arial" w:hAnsi="Arial" w:cs="Arial"/>
          <w:b/>
          <w:bCs/>
          <w:lang w:val="en-GB"/>
        </w:rPr>
        <w:t xml:space="preserve"> </w:t>
      </w:r>
    </w:p>
    <w:p w14:paraId="3D90612E" w14:textId="34748E39" w:rsidR="00AA3FF4" w:rsidRPr="00E60143" w:rsidRDefault="00AA3FF4" w:rsidP="00AA3FF4">
      <w:pPr>
        <w:pStyle w:val="Body"/>
        <w:rPr>
          <w:rFonts w:ascii="Arial" w:hAnsi="Arial" w:cs="Arial"/>
          <w:b/>
          <w:bCs/>
          <w:lang w:val="en-GB"/>
        </w:rPr>
      </w:pPr>
      <w:r w:rsidRPr="00E60143">
        <w:rPr>
          <w:rFonts w:ascii="Arial" w:hAnsi="Arial" w:cs="Arial"/>
          <w:b/>
          <w:bCs/>
          <w:lang w:val="en-GB"/>
        </w:rPr>
        <w:t>Table 1.</w:t>
      </w:r>
      <w:r w:rsidR="00A7489C" w:rsidRPr="00E60143">
        <w:rPr>
          <w:rFonts w:ascii="Arial" w:hAnsi="Arial" w:cs="Arial"/>
          <w:b/>
          <w:bCs/>
          <w:lang w:val="en-GB"/>
        </w:rPr>
        <w:t xml:space="preserve"> Descriptive measures</w:t>
      </w:r>
      <w:r w:rsidRPr="00E60143">
        <w:rPr>
          <w:rFonts w:ascii="Arial" w:hAnsi="Arial" w:cs="Arial"/>
          <w:b/>
          <w:bCs/>
          <w:lang w:val="en-GB"/>
        </w:rPr>
        <w:t xml:space="preserve"> </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5"/>
        <w:gridCol w:w="2767"/>
        <w:gridCol w:w="2802"/>
      </w:tblGrid>
      <w:tr w:rsidR="00AA3FF4" w:rsidRPr="00E60143" w14:paraId="7FD44EEF" w14:textId="77777777" w:rsidTr="00361BE4">
        <w:tc>
          <w:tcPr>
            <w:tcW w:w="2855" w:type="dxa"/>
            <w:tcBorders>
              <w:top w:val="single" w:sz="4" w:space="0" w:color="auto"/>
              <w:bottom w:val="single" w:sz="4" w:space="0" w:color="auto"/>
            </w:tcBorders>
          </w:tcPr>
          <w:p w14:paraId="66ECF04F" w14:textId="297EF131" w:rsidR="00AA3FF4" w:rsidRPr="00E60143" w:rsidRDefault="00AA3FF4" w:rsidP="00A7489C">
            <w:pPr>
              <w:pStyle w:val="Body"/>
              <w:spacing w:after="0"/>
              <w:rPr>
                <w:rFonts w:ascii="Arial" w:hAnsi="Arial" w:cs="Arial"/>
                <w:b/>
                <w:bCs/>
                <w:sz w:val="20"/>
                <w:lang w:val="en-GB"/>
              </w:rPr>
            </w:pPr>
            <w:r w:rsidRPr="00E60143">
              <w:rPr>
                <w:rFonts w:ascii="Arial" w:hAnsi="Arial" w:cs="Arial"/>
                <w:b/>
                <w:bCs/>
                <w:sz w:val="20"/>
                <w:lang w:val="en-GB"/>
              </w:rPr>
              <w:t>S</w:t>
            </w:r>
            <w:r w:rsidR="00A7489C" w:rsidRPr="00E60143">
              <w:rPr>
                <w:rFonts w:ascii="Arial" w:hAnsi="Arial" w:cs="Arial"/>
                <w:b/>
                <w:bCs/>
                <w:sz w:val="20"/>
                <w:lang w:val="en-GB"/>
              </w:rPr>
              <w:t>cale</w:t>
            </w:r>
          </w:p>
        </w:tc>
        <w:tc>
          <w:tcPr>
            <w:tcW w:w="2767" w:type="dxa"/>
            <w:tcBorders>
              <w:top w:val="single" w:sz="4" w:space="0" w:color="auto"/>
              <w:bottom w:val="single" w:sz="4" w:space="0" w:color="auto"/>
            </w:tcBorders>
          </w:tcPr>
          <w:p w14:paraId="2ACBF54C" w14:textId="7915AF9C" w:rsidR="00AA3FF4" w:rsidRPr="00E60143" w:rsidRDefault="00A7489C" w:rsidP="00A7489C">
            <w:pPr>
              <w:pStyle w:val="Body"/>
              <w:spacing w:after="0"/>
              <w:rPr>
                <w:rFonts w:ascii="Arial" w:hAnsi="Arial" w:cs="Arial"/>
                <w:b/>
                <w:bCs/>
                <w:sz w:val="20"/>
                <w:lang w:val="en-GB"/>
              </w:rPr>
            </w:pPr>
            <w:r w:rsidRPr="00E60143">
              <w:rPr>
                <w:rFonts w:ascii="Arial" w:hAnsi="Arial" w:cs="Arial"/>
                <w:b/>
                <w:bCs/>
                <w:sz w:val="20"/>
                <w:lang w:val="en-GB"/>
              </w:rPr>
              <w:t>Mean</w:t>
            </w:r>
            <w:r w:rsidR="00AA3FF4" w:rsidRPr="00E60143">
              <w:rPr>
                <w:rFonts w:ascii="Arial" w:hAnsi="Arial" w:cs="Arial"/>
                <w:b/>
                <w:bCs/>
                <w:sz w:val="20"/>
                <w:lang w:val="en-GB"/>
              </w:rPr>
              <w:t xml:space="preserve"> (M)</w:t>
            </w:r>
          </w:p>
        </w:tc>
        <w:tc>
          <w:tcPr>
            <w:tcW w:w="2802" w:type="dxa"/>
            <w:tcBorders>
              <w:top w:val="single" w:sz="4" w:space="0" w:color="auto"/>
              <w:bottom w:val="single" w:sz="4" w:space="0" w:color="auto"/>
            </w:tcBorders>
          </w:tcPr>
          <w:p w14:paraId="6D8E1BFB" w14:textId="20B13758" w:rsidR="00AA3FF4" w:rsidRPr="00E60143" w:rsidRDefault="00AA3FF4" w:rsidP="00A7489C">
            <w:pPr>
              <w:pStyle w:val="Body"/>
              <w:spacing w:after="0"/>
              <w:rPr>
                <w:rFonts w:ascii="Arial" w:hAnsi="Arial" w:cs="Arial"/>
                <w:b/>
                <w:bCs/>
                <w:sz w:val="20"/>
                <w:lang w:val="en-GB"/>
              </w:rPr>
            </w:pPr>
            <w:r w:rsidRPr="00E60143">
              <w:rPr>
                <w:rFonts w:ascii="Arial" w:hAnsi="Arial" w:cs="Arial"/>
                <w:b/>
                <w:bCs/>
                <w:sz w:val="20"/>
                <w:lang w:val="en-GB"/>
              </w:rPr>
              <w:t>Sta</w:t>
            </w:r>
            <w:r w:rsidR="00A7489C" w:rsidRPr="00E60143">
              <w:rPr>
                <w:rFonts w:ascii="Arial" w:hAnsi="Arial" w:cs="Arial"/>
                <w:b/>
                <w:bCs/>
                <w:sz w:val="20"/>
                <w:lang w:val="en-GB"/>
              </w:rPr>
              <w:t>ndard Deviation</w:t>
            </w:r>
            <w:r w:rsidRPr="00E60143">
              <w:rPr>
                <w:rFonts w:ascii="Arial" w:hAnsi="Arial" w:cs="Arial"/>
                <w:b/>
                <w:bCs/>
                <w:sz w:val="20"/>
                <w:lang w:val="en-GB"/>
              </w:rPr>
              <w:t xml:space="preserve"> (SD)</w:t>
            </w:r>
          </w:p>
        </w:tc>
      </w:tr>
      <w:tr w:rsidR="00AA3FF4" w:rsidRPr="00E60143" w14:paraId="42310ACE" w14:textId="77777777" w:rsidTr="00361BE4">
        <w:tc>
          <w:tcPr>
            <w:tcW w:w="2855" w:type="dxa"/>
            <w:tcBorders>
              <w:top w:val="single" w:sz="4" w:space="0" w:color="auto"/>
            </w:tcBorders>
          </w:tcPr>
          <w:p w14:paraId="0EE5369D" w14:textId="7F035D8C" w:rsidR="00AA3FF4" w:rsidRPr="00E60143" w:rsidRDefault="00A7489C" w:rsidP="00A7489C">
            <w:pPr>
              <w:pStyle w:val="Body"/>
              <w:spacing w:after="0"/>
              <w:rPr>
                <w:rFonts w:ascii="Arial" w:hAnsi="Arial" w:cs="Arial"/>
                <w:sz w:val="20"/>
                <w:lang w:val="en-GB"/>
              </w:rPr>
            </w:pPr>
            <w:r w:rsidRPr="00E60143">
              <w:rPr>
                <w:rFonts w:ascii="Arial" w:hAnsi="Arial" w:cs="Arial"/>
                <w:lang w:val="en-GB"/>
              </w:rPr>
              <w:t>Workplace stress</w:t>
            </w:r>
          </w:p>
        </w:tc>
        <w:tc>
          <w:tcPr>
            <w:tcW w:w="2767" w:type="dxa"/>
            <w:tcBorders>
              <w:top w:val="single" w:sz="4" w:space="0" w:color="auto"/>
            </w:tcBorders>
          </w:tcPr>
          <w:p w14:paraId="0A6CEE65" w14:textId="056F09D1"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115</w:t>
            </w:r>
            <w:r w:rsidR="000828AD" w:rsidRPr="00E60143">
              <w:rPr>
                <w:rFonts w:ascii="Arial" w:hAnsi="Arial" w:cs="Arial"/>
                <w:sz w:val="20"/>
                <w:lang w:val="en-GB"/>
              </w:rPr>
              <w:t>.</w:t>
            </w:r>
            <w:r w:rsidRPr="00E60143">
              <w:rPr>
                <w:rFonts w:ascii="Arial" w:hAnsi="Arial" w:cs="Arial"/>
                <w:sz w:val="20"/>
                <w:lang w:val="en-GB"/>
              </w:rPr>
              <w:t>42</w:t>
            </w:r>
          </w:p>
        </w:tc>
        <w:tc>
          <w:tcPr>
            <w:tcW w:w="2802" w:type="dxa"/>
            <w:tcBorders>
              <w:top w:val="single" w:sz="4" w:space="0" w:color="auto"/>
            </w:tcBorders>
          </w:tcPr>
          <w:p w14:paraId="10024580" w14:textId="394A60AB"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11</w:t>
            </w:r>
            <w:r w:rsidR="000828AD" w:rsidRPr="00E60143">
              <w:rPr>
                <w:rFonts w:ascii="Arial" w:hAnsi="Arial" w:cs="Arial"/>
                <w:sz w:val="20"/>
                <w:lang w:val="en-GB"/>
              </w:rPr>
              <w:t>.</w:t>
            </w:r>
            <w:r w:rsidRPr="00E60143">
              <w:rPr>
                <w:rFonts w:ascii="Arial" w:hAnsi="Arial" w:cs="Arial"/>
                <w:sz w:val="20"/>
                <w:lang w:val="en-GB"/>
              </w:rPr>
              <w:t>61</w:t>
            </w:r>
          </w:p>
        </w:tc>
      </w:tr>
      <w:tr w:rsidR="00AA3FF4" w:rsidRPr="00E60143" w14:paraId="641BAA02" w14:textId="77777777" w:rsidTr="00361BE4">
        <w:tc>
          <w:tcPr>
            <w:tcW w:w="2855" w:type="dxa"/>
          </w:tcPr>
          <w:p w14:paraId="6E78495D" w14:textId="12052DD6" w:rsidR="00AA3FF4" w:rsidRPr="00E60143" w:rsidRDefault="00A7489C" w:rsidP="00A7489C">
            <w:pPr>
              <w:pStyle w:val="Body"/>
              <w:spacing w:after="0"/>
              <w:rPr>
                <w:rFonts w:ascii="Arial" w:hAnsi="Arial" w:cs="Arial"/>
                <w:sz w:val="20"/>
                <w:lang w:val="en-GB"/>
              </w:rPr>
            </w:pPr>
            <w:r w:rsidRPr="00E60143">
              <w:rPr>
                <w:rFonts w:ascii="Arial" w:hAnsi="Arial" w:cs="Arial"/>
                <w:lang w:val="en-GB"/>
              </w:rPr>
              <w:t>Subjective well-being</w:t>
            </w:r>
          </w:p>
        </w:tc>
        <w:tc>
          <w:tcPr>
            <w:tcW w:w="2767" w:type="dxa"/>
          </w:tcPr>
          <w:p w14:paraId="17A36E66" w14:textId="0F2D9A07"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85</w:t>
            </w:r>
            <w:r w:rsidR="000828AD" w:rsidRPr="00E60143">
              <w:rPr>
                <w:rFonts w:ascii="Arial" w:hAnsi="Arial" w:cs="Arial"/>
                <w:sz w:val="20"/>
                <w:lang w:val="en-GB"/>
              </w:rPr>
              <w:t>.</w:t>
            </w:r>
            <w:r w:rsidRPr="00E60143">
              <w:rPr>
                <w:rFonts w:ascii="Arial" w:hAnsi="Arial" w:cs="Arial"/>
                <w:sz w:val="20"/>
                <w:lang w:val="en-GB"/>
              </w:rPr>
              <w:t>04</w:t>
            </w:r>
          </w:p>
        </w:tc>
        <w:tc>
          <w:tcPr>
            <w:tcW w:w="2802" w:type="dxa"/>
          </w:tcPr>
          <w:p w14:paraId="73CEEB09" w14:textId="7FC6EDBC"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12</w:t>
            </w:r>
            <w:r w:rsidR="000828AD" w:rsidRPr="00E60143">
              <w:rPr>
                <w:rFonts w:ascii="Arial" w:hAnsi="Arial" w:cs="Arial"/>
                <w:sz w:val="20"/>
                <w:lang w:val="en-GB"/>
              </w:rPr>
              <w:t>.</w:t>
            </w:r>
            <w:r w:rsidRPr="00E60143">
              <w:rPr>
                <w:rFonts w:ascii="Arial" w:hAnsi="Arial" w:cs="Arial"/>
                <w:sz w:val="20"/>
                <w:lang w:val="en-GB"/>
              </w:rPr>
              <w:t>97</w:t>
            </w:r>
          </w:p>
        </w:tc>
      </w:tr>
      <w:tr w:rsidR="00AA3FF4" w:rsidRPr="00E60143" w14:paraId="2D24DAAC" w14:textId="77777777" w:rsidTr="00361BE4">
        <w:tc>
          <w:tcPr>
            <w:tcW w:w="2855" w:type="dxa"/>
          </w:tcPr>
          <w:p w14:paraId="145604BE" w14:textId="19E9A410" w:rsidR="00AA3FF4" w:rsidRPr="00E60143" w:rsidRDefault="00A7489C" w:rsidP="00A7489C">
            <w:pPr>
              <w:pStyle w:val="Body"/>
              <w:spacing w:after="0"/>
              <w:rPr>
                <w:rFonts w:ascii="Arial" w:hAnsi="Arial" w:cs="Arial"/>
                <w:sz w:val="20"/>
                <w:lang w:val="en-GB"/>
              </w:rPr>
            </w:pPr>
            <w:r w:rsidRPr="00E60143">
              <w:rPr>
                <w:rFonts w:ascii="Arial" w:hAnsi="Arial" w:cs="Arial"/>
                <w:lang w:val="en-GB"/>
              </w:rPr>
              <w:t>Mindfulness</w:t>
            </w:r>
          </w:p>
        </w:tc>
        <w:tc>
          <w:tcPr>
            <w:tcW w:w="2767" w:type="dxa"/>
          </w:tcPr>
          <w:p w14:paraId="4300A3B9" w14:textId="52F18467"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124</w:t>
            </w:r>
            <w:r w:rsidR="000828AD" w:rsidRPr="00E60143">
              <w:rPr>
                <w:rFonts w:ascii="Arial" w:hAnsi="Arial" w:cs="Arial"/>
                <w:sz w:val="20"/>
                <w:lang w:val="en-GB"/>
              </w:rPr>
              <w:t>.</w:t>
            </w:r>
            <w:r w:rsidRPr="00E60143">
              <w:rPr>
                <w:rFonts w:ascii="Arial" w:hAnsi="Arial" w:cs="Arial"/>
                <w:sz w:val="20"/>
                <w:lang w:val="en-GB"/>
              </w:rPr>
              <w:t>8</w:t>
            </w:r>
            <w:r w:rsidR="000828AD" w:rsidRPr="00E60143">
              <w:rPr>
                <w:rFonts w:ascii="Arial" w:hAnsi="Arial" w:cs="Arial"/>
                <w:sz w:val="20"/>
                <w:lang w:val="en-GB"/>
              </w:rPr>
              <w:t>4</w:t>
            </w:r>
          </w:p>
        </w:tc>
        <w:tc>
          <w:tcPr>
            <w:tcW w:w="2802" w:type="dxa"/>
          </w:tcPr>
          <w:p w14:paraId="0A95BA9D" w14:textId="44CB0B88"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14</w:t>
            </w:r>
            <w:r w:rsidR="000828AD" w:rsidRPr="00E60143">
              <w:rPr>
                <w:rFonts w:ascii="Arial" w:hAnsi="Arial" w:cs="Arial"/>
                <w:sz w:val="20"/>
                <w:lang w:val="en-GB"/>
              </w:rPr>
              <w:t>.</w:t>
            </w:r>
            <w:r w:rsidRPr="00E60143">
              <w:rPr>
                <w:rFonts w:ascii="Arial" w:hAnsi="Arial" w:cs="Arial"/>
                <w:sz w:val="20"/>
                <w:lang w:val="en-GB"/>
              </w:rPr>
              <w:t>83</w:t>
            </w:r>
          </w:p>
        </w:tc>
      </w:tr>
      <w:tr w:rsidR="00AA3FF4" w:rsidRPr="00E60143" w14:paraId="484CBB21" w14:textId="77777777" w:rsidTr="00361BE4">
        <w:tc>
          <w:tcPr>
            <w:tcW w:w="2855" w:type="dxa"/>
            <w:tcBorders>
              <w:bottom w:val="single" w:sz="4" w:space="0" w:color="auto"/>
            </w:tcBorders>
          </w:tcPr>
          <w:p w14:paraId="79E5D6D1" w14:textId="33669943" w:rsidR="00AA3FF4" w:rsidRPr="00E60143" w:rsidRDefault="00A7489C" w:rsidP="00A7489C">
            <w:pPr>
              <w:pStyle w:val="Body"/>
              <w:spacing w:after="0"/>
              <w:rPr>
                <w:rFonts w:ascii="Arial" w:hAnsi="Arial" w:cs="Arial"/>
                <w:sz w:val="20"/>
                <w:lang w:val="en-GB"/>
              </w:rPr>
            </w:pPr>
            <w:r w:rsidRPr="00E60143">
              <w:rPr>
                <w:rFonts w:ascii="Arial" w:hAnsi="Arial" w:cs="Arial"/>
                <w:lang w:val="en-GB"/>
              </w:rPr>
              <w:t>Coping strategy usage</w:t>
            </w:r>
          </w:p>
        </w:tc>
        <w:tc>
          <w:tcPr>
            <w:tcW w:w="2767" w:type="dxa"/>
            <w:tcBorders>
              <w:bottom w:val="single" w:sz="4" w:space="0" w:color="auto"/>
            </w:tcBorders>
          </w:tcPr>
          <w:p w14:paraId="016F0412" w14:textId="22299504"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79</w:t>
            </w:r>
            <w:r w:rsidR="000828AD" w:rsidRPr="00E60143">
              <w:rPr>
                <w:rFonts w:ascii="Arial" w:hAnsi="Arial" w:cs="Arial"/>
                <w:sz w:val="20"/>
                <w:lang w:val="en-GB"/>
              </w:rPr>
              <w:t>.</w:t>
            </w:r>
            <w:r w:rsidRPr="00E60143">
              <w:rPr>
                <w:rFonts w:ascii="Arial" w:hAnsi="Arial" w:cs="Arial"/>
                <w:sz w:val="20"/>
                <w:lang w:val="en-GB"/>
              </w:rPr>
              <w:t>5</w:t>
            </w:r>
            <w:r w:rsidR="000828AD" w:rsidRPr="00E60143">
              <w:rPr>
                <w:rFonts w:ascii="Arial" w:hAnsi="Arial" w:cs="Arial"/>
                <w:sz w:val="20"/>
                <w:lang w:val="en-GB"/>
              </w:rPr>
              <w:t>9</w:t>
            </w:r>
          </w:p>
        </w:tc>
        <w:tc>
          <w:tcPr>
            <w:tcW w:w="2802" w:type="dxa"/>
            <w:tcBorders>
              <w:bottom w:val="single" w:sz="4" w:space="0" w:color="auto"/>
            </w:tcBorders>
          </w:tcPr>
          <w:p w14:paraId="1AFBC8A2" w14:textId="6714216F" w:rsidR="00AA3FF4" w:rsidRPr="00E60143" w:rsidRDefault="00AA3FF4" w:rsidP="00A7489C">
            <w:pPr>
              <w:pStyle w:val="Body"/>
              <w:spacing w:after="0"/>
              <w:rPr>
                <w:rFonts w:ascii="Arial" w:hAnsi="Arial" w:cs="Arial"/>
                <w:sz w:val="20"/>
                <w:lang w:val="en-GB"/>
              </w:rPr>
            </w:pPr>
            <w:r w:rsidRPr="00E60143">
              <w:rPr>
                <w:rFonts w:ascii="Arial" w:hAnsi="Arial" w:cs="Arial"/>
                <w:sz w:val="20"/>
                <w:lang w:val="en-GB"/>
              </w:rPr>
              <w:t>10</w:t>
            </w:r>
            <w:r w:rsidR="000828AD" w:rsidRPr="00E60143">
              <w:rPr>
                <w:rFonts w:ascii="Arial" w:hAnsi="Arial" w:cs="Arial"/>
                <w:sz w:val="20"/>
                <w:lang w:val="en-GB"/>
              </w:rPr>
              <w:t>.</w:t>
            </w:r>
            <w:r w:rsidRPr="00E60143">
              <w:rPr>
                <w:rFonts w:ascii="Arial" w:hAnsi="Arial" w:cs="Arial"/>
                <w:sz w:val="20"/>
                <w:lang w:val="en-GB"/>
              </w:rPr>
              <w:t>48</w:t>
            </w:r>
          </w:p>
        </w:tc>
      </w:tr>
    </w:tbl>
    <w:p w14:paraId="6ACDD7DA" w14:textId="77777777" w:rsidR="005F5109" w:rsidRPr="00E60143" w:rsidRDefault="008621E5" w:rsidP="00A02487">
      <w:pPr>
        <w:pStyle w:val="Body"/>
        <w:spacing w:after="0"/>
        <w:rPr>
          <w:rFonts w:ascii="Arial" w:hAnsi="Arial" w:cs="Arial"/>
          <w:b/>
          <w:bCs/>
          <w:lang w:val="en-GB"/>
        </w:rPr>
      </w:pPr>
      <w:r w:rsidRPr="00E60143">
        <w:rPr>
          <w:rFonts w:ascii="Arial" w:hAnsi="Arial" w:cs="Arial"/>
          <w:noProof/>
        </w:rPr>
        <w:lastRenderedPageBreak/>
        <w:drawing>
          <wp:inline distT="0" distB="0" distL="0" distR="0" wp14:anchorId="11775FD2" wp14:editId="32D490AB">
            <wp:extent cx="4579034" cy="2178685"/>
            <wp:effectExtent l="0" t="0" r="0" b="0"/>
            <wp:docPr id="1346113420"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13420" name="Picture 1" descr="A graph of blue rectangular bars&#10;&#10;AI-generated content may be incorrect."/>
                    <pic:cNvPicPr/>
                  </pic:nvPicPr>
                  <pic:blipFill>
                    <a:blip r:embed="rId14"/>
                    <a:stretch>
                      <a:fillRect/>
                    </a:stretch>
                  </pic:blipFill>
                  <pic:spPr>
                    <a:xfrm>
                      <a:off x="0" y="0"/>
                      <a:ext cx="4584911" cy="2181481"/>
                    </a:xfrm>
                    <a:prstGeom prst="rect">
                      <a:avLst/>
                    </a:prstGeom>
                  </pic:spPr>
                </pic:pic>
              </a:graphicData>
            </a:graphic>
          </wp:inline>
        </w:drawing>
      </w:r>
    </w:p>
    <w:p w14:paraId="2BA40019" w14:textId="7B0E332A" w:rsidR="00E23119" w:rsidRPr="00E60143" w:rsidRDefault="00361BE4" w:rsidP="00A02487">
      <w:pPr>
        <w:pStyle w:val="Body"/>
        <w:spacing w:after="0"/>
        <w:rPr>
          <w:rFonts w:ascii="Arial" w:hAnsi="Arial" w:cs="Arial"/>
          <w:lang w:val="en-GB"/>
        </w:rPr>
      </w:pPr>
      <w:r w:rsidRPr="00E60143">
        <w:rPr>
          <w:rFonts w:ascii="Arial" w:hAnsi="Arial" w:cs="Arial"/>
          <w:b/>
          <w:bCs/>
          <w:lang w:val="en-GB"/>
        </w:rPr>
        <w:t xml:space="preserve">Figure 1. </w:t>
      </w:r>
      <w:r w:rsidR="005B1487" w:rsidRPr="00E60143">
        <w:rPr>
          <w:rFonts w:ascii="Arial" w:hAnsi="Arial" w:cs="Arial"/>
          <w:b/>
          <w:bCs/>
          <w:lang w:val="en-GB"/>
        </w:rPr>
        <w:t>Stress subscales</w:t>
      </w:r>
      <w:r w:rsidR="008621E5" w:rsidRPr="00E60143">
        <w:rPr>
          <w:rFonts w:ascii="Arial" w:hAnsi="Arial" w:cs="Arial"/>
          <w:b/>
          <w:bCs/>
          <w:lang w:val="en-GB"/>
        </w:rPr>
        <w:t xml:space="preserve"> scores</w:t>
      </w:r>
    </w:p>
    <w:p w14:paraId="5A6D4FD0" w14:textId="77777777" w:rsidR="00361BE4" w:rsidRPr="00E60143" w:rsidRDefault="00361BE4" w:rsidP="00A02487">
      <w:pPr>
        <w:pStyle w:val="Body"/>
        <w:spacing w:after="0"/>
        <w:rPr>
          <w:rFonts w:ascii="Arial" w:hAnsi="Arial" w:cs="Arial"/>
          <w:b/>
          <w:bCs/>
          <w:lang w:val="en-GB"/>
        </w:rPr>
      </w:pPr>
    </w:p>
    <w:p w14:paraId="69EFB585" w14:textId="3502A1E7" w:rsidR="00361BE4" w:rsidRPr="00E60143" w:rsidRDefault="008621E5" w:rsidP="00A02487">
      <w:pPr>
        <w:pStyle w:val="Body"/>
        <w:spacing w:after="0"/>
        <w:rPr>
          <w:rFonts w:ascii="Arial" w:hAnsi="Arial" w:cs="Arial"/>
          <w:b/>
          <w:bCs/>
          <w:lang w:val="en-GB"/>
        </w:rPr>
      </w:pPr>
      <w:r w:rsidRPr="00E60143">
        <w:rPr>
          <w:rFonts w:ascii="Arial" w:hAnsi="Arial" w:cs="Arial"/>
          <w:b/>
          <w:bCs/>
          <w:noProof/>
        </w:rPr>
        <w:drawing>
          <wp:inline distT="0" distB="0" distL="0" distR="0" wp14:anchorId="4109FA87" wp14:editId="05C7E304">
            <wp:extent cx="5212080" cy="2650490"/>
            <wp:effectExtent l="0" t="0" r="0" b="0"/>
            <wp:docPr id="500950165" name="Picture 1" descr="A graph of blue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0165" name="Picture 1" descr="A graph of blue rectangular bars&#10;&#10;AI-generated content may be incorrect."/>
                    <pic:cNvPicPr/>
                  </pic:nvPicPr>
                  <pic:blipFill>
                    <a:blip r:embed="rId15"/>
                    <a:stretch>
                      <a:fillRect/>
                    </a:stretch>
                  </pic:blipFill>
                  <pic:spPr>
                    <a:xfrm>
                      <a:off x="0" y="0"/>
                      <a:ext cx="5212080" cy="2650490"/>
                    </a:xfrm>
                    <a:prstGeom prst="rect">
                      <a:avLst/>
                    </a:prstGeom>
                  </pic:spPr>
                </pic:pic>
              </a:graphicData>
            </a:graphic>
          </wp:inline>
        </w:drawing>
      </w:r>
    </w:p>
    <w:p w14:paraId="6C574682" w14:textId="50DBAEE2" w:rsidR="00361BE4" w:rsidRPr="00E60143" w:rsidRDefault="00361BE4" w:rsidP="00A02487">
      <w:pPr>
        <w:pStyle w:val="Body"/>
        <w:spacing w:after="0"/>
        <w:rPr>
          <w:rFonts w:ascii="Arial" w:hAnsi="Arial" w:cs="Arial"/>
          <w:b/>
          <w:bCs/>
          <w:lang w:val="en-GB"/>
        </w:rPr>
      </w:pPr>
      <w:r w:rsidRPr="00E60143">
        <w:rPr>
          <w:rFonts w:ascii="Arial" w:hAnsi="Arial" w:cs="Arial"/>
          <w:b/>
          <w:bCs/>
          <w:lang w:val="en-GB"/>
        </w:rPr>
        <w:t>Figure 2.</w:t>
      </w:r>
      <w:r w:rsidR="005B1487" w:rsidRPr="00E60143">
        <w:rPr>
          <w:rFonts w:ascii="Arial" w:hAnsi="Arial" w:cs="Arial"/>
          <w:b/>
          <w:bCs/>
          <w:lang w:val="en-GB"/>
        </w:rPr>
        <w:t xml:space="preserve"> Coping strategies</w:t>
      </w:r>
      <w:r w:rsidR="008621E5" w:rsidRPr="00E60143">
        <w:rPr>
          <w:rFonts w:ascii="Arial" w:hAnsi="Arial" w:cs="Arial"/>
          <w:b/>
          <w:bCs/>
          <w:lang w:val="en-GB"/>
        </w:rPr>
        <w:t xml:space="preserve"> scores</w:t>
      </w:r>
    </w:p>
    <w:p w14:paraId="38C22373" w14:textId="77777777" w:rsidR="00361BE4" w:rsidRPr="00E60143" w:rsidRDefault="00361BE4" w:rsidP="00A02487">
      <w:pPr>
        <w:pStyle w:val="Body"/>
        <w:spacing w:after="0"/>
        <w:rPr>
          <w:rFonts w:ascii="Arial" w:hAnsi="Arial" w:cs="Arial"/>
          <w:b/>
          <w:bCs/>
          <w:u w:val="single"/>
          <w:lang w:val="en-GB"/>
        </w:rPr>
      </w:pPr>
    </w:p>
    <w:p w14:paraId="7BE6B76E" w14:textId="10B988CF" w:rsidR="00E23119" w:rsidRPr="00E60143" w:rsidRDefault="00A7489C" w:rsidP="00A02487">
      <w:pPr>
        <w:pStyle w:val="Body"/>
        <w:spacing w:after="0"/>
        <w:rPr>
          <w:rFonts w:ascii="Arial" w:hAnsi="Arial" w:cs="Arial"/>
          <w:b/>
          <w:bCs/>
          <w:sz w:val="22"/>
          <w:szCs w:val="22"/>
          <w:lang w:val="en-GB"/>
        </w:rPr>
      </w:pPr>
      <w:r w:rsidRPr="00E60143">
        <w:rPr>
          <w:rFonts w:ascii="Arial" w:hAnsi="Arial" w:cs="Arial"/>
          <w:b/>
          <w:bCs/>
          <w:u w:val="single"/>
          <w:lang w:val="en-GB"/>
        </w:rPr>
        <w:t>3.2 Correlation Analysis</w:t>
      </w:r>
    </w:p>
    <w:p w14:paraId="3ECD977D" w14:textId="77777777" w:rsidR="00A7489C" w:rsidRPr="00E60143" w:rsidRDefault="00A7489C" w:rsidP="00A02487">
      <w:pPr>
        <w:pStyle w:val="Body"/>
        <w:spacing w:after="0"/>
        <w:rPr>
          <w:rFonts w:ascii="Arial" w:hAnsi="Arial" w:cs="Arial"/>
          <w:b/>
          <w:bCs/>
          <w:sz w:val="22"/>
          <w:szCs w:val="22"/>
          <w:lang w:val="en-GB"/>
        </w:rPr>
      </w:pPr>
    </w:p>
    <w:p w14:paraId="382A1FF2" w14:textId="624B059D" w:rsidR="00A7489C" w:rsidRPr="00E60143" w:rsidRDefault="00A7489C" w:rsidP="00A02487">
      <w:pPr>
        <w:pStyle w:val="Body"/>
        <w:spacing w:after="0"/>
        <w:rPr>
          <w:rFonts w:ascii="Arial" w:hAnsi="Arial" w:cs="Arial"/>
          <w:lang w:val="en-GB"/>
        </w:rPr>
      </w:pPr>
      <w:r w:rsidRPr="00E60143">
        <w:rPr>
          <w:rFonts w:ascii="Arial" w:hAnsi="Arial" w:cs="Arial"/>
          <w:lang w:val="en-GB"/>
        </w:rPr>
        <w:t xml:space="preserve">Bivariate Pearson correlations among all variables were computed and are presented in Table </w:t>
      </w:r>
      <w:r w:rsidR="00892765" w:rsidRPr="00E60143">
        <w:rPr>
          <w:rFonts w:ascii="Arial" w:hAnsi="Arial" w:cs="Arial"/>
          <w:lang w:val="en-GB"/>
        </w:rPr>
        <w:t>2</w:t>
      </w:r>
      <w:r w:rsidRPr="00E60143">
        <w:rPr>
          <w:rFonts w:ascii="Arial" w:hAnsi="Arial" w:cs="Arial"/>
          <w:lang w:val="en-GB"/>
        </w:rPr>
        <w:t>. The results show a significant negative correlation between workplace stress and subjective well-being (r = –.45, p &lt; .001), and a positive correlation between stress and avoidant coping strategies (r = .41, p &lt; .001). Subjective well-being was positively correlated with mindfulness (r = .48, p &lt; .001) and adaptive coping (problem-solving, social support), and negatively correlated with emotional discharge and avoidant strategies. These correlations support the conceptual model linking stress to lower well-being, mediated by coping and moderated by mindfulness.</w:t>
      </w:r>
    </w:p>
    <w:p w14:paraId="3E1AC84A" w14:textId="77777777" w:rsidR="00892765" w:rsidRPr="00E60143" w:rsidRDefault="00892765" w:rsidP="00A02487">
      <w:pPr>
        <w:pStyle w:val="Body"/>
        <w:spacing w:after="0"/>
        <w:rPr>
          <w:rFonts w:ascii="Arial" w:hAnsi="Arial" w:cs="Arial"/>
          <w:b/>
          <w:bCs/>
          <w:lang w:val="en-GB"/>
        </w:rPr>
      </w:pPr>
    </w:p>
    <w:p w14:paraId="38E31909" w14:textId="34DF7222" w:rsidR="00A7489C" w:rsidRPr="00E60143" w:rsidRDefault="00892765" w:rsidP="00A02487">
      <w:pPr>
        <w:pStyle w:val="Body"/>
        <w:spacing w:after="0"/>
        <w:rPr>
          <w:rFonts w:ascii="Arial" w:hAnsi="Arial" w:cs="Arial"/>
          <w:b/>
          <w:bCs/>
          <w:lang w:val="en-GB"/>
        </w:rPr>
      </w:pPr>
      <w:r w:rsidRPr="00E60143">
        <w:rPr>
          <w:rFonts w:ascii="Arial" w:hAnsi="Arial" w:cs="Arial"/>
          <w:b/>
          <w:bCs/>
          <w:lang w:val="en-GB"/>
        </w:rPr>
        <w:t>Table 2. Pearson correlations among all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511"/>
        <w:gridCol w:w="1231"/>
        <w:gridCol w:w="1408"/>
        <w:gridCol w:w="1855"/>
        <w:gridCol w:w="1487"/>
      </w:tblGrid>
      <w:tr w:rsidR="00361BE4" w:rsidRPr="00E60143" w14:paraId="4CF20E6B" w14:textId="77777777" w:rsidTr="00E82B93">
        <w:tc>
          <w:tcPr>
            <w:tcW w:w="1932" w:type="dxa"/>
            <w:tcBorders>
              <w:top w:val="single" w:sz="4" w:space="0" w:color="auto"/>
              <w:bottom w:val="single" w:sz="4" w:space="0" w:color="auto"/>
            </w:tcBorders>
            <w:vAlign w:val="center"/>
          </w:tcPr>
          <w:p w14:paraId="0DF285BD" w14:textId="5724E3FF" w:rsidR="00361BE4" w:rsidRPr="00E60143" w:rsidRDefault="007653F1" w:rsidP="00476530">
            <w:pPr>
              <w:jc w:val="center"/>
              <w:rPr>
                <w:b/>
                <w:bCs/>
                <w:sz w:val="20"/>
                <w:szCs w:val="20"/>
                <w:lang w:val="en-GB"/>
              </w:rPr>
            </w:pPr>
            <w:r w:rsidRPr="00E60143">
              <w:rPr>
                <w:b/>
                <w:bCs/>
                <w:sz w:val="20"/>
                <w:szCs w:val="20"/>
                <w:lang w:val="en-GB"/>
              </w:rPr>
              <w:t>Variables</w:t>
            </w:r>
          </w:p>
        </w:tc>
        <w:tc>
          <w:tcPr>
            <w:tcW w:w="511" w:type="dxa"/>
            <w:tcBorders>
              <w:top w:val="single" w:sz="4" w:space="0" w:color="auto"/>
              <w:bottom w:val="single" w:sz="4" w:space="0" w:color="auto"/>
            </w:tcBorders>
          </w:tcPr>
          <w:p w14:paraId="2C015BEF" w14:textId="77777777" w:rsidR="00361BE4" w:rsidRPr="00E60143" w:rsidRDefault="00361BE4" w:rsidP="00476530">
            <w:pPr>
              <w:rPr>
                <w:b/>
                <w:bCs/>
                <w:sz w:val="20"/>
                <w:szCs w:val="20"/>
                <w:lang w:val="en-GB"/>
              </w:rPr>
            </w:pPr>
          </w:p>
        </w:tc>
        <w:tc>
          <w:tcPr>
            <w:tcW w:w="1231" w:type="dxa"/>
            <w:tcBorders>
              <w:top w:val="single" w:sz="4" w:space="0" w:color="auto"/>
              <w:bottom w:val="single" w:sz="4" w:space="0" w:color="auto"/>
            </w:tcBorders>
            <w:vAlign w:val="center"/>
          </w:tcPr>
          <w:p w14:paraId="4B30A31C" w14:textId="088023B8" w:rsidR="00361BE4" w:rsidRPr="00E60143" w:rsidRDefault="007653F1" w:rsidP="007653F1">
            <w:pPr>
              <w:rPr>
                <w:b/>
                <w:bCs/>
                <w:sz w:val="20"/>
                <w:szCs w:val="20"/>
                <w:lang w:val="en-GB"/>
              </w:rPr>
            </w:pPr>
            <w:r w:rsidRPr="00E60143">
              <w:rPr>
                <w:b/>
                <w:bCs/>
                <w:sz w:val="20"/>
                <w:szCs w:val="20"/>
                <w:lang w:val="en-GB"/>
              </w:rPr>
              <w:t>Work Stress</w:t>
            </w:r>
          </w:p>
        </w:tc>
        <w:tc>
          <w:tcPr>
            <w:tcW w:w="1408" w:type="dxa"/>
            <w:tcBorders>
              <w:top w:val="single" w:sz="4" w:space="0" w:color="auto"/>
              <w:bottom w:val="single" w:sz="4" w:space="0" w:color="auto"/>
            </w:tcBorders>
            <w:vAlign w:val="center"/>
          </w:tcPr>
          <w:p w14:paraId="23EE475C" w14:textId="18A561B8" w:rsidR="00361BE4" w:rsidRPr="00E60143" w:rsidRDefault="00361BE4" w:rsidP="00476530">
            <w:pPr>
              <w:jc w:val="center"/>
              <w:rPr>
                <w:b/>
                <w:bCs/>
                <w:sz w:val="20"/>
                <w:szCs w:val="20"/>
                <w:lang w:val="en-GB"/>
              </w:rPr>
            </w:pPr>
            <w:r w:rsidRPr="00E60143">
              <w:rPr>
                <w:b/>
                <w:bCs/>
                <w:sz w:val="20"/>
                <w:szCs w:val="20"/>
                <w:lang w:val="en-GB"/>
              </w:rPr>
              <w:t>Sub</w:t>
            </w:r>
            <w:r w:rsidR="007653F1" w:rsidRPr="00E60143">
              <w:rPr>
                <w:b/>
                <w:bCs/>
                <w:sz w:val="20"/>
                <w:szCs w:val="20"/>
                <w:lang w:val="en-GB"/>
              </w:rPr>
              <w:t>jective well-being</w:t>
            </w:r>
          </w:p>
        </w:tc>
        <w:tc>
          <w:tcPr>
            <w:tcW w:w="1855" w:type="dxa"/>
            <w:tcBorders>
              <w:top w:val="single" w:sz="4" w:space="0" w:color="auto"/>
              <w:bottom w:val="single" w:sz="4" w:space="0" w:color="auto"/>
            </w:tcBorders>
            <w:vAlign w:val="center"/>
          </w:tcPr>
          <w:p w14:paraId="07345444" w14:textId="521072B5" w:rsidR="00361BE4" w:rsidRPr="00E60143" w:rsidRDefault="007653F1" w:rsidP="00476530">
            <w:pPr>
              <w:jc w:val="center"/>
              <w:rPr>
                <w:b/>
                <w:bCs/>
                <w:sz w:val="20"/>
                <w:szCs w:val="20"/>
                <w:lang w:val="en-GB"/>
              </w:rPr>
            </w:pPr>
            <w:r w:rsidRPr="00E60143">
              <w:rPr>
                <w:b/>
                <w:bCs/>
                <w:sz w:val="20"/>
                <w:szCs w:val="20"/>
                <w:lang w:val="en-GB"/>
              </w:rPr>
              <w:t>Mindfulness</w:t>
            </w:r>
          </w:p>
        </w:tc>
        <w:tc>
          <w:tcPr>
            <w:tcW w:w="1487" w:type="dxa"/>
            <w:tcBorders>
              <w:top w:val="single" w:sz="4" w:space="0" w:color="auto"/>
              <w:bottom w:val="single" w:sz="4" w:space="0" w:color="auto"/>
            </w:tcBorders>
            <w:vAlign w:val="center"/>
          </w:tcPr>
          <w:p w14:paraId="7D915EE2" w14:textId="07815A31" w:rsidR="00361BE4" w:rsidRPr="00E60143" w:rsidRDefault="007653F1" w:rsidP="00476530">
            <w:pPr>
              <w:jc w:val="center"/>
              <w:rPr>
                <w:b/>
                <w:bCs/>
                <w:sz w:val="20"/>
                <w:szCs w:val="20"/>
                <w:lang w:val="en-GB"/>
              </w:rPr>
            </w:pPr>
            <w:r w:rsidRPr="00E60143">
              <w:rPr>
                <w:b/>
                <w:bCs/>
                <w:sz w:val="20"/>
                <w:szCs w:val="20"/>
                <w:lang w:val="en-GB"/>
              </w:rPr>
              <w:t>Coping strategies</w:t>
            </w:r>
          </w:p>
        </w:tc>
      </w:tr>
      <w:tr w:rsidR="00361BE4" w:rsidRPr="00E60143" w14:paraId="16CDF979" w14:textId="77777777" w:rsidTr="00E82B93">
        <w:tc>
          <w:tcPr>
            <w:tcW w:w="1932" w:type="dxa"/>
            <w:vMerge w:val="restart"/>
            <w:tcBorders>
              <w:top w:val="single" w:sz="4" w:space="0" w:color="auto"/>
            </w:tcBorders>
            <w:vAlign w:val="center"/>
          </w:tcPr>
          <w:p w14:paraId="7D2004B2" w14:textId="10B425D4" w:rsidR="00361BE4" w:rsidRPr="00E60143" w:rsidRDefault="007653F1" w:rsidP="00476530">
            <w:pPr>
              <w:rPr>
                <w:sz w:val="20"/>
                <w:szCs w:val="20"/>
                <w:lang w:val="en-GB"/>
              </w:rPr>
            </w:pPr>
            <w:r w:rsidRPr="00E60143">
              <w:rPr>
                <w:sz w:val="20"/>
                <w:szCs w:val="20"/>
                <w:lang w:val="en-GB"/>
              </w:rPr>
              <w:t>Work Stress</w:t>
            </w:r>
          </w:p>
        </w:tc>
        <w:tc>
          <w:tcPr>
            <w:tcW w:w="511" w:type="dxa"/>
            <w:tcBorders>
              <w:top w:val="single" w:sz="4" w:space="0" w:color="auto"/>
            </w:tcBorders>
          </w:tcPr>
          <w:p w14:paraId="50611B19" w14:textId="15BF20CA" w:rsidR="00361BE4" w:rsidRPr="00E60143" w:rsidRDefault="000828AD" w:rsidP="00476530">
            <w:pPr>
              <w:jc w:val="center"/>
              <w:rPr>
                <w:sz w:val="20"/>
                <w:szCs w:val="20"/>
                <w:lang w:val="en-GB"/>
              </w:rPr>
            </w:pPr>
            <w:r w:rsidRPr="00E60143">
              <w:rPr>
                <w:sz w:val="20"/>
                <w:szCs w:val="20"/>
                <w:lang w:val="en-GB"/>
              </w:rPr>
              <w:t>r</w:t>
            </w:r>
          </w:p>
        </w:tc>
        <w:tc>
          <w:tcPr>
            <w:tcW w:w="1231" w:type="dxa"/>
            <w:tcBorders>
              <w:top w:val="single" w:sz="4" w:space="0" w:color="auto"/>
            </w:tcBorders>
          </w:tcPr>
          <w:p w14:paraId="3859606E" w14:textId="77777777" w:rsidR="00361BE4" w:rsidRPr="00E60143" w:rsidRDefault="00361BE4" w:rsidP="00476530">
            <w:pPr>
              <w:jc w:val="center"/>
              <w:rPr>
                <w:sz w:val="20"/>
                <w:szCs w:val="20"/>
                <w:lang w:val="en-GB"/>
              </w:rPr>
            </w:pPr>
            <w:r w:rsidRPr="00E60143">
              <w:rPr>
                <w:sz w:val="20"/>
                <w:szCs w:val="20"/>
                <w:lang w:val="en-GB"/>
              </w:rPr>
              <w:t>1</w:t>
            </w:r>
          </w:p>
        </w:tc>
        <w:tc>
          <w:tcPr>
            <w:tcW w:w="1408" w:type="dxa"/>
            <w:tcBorders>
              <w:top w:val="single" w:sz="4" w:space="0" w:color="auto"/>
            </w:tcBorders>
          </w:tcPr>
          <w:p w14:paraId="57D52756" w14:textId="77777777" w:rsidR="00361BE4" w:rsidRPr="00E60143" w:rsidRDefault="00361BE4" w:rsidP="00476530">
            <w:pPr>
              <w:jc w:val="center"/>
              <w:rPr>
                <w:sz w:val="20"/>
                <w:szCs w:val="20"/>
                <w:lang w:val="en-GB"/>
              </w:rPr>
            </w:pPr>
          </w:p>
        </w:tc>
        <w:tc>
          <w:tcPr>
            <w:tcW w:w="1855" w:type="dxa"/>
            <w:tcBorders>
              <w:top w:val="single" w:sz="4" w:space="0" w:color="auto"/>
            </w:tcBorders>
          </w:tcPr>
          <w:p w14:paraId="2753041B" w14:textId="77777777" w:rsidR="00361BE4" w:rsidRPr="00E60143" w:rsidRDefault="00361BE4" w:rsidP="00476530">
            <w:pPr>
              <w:jc w:val="center"/>
              <w:rPr>
                <w:sz w:val="20"/>
                <w:szCs w:val="20"/>
                <w:lang w:val="en-GB"/>
              </w:rPr>
            </w:pPr>
          </w:p>
        </w:tc>
        <w:tc>
          <w:tcPr>
            <w:tcW w:w="1487" w:type="dxa"/>
            <w:tcBorders>
              <w:top w:val="single" w:sz="4" w:space="0" w:color="auto"/>
            </w:tcBorders>
          </w:tcPr>
          <w:p w14:paraId="36D14EEF" w14:textId="77777777" w:rsidR="00361BE4" w:rsidRPr="00E60143" w:rsidRDefault="00361BE4" w:rsidP="00476530">
            <w:pPr>
              <w:jc w:val="center"/>
              <w:rPr>
                <w:sz w:val="20"/>
                <w:szCs w:val="20"/>
                <w:lang w:val="en-GB"/>
              </w:rPr>
            </w:pPr>
          </w:p>
        </w:tc>
      </w:tr>
      <w:tr w:rsidR="00361BE4" w:rsidRPr="00E60143" w14:paraId="3CF57725" w14:textId="77777777" w:rsidTr="00E82B93">
        <w:tc>
          <w:tcPr>
            <w:tcW w:w="1932" w:type="dxa"/>
            <w:vMerge/>
            <w:vAlign w:val="center"/>
          </w:tcPr>
          <w:p w14:paraId="76E857D8" w14:textId="77777777" w:rsidR="00361BE4" w:rsidRPr="00E60143" w:rsidRDefault="00361BE4" w:rsidP="00476530">
            <w:pPr>
              <w:rPr>
                <w:sz w:val="20"/>
                <w:szCs w:val="20"/>
                <w:lang w:val="en-GB"/>
              </w:rPr>
            </w:pPr>
          </w:p>
        </w:tc>
        <w:tc>
          <w:tcPr>
            <w:tcW w:w="511" w:type="dxa"/>
          </w:tcPr>
          <w:p w14:paraId="4A7EDED9" w14:textId="670E3E18" w:rsidR="00361BE4" w:rsidRPr="00E60143" w:rsidRDefault="000828AD" w:rsidP="00476530">
            <w:pPr>
              <w:jc w:val="center"/>
              <w:rPr>
                <w:sz w:val="20"/>
                <w:szCs w:val="20"/>
                <w:lang w:val="en-GB"/>
              </w:rPr>
            </w:pPr>
            <w:r w:rsidRPr="00E60143">
              <w:rPr>
                <w:sz w:val="20"/>
                <w:szCs w:val="20"/>
                <w:lang w:val="en-GB"/>
              </w:rPr>
              <w:t>p</w:t>
            </w:r>
          </w:p>
        </w:tc>
        <w:tc>
          <w:tcPr>
            <w:tcW w:w="1231" w:type="dxa"/>
          </w:tcPr>
          <w:p w14:paraId="0037FB89" w14:textId="77777777" w:rsidR="00361BE4" w:rsidRPr="00E60143" w:rsidRDefault="00361BE4" w:rsidP="00476530">
            <w:pPr>
              <w:jc w:val="center"/>
              <w:rPr>
                <w:sz w:val="20"/>
                <w:szCs w:val="20"/>
                <w:lang w:val="en-GB"/>
              </w:rPr>
            </w:pPr>
          </w:p>
        </w:tc>
        <w:tc>
          <w:tcPr>
            <w:tcW w:w="1408" w:type="dxa"/>
          </w:tcPr>
          <w:p w14:paraId="7EB95BEE" w14:textId="77777777" w:rsidR="00361BE4" w:rsidRPr="00E60143" w:rsidRDefault="00361BE4" w:rsidP="00476530">
            <w:pPr>
              <w:jc w:val="center"/>
              <w:rPr>
                <w:sz w:val="20"/>
                <w:szCs w:val="20"/>
                <w:lang w:val="en-GB"/>
              </w:rPr>
            </w:pPr>
          </w:p>
        </w:tc>
        <w:tc>
          <w:tcPr>
            <w:tcW w:w="1855" w:type="dxa"/>
          </w:tcPr>
          <w:p w14:paraId="2808BD43" w14:textId="77777777" w:rsidR="00361BE4" w:rsidRPr="00E60143" w:rsidRDefault="00361BE4" w:rsidP="00476530">
            <w:pPr>
              <w:jc w:val="center"/>
              <w:rPr>
                <w:sz w:val="20"/>
                <w:szCs w:val="20"/>
                <w:lang w:val="en-GB"/>
              </w:rPr>
            </w:pPr>
          </w:p>
        </w:tc>
        <w:tc>
          <w:tcPr>
            <w:tcW w:w="1487" w:type="dxa"/>
          </w:tcPr>
          <w:p w14:paraId="725188AE" w14:textId="77777777" w:rsidR="00361BE4" w:rsidRPr="00E60143" w:rsidRDefault="00361BE4" w:rsidP="00476530">
            <w:pPr>
              <w:jc w:val="center"/>
              <w:rPr>
                <w:sz w:val="20"/>
                <w:szCs w:val="20"/>
                <w:lang w:val="en-GB"/>
              </w:rPr>
            </w:pPr>
          </w:p>
        </w:tc>
      </w:tr>
      <w:tr w:rsidR="00361BE4" w:rsidRPr="00E60143" w14:paraId="09D502CC" w14:textId="77777777" w:rsidTr="00E82B93">
        <w:tc>
          <w:tcPr>
            <w:tcW w:w="1932" w:type="dxa"/>
            <w:vMerge w:val="restart"/>
            <w:vAlign w:val="center"/>
          </w:tcPr>
          <w:p w14:paraId="2FE88AB4" w14:textId="26E1728A" w:rsidR="00361BE4" w:rsidRPr="00E60143" w:rsidRDefault="00361BE4" w:rsidP="00476530">
            <w:pPr>
              <w:rPr>
                <w:sz w:val="20"/>
                <w:szCs w:val="20"/>
                <w:lang w:val="en-GB"/>
              </w:rPr>
            </w:pPr>
            <w:r w:rsidRPr="00E60143">
              <w:rPr>
                <w:sz w:val="20"/>
                <w:szCs w:val="20"/>
                <w:lang w:val="en-GB"/>
              </w:rPr>
              <w:lastRenderedPageBreak/>
              <w:t>Subje</w:t>
            </w:r>
            <w:r w:rsidR="007653F1" w:rsidRPr="00E60143">
              <w:rPr>
                <w:sz w:val="20"/>
                <w:szCs w:val="20"/>
                <w:lang w:val="en-GB"/>
              </w:rPr>
              <w:t>ctive well-being</w:t>
            </w:r>
          </w:p>
        </w:tc>
        <w:tc>
          <w:tcPr>
            <w:tcW w:w="511" w:type="dxa"/>
          </w:tcPr>
          <w:p w14:paraId="071DE114" w14:textId="5931674C" w:rsidR="00361BE4" w:rsidRPr="00E60143" w:rsidRDefault="000828AD" w:rsidP="00476530">
            <w:pPr>
              <w:jc w:val="center"/>
              <w:rPr>
                <w:sz w:val="20"/>
                <w:szCs w:val="20"/>
                <w:lang w:val="en-GB"/>
              </w:rPr>
            </w:pPr>
            <w:r w:rsidRPr="00E60143">
              <w:rPr>
                <w:sz w:val="20"/>
                <w:szCs w:val="20"/>
                <w:lang w:val="en-GB"/>
              </w:rPr>
              <w:t>r</w:t>
            </w:r>
          </w:p>
        </w:tc>
        <w:tc>
          <w:tcPr>
            <w:tcW w:w="1231" w:type="dxa"/>
          </w:tcPr>
          <w:p w14:paraId="20506CE5" w14:textId="545578E6"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200**</w:t>
            </w:r>
          </w:p>
        </w:tc>
        <w:tc>
          <w:tcPr>
            <w:tcW w:w="1408" w:type="dxa"/>
          </w:tcPr>
          <w:p w14:paraId="486E629C" w14:textId="77777777" w:rsidR="00361BE4" w:rsidRPr="00E60143" w:rsidRDefault="00361BE4" w:rsidP="00476530">
            <w:pPr>
              <w:jc w:val="center"/>
              <w:rPr>
                <w:sz w:val="20"/>
                <w:szCs w:val="20"/>
                <w:lang w:val="en-GB"/>
              </w:rPr>
            </w:pPr>
            <w:r w:rsidRPr="00E60143">
              <w:rPr>
                <w:sz w:val="20"/>
                <w:szCs w:val="20"/>
                <w:lang w:val="en-GB"/>
              </w:rPr>
              <w:t>1</w:t>
            </w:r>
          </w:p>
        </w:tc>
        <w:tc>
          <w:tcPr>
            <w:tcW w:w="1855" w:type="dxa"/>
          </w:tcPr>
          <w:p w14:paraId="4DC9D735" w14:textId="77777777" w:rsidR="00361BE4" w:rsidRPr="00E60143" w:rsidRDefault="00361BE4" w:rsidP="00476530">
            <w:pPr>
              <w:jc w:val="center"/>
              <w:rPr>
                <w:sz w:val="20"/>
                <w:szCs w:val="20"/>
                <w:lang w:val="en-GB"/>
              </w:rPr>
            </w:pPr>
          </w:p>
        </w:tc>
        <w:tc>
          <w:tcPr>
            <w:tcW w:w="1487" w:type="dxa"/>
          </w:tcPr>
          <w:p w14:paraId="5351F29B" w14:textId="77777777" w:rsidR="00361BE4" w:rsidRPr="00E60143" w:rsidRDefault="00361BE4" w:rsidP="00476530">
            <w:pPr>
              <w:jc w:val="center"/>
              <w:rPr>
                <w:sz w:val="20"/>
                <w:szCs w:val="20"/>
                <w:lang w:val="en-GB"/>
              </w:rPr>
            </w:pPr>
          </w:p>
        </w:tc>
      </w:tr>
      <w:tr w:rsidR="00361BE4" w:rsidRPr="00E60143" w14:paraId="27E90BA6" w14:textId="77777777" w:rsidTr="00E82B93">
        <w:tc>
          <w:tcPr>
            <w:tcW w:w="1932" w:type="dxa"/>
            <w:vMerge/>
            <w:vAlign w:val="center"/>
          </w:tcPr>
          <w:p w14:paraId="4BD90175" w14:textId="77777777" w:rsidR="00361BE4" w:rsidRPr="00E60143" w:rsidRDefault="00361BE4" w:rsidP="00476530">
            <w:pPr>
              <w:rPr>
                <w:sz w:val="20"/>
                <w:szCs w:val="20"/>
                <w:lang w:val="en-GB"/>
              </w:rPr>
            </w:pPr>
          </w:p>
        </w:tc>
        <w:tc>
          <w:tcPr>
            <w:tcW w:w="511" w:type="dxa"/>
          </w:tcPr>
          <w:p w14:paraId="5F19CBEE" w14:textId="7F5BDB4F" w:rsidR="00361BE4" w:rsidRPr="00E60143" w:rsidRDefault="000828AD" w:rsidP="00476530">
            <w:pPr>
              <w:jc w:val="center"/>
              <w:rPr>
                <w:sz w:val="20"/>
                <w:szCs w:val="20"/>
                <w:lang w:val="en-GB"/>
              </w:rPr>
            </w:pPr>
            <w:r w:rsidRPr="00E60143">
              <w:rPr>
                <w:sz w:val="20"/>
                <w:szCs w:val="20"/>
                <w:lang w:val="en-GB"/>
              </w:rPr>
              <w:t>p</w:t>
            </w:r>
          </w:p>
        </w:tc>
        <w:tc>
          <w:tcPr>
            <w:tcW w:w="1231" w:type="dxa"/>
          </w:tcPr>
          <w:p w14:paraId="7BB14EE9" w14:textId="597B9F92"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408" w:type="dxa"/>
          </w:tcPr>
          <w:p w14:paraId="5C2D3E99" w14:textId="77777777" w:rsidR="00361BE4" w:rsidRPr="00E60143" w:rsidRDefault="00361BE4" w:rsidP="00476530">
            <w:pPr>
              <w:jc w:val="center"/>
              <w:rPr>
                <w:sz w:val="20"/>
                <w:szCs w:val="20"/>
                <w:lang w:val="en-GB"/>
              </w:rPr>
            </w:pPr>
          </w:p>
        </w:tc>
        <w:tc>
          <w:tcPr>
            <w:tcW w:w="1855" w:type="dxa"/>
          </w:tcPr>
          <w:p w14:paraId="4EC75A75" w14:textId="77777777" w:rsidR="00361BE4" w:rsidRPr="00E60143" w:rsidRDefault="00361BE4" w:rsidP="00476530">
            <w:pPr>
              <w:jc w:val="center"/>
              <w:rPr>
                <w:sz w:val="20"/>
                <w:szCs w:val="20"/>
                <w:lang w:val="en-GB"/>
              </w:rPr>
            </w:pPr>
          </w:p>
        </w:tc>
        <w:tc>
          <w:tcPr>
            <w:tcW w:w="1487" w:type="dxa"/>
          </w:tcPr>
          <w:p w14:paraId="50E62367" w14:textId="77777777" w:rsidR="00361BE4" w:rsidRPr="00E60143" w:rsidRDefault="00361BE4" w:rsidP="00476530">
            <w:pPr>
              <w:jc w:val="center"/>
              <w:rPr>
                <w:sz w:val="20"/>
                <w:szCs w:val="20"/>
                <w:lang w:val="en-GB"/>
              </w:rPr>
            </w:pPr>
          </w:p>
        </w:tc>
      </w:tr>
      <w:tr w:rsidR="00361BE4" w:rsidRPr="00E60143" w14:paraId="4B703D22" w14:textId="77777777" w:rsidTr="00E82B93">
        <w:tc>
          <w:tcPr>
            <w:tcW w:w="1932" w:type="dxa"/>
            <w:vMerge w:val="restart"/>
            <w:vAlign w:val="center"/>
          </w:tcPr>
          <w:p w14:paraId="3270A1FE" w14:textId="1540D385" w:rsidR="00361BE4" w:rsidRPr="00E60143" w:rsidRDefault="007653F1" w:rsidP="00476530">
            <w:pPr>
              <w:rPr>
                <w:sz w:val="20"/>
                <w:szCs w:val="20"/>
                <w:lang w:val="en-GB"/>
              </w:rPr>
            </w:pPr>
            <w:r w:rsidRPr="00E60143">
              <w:rPr>
                <w:sz w:val="20"/>
                <w:szCs w:val="20"/>
                <w:lang w:val="en-GB"/>
              </w:rPr>
              <w:t>Mindfulness</w:t>
            </w:r>
          </w:p>
        </w:tc>
        <w:tc>
          <w:tcPr>
            <w:tcW w:w="511" w:type="dxa"/>
          </w:tcPr>
          <w:p w14:paraId="26035A14" w14:textId="74BDA180" w:rsidR="00361BE4" w:rsidRPr="00E60143" w:rsidRDefault="000828AD" w:rsidP="00476530">
            <w:pPr>
              <w:jc w:val="center"/>
              <w:rPr>
                <w:sz w:val="20"/>
                <w:szCs w:val="20"/>
                <w:lang w:val="en-GB"/>
              </w:rPr>
            </w:pPr>
            <w:r w:rsidRPr="00E60143">
              <w:rPr>
                <w:sz w:val="20"/>
                <w:szCs w:val="20"/>
                <w:lang w:val="en-GB"/>
              </w:rPr>
              <w:t>r</w:t>
            </w:r>
          </w:p>
        </w:tc>
        <w:tc>
          <w:tcPr>
            <w:tcW w:w="1231" w:type="dxa"/>
          </w:tcPr>
          <w:p w14:paraId="69A36BB5" w14:textId="46B56895"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090</w:t>
            </w:r>
          </w:p>
        </w:tc>
        <w:tc>
          <w:tcPr>
            <w:tcW w:w="1408" w:type="dxa"/>
          </w:tcPr>
          <w:p w14:paraId="3D67F2AB" w14:textId="2AD1AAFE"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604**</w:t>
            </w:r>
          </w:p>
        </w:tc>
        <w:tc>
          <w:tcPr>
            <w:tcW w:w="1855" w:type="dxa"/>
          </w:tcPr>
          <w:p w14:paraId="57D563E2" w14:textId="77777777" w:rsidR="00361BE4" w:rsidRPr="00E60143" w:rsidRDefault="00361BE4" w:rsidP="00476530">
            <w:pPr>
              <w:jc w:val="center"/>
              <w:rPr>
                <w:sz w:val="20"/>
                <w:szCs w:val="20"/>
                <w:lang w:val="en-GB"/>
              </w:rPr>
            </w:pPr>
            <w:r w:rsidRPr="00E60143">
              <w:rPr>
                <w:sz w:val="20"/>
                <w:szCs w:val="20"/>
                <w:lang w:val="en-GB"/>
              </w:rPr>
              <w:t>1</w:t>
            </w:r>
          </w:p>
        </w:tc>
        <w:tc>
          <w:tcPr>
            <w:tcW w:w="1487" w:type="dxa"/>
          </w:tcPr>
          <w:p w14:paraId="3065C62B" w14:textId="77777777" w:rsidR="00361BE4" w:rsidRPr="00E60143" w:rsidRDefault="00361BE4" w:rsidP="00476530">
            <w:pPr>
              <w:jc w:val="center"/>
              <w:rPr>
                <w:sz w:val="20"/>
                <w:szCs w:val="20"/>
                <w:lang w:val="en-GB"/>
              </w:rPr>
            </w:pPr>
          </w:p>
        </w:tc>
      </w:tr>
      <w:tr w:rsidR="00361BE4" w:rsidRPr="00E60143" w14:paraId="2E52DFB1" w14:textId="77777777" w:rsidTr="00E82B93">
        <w:tc>
          <w:tcPr>
            <w:tcW w:w="1932" w:type="dxa"/>
            <w:vMerge/>
            <w:vAlign w:val="center"/>
          </w:tcPr>
          <w:p w14:paraId="2BE60F34" w14:textId="77777777" w:rsidR="00361BE4" w:rsidRPr="00E60143" w:rsidRDefault="00361BE4" w:rsidP="00476530">
            <w:pPr>
              <w:rPr>
                <w:sz w:val="20"/>
                <w:szCs w:val="20"/>
                <w:lang w:val="en-GB"/>
              </w:rPr>
            </w:pPr>
          </w:p>
        </w:tc>
        <w:tc>
          <w:tcPr>
            <w:tcW w:w="511" w:type="dxa"/>
          </w:tcPr>
          <w:p w14:paraId="33E20D2A" w14:textId="0917A661" w:rsidR="00361BE4" w:rsidRPr="00E60143" w:rsidRDefault="000828AD" w:rsidP="00476530">
            <w:pPr>
              <w:jc w:val="center"/>
              <w:rPr>
                <w:sz w:val="20"/>
                <w:szCs w:val="20"/>
                <w:lang w:val="en-GB"/>
              </w:rPr>
            </w:pPr>
            <w:r w:rsidRPr="00E60143">
              <w:rPr>
                <w:sz w:val="20"/>
                <w:szCs w:val="20"/>
                <w:lang w:val="en-GB"/>
              </w:rPr>
              <w:t>p</w:t>
            </w:r>
          </w:p>
        </w:tc>
        <w:tc>
          <w:tcPr>
            <w:tcW w:w="1231" w:type="dxa"/>
          </w:tcPr>
          <w:p w14:paraId="021FE4D8" w14:textId="38E10826"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082</w:t>
            </w:r>
          </w:p>
        </w:tc>
        <w:tc>
          <w:tcPr>
            <w:tcW w:w="1408" w:type="dxa"/>
          </w:tcPr>
          <w:p w14:paraId="1C9AEB1E" w14:textId="069E753D"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855" w:type="dxa"/>
          </w:tcPr>
          <w:p w14:paraId="7E3A9DA9" w14:textId="77777777" w:rsidR="00361BE4" w:rsidRPr="00E60143" w:rsidRDefault="00361BE4" w:rsidP="00476530">
            <w:pPr>
              <w:jc w:val="center"/>
              <w:rPr>
                <w:sz w:val="20"/>
                <w:szCs w:val="20"/>
                <w:lang w:val="en-GB"/>
              </w:rPr>
            </w:pPr>
          </w:p>
        </w:tc>
        <w:tc>
          <w:tcPr>
            <w:tcW w:w="1487" w:type="dxa"/>
          </w:tcPr>
          <w:p w14:paraId="29BF6358" w14:textId="77777777" w:rsidR="00361BE4" w:rsidRPr="00E60143" w:rsidRDefault="00361BE4" w:rsidP="00476530">
            <w:pPr>
              <w:jc w:val="center"/>
              <w:rPr>
                <w:sz w:val="20"/>
                <w:szCs w:val="20"/>
                <w:lang w:val="en-GB"/>
              </w:rPr>
            </w:pPr>
          </w:p>
        </w:tc>
      </w:tr>
      <w:tr w:rsidR="00361BE4" w:rsidRPr="00E60143" w14:paraId="396E8F60" w14:textId="77777777" w:rsidTr="00E82B93">
        <w:tc>
          <w:tcPr>
            <w:tcW w:w="1932" w:type="dxa"/>
            <w:vMerge w:val="restart"/>
            <w:tcBorders>
              <w:bottom w:val="single" w:sz="4" w:space="0" w:color="auto"/>
            </w:tcBorders>
            <w:vAlign w:val="center"/>
          </w:tcPr>
          <w:p w14:paraId="3C5C5009" w14:textId="450EA405" w:rsidR="00361BE4" w:rsidRPr="00E60143" w:rsidRDefault="007653F1" w:rsidP="00476530">
            <w:pPr>
              <w:rPr>
                <w:sz w:val="20"/>
                <w:szCs w:val="20"/>
                <w:lang w:val="en-GB"/>
              </w:rPr>
            </w:pPr>
            <w:r w:rsidRPr="00E60143">
              <w:rPr>
                <w:sz w:val="20"/>
                <w:szCs w:val="20"/>
                <w:lang w:val="en-GB"/>
              </w:rPr>
              <w:t>Coping strategies</w:t>
            </w:r>
          </w:p>
        </w:tc>
        <w:tc>
          <w:tcPr>
            <w:tcW w:w="511" w:type="dxa"/>
          </w:tcPr>
          <w:p w14:paraId="3C772EBB" w14:textId="0EBDDB9A" w:rsidR="00361BE4" w:rsidRPr="00E60143" w:rsidRDefault="000828AD" w:rsidP="00476530">
            <w:pPr>
              <w:jc w:val="center"/>
              <w:rPr>
                <w:sz w:val="20"/>
                <w:szCs w:val="20"/>
                <w:lang w:val="en-GB"/>
              </w:rPr>
            </w:pPr>
            <w:r w:rsidRPr="00E60143">
              <w:rPr>
                <w:sz w:val="20"/>
                <w:szCs w:val="20"/>
                <w:lang w:val="en-GB"/>
              </w:rPr>
              <w:t>r</w:t>
            </w:r>
          </w:p>
        </w:tc>
        <w:tc>
          <w:tcPr>
            <w:tcW w:w="1231" w:type="dxa"/>
          </w:tcPr>
          <w:p w14:paraId="43487E05" w14:textId="71E53799"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396**</w:t>
            </w:r>
          </w:p>
        </w:tc>
        <w:tc>
          <w:tcPr>
            <w:tcW w:w="1408" w:type="dxa"/>
          </w:tcPr>
          <w:p w14:paraId="4F176799" w14:textId="57092090"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220**</w:t>
            </w:r>
          </w:p>
        </w:tc>
        <w:tc>
          <w:tcPr>
            <w:tcW w:w="1855" w:type="dxa"/>
          </w:tcPr>
          <w:p w14:paraId="4FEE33FE" w14:textId="45482170"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009</w:t>
            </w:r>
          </w:p>
        </w:tc>
        <w:tc>
          <w:tcPr>
            <w:tcW w:w="1487" w:type="dxa"/>
          </w:tcPr>
          <w:p w14:paraId="004D8832" w14:textId="77777777" w:rsidR="00361BE4" w:rsidRPr="00E60143" w:rsidRDefault="00361BE4" w:rsidP="00476530">
            <w:pPr>
              <w:jc w:val="center"/>
              <w:rPr>
                <w:sz w:val="20"/>
                <w:szCs w:val="20"/>
                <w:lang w:val="en-GB"/>
              </w:rPr>
            </w:pPr>
            <w:r w:rsidRPr="00E60143">
              <w:rPr>
                <w:sz w:val="20"/>
                <w:szCs w:val="20"/>
                <w:lang w:val="en-GB"/>
              </w:rPr>
              <w:t>1</w:t>
            </w:r>
          </w:p>
        </w:tc>
      </w:tr>
      <w:tr w:rsidR="00361BE4" w:rsidRPr="00E60143" w14:paraId="4547DB36" w14:textId="77777777" w:rsidTr="00E82B93">
        <w:tc>
          <w:tcPr>
            <w:tcW w:w="1932" w:type="dxa"/>
            <w:vMerge/>
            <w:tcBorders>
              <w:bottom w:val="single" w:sz="4" w:space="0" w:color="auto"/>
            </w:tcBorders>
          </w:tcPr>
          <w:p w14:paraId="617F2BF8" w14:textId="77777777" w:rsidR="00361BE4" w:rsidRPr="00E60143" w:rsidRDefault="00361BE4" w:rsidP="00476530">
            <w:pPr>
              <w:rPr>
                <w:sz w:val="20"/>
                <w:szCs w:val="20"/>
                <w:lang w:val="en-GB"/>
              </w:rPr>
            </w:pPr>
          </w:p>
        </w:tc>
        <w:tc>
          <w:tcPr>
            <w:tcW w:w="511" w:type="dxa"/>
            <w:tcBorders>
              <w:bottom w:val="single" w:sz="4" w:space="0" w:color="auto"/>
            </w:tcBorders>
          </w:tcPr>
          <w:p w14:paraId="66C6A601" w14:textId="1411B06B" w:rsidR="00361BE4" w:rsidRPr="00E60143" w:rsidRDefault="000828AD" w:rsidP="00476530">
            <w:pPr>
              <w:jc w:val="center"/>
              <w:rPr>
                <w:sz w:val="20"/>
                <w:szCs w:val="20"/>
                <w:lang w:val="en-GB"/>
              </w:rPr>
            </w:pPr>
            <w:r w:rsidRPr="00E60143">
              <w:rPr>
                <w:sz w:val="20"/>
                <w:szCs w:val="20"/>
                <w:lang w:val="en-GB"/>
              </w:rPr>
              <w:t>p</w:t>
            </w:r>
          </w:p>
        </w:tc>
        <w:tc>
          <w:tcPr>
            <w:tcW w:w="1231" w:type="dxa"/>
            <w:tcBorders>
              <w:bottom w:val="single" w:sz="4" w:space="0" w:color="auto"/>
            </w:tcBorders>
          </w:tcPr>
          <w:p w14:paraId="6DDB5731" w14:textId="624E5FBE"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408" w:type="dxa"/>
            <w:tcBorders>
              <w:bottom w:val="single" w:sz="4" w:space="0" w:color="auto"/>
            </w:tcBorders>
          </w:tcPr>
          <w:p w14:paraId="12ACE30C" w14:textId="69113EE3"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000</w:t>
            </w:r>
          </w:p>
        </w:tc>
        <w:tc>
          <w:tcPr>
            <w:tcW w:w="1855" w:type="dxa"/>
            <w:tcBorders>
              <w:bottom w:val="single" w:sz="4" w:space="0" w:color="auto"/>
            </w:tcBorders>
          </w:tcPr>
          <w:p w14:paraId="0D8EFABC" w14:textId="28682E86" w:rsidR="00361BE4" w:rsidRPr="00E60143" w:rsidRDefault="00361BE4" w:rsidP="00476530">
            <w:pPr>
              <w:jc w:val="center"/>
              <w:rPr>
                <w:sz w:val="20"/>
                <w:szCs w:val="20"/>
                <w:lang w:val="en-GB"/>
              </w:rPr>
            </w:pPr>
            <w:r w:rsidRPr="00E60143">
              <w:rPr>
                <w:sz w:val="20"/>
                <w:szCs w:val="20"/>
                <w:lang w:val="en-GB"/>
              </w:rPr>
              <w:t>0</w:t>
            </w:r>
            <w:r w:rsidR="000828AD" w:rsidRPr="00E60143">
              <w:rPr>
                <w:sz w:val="20"/>
                <w:szCs w:val="20"/>
                <w:lang w:val="en-GB"/>
              </w:rPr>
              <w:t>.</w:t>
            </w:r>
            <w:r w:rsidRPr="00E60143">
              <w:rPr>
                <w:sz w:val="20"/>
                <w:szCs w:val="20"/>
                <w:lang w:val="en-GB"/>
              </w:rPr>
              <w:t>861</w:t>
            </w:r>
          </w:p>
        </w:tc>
        <w:tc>
          <w:tcPr>
            <w:tcW w:w="1487" w:type="dxa"/>
            <w:tcBorders>
              <w:bottom w:val="single" w:sz="4" w:space="0" w:color="auto"/>
            </w:tcBorders>
          </w:tcPr>
          <w:p w14:paraId="4135BAB0" w14:textId="77777777" w:rsidR="00361BE4" w:rsidRPr="00E60143" w:rsidRDefault="00361BE4" w:rsidP="00476530">
            <w:pPr>
              <w:jc w:val="center"/>
              <w:rPr>
                <w:sz w:val="20"/>
                <w:szCs w:val="20"/>
                <w:lang w:val="en-GB"/>
              </w:rPr>
            </w:pPr>
          </w:p>
        </w:tc>
      </w:tr>
    </w:tbl>
    <w:p w14:paraId="5FD25606" w14:textId="7335C388" w:rsidR="00361BE4" w:rsidRPr="00E60143" w:rsidRDefault="00E82B93" w:rsidP="00A02487">
      <w:pPr>
        <w:pStyle w:val="Body"/>
        <w:spacing w:after="0"/>
        <w:rPr>
          <w:rFonts w:ascii="Arial" w:hAnsi="Arial" w:cs="Arial"/>
          <w:lang w:val="en-GB"/>
        </w:rPr>
      </w:pPr>
      <w:r w:rsidRPr="00E60143">
        <w:rPr>
          <w:szCs w:val="18"/>
          <w:lang w:val="en-GB"/>
        </w:rPr>
        <w:t xml:space="preserve">** - </w:t>
      </w:r>
      <w:r w:rsidR="007653F1" w:rsidRPr="00E60143">
        <w:rPr>
          <w:szCs w:val="18"/>
          <w:lang w:val="en-GB"/>
        </w:rPr>
        <w:t>correlation significant</w:t>
      </w:r>
      <w:r w:rsidRPr="00E60143">
        <w:rPr>
          <w:szCs w:val="18"/>
          <w:lang w:val="en-GB"/>
        </w:rPr>
        <w:t xml:space="preserve">, </w:t>
      </w:r>
      <w:r w:rsidR="007653F1" w:rsidRPr="00E60143">
        <w:rPr>
          <w:szCs w:val="18"/>
          <w:lang w:val="en-GB"/>
        </w:rPr>
        <w:t>when</w:t>
      </w:r>
      <w:r w:rsidRPr="00E60143">
        <w:rPr>
          <w:szCs w:val="18"/>
          <w:lang w:val="en-GB"/>
        </w:rPr>
        <w:t xml:space="preserve"> p&lt;0,01</w:t>
      </w:r>
    </w:p>
    <w:p w14:paraId="7D4BC6F3" w14:textId="77777777" w:rsidR="00E82B93" w:rsidRPr="00E60143" w:rsidRDefault="00E82B93" w:rsidP="00A7489C">
      <w:pPr>
        <w:pStyle w:val="Body"/>
        <w:spacing w:after="0"/>
        <w:rPr>
          <w:rFonts w:ascii="Arial" w:hAnsi="Arial" w:cs="Arial"/>
          <w:b/>
          <w:bCs/>
          <w:u w:val="single"/>
          <w:lang w:val="en-GB"/>
        </w:rPr>
      </w:pPr>
    </w:p>
    <w:p w14:paraId="67F75C9A" w14:textId="39D6B789" w:rsidR="00A7489C" w:rsidRPr="00E60143" w:rsidRDefault="00A7489C" w:rsidP="00A7489C">
      <w:pPr>
        <w:pStyle w:val="Body"/>
        <w:spacing w:after="0"/>
        <w:rPr>
          <w:rFonts w:ascii="Arial" w:hAnsi="Arial" w:cs="Arial"/>
          <w:b/>
          <w:bCs/>
          <w:sz w:val="22"/>
          <w:szCs w:val="22"/>
          <w:lang w:val="en-GB"/>
        </w:rPr>
      </w:pPr>
      <w:r w:rsidRPr="00E60143">
        <w:rPr>
          <w:rFonts w:ascii="Arial" w:hAnsi="Arial" w:cs="Arial"/>
          <w:b/>
          <w:bCs/>
          <w:u w:val="single"/>
          <w:lang w:val="en-GB"/>
        </w:rPr>
        <w:t>3.3 Mediation Analysis</w:t>
      </w:r>
    </w:p>
    <w:p w14:paraId="2D64FBAD" w14:textId="77777777" w:rsidR="00A7489C" w:rsidRPr="00E60143" w:rsidRDefault="00A7489C" w:rsidP="00A02487">
      <w:pPr>
        <w:pStyle w:val="Body"/>
        <w:spacing w:after="0"/>
        <w:rPr>
          <w:rFonts w:ascii="Arial" w:hAnsi="Arial" w:cs="Arial"/>
          <w:lang w:val="en-GB"/>
        </w:rPr>
      </w:pPr>
    </w:p>
    <w:p w14:paraId="63D59E6F" w14:textId="77777777" w:rsidR="00AE5EC9" w:rsidRPr="00E60143" w:rsidRDefault="00AE5EC9" w:rsidP="00AE5EC9">
      <w:pPr>
        <w:pStyle w:val="Body"/>
        <w:spacing w:after="0"/>
        <w:rPr>
          <w:rFonts w:ascii="Arial" w:hAnsi="Arial" w:cs="Arial"/>
          <w:lang w:val="en-GB"/>
        </w:rPr>
      </w:pPr>
      <w:r w:rsidRPr="00E60143">
        <w:rPr>
          <w:rFonts w:ascii="Arial" w:hAnsi="Arial" w:cs="Arial"/>
          <w:lang w:val="en-GB"/>
        </w:rPr>
        <w:t>To investigate whether coping strategies mediated the relationship between workplace stress and subjective well-being, a multiple regression analysis was conducted using PROCESS Model 4. Workplace stress was entered as the predictor, each coping strategy (social support, problem-solving, emotional discharge, and avoidance) as potential mediators, and subjective well-being as the outcome variable.</w:t>
      </w:r>
    </w:p>
    <w:p w14:paraId="4608CC23" w14:textId="77777777" w:rsidR="00AE5EC9" w:rsidRPr="00E60143" w:rsidRDefault="00AE5EC9" w:rsidP="00AE5EC9">
      <w:pPr>
        <w:pStyle w:val="Body"/>
        <w:spacing w:after="0"/>
        <w:rPr>
          <w:rFonts w:ascii="Arial" w:hAnsi="Arial" w:cs="Arial"/>
          <w:lang w:val="en-GB"/>
        </w:rPr>
      </w:pPr>
    </w:p>
    <w:p w14:paraId="152C01A3" w14:textId="528150E2" w:rsidR="00AE5EC9" w:rsidRPr="00E60143" w:rsidRDefault="00AE5EC9" w:rsidP="00AE5EC9">
      <w:pPr>
        <w:pStyle w:val="Body"/>
        <w:spacing w:after="0"/>
        <w:rPr>
          <w:rFonts w:ascii="Arial" w:hAnsi="Arial" w:cs="Arial"/>
          <w:lang w:val="en-GB"/>
        </w:rPr>
      </w:pPr>
      <w:r w:rsidRPr="00E60143">
        <w:rPr>
          <w:rFonts w:ascii="Arial" w:hAnsi="Arial" w:cs="Arial"/>
          <w:lang w:val="en-GB"/>
        </w:rPr>
        <w:t xml:space="preserve">The overall model was statistically significant and demonstrated a good fit: R = 0.662, R² = 0.439, Adjusted R² = 0.428, </w:t>
      </w:r>
      <w:r w:rsidRPr="00E60143">
        <w:rPr>
          <w:rFonts w:ascii="Arial" w:hAnsi="Arial" w:cs="Arial"/>
          <w:i/>
          <w:iCs/>
          <w:lang w:val="en-GB"/>
        </w:rPr>
        <w:t>p</w:t>
      </w:r>
      <w:r w:rsidRPr="00E60143">
        <w:rPr>
          <w:rFonts w:ascii="Arial" w:hAnsi="Arial" w:cs="Arial"/>
          <w:lang w:val="en-GB"/>
        </w:rPr>
        <w:t xml:space="preserve"> &lt; .001, Durbin–Watson = 2.017 (see Table 3).</w:t>
      </w:r>
    </w:p>
    <w:p w14:paraId="6559768B" w14:textId="77777777" w:rsidR="00AE5EC9" w:rsidRPr="00E60143" w:rsidRDefault="00AE5EC9" w:rsidP="00AE5EC9">
      <w:pPr>
        <w:pStyle w:val="Body"/>
        <w:spacing w:after="0"/>
        <w:rPr>
          <w:rFonts w:ascii="Arial" w:hAnsi="Arial" w:cs="Arial"/>
          <w:lang w:val="en-GB"/>
        </w:rPr>
      </w:pPr>
    </w:p>
    <w:p w14:paraId="5447809D" w14:textId="0CD869A4" w:rsidR="00AE5EC9" w:rsidRPr="00E60143" w:rsidRDefault="00AE5EC9" w:rsidP="00AE5EC9">
      <w:pPr>
        <w:pStyle w:val="Body"/>
        <w:spacing w:after="0"/>
        <w:rPr>
          <w:rFonts w:ascii="Arial" w:hAnsi="Arial" w:cs="Arial"/>
          <w:lang w:val="en-GB"/>
        </w:rPr>
      </w:pPr>
      <w:r w:rsidRPr="00E60143">
        <w:rPr>
          <w:rFonts w:ascii="Arial" w:hAnsi="Arial" w:cs="Arial"/>
          <w:lang w:val="en-GB"/>
        </w:rPr>
        <w:t xml:space="preserve">Regression coefficients revealed that coping strategies had distinct effects on subjective well-being (see Table 4). Greater use of social support was positively associated with subjective well-being (β = 0.216, </w:t>
      </w:r>
      <w:r w:rsidRPr="00E60143">
        <w:rPr>
          <w:rFonts w:ascii="Arial" w:hAnsi="Arial" w:cs="Arial"/>
          <w:i/>
          <w:iCs/>
          <w:lang w:val="en-GB"/>
        </w:rPr>
        <w:t>p</w:t>
      </w:r>
      <w:r w:rsidRPr="00E60143">
        <w:rPr>
          <w:rFonts w:ascii="Arial" w:hAnsi="Arial" w:cs="Arial"/>
          <w:lang w:val="en-GB"/>
        </w:rPr>
        <w:t xml:space="preserve"> &lt; .001), as was problem-solving (β = 0.318, </w:t>
      </w:r>
      <w:r w:rsidRPr="00E60143">
        <w:rPr>
          <w:rFonts w:ascii="Arial" w:hAnsi="Arial" w:cs="Arial"/>
          <w:i/>
          <w:iCs/>
          <w:lang w:val="en-GB"/>
        </w:rPr>
        <w:t>p</w:t>
      </w:r>
      <w:r w:rsidRPr="00E60143">
        <w:rPr>
          <w:rFonts w:ascii="Arial" w:hAnsi="Arial" w:cs="Arial"/>
          <w:lang w:val="en-GB"/>
        </w:rPr>
        <w:t xml:space="preserve"> &lt; .001). In contrast, emotional discharge (β = –0.355, </w:t>
      </w:r>
      <w:r w:rsidRPr="00E60143">
        <w:rPr>
          <w:rFonts w:ascii="Arial" w:hAnsi="Arial" w:cs="Arial"/>
          <w:i/>
          <w:iCs/>
          <w:lang w:val="en-GB"/>
        </w:rPr>
        <w:t>p</w:t>
      </w:r>
      <w:r w:rsidRPr="00E60143">
        <w:rPr>
          <w:rFonts w:ascii="Arial" w:hAnsi="Arial" w:cs="Arial"/>
          <w:lang w:val="en-GB"/>
        </w:rPr>
        <w:t xml:space="preserve"> &lt; .001) and avoidant coping (β = –0.172, </w:t>
      </w:r>
      <w:r w:rsidRPr="00E60143">
        <w:rPr>
          <w:rFonts w:ascii="Arial" w:hAnsi="Arial" w:cs="Arial"/>
          <w:i/>
          <w:iCs/>
          <w:lang w:val="en-GB"/>
        </w:rPr>
        <w:t>p</w:t>
      </w:r>
      <w:r w:rsidRPr="00E60143">
        <w:rPr>
          <w:rFonts w:ascii="Arial" w:hAnsi="Arial" w:cs="Arial"/>
          <w:lang w:val="en-GB"/>
        </w:rPr>
        <w:t xml:space="preserve"> = .001) were both negatively associated with well-being.</w:t>
      </w:r>
    </w:p>
    <w:p w14:paraId="709D6369" w14:textId="77777777" w:rsidR="00A7489C" w:rsidRPr="00E60143" w:rsidRDefault="00A7489C" w:rsidP="00A02487">
      <w:pPr>
        <w:pStyle w:val="Body"/>
        <w:spacing w:after="0"/>
        <w:rPr>
          <w:rFonts w:ascii="Arial" w:hAnsi="Arial" w:cs="Arial"/>
          <w:b/>
          <w:bCs/>
          <w:sz w:val="22"/>
          <w:szCs w:val="22"/>
          <w:lang w:val="en-GB"/>
        </w:rPr>
      </w:pPr>
    </w:p>
    <w:p w14:paraId="0433EADA" w14:textId="4F71E42E" w:rsidR="00892765" w:rsidRPr="00E60143" w:rsidRDefault="00BC415D" w:rsidP="00892765">
      <w:pPr>
        <w:pStyle w:val="Body"/>
        <w:rPr>
          <w:rFonts w:ascii="Arial" w:hAnsi="Arial" w:cs="Arial"/>
          <w:b/>
          <w:bCs/>
          <w:lang w:val="en-GB"/>
        </w:rPr>
      </w:pPr>
      <w:bookmarkStart w:id="1" w:name="_Toc186790812"/>
      <w:r w:rsidRPr="00E60143">
        <w:rPr>
          <w:rFonts w:ascii="Arial" w:hAnsi="Arial" w:cs="Arial"/>
          <w:b/>
          <w:bCs/>
          <w:lang w:val="en-GB"/>
        </w:rPr>
        <w:t>Table 3</w:t>
      </w:r>
      <w:r w:rsidR="00892765" w:rsidRPr="00E60143">
        <w:rPr>
          <w:rFonts w:ascii="Arial" w:hAnsi="Arial" w:cs="Arial"/>
          <w:b/>
          <w:bCs/>
          <w:lang w:val="en-GB"/>
        </w:rPr>
        <w:t xml:space="preserve">. </w:t>
      </w:r>
      <w:bookmarkEnd w:id="1"/>
      <w:r w:rsidR="00F22EBB" w:rsidRPr="00E60143">
        <w:rPr>
          <w:rFonts w:ascii="Arial" w:hAnsi="Arial" w:cs="Arial"/>
          <w:b/>
          <w:bCs/>
          <w:lang w:val="en-GB"/>
        </w:rPr>
        <w:t>Results of model fit testing for the effect of coping strategies on subjective well-being</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1679"/>
        <w:gridCol w:w="1990"/>
        <w:gridCol w:w="1322"/>
        <w:gridCol w:w="1866"/>
      </w:tblGrid>
      <w:tr w:rsidR="000828AD" w:rsidRPr="00E60143" w14:paraId="5F326CD4" w14:textId="77777777" w:rsidTr="00443308">
        <w:tc>
          <w:tcPr>
            <w:tcW w:w="1810" w:type="dxa"/>
            <w:tcBorders>
              <w:top w:val="single" w:sz="4" w:space="0" w:color="auto"/>
              <w:bottom w:val="single" w:sz="4" w:space="0" w:color="auto"/>
            </w:tcBorders>
          </w:tcPr>
          <w:p w14:paraId="56C560E5"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R</w:t>
            </w:r>
          </w:p>
        </w:tc>
        <w:tc>
          <w:tcPr>
            <w:tcW w:w="1953" w:type="dxa"/>
            <w:tcBorders>
              <w:top w:val="single" w:sz="4" w:space="0" w:color="auto"/>
              <w:bottom w:val="single" w:sz="4" w:space="0" w:color="auto"/>
            </w:tcBorders>
          </w:tcPr>
          <w:p w14:paraId="6D2317C4"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R</w:t>
            </w:r>
            <w:r w:rsidRPr="00E60143">
              <w:rPr>
                <w:rFonts w:ascii="Arial" w:hAnsi="Arial" w:cs="Arial"/>
                <w:b/>
                <w:bCs/>
                <w:sz w:val="20"/>
                <w:szCs w:val="20"/>
                <w:vertAlign w:val="superscript"/>
                <w:lang w:val="en-GB"/>
              </w:rPr>
              <w:t>2</w:t>
            </w:r>
          </w:p>
        </w:tc>
        <w:tc>
          <w:tcPr>
            <w:tcW w:w="2251" w:type="dxa"/>
            <w:tcBorders>
              <w:top w:val="single" w:sz="4" w:space="0" w:color="auto"/>
              <w:bottom w:val="single" w:sz="4" w:space="0" w:color="auto"/>
            </w:tcBorders>
          </w:tcPr>
          <w:p w14:paraId="7653AD97" w14:textId="4BE15788" w:rsidR="00892765" w:rsidRPr="00E60143" w:rsidRDefault="00F22EBB" w:rsidP="00892765">
            <w:pPr>
              <w:pStyle w:val="Body"/>
              <w:rPr>
                <w:rFonts w:ascii="Arial" w:hAnsi="Arial" w:cs="Arial"/>
                <w:b/>
                <w:bCs/>
                <w:sz w:val="20"/>
                <w:szCs w:val="20"/>
                <w:lang w:val="en-GB"/>
              </w:rPr>
            </w:pPr>
            <w:r w:rsidRPr="00E60143">
              <w:rPr>
                <w:rFonts w:ascii="Arial" w:hAnsi="Arial" w:cs="Arial"/>
                <w:b/>
                <w:bCs/>
                <w:sz w:val="20"/>
                <w:szCs w:val="20"/>
                <w:lang w:val="en-GB"/>
              </w:rPr>
              <w:t>Adjusted R²</w:t>
            </w:r>
          </w:p>
        </w:tc>
        <w:tc>
          <w:tcPr>
            <w:tcW w:w="1494" w:type="dxa"/>
            <w:tcBorders>
              <w:top w:val="single" w:sz="4" w:space="0" w:color="auto"/>
              <w:bottom w:val="single" w:sz="4" w:space="0" w:color="auto"/>
            </w:tcBorders>
          </w:tcPr>
          <w:p w14:paraId="03376F92"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p</w:t>
            </w:r>
          </w:p>
        </w:tc>
        <w:tc>
          <w:tcPr>
            <w:tcW w:w="2120" w:type="dxa"/>
            <w:tcBorders>
              <w:top w:val="single" w:sz="4" w:space="0" w:color="auto"/>
              <w:bottom w:val="single" w:sz="4" w:space="0" w:color="auto"/>
            </w:tcBorders>
          </w:tcPr>
          <w:p w14:paraId="00BFF54E" w14:textId="3F6F7C1A" w:rsidR="00892765" w:rsidRPr="00E60143" w:rsidRDefault="00F22EBB" w:rsidP="00892765">
            <w:pPr>
              <w:pStyle w:val="Body"/>
              <w:rPr>
                <w:rFonts w:ascii="Arial" w:hAnsi="Arial" w:cs="Arial"/>
                <w:b/>
                <w:bCs/>
                <w:sz w:val="20"/>
                <w:szCs w:val="20"/>
                <w:lang w:val="en-GB"/>
              </w:rPr>
            </w:pPr>
            <w:r w:rsidRPr="00E60143">
              <w:rPr>
                <w:rFonts w:ascii="Arial" w:hAnsi="Arial" w:cs="Arial"/>
                <w:b/>
                <w:bCs/>
                <w:sz w:val="20"/>
                <w:szCs w:val="20"/>
                <w:lang w:val="en-GB"/>
              </w:rPr>
              <w:t>Durbin–Watson statistic</w:t>
            </w:r>
          </w:p>
        </w:tc>
      </w:tr>
      <w:tr w:rsidR="000828AD" w:rsidRPr="00E60143" w14:paraId="7226E928" w14:textId="77777777" w:rsidTr="00443308">
        <w:tc>
          <w:tcPr>
            <w:tcW w:w="1810" w:type="dxa"/>
            <w:tcBorders>
              <w:top w:val="single" w:sz="4" w:space="0" w:color="auto"/>
            </w:tcBorders>
          </w:tcPr>
          <w:p w14:paraId="2C85FA65" w14:textId="7EECF024"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530</w:t>
            </w:r>
          </w:p>
        </w:tc>
        <w:tc>
          <w:tcPr>
            <w:tcW w:w="1953" w:type="dxa"/>
            <w:tcBorders>
              <w:top w:val="single" w:sz="4" w:space="0" w:color="auto"/>
            </w:tcBorders>
          </w:tcPr>
          <w:p w14:paraId="2AE3C551" w14:textId="7D00CBB8"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281</w:t>
            </w:r>
          </w:p>
        </w:tc>
        <w:tc>
          <w:tcPr>
            <w:tcW w:w="2251" w:type="dxa"/>
            <w:tcBorders>
              <w:top w:val="single" w:sz="4" w:space="0" w:color="auto"/>
            </w:tcBorders>
          </w:tcPr>
          <w:p w14:paraId="7F1578FB" w14:textId="084B61FE"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273</w:t>
            </w:r>
          </w:p>
        </w:tc>
        <w:tc>
          <w:tcPr>
            <w:tcW w:w="1494" w:type="dxa"/>
            <w:tcBorders>
              <w:top w:val="single" w:sz="4" w:space="0" w:color="auto"/>
            </w:tcBorders>
          </w:tcPr>
          <w:p w14:paraId="75CF3D1A" w14:textId="77CCFB93"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2120" w:type="dxa"/>
            <w:tcBorders>
              <w:top w:val="single" w:sz="4" w:space="0" w:color="auto"/>
            </w:tcBorders>
          </w:tcPr>
          <w:p w14:paraId="2A67FB78" w14:textId="15BA6F3A"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886</w:t>
            </w:r>
          </w:p>
        </w:tc>
      </w:tr>
    </w:tbl>
    <w:p w14:paraId="2A5052D6" w14:textId="77777777" w:rsidR="00892765" w:rsidRPr="00E60143" w:rsidRDefault="00892765" w:rsidP="00A02487">
      <w:pPr>
        <w:pStyle w:val="Body"/>
        <w:spacing w:after="0"/>
        <w:rPr>
          <w:rFonts w:ascii="Arial" w:hAnsi="Arial" w:cs="Arial"/>
          <w:b/>
          <w:bCs/>
          <w:lang w:val="en-GB"/>
        </w:rPr>
      </w:pPr>
    </w:p>
    <w:p w14:paraId="14DD64FE" w14:textId="77777777" w:rsidR="00892765" w:rsidRPr="00E60143" w:rsidRDefault="00892765" w:rsidP="00A02487">
      <w:pPr>
        <w:pStyle w:val="Body"/>
        <w:spacing w:after="0"/>
        <w:rPr>
          <w:rFonts w:ascii="Arial" w:hAnsi="Arial" w:cs="Arial"/>
          <w:b/>
          <w:bCs/>
          <w:lang w:val="en-GB"/>
        </w:rPr>
      </w:pPr>
    </w:p>
    <w:p w14:paraId="5DF8FACF" w14:textId="0FF86E79" w:rsidR="00892765" w:rsidRPr="00E60143" w:rsidRDefault="00BC415D" w:rsidP="00892765">
      <w:pPr>
        <w:pStyle w:val="Body"/>
        <w:rPr>
          <w:rFonts w:ascii="Arial" w:hAnsi="Arial" w:cs="Arial"/>
          <w:b/>
          <w:bCs/>
          <w:lang w:val="en-GB"/>
        </w:rPr>
      </w:pPr>
      <w:bookmarkStart w:id="2" w:name="_Toc186790813"/>
      <w:r w:rsidRPr="00E60143">
        <w:rPr>
          <w:rFonts w:ascii="Arial" w:hAnsi="Arial" w:cs="Arial"/>
          <w:b/>
          <w:bCs/>
          <w:lang w:val="en-GB"/>
        </w:rPr>
        <w:t>Table 4</w:t>
      </w:r>
      <w:r w:rsidR="00892765" w:rsidRPr="00E60143">
        <w:rPr>
          <w:rFonts w:ascii="Arial" w:hAnsi="Arial" w:cs="Arial"/>
          <w:b/>
          <w:bCs/>
          <w:lang w:val="en-GB"/>
        </w:rPr>
        <w:t xml:space="preserve">. </w:t>
      </w:r>
      <w:bookmarkEnd w:id="2"/>
      <w:r w:rsidR="00F22EBB" w:rsidRPr="00E60143">
        <w:rPr>
          <w:rFonts w:ascii="Arial" w:hAnsi="Arial" w:cs="Arial"/>
          <w:b/>
          <w:bCs/>
          <w:lang w:val="en-GB"/>
        </w:rPr>
        <w:t>Results of the coefficient calculations for the model examining the effect of coping strategies on subjective well-being</w:t>
      </w:r>
    </w:p>
    <w:tbl>
      <w:tblPr>
        <w:tblStyle w:val="TableGrid"/>
        <w:tblW w:w="0" w:type="auto"/>
        <w:tblLayout w:type="fixed"/>
        <w:tblLook w:val="04A0" w:firstRow="1" w:lastRow="0" w:firstColumn="1" w:lastColumn="0" w:noHBand="0" w:noVBand="1"/>
      </w:tblPr>
      <w:tblGrid>
        <w:gridCol w:w="2830"/>
        <w:gridCol w:w="993"/>
        <w:gridCol w:w="1089"/>
        <w:gridCol w:w="1843"/>
        <w:gridCol w:w="724"/>
        <w:gridCol w:w="851"/>
      </w:tblGrid>
      <w:tr w:rsidR="00892765" w:rsidRPr="00E60143" w14:paraId="27964A15" w14:textId="77777777" w:rsidTr="00443308">
        <w:tc>
          <w:tcPr>
            <w:tcW w:w="2830" w:type="dxa"/>
            <w:vMerge w:val="restart"/>
            <w:tcBorders>
              <w:top w:val="single" w:sz="4" w:space="0" w:color="auto"/>
              <w:left w:val="nil"/>
              <w:bottom w:val="nil"/>
              <w:right w:val="nil"/>
            </w:tcBorders>
            <w:vAlign w:val="center"/>
          </w:tcPr>
          <w:p w14:paraId="33BAB696" w14:textId="77777777" w:rsidR="00892765" w:rsidRPr="00E60143" w:rsidRDefault="00892765" w:rsidP="00892765">
            <w:pPr>
              <w:pStyle w:val="Body"/>
              <w:rPr>
                <w:rFonts w:ascii="Arial" w:hAnsi="Arial" w:cs="Arial"/>
                <w:b/>
                <w:bCs/>
                <w:sz w:val="20"/>
                <w:szCs w:val="20"/>
                <w:lang w:val="en-GB"/>
              </w:rPr>
            </w:pPr>
          </w:p>
        </w:tc>
        <w:tc>
          <w:tcPr>
            <w:tcW w:w="2082" w:type="dxa"/>
            <w:gridSpan w:val="2"/>
            <w:tcBorders>
              <w:top w:val="single" w:sz="4" w:space="0" w:color="auto"/>
              <w:left w:val="nil"/>
              <w:bottom w:val="nil"/>
              <w:right w:val="nil"/>
            </w:tcBorders>
            <w:vAlign w:val="center"/>
          </w:tcPr>
          <w:p w14:paraId="1CFB54BD" w14:textId="0944BD4B" w:rsidR="00892765" w:rsidRPr="00E60143" w:rsidRDefault="00443308" w:rsidP="00892765">
            <w:pPr>
              <w:pStyle w:val="Body"/>
              <w:rPr>
                <w:rFonts w:ascii="Arial" w:hAnsi="Arial" w:cs="Arial"/>
                <w:b/>
                <w:bCs/>
                <w:sz w:val="20"/>
                <w:szCs w:val="20"/>
                <w:lang w:val="en-GB"/>
              </w:rPr>
            </w:pPr>
            <w:r w:rsidRPr="00E60143">
              <w:rPr>
                <w:rFonts w:ascii="Arial" w:hAnsi="Arial" w:cs="Arial"/>
                <w:b/>
                <w:bCs/>
                <w:sz w:val="20"/>
                <w:szCs w:val="20"/>
                <w:lang w:val="en-GB"/>
              </w:rPr>
              <w:t>Unstandardized</w:t>
            </w:r>
            <w:r w:rsidR="00F22EBB" w:rsidRPr="00E60143">
              <w:rPr>
                <w:rFonts w:ascii="Arial" w:hAnsi="Arial" w:cs="Arial"/>
                <w:b/>
                <w:bCs/>
                <w:sz w:val="20"/>
                <w:szCs w:val="20"/>
                <w:lang w:val="en-GB"/>
              </w:rPr>
              <w:t xml:space="preserve"> Coefficients</w:t>
            </w:r>
          </w:p>
        </w:tc>
        <w:tc>
          <w:tcPr>
            <w:tcW w:w="1843" w:type="dxa"/>
            <w:tcBorders>
              <w:top w:val="single" w:sz="4" w:space="0" w:color="auto"/>
              <w:left w:val="nil"/>
              <w:bottom w:val="nil"/>
              <w:right w:val="nil"/>
            </w:tcBorders>
            <w:vAlign w:val="center"/>
          </w:tcPr>
          <w:p w14:paraId="70EE8BA2" w14:textId="0E4FFF20" w:rsidR="00892765" w:rsidRPr="00E60143" w:rsidRDefault="00443308" w:rsidP="00892765">
            <w:pPr>
              <w:pStyle w:val="Body"/>
              <w:rPr>
                <w:rFonts w:ascii="Arial" w:hAnsi="Arial" w:cs="Arial"/>
                <w:b/>
                <w:bCs/>
                <w:sz w:val="20"/>
                <w:szCs w:val="20"/>
                <w:lang w:val="en-GB"/>
              </w:rPr>
            </w:pPr>
            <w:r w:rsidRPr="00E60143">
              <w:rPr>
                <w:rFonts w:ascii="Arial" w:hAnsi="Arial" w:cs="Arial"/>
                <w:b/>
                <w:bCs/>
                <w:sz w:val="20"/>
                <w:szCs w:val="20"/>
                <w:lang w:val="en-GB"/>
              </w:rPr>
              <w:t>Standardized</w:t>
            </w:r>
            <w:r w:rsidR="00F22EBB" w:rsidRPr="00E60143">
              <w:rPr>
                <w:rFonts w:ascii="Arial" w:hAnsi="Arial" w:cs="Arial"/>
                <w:b/>
                <w:bCs/>
                <w:sz w:val="20"/>
                <w:szCs w:val="20"/>
                <w:lang w:val="en-GB"/>
              </w:rPr>
              <w:t xml:space="preserve"> Coefficient</w:t>
            </w:r>
          </w:p>
        </w:tc>
        <w:tc>
          <w:tcPr>
            <w:tcW w:w="724" w:type="dxa"/>
            <w:vMerge w:val="restart"/>
            <w:tcBorders>
              <w:top w:val="single" w:sz="4" w:space="0" w:color="auto"/>
              <w:left w:val="nil"/>
              <w:bottom w:val="nil"/>
              <w:right w:val="nil"/>
            </w:tcBorders>
            <w:vAlign w:val="center"/>
          </w:tcPr>
          <w:p w14:paraId="0A6FAFCE"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p</w:t>
            </w:r>
          </w:p>
        </w:tc>
        <w:tc>
          <w:tcPr>
            <w:tcW w:w="851" w:type="dxa"/>
            <w:vMerge w:val="restart"/>
            <w:tcBorders>
              <w:top w:val="single" w:sz="4" w:space="0" w:color="auto"/>
              <w:left w:val="nil"/>
              <w:bottom w:val="nil"/>
              <w:right w:val="nil"/>
            </w:tcBorders>
            <w:vAlign w:val="center"/>
          </w:tcPr>
          <w:p w14:paraId="79B81F50"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VIF</w:t>
            </w:r>
          </w:p>
        </w:tc>
      </w:tr>
      <w:tr w:rsidR="00892765" w:rsidRPr="00E60143" w14:paraId="5C476C38" w14:textId="77777777" w:rsidTr="00443308">
        <w:tc>
          <w:tcPr>
            <w:tcW w:w="2830" w:type="dxa"/>
            <w:vMerge/>
            <w:tcBorders>
              <w:top w:val="nil"/>
              <w:left w:val="nil"/>
              <w:bottom w:val="single" w:sz="4" w:space="0" w:color="auto"/>
              <w:right w:val="nil"/>
            </w:tcBorders>
            <w:vAlign w:val="center"/>
          </w:tcPr>
          <w:p w14:paraId="4BA4D195" w14:textId="77777777" w:rsidR="00892765" w:rsidRPr="00E60143" w:rsidRDefault="00892765" w:rsidP="00892765">
            <w:pPr>
              <w:pStyle w:val="Body"/>
              <w:rPr>
                <w:rFonts w:ascii="Arial" w:hAnsi="Arial" w:cs="Arial"/>
                <w:b/>
                <w:bCs/>
                <w:sz w:val="20"/>
                <w:szCs w:val="20"/>
                <w:lang w:val="en-GB"/>
              </w:rPr>
            </w:pPr>
          </w:p>
        </w:tc>
        <w:tc>
          <w:tcPr>
            <w:tcW w:w="993" w:type="dxa"/>
            <w:tcBorders>
              <w:top w:val="nil"/>
              <w:left w:val="nil"/>
              <w:bottom w:val="single" w:sz="4" w:space="0" w:color="auto"/>
              <w:right w:val="nil"/>
            </w:tcBorders>
            <w:vAlign w:val="center"/>
          </w:tcPr>
          <w:p w14:paraId="0D0925B0"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B</w:t>
            </w:r>
          </w:p>
        </w:tc>
        <w:tc>
          <w:tcPr>
            <w:tcW w:w="1089" w:type="dxa"/>
            <w:tcBorders>
              <w:top w:val="nil"/>
              <w:left w:val="nil"/>
              <w:bottom w:val="single" w:sz="4" w:space="0" w:color="auto"/>
              <w:right w:val="nil"/>
            </w:tcBorders>
            <w:vAlign w:val="center"/>
          </w:tcPr>
          <w:p w14:paraId="32F77B46" w14:textId="0A24B4AE"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S</w:t>
            </w:r>
            <w:r w:rsidR="00F22EBB" w:rsidRPr="00E60143">
              <w:rPr>
                <w:rFonts w:ascii="Arial" w:hAnsi="Arial" w:cs="Arial"/>
                <w:b/>
                <w:bCs/>
                <w:sz w:val="20"/>
                <w:szCs w:val="20"/>
                <w:lang w:val="en-GB"/>
              </w:rPr>
              <w:t>E</w:t>
            </w:r>
          </w:p>
        </w:tc>
        <w:tc>
          <w:tcPr>
            <w:tcW w:w="1843" w:type="dxa"/>
            <w:tcBorders>
              <w:top w:val="nil"/>
              <w:left w:val="nil"/>
              <w:bottom w:val="single" w:sz="4" w:space="0" w:color="auto"/>
              <w:right w:val="nil"/>
            </w:tcBorders>
            <w:vAlign w:val="center"/>
          </w:tcPr>
          <w:p w14:paraId="5B40F7F5" w14:textId="77777777" w:rsidR="00892765" w:rsidRPr="00E60143" w:rsidRDefault="00892765" w:rsidP="00892765">
            <w:pPr>
              <w:pStyle w:val="Body"/>
              <w:rPr>
                <w:rFonts w:ascii="Arial" w:hAnsi="Arial" w:cs="Arial"/>
                <w:b/>
                <w:bCs/>
                <w:sz w:val="20"/>
                <w:szCs w:val="20"/>
                <w:lang w:val="en-GB"/>
              </w:rPr>
            </w:pPr>
            <w:r w:rsidRPr="00E60143">
              <w:rPr>
                <w:rFonts w:ascii="Arial" w:hAnsi="Arial" w:cs="Arial"/>
                <w:b/>
                <w:bCs/>
                <w:sz w:val="20"/>
                <w:szCs w:val="20"/>
                <w:lang w:val="en-GB"/>
              </w:rPr>
              <w:t>β</w:t>
            </w:r>
          </w:p>
        </w:tc>
        <w:tc>
          <w:tcPr>
            <w:tcW w:w="724" w:type="dxa"/>
            <w:vMerge/>
            <w:tcBorders>
              <w:top w:val="nil"/>
              <w:left w:val="nil"/>
              <w:bottom w:val="single" w:sz="4" w:space="0" w:color="auto"/>
              <w:right w:val="nil"/>
            </w:tcBorders>
            <w:vAlign w:val="center"/>
          </w:tcPr>
          <w:p w14:paraId="66754F70" w14:textId="77777777" w:rsidR="00892765" w:rsidRPr="00E60143" w:rsidRDefault="00892765" w:rsidP="00892765">
            <w:pPr>
              <w:pStyle w:val="Body"/>
              <w:rPr>
                <w:rFonts w:ascii="Arial" w:hAnsi="Arial" w:cs="Arial"/>
                <w:b/>
                <w:bCs/>
                <w:sz w:val="20"/>
                <w:szCs w:val="20"/>
                <w:lang w:val="en-GB"/>
              </w:rPr>
            </w:pPr>
          </w:p>
        </w:tc>
        <w:tc>
          <w:tcPr>
            <w:tcW w:w="851" w:type="dxa"/>
            <w:vMerge/>
            <w:tcBorders>
              <w:top w:val="nil"/>
              <w:left w:val="nil"/>
              <w:bottom w:val="single" w:sz="4" w:space="0" w:color="auto"/>
              <w:right w:val="nil"/>
            </w:tcBorders>
            <w:vAlign w:val="center"/>
          </w:tcPr>
          <w:p w14:paraId="3D7568EF" w14:textId="77777777" w:rsidR="00892765" w:rsidRPr="00E60143" w:rsidRDefault="00892765" w:rsidP="00892765">
            <w:pPr>
              <w:pStyle w:val="Body"/>
              <w:rPr>
                <w:rFonts w:ascii="Arial" w:hAnsi="Arial" w:cs="Arial"/>
                <w:b/>
                <w:bCs/>
                <w:sz w:val="20"/>
                <w:szCs w:val="20"/>
                <w:lang w:val="en-GB"/>
              </w:rPr>
            </w:pPr>
          </w:p>
        </w:tc>
      </w:tr>
      <w:tr w:rsidR="00892765" w:rsidRPr="00E60143" w14:paraId="4FEAF3F7" w14:textId="77777777" w:rsidTr="00443308">
        <w:tc>
          <w:tcPr>
            <w:tcW w:w="2830" w:type="dxa"/>
            <w:tcBorders>
              <w:top w:val="single" w:sz="4" w:space="0" w:color="auto"/>
              <w:left w:val="nil"/>
              <w:bottom w:val="nil"/>
              <w:right w:val="nil"/>
            </w:tcBorders>
          </w:tcPr>
          <w:p w14:paraId="3B0F808D" w14:textId="4FE87EC4"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Constant</w:t>
            </w:r>
          </w:p>
        </w:tc>
        <w:tc>
          <w:tcPr>
            <w:tcW w:w="993" w:type="dxa"/>
            <w:tcBorders>
              <w:top w:val="single" w:sz="4" w:space="0" w:color="auto"/>
              <w:left w:val="nil"/>
              <w:bottom w:val="nil"/>
              <w:right w:val="nil"/>
            </w:tcBorders>
          </w:tcPr>
          <w:p w14:paraId="5CC383C0" w14:textId="72D58137"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42</w:t>
            </w:r>
            <w:r w:rsidR="000828AD" w:rsidRPr="00E60143">
              <w:rPr>
                <w:rFonts w:ascii="Arial" w:hAnsi="Arial" w:cs="Arial"/>
                <w:bCs/>
                <w:sz w:val="20"/>
                <w:szCs w:val="20"/>
                <w:lang w:val="en-GB"/>
              </w:rPr>
              <w:t>.</w:t>
            </w:r>
            <w:r w:rsidRPr="00E60143">
              <w:rPr>
                <w:rFonts w:ascii="Arial" w:hAnsi="Arial" w:cs="Arial"/>
                <w:bCs/>
                <w:sz w:val="20"/>
                <w:szCs w:val="20"/>
                <w:lang w:val="en-GB"/>
              </w:rPr>
              <w:t>865</w:t>
            </w:r>
          </w:p>
        </w:tc>
        <w:tc>
          <w:tcPr>
            <w:tcW w:w="1089" w:type="dxa"/>
            <w:tcBorders>
              <w:top w:val="single" w:sz="4" w:space="0" w:color="auto"/>
              <w:left w:val="nil"/>
              <w:bottom w:val="nil"/>
              <w:right w:val="nil"/>
            </w:tcBorders>
          </w:tcPr>
          <w:p w14:paraId="53A2577B" w14:textId="783F8FA7"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5</w:t>
            </w:r>
            <w:r w:rsidR="000828AD" w:rsidRPr="00E60143">
              <w:rPr>
                <w:rFonts w:ascii="Arial" w:hAnsi="Arial" w:cs="Arial"/>
                <w:bCs/>
                <w:sz w:val="20"/>
                <w:szCs w:val="20"/>
                <w:lang w:val="en-GB"/>
              </w:rPr>
              <w:t>.</w:t>
            </w:r>
            <w:r w:rsidRPr="00E60143">
              <w:rPr>
                <w:rFonts w:ascii="Arial" w:hAnsi="Arial" w:cs="Arial"/>
                <w:bCs/>
                <w:sz w:val="20"/>
                <w:szCs w:val="20"/>
                <w:lang w:val="en-GB"/>
              </w:rPr>
              <w:t>183</w:t>
            </w:r>
          </w:p>
        </w:tc>
        <w:tc>
          <w:tcPr>
            <w:tcW w:w="1843" w:type="dxa"/>
            <w:tcBorders>
              <w:top w:val="single" w:sz="4" w:space="0" w:color="auto"/>
              <w:left w:val="nil"/>
              <w:bottom w:val="nil"/>
              <w:right w:val="nil"/>
            </w:tcBorders>
          </w:tcPr>
          <w:p w14:paraId="1602F7C2" w14:textId="77777777" w:rsidR="00892765" w:rsidRPr="00E60143" w:rsidRDefault="00892765" w:rsidP="00892765">
            <w:pPr>
              <w:pStyle w:val="Body"/>
              <w:rPr>
                <w:rFonts w:ascii="Arial" w:hAnsi="Arial" w:cs="Arial"/>
                <w:bCs/>
                <w:sz w:val="20"/>
                <w:szCs w:val="20"/>
                <w:lang w:val="en-GB"/>
              </w:rPr>
            </w:pPr>
          </w:p>
        </w:tc>
        <w:tc>
          <w:tcPr>
            <w:tcW w:w="724" w:type="dxa"/>
            <w:tcBorders>
              <w:top w:val="single" w:sz="4" w:space="0" w:color="auto"/>
              <w:left w:val="nil"/>
              <w:bottom w:val="nil"/>
              <w:right w:val="nil"/>
            </w:tcBorders>
          </w:tcPr>
          <w:p w14:paraId="0AE77A70" w14:textId="2AE37534"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single" w:sz="4" w:space="0" w:color="auto"/>
              <w:left w:val="nil"/>
              <w:bottom w:val="nil"/>
              <w:right w:val="nil"/>
            </w:tcBorders>
          </w:tcPr>
          <w:p w14:paraId="6D50CD90" w14:textId="77777777" w:rsidR="00892765" w:rsidRPr="00E60143" w:rsidRDefault="00892765" w:rsidP="00892765">
            <w:pPr>
              <w:pStyle w:val="Body"/>
              <w:rPr>
                <w:rFonts w:ascii="Arial" w:hAnsi="Arial" w:cs="Arial"/>
                <w:bCs/>
                <w:sz w:val="20"/>
                <w:szCs w:val="20"/>
                <w:lang w:val="en-GB"/>
              </w:rPr>
            </w:pPr>
          </w:p>
        </w:tc>
      </w:tr>
      <w:tr w:rsidR="00892765" w:rsidRPr="00E60143" w14:paraId="51AF0EA2" w14:textId="77777777" w:rsidTr="00443308">
        <w:tc>
          <w:tcPr>
            <w:tcW w:w="2830" w:type="dxa"/>
            <w:tcBorders>
              <w:top w:val="nil"/>
              <w:left w:val="nil"/>
              <w:bottom w:val="nil"/>
              <w:right w:val="nil"/>
            </w:tcBorders>
          </w:tcPr>
          <w:p w14:paraId="039E1EE1" w14:textId="19EDA104"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Social Support</w:t>
            </w:r>
          </w:p>
        </w:tc>
        <w:tc>
          <w:tcPr>
            <w:tcW w:w="993" w:type="dxa"/>
            <w:tcBorders>
              <w:top w:val="nil"/>
              <w:left w:val="nil"/>
              <w:bottom w:val="nil"/>
              <w:right w:val="nil"/>
            </w:tcBorders>
          </w:tcPr>
          <w:p w14:paraId="6413508A" w14:textId="1FE4C296"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641</w:t>
            </w:r>
          </w:p>
        </w:tc>
        <w:tc>
          <w:tcPr>
            <w:tcW w:w="1089" w:type="dxa"/>
            <w:tcBorders>
              <w:top w:val="nil"/>
              <w:left w:val="nil"/>
              <w:bottom w:val="nil"/>
              <w:right w:val="nil"/>
            </w:tcBorders>
          </w:tcPr>
          <w:p w14:paraId="54059DD1" w14:textId="629F3D8B"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159</w:t>
            </w:r>
          </w:p>
        </w:tc>
        <w:tc>
          <w:tcPr>
            <w:tcW w:w="1843" w:type="dxa"/>
            <w:tcBorders>
              <w:top w:val="nil"/>
              <w:left w:val="nil"/>
              <w:bottom w:val="nil"/>
              <w:right w:val="nil"/>
            </w:tcBorders>
          </w:tcPr>
          <w:p w14:paraId="7684330A" w14:textId="1CDD92AE"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216</w:t>
            </w:r>
          </w:p>
        </w:tc>
        <w:tc>
          <w:tcPr>
            <w:tcW w:w="724" w:type="dxa"/>
            <w:tcBorders>
              <w:top w:val="nil"/>
              <w:left w:val="nil"/>
              <w:bottom w:val="nil"/>
              <w:right w:val="nil"/>
            </w:tcBorders>
          </w:tcPr>
          <w:p w14:paraId="48A6F7D9" w14:textId="6D6CC748"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nil"/>
              <w:left w:val="nil"/>
              <w:bottom w:val="nil"/>
              <w:right w:val="nil"/>
            </w:tcBorders>
          </w:tcPr>
          <w:p w14:paraId="487F2B5B" w14:textId="6773EE8B"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480</w:t>
            </w:r>
          </w:p>
        </w:tc>
      </w:tr>
      <w:tr w:rsidR="00892765" w:rsidRPr="00E60143" w14:paraId="7A12E1E1" w14:textId="77777777" w:rsidTr="00443308">
        <w:tc>
          <w:tcPr>
            <w:tcW w:w="2830" w:type="dxa"/>
            <w:tcBorders>
              <w:top w:val="nil"/>
              <w:left w:val="nil"/>
              <w:bottom w:val="nil"/>
              <w:right w:val="nil"/>
            </w:tcBorders>
          </w:tcPr>
          <w:p w14:paraId="43D14F1E" w14:textId="3B4AADDA"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Problem-Solving</w:t>
            </w:r>
          </w:p>
        </w:tc>
        <w:tc>
          <w:tcPr>
            <w:tcW w:w="993" w:type="dxa"/>
            <w:tcBorders>
              <w:top w:val="nil"/>
              <w:left w:val="nil"/>
              <w:bottom w:val="nil"/>
              <w:right w:val="nil"/>
            </w:tcBorders>
          </w:tcPr>
          <w:p w14:paraId="4FD50BD0" w14:textId="5BEDC1B8"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376</w:t>
            </w:r>
          </w:p>
        </w:tc>
        <w:tc>
          <w:tcPr>
            <w:tcW w:w="1089" w:type="dxa"/>
            <w:tcBorders>
              <w:top w:val="nil"/>
              <w:left w:val="nil"/>
              <w:bottom w:val="nil"/>
              <w:right w:val="nil"/>
            </w:tcBorders>
          </w:tcPr>
          <w:p w14:paraId="3B330334" w14:textId="3A16E656"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212</w:t>
            </w:r>
          </w:p>
        </w:tc>
        <w:tc>
          <w:tcPr>
            <w:tcW w:w="1843" w:type="dxa"/>
            <w:tcBorders>
              <w:top w:val="nil"/>
              <w:left w:val="nil"/>
              <w:bottom w:val="nil"/>
              <w:right w:val="nil"/>
            </w:tcBorders>
          </w:tcPr>
          <w:p w14:paraId="2F0EB729" w14:textId="664BC2A4"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318</w:t>
            </w:r>
          </w:p>
        </w:tc>
        <w:tc>
          <w:tcPr>
            <w:tcW w:w="724" w:type="dxa"/>
            <w:tcBorders>
              <w:top w:val="nil"/>
              <w:left w:val="nil"/>
              <w:bottom w:val="nil"/>
              <w:right w:val="nil"/>
            </w:tcBorders>
          </w:tcPr>
          <w:p w14:paraId="62956E7E" w14:textId="6BAF6813"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nil"/>
              <w:left w:val="nil"/>
              <w:bottom w:val="nil"/>
              <w:right w:val="nil"/>
            </w:tcBorders>
          </w:tcPr>
          <w:p w14:paraId="19BCC65F" w14:textId="3A630F8C"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232</w:t>
            </w:r>
          </w:p>
        </w:tc>
      </w:tr>
      <w:tr w:rsidR="00892765" w:rsidRPr="00E60143" w14:paraId="71BF85DD" w14:textId="77777777" w:rsidTr="00443308">
        <w:tc>
          <w:tcPr>
            <w:tcW w:w="2830" w:type="dxa"/>
            <w:tcBorders>
              <w:top w:val="nil"/>
              <w:left w:val="nil"/>
              <w:bottom w:val="nil"/>
              <w:right w:val="nil"/>
            </w:tcBorders>
          </w:tcPr>
          <w:p w14:paraId="41707DDB" w14:textId="0C851793"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t>Emotional Discharge</w:t>
            </w:r>
          </w:p>
        </w:tc>
        <w:tc>
          <w:tcPr>
            <w:tcW w:w="993" w:type="dxa"/>
            <w:tcBorders>
              <w:top w:val="nil"/>
              <w:left w:val="nil"/>
              <w:bottom w:val="nil"/>
              <w:right w:val="nil"/>
            </w:tcBorders>
          </w:tcPr>
          <w:p w14:paraId="139923FC" w14:textId="319F7B5A"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057</w:t>
            </w:r>
          </w:p>
        </w:tc>
        <w:tc>
          <w:tcPr>
            <w:tcW w:w="1089" w:type="dxa"/>
            <w:tcBorders>
              <w:top w:val="nil"/>
              <w:left w:val="nil"/>
              <w:bottom w:val="nil"/>
              <w:right w:val="nil"/>
            </w:tcBorders>
          </w:tcPr>
          <w:p w14:paraId="750643D3" w14:textId="2104D6E9"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150</w:t>
            </w:r>
          </w:p>
        </w:tc>
        <w:tc>
          <w:tcPr>
            <w:tcW w:w="1843" w:type="dxa"/>
            <w:tcBorders>
              <w:top w:val="nil"/>
              <w:left w:val="nil"/>
              <w:bottom w:val="nil"/>
              <w:right w:val="nil"/>
            </w:tcBorders>
          </w:tcPr>
          <w:p w14:paraId="0C64E839" w14:textId="087E0D29"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355</w:t>
            </w:r>
          </w:p>
        </w:tc>
        <w:tc>
          <w:tcPr>
            <w:tcW w:w="724" w:type="dxa"/>
            <w:tcBorders>
              <w:top w:val="nil"/>
              <w:left w:val="nil"/>
              <w:bottom w:val="nil"/>
              <w:right w:val="nil"/>
            </w:tcBorders>
          </w:tcPr>
          <w:p w14:paraId="162D7BD8" w14:textId="1B947D72"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000</w:t>
            </w:r>
          </w:p>
        </w:tc>
        <w:tc>
          <w:tcPr>
            <w:tcW w:w="851" w:type="dxa"/>
            <w:tcBorders>
              <w:top w:val="nil"/>
              <w:left w:val="nil"/>
              <w:bottom w:val="nil"/>
              <w:right w:val="nil"/>
            </w:tcBorders>
          </w:tcPr>
          <w:p w14:paraId="69F4DC97" w14:textId="27E8A282"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304</w:t>
            </w:r>
          </w:p>
        </w:tc>
      </w:tr>
      <w:tr w:rsidR="00892765" w:rsidRPr="00E60143" w14:paraId="12E08330" w14:textId="77777777" w:rsidTr="00443308">
        <w:tc>
          <w:tcPr>
            <w:tcW w:w="2830" w:type="dxa"/>
            <w:tcBorders>
              <w:top w:val="nil"/>
              <w:left w:val="nil"/>
              <w:bottom w:val="single" w:sz="4" w:space="0" w:color="auto"/>
              <w:right w:val="nil"/>
            </w:tcBorders>
          </w:tcPr>
          <w:p w14:paraId="5B7F5689" w14:textId="3F7B77E4" w:rsidR="00892765" w:rsidRPr="00E60143" w:rsidRDefault="00F22EBB" w:rsidP="00892765">
            <w:pPr>
              <w:pStyle w:val="Body"/>
              <w:rPr>
                <w:rFonts w:ascii="Arial" w:hAnsi="Arial" w:cs="Arial"/>
                <w:bCs/>
                <w:sz w:val="20"/>
                <w:szCs w:val="20"/>
                <w:lang w:val="en-GB"/>
              </w:rPr>
            </w:pPr>
            <w:r w:rsidRPr="00E60143">
              <w:rPr>
                <w:rFonts w:ascii="Arial" w:hAnsi="Arial" w:cs="Arial"/>
                <w:bCs/>
                <w:sz w:val="20"/>
                <w:szCs w:val="20"/>
                <w:lang w:val="en-GB"/>
              </w:rPr>
              <w:lastRenderedPageBreak/>
              <w:t>Avoidance</w:t>
            </w:r>
          </w:p>
        </w:tc>
        <w:tc>
          <w:tcPr>
            <w:tcW w:w="993" w:type="dxa"/>
            <w:tcBorders>
              <w:top w:val="nil"/>
              <w:left w:val="nil"/>
              <w:bottom w:val="single" w:sz="4" w:space="0" w:color="auto"/>
              <w:right w:val="nil"/>
            </w:tcBorders>
          </w:tcPr>
          <w:p w14:paraId="3F27AB4C" w14:textId="1D1C26CC"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747</w:t>
            </w:r>
          </w:p>
        </w:tc>
        <w:tc>
          <w:tcPr>
            <w:tcW w:w="1089" w:type="dxa"/>
            <w:tcBorders>
              <w:top w:val="nil"/>
              <w:left w:val="nil"/>
              <w:bottom w:val="single" w:sz="4" w:space="0" w:color="auto"/>
              <w:right w:val="nil"/>
            </w:tcBorders>
          </w:tcPr>
          <w:p w14:paraId="6FE3612B" w14:textId="7DD4FE31"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225</w:t>
            </w:r>
          </w:p>
        </w:tc>
        <w:tc>
          <w:tcPr>
            <w:tcW w:w="1843" w:type="dxa"/>
            <w:tcBorders>
              <w:top w:val="nil"/>
              <w:left w:val="nil"/>
              <w:bottom w:val="single" w:sz="4" w:space="0" w:color="auto"/>
              <w:right w:val="nil"/>
            </w:tcBorders>
          </w:tcPr>
          <w:p w14:paraId="0113914E" w14:textId="405216F0"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172</w:t>
            </w:r>
          </w:p>
        </w:tc>
        <w:tc>
          <w:tcPr>
            <w:tcW w:w="724" w:type="dxa"/>
            <w:tcBorders>
              <w:top w:val="nil"/>
              <w:left w:val="nil"/>
              <w:bottom w:val="single" w:sz="4" w:space="0" w:color="auto"/>
              <w:right w:val="nil"/>
            </w:tcBorders>
          </w:tcPr>
          <w:p w14:paraId="66BA195A" w14:textId="567EF692"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0</w:t>
            </w:r>
            <w:r w:rsidR="000828AD" w:rsidRPr="00E60143">
              <w:rPr>
                <w:rFonts w:ascii="Arial" w:hAnsi="Arial" w:cs="Arial"/>
                <w:bCs/>
                <w:sz w:val="20"/>
                <w:szCs w:val="20"/>
                <w:lang w:val="en-GB"/>
              </w:rPr>
              <w:t>.</w:t>
            </w:r>
            <w:r w:rsidRPr="00E60143">
              <w:rPr>
                <w:rFonts w:ascii="Arial" w:hAnsi="Arial" w:cs="Arial"/>
                <w:bCs/>
                <w:sz w:val="20"/>
                <w:szCs w:val="20"/>
                <w:lang w:val="en-GB"/>
              </w:rPr>
              <w:t>001</w:t>
            </w:r>
          </w:p>
        </w:tc>
        <w:tc>
          <w:tcPr>
            <w:tcW w:w="851" w:type="dxa"/>
            <w:tcBorders>
              <w:top w:val="nil"/>
              <w:left w:val="nil"/>
              <w:bottom w:val="single" w:sz="4" w:space="0" w:color="auto"/>
              <w:right w:val="nil"/>
            </w:tcBorders>
          </w:tcPr>
          <w:p w14:paraId="0C6B7E7F" w14:textId="3E35AC79" w:rsidR="00892765" w:rsidRPr="00E60143" w:rsidRDefault="00892765" w:rsidP="00892765">
            <w:pPr>
              <w:pStyle w:val="Body"/>
              <w:rPr>
                <w:rFonts w:ascii="Arial" w:hAnsi="Arial" w:cs="Arial"/>
                <w:bCs/>
                <w:sz w:val="20"/>
                <w:szCs w:val="20"/>
                <w:lang w:val="en-GB"/>
              </w:rPr>
            </w:pPr>
            <w:r w:rsidRPr="00E60143">
              <w:rPr>
                <w:rFonts w:ascii="Arial" w:hAnsi="Arial" w:cs="Arial"/>
                <w:bCs/>
                <w:sz w:val="20"/>
                <w:szCs w:val="20"/>
                <w:lang w:val="en-GB"/>
              </w:rPr>
              <w:t>1</w:t>
            </w:r>
            <w:r w:rsidR="000828AD" w:rsidRPr="00E60143">
              <w:rPr>
                <w:rFonts w:ascii="Arial" w:hAnsi="Arial" w:cs="Arial"/>
                <w:bCs/>
                <w:sz w:val="20"/>
                <w:szCs w:val="20"/>
                <w:lang w:val="en-GB"/>
              </w:rPr>
              <w:t>.</w:t>
            </w:r>
            <w:r w:rsidRPr="00E60143">
              <w:rPr>
                <w:rFonts w:ascii="Arial" w:hAnsi="Arial" w:cs="Arial"/>
                <w:bCs/>
                <w:sz w:val="20"/>
                <w:szCs w:val="20"/>
                <w:lang w:val="en-GB"/>
              </w:rPr>
              <w:t>380</w:t>
            </w:r>
          </w:p>
        </w:tc>
      </w:tr>
    </w:tbl>
    <w:p w14:paraId="5909D079" w14:textId="77777777" w:rsidR="00892765" w:rsidRPr="00E60143" w:rsidRDefault="00892765" w:rsidP="00A02487">
      <w:pPr>
        <w:pStyle w:val="Body"/>
        <w:spacing w:after="0"/>
        <w:rPr>
          <w:rFonts w:ascii="Arial" w:hAnsi="Arial" w:cs="Arial"/>
          <w:b/>
          <w:bCs/>
          <w:sz w:val="22"/>
          <w:szCs w:val="22"/>
          <w:lang w:val="en-GB"/>
        </w:rPr>
      </w:pPr>
    </w:p>
    <w:p w14:paraId="180AB5DF" w14:textId="465499C8" w:rsidR="00A7489C" w:rsidRPr="00E60143" w:rsidRDefault="00A7489C" w:rsidP="00A7489C">
      <w:pPr>
        <w:pStyle w:val="Body"/>
        <w:spacing w:after="0"/>
        <w:rPr>
          <w:rFonts w:ascii="Arial" w:hAnsi="Arial" w:cs="Arial"/>
          <w:b/>
          <w:bCs/>
          <w:sz w:val="22"/>
          <w:szCs w:val="22"/>
          <w:lang w:val="en-GB"/>
        </w:rPr>
      </w:pPr>
      <w:r w:rsidRPr="00E60143">
        <w:rPr>
          <w:rFonts w:ascii="Arial" w:hAnsi="Arial" w:cs="Arial"/>
          <w:b/>
          <w:bCs/>
          <w:u w:val="single"/>
          <w:lang w:val="en-GB"/>
        </w:rPr>
        <w:t>3.4 Moderation Analysis</w:t>
      </w:r>
    </w:p>
    <w:p w14:paraId="5938779C" w14:textId="77777777" w:rsidR="00A7489C" w:rsidRPr="00E60143" w:rsidRDefault="00A7489C" w:rsidP="00A02487">
      <w:pPr>
        <w:pStyle w:val="Body"/>
        <w:spacing w:after="0"/>
        <w:rPr>
          <w:rFonts w:ascii="Arial" w:hAnsi="Arial" w:cs="Arial"/>
          <w:b/>
          <w:bCs/>
          <w:sz w:val="22"/>
          <w:szCs w:val="22"/>
          <w:lang w:val="en-GB"/>
        </w:rPr>
      </w:pPr>
    </w:p>
    <w:p w14:paraId="57EB2BD6" w14:textId="77777777" w:rsidR="001F7526" w:rsidRPr="00E60143" w:rsidRDefault="001F7526" w:rsidP="009009A0">
      <w:pPr>
        <w:pStyle w:val="Body"/>
        <w:rPr>
          <w:rFonts w:ascii="Arial" w:hAnsi="Arial" w:cs="Arial"/>
          <w:lang w:val="en-GB"/>
        </w:rPr>
      </w:pPr>
      <w:bookmarkStart w:id="3" w:name="_Hlk195724708"/>
      <w:r w:rsidRPr="00E60143">
        <w:rPr>
          <w:rFonts w:ascii="Arial" w:hAnsi="Arial" w:cs="Arial"/>
          <w:lang w:val="en-GB"/>
        </w:rPr>
        <w:t>To examine whether mindfulness moderates the relationship between workplace stress and coping strategies, four separate moderation models were tested using PROCESS Model 1. Each coping strategy—social support, problem-solving, avoidant coping, and emotional discharge—was entered as a dependent variable, with workplace stress as the predictor and mindfulness as the moderator.</w:t>
      </w:r>
    </w:p>
    <w:bookmarkEnd w:id="3"/>
    <w:p w14:paraId="6DC995BB" w14:textId="56F9C246" w:rsidR="005A035E" w:rsidRPr="00E60143" w:rsidRDefault="00840F9D" w:rsidP="00A02487">
      <w:pPr>
        <w:pStyle w:val="Body"/>
        <w:spacing w:after="0"/>
        <w:rPr>
          <w:rFonts w:ascii="Arial" w:hAnsi="Arial" w:cs="Arial"/>
          <w:sz w:val="22"/>
          <w:szCs w:val="22"/>
          <w:lang w:val="en-GB"/>
        </w:rPr>
      </w:pPr>
      <w:r w:rsidRPr="00E60143">
        <w:rPr>
          <w:rFonts w:ascii="Arial" w:hAnsi="Arial" w:cs="Arial"/>
          <w:lang w:val="en-GB"/>
        </w:rPr>
        <w:t xml:space="preserve">A significant interaction was found between workplace stress and mindfulness in predicting social support coping (β = –0.14, SE = 0.06, </w:t>
      </w:r>
      <w:r w:rsidRPr="00E60143">
        <w:rPr>
          <w:rFonts w:ascii="Arial" w:hAnsi="Arial" w:cs="Arial"/>
          <w:i/>
          <w:iCs/>
          <w:lang w:val="en-GB"/>
        </w:rPr>
        <w:t>p</w:t>
      </w:r>
      <w:r w:rsidRPr="00E60143">
        <w:rPr>
          <w:rFonts w:ascii="Arial" w:hAnsi="Arial" w:cs="Arial"/>
          <w:lang w:val="en-GB"/>
        </w:rPr>
        <w:t xml:space="preserve"> = .013), indicating that individuals with higher levels of mindfulness were less likely to increase reliance on social support under stress. The regression results are shown in Table </w:t>
      </w:r>
      <w:r w:rsidR="000648B4">
        <w:rPr>
          <w:rFonts w:ascii="Arial" w:hAnsi="Arial" w:cs="Arial"/>
          <w:lang w:val="en-GB"/>
        </w:rPr>
        <w:t>5</w:t>
      </w:r>
      <w:r w:rsidRPr="00E60143">
        <w:rPr>
          <w:rFonts w:ascii="Arial" w:hAnsi="Arial" w:cs="Arial"/>
          <w:lang w:val="en-GB"/>
        </w:rPr>
        <w:t xml:space="preserve">, and the interaction is illustrated in Figure </w:t>
      </w:r>
      <w:r w:rsidR="003565BF" w:rsidRPr="00E60143">
        <w:rPr>
          <w:rFonts w:ascii="Arial" w:hAnsi="Arial" w:cs="Arial"/>
          <w:lang w:val="en-GB"/>
        </w:rPr>
        <w:t>3</w:t>
      </w:r>
      <w:r w:rsidRPr="00E60143">
        <w:rPr>
          <w:rFonts w:ascii="Arial" w:hAnsi="Arial" w:cs="Arial"/>
          <w:lang w:val="en-GB"/>
        </w:rPr>
        <w:t>.</w:t>
      </w:r>
    </w:p>
    <w:p w14:paraId="189BF01A" w14:textId="77777777" w:rsidR="005A035E" w:rsidRPr="00E60143" w:rsidRDefault="005A035E" w:rsidP="00A02487">
      <w:pPr>
        <w:pStyle w:val="Body"/>
        <w:spacing w:after="0"/>
        <w:rPr>
          <w:rFonts w:ascii="Arial" w:hAnsi="Arial" w:cs="Arial"/>
          <w:b/>
          <w:bCs/>
          <w:lang w:val="en-GB"/>
        </w:rPr>
      </w:pPr>
    </w:p>
    <w:p w14:paraId="1ABEA483" w14:textId="605D99F2" w:rsidR="00BC415D" w:rsidRPr="00E60143" w:rsidRDefault="00BC415D" w:rsidP="00BC415D">
      <w:pPr>
        <w:pStyle w:val="Body"/>
        <w:rPr>
          <w:rFonts w:ascii="Arial" w:hAnsi="Arial" w:cs="Arial"/>
          <w:b/>
          <w:bCs/>
          <w:lang w:val="en-GB"/>
        </w:rPr>
      </w:pPr>
      <w:bookmarkStart w:id="4" w:name="_Toc186790816"/>
      <w:bookmarkStart w:id="5" w:name="_Hlk195725142"/>
      <w:r w:rsidRPr="00E60143">
        <w:rPr>
          <w:rFonts w:ascii="Arial" w:hAnsi="Arial" w:cs="Arial"/>
          <w:b/>
          <w:bCs/>
          <w:lang w:val="en-GB"/>
        </w:rPr>
        <w:t xml:space="preserve">Table </w:t>
      </w:r>
      <w:r w:rsidR="000648B4">
        <w:rPr>
          <w:rFonts w:ascii="Arial" w:hAnsi="Arial" w:cs="Arial"/>
          <w:b/>
          <w:bCs/>
          <w:lang w:val="en-GB"/>
        </w:rPr>
        <w:t>5</w:t>
      </w:r>
      <w:r w:rsidRPr="00E60143">
        <w:rPr>
          <w:rFonts w:ascii="Arial" w:hAnsi="Arial" w:cs="Arial"/>
          <w:b/>
          <w:bCs/>
          <w:lang w:val="en-GB"/>
        </w:rPr>
        <w:t xml:space="preserve">. </w:t>
      </w:r>
      <w:bookmarkEnd w:id="4"/>
      <w:r w:rsidR="00AE5EC9" w:rsidRPr="00E60143">
        <w:rPr>
          <w:rFonts w:ascii="Arial" w:hAnsi="Arial" w:cs="Arial"/>
          <w:b/>
          <w:bCs/>
          <w:lang w:val="en-GB"/>
        </w:rPr>
        <w:t>Results of the Coefficient Analysis for the Moderating Effect of Mindfulness on the Relationship Between Workplace Stress and Social Support Coping</w:t>
      </w:r>
    </w:p>
    <w:tbl>
      <w:tblPr>
        <w:tblW w:w="0" w:type="auto"/>
        <w:tblLook w:val="00A0" w:firstRow="1" w:lastRow="0" w:firstColumn="1" w:lastColumn="0" w:noHBand="0" w:noVBand="0"/>
      </w:tblPr>
      <w:tblGrid>
        <w:gridCol w:w="1585"/>
        <w:gridCol w:w="1432"/>
        <w:gridCol w:w="1275"/>
        <w:gridCol w:w="1611"/>
        <w:gridCol w:w="1259"/>
        <w:gridCol w:w="1262"/>
      </w:tblGrid>
      <w:tr w:rsidR="00443308" w:rsidRPr="00E60143" w14:paraId="1C536FB7" w14:textId="77777777" w:rsidTr="00443308">
        <w:tc>
          <w:tcPr>
            <w:tcW w:w="1696" w:type="dxa"/>
            <w:vMerge w:val="restart"/>
            <w:tcBorders>
              <w:top w:val="single" w:sz="4" w:space="0" w:color="auto"/>
            </w:tcBorders>
            <w:vAlign w:val="center"/>
          </w:tcPr>
          <w:p w14:paraId="1EB9F129" w14:textId="2A3C6477" w:rsidR="00BC415D" w:rsidRPr="00E60143" w:rsidRDefault="00AE5EC9" w:rsidP="00BC415D">
            <w:pPr>
              <w:pStyle w:val="Body"/>
              <w:rPr>
                <w:rFonts w:ascii="Arial" w:hAnsi="Arial" w:cs="Arial"/>
                <w:b/>
                <w:bCs/>
                <w:lang w:val="en-GB"/>
              </w:rPr>
            </w:pPr>
            <w:bookmarkStart w:id="6" w:name="_Hlk184810577"/>
            <w:r w:rsidRPr="00E60143">
              <w:rPr>
                <w:rFonts w:ascii="Arial" w:hAnsi="Arial" w:cs="Arial"/>
                <w:b/>
                <w:bCs/>
                <w:lang w:val="en-GB"/>
              </w:rPr>
              <w:t>Variable</w:t>
            </w:r>
          </w:p>
        </w:tc>
        <w:tc>
          <w:tcPr>
            <w:tcW w:w="1581" w:type="dxa"/>
            <w:vMerge w:val="restart"/>
            <w:tcBorders>
              <w:top w:val="single" w:sz="4" w:space="0" w:color="auto"/>
            </w:tcBorders>
            <w:vAlign w:val="center"/>
          </w:tcPr>
          <w:p w14:paraId="5E6574E1" w14:textId="4E0DE262" w:rsidR="00BC415D" w:rsidRPr="00E60143" w:rsidRDefault="00AE5EC9" w:rsidP="00BC415D">
            <w:pPr>
              <w:pStyle w:val="Body"/>
              <w:rPr>
                <w:rFonts w:ascii="Arial" w:hAnsi="Arial" w:cs="Arial"/>
                <w:b/>
                <w:bCs/>
                <w:lang w:val="en-GB"/>
              </w:rPr>
            </w:pPr>
            <w:r w:rsidRPr="00E60143">
              <w:rPr>
                <w:rFonts w:ascii="Arial" w:hAnsi="Arial" w:cs="Arial"/>
                <w:b/>
                <w:bCs/>
                <w:lang w:val="en-GB"/>
              </w:rPr>
              <w:t>Coefficient</w:t>
            </w:r>
          </w:p>
        </w:tc>
        <w:tc>
          <w:tcPr>
            <w:tcW w:w="1521" w:type="dxa"/>
            <w:vMerge w:val="restart"/>
            <w:tcBorders>
              <w:top w:val="single" w:sz="4" w:space="0" w:color="auto"/>
            </w:tcBorders>
            <w:vAlign w:val="center"/>
          </w:tcPr>
          <w:p w14:paraId="7541C469" w14:textId="0B0B2B6D" w:rsidR="00BC415D" w:rsidRPr="00E60143" w:rsidRDefault="00AE5EC9" w:rsidP="00BC415D">
            <w:pPr>
              <w:pStyle w:val="Body"/>
              <w:rPr>
                <w:rFonts w:ascii="Arial" w:hAnsi="Arial" w:cs="Arial"/>
                <w:b/>
                <w:bCs/>
                <w:lang w:val="en-GB"/>
              </w:rPr>
            </w:pPr>
            <w:r w:rsidRPr="00E60143">
              <w:rPr>
                <w:rFonts w:ascii="Arial" w:hAnsi="Arial" w:cs="Arial"/>
                <w:b/>
                <w:bCs/>
                <w:lang w:val="en-GB"/>
              </w:rPr>
              <w:t>t-statistic</w:t>
            </w:r>
          </w:p>
        </w:tc>
        <w:tc>
          <w:tcPr>
            <w:tcW w:w="1786" w:type="dxa"/>
            <w:vMerge w:val="restart"/>
            <w:tcBorders>
              <w:top w:val="single" w:sz="4" w:space="0" w:color="auto"/>
            </w:tcBorders>
            <w:vAlign w:val="center"/>
          </w:tcPr>
          <w:p w14:paraId="7718E6D4" w14:textId="335CB44D" w:rsidR="00BC415D" w:rsidRPr="00E60143" w:rsidRDefault="00AE5EC9" w:rsidP="00BC415D">
            <w:pPr>
              <w:pStyle w:val="Body"/>
              <w:rPr>
                <w:rFonts w:ascii="Arial" w:hAnsi="Arial" w:cs="Arial"/>
                <w:b/>
                <w:bCs/>
                <w:lang w:val="en-GB"/>
              </w:rPr>
            </w:pPr>
            <w:r w:rsidRPr="00E60143">
              <w:rPr>
                <w:rFonts w:ascii="Arial" w:hAnsi="Arial" w:cs="Arial"/>
                <w:b/>
                <w:bCs/>
                <w:lang w:val="en-GB"/>
              </w:rPr>
              <w:t>Significance (p)</w:t>
            </w:r>
          </w:p>
        </w:tc>
        <w:tc>
          <w:tcPr>
            <w:tcW w:w="3044" w:type="dxa"/>
            <w:gridSpan w:val="2"/>
            <w:tcBorders>
              <w:top w:val="single" w:sz="4" w:space="0" w:color="auto"/>
            </w:tcBorders>
            <w:vAlign w:val="center"/>
          </w:tcPr>
          <w:p w14:paraId="115C486E" w14:textId="642992AB" w:rsidR="00BC415D" w:rsidRPr="00E60143" w:rsidRDefault="00AE5EC9" w:rsidP="00BC415D">
            <w:pPr>
              <w:pStyle w:val="Body"/>
              <w:rPr>
                <w:rFonts w:ascii="Arial" w:hAnsi="Arial" w:cs="Arial"/>
                <w:b/>
                <w:bCs/>
                <w:lang w:val="en-GB"/>
              </w:rPr>
            </w:pPr>
            <w:r w:rsidRPr="00E60143">
              <w:rPr>
                <w:rFonts w:ascii="Arial" w:hAnsi="Arial" w:cs="Arial"/>
                <w:b/>
                <w:bCs/>
                <w:lang w:val="en-GB"/>
              </w:rPr>
              <w:t>Confidence Interval</w:t>
            </w:r>
          </w:p>
        </w:tc>
      </w:tr>
      <w:tr w:rsidR="00AE5EC9" w:rsidRPr="00E60143" w14:paraId="7ADF2E91" w14:textId="77777777" w:rsidTr="00443308">
        <w:tc>
          <w:tcPr>
            <w:tcW w:w="1696" w:type="dxa"/>
            <w:vMerge/>
            <w:tcBorders>
              <w:bottom w:val="single" w:sz="4" w:space="0" w:color="auto"/>
            </w:tcBorders>
            <w:vAlign w:val="center"/>
          </w:tcPr>
          <w:p w14:paraId="47F18B75" w14:textId="77777777" w:rsidR="00BC415D" w:rsidRPr="00E60143" w:rsidRDefault="00BC415D" w:rsidP="00BC415D">
            <w:pPr>
              <w:pStyle w:val="Body"/>
              <w:rPr>
                <w:rFonts w:ascii="Arial" w:hAnsi="Arial" w:cs="Arial"/>
                <w:b/>
                <w:bCs/>
                <w:lang w:val="en-GB"/>
              </w:rPr>
            </w:pPr>
          </w:p>
        </w:tc>
        <w:tc>
          <w:tcPr>
            <w:tcW w:w="1581" w:type="dxa"/>
            <w:vMerge/>
            <w:tcBorders>
              <w:bottom w:val="single" w:sz="4" w:space="0" w:color="auto"/>
            </w:tcBorders>
            <w:vAlign w:val="center"/>
          </w:tcPr>
          <w:p w14:paraId="187FE864" w14:textId="77777777" w:rsidR="00BC415D" w:rsidRPr="00E60143" w:rsidRDefault="00BC415D" w:rsidP="00BC415D">
            <w:pPr>
              <w:pStyle w:val="Body"/>
              <w:rPr>
                <w:rFonts w:ascii="Arial" w:hAnsi="Arial" w:cs="Arial"/>
                <w:b/>
                <w:bCs/>
                <w:lang w:val="en-GB"/>
              </w:rPr>
            </w:pPr>
          </w:p>
        </w:tc>
        <w:tc>
          <w:tcPr>
            <w:tcW w:w="1521" w:type="dxa"/>
            <w:vMerge/>
            <w:tcBorders>
              <w:bottom w:val="single" w:sz="4" w:space="0" w:color="auto"/>
            </w:tcBorders>
            <w:vAlign w:val="center"/>
          </w:tcPr>
          <w:p w14:paraId="7E02F27B" w14:textId="77777777" w:rsidR="00BC415D" w:rsidRPr="00E60143" w:rsidRDefault="00BC415D" w:rsidP="00BC415D">
            <w:pPr>
              <w:pStyle w:val="Body"/>
              <w:rPr>
                <w:rFonts w:ascii="Arial" w:hAnsi="Arial" w:cs="Arial"/>
                <w:b/>
                <w:bCs/>
                <w:lang w:val="en-GB"/>
              </w:rPr>
            </w:pPr>
          </w:p>
        </w:tc>
        <w:tc>
          <w:tcPr>
            <w:tcW w:w="1786" w:type="dxa"/>
            <w:vMerge/>
            <w:tcBorders>
              <w:bottom w:val="single" w:sz="4" w:space="0" w:color="auto"/>
            </w:tcBorders>
            <w:vAlign w:val="center"/>
          </w:tcPr>
          <w:p w14:paraId="521D54B0" w14:textId="77777777" w:rsidR="00BC415D" w:rsidRPr="00E60143" w:rsidRDefault="00BC415D" w:rsidP="00BC415D">
            <w:pPr>
              <w:pStyle w:val="Body"/>
              <w:rPr>
                <w:rFonts w:ascii="Arial" w:hAnsi="Arial" w:cs="Arial"/>
                <w:b/>
                <w:bCs/>
                <w:lang w:val="en-GB"/>
              </w:rPr>
            </w:pPr>
          </w:p>
        </w:tc>
        <w:tc>
          <w:tcPr>
            <w:tcW w:w="1519" w:type="dxa"/>
            <w:tcBorders>
              <w:bottom w:val="single" w:sz="4" w:space="0" w:color="auto"/>
            </w:tcBorders>
            <w:vAlign w:val="center"/>
          </w:tcPr>
          <w:p w14:paraId="4A46D574" w14:textId="1E2DA297" w:rsidR="00BC415D" w:rsidRPr="00E60143" w:rsidRDefault="00AE5EC9" w:rsidP="00BC415D">
            <w:pPr>
              <w:pStyle w:val="Body"/>
              <w:rPr>
                <w:rFonts w:ascii="Arial" w:hAnsi="Arial" w:cs="Arial"/>
                <w:b/>
                <w:bCs/>
                <w:lang w:val="en-GB"/>
              </w:rPr>
            </w:pPr>
            <w:r w:rsidRPr="00E60143">
              <w:rPr>
                <w:rFonts w:ascii="Arial" w:hAnsi="Arial" w:cs="Arial"/>
                <w:b/>
                <w:bCs/>
                <w:lang w:val="en-GB"/>
              </w:rPr>
              <w:t>Lower Bound</w:t>
            </w:r>
          </w:p>
        </w:tc>
        <w:tc>
          <w:tcPr>
            <w:tcW w:w="1525" w:type="dxa"/>
            <w:tcBorders>
              <w:bottom w:val="single" w:sz="4" w:space="0" w:color="auto"/>
            </w:tcBorders>
            <w:vAlign w:val="center"/>
          </w:tcPr>
          <w:p w14:paraId="1A77A41A" w14:textId="63282FF5" w:rsidR="00BC415D" w:rsidRPr="00E60143" w:rsidRDefault="00AE5EC9" w:rsidP="00BC415D">
            <w:pPr>
              <w:pStyle w:val="Body"/>
              <w:rPr>
                <w:rFonts w:ascii="Arial" w:hAnsi="Arial" w:cs="Arial"/>
                <w:b/>
                <w:bCs/>
                <w:lang w:val="en-GB"/>
              </w:rPr>
            </w:pPr>
            <w:r w:rsidRPr="00E60143">
              <w:rPr>
                <w:rFonts w:ascii="Arial" w:hAnsi="Arial" w:cs="Arial"/>
                <w:b/>
                <w:bCs/>
                <w:lang w:val="en-GB"/>
              </w:rPr>
              <w:t>Upper Bound</w:t>
            </w:r>
          </w:p>
        </w:tc>
      </w:tr>
      <w:tr w:rsidR="00AE5EC9" w:rsidRPr="00E60143" w14:paraId="70BB0277" w14:textId="77777777" w:rsidTr="00443308">
        <w:tc>
          <w:tcPr>
            <w:tcW w:w="1696" w:type="dxa"/>
            <w:tcBorders>
              <w:top w:val="single" w:sz="4" w:space="0" w:color="auto"/>
            </w:tcBorders>
          </w:tcPr>
          <w:p w14:paraId="5F0A688F" w14:textId="6E3D8F66" w:rsidR="00BC415D" w:rsidRPr="00E60143" w:rsidRDefault="00AE5EC9" w:rsidP="00BC415D">
            <w:pPr>
              <w:pStyle w:val="Body"/>
              <w:rPr>
                <w:rFonts w:ascii="Arial" w:hAnsi="Arial" w:cs="Arial"/>
                <w:b/>
                <w:bCs/>
                <w:lang w:val="en-GB"/>
              </w:rPr>
            </w:pPr>
            <w:r w:rsidRPr="00E60143">
              <w:rPr>
                <w:rFonts w:ascii="Arial" w:hAnsi="Arial" w:cs="Arial"/>
                <w:b/>
                <w:bCs/>
                <w:lang w:val="en-GB"/>
              </w:rPr>
              <w:t>Constant</w:t>
            </w:r>
          </w:p>
        </w:tc>
        <w:tc>
          <w:tcPr>
            <w:tcW w:w="1581" w:type="dxa"/>
            <w:tcBorders>
              <w:top w:val="single" w:sz="4" w:space="0" w:color="auto"/>
            </w:tcBorders>
            <w:vAlign w:val="center"/>
          </w:tcPr>
          <w:p w14:paraId="2D5A27C4" w14:textId="021CE9AA" w:rsidR="00BC415D" w:rsidRPr="00E60143" w:rsidRDefault="00BC415D" w:rsidP="00BC415D">
            <w:pPr>
              <w:pStyle w:val="Body"/>
              <w:rPr>
                <w:rFonts w:ascii="Arial" w:hAnsi="Arial" w:cs="Arial"/>
                <w:b/>
                <w:bCs/>
                <w:lang w:val="en-GB"/>
              </w:rPr>
            </w:pPr>
            <w:r w:rsidRPr="00E60143">
              <w:rPr>
                <w:rFonts w:ascii="Arial" w:hAnsi="Arial" w:cs="Arial"/>
                <w:b/>
                <w:bCs/>
                <w:lang w:val="en-GB"/>
              </w:rPr>
              <w:t>-63</w:t>
            </w:r>
            <w:r w:rsidR="0056019B" w:rsidRPr="00E60143">
              <w:rPr>
                <w:rFonts w:ascii="Arial" w:hAnsi="Arial" w:cs="Arial"/>
                <w:b/>
                <w:bCs/>
                <w:lang w:val="en-GB"/>
              </w:rPr>
              <w:t>.</w:t>
            </w:r>
            <w:r w:rsidRPr="00E60143">
              <w:rPr>
                <w:rFonts w:ascii="Arial" w:hAnsi="Arial" w:cs="Arial"/>
                <w:b/>
                <w:bCs/>
                <w:lang w:val="en-GB"/>
              </w:rPr>
              <w:t>1208</w:t>
            </w:r>
          </w:p>
        </w:tc>
        <w:tc>
          <w:tcPr>
            <w:tcW w:w="1521" w:type="dxa"/>
            <w:tcBorders>
              <w:top w:val="single" w:sz="4" w:space="0" w:color="auto"/>
            </w:tcBorders>
            <w:vAlign w:val="center"/>
          </w:tcPr>
          <w:p w14:paraId="76B460AB" w14:textId="682A8E39" w:rsidR="00BC415D" w:rsidRPr="00E60143" w:rsidRDefault="00BC415D" w:rsidP="00BC415D">
            <w:pPr>
              <w:pStyle w:val="Body"/>
              <w:rPr>
                <w:rFonts w:ascii="Arial" w:hAnsi="Arial" w:cs="Arial"/>
                <w:b/>
                <w:bCs/>
                <w:lang w:val="en-GB"/>
              </w:rPr>
            </w:pPr>
            <w:r w:rsidRPr="00E60143">
              <w:rPr>
                <w:rFonts w:ascii="Arial" w:hAnsi="Arial" w:cs="Arial"/>
                <w:b/>
                <w:bCs/>
                <w:lang w:val="en-GB"/>
              </w:rPr>
              <w:t>-4</w:t>
            </w:r>
            <w:r w:rsidR="0056019B" w:rsidRPr="00E60143">
              <w:rPr>
                <w:rFonts w:ascii="Arial" w:hAnsi="Arial" w:cs="Arial"/>
                <w:b/>
                <w:bCs/>
                <w:lang w:val="en-GB"/>
              </w:rPr>
              <w:t>.</w:t>
            </w:r>
            <w:r w:rsidRPr="00E60143">
              <w:rPr>
                <w:rFonts w:ascii="Arial" w:hAnsi="Arial" w:cs="Arial"/>
                <w:b/>
                <w:bCs/>
                <w:lang w:val="en-GB"/>
              </w:rPr>
              <w:t>0904</w:t>
            </w:r>
          </w:p>
        </w:tc>
        <w:tc>
          <w:tcPr>
            <w:tcW w:w="1786" w:type="dxa"/>
            <w:tcBorders>
              <w:top w:val="single" w:sz="4" w:space="0" w:color="auto"/>
            </w:tcBorders>
            <w:vAlign w:val="center"/>
          </w:tcPr>
          <w:p w14:paraId="00ED717E" w14:textId="46B38AE0"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0001</w:t>
            </w:r>
          </w:p>
        </w:tc>
        <w:tc>
          <w:tcPr>
            <w:tcW w:w="1519" w:type="dxa"/>
            <w:tcBorders>
              <w:top w:val="single" w:sz="4" w:space="0" w:color="auto"/>
            </w:tcBorders>
            <w:vAlign w:val="center"/>
          </w:tcPr>
          <w:p w14:paraId="30279B82" w14:textId="3D30B58E" w:rsidR="00BC415D" w:rsidRPr="00E60143" w:rsidRDefault="00BC415D" w:rsidP="00BC415D">
            <w:pPr>
              <w:pStyle w:val="Body"/>
              <w:rPr>
                <w:rFonts w:ascii="Arial" w:hAnsi="Arial" w:cs="Arial"/>
                <w:b/>
                <w:bCs/>
                <w:lang w:val="en-GB"/>
              </w:rPr>
            </w:pPr>
            <w:r w:rsidRPr="00E60143">
              <w:rPr>
                <w:rFonts w:ascii="Arial" w:hAnsi="Arial" w:cs="Arial"/>
                <w:b/>
                <w:bCs/>
                <w:lang w:val="en-GB"/>
              </w:rPr>
              <w:t>-93</w:t>
            </w:r>
            <w:r w:rsidR="0056019B" w:rsidRPr="00E60143">
              <w:rPr>
                <w:rFonts w:ascii="Arial" w:hAnsi="Arial" w:cs="Arial"/>
                <w:b/>
                <w:bCs/>
                <w:lang w:val="en-GB"/>
              </w:rPr>
              <w:t>.</w:t>
            </w:r>
            <w:r w:rsidRPr="00E60143">
              <w:rPr>
                <w:rFonts w:ascii="Arial" w:hAnsi="Arial" w:cs="Arial"/>
                <w:b/>
                <w:bCs/>
                <w:lang w:val="en-GB"/>
              </w:rPr>
              <w:t>4646</w:t>
            </w:r>
          </w:p>
        </w:tc>
        <w:tc>
          <w:tcPr>
            <w:tcW w:w="1525" w:type="dxa"/>
            <w:tcBorders>
              <w:top w:val="single" w:sz="4" w:space="0" w:color="auto"/>
            </w:tcBorders>
            <w:vAlign w:val="center"/>
          </w:tcPr>
          <w:p w14:paraId="7A858E8F" w14:textId="5C4F7D94" w:rsidR="00BC415D" w:rsidRPr="00E60143" w:rsidRDefault="00BC415D" w:rsidP="00BC415D">
            <w:pPr>
              <w:pStyle w:val="Body"/>
              <w:rPr>
                <w:rFonts w:ascii="Arial" w:hAnsi="Arial" w:cs="Arial"/>
                <w:b/>
                <w:bCs/>
                <w:lang w:val="en-GB"/>
              </w:rPr>
            </w:pPr>
            <w:r w:rsidRPr="00E60143">
              <w:rPr>
                <w:rFonts w:ascii="Arial" w:hAnsi="Arial" w:cs="Arial"/>
                <w:b/>
                <w:bCs/>
                <w:lang w:val="en-GB"/>
              </w:rPr>
              <w:t>-32</w:t>
            </w:r>
            <w:r w:rsidR="0056019B" w:rsidRPr="00E60143">
              <w:rPr>
                <w:rFonts w:ascii="Arial" w:hAnsi="Arial" w:cs="Arial"/>
                <w:b/>
                <w:bCs/>
                <w:lang w:val="en-GB"/>
              </w:rPr>
              <w:t>.</w:t>
            </w:r>
            <w:r w:rsidRPr="00E60143">
              <w:rPr>
                <w:rFonts w:ascii="Arial" w:hAnsi="Arial" w:cs="Arial"/>
                <w:b/>
                <w:bCs/>
                <w:lang w:val="en-GB"/>
              </w:rPr>
              <w:t>7771</w:t>
            </w:r>
          </w:p>
        </w:tc>
      </w:tr>
      <w:tr w:rsidR="00AE5EC9" w:rsidRPr="00E60143" w14:paraId="4BEC0A30" w14:textId="77777777" w:rsidTr="00443308">
        <w:tc>
          <w:tcPr>
            <w:tcW w:w="1696" w:type="dxa"/>
          </w:tcPr>
          <w:p w14:paraId="515A70DC" w14:textId="19B91698" w:rsidR="00BC415D" w:rsidRPr="00E60143" w:rsidRDefault="00AE5EC9" w:rsidP="00BC415D">
            <w:pPr>
              <w:pStyle w:val="Body"/>
              <w:rPr>
                <w:rFonts w:ascii="Arial" w:hAnsi="Arial" w:cs="Arial"/>
                <w:b/>
                <w:bCs/>
                <w:lang w:val="en-GB"/>
              </w:rPr>
            </w:pPr>
            <w:r w:rsidRPr="00E60143">
              <w:rPr>
                <w:rFonts w:ascii="Arial" w:hAnsi="Arial" w:cs="Arial"/>
                <w:b/>
                <w:bCs/>
                <w:lang w:val="en-GB"/>
              </w:rPr>
              <w:t>Workplace Stress</w:t>
            </w:r>
          </w:p>
        </w:tc>
        <w:tc>
          <w:tcPr>
            <w:tcW w:w="1581" w:type="dxa"/>
            <w:vAlign w:val="center"/>
          </w:tcPr>
          <w:p w14:paraId="15A89BD7" w14:textId="0FD123B8"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7610</w:t>
            </w:r>
          </w:p>
        </w:tc>
        <w:tc>
          <w:tcPr>
            <w:tcW w:w="1521" w:type="dxa"/>
            <w:vAlign w:val="center"/>
          </w:tcPr>
          <w:p w14:paraId="006F3A83" w14:textId="6CEDC664" w:rsidR="00BC415D" w:rsidRPr="00E60143" w:rsidRDefault="00BC415D" w:rsidP="00BC415D">
            <w:pPr>
              <w:pStyle w:val="Body"/>
              <w:rPr>
                <w:rFonts w:ascii="Arial" w:hAnsi="Arial" w:cs="Arial"/>
                <w:b/>
                <w:bCs/>
                <w:lang w:val="en-GB"/>
              </w:rPr>
            </w:pPr>
            <w:r w:rsidRPr="00E60143">
              <w:rPr>
                <w:rFonts w:ascii="Arial" w:hAnsi="Arial" w:cs="Arial"/>
                <w:b/>
                <w:bCs/>
                <w:lang w:val="en-GB"/>
              </w:rPr>
              <w:t>5</w:t>
            </w:r>
            <w:r w:rsidR="0056019B" w:rsidRPr="00E60143">
              <w:rPr>
                <w:rFonts w:ascii="Arial" w:hAnsi="Arial" w:cs="Arial"/>
                <w:b/>
                <w:bCs/>
                <w:lang w:val="en-GB"/>
              </w:rPr>
              <w:t>.</w:t>
            </w:r>
            <w:r w:rsidRPr="00E60143">
              <w:rPr>
                <w:rFonts w:ascii="Arial" w:hAnsi="Arial" w:cs="Arial"/>
                <w:b/>
                <w:bCs/>
                <w:lang w:val="en-GB"/>
              </w:rPr>
              <w:t>6798</w:t>
            </w:r>
          </w:p>
        </w:tc>
        <w:tc>
          <w:tcPr>
            <w:tcW w:w="1786" w:type="dxa"/>
            <w:vAlign w:val="center"/>
          </w:tcPr>
          <w:p w14:paraId="462457EE" w14:textId="62B91F27"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0000</w:t>
            </w:r>
          </w:p>
        </w:tc>
        <w:tc>
          <w:tcPr>
            <w:tcW w:w="1519" w:type="dxa"/>
            <w:vAlign w:val="center"/>
          </w:tcPr>
          <w:p w14:paraId="7B4E22F8" w14:textId="0CCA75F2"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4976</w:t>
            </w:r>
          </w:p>
        </w:tc>
        <w:tc>
          <w:tcPr>
            <w:tcW w:w="1525" w:type="dxa"/>
            <w:vAlign w:val="center"/>
          </w:tcPr>
          <w:p w14:paraId="7FA083C5" w14:textId="761329C2" w:rsidR="00BC415D" w:rsidRPr="00E60143" w:rsidRDefault="00BC415D" w:rsidP="00BC415D">
            <w:pPr>
              <w:pStyle w:val="Body"/>
              <w:rPr>
                <w:rFonts w:ascii="Arial" w:hAnsi="Arial" w:cs="Arial"/>
                <w:b/>
                <w:bCs/>
                <w:lang w:val="en-GB"/>
              </w:rPr>
            </w:pPr>
            <w:r w:rsidRPr="00E60143">
              <w:rPr>
                <w:rFonts w:ascii="Arial" w:hAnsi="Arial" w:cs="Arial"/>
                <w:b/>
                <w:bCs/>
                <w:lang w:val="en-GB"/>
              </w:rPr>
              <w:t>1</w:t>
            </w:r>
            <w:r w:rsidR="0056019B" w:rsidRPr="00E60143">
              <w:rPr>
                <w:rFonts w:ascii="Arial" w:hAnsi="Arial" w:cs="Arial"/>
                <w:b/>
                <w:bCs/>
                <w:lang w:val="en-GB"/>
              </w:rPr>
              <w:t>.</w:t>
            </w:r>
            <w:r w:rsidRPr="00E60143">
              <w:rPr>
                <w:rFonts w:ascii="Arial" w:hAnsi="Arial" w:cs="Arial"/>
                <w:b/>
                <w:bCs/>
                <w:lang w:val="en-GB"/>
              </w:rPr>
              <w:t>0245</w:t>
            </w:r>
          </w:p>
        </w:tc>
      </w:tr>
      <w:tr w:rsidR="00AE5EC9" w:rsidRPr="00E60143" w14:paraId="24948FCC" w14:textId="77777777" w:rsidTr="00443308">
        <w:tc>
          <w:tcPr>
            <w:tcW w:w="1696" w:type="dxa"/>
          </w:tcPr>
          <w:p w14:paraId="394FA363" w14:textId="16CB9C2A" w:rsidR="00BC415D" w:rsidRPr="00E60143" w:rsidRDefault="00AE5EC9" w:rsidP="00BC415D">
            <w:pPr>
              <w:pStyle w:val="Body"/>
              <w:rPr>
                <w:rFonts w:ascii="Arial" w:hAnsi="Arial" w:cs="Arial"/>
                <w:b/>
                <w:bCs/>
                <w:lang w:val="en-GB"/>
              </w:rPr>
            </w:pPr>
            <w:r w:rsidRPr="00E60143">
              <w:rPr>
                <w:rFonts w:ascii="Arial" w:hAnsi="Arial" w:cs="Arial"/>
                <w:b/>
                <w:bCs/>
                <w:lang w:val="en-GB"/>
              </w:rPr>
              <w:t>Mindfulness</w:t>
            </w:r>
          </w:p>
        </w:tc>
        <w:tc>
          <w:tcPr>
            <w:tcW w:w="1581" w:type="dxa"/>
            <w:vAlign w:val="center"/>
          </w:tcPr>
          <w:p w14:paraId="3F3BDF89" w14:textId="60FC320A"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5469</w:t>
            </w:r>
          </w:p>
        </w:tc>
        <w:tc>
          <w:tcPr>
            <w:tcW w:w="1521" w:type="dxa"/>
            <w:vAlign w:val="center"/>
          </w:tcPr>
          <w:p w14:paraId="76FB6B0D" w14:textId="3757BBEE" w:rsidR="00BC415D" w:rsidRPr="00E60143" w:rsidRDefault="00BC415D" w:rsidP="00BC415D">
            <w:pPr>
              <w:pStyle w:val="Body"/>
              <w:rPr>
                <w:rFonts w:ascii="Arial" w:hAnsi="Arial" w:cs="Arial"/>
                <w:b/>
                <w:bCs/>
                <w:lang w:val="en-GB"/>
              </w:rPr>
            </w:pPr>
            <w:r w:rsidRPr="00E60143">
              <w:rPr>
                <w:rFonts w:ascii="Arial" w:hAnsi="Arial" w:cs="Arial"/>
                <w:b/>
                <w:bCs/>
                <w:lang w:val="en-GB"/>
              </w:rPr>
              <w:t>4</w:t>
            </w:r>
            <w:r w:rsidR="0056019B" w:rsidRPr="00E60143">
              <w:rPr>
                <w:rFonts w:ascii="Arial" w:hAnsi="Arial" w:cs="Arial"/>
                <w:b/>
                <w:bCs/>
                <w:lang w:val="en-GB"/>
              </w:rPr>
              <w:t>.</w:t>
            </w:r>
            <w:r w:rsidRPr="00E60143">
              <w:rPr>
                <w:rFonts w:ascii="Arial" w:hAnsi="Arial" w:cs="Arial"/>
                <w:b/>
                <w:bCs/>
                <w:lang w:val="en-GB"/>
              </w:rPr>
              <w:t>5511</w:t>
            </w:r>
          </w:p>
        </w:tc>
        <w:tc>
          <w:tcPr>
            <w:tcW w:w="1786" w:type="dxa"/>
            <w:vAlign w:val="center"/>
          </w:tcPr>
          <w:p w14:paraId="2646BB39" w14:textId="0B687266"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0000</w:t>
            </w:r>
          </w:p>
        </w:tc>
        <w:tc>
          <w:tcPr>
            <w:tcW w:w="1519" w:type="dxa"/>
            <w:vAlign w:val="center"/>
          </w:tcPr>
          <w:p w14:paraId="028949F6" w14:textId="54177B9F"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3106</w:t>
            </w:r>
          </w:p>
        </w:tc>
        <w:tc>
          <w:tcPr>
            <w:tcW w:w="1525" w:type="dxa"/>
            <w:vAlign w:val="center"/>
          </w:tcPr>
          <w:p w14:paraId="67E70415" w14:textId="284C2CE4"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7832</w:t>
            </w:r>
          </w:p>
        </w:tc>
      </w:tr>
      <w:tr w:rsidR="00AE5EC9" w:rsidRPr="00E60143" w14:paraId="0B9BDB70" w14:textId="77777777" w:rsidTr="00443308">
        <w:tc>
          <w:tcPr>
            <w:tcW w:w="1696" w:type="dxa"/>
            <w:tcBorders>
              <w:bottom w:val="single" w:sz="4" w:space="0" w:color="auto"/>
            </w:tcBorders>
          </w:tcPr>
          <w:p w14:paraId="725D3A61" w14:textId="7CF3B617" w:rsidR="00BC415D" w:rsidRPr="00E60143" w:rsidRDefault="00AE5EC9" w:rsidP="00BC415D">
            <w:pPr>
              <w:pStyle w:val="Body"/>
              <w:rPr>
                <w:rFonts w:ascii="Arial" w:hAnsi="Arial" w:cs="Arial"/>
                <w:b/>
                <w:bCs/>
                <w:lang w:val="en-GB"/>
              </w:rPr>
            </w:pPr>
            <w:r w:rsidRPr="00E60143">
              <w:rPr>
                <w:rFonts w:ascii="Arial" w:hAnsi="Arial" w:cs="Arial"/>
                <w:b/>
                <w:bCs/>
                <w:lang w:val="en-GB"/>
              </w:rPr>
              <w:t>Interaction (Stress × Mindfulness)</w:t>
            </w:r>
          </w:p>
        </w:tc>
        <w:tc>
          <w:tcPr>
            <w:tcW w:w="1581" w:type="dxa"/>
            <w:tcBorders>
              <w:bottom w:val="single" w:sz="4" w:space="0" w:color="auto"/>
            </w:tcBorders>
            <w:vAlign w:val="center"/>
          </w:tcPr>
          <w:p w14:paraId="7D95A10F" w14:textId="1E379608"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0049</w:t>
            </w:r>
          </w:p>
        </w:tc>
        <w:tc>
          <w:tcPr>
            <w:tcW w:w="1521" w:type="dxa"/>
            <w:tcBorders>
              <w:bottom w:val="single" w:sz="4" w:space="0" w:color="auto"/>
            </w:tcBorders>
            <w:vAlign w:val="center"/>
          </w:tcPr>
          <w:p w14:paraId="7050A62C" w14:textId="30CDC5D0" w:rsidR="00BC415D" w:rsidRPr="00E60143" w:rsidRDefault="00BC415D" w:rsidP="00BC415D">
            <w:pPr>
              <w:pStyle w:val="Body"/>
              <w:rPr>
                <w:rFonts w:ascii="Arial" w:hAnsi="Arial" w:cs="Arial"/>
                <w:b/>
                <w:bCs/>
                <w:lang w:val="en-GB"/>
              </w:rPr>
            </w:pPr>
            <w:r w:rsidRPr="00E60143">
              <w:rPr>
                <w:rFonts w:ascii="Arial" w:hAnsi="Arial" w:cs="Arial"/>
                <w:b/>
                <w:bCs/>
                <w:lang w:val="en-GB"/>
              </w:rPr>
              <w:t>-4</w:t>
            </w:r>
            <w:r w:rsidR="0056019B" w:rsidRPr="00E60143">
              <w:rPr>
                <w:rFonts w:ascii="Arial" w:hAnsi="Arial" w:cs="Arial"/>
                <w:b/>
                <w:bCs/>
                <w:lang w:val="en-GB"/>
              </w:rPr>
              <w:t>.</w:t>
            </w:r>
            <w:r w:rsidRPr="00E60143">
              <w:rPr>
                <w:rFonts w:ascii="Arial" w:hAnsi="Arial" w:cs="Arial"/>
                <w:b/>
                <w:bCs/>
                <w:lang w:val="en-GB"/>
              </w:rPr>
              <w:t>7249</w:t>
            </w:r>
          </w:p>
        </w:tc>
        <w:tc>
          <w:tcPr>
            <w:tcW w:w="1786" w:type="dxa"/>
            <w:tcBorders>
              <w:bottom w:val="single" w:sz="4" w:space="0" w:color="auto"/>
            </w:tcBorders>
            <w:vAlign w:val="center"/>
          </w:tcPr>
          <w:p w14:paraId="6103CB36" w14:textId="38A05AF2"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0000</w:t>
            </w:r>
          </w:p>
        </w:tc>
        <w:tc>
          <w:tcPr>
            <w:tcW w:w="1519" w:type="dxa"/>
            <w:tcBorders>
              <w:bottom w:val="single" w:sz="4" w:space="0" w:color="auto"/>
            </w:tcBorders>
            <w:vAlign w:val="center"/>
          </w:tcPr>
          <w:p w14:paraId="6997BFBD" w14:textId="419FD3B4"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0070</w:t>
            </w:r>
          </w:p>
        </w:tc>
        <w:tc>
          <w:tcPr>
            <w:tcW w:w="1525" w:type="dxa"/>
            <w:tcBorders>
              <w:bottom w:val="single" w:sz="4" w:space="0" w:color="auto"/>
            </w:tcBorders>
            <w:vAlign w:val="center"/>
          </w:tcPr>
          <w:p w14:paraId="7DA3AFCA" w14:textId="299C179D" w:rsidR="00BC415D" w:rsidRPr="00E60143" w:rsidRDefault="00BC415D" w:rsidP="00BC415D">
            <w:pPr>
              <w:pStyle w:val="Body"/>
              <w:rPr>
                <w:rFonts w:ascii="Arial" w:hAnsi="Arial" w:cs="Arial"/>
                <w:b/>
                <w:bCs/>
                <w:lang w:val="en-GB"/>
              </w:rPr>
            </w:pPr>
            <w:r w:rsidRPr="00E60143">
              <w:rPr>
                <w:rFonts w:ascii="Arial" w:hAnsi="Arial" w:cs="Arial"/>
                <w:b/>
                <w:bCs/>
                <w:lang w:val="en-GB"/>
              </w:rPr>
              <w:t>-0</w:t>
            </w:r>
            <w:r w:rsidR="0056019B" w:rsidRPr="00E60143">
              <w:rPr>
                <w:rFonts w:ascii="Arial" w:hAnsi="Arial" w:cs="Arial"/>
                <w:b/>
                <w:bCs/>
                <w:lang w:val="en-GB"/>
              </w:rPr>
              <w:t>.</w:t>
            </w:r>
            <w:r w:rsidRPr="00E60143">
              <w:rPr>
                <w:rFonts w:ascii="Arial" w:hAnsi="Arial" w:cs="Arial"/>
                <w:b/>
                <w:bCs/>
                <w:lang w:val="en-GB"/>
              </w:rPr>
              <w:t>0029</w:t>
            </w:r>
          </w:p>
        </w:tc>
      </w:tr>
      <w:bookmarkEnd w:id="5"/>
      <w:bookmarkEnd w:id="6"/>
    </w:tbl>
    <w:p w14:paraId="3832F7F8" w14:textId="77777777" w:rsidR="005A035E" w:rsidRPr="00E60143" w:rsidRDefault="005A035E" w:rsidP="00A02487">
      <w:pPr>
        <w:pStyle w:val="Body"/>
        <w:spacing w:after="0"/>
        <w:rPr>
          <w:rFonts w:ascii="Arial" w:hAnsi="Arial" w:cs="Arial"/>
          <w:b/>
          <w:bCs/>
          <w:lang w:val="en-GB"/>
        </w:rPr>
      </w:pPr>
    </w:p>
    <w:p w14:paraId="63502D5B" w14:textId="54BB3204" w:rsidR="00840F9D" w:rsidRPr="00E60143" w:rsidRDefault="008339FF" w:rsidP="00840F9D">
      <w:pPr>
        <w:pStyle w:val="Body"/>
        <w:rPr>
          <w:rFonts w:ascii="Arial" w:hAnsi="Arial" w:cs="Arial"/>
          <w:b/>
          <w:bCs/>
          <w:sz w:val="22"/>
          <w:szCs w:val="22"/>
          <w:lang w:val="en-GB"/>
        </w:rPr>
      </w:pPr>
      <w:r w:rsidRPr="00E60143">
        <w:rPr>
          <w:rFonts w:ascii="Arial" w:hAnsi="Arial" w:cs="Arial"/>
          <w:b/>
          <w:bCs/>
          <w:noProof/>
          <w:sz w:val="22"/>
          <w:szCs w:val="22"/>
        </w:rPr>
        <w:lastRenderedPageBreak/>
        <w:drawing>
          <wp:inline distT="0" distB="0" distL="0" distR="0" wp14:anchorId="2C7AB5CC" wp14:editId="00BB8E42">
            <wp:extent cx="5212080" cy="3317240"/>
            <wp:effectExtent l="0" t="0" r="0" b="0"/>
            <wp:docPr id="984207808"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07808" name="Picture 1" descr="A graph with lines and numbers&#10;&#10;AI-generated content may be incorrect."/>
                    <pic:cNvPicPr/>
                  </pic:nvPicPr>
                  <pic:blipFill>
                    <a:blip r:embed="rId16"/>
                    <a:stretch>
                      <a:fillRect/>
                    </a:stretch>
                  </pic:blipFill>
                  <pic:spPr>
                    <a:xfrm>
                      <a:off x="0" y="0"/>
                      <a:ext cx="5212080" cy="3317240"/>
                    </a:xfrm>
                    <a:prstGeom prst="rect">
                      <a:avLst/>
                    </a:prstGeom>
                  </pic:spPr>
                </pic:pic>
              </a:graphicData>
            </a:graphic>
          </wp:inline>
        </w:drawing>
      </w:r>
    </w:p>
    <w:p w14:paraId="6848E33C" w14:textId="15CDAF5E" w:rsidR="00AE5EC9" w:rsidRPr="00E60143" w:rsidRDefault="00AE5EC9" w:rsidP="00A02487">
      <w:pPr>
        <w:pStyle w:val="Body"/>
        <w:spacing w:after="0"/>
        <w:rPr>
          <w:rFonts w:ascii="Arial" w:hAnsi="Arial" w:cs="Arial"/>
          <w:b/>
          <w:bCs/>
          <w:lang w:val="en-GB"/>
        </w:rPr>
      </w:pPr>
      <w:r w:rsidRPr="00E60143">
        <w:rPr>
          <w:rFonts w:ascii="Arial" w:hAnsi="Arial" w:cs="Arial"/>
          <w:b/>
          <w:bCs/>
          <w:lang w:val="en-GB"/>
        </w:rPr>
        <w:t xml:space="preserve">Figure </w:t>
      </w:r>
      <w:r w:rsidR="003565BF" w:rsidRPr="00E60143">
        <w:rPr>
          <w:rFonts w:ascii="Arial" w:hAnsi="Arial" w:cs="Arial"/>
          <w:b/>
          <w:bCs/>
          <w:lang w:val="en-GB"/>
        </w:rPr>
        <w:t>3</w:t>
      </w:r>
      <w:r w:rsidRPr="00E60143">
        <w:rPr>
          <w:rFonts w:ascii="Arial" w:hAnsi="Arial" w:cs="Arial"/>
          <w:b/>
          <w:bCs/>
          <w:lang w:val="en-GB"/>
        </w:rPr>
        <w:t>. The Moderating Effect of Mindfulness on the Relationship Between Workplace Stress and Social Support Coping</w:t>
      </w:r>
    </w:p>
    <w:p w14:paraId="4275B24F" w14:textId="77777777" w:rsidR="00AE5EC9" w:rsidRPr="00E60143" w:rsidRDefault="00AE5EC9" w:rsidP="00A02487">
      <w:pPr>
        <w:pStyle w:val="Body"/>
        <w:spacing w:after="0"/>
        <w:rPr>
          <w:rFonts w:ascii="Arial" w:hAnsi="Arial" w:cs="Arial"/>
          <w:b/>
          <w:bCs/>
          <w:sz w:val="22"/>
          <w:szCs w:val="22"/>
          <w:lang w:val="en-GB"/>
        </w:rPr>
      </w:pPr>
    </w:p>
    <w:p w14:paraId="32B16FFA" w14:textId="4910607A" w:rsidR="00840F9D" w:rsidRPr="00E60143" w:rsidRDefault="00840F9D" w:rsidP="00A02487">
      <w:pPr>
        <w:pStyle w:val="Body"/>
        <w:spacing w:after="0"/>
        <w:rPr>
          <w:rFonts w:ascii="Arial" w:hAnsi="Arial" w:cs="Arial"/>
          <w:lang w:val="en-GB"/>
        </w:rPr>
      </w:pPr>
      <w:r w:rsidRPr="00E60143">
        <w:rPr>
          <w:rFonts w:ascii="Arial" w:hAnsi="Arial" w:cs="Arial"/>
          <w:lang w:val="en-GB"/>
        </w:rPr>
        <w:t xml:space="preserve">For problem-solving, the interaction was similarly significant (β = –0.14, SE = 0.06, </w:t>
      </w:r>
      <w:r w:rsidRPr="00E60143">
        <w:rPr>
          <w:rFonts w:ascii="Arial" w:hAnsi="Arial" w:cs="Arial"/>
          <w:i/>
          <w:iCs/>
          <w:lang w:val="en-GB"/>
        </w:rPr>
        <w:t>p</w:t>
      </w:r>
      <w:r w:rsidRPr="00E60143">
        <w:rPr>
          <w:rFonts w:ascii="Arial" w:hAnsi="Arial" w:cs="Arial"/>
          <w:lang w:val="en-GB"/>
        </w:rPr>
        <w:t xml:space="preserve"> = .014), suggesting that stress-related increases in problem-solving were dampened among individuals with higher mindfulness. See Table </w:t>
      </w:r>
      <w:r w:rsidR="00215A85">
        <w:rPr>
          <w:rFonts w:ascii="Arial" w:hAnsi="Arial" w:cs="Arial"/>
          <w:lang w:val="en-GB"/>
        </w:rPr>
        <w:t>6</w:t>
      </w:r>
      <w:r w:rsidRPr="00E60143">
        <w:rPr>
          <w:rFonts w:ascii="Arial" w:hAnsi="Arial" w:cs="Arial"/>
          <w:lang w:val="en-GB"/>
        </w:rPr>
        <w:t xml:space="preserve"> for model coefficients and Figure </w:t>
      </w:r>
      <w:r w:rsidR="003565BF" w:rsidRPr="00E60143">
        <w:rPr>
          <w:rFonts w:ascii="Arial" w:hAnsi="Arial" w:cs="Arial"/>
          <w:lang w:val="en-GB"/>
        </w:rPr>
        <w:t>4</w:t>
      </w:r>
      <w:r w:rsidRPr="00E60143">
        <w:rPr>
          <w:rFonts w:ascii="Arial" w:hAnsi="Arial" w:cs="Arial"/>
          <w:lang w:val="en-GB"/>
        </w:rPr>
        <w:t xml:space="preserve"> for the interaction plot.</w:t>
      </w:r>
    </w:p>
    <w:p w14:paraId="09746954" w14:textId="77777777" w:rsidR="00840F9D" w:rsidRPr="00E60143" w:rsidRDefault="00840F9D" w:rsidP="00A02487">
      <w:pPr>
        <w:pStyle w:val="Body"/>
        <w:spacing w:after="0"/>
        <w:rPr>
          <w:rFonts w:ascii="Arial" w:hAnsi="Arial" w:cs="Arial"/>
          <w:lang w:val="en-GB"/>
        </w:rPr>
      </w:pPr>
    </w:p>
    <w:p w14:paraId="1409D81D" w14:textId="4B94C61E" w:rsidR="00840F9D" w:rsidRPr="00E60143" w:rsidRDefault="00AE5EC9" w:rsidP="00840F9D">
      <w:pPr>
        <w:pStyle w:val="Body"/>
        <w:rPr>
          <w:rFonts w:ascii="Arial" w:hAnsi="Arial" w:cs="Arial"/>
          <w:b/>
          <w:bCs/>
          <w:lang w:val="en-GB"/>
        </w:rPr>
      </w:pPr>
      <w:bookmarkStart w:id="7" w:name="_Toc186790825"/>
      <w:r w:rsidRPr="00E60143">
        <w:rPr>
          <w:rFonts w:ascii="Arial" w:hAnsi="Arial" w:cs="Arial"/>
          <w:b/>
          <w:bCs/>
          <w:lang w:val="en-GB"/>
        </w:rPr>
        <w:t xml:space="preserve">Table </w:t>
      </w:r>
      <w:r w:rsidR="00215A85">
        <w:rPr>
          <w:rFonts w:ascii="Arial" w:hAnsi="Arial" w:cs="Arial"/>
          <w:b/>
          <w:bCs/>
          <w:lang w:val="en-GB"/>
        </w:rPr>
        <w:t>6</w:t>
      </w:r>
      <w:r w:rsidR="00840F9D" w:rsidRPr="00E60143">
        <w:rPr>
          <w:rFonts w:ascii="Arial" w:hAnsi="Arial" w:cs="Arial"/>
          <w:b/>
          <w:bCs/>
          <w:lang w:val="en-GB"/>
        </w:rPr>
        <w:t xml:space="preserve">. </w:t>
      </w:r>
      <w:bookmarkEnd w:id="7"/>
      <w:r w:rsidRPr="00E60143">
        <w:rPr>
          <w:rFonts w:ascii="Arial" w:hAnsi="Arial" w:cs="Arial"/>
          <w:b/>
          <w:bCs/>
          <w:lang w:val="en-GB"/>
        </w:rPr>
        <w:t>Results of the Coefficient Analysis for the Moderating Effect of Mindfulness on the Relationship Between Workplace Stress and Problem-Solving Coping</w:t>
      </w:r>
    </w:p>
    <w:tbl>
      <w:tblPr>
        <w:tblW w:w="0" w:type="auto"/>
        <w:tblBorders>
          <w:top w:val="single" w:sz="4" w:space="0" w:color="auto"/>
          <w:bottom w:val="single" w:sz="4" w:space="0" w:color="auto"/>
        </w:tblBorders>
        <w:tblLook w:val="00A0" w:firstRow="1" w:lastRow="0" w:firstColumn="1" w:lastColumn="0" w:noHBand="0" w:noVBand="0"/>
      </w:tblPr>
      <w:tblGrid>
        <w:gridCol w:w="1636"/>
        <w:gridCol w:w="1466"/>
        <w:gridCol w:w="1233"/>
        <w:gridCol w:w="1719"/>
        <w:gridCol w:w="1144"/>
        <w:gridCol w:w="1226"/>
      </w:tblGrid>
      <w:tr w:rsidR="00840F9D" w:rsidRPr="00E60143" w14:paraId="797D7C07" w14:textId="77777777" w:rsidTr="00443308">
        <w:tc>
          <w:tcPr>
            <w:tcW w:w="1636" w:type="dxa"/>
            <w:vMerge w:val="restart"/>
            <w:tcBorders>
              <w:top w:val="single" w:sz="4" w:space="0" w:color="auto"/>
              <w:bottom w:val="nil"/>
            </w:tcBorders>
            <w:vAlign w:val="center"/>
          </w:tcPr>
          <w:p w14:paraId="58B49BD6" w14:textId="5EDC4CEF" w:rsidR="00840F9D" w:rsidRPr="00E60143" w:rsidRDefault="00AE5EC9" w:rsidP="00840F9D">
            <w:pPr>
              <w:pStyle w:val="Body"/>
              <w:rPr>
                <w:rFonts w:ascii="Arial" w:hAnsi="Arial" w:cs="Arial"/>
                <w:b/>
                <w:bCs/>
                <w:lang w:val="en-GB"/>
              </w:rPr>
            </w:pPr>
            <w:r w:rsidRPr="00E60143">
              <w:rPr>
                <w:rFonts w:ascii="Arial" w:hAnsi="Arial" w:cs="Arial"/>
                <w:b/>
                <w:bCs/>
                <w:lang w:val="en-GB"/>
              </w:rPr>
              <w:t>Variable</w:t>
            </w:r>
          </w:p>
        </w:tc>
        <w:tc>
          <w:tcPr>
            <w:tcW w:w="1466" w:type="dxa"/>
            <w:vMerge w:val="restart"/>
            <w:tcBorders>
              <w:top w:val="single" w:sz="4" w:space="0" w:color="auto"/>
              <w:bottom w:val="nil"/>
            </w:tcBorders>
            <w:vAlign w:val="center"/>
          </w:tcPr>
          <w:p w14:paraId="23CB4FA3" w14:textId="2B643C78" w:rsidR="00840F9D" w:rsidRPr="00E60143" w:rsidRDefault="00AE5EC9" w:rsidP="00840F9D">
            <w:pPr>
              <w:pStyle w:val="Body"/>
              <w:rPr>
                <w:rFonts w:ascii="Arial" w:hAnsi="Arial" w:cs="Arial"/>
                <w:b/>
                <w:bCs/>
                <w:lang w:val="en-GB"/>
              </w:rPr>
            </w:pPr>
            <w:r w:rsidRPr="00E60143">
              <w:rPr>
                <w:rFonts w:ascii="Arial" w:hAnsi="Arial" w:cs="Arial"/>
                <w:b/>
                <w:bCs/>
                <w:lang w:val="en-GB"/>
              </w:rPr>
              <w:t>Coefficient</w:t>
            </w:r>
          </w:p>
        </w:tc>
        <w:tc>
          <w:tcPr>
            <w:tcW w:w="1233" w:type="dxa"/>
            <w:vMerge w:val="restart"/>
            <w:tcBorders>
              <w:top w:val="single" w:sz="4" w:space="0" w:color="auto"/>
              <w:bottom w:val="nil"/>
            </w:tcBorders>
            <w:vAlign w:val="center"/>
          </w:tcPr>
          <w:p w14:paraId="49BAF376" w14:textId="14A3C8C3" w:rsidR="00840F9D" w:rsidRPr="00E60143" w:rsidRDefault="00AE5EC9" w:rsidP="00840F9D">
            <w:pPr>
              <w:pStyle w:val="Body"/>
              <w:rPr>
                <w:rFonts w:ascii="Arial" w:hAnsi="Arial" w:cs="Arial"/>
                <w:b/>
                <w:bCs/>
                <w:lang w:val="en-GB"/>
              </w:rPr>
            </w:pPr>
            <w:r w:rsidRPr="00E60143">
              <w:rPr>
                <w:rFonts w:ascii="Arial" w:hAnsi="Arial" w:cs="Arial"/>
                <w:b/>
                <w:bCs/>
                <w:lang w:val="en-GB"/>
              </w:rPr>
              <w:t>t-statistic</w:t>
            </w:r>
          </w:p>
        </w:tc>
        <w:tc>
          <w:tcPr>
            <w:tcW w:w="1719" w:type="dxa"/>
            <w:vMerge w:val="restart"/>
            <w:tcBorders>
              <w:top w:val="single" w:sz="4" w:space="0" w:color="auto"/>
              <w:bottom w:val="nil"/>
            </w:tcBorders>
            <w:vAlign w:val="center"/>
          </w:tcPr>
          <w:p w14:paraId="241AC824" w14:textId="09371379" w:rsidR="00840F9D" w:rsidRPr="00E60143" w:rsidRDefault="00AE5EC9" w:rsidP="00840F9D">
            <w:pPr>
              <w:pStyle w:val="Body"/>
              <w:rPr>
                <w:rFonts w:ascii="Arial" w:hAnsi="Arial" w:cs="Arial"/>
                <w:b/>
                <w:bCs/>
                <w:lang w:val="en-GB"/>
              </w:rPr>
            </w:pPr>
            <w:r w:rsidRPr="00E60143">
              <w:rPr>
                <w:rFonts w:ascii="Arial" w:hAnsi="Arial" w:cs="Arial"/>
                <w:b/>
                <w:bCs/>
                <w:lang w:val="en-GB"/>
              </w:rPr>
              <w:t>Significance (p)</w:t>
            </w:r>
          </w:p>
        </w:tc>
        <w:tc>
          <w:tcPr>
            <w:tcW w:w="2370" w:type="dxa"/>
            <w:gridSpan w:val="2"/>
            <w:tcBorders>
              <w:top w:val="single" w:sz="4" w:space="0" w:color="auto"/>
              <w:bottom w:val="nil"/>
            </w:tcBorders>
            <w:vAlign w:val="center"/>
          </w:tcPr>
          <w:p w14:paraId="327CD17D" w14:textId="5BD8F6E1" w:rsidR="00840F9D" w:rsidRPr="00E60143" w:rsidRDefault="00AE5EC9" w:rsidP="00840F9D">
            <w:pPr>
              <w:pStyle w:val="Body"/>
              <w:rPr>
                <w:rFonts w:ascii="Arial" w:hAnsi="Arial" w:cs="Arial"/>
                <w:b/>
                <w:bCs/>
                <w:lang w:val="en-GB"/>
              </w:rPr>
            </w:pPr>
            <w:r w:rsidRPr="00E60143">
              <w:rPr>
                <w:rFonts w:ascii="Arial" w:hAnsi="Arial" w:cs="Arial"/>
                <w:b/>
                <w:bCs/>
                <w:lang w:val="en-GB"/>
              </w:rPr>
              <w:t>Confidence Interval</w:t>
            </w:r>
          </w:p>
        </w:tc>
      </w:tr>
      <w:tr w:rsidR="00840F9D" w:rsidRPr="00E60143" w14:paraId="5EBECEF1" w14:textId="77777777" w:rsidTr="00443308">
        <w:tc>
          <w:tcPr>
            <w:tcW w:w="1636" w:type="dxa"/>
            <w:vMerge/>
            <w:tcBorders>
              <w:top w:val="nil"/>
              <w:bottom w:val="single" w:sz="4" w:space="0" w:color="auto"/>
            </w:tcBorders>
            <w:vAlign w:val="center"/>
          </w:tcPr>
          <w:p w14:paraId="5E0C0DA8" w14:textId="77777777" w:rsidR="00840F9D" w:rsidRPr="00E60143" w:rsidRDefault="00840F9D" w:rsidP="00840F9D">
            <w:pPr>
              <w:pStyle w:val="Body"/>
              <w:rPr>
                <w:rFonts w:ascii="Arial" w:hAnsi="Arial" w:cs="Arial"/>
                <w:b/>
                <w:bCs/>
                <w:lang w:val="en-GB"/>
              </w:rPr>
            </w:pPr>
          </w:p>
        </w:tc>
        <w:tc>
          <w:tcPr>
            <w:tcW w:w="1466" w:type="dxa"/>
            <w:vMerge/>
            <w:tcBorders>
              <w:top w:val="nil"/>
              <w:bottom w:val="single" w:sz="4" w:space="0" w:color="auto"/>
            </w:tcBorders>
            <w:vAlign w:val="center"/>
          </w:tcPr>
          <w:p w14:paraId="0F74BC47" w14:textId="77777777" w:rsidR="00840F9D" w:rsidRPr="00E60143" w:rsidRDefault="00840F9D" w:rsidP="00840F9D">
            <w:pPr>
              <w:pStyle w:val="Body"/>
              <w:rPr>
                <w:rFonts w:ascii="Arial" w:hAnsi="Arial" w:cs="Arial"/>
                <w:b/>
                <w:bCs/>
                <w:lang w:val="en-GB"/>
              </w:rPr>
            </w:pPr>
          </w:p>
        </w:tc>
        <w:tc>
          <w:tcPr>
            <w:tcW w:w="1233" w:type="dxa"/>
            <w:vMerge/>
            <w:tcBorders>
              <w:top w:val="nil"/>
              <w:bottom w:val="single" w:sz="4" w:space="0" w:color="auto"/>
            </w:tcBorders>
            <w:vAlign w:val="center"/>
          </w:tcPr>
          <w:p w14:paraId="0C67A5E5" w14:textId="77777777" w:rsidR="00840F9D" w:rsidRPr="00E60143" w:rsidRDefault="00840F9D" w:rsidP="00840F9D">
            <w:pPr>
              <w:pStyle w:val="Body"/>
              <w:rPr>
                <w:rFonts w:ascii="Arial" w:hAnsi="Arial" w:cs="Arial"/>
                <w:b/>
                <w:bCs/>
                <w:lang w:val="en-GB"/>
              </w:rPr>
            </w:pPr>
          </w:p>
        </w:tc>
        <w:tc>
          <w:tcPr>
            <w:tcW w:w="1719" w:type="dxa"/>
            <w:vMerge/>
            <w:tcBorders>
              <w:top w:val="nil"/>
              <w:bottom w:val="single" w:sz="4" w:space="0" w:color="auto"/>
            </w:tcBorders>
            <w:vAlign w:val="center"/>
          </w:tcPr>
          <w:p w14:paraId="7F53FB35" w14:textId="77777777" w:rsidR="00840F9D" w:rsidRPr="00E60143" w:rsidRDefault="00840F9D" w:rsidP="00840F9D">
            <w:pPr>
              <w:pStyle w:val="Body"/>
              <w:rPr>
                <w:rFonts w:ascii="Arial" w:hAnsi="Arial" w:cs="Arial"/>
                <w:b/>
                <w:bCs/>
                <w:lang w:val="en-GB"/>
              </w:rPr>
            </w:pPr>
          </w:p>
        </w:tc>
        <w:tc>
          <w:tcPr>
            <w:tcW w:w="1144" w:type="dxa"/>
            <w:tcBorders>
              <w:top w:val="nil"/>
              <w:bottom w:val="single" w:sz="4" w:space="0" w:color="auto"/>
            </w:tcBorders>
            <w:vAlign w:val="center"/>
          </w:tcPr>
          <w:p w14:paraId="53D92939" w14:textId="65C2F4B2" w:rsidR="00840F9D" w:rsidRPr="00E60143" w:rsidRDefault="00AE5EC9" w:rsidP="00840F9D">
            <w:pPr>
              <w:pStyle w:val="Body"/>
              <w:rPr>
                <w:rFonts w:ascii="Arial" w:hAnsi="Arial" w:cs="Arial"/>
                <w:b/>
                <w:bCs/>
                <w:lang w:val="en-GB"/>
              </w:rPr>
            </w:pPr>
            <w:r w:rsidRPr="00E60143">
              <w:rPr>
                <w:rFonts w:ascii="Arial" w:hAnsi="Arial" w:cs="Arial"/>
                <w:b/>
                <w:bCs/>
                <w:lang w:val="en-GB"/>
              </w:rPr>
              <w:t>Lower Bound</w:t>
            </w:r>
          </w:p>
        </w:tc>
        <w:tc>
          <w:tcPr>
            <w:tcW w:w="1226" w:type="dxa"/>
            <w:tcBorders>
              <w:top w:val="nil"/>
              <w:bottom w:val="single" w:sz="4" w:space="0" w:color="auto"/>
            </w:tcBorders>
            <w:vAlign w:val="center"/>
          </w:tcPr>
          <w:p w14:paraId="4D0F4B0B" w14:textId="5232364D" w:rsidR="00840F9D" w:rsidRPr="00E60143" w:rsidRDefault="00AE5EC9" w:rsidP="00840F9D">
            <w:pPr>
              <w:pStyle w:val="Body"/>
              <w:rPr>
                <w:rFonts w:ascii="Arial" w:hAnsi="Arial" w:cs="Arial"/>
                <w:b/>
                <w:bCs/>
                <w:lang w:val="en-GB"/>
              </w:rPr>
            </w:pPr>
            <w:r w:rsidRPr="00E60143">
              <w:rPr>
                <w:rFonts w:ascii="Arial" w:hAnsi="Arial" w:cs="Arial"/>
                <w:b/>
                <w:bCs/>
                <w:lang w:val="en-GB"/>
              </w:rPr>
              <w:t>Upper Bound</w:t>
            </w:r>
          </w:p>
        </w:tc>
      </w:tr>
      <w:tr w:rsidR="00840F9D" w:rsidRPr="00E60143" w14:paraId="37A4196E" w14:textId="77777777" w:rsidTr="00443308">
        <w:tc>
          <w:tcPr>
            <w:tcW w:w="1636" w:type="dxa"/>
            <w:tcBorders>
              <w:top w:val="single" w:sz="4" w:space="0" w:color="auto"/>
            </w:tcBorders>
          </w:tcPr>
          <w:p w14:paraId="5915ED9C" w14:textId="593D2BDB" w:rsidR="00840F9D" w:rsidRPr="00E60143" w:rsidRDefault="00AE5EC9" w:rsidP="00840F9D">
            <w:pPr>
              <w:pStyle w:val="Body"/>
              <w:rPr>
                <w:rFonts w:ascii="Arial" w:hAnsi="Arial" w:cs="Arial"/>
                <w:lang w:val="en-GB"/>
              </w:rPr>
            </w:pPr>
            <w:r w:rsidRPr="00E60143">
              <w:rPr>
                <w:rFonts w:ascii="Arial" w:hAnsi="Arial" w:cs="Arial"/>
                <w:lang w:val="en-GB"/>
              </w:rPr>
              <w:t>Constant</w:t>
            </w:r>
          </w:p>
        </w:tc>
        <w:tc>
          <w:tcPr>
            <w:tcW w:w="1466" w:type="dxa"/>
            <w:tcBorders>
              <w:top w:val="single" w:sz="4" w:space="0" w:color="auto"/>
            </w:tcBorders>
          </w:tcPr>
          <w:p w14:paraId="39494F64" w14:textId="36BF8BF1" w:rsidR="00840F9D" w:rsidRPr="00E60143" w:rsidRDefault="00840F9D" w:rsidP="00840F9D">
            <w:pPr>
              <w:pStyle w:val="Body"/>
              <w:rPr>
                <w:rFonts w:ascii="Arial" w:hAnsi="Arial" w:cs="Arial"/>
                <w:lang w:val="en-GB"/>
              </w:rPr>
            </w:pPr>
            <w:r w:rsidRPr="00E60143">
              <w:rPr>
                <w:rFonts w:ascii="Arial" w:hAnsi="Arial" w:cs="Arial"/>
                <w:lang w:val="en-GB"/>
              </w:rPr>
              <w:t>-35</w:t>
            </w:r>
            <w:r w:rsidR="0056019B" w:rsidRPr="00E60143">
              <w:rPr>
                <w:rFonts w:ascii="Arial" w:hAnsi="Arial" w:cs="Arial"/>
                <w:lang w:val="en-GB"/>
              </w:rPr>
              <w:t>.</w:t>
            </w:r>
            <w:r w:rsidRPr="00E60143">
              <w:rPr>
                <w:rFonts w:ascii="Arial" w:hAnsi="Arial" w:cs="Arial"/>
                <w:lang w:val="en-GB"/>
              </w:rPr>
              <w:t>8625</w:t>
            </w:r>
          </w:p>
        </w:tc>
        <w:tc>
          <w:tcPr>
            <w:tcW w:w="1233" w:type="dxa"/>
            <w:tcBorders>
              <w:top w:val="single" w:sz="4" w:space="0" w:color="auto"/>
            </w:tcBorders>
          </w:tcPr>
          <w:p w14:paraId="4C778160" w14:textId="6DA9B1F1" w:rsidR="00840F9D" w:rsidRPr="00E60143" w:rsidRDefault="00840F9D" w:rsidP="00840F9D">
            <w:pPr>
              <w:pStyle w:val="Body"/>
              <w:rPr>
                <w:rFonts w:ascii="Arial" w:hAnsi="Arial" w:cs="Arial"/>
                <w:lang w:val="en-GB"/>
              </w:rPr>
            </w:pPr>
            <w:r w:rsidRPr="00E60143">
              <w:rPr>
                <w:rFonts w:ascii="Arial" w:hAnsi="Arial" w:cs="Arial"/>
                <w:lang w:val="en-GB"/>
              </w:rPr>
              <w:t>-3</w:t>
            </w:r>
            <w:r w:rsidR="0056019B" w:rsidRPr="00E60143">
              <w:rPr>
                <w:rFonts w:ascii="Arial" w:hAnsi="Arial" w:cs="Arial"/>
                <w:lang w:val="en-GB"/>
              </w:rPr>
              <w:t>.</w:t>
            </w:r>
            <w:r w:rsidRPr="00E60143">
              <w:rPr>
                <w:rFonts w:ascii="Arial" w:hAnsi="Arial" w:cs="Arial"/>
                <w:lang w:val="en-GB"/>
              </w:rPr>
              <w:t>2818</w:t>
            </w:r>
          </w:p>
        </w:tc>
        <w:tc>
          <w:tcPr>
            <w:tcW w:w="1719" w:type="dxa"/>
            <w:tcBorders>
              <w:top w:val="single" w:sz="4" w:space="0" w:color="auto"/>
            </w:tcBorders>
          </w:tcPr>
          <w:p w14:paraId="1FAB15BF" w14:textId="4AEA8581"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0011</w:t>
            </w:r>
          </w:p>
        </w:tc>
        <w:tc>
          <w:tcPr>
            <w:tcW w:w="1144" w:type="dxa"/>
            <w:tcBorders>
              <w:top w:val="single" w:sz="4" w:space="0" w:color="auto"/>
            </w:tcBorders>
          </w:tcPr>
          <w:p w14:paraId="016DFA03" w14:textId="12223612" w:rsidR="00840F9D" w:rsidRPr="00E60143" w:rsidRDefault="00840F9D" w:rsidP="00840F9D">
            <w:pPr>
              <w:pStyle w:val="Body"/>
              <w:rPr>
                <w:rFonts w:ascii="Arial" w:hAnsi="Arial" w:cs="Arial"/>
                <w:lang w:val="en-GB"/>
              </w:rPr>
            </w:pPr>
            <w:r w:rsidRPr="00E60143">
              <w:rPr>
                <w:rFonts w:ascii="Arial" w:hAnsi="Arial" w:cs="Arial"/>
                <w:lang w:val="en-GB"/>
              </w:rPr>
              <w:t>-57</w:t>
            </w:r>
            <w:r w:rsidR="0056019B" w:rsidRPr="00E60143">
              <w:rPr>
                <w:rFonts w:ascii="Arial" w:hAnsi="Arial" w:cs="Arial"/>
                <w:lang w:val="en-GB"/>
              </w:rPr>
              <w:t>.</w:t>
            </w:r>
            <w:r w:rsidRPr="00E60143">
              <w:rPr>
                <w:rFonts w:ascii="Arial" w:hAnsi="Arial" w:cs="Arial"/>
                <w:lang w:val="en-GB"/>
              </w:rPr>
              <w:t>3506</w:t>
            </w:r>
          </w:p>
        </w:tc>
        <w:tc>
          <w:tcPr>
            <w:tcW w:w="1226" w:type="dxa"/>
            <w:tcBorders>
              <w:top w:val="single" w:sz="4" w:space="0" w:color="auto"/>
            </w:tcBorders>
          </w:tcPr>
          <w:p w14:paraId="731CEC59" w14:textId="28D26CBE" w:rsidR="00840F9D" w:rsidRPr="00E60143" w:rsidRDefault="00840F9D" w:rsidP="00840F9D">
            <w:pPr>
              <w:pStyle w:val="Body"/>
              <w:rPr>
                <w:rFonts w:ascii="Arial" w:hAnsi="Arial" w:cs="Arial"/>
                <w:lang w:val="en-GB"/>
              </w:rPr>
            </w:pPr>
            <w:r w:rsidRPr="00E60143">
              <w:rPr>
                <w:rFonts w:ascii="Arial" w:hAnsi="Arial" w:cs="Arial"/>
                <w:lang w:val="en-GB"/>
              </w:rPr>
              <w:t>-14</w:t>
            </w:r>
            <w:r w:rsidR="0056019B" w:rsidRPr="00E60143">
              <w:rPr>
                <w:rFonts w:ascii="Arial" w:hAnsi="Arial" w:cs="Arial"/>
                <w:lang w:val="en-GB"/>
              </w:rPr>
              <w:t>.</w:t>
            </w:r>
            <w:r w:rsidRPr="00E60143">
              <w:rPr>
                <w:rFonts w:ascii="Arial" w:hAnsi="Arial" w:cs="Arial"/>
                <w:lang w:val="en-GB"/>
              </w:rPr>
              <w:t>3744</w:t>
            </w:r>
          </w:p>
        </w:tc>
      </w:tr>
      <w:tr w:rsidR="00840F9D" w:rsidRPr="00E60143" w14:paraId="40D07683" w14:textId="77777777" w:rsidTr="00443308">
        <w:tc>
          <w:tcPr>
            <w:tcW w:w="1636" w:type="dxa"/>
          </w:tcPr>
          <w:p w14:paraId="2D706329" w14:textId="0281BB15" w:rsidR="00840F9D" w:rsidRPr="00E60143" w:rsidRDefault="00AE5EC9" w:rsidP="00840F9D">
            <w:pPr>
              <w:pStyle w:val="Body"/>
              <w:rPr>
                <w:rFonts w:ascii="Arial" w:hAnsi="Arial" w:cs="Arial"/>
                <w:lang w:val="en-GB"/>
              </w:rPr>
            </w:pPr>
            <w:r w:rsidRPr="00E60143">
              <w:rPr>
                <w:rFonts w:ascii="Arial" w:hAnsi="Arial" w:cs="Arial"/>
                <w:lang w:val="en-GB"/>
              </w:rPr>
              <w:t>Workplace Stress</w:t>
            </w:r>
          </w:p>
        </w:tc>
        <w:tc>
          <w:tcPr>
            <w:tcW w:w="1466" w:type="dxa"/>
          </w:tcPr>
          <w:p w14:paraId="4B98D956" w14:textId="42B6F627"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4731</w:t>
            </w:r>
          </w:p>
        </w:tc>
        <w:tc>
          <w:tcPr>
            <w:tcW w:w="1233" w:type="dxa"/>
          </w:tcPr>
          <w:p w14:paraId="41D68FFC" w14:textId="32AEF41C"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9858</w:t>
            </w:r>
          </w:p>
        </w:tc>
        <w:tc>
          <w:tcPr>
            <w:tcW w:w="1719" w:type="dxa"/>
          </w:tcPr>
          <w:p w14:paraId="5F5E84EC" w14:textId="688D02D4"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144" w:type="dxa"/>
          </w:tcPr>
          <w:p w14:paraId="481E2B6C" w14:textId="0139227E"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2865</w:t>
            </w:r>
          </w:p>
        </w:tc>
        <w:tc>
          <w:tcPr>
            <w:tcW w:w="1226" w:type="dxa"/>
          </w:tcPr>
          <w:p w14:paraId="4874B855" w14:textId="3E67034B"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6596</w:t>
            </w:r>
          </w:p>
        </w:tc>
      </w:tr>
      <w:tr w:rsidR="00840F9D" w:rsidRPr="00E60143" w14:paraId="4F924A80" w14:textId="77777777" w:rsidTr="00443308">
        <w:tc>
          <w:tcPr>
            <w:tcW w:w="1636" w:type="dxa"/>
          </w:tcPr>
          <w:p w14:paraId="185F4D12" w14:textId="577ED141" w:rsidR="00840F9D" w:rsidRPr="00E60143" w:rsidRDefault="00AE5EC9" w:rsidP="00840F9D">
            <w:pPr>
              <w:pStyle w:val="Body"/>
              <w:rPr>
                <w:rFonts w:ascii="Arial" w:hAnsi="Arial" w:cs="Arial"/>
                <w:lang w:val="en-GB"/>
              </w:rPr>
            </w:pPr>
            <w:r w:rsidRPr="00E60143">
              <w:rPr>
                <w:rFonts w:ascii="Arial" w:hAnsi="Arial" w:cs="Arial"/>
                <w:lang w:val="en-GB"/>
              </w:rPr>
              <w:t>Mindfulness</w:t>
            </w:r>
          </w:p>
        </w:tc>
        <w:tc>
          <w:tcPr>
            <w:tcW w:w="1466" w:type="dxa"/>
          </w:tcPr>
          <w:p w14:paraId="1B1C57F9" w14:textId="25F15CEC"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4068</w:t>
            </w:r>
          </w:p>
        </w:tc>
        <w:tc>
          <w:tcPr>
            <w:tcW w:w="1233" w:type="dxa"/>
          </w:tcPr>
          <w:p w14:paraId="2967BA49" w14:textId="770CF157"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7805</w:t>
            </w:r>
          </w:p>
        </w:tc>
        <w:tc>
          <w:tcPr>
            <w:tcW w:w="1719" w:type="dxa"/>
          </w:tcPr>
          <w:p w14:paraId="0B62394C" w14:textId="52502C82"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144" w:type="dxa"/>
          </w:tcPr>
          <w:p w14:paraId="523CC39E" w14:textId="26614A69"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2395</w:t>
            </w:r>
          </w:p>
        </w:tc>
        <w:tc>
          <w:tcPr>
            <w:tcW w:w="1226" w:type="dxa"/>
          </w:tcPr>
          <w:p w14:paraId="00296848" w14:textId="69B43DAA"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5741</w:t>
            </w:r>
          </w:p>
        </w:tc>
      </w:tr>
      <w:tr w:rsidR="00840F9D" w:rsidRPr="00E60143" w14:paraId="14ACB1D4" w14:textId="77777777" w:rsidTr="00443308">
        <w:tc>
          <w:tcPr>
            <w:tcW w:w="1636" w:type="dxa"/>
          </w:tcPr>
          <w:p w14:paraId="3A41011F" w14:textId="6024AE1F" w:rsidR="00840F9D" w:rsidRPr="00E60143" w:rsidRDefault="00AE5EC9" w:rsidP="00840F9D">
            <w:pPr>
              <w:pStyle w:val="Body"/>
              <w:rPr>
                <w:rFonts w:ascii="Arial" w:hAnsi="Arial" w:cs="Arial"/>
                <w:lang w:val="en-GB"/>
              </w:rPr>
            </w:pPr>
            <w:r w:rsidRPr="00E60143">
              <w:rPr>
                <w:rFonts w:ascii="Arial" w:hAnsi="Arial" w:cs="Arial"/>
                <w:lang w:val="en-GB"/>
              </w:rPr>
              <w:t>Interaction (Stress × Mindfulness)</w:t>
            </w:r>
          </w:p>
        </w:tc>
        <w:tc>
          <w:tcPr>
            <w:tcW w:w="1466" w:type="dxa"/>
          </w:tcPr>
          <w:p w14:paraId="6AD4C459" w14:textId="2CA1138E"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0033</w:t>
            </w:r>
          </w:p>
        </w:tc>
        <w:tc>
          <w:tcPr>
            <w:tcW w:w="1233" w:type="dxa"/>
          </w:tcPr>
          <w:p w14:paraId="7F7D6C1C" w14:textId="2580A6CB"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4112</w:t>
            </w:r>
          </w:p>
        </w:tc>
        <w:tc>
          <w:tcPr>
            <w:tcW w:w="1719" w:type="dxa"/>
          </w:tcPr>
          <w:p w14:paraId="09A97007" w14:textId="1E6EB4CC"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144" w:type="dxa"/>
          </w:tcPr>
          <w:p w14:paraId="443B67C7" w14:textId="5ACE0D4A"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0047</w:t>
            </w:r>
          </w:p>
        </w:tc>
        <w:tc>
          <w:tcPr>
            <w:tcW w:w="1226" w:type="dxa"/>
          </w:tcPr>
          <w:p w14:paraId="36090FB7" w14:textId="1F5D3F32"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0018</w:t>
            </w:r>
          </w:p>
        </w:tc>
      </w:tr>
    </w:tbl>
    <w:p w14:paraId="0C1227FB" w14:textId="77777777" w:rsidR="00840F9D" w:rsidRPr="00E60143" w:rsidRDefault="00840F9D" w:rsidP="00840F9D">
      <w:pPr>
        <w:pStyle w:val="Body"/>
        <w:rPr>
          <w:rFonts w:ascii="Arial" w:hAnsi="Arial" w:cs="Arial"/>
          <w:b/>
          <w:bCs/>
          <w:lang w:val="en-GB"/>
        </w:rPr>
      </w:pPr>
      <w:bookmarkStart w:id="8" w:name="_Hlk195728008"/>
    </w:p>
    <w:p w14:paraId="1E735194" w14:textId="77777777" w:rsidR="00840F9D" w:rsidRPr="00E60143" w:rsidRDefault="00840F9D" w:rsidP="00840F9D">
      <w:pPr>
        <w:pStyle w:val="Body"/>
        <w:rPr>
          <w:rFonts w:ascii="Arial" w:hAnsi="Arial" w:cs="Arial"/>
          <w:b/>
          <w:bCs/>
          <w:lang w:val="en-GB"/>
        </w:rPr>
      </w:pPr>
    </w:p>
    <w:p w14:paraId="54CC19DE" w14:textId="4A4E3944" w:rsidR="00840F9D" w:rsidRPr="00E60143" w:rsidRDefault="005F5109" w:rsidP="00840F9D">
      <w:pPr>
        <w:pStyle w:val="Body"/>
        <w:rPr>
          <w:rFonts w:ascii="Arial" w:hAnsi="Arial" w:cs="Arial"/>
          <w:lang w:val="en-GB"/>
        </w:rPr>
      </w:pPr>
      <w:r w:rsidRPr="00E60143">
        <w:rPr>
          <w:rFonts w:ascii="Arial" w:hAnsi="Arial" w:cs="Arial"/>
          <w:noProof/>
        </w:rPr>
        <w:drawing>
          <wp:inline distT="0" distB="0" distL="0" distR="0" wp14:anchorId="35F7C11E" wp14:editId="21D5D0FE">
            <wp:extent cx="5212080" cy="2843530"/>
            <wp:effectExtent l="0" t="0" r="0" b="0"/>
            <wp:docPr id="215421002" name="Picture 1" descr="A graph of a graph with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421002" name="Picture 1" descr="A graph of a graph with a line graph&#10;&#10;AI-generated content may be incorrect."/>
                    <pic:cNvPicPr/>
                  </pic:nvPicPr>
                  <pic:blipFill>
                    <a:blip r:embed="rId17"/>
                    <a:stretch>
                      <a:fillRect/>
                    </a:stretch>
                  </pic:blipFill>
                  <pic:spPr>
                    <a:xfrm>
                      <a:off x="0" y="0"/>
                      <a:ext cx="5212080" cy="2843530"/>
                    </a:xfrm>
                    <a:prstGeom prst="rect">
                      <a:avLst/>
                    </a:prstGeom>
                  </pic:spPr>
                </pic:pic>
              </a:graphicData>
            </a:graphic>
          </wp:inline>
        </w:drawing>
      </w:r>
    </w:p>
    <w:bookmarkEnd w:id="8"/>
    <w:p w14:paraId="2FBB241A" w14:textId="5645194A" w:rsidR="00AE5EC9" w:rsidRPr="00E60143" w:rsidRDefault="00AE5EC9" w:rsidP="005B1487">
      <w:pPr>
        <w:pStyle w:val="Body"/>
        <w:spacing w:after="0"/>
        <w:rPr>
          <w:rFonts w:ascii="Arial" w:hAnsi="Arial" w:cs="Arial"/>
          <w:b/>
          <w:bCs/>
          <w:lang w:val="en-GB"/>
        </w:rPr>
      </w:pPr>
      <w:r w:rsidRPr="00E60143">
        <w:rPr>
          <w:rFonts w:ascii="Arial" w:hAnsi="Arial" w:cs="Arial"/>
          <w:b/>
          <w:bCs/>
          <w:lang w:val="en-GB"/>
        </w:rPr>
        <w:t xml:space="preserve">Figure </w:t>
      </w:r>
      <w:r w:rsidR="003565BF" w:rsidRPr="00E60143">
        <w:rPr>
          <w:rFonts w:ascii="Arial" w:hAnsi="Arial" w:cs="Arial"/>
          <w:b/>
          <w:bCs/>
          <w:lang w:val="en-GB"/>
        </w:rPr>
        <w:t>4</w:t>
      </w:r>
      <w:r w:rsidRPr="00E60143">
        <w:rPr>
          <w:rFonts w:ascii="Arial" w:hAnsi="Arial" w:cs="Arial"/>
          <w:b/>
          <w:bCs/>
          <w:lang w:val="en-GB"/>
        </w:rPr>
        <w:t>. The Moderating Effect of Mindfulness on the Relationship Between Workplace Stress and Problem-Solving Coping</w:t>
      </w:r>
    </w:p>
    <w:p w14:paraId="4B5FC0EA" w14:textId="77777777" w:rsidR="00AE5EC9" w:rsidRPr="00E60143" w:rsidRDefault="00AE5EC9" w:rsidP="005B1487">
      <w:pPr>
        <w:pStyle w:val="Body"/>
        <w:spacing w:after="0"/>
        <w:rPr>
          <w:rFonts w:ascii="Arial" w:hAnsi="Arial" w:cs="Arial"/>
          <w:b/>
          <w:bCs/>
          <w:lang w:val="en-GB"/>
        </w:rPr>
      </w:pPr>
    </w:p>
    <w:p w14:paraId="21AB532B" w14:textId="1C9B7398" w:rsidR="005B1487" w:rsidRPr="00E60143" w:rsidRDefault="005B1487" w:rsidP="005B1487">
      <w:pPr>
        <w:pStyle w:val="Body"/>
        <w:spacing w:after="0"/>
        <w:rPr>
          <w:rFonts w:ascii="Arial" w:hAnsi="Arial" w:cs="Arial"/>
          <w:lang w:val="en-GB"/>
        </w:rPr>
      </w:pPr>
      <w:r w:rsidRPr="00E60143">
        <w:rPr>
          <w:rFonts w:ascii="Arial" w:hAnsi="Arial" w:cs="Arial"/>
          <w:lang w:val="en-GB"/>
        </w:rPr>
        <w:t xml:space="preserve">Mindfulness also significantly moderated the relationship between workplace stress and avoidant coping (β = –0.17, SE = 0.06, </w:t>
      </w:r>
      <w:r w:rsidRPr="00E60143">
        <w:rPr>
          <w:rFonts w:ascii="Arial" w:hAnsi="Arial" w:cs="Arial"/>
          <w:i/>
          <w:iCs/>
          <w:lang w:val="en-GB"/>
        </w:rPr>
        <w:t>p</w:t>
      </w:r>
      <w:r w:rsidRPr="00E60143">
        <w:rPr>
          <w:rFonts w:ascii="Arial" w:hAnsi="Arial" w:cs="Arial"/>
          <w:lang w:val="en-GB"/>
        </w:rPr>
        <w:t xml:space="preserve"> &lt; .01). Specifically, individuals with higher levels of mindfulness were less likely to respond to increased stress with avoidant behaviours. A Johnson–Neyman analysis revealed that this relationship became statistically non-significant when mindfulness scores exceeded 142.2, suggesting a protective threshold beyond which stress no longer predicted avoidant coping. Full results are presented in Table </w:t>
      </w:r>
      <w:r w:rsidR="00F8418C">
        <w:rPr>
          <w:rFonts w:ascii="Arial" w:hAnsi="Arial" w:cs="Arial"/>
          <w:lang w:val="en-GB"/>
        </w:rPr>
        <w:t>7</w:t>
      </w:r>
      <w:r w:rsidRPr="00E60143">
        <w:rPr>
          <w:rFonts w:ascii="Arial" w:hAnsi="Arial" w:cs="Arial"/>
          <w:lang w:val="en-GB"/>
        </w:rPr>
        <w:t xml:space="preserve"> and the interaction is depicted in Figure </w:t>
      </w:r>
      <w:r w:rsidR="003565BF" w:rsidRPr="00E60143">
        <w:rPr>
          <w:rFonts w:ascii="Arial" w:hAnsi="Arial" w:cs="Arial"/>
          <w:lang w:val="en-GB"/>
        </w:rPr>
        <w:t>5</w:t>
      </w:r>
      <w:r w:rsidRPr="00E60143">
        <w:rPr>
          <w:rFonts w:ascii="Arial" w:hAnsi="Arial" w:cs="Arial"/>
          <w:lang w:val="en-GB"/>
        </w:rPr>
        <w:t>.</w:t>
      </w:r>
    </w:p>
    <w:p w14:paraId="053036F4" w14:textId="77777777" w:rsidR="00840F9D" w:rsidRPr="00E60143" w:rsidRDefault="00840F9D" w:rsidP="00A02487">
      <w:pPr>
        <w:pStyle w:val="Body"/>
        <w:spacing w:after="0"/>
        <w:rPr>
          <w:rFonts w:ascii="Arial" w:hAnsi="Arial" w:cs="Arial"/>
          <w:lang w:val="en-GB"/>
        </w:rPr>
      </w:pPr>
    </w:p>
    <w:p w14:paraId="4F75012D" w14:textId="35D2F518" w:rsidR="00840F9D" w:rsidRPr="00E60143" w:rsidRDefault="00AE5EC9" w:rsidP="00840F9D">
      <w:pPr>
        <w:pStyle w:val="Body"/>
        <w:rPr>
          <w:rFonts w:ascii="Arial" w:hAnsi="Arial" w:cs="Arial"/>
          <w:b/>
          <w:bCs/>
          <w:lang w:val="en-GB"/>
        </w:rPr>
      </w:pPr>
      <w:r w:rsidRPr="00E60143">
        <w:rPr>
          <w:rFonts w:ascii="Arial" w:hAnsi="Arial" w:cs="Arial"/>
          <w:b/>
          <w:bCs/>
          <w:lang w:val="en-GB"/>
        </w:rPr>
        <w:t xml:space="preserve">Table </w:t>
      </w:r>
      <w:r w:rsidR="00F8418C">
        <w:rPr>
          <w:rFonts w:ascii="Arial" w:hAnsi="Arial" w:cs="Arial"/>
          <w:b/>
          <w:bCs/>
          <w:lang w:val="en-GB"/>
        </w:rPr>
        <w:t>7</w:t>
      </w:r>
      <w:r w:rsidRPr="00E60143">
        <w:rPr>
          <w:rFonts w:ascii="Arial" w:hAnsi="Arial" w:cs="Arial"/>
          <w:b/>
          <w:bCs/>
          <w:lang w:val="en-GB"/>
        </w:rPr>
        <w:t>. Results of the Coefficient Analysis for the Moderating Effect of Mindfulness on the Relationship Between Workplace Stress and Avoidant Coping</w:t>
      </w:r>
    </w:p>
    <w:tbl>
      <w:tblPr>
        <w:tblW w:w="0" w:type="auto"/>
        <w:tblBorders>
          <w:top w:val="single" w:sz="4" w:space="0" w:color="auto"/>
          <w:bottom w:val="single" w:sz="4" w:space="0" w:color="auto"/>
        </w:tblBorders>
        <w:tblLook w:val="00A0" w:firstRow="1" w:lastRow="0" w:firstColumn="1" w:lastColumn="0" w:noHBand="0" w:noVBand="0"/>
      </w:tblPr>
      <w:tblGrid>
        <w:gridCol w:w="1551"/>
        <w:gridCol w:w="1442"/>
        <w:gridCol w:w="1291"/>
        <w:gridCol w:w="1622"/>
        <w:gridCol w:w="1276"/>
        <w:gridCol w:w="1242"/>
      </w:tblGrid>
      <w:tr w:rsidR="00443308" w:rsidRPr="00E60143" w14:paraId="0F824C8C" w14:textId="77777777" w:rsidTr="00443308">
        <w:tc>
          <w:tcPr>
            <w:tcW w:w="1696" w:type="dxa"/>
            <w:vMerge w:val="restart"/>
            <w:tcBorders>
              <w:top w:val="single" w:sz="4" w:space="0" w:color="auto"/>
              <w:bottom w:val="nil"/>
            </w:tcBorders>
            <w:vAlign w:val="center"/>
          </w:tcPr>
          <w:p w14:paraId="56BAF782" w14:textId="789587F9" w:rsidR="00840F9D" w:rsidRPr="00E60143" w:rsidRDefault="00AE5EC9" w:rsidP="00840F9D">
            <w:pPr>
              <w:pStyle w:val="Body"/>
              <w:rPr>
                <w:rFonts w:ascii="Arial" w:hAnsi="Arial" w:cs="Arial"/>
                <w:b/>
                <w:bCs/>
                <w:lang w:val="en-GB"/>
              </w:rPr>
            </w:pPr>
            <w:r w:rsidRPr="00E60143">
              <w:rPr>
                <w:rFonts w:ascii="Arial" w:hAnsi="Arial" w:cs="Arial"/>
                <w:b/>
                <w:bCs/>
                <w:lang w:val="en-GB"/>
              </w:rPr>
              <w:t>Variable</w:t>
            </w:r>
          </w:p>
        </w:tc>
        <w:tc>
          <w:tcPr>
            <w:tcW w:w="1581" w:type="dxa"/>
            <w:vMerge w:val="restart"/>
            <w:tcBorders>
              <w:top w:val="single" w:sz="4" w:space="0" w:color="auto"/>
              <w:bottom w:val="nil"/>
            </w:tcBorders>
            <w:vAlign w:val="center"/>
          </w:tcPr>
          <w:p w14:paraId="5DB62019" w14:textId="4B512AD2" w:rsidR="00840F9D" w:rsidRPr="00E60143" w:rsidRDefault="00AE5EC9" w:rsidP="00840F9D">
            <w:pPr>
              <w:pStyle w:val="Body"/>
              <w:rPr>
                <w:rFonts w:ascii="Arial" w:hAnsi="Arial" w:cs="Arial"/>
                <w:b/>
                <w:bCs/>
                <w:lang w:val="en-GB"/>
              </w:rPr>
            </w:pPr>
            <w:r w:rsidRPr="00E60143">
              <w:rPr>
                <w:rFonts w:ascii="Arial" w:hAnsi="Arial" w:cs="Arial"/>
                <w:b/>
                <w:bCs/>
                <w:lang w:val="en-GB"/>
              </w:rPr>
              <w:t>Coefficient</w:t>
            </w:r>
          </w:p>
        </w:tc>
        <w:tc>
          <w:tcPr>
            <w:tcW w:w="1521" w:type="dxa"/>
            <w:vMerge w:val="restart"/>
            <w:tcBorders>
              <w:top w:val="single" w:sz="4" w:space="0" w:color="auto"/>
              <w:bottom w:val="nil"/>
            </w:tcBorders>
            <w:vAlign w:val="center"/>
          </w:tcPr>
          <w:p w14:paraId="2EFA522C" w14:textId="21BD6408" w:rsidR="00840F9D" w:rsidRPr="00E60143" w:rsidRDefault="00AE5EC9" w:rsidP="00840F9D">
            <w:pPr>
              <w:pStyle w:val="Body"/>
              <w:rPr>
                <w:rFonts w:ascii="Arial" w:hAnsi="Arial" w:cs="Arial"/>
                <w:b/>
                <w:bCs/>
                <w:lang w:val="en-GB"/>
              </w:rPr>
            </w:pPr>
            <w:r w:rsidRPr="00E60143">
              <w:rPr>
                <w:rFonts w:ascii="Arial" w:hAnsi="Arial" w:cs="Arial"/>
                <w:b/>
                <w:bCs/>
                <w:lang w:val="en-GB"/>
              </w:rPr>
              <w:t>t-statistic</w:t>
            </w:r>
          </w:p>
        </w:tc>
        <w:tc>
          <w:tcPr>
            <w:tcW w:w="1786" w:type="dxa"/>
            <w:vMerge w:val="restart"/>
            <w:tcBorders>
              <w:top w:val="single" w:sz="4" w:space="0" w:color="auto"/>
              <w:bottom w:val="nil"/>
            </w:tcBorders>
            <w:vAlign w:val="center"/>
          </w:tcPr>
          <w:p w14:paraId="542F3BD3" w14:textId="5C05700B" w:rsidR="00840F9D" w:rsidRPr="00E60143" w:rsidRDefault="00D26B9D" w:rsidP="00840F9D">
            <w:pPr>
              <w:pStyle w:val="Body"/>
              <w:rPr>
                <w:rFonts w:ascii="Arial" w:hAnsi="Arial" w:cs="Arial"/>
                <w:b/>
                <w:bCs/>
                <w:lang w:val="en-GB"/>
              </w:rPr>
            </w:pPr>
            <w:r w:rsidRPr="00E60143">
              <w:rPr>
                <w:rFonts w:ascii="Arial" w:hAnsi="Arial" w:cs="Arial"/>
                <w:b/>
                <w:bCs/>
                <w:lang w:val="en-GB"/>
              </w:rPr>
              <w:t>Significance (p)</w:t>
            </w:r>
          </w:p>
        </w:tc>
        <w:tc>
          <w:tcPr>
            <w:tcW w:w="3044" w:type="dxa"/>
            <w:gridSpan w:val="2"/>
            <w:tcBorders>
              <w:top w:val="single" w:sz="4" w:space="0" w:color="auto"/>
              <w:bottom w:val="nil"/>
            </w:tcBorders>
            <w:vAlign w:val="center"/>
          </w:tcPr>
          <w:p w14:paraId="3316DF53" w14:textId="0D736214" w:rsidR="00840F9D" w:rsidRPr="00E60143" w:rsidRDefault="00D26B9D" w:rsidP="00840F9D">
            <w:pPr>
              <w:pStyle w:val="Body"/>
              <w:rPr>
                <w:rFonts w:ascii="Arial" w:hAnsi="Arial" w:cs="Arial"/>
                <w:b/>
                <w:bCs/>
                <w:lang w:val="en-GB"/>
              </w:rPr>
            </w:pPr>
            <w:r w:rsidRPr="00E60143">
              <w:rPr>
                <w:rFonts w:ascii="Arial" w:hAnsi="Arial" w:cs="Arial"/>
                <w:b/>
                <w:bCs/>
                <w:lang w:val="en-GB"/>
              </w:rPr>
              <w:t>Confidence Interval</w:t>
            </w:r>
          </w:p>
        </w:tc>
      </w:tr>
      <w:tr w:rsidR="00D26B9D" w:rsidRPr="00E60143" w14:paraId="4004D2B4" w14:textId="77777777" w:rsidTr="00443308">
        <w:tc>
          <w:tcPr>
            <w:tcW w:w="1696" w:type="dxa"/>
            <w:vMerge/>
            <w:tcBorders>
              <w:top w:val="nil"/>
              <w:bottom w:val="single" w:sz="4" w:space="0" w:color="auto"/>
            </w:tcBorders>
            <w:vAlign w:val="center"/>
          </w:tcPr>
          <w:p w14:paraId="14BF3EB9" w14:textId="77777777" w:rsidR="00840F9D" w:rsidRPr="00E60143" w:rsidRDefault="00840F9D" w:rsidP="00840F9D">
            <w:pPr>
              <w:pStyle w:val="Body"/>
              <w:rPr>
                <w:rFonts w:ascii="Arial" w:hAnsi="Arial" w:cs="Arial"/>
                <w:b/>
                <w:bCs/>
                <w:lang w:val="en-GB"/>
              </w:rPr>
            </w:pPr>
          </w:p>
        </w:tc>
        <w:tc>
          <w:tcPr>
            <w:tcW w:w="1581" w:type="dxa"/>
            <w:vMerge/>
            <w:tcBorders>
              <w:top w:val="nil"/>
              <w:bottom w:val="single" w:sz="4" w:space="0" w:color="auto"/>
            </w:tcBorders>
            <w:vAlign w:val="center"/>
          </w:tcPr>
          <w:p w14:paraId="07D60AF7" w14:textId="77777777" w:rsidR="00840F9D" w:rsidRPr="00E60143" w:rsidRDefault="00840F9D" w:rsidP="00840F9D">
            <w:pPr>
              <w:pStyle w:val="Body"/>
              <w:rPr>
                <w:rFonts w:ascii="Arial" w:hAnsi="Arial" w:cs="Arial"/>
                <w:b/>
                <w:bCs/>
                <w:lang w:val="en-GB"/>
              </w:rPr>
            </w:pPr>
          </w:p>
        </w:tc>
        <w:tc>
          <w:tcPr>
            <w:tcW w:w="1521" w:type="dxa"/>
            <w:vMerge/>
            <w:tcBorders>
              <w:top w:val="nil"/>
              <w:bottom w:val="single" w:sz="4" w:space="0" w:color="auto"/>
            </w:tcBorders>
            <w:vAlign w:val="center"/>
          </w:tcPr>
          <w:p w14:paraId="396F4B58" w14:textId="77777777" w:rsidR="00840F9D" w:rsidRPr="00E60143" w:rsidRDefault="00840F9D" w:rsidP="00840F9D">
            <w:pPr>
              <w:pStyle w:val="Body"/>
              <w:rPr>
                <w:rFonts w:ascii="Arial" w:hAnsi="Arial" w:cs="Arial"/>
                <w:b/>
                <w:bCs/>
                <w:lang w:val="en-GB"/>
              </w:rPr>
            </w:pPr>
          </w:p>
        </w:tc>
        <w:tc>
          <w:tcPr>
            <w:tcW w:w="1786" w:type="dxa"/>
            <w:vMerge/>
            <w:tcBorders>
              <w:top w:val="nil"/>
              <w:bottom w:val="single" w:sz="4" w:space="0" w:color="auto"/>
            </w:tcBorders>
            <w:vAlign w:val="center"/>
          </w:tcPr>
          <w:p w14:paraId="7DAA4FD9" w14:textId="77777777" w:rsidR="00840F9D" w:rsidRPr="00E60143" w:rsidRDefault="00840F9D" w:rsidP="00840F9D">
            <w:pPr>
              <w:pStyle w:val="Body"/>
              <w:rPr>
                <w:rFonts w:ascii="Arial" w:hAnsi="Arial" w:cs="Arial"/>
                <w:b/>
                <w:bCs/>
                <w:lang w:val="en-GB"/>
              </w:rPr>
            </w:pPr>
          </w:p>
        </w:tc>
        <w:tc>
          <w:tcPr>
            <w:tcW w:w="1519" w:type="dxa"/>
            <w:tcBorders>
              <w:top w:val="nil"/>
              <w:bottom w:val="single" w:sz="4" w:space="0" w:color="auto"/>
            </w:tcBorders>
            <w:vAlign w:val="center"/>
          </w:tcPr>
          <w:p w14:paraId="09C632B8" w14:textId="55F27BD4" w:rsidR="00840F9D" w:rsidRPr="00E60143" w:rsidRDefault="00D26B9D" w:rsidP="00840F9D">
            <w:pPr>
              <w:pStyle w:val="Body"/>
              <w:rPr>
                <w:rFonts w:ascii="Arial" w:hAnsi="Arial" w:cs="Arial"/>
                <w:b/>
                <w:bCs/>
                <w:lang w:val="en-GB"/>
              </w:rPr>
            </w:pPr>
            <w:r w:rsidRPr="00E60143">
              <w:rPr>
                <w:rFonts w:ascii="Arial" w:hAnsi="Arial" w:cs="Arial"/>
                <w:b/>
                <w:bCs/>
                <w:lang w:val="en-GB"/>
              </w:rPr>
              <w:t>Lower Bound</w:t>
            </w:r>
          </w:p>
        </w:tc>
        <w:tc>
          <w:tcPr>
            <w:tcW w:w="1525" w:type="dxa"/>
            <w:tcBorders>
              <w:top w:val="nil"/>
              <w:bottom w:val="single" w:sz="4" w:space="0" w:color="auto"/>
            </w:tcBorders>
            <w:vAlign w:val="center"/>
          </w:tcPr>
          <w:p w14:paraId="13946C20" w14:textId="7F499AF7" w:rsidR="00840F9D" w:rsidRPr="00E60143" w:rsidRDefault="00D26B9D" w:rsidP="00840F9D">
            <w:pPr>
              <w:pStyle w:val="Body"/>
              <w:rPr>
                <w:rFonts w:ascii="Arial" w:hAnsi="Arial" w:cs="Arial"/>
                <w:b/>
                <w:bCs/>
                <w:lang w:val="en-GB"/>
              </w:rPr>
            </w:pPr>
            <w:r w:rsidRPr="00E60143">
              <w:rPr>
                <w:rFonts w:ascii="Arial" w:hAnsi="Arial" w:cs="Arial"/>
                <w:b/>
                <w:bCs/>
                <w:lang w:val="en-GB"/>
              </w:rPr>
              <w:t>Upper Bound</w:t>
            </w:r>
          </w:p>
        </w:tc>
      </w:tr>
      <w:tr w:rsidR="00D26B9D" w:rsidRPr="00E60143" w14:paraId="235A5351" w14:textId="77777777" w:rsidTr="00443308">
        <w:tc>
          <w:tcPr>
            <w:tcW w:w="1696" w:type="dxa"/>
            <w:tcBorders>
              <w:top w:val="single" w:sz="4" w:space="0" w:color="auto"/>
            </w:tcBorders>
          </w:tcPr>
          <w:p w14:paraId="14141D62" w14:textId="351134F2" w:rsidR="00840F9D" w:rsidRPr="00E60143" w:rsidRDefault="00D26B9D" w:rsidP="00840F9D">
            <w:pPr>
              <w:pStyle w:val="Body"/>
              <w:rPr>
                <w:rFonts w:ascii="Arial" w:hAnsi="Arial" w:cs="Arial"/>
                <w:lang w:val="en-GB"/>
              </w:rPr>
            </w:pPr>
            <w:r w:rsidRPr="00E60143">
              <w:rPr>
                <w:rFonts w:ascii="Arial" w:hAnsi="Arial" w:cs="Arial"/>
                <w:lang w:val="en-GB"/>
              </w:rPr>
              <w:t>Constant</w:t>
            </w:r>
          </w:p>
        </w:tc>
        <w:tc>
          <w:tcPr>
            <w:tcW w:w="1581" w:type="dxa"/>
            <w:tcBorders>
              <w:top w:val="single" w:sz="4" w:space="0" w:color="auto"/>
            </w:tcBorders>
            <w:vAlign w:val="center"/>
          </w:tcPr>
          <w:p w14:paraId="62B7F1D8" w14:textId="153482D9" w:rsidR="00840F9D" w:rsidRPr="00E60143" w:rsidRDefault="00840F9D" w:rsidP="00840F9D">
            <w:pPr>
              <w:pStyle w:val="Body"/>
              <w:rPr>
                <w:rFonts w:ascii="Arial" w:hAnsi="Arial" w:cs="Arial"/>
                <w:lang w:val="en-GB"/>
              </w:rPr>
            </w:pPr>
            <w:r w:rsidRPr="00E60143">
              <w:rPr>
                <w:rFonts w:ascii="Arial" w:hAnsi="Arial" w:cs="Arial"/>
                <w:lang w:val="en-GB"/>
              </w:rPr>
              <w:t>29</w:t>
            </w:r>
            <w:r w:rsidR="0056019B" w:rsidRPr="00E60143">
              <w:rPr>
                <w:rFonts w:ascii="Arial" w:hAnsi="Arial" w:cs="Arial"/>
                <w:lang w:val="en-GB"/>
              </w:rPr>
              <w:t>.</w:t>
            </w:r>
            <w:r w:rsidRPr="00E60143">
              <w:rPr>
                <w:rFonts w:ascii="Arial" w:hAnsi="Arial" w:cs="Arial"/>
                <w:lang w:val="en-GB"/>
              </w:rPr>
              <w:t>4871</w:t>
            </w:r>
          </w:p>
        </w:tc>
        <w:tc>
          <w:tcPr>
            <w:tcW w:w="1521" w:type="dxa"/>
            <w:tcBorders>
              <w:top w:val="single" w:sz="4" w:space="0" w:color="auto"/>
            </w:tcBorders>
            <w:vAlign w:val="center"/>
          </w:tcPr>
          <w:p w14:paraId="45C5E2FB" w14:textId="1AA51FE1" w:rsidR="00840F9D" w:rsidRPr="00E60143" w:rsidRDefault="00840F9D" w:rsidP="00840F9D">
            <w:pPr>
              <w:pStyle w:val="Body"/>
              <w:rPr>
                <w:rFonts w:ascii="Arial" w:hAnsi="Arial" w:cs="Arial"/>
                <w:lang w:val="en-GB"/>
              </w:rPr>
            </w:pPr>
            <w:r w:rsidRPr="00E60143">
              <w:rPr>
                <w:rFonts w:ascii="Arial" w:hAnsi="Arial" w:cs="Arial"/>
                <w:lang w:val="en-GB"/>
              </w:rPr>
              <w:t>-2</w:t>
            </w:r>
            <w:r w:rsidR="0056019B" w:rsidRPr="00E60143">
              <w:rPr>
                <w:rFonts w:ascii="Arial" w:hAnsi="Arial" w:cs="Arial"/>
                <w:lang w:val="en-GB"/>
              </w:rPr>
              <w:t>.</w:t>
            </w:r>
            <w:r w:rsidRPr="00E60143">
              <w:rPr>
                <w:rFonts w:ascii="Arial" w:hAnsi="Arial" w:cs="Arial"/>
                <w:lang w:val="en-GB"/>
              </w:rPr>
              <w:t>6896</w:t>
            </w:r>
          </w:p>
        </w:tc>
        <w:tc>
          <w:tcPr>
            <w:tcW w:w="1786" w:type="dxa"/>
            <w:tcBorders>
              <w:top w:val="single" w:sz="4" w:space="0" w:color="auto"/>
            </w:tcBorders>
            <w:vAlign w:val="center"/>
          </w:tcPr>
          <w:p w14:paraId="53A18628" w14:textId="57CE97F1"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0075</w:t>
            </w:r>
          </w:p>
        </w:tc>
        <w:tc>
          <w:tcPr>
            <w:tcW w:w="1519" w:type="dxa"/>
            <w:tcBorders>
              <w:top w:val="single" w:sz="4" w:space="0" w:color="auto"/>
            </w:tcBorders>
            <w:vAlign w:val="center"/>
          </w:tcPr>
          <w:p w14:paraId="76A4979A" w14:textId="779CB04A" w:rsidR="00840F9D" w:rsidRPr="00E60143" w:rsidRDefault="00840F9D" w:rsidP="00840F9D">
            <w:pPr>
              <w:pStyle w:val="Body"/>
              <w:rPr>
                <w:rFonts w:ascii="Arial" w:hAnsi="Arial" w:cs="Arial"/>
                <w:lang w:val="en-GB"/>
              </w:rPr>
            </w:pPr>
            <w:r w:rsidRPr="00E60143">
              <w:rPr>
                <w:rFonts w:ascii="Arial" w:hAnsi="Arial" w:cs="Arial"/>
                <w:lang w:val="en-GB"/>
              </w:rPr>
              <w:t>-51</w:t>
            </w:r>
            <w:r w:rsidR="0056019B" w:rsidRPr="00E60143">
              <w:rPr>
                <w:rFonts w:ascii="Arial" w:hAnsi="Arial" w:cs="Arial"/>
                <w:lang w:val="en-GB"/>
              </w:rPr>
              <w:t>.</w:t>
            </w:r>
            <w:r w:rsidRPr="00E60143">
              <w:rPr>
                <w:rFonts w:ascii="Arial" w:hAnsi="Arial" w:cs="Arial"/>
                <w:lang w:val="en-GB"/>
              </w:rPr>
              <w:t>0456</w:t>
            </w:r>
          </w:p>
        </w:tc>
        <w:tc>
          <w:tcPr>
            <w:tcW w:w="1525" w:type="dxa"/>
            <w:tcBorders>
              <w:top w:val="single" w:sz="4" w:space="0" w:color="auto"/>
            </w:tcBorders>
            <w:vAlign w:val="center"/>
          </w:tcPr>
          <w:p w14:paraId="2358DE71" w14:textId="53DB7656" w:rsidR="00840F9D" w:rsidRPr="00E60143" w:rsidRDefault="00840F9D" w:rsidP="00840F9D">
            <w:pPr>
              <w:pStyle w:val="Body"/>
              <w:rPr>
                <w:rFonts w:ascii="Arial" w:hAnsi="Arial" w:cs="Arial"/>
                <w:lang w:val="en-GB"/>
              </w:rPr>
            </w:pPr>
            <w:r w:rsidRPr="00E60143">
              <w:rPr>
                <w:rFonts w:ascii="Arial" w:hAnsi="Arial" w:cs="Arial"/>
                <w:lang w:val="en-GB"/>
              </w:rPr>
              <w:t>-7</w:t>
            </w:r>
            <w:r w:rsidR="0056019B" w:rsidRPr="00E60143">
              <w:rPr>
                <w:rFonts w:ascii="Arial" w:hAnsi="Arial" w:cs="Arial"/>
                <w:lang w:val="en-GB"/>
              </w:rPr>
              <w:t>.</w:t>
            </w:r>
            <w:r w:rsidRPr="00E60143">
              <w:rPr>
                <w:rFonts w:ascii="Arial" w:hAnsi="Arial" w:cs="Arial"/>
                <w:lang w:val="en-GB"/>
              </w:rPr>
              <w:t>9286</w:t>
            </w:r>
          </w:p>
        </w:tc>
      </w:tr>
      <w:tr w:rsidR="00D26B9D" w:rsidRPr="00E60143" w14:paraId="380B0E68" w14:textId="77777777" w:rsidTr="00443308">
        <w:tc>
          <w:tcPr>
            <w:tcW w:w="1696" w:type="dxa"/>
          </w:tcPr>
          <w:p w14:paraId="5B3B2217" w14:textId="04AC84FC" w:rsidR="00840F9D" w:rsidRPr="00E60143" w:rsidRDefault="00D26B9D" w:rsidP="00840F9D">
            <w:pPr>
              <w:pStyle w:val="Body"/>
              <w:rPr>
                <w:rFonts w:ascii="Arial" w:hAnsi="Arial" w:cs="Arial"/>
                <w:lang w:val="en-GB"/>
              </w:rPr>
            </w:pPr>
            <w:r w:rsidRPr="00E60143">
              <w:rPr>
                <w:rFonts w:ascii="Arial" w:hAnsi="Arial" w:cs="Arial"/>
                <w:lang w:val="en-GB"/>
              </w:rPr>
              <w:t>Workplace Stress</w:t>
            </w:r>
          </w:p>
        </w:tc>
        <w:tc>
          <w:tcPr>
            <w:tcW w:w="1581" w:type="dxa"/>
            <w:vAlign w:val="center"/>
          </w:tcPr>
          <w:p w14:paraId="0697BA21" w14:textId="6F049CEB"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4021</w:t>
            </w:r>
          </w:p>
        </w:tc>
        <w:tc>
          <w:tcPr>
            <w:tcW w:w="1521" w:type="dxa"/>
            <w:vAlign w:val="center"/>
          </w:tcPr>
          <w:p w14:paraId="05CC3B70" w14:textId="56F6FC23" w:rsidR="00840F9D" w:rsidRPr="00E60143" w:rsidRDefault="00840F9D" w:rsidP="00840F9D">
            <w:pPr>
              <w:pStyle w:val="Body"/>
              <w:rPr>
                <w:rFonts w:ascii="Arial" w:hAnsi="Arial" w:cs="Arial"/>
                <w:lang w:val="en-GB"/>
              </w:rPr>
            </w:pPr>
            <w:r w:rsidRPr="00E60143">
              <w:rPr>
                <w:rFonts w:ascii="Arial" w:hAnsi="Arial" w:cs="Arial"/>
                <w:lang w:val="en-GB"/>
              </w:rPr>
              <w:t>4</w:t>
            </w:r>
            <w:r w:rsidR="0056019B" w:rsidRPr="00E60143">
              <w:rPr>
                <w:rFonts w:ascii="Arial" w:hAnsi="Arial" w:cs="Arial"/>
                <w:lang w:val="en-GB"/>
              </w:rPr>
              <w:t>.</w:t>
            </w:r>
            <w:r w:rsidRPr="00E60143">
              <w:rPr>
                <w:rFonts w:ascii="Arial" w:hAnsi="Arial" w:cs="Arial"/>
                <w:lang w:val="en-GB"/>
              </w:rPr>
              <w:t>2242</w:t>
            </w:r>
          </w:p>
        </w:tc>
        <w:tc>
          <w:tcPr>
            <w:tcW w:w="1786" w:type="dxa"/>
            <w:vAlign w:val="center"/>
          </w:tcPr>
          <w:p w14:paraId="0710FB0D" w14:textId="2BD4F7F9"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0000</w:t>
            </w:r>
          </w:p>
        </w:tc>
        <w:tc>
          <w:tcPr>
            <w:tcW w:w="1519" w:type="dxa"/>
            <w:vAlign w:val="center"/>
          </w:tcPr>
          <w:p w14:paraId="317BE084" w14:textId="48011278"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2149</w:t>
            </w:r>
          </w:p>
        </w:tc>
        <w:tc>
          <w:tcPr>
            <w:tcW w:w="1525" w:type="dxa"/>
            <w:vAlign w:val="center"/>
          </w:tcPr>
          <w:p w14:paraId="7860E3AB" w14:textId="60A3BB78"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5893</w:t>
            </w:r>
          </w:p>
        </w:tc>
      </w:tr>
      <w:tr w:rsidR="00D26B9D" w:rsidRPr="00E60143" w14:paraId="6F42525D" w14:textId="77777777" w:rsidTr="00443308">
        <w:tc>
          <w:tcPr>
            <w:tcW w:w="1696" w:type="dxa"/>
          </w:tcPr>
          <w:p w14:paraId="1B348C37" w14:textId="3B8794CF" w:rsidR="00840F9D" w:rsidRPr="00E60143" w:rsidRDefault="00D26B9D" w:rsidP="00840F9D">
            <w:pPr>
              <w:pStyle w:val="Body"/>
              <w:rPr>
                <w:rFonts w:ascii="Arial" w:hAnsi="Arial" w:cs="Arial"/>
                <w:lang w:val="en-GB"/>
              </w:rPr>
            </w:pPr>
            <w:r w:rsidRPr="00E60143">
              <w:rPr>
                <w:rFonts w:ascii="Arial" w:hAnsi="Arial" w:cs="Arial"/>
                <w:lang w:val="en-GB"/>
              </w:rPr>
              <w:t>Mindfulness</w:t>
            </w:r>
          </w:p>
        </w:tc>
        <w:tc>
          <w:tcPr>
            <w:tcW w:w="1581" w:type="dxa"/>
            <w:vAlign w:val="center"/>
          </w:tcPr>
          <w:p w14:paraId="49F3EB0D" w14:textId="1790AF36"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3167</w:t>
            </w:r>
          </w:p>
        </w:tc>
        <w:tc>
          <w:tcPr>
            <w:tcW w:w="1521" w:type="dxa"/>
            <w:vAlign w:val="center"/>
          </w:tcPr>
          <w:p w14:paraId="2D8D4018" w14:textId="1AFD86E5" w:rsidR="00840F9D" w:rsidRPr="00E60143" w:rsidRDefault="00840F9D" w:rsidP="00840F9D">
            <w:pPr>
              <w:pStyle w:val="Body"/>
              <w:rPr>
                <w:rFonts w:ascii="Arial" w:hAnsi="Arial" w:cs="Arial"/>
                <w:lang w:val="en-GB"/>
              </w:rPr>
            </w:pPr>
            <w:r w:rsidRPr="00E60143">
              <w:rPr>
                <w:rFonts w:ascii="Arial" w:hAnsi="Arial" w:cs="Arial"/>
                <w:lang w:val="en-GB"/>
              </w:rPr>
              <w:t>3</w:t>
            </w:r>
            <w:r w:rsidR="0056019B" w:rsidRPr="00E60143">
              <w:rPr>
                <w:rFonts w:ascii="Arial" w:hAnsi="Arial" w:cs="Arial"/>
                <w:lang w:val="en-GB"/>
              </w:rPr>
              <w:t>.</w:t>
            </w:r>
            <w:r w:rsidRPr="00E60143">
              <w:rPr>
                <w:rFonts w:ascii="Arial" w:hAnsi="Arial" w:cs="Arial"/>
                <w:lang w:val="en-GB"/>
              </w:rPr>
              <w:t>7089</w:t>
            </w:r>
          </w:p>
        </w:tc>
        <w:tc>
          <w:tcPr>
            <w:tcW w:w="1786" w:type="dxa"/>
            <w:vAlign w:val="center"/>
          </w:tcPr>
          <w:p w14:paraId="1EE0A18D" w14:textId="076A200E"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0002</w:t>
            </w:r>
          </w:p>
        </w:tc>
        <w:tc>
          <w:tcPr>
            <w:tcW w:w="1519" w:type="dxa"/>
            <w:vAlign w:val="center"/>
          </w:tcPr>
          <w:p w14:paraId="2AA266FB" w14:textId="47C87140"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1488</w:t>
            </w:r>
          </w:p>
        </w:tc>
        <w:tc>
          <w:tcPr>
            <w:tcW w:w="1525" w:type="dxa"/>
            <w:vAlign w:val="center"/>
          </w:tcPr>
          <w:p w14:paraId="33556CF9" w14:textId="3F887053"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4845</w:t>
            </w:r>
          </w:p>
        </w:tc>
      </w:tr>
      <w:tr w:rsidR="00D26B9D" w:rsidRPr="00E60143" w14:paraId="5242F880" w14:textId="77777777" w:rsidTr="00443308">
        <w:tc>
          <w:tcPr>
            <w:tcW w:w="1696" w:type="dxa"/>
          </w:tcPr>
          <w:p w14:paraId="5E5EA5AE" w14:textId="6EE0FC3B" w:rsidR="00840F9D" w:rsidRPr="00E60143" w:rsidRDefault="00D26B9D" w:rsidP="00840F9D">
            <w:pPr>
              <w:pStyle w:val="Body"/>
              <w:rPr>
                <w:rFonts w:ascii="Arial" w:hAnsi="Arial" w:cs="Arial"/>
                <w:lang w:val="en-GB"/>
              </w:rPr>
            </w:pPr>
            <w:r w:rsidRPr="00E60143">
              <w:rPr>
                <w:rFonts w:ascii="Arial" w:hAnsi="Arial" w:cs="Arial"/>
                <w:lang w:val="en-GB"/>
              </w:rPr>
              <w:t>Interaction (Stress × Mindfulness)</w:t>
            </w:r>
          </w:p>
        </w:tc>
        <w:tc>
          <w:tcPr>
            <w:tcW w:w="1581" w:type="dxa"/>
            <w:vAlign w:val="center"/>
          </w:tcPr>
          <w:p w14:paraId="7006F3A0" w14:textId="40412A96"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0026</w:t>
            </w:r>
          </w:p>
        </w:tc>
        <w:tc>
          <w:tcPr>
            <w:tcW w:w="1521" w:type="dxa"/>
            <w:vAlign w:val="center"/>
          </w:tcPr>
          <w:p w14:paraId="55BD4526" w14:textId="4C00251B" w:rsidR="00840F9D" w:rsidRPr="00E60143" w:rsidRDefault="00840F9D" w:rsidP="00840F9D">
            <w:pPr>
              <w:pStyle w:val="Body"/>
              <w:rPr>
                <w:rFonts w:ascii="Arial" w:hAnsi="Arial" w:cs="Arial"/>
                <w:lang w:val="en-GB"/>
              </w:rPr>
            </w:pPr>
            <w:r w:rsidRPr="00E60143">
              <w:rPr>
                <w:rFonts w:ascii="Arial" w:hAnsi="Arial" w:cs="Arial"/>
                <w:lang w:val="en-GB"/>
              </w:rPr>
              <w:t>-3</w:t>
            </w:r>
            <w:r w:rsidR="0056019B" w:rsidRPr="00E60143">
              <w:rPr>
                <w:rFonts w:ascii="Arial" w:hAnsi="Arial" w:cs="Arial"/>
                <w:lang w:val="en-GB"/>
              </w:rPr>
              <w:t>.</w:t>
            </w:r>
            <w:r w:rsidRPr="00E60143">
              <w:rPr>
                <w:rFonts w:ascii="Arial" w:hAnsi="Arial" w:cs="Arial"/>
                <w:lang w:val="en-GB"/>
              </w:rPr>
              <w:t>5073</w:t>
            </w:r>
          </w:p>
        </w:tc>
        <w:tc>
          <w:tcPr>
            <w:tcW w:w="1786" w:type="dxa"/>
            <w:vAlign w:val="center"/>
          </w:tcPr>
          <w:p w14:paraId="59129EBE" w14:textId="531CC257"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0005</w:t>
            </w:r>
          </w:p>
        </w:tc>
        <w:tc>
          <w:tcPr>
            <w:tcW w:w="1519" w:type="dxa"/>
            <w:vAlign w:val="center"/>
          </w:tcPr>
          <w:p w14:paraId="3A60B3FE" w14:textId="6CA0177A"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0041</w:t>
            </w:r>
          </w:p>
        </w:tc>
        <w:tc>
          <w:tcPr>
            <w:tcW w:w="1525" w:type="dxa"/>
            <w:vAlign w:val="center"/>
          </w:tcPr>
          <w:p w14:paraId="2AE5F05D" w14:textId="390CD4C7" w:rsidR="00840F9D" w:rsidRPr="00E60143" w:rsidRDefault="00840F9D" w:rsidP="00840F9D">
            <w:pPr>
              <w:pStyle w:val="Body"/>
              <w:rPr>
                <w:rFonts w:ascii="Arial" w:hAnsi="Arial" w:cs="Arial"/>
                <w:lang w:val="en-GB"/>
              </w:rPr>
            </w:pPr>
            <w:r w:rsidRPr="00E60143">
              <w:rPr>
                <w:rFonts w:ascii="Arial" w:hAnsi="Arial" w:cs="Arial"/>
                <w:lang w:val="en-GB"/>
              </w:rPr>
              <w:t>-0</w:t>
            </w:r>
            <w:r w:rsidR="0056019B" w:rsidRPr="00E60143">
              <w:rPr>
                <w:rFonts w:ascii="Arial" w:hAnsi="Arial" w:cs="Arial"/>
                <w:lang w:val="en-GB"/>
              </w:rPr>
              <w:t>.</w:t>
            </w:r>
            <w:r w:rsidRPr="00E60143">
              <w:rPr>
                <w:rFonts w:ascii="Arial" w:hAnsi="Arial" w:cs="Arial"/>
                <w:lang w:val="en-GB"/>
              </w:rPr>
              <w:t>0011</w:t>
            </w:r>
          </w:p>
        </w:tc>
      </w:tr>
    </w:tbl>
    <w:p w14:paraId="6C5DA74C" w14:textId="77777777" w:rsidR="00840F9D" w:rsidRPr="00E60143" w:rsidRDefault="00840F9D" w:rsidP="00A02487">
      <w:pPr>
        <w:pStyle w:val="Body"/>
        <w:spacing w:after="0"/>
        <w:rPr>
          <w:rFonts w:ascii="Arial" w:hAnsi="Arial" w:cs="Arial"/>
          <w:lang w:val="en-GB"/>
        </w:rPr>
      </w:pPr>
    </w:p>
    <w:p w14:paraId="7F59054D" w14:textId="60A67D02" w:rsidR="005B1487" w:rsidRPr="00E60143" w:rsidRDefault="00D43007" w:rsidP="005B1487">
      <w:pPr>
        <w:pStyle w:val="Body"/>
        <w:rPr>
          <w:rFonts w:ascii="Arial" w:hAnsi="Arial" w:cs="Arial"/>
          <w:b/>
          <w:bCs/>
          <w:lang w:val="en-GB"/>
        </w:rPr>
      </w:pPr>
      <w:r w:rsidRPr="00E60143">
        <w:rPr>
          <w:rFonts w:ascii="Arial" w:hAnsi="Arial" w:cs="Arial"/>
          <w:b/>
          <w:bCs/>
          <w:noProof/>
        </w:rPr>
        <w:drawing>
          <wp:inline distT="0" distB="0" distL="0" distR="0" wp14:anchorId="6E16A6A4" wp14:editId="0AD4640F">
            <wp:extent cx="5212080" cy="3146425"/>
            <wp:effectExtent l="0" t="0" r="0" b="0"/>
            <wp:docPr id="1027905288" name="Picture 1" descr="A graph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905288" name="Picture 1" descr="A graph with lines and dots&#10;&#10;AI-generated content may be incorrect."/>
                    <pic:cNvPicPr/>
                  </pic:nvPicPr>
                  <pic:blipFill>
                    <a:blip r:embed="rId18"/>
                    <a:stretch>
                      <a:fillRect/>
                    </a:stretch>
                  </pic:blipFill>
                  <pic:spPr>
                    <a:xfrm>
                      <a:off x="0" y="0"/>
                      <a:ext cx="5212080" cy="3146425"/>
                    </a:xfrm>
                    <a:prstGeom prst="rect">
                      <a:avLst/>
                    </a:prstGeom>
                  </pic:spPr>
                </pic:pic>
              </a:graphicData>
            </a:graphic>
          </wp:inline>
        </w:drawing>
      </w:r>
    </w:p>
    <w:p w14:paraId="7AFD9486" w14:textId="38BD80CC" w:rsidR="00840F9D" w:rsidRPr="00E60143" w:rsidRDefault="00D26B9D" w:rsidP="00A02487">
      <w:pPr>
        <w:pStyle w:val="Body"/>
        <w:spacing w:after="0"/>
        <w:rPr>
          <w:rFonts w:ascii="Arial" w:hAnsi="Arial" w:cs="Arial"/>
          <w:b/>
          <w:bCs/>
          <w:lang w:val="en-GB"/>
        </w:rPr>
      </w:pPr>
      <w:r w:rsidRPr="00E60143">
        <w:rPr>
          <w:rFonts w:ascii="Arial" w:hAnsi="Arial" w:cs="Arial"/>
          <w:b/>
          <w:bCs/>
          <w:lang w:val="en-GB"/>
        </w:rPr>
        <w:t xml:space="preserve">Figure </w:t>
      </w:r>
      <w:r w:rsidR="003565BF" w:rsidRPr="00E60143">
        <w:rPr>
          <w:rFonts w:ascii="Arial" w:hAnsi="Arial" w:cs="Arial"/>
          <w:b/>
          <w:bCs/>
          <w:lang w:val="en-GB"/>
        </w:rPr>
        <w:t>5</w:t>
      </w:r>
      <w:r w:rsidRPr="00E60143">
        <w:rPr>
          <w:rFonts w:ascii="Arial" w:hAnsi="Arial" w:cs="Arial"/>
          <w:b/>
          <w:bCs/>
          <w:lang w:val="en-GB"/>
        </w:rPr>
        <w:t>. The Moderating Effect of Mindfulness on the Relationship Between Workplace Stress and Avoidant Coping</w:t>
      </w:r>
    </w:p>
    <w:p w14:paraId="441F904E" w14:textId="77777777" w:rsidR="00276A77" w:rsidRPr="00E60143" w:rsidRDefault="00276A77" w:rsidP="00A02487">
      <w:pPr>
        <w:pStyle w:val="Body"/>
        <w:spacing w:after="0"/>
        <w:rPr>
          <w:rFonts w:ascii="Arial" w:hAnsi="Arial" w:cs="Arial"/>
          <w:b/>
          <w:bCs/>
          <w:lang w:val="en-GB"/>
        </w:rPr>
      </w:pPr>
    </w:p>
    <w:p w14:paraId="6BF7B15E" w14:textId="364BBE23" w:rsidR="00276A77" w:rsidRPr="00E60143" w:rsidRDefault="00276A77" w:rsidP="00A02487">
      <w:pPr>
        <w:pStyle w:val="Body"/>
        <w:spacing w:after="0"/>
        <w:rPr>
          <w:rFonts w:ascii="Arial" w:hAnsi="Arial" w:cs="Arial"/>
          <w:lang w:val="en-GB"/>
        </w:rPr>
      </w:pPr>
      <w:r w:rsidRPr="00E60143">
        <w:rPr>
          <w:rFonts w:ascii="Arial" w:hAnsi="Arial" w:cs="Arial"/>
          <w:lang w:val="en-GB"/>
        </w:rPr>
        <w:t xml:space="preserve">No significant interaction was found for emotional discharge coping (β = –0.11, SE = 0.06, </w:t>
      </w:r>
      <w:r w:rsidRPr="00E60143">
        <w:rPr>
          <w:rFonts w:ascii="Arial" w:hAnsi="Arial" w:cs="Arial"/>
          <w:i/>
          <w:iCs/>
          <w:lang w:val="en-GB"/>
        </w:rPr>
        <w:t>p</w:t>
      </w:r>
      <w:r w:rsidRPr="00E60143">
        <w:rPr>
          <w:rFonts w:ascii="Arial" w:hAnsi="Arial" w:cs="Arial"/>
          <w:lang w:val="en-GB"/>
        </w:rPr>
        <w:t xml:space="preserve"> = .07); therefore, this model is not reported further.</w:t>
      </w:r>
    </w:p>
    <w:p w14:paraId="2AAE5C45" w14:textId="77777777" w:rsidR="00D26B9D" w:rsidRPr="00E60143" w:rsidRDefault="00D26B9D" w:rsidP="00A02487">
      <w:pPr>
        <w:pStyle w:val="Body"/>
        <w:spacing w:after="0"/>
        <w:rPr>
          <w:rFonts w:ascii="Arial" w:hAnsi="Arial" w:cs="Arial"/>
          <w:b/>
          <w:bCs/>
          <w:lang w:val="en-GB"/>
        </w:rPr>
      </w:pPr>
    </w:p>
    <w:p w14:paraId="4164320C" w14:textId="2C52B496" w:rsidR="00A02487" w:rsidRPr="00E60143" w:rsidRDefault="00E23119" w:rsidP="00A02487">
      <w:pPr>
        <w:pStyle w:val="Body"/>
        <w:spacing w:after="0"/>
        <w:rPr>
          <w:rFonts w:ascii="Arial" w:hAnsi="Arial" w:cs="Arial"/>
          <w:b/>
          <w:bCs/>
          <w:sz w:val="22"/>
          <w:szCs w:val="22"/>
          <w:lang w:val="en-GB"/>
        </w:rPr>
      </w:pPr>
      <w:r w:rsidRPr="00E60143">
        <w:rPr>
          <w:rFonts w:ascii="Arial" w:hAnsi="Arial" w:cs="Arial"/>
          <w:b/>
          <w:bCs/>
          <w:sz w:val="22"/>
          <w:szCs w:val="22"/>
          <w:lang w:val="en-GB"/>
        </w:rPr>
        <w:t xml:space="preserve">4. </w:t>
      </w:r>
      <w:r w:rsidR="00A02487" w:rsidRPr="00E60143">
        <w:rPr>
          <w:rFonts w:ascii="Arial" w:hAnsi="Arial" w:cs="Arial"/>
          <w:b/>
          <w:bCs/>
          <w:sz w:val="22"/>
          <w:szCs w:val="22"/>
          <w:lang w:val="en-GB"/>
        </w:rPr>
        <w:t>Discussion</w:t>
      </w:r>
    </w:p>
    <w:p w14:paraId="5AB03B63" w14:textId="77777777" w:rsidR="00A02487" w:rsidRPr="00E60143" w:rsidRDefault="00A02487" w:rsidP="00A02487">
      <w:pPr>
        <w:pStyle w:val="Body"/>
        <w:spacing w:after="0"/>
        <w:rPr>
          <w:rFonts w:ascii="Arial" w:hAnsi="Arial" w:cs="Arial"/>
          <w:b/>
          <w:bCs/>
          <w:sz w:val="22"/>
          <w:szCs w:val="22"/>
          <w:lang w:val="en-GB"/>
        </w:rPr>
      </w:pPr>
    </w:p>
    <w:p w14:paraId="12BC8B74" w14:textId="19BB2FDE" w:rsidR="000828AD" w:rsidRPr="00E60143" w:rsidRDefault="000828AD" w:rsidP="000828AD">
      <w:pPr>
        <w:pStyle w:val="Body"/>
        <w:spacing w:after="0"/>
        <w:rPr>
          <w:rFonts w:ascii="Arial" w:hAnsi="Arial" w:cs="Arial"/>
          <w:lang w:val="en-GB"/>
        </w:rPr>
      </w:pPr>
      <w:r w:rsidRPr="00E60143">
        <w:rPr>
          <w:rFonts w:ascii="Arial" w:hAnsi="Arial" w:cs="Arial"/>
          <w:lang w:val="en-GB"/>
        </w:rPr>
        <w:t xml:space="preserve">This study examined how workplace stressors affect employees’ subjective well-being and investigated </w:t>
      </w:r>
      <w:r w:rsidR="006B21B3" w:rsidRPr="00E60143">
        <w:rPr>
          <w:rFonts w:ascii="Arial" w:hAnsi="Arial" w:cs="Arial"/>
          <w:lang w:val="en-GB"/>
        </w:rPr>
        <w:t>the psychological processes that may explain this relationship</w:t>
      </w:r>
      <w:r w:rsidRPr="00E60143">
        <w:rPr>
          <w:rFonts w:ascii="Arial" w:hAnsi="Arial" w:cs="Arial"/>
          <w:lang w:val="en-GB"/>
        </w:rPr>
        <w:t>. Specifically, the study tested whether coping strategies mediate, and whether mindfulness moderates, the link between perceived stress and well-being outcomes. The findings support a model in which both environmental demands and individual psychological resources interact to influence employee well-being.</w:t>
      </w:r>
    </w:p>
    <w:p w14:paraId="4FB347FD" w14:textId="77777777" w:rsidR="000828AD" w:rsidRPr="00E60143" w:rsidRDefault="000828AD" w:rsidP="000828AD">
      <w:pPr>
        <w:pStyle w:val="Body"/>
        <w:spacing w:after="0"/>
        <w:rPr>
          <w:rFonts w:ascii="Arial" w:hAnsi="Arial" w:cs="Arial"/>
          <w:lang w:val="en-GB"/>
        </w:rPr>
      </w:pPr>
    </w:p>
    <w:p w14:paraId="663E9B6F" w14:textId="517B12B7" w:rsidR="000828AD" w:rsidRPr="00E60143" w:rsidRDefault="000828AD" w:rsidP="000828AD">
      <w:pPr>
        <w:pStyle w:val="Body"/>
        <w:spacing w:after="0"/>
        <w:rPr>
          <w:rFonts w:ascii="Arial" w:hAnsi="Arial" w:cs="Arial"/>
          <w:lang w:val="en-GB"/>
        </w:rPr>
      </w:pPr>
      <w:r w:rsidRPr="00E60143">
        <w:rPr>
          <w:rFonts w:ascii="Arial" w:hAnsi="Arial" w:cs="Arial"/>
          <w:lang w:val="en-GB"/>
        </w:rPr>
        <w:t>Consistent with previous research, workplace stressors were significantly and negatively associated with subjective well-being</w:t>
      </w:r>
      <w:r w:rsidR="009A347C" w:rsidRPr="00E60143">
        <w:rPr>
          <w:lang w:val="en-GB"/>
        </w:rPr>
        <w:t xml:space="preserve"> </w:t>
      </w:r>
      <w:r w:rsidR="009A347C" w:rsidRPr="00E60143">
        <w:rPr>
          <w:rFonts w:ascii="Arial" w:hAnsi="Arial" w:cs="Arial"/>
          <w:lang w:val="en-GB"/>
        </w:rPr>
        <w:t xml:space="preserve">(Stansfeld &amp; Candy, 2006; </w:t>
      </w:r>
      <w:proofErr w:type="spellStart"/>
      <w:r w:rsidR="009A347C" w:rsidRPr="00E60143">
        <w:rPr>
          <w:rFonts w:ascii="Arial" w:hAnsi="Arial" w:cs="Arial"/>
          <w:lang w:val="en-GB"/>
        </w:rPr>
        <w:t>Hirschle</w:t>
      </w:r>
      <w:proofErr w:type="spellEnd"/>
      <w:r w:rsidR="009A347C" w:rsidRPr="00E60143">
        <w:rPr>
          <w:rFonts w:ascii="Arial" w:hAnsi="Arial" w:cs="Arial"/>
          <w:lang w:val="en-GB"/>
        </w:rPr>
        <w:t xml:space="preserve"> &amp; </w:t>
      </w:r>
      <w:proofErr w:type="spellStart"/>
      <w:r w:rsidR="009A347C" w:rsidRPr="00E60143">
        <w:rPr>
          <w:rFonts w:ascii="Arial" w:hAnsi="Arial" w:cs="Arial"/>
          <w:lang w:val="en-GB"/>
        </w:rPr>
        <w:t>Gondim</w:t>
      </w:r>
      <w:proofErr w:type="spellEnd"/>
      <w:r w:rsidR="009A347C" w:rsidRPr="00E60143">
        <w:rPr>
          <w:rFonts w:ascii="Arial" w:hAnsi="Arial" w:cs="Arial"/>
          <w:lang w:val="en-GB"/>
        </w:rPr>
        <w:t>, 2020)</w:t>
      </w:r>
      <w:r w:rsidRPr="00E60143">
        <w:rPr>
          <w:rFonts w:ascii="Arial" w:hAnsi="Arial" w:cs="Arial"/>
          <w:lang w:val="en-GB"/>
        </w:rPr>
        <w:t>. This finding reinforces a large body of evidence suggesting that job-related stress</w:t>
      </w:r>
      <w:r w:rsidR="009A347C" w:rsidRPr="00E60143">
        <w:rPr>
          <w:rFonts w:ascii="Arial" w:hAnsi="Arial" w:cs="Arial"/>
          <w:lang w:val="en-GB"/>
        </w:rPr>
        <w:t xml:space="preserve">, </w:t>
      </w:r>
      <w:r w:rsidRPr="00E60143">
        <w:rPr>
          <w:rFonts w:ascii="Arial" w:hAnsi="Arial" w:cs="Arial"/>
          <w:lang w:val="en-GB"/>
        </w:rPr>
        <w:t>particularly stemming from interpersonal conflict, workload, or poor role clarity</w:t>
      </w:r>
      <w:r w:rsidR="009A347C" w:rsidRPr="00E60143">
        <w:rPr>
          <w:rFonts w:ascii="Arial" w:hAnsi="Arial" w:cs="Arial"/>
          <w:lang w:val="en-GB"/>
        </w:rPr>
        <w:t xml:space="preserve">, </w:t>
      </w:r>
      <w:r w:rsidRPr="00E60143">
        <w:rPr>
          <w:rFonts w:ascii="Arial" w:hAnsi="Arial" w:cs="Arial"/>
          <w:lang w:val="en-GB"/>
        </w:rPr>
        <w:t>can undermine employees’ emotional and psychological functioning. High stress levels have previously been linked to reduced job satisfaction, increased burnout, and lower life satisfaction (Fortes-Ferreira et al., 2016), and the current study supports these conclusions in a Lithuanian workplace context.</w:t>
      </w:r>
    </w:p>
    <w:p w14:paraId="17285C90" w14:textId="77777777" w:rsidR="000828AD" w:rsidRPr="00E60143" w:rsidRDefault="000828AD" w:rsidP="000828AD">
      <w:pPr>
        <w:pStyle w:val="Body"/>
        <w:spacing w:after="0"/>
        <w:rPr>
          <w:rFonts w:ascii="Arial" w:hAnsi="Arial" w:cs="Arial"/>
          <w:lang w:val="en-GB"/>
        </w:rPr>
      </w:pPr>
    </w:p>
    <w:p w14:paraId="0ADDD74E" w14:textId="663B974D" w:rsidR="000828AD" w:rsidRPr="00E60143" w:rsidRDefault="000828AD" w:rsidP="000828AD">
      <w:pPr>
        <w:pStyle w:val="Body"/>
        <w:spacing w:after="0"/>
        <w:rPr>
          <w:rFonts w:ascii="Arial" w:hAnsi="Arial" w:cs="Arial"/>
          <w:lang w:val="en-GB"/>
        </w:rPr>
      </w:pPr>
      <w:r w:rsidRPr="00E60143">
        <w:rPr>
          <w:rFonts w:ascii="Arial" w:hAnsi="Arial" w:cs="Arial"/>
          <w:lang w:val="en-GB"/>
        </w:rPr>
        <w:t xml:space="preserve">Analysis of coping strategies revealed clear distinctions between adaptive and maladaptive responses. Problem-solving and seeking social support were positively associated with subjective well-being, suggesting that employees who actively address stressors or reach out for assistance fare better emotionally. In contrast, avoidant coping and emotional venting were both negatively associated with well-being. These results are in line with prior findings (Budimir et al., 2021; Rodrigues et al., 2023), which have emphasised the risks of </w:t>
      </w:r>
      <w:r w:rsidRPr="00E60143">
        <w:rPr>
          <w:rFonts w:ascii="Arial" w:hAnsi="Arial" w:cs="Arial"/>
          <w:lang w:val="en-GB"/>
        </w:rPr>
        <w:lastRenderedPageBreak/>
        <w:t>maladaptive strategies that offer only short-term emotional relief without resolving the root causes of stress.</w:t>
      </w:r>
    </w:p>
    <w:p w14:paraId="35F9659E" w14:textId="77777777" w:rsidR="009A347C" w:rsidRPr="00E60143" w:rsidRDefault="009A347C" w:rsidP="000828AD">
      <w:pPr>
        <w:pStyle w:val="Body"/>
        <w:spacing w:after="0"/>
        <w:rPr>
          <w:rFonts w:ascii="Arial" w:hAnsi="Arial" w:cs="Arial"/>
          <w:lang w:val="en-GB"/>
        </w:rPr>
      </w:pPr>
    </w:p>
    <w:p w14:paraId="7B9986FA" w14:textId="48AD288C" w:rsidR="000828AD" w:rsidRPr="00E60143" w:rsidRDefault="000828AD" w:rsidP="000828AD">
      <w:pPr>
        <w:pStyle w:val="Body"/>
        <w:spacing w:after="0"/>
        <w:rPr>
          <w:rFonts w:ascii="Arial" w:hAnsi="Arial" w:cs="Arial"/>
          <w:lang w:val="en-GB"/>
        </w:rPr>
      </w:pPr>
      <w:r w:rsidRPr="00E60143">
        <w:rPr>
          <w:rFonts w:ascii="Arial" w:hAnsi="Arial" w:cs="Arial"/>
          <w:lang w:val="en-GB"/>
        </w:rPr>
        <w:t>Among the coping styles assessed, only avoidant coping significantly mediated the relationship between stress and well-being. This implies that the use of avoidant strategies partially explains how stress leads to reduced psychological health. The finding supports the transactional model of stress (Lazarus &amp; Folkman, 1984), which posits that individuals’ appraisals and coping responses play a central role in determining stress outcomes. Avoidance, while offering temporary emotional protection, may lead to the accumulation of unresolved issues and persistent distress.</w:t>
      </w:r>
    </w:p>
    <w:p w14:paraId="043AC0DA" w14:textId="77777777" w:rsidR="000828AD" w:rsidRPr="00E60143" w:rsidRDefault="000828AD" w:rsidP="000828AD">
      <w:pPr>
        <w:pStyle w:val="Body"/>
        <w:spacing w:after="0"/>
        <w:rPr>
          <w:rFonts w:ascii="Arial" w:hAnsi="Arial" w:cs="Arial"/>
          <w:lang w:val="en-GB"/>
        </w:rPr>
      </w:pPr>
    </w:p>
    <w:p w14:paraId="4BDC1523" w14:textId="31C8ED0C" w:rsidR="000828AD" w:rsidRPr="00E60143" w:rsidRDefault="000828AD" w:rsidP="000828AD">
      <w:pPr>
        <w:pStyle w:val="Body"/>
        <w:spacing w:after="0"/>
        <w:rPr>
          <w:rFonts w:ascii="Arial" w:hAnsi="Arial" w:cs="Arial"/>
          <w:lang w:val="en-GB"/>
        </w:rPr>
      </w:pPr>
      <w:r w:rsidRPr="00E60143">
        <w:rPr>
          <w:rFonts w:ascii="Arial" w:hAnsi="Arial" w:cs="Arial"/>
          <w:lang w:val="en-GB"/>
        </w:rPr>
        <w:t>The results also confirmed the hypothesised moderating role of mindfulness in the stress–coping relationship. Individuals with higher levels of mindfulness were less likely to increase their use of avoidant coping in response to stress, and they also showed weaker stress-related increases in problem-solving and social support seeking. These findings suggest that mindfulness may enhance emotional regulation and cognitive flexibility, allowing individuals to respond to stress with greater composure and intentionality. These results align with previous work (Weinstein et al., 2016; de Bruin et al., 2020) demonstrating that mindfulness can buffer stress reactivity and promote more effective behavioural responses.</w:t>
      </w:r>
    </w:p>
    <w:p w14:paraId="146196AD" w14:textId="77777777" w:rsidR="000828AD" w:rsidRPr="00E60143" w:rsidRDefault="000828AD" w:rsidP="000828AD">
      <w:pPr>
        <w:pStyle w:val="Body"/>
        <w:spacing w:after="0"/>
        <w:rPr>
          <w:rFonts w:ascii="Arial" w:hAnsi="Arial" w:cs="Arial"/>
          <w:lang w:val="en-GB"/>
        </w:rPr>
      </w:pPr>
    </w:p>
    <w:p w14:paraId="5523C458" w14:textId="67110E61" w:rsidR="000828AD" w:rsidRPr="00E60143" w:rsidRDefault="000828AD" w:rsidP="000828AD">
      <w:pPr>
        <w:pStyle w:val="Body"/>
        <w:spacing w:after="0"/>
        <w:rPr>
          <w:rFonts w:ascii="Arial" w:hAnsi="Arial" w:cs="Arial"/>
          <w:lang w:val="en-GB"/>
        </w:rPr>
      </w:pPr>
      <w:r w:rsidRPr="00E60143">
        <w:rPr>
          <w:rFonts w:ascii="Arial" w:hAnsi="Arial" w:cs="Arial"/>
          <w:lang w:val="en-GB"/>
        </w:rPr>
        <w:t>Taken together, the findings highlight the importance of both coping styles and mindfulness in understanding how workplace stress affects well-being. While maladaptive coping may amplify the negative effects of stress, mindfulness appears to dampen this impact by shaping the individual’s coping profile. These results support the view that resilience is not only a matter of external conditions but is also influenced by internal psychological capacities.</w:t>
      </w:r>
    </w:p>
    <w:p w14:paraId="14A5356D" w14:textId="77777777" w:rsidR="00A02487" w:rsidRPr="00E60143" w:rsidRDefault="00A02487" w:rsidP="00A02487">
      <w:pPr>
        <w:pStyle w:val="Body"/>
        <w:spacing w:after="0"/>
        <w:rPr>
          <w:rFonts w:ascii="Arial" w:hAnsi="Arial" w:cs="Arial"/>
          <w:lang w:val="en-GB"/>
        </w:rPr>
      </w:pPr>
    </w:p>
    <w:p w14:paraId="12DB6CE2" w14:textId="029DCB3C" w:rsidR="00A02487" w:rsidRPr="00E60143" w:rsidRDefault="00A02487" w:rsidP="00A02487">
      <w:pPr>
        <w:pStyle w:val="Body"/>
        <w:spacing w:after="0"/>
        <w:rPr>
          <w:rFonts w:ascii="Arial" w:hAnsi="Arial" w:cs="Arial"/>
          <w:b/>
          <w:bCs/>
          <w:u w:val="single"/>
          <w:lang w:val="en-GB"/>
        </w:rPr>
      </w:pPr>
      <w:r w:rsidRPr="00E60143">
        <w:rPr>
          <w:rFonts w:ascii="Arial" w:hAnsi="Arial" w:cs="Arial"/>
          <w:b/>
          <w:bCs/>
          <w:u w:val="single"/>
          <w:lang w:val="en-GB"/>
        </w:rPr>
        <w:t>4.</w:t>
      </w:r>
      <w:r w:rsidR="00E23119" w:rsidRPr="00E60143">
        <w:rPr>
          <w:rFonts w:ascii="Arial" w:hAnsi="Arial" w:cs="Arial"/>
          <w:b/>
          <w:bCs/>
          <w:u w:val="single"/>
          <w:lang w:val="en-GB"/>
        </w:rPr>
        <w:t>1 Practical Implications</w:t>
      </w:r>
    </w:p>
    <w:p w14:paraId="4EA5577C" w14:textId="77777777" w:rsidR="006B17FE" w:rsidRPr="00E60143" w:rsidRDefault="006B17FE" w:rsidP="006B17FE">
      <w:pPr>
        <w:pStyle w:val="Body"/>
        <w:spacing w:after="0"/>
        <w:rPr>
          <w:rFonts w:ascii="Arial" w:hAnsi="Arial" w:cs="Arial"/>
          <w:lang w:val="en-GB"/>
        </w:rPr>
      </w:pPr>
    </w:p>
    <w:p w14:paraId="34E3EEAB" w14:textId="3DB2AD13" w:rsidR="00277ED7" w:rsidRPr="00E60143" w:rsidRDefault="00277ED7" w:rsidP="00277ED7">
      <w:pPr>
        <w:pStyle w:val="Body"/>
        <w:spacing w:after="0"/>
        <w:rPr>
          <w:rFonts w:ascii="Arial" w:hAnsi="Arial" w:cs="Arial"/>
          <w:lang w:val="en-GB"/>
        </w:rPr>
      </w:pPr>
      <w:r w:rsidRPr="00E60143">
        <w:rPr>
          <w:rFonts w:ascii="Arial" w:hAnsi="Arial" w:cs="Arial"/>
          <w:lang w:val="en-GB"/>
        </w:rPr>
        <w:t>The findings of this study have meaningful implications for organisations aiming to protect and enhance employee well-being. The significant associations between stress, coping strategies, and well-being outcomes suggest that interventions targeting both external stressors and internal coping resources may be particularly effective. Specifically, promoting adaptive coping behaviours</w:t>
      </w:r>
      <w:r w:rsidR="006B21B3" w:rsidRPr="00E60143">
        <w:rPr>
          <w:rFonts w:ascii="Arial" w:hAnsi="Arial" w:cs="Arial"/>
          <w:lang w:val="en-GB"/>
        </w:rPr>
        <w:t xml:space="preserve">, </w:t>
      </w:r>
      <w:r w:rsidRPr="00E60143">
        <w:rPr>
          <w:rFonts w:ascii="Arial" w:hAnsi="Arial" w:cs="Arial"/>
          <w:lang w:val="en-GB"/>
        </w:rPr>
        <w:t>such as problem-solving and support-seeking</w:t>
      </w:r>
      <w:r w:rsidR="006B21B3" w:rsidRPr="00E60143">
        <w:rPr>
          <w:rFonts w:ascii="Arial" w:hAnsi="Arial" w:cs="Arial"/>
          <w:lang w:val="en-GB"/>
        </w:rPr>
        <w:t xml:space="preserve">, </w:t>
      </w:r>
      <w:r w:rsidRPr="00E60143">
        <w:rPr>
          <w:rFonts w:ascii="Arial" w:hAnsi="Arial" w:cs="Arial"/>
          <w:lang w:val="en-GB"/>
        </w:rPr>
        <w:t>may support employees’ resilience in high-stress environments.</w:t>
      </w:r>
    </w:p>
    <w:p w14:paraId="48A1255E" w14:textId="77777777" w:rsidR="00277ED7" w:rsidRPr="00E60143" w:rsidRDefault="00277ED7" w:rsidP="00277ED7">
      <w:pPr>
        <w:pStyle w:val="Body"/>
        <w:spacing w:after="0"/>
        <w:rPr>
          <w:rFonts w:ascii="Arial" w:hAnsi="Arial" w:cs="Arial"/>
          <w:lang w:val="en-GB"/>
        </w:rPr>
      </w:pPr>
    </w:p>
    <w:p w14:paraId="2747D3B7" w14:textId="77851C71" w:rsidR="00277ED7" w:rsidRPr="00E60143" w:rsidRDefault="00277ED7" w:rsidP="00277ED7">
      <w:pPr>
        <w:pStyle w:val="Body"/>
        <w:spacing w:after="0"/>
        <w:rPr>
          <w:rFonts w:ascii="Arial" w:hAnsi="Arial" w:cs="Arial"/>
          <w:lang w:val="en-GB"/>
        </w:rPr>
      </w:pPr>
      <w:r w:rsidRPr="00E60143">
        <w:rPr>
          <w:rFonts w:ascii="Arial" w:hAnsi="Arial" w:cs="Arial"/>
          <w:lang w:val="en-GB"/>
        </w:rPr>
        <w:t>In addition, the moderating role of mindfulness highlights its value as a psychological resource that can buffer stress reactivity and reduce reliance on maladaptive coping. Organisations may benefit from incorporating mindfulness-based interventions into their employee support systems. Programmes such as Mindfulness-Based Stress Reduction (MBSR) or brief, workplace-adapted mindfulness sessions could help reduce avoidant responses to stress and foster a more emotionally regulated and engaged workforce. These findings may be of interest to occupational health professionals, HR departments, and policy makers seeking cost-effective and scalable well-being strategies.</w:t>
      </w:r>
    </w:p>
    <w:p w14:paraId="72943AAA" w14:textId="77777777" w:rsidR="00790ADA" w:rsidRPr="00E60143" w:rsidRDefault="00790ADA" w:rsidP="00441B6F">
      <w:pPr>
        <w:pStyle w:val="Body"/>
        <w:spacing w:after="0"/>
        <w:rPr>
          <w:rFonts w:ascii="Arial" w:hAnsi="Arial" w:cs="Arial"/>
          <w:lang w:val="en-GB"/>
        </w:rPr>
      </w:pPr>
    </w:p>
    <w:p w14:paraId="4219DB19" w14:textId="27665375" w:rsidR="00E23119" w:rsidRPr="00E60143" w:rsidRDefault="00E23119" w:rsidP="00E23119">
      <w:pPr>
        <w:pStyle w:val="Body"/>
        <w:spacing w:after="0"/>
        <w:rPr>
          <w:rFonts w:ascii="Arial" w:hAnsi="Arial" w:cs="Arial"/>
          <w:b/>
          <w:bCs/>
          <w:u w:val="single"/>
          <w:lang w:val="en-GB"/>
        </w:rPr>
      </w:pPr>
      <w:r w:rsidRPr="00E60143">
        <w:rPr>
          <w:rFonts w:ascii="Arial" w:hAnsi="Arial" w:cs="Arial"/>
          <w:b/>
          <w:bCs/>
          <w:u w:val="single"/>
          <w:lang w:val="en-GB"/>
        </w:rPr>
        <w:t>4.2 Limitations and Future Research</w:t>
      </w:r>
    </w:p>
    <w:p w14:paraId="0BFEDF5E" w14:textId="77777777" w:rsidR="00E23119" w:rsidRPr="00E60143" w:rsidRDefault="00E23119" w:rsidP="00441B6F">
      <w:pPr>
        <w:pStyle w:val="Body"/>
        <w:spacing w:after="0"/>
        <w:rPr>
          <w:rFonts w:ascii="Arial" w:hAnsi="Arial" w:cs="Arial"/>
          <w:lang w:val="en-GB"/>
        </w:rPr>
      </w:pPr>
    </w:p>
    <w:p w14:paraId="7E60DF87" w14:textId="77777777" w:rsidR="00277ED7" w:rsidRPr="00E60143" w:rsidRDefault="00277ED7" w:rsidP="00277ED7">
      <w:pPr>
        <w:pStyle w:val="Body"/>
        <w:spacing w:after="0"/>
        <w:rPr>
          <w:rFonts w:ascii="Arial" w:hAnsi="Arial" w:cs="Arial"/>
          <w:lang w:val="en-GB"/>
        </w:rPr>
      </w:pPr>
      <w:r w:rsidRPr="00E60143">
        <w:rPr>
          <w:rFonts w:ascii="Arial" w:hAnsi="Arial" w:cs="Arial"/>
          <w:lang w:val="en-GB"/>
        </w:rPr>
        <w:t>Despite its contributions, this study is not without limitations. First, the cross-sectional design prevents conclusions about causality. While the observed relationships are consistent with theoretical models, longitudinal or experimental studies would be needed to confirm the direction of effects. Second, the use of self-report measures may introduce biases such as social desirability or common method variance, which could inflate associations between variables.</w:t>
      </w:r>
    </w:p>
    <w:p w14:paraId="66C36C32" w14:textId="77777777" w:rsidR="00277ED7" w:rsidRPr="00E60143" w:rsidRDefault="00277ED7" w:rsidP="00277ED7">
      <w:pPr>
        <w:pStyle w:val="Body"/>
        <w:spacing w:after="0"/>
        <w:rPr>
          <w:rFonts w:ascii="Arial" w:hAnsi="Arial" w:cs="Arial"/>
          <w:lang w:val="en-GB"/>
        </w:rPr>
      </w:pPr>
    </w:p>
    <w:p w14:paraId="656C29DD" w14:textId="3404DDFB" w:rsidR="00277ED7" w:rsidRPr="00E60143" w:rsidRDefault="00277ED7" w:rsidP="00277ED7">
      <w:pPr>
        <w:pStyle w:val="Body"/>
        <w:spacing w:after="0"/>
        <w:rPr>
          <w:rFonts w:ascii="Arial" w:hAnsi="Arial" w:cs="Arial"/>
          <w:lang w:val="en-GB"/>
        </w:rPr>
      </w:pPr>
      <w:r w:rsidRPr="00E60143">
        <w:rPr>
          <w:rFonts w:ascii="Arial" w:hAnsi="Arial" w:cs="Arial"/>
          <w:lang w:val="en-GB"/>
        </w:rPr>
        <w:t>The sample was also limited to a specific population, potentially affecting the generalisability of the findings. Future research should explore these mechanisms across diverse occupational groups, industries, and cultural contexts. In addition, while mindfulness was shown to moderate coping responses, the underlying mechanisms, such as emotion regulation or attentional control, were not directly measured. Future work could explore these mediating pathways using mixed-methods or experimental approaches. Investigating the effectiveness of targeted mindfulness training on coping behaviours and well-being outcomes would also provide valuable practical insights.</w:t>
      </w:r>
    </w:p>
    <w:p w14:paraId="4BA3938E" w14:textId="77777777" w:rsidR="00E23119" w:rsidRPr="00E60143" w:rsidRDefault="00E23119" w:rsidP="00441B6F">
      <w:pPr>
        <w:pStyle w:val="Body"/>
        <w:spacing w:after="0"/>
        <w:rPr>
          <w:rFonts w:ascii="Arial" w:hAnsi="Arial" w:cs="Arial"/>
          <w:lang w:val="en-GB"/>
        </w:rPr>
      </w:pPr>
    </w:p>
    <w:p w14:paraId="3B9B6D77" w14:textId="77777777" w:rsidR="00B01FCD" w:rsidRPr="00E60143" w:rsidRDefault="00000F8F" w:rsidP="00441B6F">
      <w:pPr>
        <w:pStyle w:val="ConcHead"/>
        <w:spacing w:after="0"/>
        <w:jc w:val="both"/>
        <w:rPr>
          <w:rFonts w:ascii="Arial" w:hAnsi="Arial" w:cs="Arial"/>
          <w:lang w:val="en-GB"/>
        </w:rPr>
      </w:pPr>
      <w:r w:rsidRPr="00E60143">
        <w:rPr>
          <w:rFonts w:ascii="Arial" w:hAnsi="Arial" w:cs="Arial"/>
          <w:lang w:val="en-GB"/>
        </w:rPr>
        <w:t xml:space="preserve">4. </w:t>
      </w:r>
      <w:r w:rsidR="00B01FCD" w:rsidRPr="00E60143">
        <w:rPr>
          <w:rFonts w:ascii="Arial" w:hAnsi="Arial" w:cs="Arial"/>
          <w:lang w:val="en-GB"/>
        </w:rPr>
        <w:t>Conclusion</w:t>
      </w:r>
    </w:p>
    <w:p w14:paraId="54C342AC" w14:textId="77777777" w:rsidR="00790ADA" w:rsidRPr="00E60143" w:rsidRDefault="00790ADA" w:rsidP="00441B6F">
      <w:pPr>
        <w:pStyle w:val="ConcHead"/>
        <w:spacing w:after="0"/>
        <w:jc w:val="both"/>
        <w:rPr>
          <w:rFonts w:ascii="Arial" w:hAnsi="Arial" w:cs="Arial"/>
          <w:lang w:val="en-GB"/>
        </w:rPr>
      </w:pPr>
    </w:p>
    <w:p w14:paraId="2AFDA4E1" w14:textId="6326C90B" w:rsidR="00790ADA" w:rsidRDefault="00277ED7" w:rsidP="00441B6F">
      <w:pPr>
        <w:pStyle w:val="Body"/>
        <w:spacing w:after="0"/>
        <w:rPr>
          <w:rFonts w:ascii="Arial" w:hAnsi="Arial" w:cs="Arial"/>
          <w:lang w:val="en-GB"/>
        </w:rPr>
      </w:pPr>
      <w:r w:rsidRPr="00E60143">
        <w:rPr>
          <w:rFonts w:ascii="Arial" w:hAnsi="Arial" w:cs="Arial"/>
          <w:lang w:val="en-GB"/>
        </w:rPr>
        <w:t>This study demonstrated that workplace stress negatively impacts employees’ subjective well-being and that coping strategies play a critical role in shaping this relationship. While avoidant coping partially mediated the link between stress and reduced well-being, adaptive strategies like problem-solving and social support were directly associated with better outcomes. Importantly, mindfulness emerged as a protective factor, moderating both maladaptive and adaptive coping responses. These findings highlight the value of addressing both environmental stressors and individual coping capacity in workplace well-being initiatives. Future research should build on these results by using longitudinal designs and testing targeted mindfulness-based interventions in diverse organizational settings.</w:t>
      </w:r>
    </w:p>
    <w:p w14:paraId="06F4508F" w14:textId="77777777" w:rsidR="00261BA6" w:rsidRDefault="00261BA6" w:rsidP="00441B6F">
      <w:pPr>
        <w:pStyle w:val="Body"/>
        <w:spacing w:after="0"/>
        <w:rPr>
          <w:rFonts w:ascii="Arial" w:hAnsi="Arial" w:cs="Arial"/>
          <w:lang w:val="en-GB"/>
        </w:rPr>
      </w:pPr>
    </w:p>
    <w:p w14:paraId="5727BEC0" w14:textId="77777777" w:rsidR="00261BA6" w:rsidRDefault="00261BA6" w:rsidP="00441B6F">
      <w:pPr>
        <w:pStyle w:val="Body"/>
        <w:spacing w:after="0"/>
        <w:rPr>
          <w:rFonts w:ascii="Arial" w:hAnsi="Arial" w:cs="Arial"/>
          <w:lang w:val="en-GB"/>
        </w:rPr>
      </w:pPr>
    </w:p>
    <w:p w14:paraId="0404026C" w14:textId="77777777" w:rsidR="00860000" w:rsidRPr="00E60143" w:rsidRDefault="00860000" w:rsidP="00441B6F">
      <w:pPr>
        <w:pStyle w:val="ReferHead"/>
        <w:spacing w:after="0"/>
        <w:jc w:val="both"/>
        <w:rPr>
          <w:rFonts w:ascii="Arial" w:hAnsi="Arial" w:cs="Arial"/>
          <w:lang w:val="en-GB"/>
        </w:rPr>
      </w:pPr>
    </w:p>
    <w:p w14:paraId="28DDA242" w14:textId="77777777" w:rsidR="00B01FCD" w:rsidRPr="00E60143" w:rsidRDefault="00B01FCD" w:rsidP="00441B6F">
      <w:pPr>
        <w:pStyle w:val="ReferHead"/>
        <w:spacing w:after="0"/>
        <w:jc w:val="both"/>
        <w:rPr>
          <w:rFonts w:ascii="Arial" w:hAnsi="Arial" w:cs="Arial"/>
          <w:lang w:val="en-GB"/>
        </w:rPr>
      </w:pPr>
      <w:r w:rsidRPr="00E60143">
        <w:rPr>
          <w:rFonts w:ascii="Arial" w:hAnsi="Arial" w:cs="Arial"/>
          <w:lang w:val="en-GB"/>
        </w:rPr>
        <w:t>References</w:t>
      </w:r>
    </w:p>
    <w:p w14:paraId="59A67A38" w14:textId="77777777" w:rsidR="00790ADA" w:rsidRPr="00E60143" w:rsidRDefault="00790ADA" w:rsidP="00441B6F">
      <w:pPr>
        <w:pStyle w:val="ReferHead"/>
        <w:spacing w:after="0"/>
        <w:jc w:val="both"/>
        <w:rPr>
          <w:rFonts w:ascii="Arial" w:hAnsi="Arial" w:cs="Arial"/>
          <w:lang w:val="en-GB"/>
        </w:rPr>
      </w:pPr>
    </w:p>
    <w:p w14:paraId="56ED0C91" w14:textId="53842A87" w:rsidR="00E60143" w:rsidRPr="00E60143" w:rsidRDefault="00E60143" w:rsidP="00E60143">
      <w:pPr>
        <w:pStyle w:val="Body"/>
        <w:spacing w:after="0"/>
        <w:rPr>
          <w:lang w:val="en-GB"/>
        </w:rPr>
      </w:pPr>
      <w:r w:rsidRPr="00E60143">
        <w:rPr>
          <w:lang w:val="en-GB"/>
        </w:rPr>
        <w:t xml:space="preserve">Baer, R. A., Smith, G. T., Hopkins, J., Krietemeyer, J., &amp; Toney, L. (2006). Using self-report assessment methods to explore facets of mindfulness. </w:t>
      </w:r>
      <w:r w:rsidRPr="00E60143">
        <w:rPr>
          <w:i/>
          <w:iCs/>
          <w:lang w:val="en-GB"/>
        </w:rPr>
        <w:t>Assessment, 13</w:t>
      </w:r>
      <w:r w:rsidRPr="00E60143">
        <w:rPr>
          <w:lang w:val="en-GB"/>
        </w:rPr>
        <w:t>(1), 27–45.</w:t>
      </w:r>
      <w:r>
        <w:rPr>
          <w:lang w:val="en-GB"/>
        </w:rPr>
        <w:t xml:space="preserve"> </w:t>
      </w:r>
      <w:r w:rsidRPr="00E60143">
        <w:rPr>
          <w:lang w:val="en-GB"/>
        </w:rPr>
        <w:t>https://doi.org/10.1177/1073191105283504</w:t>
      </w:r>
    </w:p>
    <w:p w14:paraId="2417FBC6" w14:textId="77777777" w:rsidR="00E60143" w:rsidRDefault="00E60143" w:rsidP="00E60143">
      <w:pPr>
        <w:pStyle w:val="Body"/>
        <w:spacing w:after="0"/>
        <w:rPr>
          <w:lang w:val="en-GB"/>
        </w:rPr>
      </w:pPr>
    </w:p>
    <w:p w14:paraId="5F07EC3E" w14:textId="754646D3" w:rsidR="00E60143" w:rsidRPr="00E60143" w:rsidRDefault="00E60143" w:rsidP="00E60143">
      <w:pPr>
        <w:pStyle w:val="Body"/>
        <w:spacing w:after="0"/>
        <w:rPr>
          <w:lang w:val="en-GB"/>
        </w:rPr>
      </w:pPr>
      <w:r w:rsidRPr="00E60143">
        <w:rPr>
          <w:lang w:val="en-GB"/>
        </w:rPr>
        <w:t xml:space="preserve">Brown, K. W., &amp; Ryan, R. M. (2003). The benefits of being present: Mindfulness and its role in psychological well-being. </w:t>
      </w:r>
      <w:r w:rsidRPr="00E60143">
        <w:rPr>
          <w:i/>
          <w:iCs/>
          <w:lang w:val="en-GB"/>
        </w:rPr>
        <w:t>Journal of Personality and Social Psychology, 84</w:t>
      </w:r>
      <w:r w:rsidRPr="00E60143">
        <w:rPr>
          <w:lang w:val="en-GB"/>
        </w:rPr>
        <w:t>(4), 822–848. https://doi.org/10.1037/0022-3514.84.4.822</w:t>
      </w:r>
    </w:p>
    <w:p w14:paraId="020DD04D" w14:textId="77777777" w:rsidR="00E60143" w:rsidRDefault="00E60143" w:rsidP="00E60143">
      <w:pPr>
        <w:pStyle w:val="Body"/>
        <w:spacing w:after="0"/>
        <w:rPr>
          <w:lang w:val="en-GB"/>
        </w:rPr>
      </w:pPr>
    </w:p>
    <w:p w14:paraId="4DFEF0FF" w14:textId="3F001AB8" w:rsidR="00E60143" w:rsidRPr="00E60143" w:rsidRDefault="00E60143" w:rsidP="00E60143">
      <w:pPr>
        <w:pStyle w:val="Body"/>
        <w:spacing w:after="0"/>
        <w:rPr>
          <w:lang w:val="en-GB"/>
        </w:rPr>
      </w:pPr>
      <w:r w:rsidRPr="00E60143">
        <w:rPr>
          <w:lang w:val="en-GB"/>
        </w:rPr>
        <w:t xml:space="preserve">Budimir, S., Probst, T., &amp; Pieh, C. (2021). Coping strategies and mental health during COVID-19 lockdown. </w:t>
      </w:r>
      <w:r w:rsidRPr="00E60143">
        <w:rPr>
          <w:i/>
          <w:iCs/>
          <w:lang w:val="en-GB"/>
        </w:rPr>
        <w:t>Journal of Mental Health, 30</w:t>
      </w:r>
      <w:r w:rsidRPr="00E60143">
        <w:rPr>
          <w:lang w:val="en-GB"/>
        </w:rPr>
        <w:t>(2), 156–163. https://doi.org/10.1080/09638237.2021.1875412</w:t>
      </w:r>
    </w:p>
    <w:p w14:paraId="5FC06047" w14:textId="77777777" w:rsidR="00E60143" w:rsidRDefault="00E60143" w:rsidP="00E60143">
      <w:pPr>
        <w:pStyle w:val="Body"/>
        <w:spacing w:after="0"/>
        <w:rPr>
          <w:lang w:val="en-GB"/>
        </w:rPr>
      </w:pPr>
    </w:p>
    <w:p w14:paraId="487044BF" w14:textId="39CF4615" w:rsidR="00E60143" w:rsidRPr="00E60143" w:rsidRDefault="00E60143" w:rsidP="00E60143">
      <w:pPr>
        <w:pStyle w:val="Body"/>
        <w:spacing w:after="0"/>
        <w:rPr>
          <w:lang w:val="en-GB"/>
        </w:rPr>
      </w:pPr>
      <w:r w:rsidRPr="00E60143">
        <w:rPr>
          <w:lang w:val="en-GB"/>
        </w:rPr>
        <w:t xml:space="preserve">Carver, C. S. (1997). You want to measure coping but your protocol’s too long: Consider the Brief COPE. </w:t>
      </w:r>
      <w:r w:rsidRPr="00E60143">
        <w:rPr>
          <w:i/>
          <w:iCs/>
          <w:lang w:val="en-GB"/>
        </w:rPr>
        <w:t xml:space="preserve">International Journal of </w:t>
      </w:r>
      <w:proofErr w:type="spellStart"/>
      <w:r w:rsidRPr="00E60143">
        <w:rPr>
          <w:i/>
          <w:iCs/>
          <w:lang w:val="en-GB"/>
        </w:rPr>
        <w:t>Behavioral</w:t>
      </w:r>
      <w:proofErr w:type="spellEnd"/>
      <w:r w:rsidRPr="00E60143">
        <w:rPr>
          <w:i/>
          <w:iCs/>
          <w:lang w:val="en-GB"/>
        </w:rPr>
        <w:t xml:space="preserve"> Medicine, 4</w:t>
      </w:r>
      <w:r w:rsidRPr="00E60143">
        <w:rPr>
          <w:lang w:val="en-GB"/>
        </w:rPr>
        <w:t>(1), 92–100. https://doi.org/10.1207/s15327558ijbm0401_6</w:t>
      </w:r>
    </w:p>
    <w:p w14:paraId="0D089BF5" w14:textId="77777777" w:rsidR="00E60143" w:rsidRDefault="00E60143" w:rsidP="00E60143">
      <w:pPr>
        <w:pStyle w:val="Body"/>
        <w:spacing w:after="0"/>
        <w:rPr>
          <w:lang w:val="en-GB"/>
        </w:rPr>
      </w:pPr>
    </w:p>
    <w:p w14:paraId="160A32A0" w14:textId="53E1806C" w:rsidR="00E60143" w:rsidRPr="00E60143" w:rsidRDefault="00E60143" w:rsidP="00E60143">
      <w:pPr>
        <w:pStyle w:val="Body"/>
        <w:spacing w:after="0"/>
        <w:rPr>
          <w:lang w:val="en-GB"/>
        </w:rPr>
      </w:pPr>
      <w:r w:rsidRPr="00E60143">
        <w:rPr>
          <w:lang w:val="en-GB"/>
        </w:rPr>
        <w:t xml:space="preserve">Carver, C. S., Scheier, M. F., &amp; Weintraub, J. K. (1989). Assessing coping strategies: A theoretically based approach. </w:t>
      </w:r>
      <w:r w:rsidRPr="00E60143">
        <w:rPr>
          <w:i/>
          <w:iCs/>
          <w:lang w:val="en-GB"/>
        </w:rPr>
        <w:t>Journal of Personality and Social Psychology, 56</w:t>
      </w:r>
      <w:r w:rsidRPr="00E60143">
        <w:rPr>
          <w:lang w:val="en-GB"/>
        </w:rPr>
        <w:t>(2), 267–283. https://doi.org/10.1037/0022-3514.56.2.267</w:t>
      </w:r>
    </w:p>
    <w:p w14:paraId="63177BB3" w14:textId="77777777" w:rsidR="00E60143" w:rsidRDefault="00E60143" w:rsidP="00E60143">
      <w:pPr>
        <w:pStyle w:val="Body"/>
        <w:spacing w:after="0"/>
        <w:rPr>
          <w:lang w:val="en-GB"/>
        </w:rPr>
      </w:pPr>
    </w:p>
    <w:p w14:paraId="2044D26F" w14:textId="048AFCF8" w:rsidR="00E60143" w:rsidRPr="00E60143" w:rsidRDefault="00E60143" w:rsidP="00E60143">
      <w:pPr>
        <w:pStyle w:val="Body"/>
        <w:spacing w:after="0"/>
        <w:rPr>
          <w:lang w:val="en-GB"/>
        </w:rPr>
      </w:pPr>
      <w:r w:rsidRPr="00E60143">
        <w:rPr>
          <w:lang w:val="en-GB"/>
        </w:rPr>
        <w:t xml:space="preserve">Cooper, C. L., &amp; Cartwright, S. (1997). An intervention strategy for workplace stress. </w:t>
      </w:r>
      <w:r w:rsidRPr="00E60143">
        <w:rPr>
          <w:i/>
          <w:iCs/>
          <w:lang w:val="en-GB"/>
        </w:rPr>
        <w:t>Journal of Psychosomatic Research, 43</w:t>
      </w:r>
      <w:r w:rsidRPr="00E60143">
        <w:rPr>
          <w:lang w:val="en-GB"/>
        </w:rPr>
        <w:t>(1), 7–16. https://doi.org/10.1016/S0022-3999(97)00069-4</w:t>
      </w:r>
    </w:p>
    <w:p w14:paraId="7E4FE900" w14:textId="77777777" w:rsidR="00E60143" w:rsidRDefault="00E60143" w:rsidP="00E60143">
      <w:pPr>
        <w:pStyle w:val="Body"/>
        <w:spacing w:after="0"/>
        <w:rPr>
          <w:lang w:val="en-GB"/>
        </w:rPr>
      </w:pPr>
    </w:p>
    <w:p w14:paraId="0B49A98B" w14:textId="4B0E4A94" w:rsidR="00E60143" w:rsidRPr="00E60143" w:rsidRDefault="00E60143" w:rsidP="00E60143">
      <w:pPr>
        <w:pStyle w:val="Body"/>
        <w:spacing w:after="0"/>
        <w:rPr>
          <w:lang w:val="en-GB"/>
        </w:rPr>
      </w:pPr>
      <w:r w:rsidRPr="00E60143">
        <w:rPr>
          <w:lang w:val="en-GB"/>
        </w:rPr>
        <w:t xml:space="preserve">de Bruin, E. I., </w:t>
      </w:r>
      <w:proofErr w:type="spellStart"/>
      <w:r w:rsidRPr="00E60143">
        <w:rPr>
          <w:lang w:val="en-GB"/>
        </w:rPr>
        <w:t>Formsma</w:t>
      </w:r>
      <w:proofErr w:type="spellEnd"/>
      <w:r w:rsidRPr="00E60143">
        <w:rPr>
          <w:lang w:val="en-GB"/>
        </w:rPr>
        <w:t xml:space="preserve">, A. R., </w:t>
      </w:r>
      <w:proofErr w:type="spellStart"/>
      <w:r w:rsidRPr="00E60143">
        <w:rPr>
          <w:lang w:val="en-GB"/>
        </w:rPr>
        <w:t>Frijstein</w:t>
      </w:r>
      <w:proofErr w:type="spellEnd"/>
      <w:r w:rsidRPr="00E60143">
        <w:rPr>
          <w:lang w:val="en-GB"/>
        </w:rPr>
        <w:t xml:space="preserve">, G., &amp; </w:t>
      </w:r>
      <w:proofErr w:type="spellStart"/>
      <w:r w:rsidRPr="00E60143">
        <w:rPr>
          <w:lang w:val="en-GB"/>
        </w:rPr>
        <w:t>Bögels</w:t>
      </w:r>
      <w:proofErr w:type="spellEnd"/>
      <w:r w:rsidRPr="00E60143">
        <w:rPr>
          <w:lang w:val="en-GB"/>
        </w:rPr>
        <w:t xml:space="preserve">, S. M. (2020). Mindful2Work: Effects of combined physical exercise, yoga, and mindfulness meditations for stress relief in employees. </w:t>
      </w:r>
      <w:r w:rsidRPr="00E60143">
        <w:rPr>
          <w:i/>
          <w:iCs/>
          <w:lang w:val="en-GB"/>
        </w:rPr>
        <w:t>Mindfulness, 11</w:t>
      </w:r>
      <w:r w:rsidRPr="00E60143">
        <w:rPr>
          <w:lang w:val="en-GB"/>
        </w:rPr>
        <w:t>, 1191–1202. https://doi.org/10.1007/s12671-020-01337-2</w:t>
      </w:r>
    </w:p>
    <w:p w14:paraId="40B144B0" w14:textId="77777777" w:rsidR="00E60143" w:rsidRDefault="00E60143" w:rsidP="00E60143">
      <w:pPr>
        <w:pStyle w:val="Body"/>
        <w:spacing w:after="0"/>
        <w:rPr>
          <w:lang w:val="en-GB"/>
        </w:rPr>
      </w:pPr>
    </w:p>
    <w:p w14:paraId="23F9FC56" w14:textId="46B24942" w:rsidR="00E60143" w:rsidRPr="00E60143" w:rsidRDefault="00E60143" w:rsidP="00E60143">
      <w:pPr>
        <w:pStyle w:val="Body"/>
        <w:spacing w:after="0"/>
        <w:rPr>
          <w:lang w:val="en-GB"/>
        </w:rPr>
      </w:pPr>
      <w:r w:rsidRPr="00E60143">
        <w:rPr>
          <w:lang w:val="en-GB"/>
        </w:rPr>
        <w:lastRenderedPageBreak/>
        <w:t xml:space="preserve">Fortes-Ferreira, L., </w:t>
      </w:r>
      <w:proofErr w:type="spellStart"/>
      <w:r w:rsidRPr="00E60143">
        <w:rPr>
          <w:lang w:val="en-GB"/>
        </w:rPr>
        <w:t>Peiró</w:t>
      </w:r>
      <w:proofErr w:type="spellEnd"/>
      <w:r w:rsidRPr="00E60143">
        <w:rPr>
          <w:lang w:val="en-GB"/>
        </w:rPr>
        <w:t>, J. M., González-</w:t>
      </w:r>
      <w:proofErr w:type="spellStart"/>
      <w:r w:rsidRPr="00E60143">
        <w:rPr>
          <w:lang w:val="en-GB"/>
        </w:rPr>
        <w:t>Romá</w:t>
      </w:r>
      <w:proofErr w:type="spellEnd"/>
      <w:r w:rsidRPr="00E60143">
        <w:rPr>
          <w:lang w:val="en-GB"/>
        </w:rPr>
        <w:t xml:space="preserve">, V., &amp; Wall, T. D. (2016). Decent working conditions and employee well-being: A multilevel perspective. </w:t>
      </w:r>
      <w:r w:rsidRPr="00E60143">
        <w:rPr>
          <w:i/>
          <w:iCs/>
          <w:lang w:val="en-GB"/>
        </w:rPr>
        <w:t>Work &amp; Stress, 30</w:t>
      </w:r>
      <w:r w:rsidRPr="00E60143">
        <w:rPr>
          <w:lang w:val="en-GB"/>
        </w:rPr>
        <w:t>(1), 1–10.</w:t>
      </w:r>
    </w:p>
    <w:p w14:paraId="6D88AD78" w14:textId="77777777" w:rsidR="00E60143" w:rsidRDefault="00E60143" w:rsidP="00E60143">
      <w:pPr>
        <w:pStyle w:val="Body"/>
        <w:spacing w:after="0"/>
        <w:rPr>
          <w:lang w:val="en-GB"/>
        </w:rPr>
      </w:pPr>
    </w:p>
    <w:p w14:paraId="4852239E" w14:textId="2DF36579" w:rsidR="00E60143" w:rsidRPr="00E60143" w:rsidRDefault="00E60143" w:rsidP="00E60143">
      <w:pPr>
        <w:pStyle w:val="Body"/>
        <w:spacing w:after="0"/>
        <w:rPr>
          <w:lang w:val="en-GB"/>
        </w:rPr>
      </w:pPr>
      <w:r w:rsidRPr="00E60143">
        <w:rPr>
          <w:lang w:val="en-GB"/>
        </w:rPr>
        <w:t xml:space="preserve">Ganster, D. C., &amp; Rosen, C. C. (2013). Work stress and employee health: A multidisciplinary review. </w:t>
      </w:r>
      <w:r w:rsidRPr="00E60143">
        <w:rPr>
          <w:i/>
          <w:iCs/>
          <w:lang w:val="en-GB"/>
        </w:rPr>
        <w:t>Journal of Management, 39</w:t>
      </w:r>
      <w:r w:rsidRPr="00E60143">
        <w:rPr>
          <w:lang w:val="en-GB"/>
        </w:rPr>
        <w:t>(5), 1085–1122. https://doi.org/10.1177/0149206313475815</w:t>
      </w:r>
    </w:p>
    <w:p w14:paraId="67D80C72" w14:textId="77777777" w:rsidR="00E60143" w:rsidRDefault="00E60143" w:rsidP="00E60143">
      <w:pPr>
        <w:pStyle w:val="Body"/>
        <w:spacing w:after="0"/>
        <w:rPr>
          <w:lang w:val="en-GB"/>
        </w:rPr>
      </w:pPr>
    </w:p>
    <w:p w14:paraId="122D3CF8" w14:textId="1D26780B" w:rsidR="00E60143" w:rsidRPr="00E60143" w:rsidRDefault="00E60143" w:rsidP="00E60143">
      <w:pPr>
        <w:pStyle w:val="Body"/>
        <w:spacing w:after="0"/>
        <w:rPr>
          <w:lang w:val="en-GB"/>
        </w:rPr>
      </w:pPr>
      <w:proofErr w:type="spellStart"/>
      <w:r w:rsidRPr="00E60143">
        <w:rPr>
          <w:lang w:val="en-GB"/>
        </w:rPr>
        <w:t>Hirschle</w:t>
      </w:r>
      <w:proofErr w:type="spellEnd"/>
      <w:r w:rsidRPr="00E60143">
        <w:rPr>
          <w:lang w:val="en-GB"/>
        </w:rPr>
        <w:t xml:space="preserve">, C., &amp; </w:t>
      </w:r>
      <w:proofErr w:type="spellStart"/>
      <w:r w:rsidRPr="00E60143">
        <w:rPr>
          <w:lang w:val="en-GB"/>
        </w:rPr>
        <w:t>Gondim</w:t>
      </w:r>
      <w:proofErr w:type="spellEnd"/>
      <w:r w:rsidRPr="00E60143">
        <w:rPr>
          <w:lang w:val="en-GB"/>
        </w:rPr>
        <w:t xml:space="preserve">, S. M. G. (2020). Psychological well-being and perceived stress in the workplace: A meta-analytic approach. </w:t>
      </w:r>
      <w:r w:rsidRPr="00E60143">
        <w:rPr>
          <w:i/>
          <w:iCs/>
          <w:lang w:val="en-GB"/>
        </w:rPr>
        <w:t>Journal of Managerial Psychology, 35</w:t>
      </w:r>
      <w:r w:rsidRPr="00E60143">
        <w:rPr>
          <w:lang w:val="en-GB"/>
        </w:rPr>
        <w:t>(4), 297–313. https://doi.org/10.1108/JMP-06-2019-0445</w:t>
      </w:r>
    </w:p>
    <w:p w14:paraId="3634B360" w14:textId="77777777" w:rsidR="00E60143" w:rsidRDefault="00E60143" w:rsidP="00E60143">
      <w:pPr>
        <w:pStyle w:val="Body"/>
        <w:spacing w:after="0"/>
        <w:rPr>
          <w:lang w:val="en-GB"/>
        </w:rPr>
      </w:pPr>
    </w:p>
    <w:p w14:paraId="6C889E07" w14:textId="4282FD1A" w:rsidR="00E60143" w:rsidRPr="00E60143" w:rsidRDefault="00E60143" w:rsidP="00E60143">
      <w:pPr>
        <w:pStyle w:val="Body"/>
        <w:spacing w:after="0"/>
        <w:rPr>
          <w:lang w:val="en-GB"/>
        </w:rPr>
      </w:pPr>
      <w:r w:rsidRPr="00E60143">
        <w:rPr>
          <w:lang w:val="en-GB"/>
        </w:rPr>
        <w:t xml:space="preserve">Lazarus, R. S., &amp; Folkman, S. (1984). </w:t>
      </w:r>
      <w:r w:rsidRPr="00E60143">
        <w:rPr>
          <w:i/>
          <w:iCs/>
          <w:lang w:val="en-GB"/>
        </w:rPr>
        <w:t>Stress, appraisal, and coping</w:t>
      </w:r>
      <w:r w:rsidRPr="00E60143">
        <w:rPr>
          <w:lang w:val="en-GB"/>
        </w:rPr>
        <w:t>. Springer Publishing Company.</w:t>
      </w:r>
    </w:p>
    <w:p w14:paraId="0223CBE4" w14:textId="77777777" w:rsidR="00E60143" w:rsidRDefault="00E60143" w:rsidP="00E60143">
      <w:pPr>
        <w:pStyle w:val="Body"/>
        <w:spacing w:after="0"/>
        <w:rPr>
          <w:lang w:val="en-GB"/>
        </w:rPr>
      </w:pPr>
    </w:p>
    <w:p w14:paraId="50236BA0" w14:textId="30B09A7F" w:rsidR="00E60143" w:rsidRPr="00E60143" w:rsidRDefault="00E60143" w:rsidP="00E60143">
      <w:pPr>
        <w:pStyle w:val="Body"/>
        <w:spacing w:after="0"/>
        <w:rPr>
          <w:lang w:val="en-GB"/>
        </w:rPr>
      </w:pPr>
      <w:r w:rsidRPr="00E60143">
        <w:rPr>
          <w:lang w:val="en-GB"/>
        </w:rPr>
        <w:t xml:space="preserve">Rodrigues, D. L., Silva, C. S. E., Monteiro, L. A., &amp; </w:t>
      </w:r>
      <w:proofErr w:type="spellStart"/>
      <w:r w:rsidRPr="00E60143">
        <w:rPr>
          <w:lang w:val="en-GB"/>
        </w:rPr>
        <w:t>Vagos</w:t>
      </w:r>
      <w:proofErr w:type="spellEnd"/>
      <w:r w:rsidRPr="00E60143">
        <w:rPr>
          <w:lang w:val="en-GB"/>
        </w:rPr>
        <w:t xml:space="preserve">, P. (2023). Adaptive and maladaptive coping strategies: A meta-analysis of their relationship with well-being. </w:t>
      </w:r>
      <w:r w:rsidRPr="00E60143">
        <w:rPr>
          <w:i/>
          <w:iCs/>
          <w:lang w:val="en-GB"/>
        </w:rPr>
        <w:t>Psychological Reports, 126</w:t>
      </w:r>
      <w:r w:rsidRPr="00E60143">
        <w:rPr>
          <w:lang w:val="en-GB"/>
        </w:rPr>
        <w:t>(1), 138–161. https://doi.org/10.1177/00332941221115128</w:t>
      </w:r>
    </w:p>
    <w:p w14:paraId="0555948D" w14:textId="77777777" w:rsidR="00E60143" w:rsidRDefault="00E60143" w:rsidP="00E60143">
      <w:pPr>
        <w:pStyle w:val="Body"/>
        <w:spacing w:after="0"/>
        <w:rPr>
          <w:lang w:val="en-GB"/>
        </w:rPr>
      </w:pPr>
    </w:p>
    <w:p w14:paraId="79E4C757" w14:textId="62161CA3" w:rsidR="00E60143" w:rsidRPr="00E60143" w:rsidRDefault="00E60143" w:rsidP="00E60143">
      <w:pPr>
        <w:pStyle w:val="Body"/>
        <w:spacing w:after="0"/>
        <w:rPr>
          <w:lang w:val="en-GB"/>
        </w:rPr>
      </w:pPr>
      <w:r w:rsidRPr="00E60143">
        <w:rPr>
          <w:lang w:val="en-GB"/>
        </w:rPr>
        <w:t xml:space="preserve">Siegrist, J. (1996). Adverse health effects of high-effort/low-reward conditions. </w:t>
      </w:r>
      <w:r w:rsidRPr="00E60143">
        <w:rPr>
          <w:i/>
          <w:iCs/>
          <w:lang w:val="en-GB"/>
        </w:rPr>
        <w:t>Journal of Occupational Health Psychology, 1</w:t>
      </w:r>
      <w:r w:rsidRPr="00E60143">
        <w:rPr>
          <w:lang w:val="en-GB"/>
        </w:rPr>
        <w:t>(1), 27–41. https://doi.org/10.1037/1076-8998.1.1.27</w:t>
      </w:r>
    </w:p>
    <w:p w14:paraId="68CF56B5" w14:textId="77777777" w:rsidR="00E60143" w:rsidRDefault="00E60143" w:rsidP="00E60143">
      <w:pPr>
        <w:pStyle w:val="Body"/>
        <w:spacing w:after="0"/>
        <w:rPr>
          <w:lang w:val="en-GB"/>
        </w:rPr>
      </w:pPr>
    </w:p>
    <w:p w14:paraId="58C05C39" w14:textId="4BF09D4C" w:rsidR="00E60143" w:rsidRPr="00E60143" w:rsidRDefault="00E60143" w:rsidP="00E60143">
      <w:pPr>
        <w:pStyle w:val="Body"/>
        <w:spacing w:after="0"/>
        <w:rPr>
          <w:lang w:val="en-GB"/>
        </w:rPr>
      </w:pPr>
      <w:r w:rsidRPr="00E60143">
        <w:rPr>
          <w:lang w:val="en-GB"/>
        </w:rPr>
        <w:t xml:space="preserve">Stansfeld, S., &amp; Candy, B. (2006). Psychosocial work environment and mental health: A meta-analytic review. </w:t>
      </w:r>
      <w:r w:rsidRPr="00E60143">
        <w:rPr>
          <w:i/>
          <w:iCs/>
          <w:lang w:val="en-GB"/>
        </w:rPr>
        <w:t>Scandinavian Journal of Work, Environment &amp; Health, 32</w:t>
      </w:r>
      <w:r w:rsidRPr="00E60143">
        <w:rPr>
          <w:lang w:val="en-GB"/>
        </w:rPr>
        <w:t>(6), 443–462. https://doi.org/10.5271/sjweh.1050</w:t>
      </w:r>
    </w:p>
    <w:p w14:paraId="54A974A9" w14:textId="77777777" w:rsidR="00E60143" w:rsidRDefault="00E60143" w:rsidP="00E60143">
      <w:pPr>
        <w:pStyle w:val="Body"/>
        <w:spacing w:after="0"/>
        <w:rPr>
          <w:lang w:val="en-GB"/>
        </w:rPr>
      </w:pPr>
    </w:p>
    <w:p w14:paraId="669EEE37" w14:textId="625792D9" w:rsidR="00E60143" w:rsidRPr="00E60143" w:rsidRDefault="00E60143" w:rsidP="00E60143">
      <w:pPr>
        <w:pStyle w:val="Body"/>
        <w:spacing w:after="0"/>
        <w:rPr>
          <w:lang w:val="en-GB"/>
        </w:rPr>
      </w:pPr>
      <w:r w:rsidRPr="00E60143">
        <w:rPr>
          <w:lang w:val="en-GB"/>
        </w:rPr>
        <w:t xml:space="preserve">Taylor, S. E., &amp; Stanton, A. L. (2007). Coping resources, coping processes, and mental health. </w:t>
      </w:r>
      <w:r w:rsidRPr="00E60143">
        <w:rPr>
          <w:i/>
          <w:iCs/>
          <w:lang w:val="en-GB"/>
        </w:rPr>
        <w:t>Annual Review of Clinical Psychology, 3</w:t>
      </w:r>
      <w:r w:rsidRPr="00E60143">
        <w:rPr>
          <w:lang w:val="en-GB"/>
        </w:rPr>
        <w:t>, 377–401. https://doi.org/10.1146/annurev.clinpsy.3.022806.091520</w:t>
      </w:r>
    </w:p>
    <w:p w14:paraId="2BF1F213" w14:textId="77777777" w:rsidR="00E60143" w:rsidRDefault="00E60143" w:rsidP="00E60143">
      <w:pPr>
        <w:pStyle w:val="Body"/>
        <w:spacing w:after="0"/>
        <w:rPr>
          <w:lang w:val="en-GB"/>
        </w:rPr>
      </w:pPr>
    </w:p>
    <w:p w14:paraId="7A25A951" w14:textId="5100EF87" w:rsidR="00E60143" w:rsidRPr="00E60143" w:rsidRDefault="00E60143" w:rsidP="00E60143">
      <w:pPr>
        <w:pStyle w:val="Body"/>
        <w:spacing w:after="0"/>
        <w:rPr>
          <w:lang w:val="en-GB"/>
        </w:rPr>
      </w:pPr>
      <w:r w:rsidRPr="00E60143">
        <w:rPr>
          <w:lang w:val="en-GB"/>
        </w:rPr>
        <w:t xml:space="preserve">van der </w:t>
      </w:r>
      <w:proofErr w:type="spellStart"/>
      <w:r w:rsidRPr="00E60143">
        <w:rPr>
          <w:lang w:val="en-GB"/>
        </w:rPr>
        <w:t>Doef</w:t>
      </w:r>
      <w:proofErr w:type="spellEnd"/>
      <w:r w:rsidRPr="00E60143">
        <w:rPr>
          <w:lang w:val="en-GB"/>
        </w:rPr>
        <w:t xml:space="preserve">, M., &amp; Maes, S. (1999). The Job Demand–Control(-Support) model and psychological well-being: A review of 20 years of empirical research. </w:t>
      </w:r>
      <w:r w:rsidRPr="00E60143">
        <w:rPr>
          <w:i/>
          <w:iCs/>
          <w:lang w:val="en-GB"/>
        </w:rPr>
        <w:t>Work &amp; Stress, 13</w:t>
      </w:r>
      <w:r w:rsidRPr="00E60143">
        <w:rPr>
          <w:lang w:val="en-GB"/>
        </w:rPr>
        <w:t>(2), 87–114. https://doi.org/10.1080/026783799296084</w:t>
      </w:r>
    </w:p>
    <w:p w14:paraId="6BA7FC0C" w14:textId="77777777" w:rsidR="00E60143" w:rsidRDefault="00E60143" w:rsidP="00E60143">
      <w:pPr>
        <w:pStyle w:val="Body"/>
        <w:spacing w:after="0"/>
        <w:rPr>
          <w:lang w:val="en-GB"/>
        </w:rPr>
      </w:pPr>
    </w:p>
    <w:p w14:paraId="11DD7380" w14:textId="46454D01" w:rsidR="00E60143" w:rsidRPr="00E60143" w:rsidRDefault="00E60143" w:rsidP="00E60143">
      <w:pPr>
        <w:pStyle w:val="Body"/>
        <w:spacing w:after="0"/>
        <w:rPr>
          <w:lang w:val="en-GB"/>
        </w:rPr>
      </w:pPr>
      <w:r w:rsidRPr="00E60143">
        <w:rPr>
          <w:lang w:val="en-GB"/>
        </w:rPr>
        <w:t xml:space="preserve">Weinstein, N., Brown, K. W., &amp; Ryan, R. M. (2016). A multi-method examination of the effects of mindfulness on stress attribution, coping, and emotional well-being. </w:t>
      </w:r>
      <w:r w:rsidRPr="00E60143">
        <w:rPr>
          <w:i/>
          <w:iCs/>
          <w:lang w:val="en-GB"/>
        </w:rPr>
        <w:t>Journal of Research in Personality, 65</w:t>
      </w:r>
      <w:r w:rsidRPr="00E60143">
        <w:rPr>
          <w:lang w:val="en-GB"/>
        </w:rPr>
        <w:t>, 130–138. https://doi.org/10.1016/j.jrp.2016.09.001</w:t>
      </w:r>
    </w:p>
    <w:p w14:paraId="6DAED296" w14:textId="061DBA95" w:rsidR="006E0066" w:rsidRPr="00E60143" w:rsidRDefault="006E0066" w:rsidP="00441B6F">
      <w:pPr>
        <w:pStyle w:val="Body"/>
        <w:spacing w:after="0"/>
        <w:rPr>
          <w:lang w:val="en-GB"/>
        </w:rPr>
      </w:pPr>
    </w:p>
    <w:p w14:paraId="2A031B52" w14:textId="77777777" w:rsidR="00790ADA" w:rsidRPr="00E60143" w:rsidRDefault="00790ADA" w:rsidP="00441B6F">
      <w:pPr>
        <w:pStyle w:val="Body"/>
        <w:spacing w:after="0"/>
        <w:rPr>
          <w:rFonts w:ascii="Arial" w:hAnsi="Arial" w:cs="Arial"/>
          <w:lang w:val="en-GB"/>
        </w:rPr>
      </w:pPr>
    </w:p>
    <w:p w14:paraId="543BE896" w14:textId="57B5D952" w:rsidR="004D4277" w:rsidRPr="00E60143" w:rsidRDefault="004D4277" w:rsidP="00441B6F">
      <w:pPr>
        <w:pStyle w:val="Appendix"/>
        <w:spacing w:after="0"/>
        <w:jc w:val="both"/>
        <w:rPr>
          <w:rFonts w:ascii="Arial" w:hAnsi="Arial" w:cs="Arial"/>
          <w:b w:val="0"/>
          <w:lang w:val="en-GB"/>
        </w:rPr>
        <w:sectPr w:rsidR="004D4277" w:rsidRPr="00E60143" w:rsidSect="001C0DBF">
          <w:headerReference w:type="even" r:id="rId19"/>
          <w:headerReference w:type="default" r:id="rId20"/>
          <w:footerReference w:type="default" r:id="rId21"/>
          <w:headerReference w:type="first" r:id="rId22"/>
          <w:type w:val="continuous"/>
          <w:pgSz w:w="12240" w:h="15840"/>
          <w:pgMar w:top="1440" w:right="2016" w:bottom="2016" w:left="2016" w:header="720" w:footer="1123" w:gutter="0"/>
          <w:cols w:space="720"/>
          <w:docGrid w:linePitch="272"/>
        </w:sectPr>
      </w:pPr>
    </w:p>
    <w:p w14:paraId="1956AD7E" w14:textId="22825FCF" w:rsidR="00B01FCD" w:rsidRPr="00E60143" w:rsidRDefault="00B01FCD" w:rsidP="006E0066">
      <w:pPr>
        <w:tabs>
          <w:tab w:val="left" w:pos="1522"/>
        </w:tabs>
        <w:spacing w:line="360" w:lineRule="auto"/>
        <w:rPr>
          <w:rFonts w:ascii="Times New Roman" w:hAnsi="Times New Roman"/>
          <w:lang w:val="en-GB"/>
        </w:rPr>
      </w:pPr>
    </w:p>
    <w:sectPr w:rsidR="00B01FCD" w:rsidRPr="00E60143" w:rsidSect="001C0DB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D3AD3" w14:textId="77777777" w:rsidR="00C75808" w:rsidRDefault="00C75808" w:rsidP="00C37E61">
      <w:r>
        <w:separator/>
      </w:r>
    </w:p>
  </w:endnote>
  <w:endnote w:type="continuationSeparator" w:id="0">
    <w:p w14:paraId="3D7931A4" w14:textId="77777777" w:rsidR="00C75808" w:rsidRDefault="00C7580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6333D" w14:textId="77777777" w:rsidR="002C1A63" w:rsidRDefault="002C1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C7EFA" w14:textId="77777777" w:rsidR="002C1A63" w:rsidRDefault="002C1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016C" w14:textId="77777777" w:rsidR="009E048A" w:rsidRDefault="009E048A">
    <w:pPr>
      <w:pStyle w:val="Footer"/>
      <w:rPr>
        <w:rFonts w:ascii="Arial" w:hAnsi="Arial" w:cs="Arial"/>
        <w:sz w:val="16"/>
      </w:rPr>
    </w:pPr>
  </w:p>
  <w:p w14:paraId="7C5176C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46C746" w14:textId="77777777" w:rsidR="009E048A" w:rsidRDefault="009E048A">
    <w:pPr>
      <w:pStyle w:val="Footer"/>
      <w:rPr>
        <w:rFonts w:ascii="Arial" w:hAnsi="Arial" w:cs="Arial"/>
        <w:sz w:val="16"/>
      </w:rPr>
    </w:pPr>
  </w:p>
  <w:p w14:paraId="2257A29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48D9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9B65" w14:textId="77777777" w:rsidR="00C75808" w:rsidRDefault="00C75808" w:rsidP="00C37E61">
      <w:r>
        <w:separator/>
      </w:r>
    </w:p>
  </w:footnote>
  <w:footnote w:type="continuationSeparator" w:id="0">
    <w:p w14:paraId="69F46BC1" w14:textId="77777777" w:rsidR="00C75808" w:rsidRDefault="00C7580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E1B3" w14:textId="691D64C4" w:rsidR="002C1A63" w:rsidRDefault="002C1A63">
    <w:pPr>
      <w:pStyle w:val="Header"/>
    </w:pPr>
    <w:r>
      <w:rPr>
        <w:noProof/>
      </w:rPr>
      <w:pict w14:anchorId="2C9EF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6D19" w14:textId="318FD30F" w:rsidR="002C1A63" w:rsidRDefault="002C1A63">
    <w:pPr>
      <w:pStyle w:val="Header"/>
    </w:pPr>
    <w:r>
      <w:rPr>
        <w:noProof/>
      </w:rPr>
      <w:pict w14:anchorId="3E1473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C6F4" w14:textId="09840CE0" w:rsidR="00296529" w:rsidRPr="00296529" w:rsidRDefault="002C1A63" w:rsidP="00296529">
    <w:pPr>
      <w:ind w:left="2160"/>
      <w:jc w:val="center"/>
      <w:rPr>
        <w:rFonts w:ascii="Times New Roman" w:eastAsia="Calibri" w:hAnsi="Times New Roman"/>
        <w:i/>
        <w:sz w:val="18"/>
        <w:szCs w:val="22"/>
      </w:rPr>
    </w:pPr>
    <w:r>
      <w:rPr>
        <w:noProof/>
      </w:rPr>
      <w:pict w14:anchorId="10FB0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BBC663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5A940B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92386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E9631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E8BFC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6806C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3707" w14:textId="536C4C4B" w:rsidR="002C1A63" w:rsidRDefault="002C1A63">
    <w:pPr>
      <w:pStyle w:val="Header"/>
    </w:pPr>
    <w:r>
      <w:rPr>
        <w:noProof/>
      </w:rPr>
      <w:pict w14:anchorId="266A3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D1BA" w14:textId="1670C4BF" w:rsidR="002C1A63" w:rsidRDefault="002C1A63">
    <w:pPr>
      <w:pStyle w:val="Header"/>
    </w:pPr>
    <w:r>
      <w:rPr>
        <w:noProof/>
      </w:rPr>
      <w:pict w14:anchorId="22364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76BA" w14:textId="3AEF19A7" w:rsidR="002C1A63" w:rsidRDefault="002C1A63">
    <w:pPr>
      <w:pStyle w:val="Header"/>
    </w:pPr>
    <w:r>
      <w:rPr>
        <w:noProof/>
      </w:rPr>
      <w:pict w14:anchorId="252FE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1645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F8055F"/>
    <w:multiLevelType w:val="multilevel"/>
    <w:tmpl w:val="9C1E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A7FD4"/>
    <w:multiLevelType w:val="multilevel"/>
    <w:tmpl w:val="76B8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447F77"/>
    <w:multiLevelType w:val="multilevel"/>
    <w:tmpl w:val="91A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E36BB7"/>
    <w:multiLevelType w:val="multilevel"/>
    <w:tmpl w:val="395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62722F0"/>
    <w:multiLevelType w:val="hybridMultilevel"/>
    <w:tmpl w:val="034A7042"/>
    <w:lvl w:ilvl="0" w:tplc="FA96EAC4">
      <w:start w:val="1"/>
      <w:numFmt w:val="decimal"/>
      <w:lvlText w:val="%1."/>
      <w:lvlJc w:val="left"/>
      <w:pPr>
        <w:ind w:left="358" w:hanging="243"/>
      </w:pPr>
      <w:rPr>
        <w:rFonts w:ascii="Times New Roman" w:eastAsia="Times New Roman" w:hAnsi="Times New Roman" w:cs="Times New Roman" w:hint="default"/>
        <w:w w:val="99"/>
        <w:sz w:val="24"/>
        <w:szCs w:val="24"/>
        <w:lang w:val="en-US" w:eastAsia="en-US" w:bidi="ar-SA"/>
      </w:rPr>
    </w:lvl>
    <w:lvl w:ilvl="1" w:tplc="EC669D24">
      <w:numFmt w:val="bullet"/>
      <w:lvlText w:val="•"/>
      <w:lvlJc w:val="left"/>
      <w:pPr>
        <w:ind w:left="1250" w:hanging="243"/>
      </w:pPr>
      <w:rPr>
        <w:lang w:val="en-US" w:eastAsia="en-US" w:bidi="ar-SA"/>
      </w:rPr>
    </w:lvl>
    <w:lvl w:ilvl="2" w:tplc="0D1EACD8">
      <w:numFmt w:val="bullet"/>
      <w:lvlText w:val="•"/>
      <w:lvlJc w:val="left"/>
      <w:pPr>
        <w:ind w:left="2140" w:hanging="243"/>
      </w:pPr>
      <w:rPr>
        <w:lang w:val="en-US" w:eastAsia="en-US" w:bidi="ar-SA"/>
      </w:rPr>
    </w:lvl>
    <w:lvl w:ilvl="3" w:tplc="6742C8B0">
      <w:numFmt w:val="bullet"/>
      <w:lvlText w:val="•"/>
      <w:lvlJc w:val="left"/>
      <w:pPr>
        <w:ind w:left="3030" w:hanging="243"/>
      </w:pPr>
      <w:rPr>
        <w:lang w:val="en-US" w:eastAsia="en-US" w:bidi="ar-SA"/>
      </w:rPr>
    </w:lvl>
    <w:lvl w:ilvl="4" w:tplc="C04A49EC">
      <w:numFmt w:val="bullet"/>
      <w:lvlText w:val="•"/>
      <w:lvlJc w:val="left"/>
      <w:pPr>
        <w:ind w:left="3920" w:hanging="243"/>
      </w:pPr>
      <w:rPr>
        <w:lang w:val="en-US" w:eastAsia="en-US" w:bidi="ar-SA"/>
      </w:rPr>
    </w:lvl>
    <w:lvl w:ilvl="5" w:tplc="3B36F27E">
      <w:numFmt w:val="bullet"/>
      <w:lvlText w:val="•"/>
      <w:lvlJc w:val="left"/>
      <w:pPr>
        <w:ind w:left="4810" w:hanging="243"/>
      </w:pPr>
      <w:rPr>
        <w:lang w:val="en-US" w:eastAsia="en-US" w:bidi="ar-SA"/>
      </w:rPr>
    </w:lvl>
    <w:lvl w:ilvl="6" w:tplc="89F28424">
      <w:numFmt w:val="bullet"/>
      <w:lvlText w:val="•"/>
      <w:lvlJc w:val="left"/>
      <w:pPr>
        <w:ind w:left="5700" w:hanging="243"/>
      </w:pPr>
      <w:rPr>
        <w:lang w:val="en-US" w:eastAsia="en-US" w:bidi="ar-SA"/>
      </w:rPr>
    </w:lvl>
    <w:lvl w:ilvl="7" w:tplc="D40A2986">
      <w:numFmt w:val="bullet"/>
      <w:lvlText w:val="•"/>
      <w:lvlJc w:val="left"/>
      <w:pPr>
        <w:ind w:left="6590" w:hanging="243"/>
      </w:pPr>
      <w:rPr>
        <w:lang w:val="en-US" w:eastAsia="en-US" w:bidi="ar-SA"/>
      </w:rPr>
    </w:lvl>
    <w:lvl w:ilvl="8" w:tplc="6D2EEAA2">
      <w:numFmt w:val="bullet"/>
      <w:lvlText w:val="•"/>
      <w:lvlJc w:val="left"/>
      <w:pPr>
        <w:ind w:left="7480" w:hanging="243"/>
      </w:pPr>
      <w:rPr>
        <w:lang w:val="en-US" w:eastAsia="en-US" w:bidi="ar-SA"/>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24D9B"/>
    <w:multiLevelType w:val="hybridMultilevel"/>
    <w:tmpl w:val="EBA6D4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30A30F3"/>
    <w:multiLevelType w:val="hybridMultilevel"/>
    <w:tmpl w:val="356CD1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E1619"/>
    <w:multiLevelType w:val="multilevel"/>
    <w:tmpl w:val="D0A270EE"/>
    <w:lvl w:ilvl="0">
      <w:start w:val="2"/>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BDE03FE"/>
    <w:multiLevelType w:val="hybridMultilevel"/>
    <w:tmpl w:val="A41A20AC"/>
    <w:lvl w:ilvl="0" w:tplc="D31EB04C">
      <w:start w:val="1"/>
      <w:numFmt w:val="decimal"/>
      <w:lvlText w:val="%1."/>
      <w:lvlJc w:val="left"/>
      <w:pPr>
        <w:ind w:left="358" w:hanging="243"/>
      </w:pPr>
      <w:rPr>
        <w:rFonts w:ascii="Times New Roman" w:eastAsia="Times New Roman" w:hAnsi="Times New Roman" w:cs="Times New Roman" w:hint="default"/>
        <w:w w:val="99"/>
        <w:sz w:val="24"/>
        <w:szCs w:val="24"/>
        <w:lang w:val="en-US" w:eastAsia="en-US" w:bidi="ar-SA"/>
      </w:rPr>
    </w:lvl>
    <w:lvl w:ilvl="1" w:tplc="FE407CF8">
      <w:numFmt w:val="bullet"/>
      <w:lvlText w:val="•"/>
      <w:lvlJc w:val="left"/>
      <w:pPr>
        <w:ind w:left="1250" w:hanging="243"/>
      </w:pPr>
      <w:rPr>
        <w:lang w:val="en-US" w:eastAsia="en-US" w:bidi="ar-SA"/>
      </w:rPr>
    </w:lvl>
    <w:lvl w:ilvl="2" w:tplc="97844EAC">
      <w:numFmt w:val="bullet"/>
      <w:lvlText w:val="•"/>
      <w:lvlJc w:val="left"/>
      <w:pPr>
        <w:ind w:left="2140" w:hanging="243"/>
      </w:pPr>
      <w:rPr>
        <w:lang w:val="en-US" w:eastAsia="en-US" w:bidi="ar-SA"/>
      </w:rPr>
    </w:lvl>
    <w:lvl w:ilvl="3" w:tplc="91B69916">
      <w:numFmt w:val="bullet"/>
      <w:lvlText w:val="•"/>
      <w:lvlJc w:val="left"/>
      <w:pPr>
        <w:ind w:left="3030" w:hanging="243"/>
      </w:pPr>
      <w:rPr>
        <w:lang w:val="en-US" w:eastAsia="en-US" w:bidi="ar-SA"/>
      </w:rPr>
    </w:lvl>
    <w:lvl w:ilvl="4" w:tplc="7B2480AA">
      <w:numFmt w:val="bullet"/>
      <w:lvlText w:val="•"/>
      <w:lvlJc w:val="left"/>
      <w:pPr>
        <w:ind w:left="3920" w:hanging="243"/>
      </w:pPr>
      <w:rPr>
        <w:lang w:val="en-US" w:eastAsia="en-US" w:bidi="ar-SA"/>
      </w:rPr>
    </w:lvl>
    <w:lvl w:ilvl="5" w:tplc="92E84AD6">
      <w:numFmt w:val="bullet"/>
      <w:lvlText w:val="•"/>
      <w:lvlJc w:val="left"/>
      <w:pPr>
        <w:ind w:left="4810" w:hanging="243"/>
      </w:pPr>
      <w:rPr>
        <w:lang w:val="en-US" w:eastAsia="en-US" w:bidi="ar-SA"/>
      </w:rPr>
    </w:lvl>
    <w:lvl w:ilvl="6" w:tplc="5896EE70">
      <w:numFmt w:val="bullet"/>
      <w:lvlText w:val="•"/>
      <w:lvlJc w:val="left"/>
      <w:pPr>
        <w:ind w:left="5700" w:hanging="243"/>
      </w:pPr>
      <w:rPr>
        <w:lang w:val="en-US" w:eastAsia="en-US" w:bidi="ar-SA"/>
      </w:rPr>
    </w:lvl>
    <w:lvl w:ilvl="7" w:tplc="0772D9A0">
      <w:numFmt w:val="bullet"/>
      <w:lvlText w:val="•"/>
      <w:lvlJc w:val="left"/>
      <w:pPr>
        <w:ind w:left="6590" w:hanging="243"/>
      </w:pPr>
      <w:rPr>
        <w:lang w:val="en-US" w:eastAsia="en-US" w:bidi="ar-SA"/>
      </w:rPr>
    </w:lvl>
    <w:lvl w:ilvl="8" w:tplc="7152D874">
      <w:numFmt w:val="bullet"/>
      <w:lvlText w:val="•"/>
      <w:lvlJc w:val="left"/>
      <w:pPr>
        <w:ind w:left="7480" w:hanging="243"/>
      </w:pPr>
      <w:rPr>
        <w:lang w:val="en-US" w:eastAsia="en-US" w:bidi="ar-SA"/>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61554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92894843">
    <w:abstractNumId w:val="20"/>
  </w:num>
  <w:num w:numId="3" w16cid:durableId="1151020422">
    <w:abstractNumId w:val="32"/>
  </w:num>
  <w:num w:numId="4" w16cid:durableId="1280131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31712942">
    <w:abstractNumId w:val="9"/>
  </w:num>
  <w:num w:numId="6" w16cid:durableId="739862262">
    <w:abstractNumId w:val="6"/>
  </w:num>
  <w:num w:numId="7" w16cid:durableId="2138058597">
    <w:abstractNumId w:val="1"/>
  </w:num>
  <w:num w:numId="8" w16cid:durableId="1171138858">
    <w:abstractNumId w:val="16"/>
  </w:num>
  <w:num w:numId="9" w16cid:durableId="2130125944">
    <w:abstractNumId w:val="34"/>
  </w:num>
  <w:num w:numId="10" w16cid:durableId="231964193">
    <w:abstractNumId w:val="2"/>
  </w:num>
  <w:num w:numId="11" w16cid:durableId="2128506382">
    <w:abstractNumId w:val="26"/>
  </w:num>
  <w:num w:numId="12" w16cid:durableId="1496649561">
    <w:abstractNumId w:val="3"/>
  </w:num>
  <w:num w:numId="13" w16cid:durableId="1654679012">
    <w:abstractNumId w:val="23"/>
  </w:num>
  <w:num w:numId="14" w16cid:durableId="1835338942">
    <w:abstractNumId w:val="11"/>
  </w:num>
  <w:num w:numId="15" w16cid:durableId="1835292762">
    <w:abstractNumId w:val="30"/>
  </w:num>
  <w:num w:numId="16" w16cid:durableId="1651397873">
    <w:abstractNumId w:val="5"/>
  </w:num>
  <w:num w:numId="17" w16cid:durableId="2088336751">
    <w:abstractNumId w:val="31"/>
  </w:num>
  <w:num w:numId="18" w16cid:durableId="6179728">
    <w:abstractNumId w:val="18"/>
  </w:num>
  <w:num w:numId="19" w16cid:durableId="252279711">
    <w:abstractNumId w:val="37"/>
  </w:num>
  <w:num w:numId="20" w16cid:durableId="215286760">
    <w:abstractNumId w:val="15"/>
  </w:num>
  <w:num w:numId="21" w16cid:durableId="2059619013">
    <w:abstractNumId w:val="13"/>
  </w:num>
  <w:num w:numId="22" w16cid:durableId="1437746011">
    <w:abstractNumId w:val="17"/>
  </w:num>
  <w:num w:numId="23" w16cid:durableId="961151133">
    <w:abstractNumId w:val="28"/>
  </w:num>
  <w:num w:numId="24" w16cid:durableId="243926340">
    <w:abstractNumId w:val="35"/>
  </w:num>
  <w:num w:numId="25" w16cid:durableId="206112852">
    <w:abstractNumId w:val="4"/>
  </w:num>
  <w:num w:numId="26" w16cid:durableId="1426532036">
    <w:abstractNumId w:val="21"/>
  </w:num>
  <w:num w:numId="27" w16cid:durableId="2109615852">
    <w:abstractNumId w:val="29"/>
  </w:num>
  <w:num w:numId="28" w16cid:durableId="976303850">
    <w:abstractNumId w:val="36"/>
  </w:num>
  <w:num w:numId="29" w16cid:durableId="1032682380">
    <w:abstractNumId w:val="33"/>
  </w:num>
  <w:num w:numId="30" w16cid:durableId="343899431">
    <w:abstractNumId w:val="14"/>
  </w:num>
  <w:num w:numId="31" w16cid:durableId="611403810">
    <w:abstractNumId w:val="24"/>
  </w:num>
  <w:num w:numId="32" w16cid:durableId="2002998010">
    <w:abstractNumId w:val="22"/>
  </w:num>
  <w:num w:numId="33" w16cid:durableId="1810249704">
    <w:abstractNumId w:val="8"/>
  </w:num>
  <w:num w:numId="34" w16cid:durableId="581186371">
    <w:abstractNumId w:val="7"/>
  </w:num>
  <w:num w:numId="35" w16cid:durableId="1604412198">
    <w:abstractNumId w:val="10"/>
  </w:num>
  <w:num w:numId="36" w16cid:durableId="1714692591">
    <w:abstractNumId w:val="27"/>
    <w:lvlOverride w:ilvl="0">
      <w:startOverride w:val="1"/>
    </w:lvlOverride>
    <w:lvlOverride w:ilvl="1"/>
    <w:lvlOverride w:ilvl="2"/>
    <w:lvlOverride w:ilvl="3"/>
    <w:lvlOverride w:ilvl="4"/>
    <w:lvlOverride w:ilvl="5"/>
    <w:lvlOverride w:ilvl="6"/>
    <w:lvlOverride w:ilvl="7"/>
    <w:lvlOverride w:ilvl="8"/>
  </w:num>
  <w:num w:numId="37" w16cid:durableId="485166817">
    <w:abstractNumId w:val="19"/>
    <w:lvlOverride w:ilvl="0">
      <w:startOverride w:val="1"/>
    </w:lvlOverride>
    <w:lvlOverride w:ilvl="1"/>
    <w:lvlOverride w:ilvl="2"/>
    <w:lvlOverride w:ilvl="3"/>
    <w:lvlOverride w:ilvl="4"/>
    <w:lvlOverride w:ilvl="5"/>
    <w:lvlOverride w:ilvl="6"/>
    <w:lvlOverride w:ilvl="7"/>
    <w:lvlOverride w:ilvl="8"/>
  </w:num>
  <w:num w:numId="38" w16cid:durableId="1586375259">
    <w:abstractNumId w:val="25"/>
  </w:num>
  <w:num w:numId="39" w16cid:durableId="1665007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5129E"/>
    <w:rsid w:val="000648B4"/>
    <w:rsid w:val="000828AD"/>
    <w:rsid w:val="00087E88"/>
    <w:rsid w:val="00092DEF"/>
    <w:rsid w:val="000A47FA"/>
    <w:rsid w:val="000A65D3"/>
    <w:rsid w:val="000B1E33"/>
    <w:rsid w:val="000C086C"/>
    <w:rsid w:val="000D689F"/>
    <w:rsid w:val="000E7A1B"/>
    <w:rsid w:val="000E7B7B"/>
    <w:rsid w:val="000E7D62"/>
    <w:rsid w:val="00103357"/>
    <w:rsid w:val="00117BF9"/>
    <w:rsid w:val="00123C9F"/>
    <w:rsid w:val="00126190"/>
    <w:rsid w:val="00130F17"/>
    <w:rsid w:val="001320BF"/>
    <w:rsid w:val="00163BC4"/>
    <w:rsid w:val="00190027"/>
    <w:rsid w:val="00191062"/>
    <w:rsid w:val="00192B72"/>
    <w:rsid w:val="001A29D8"/>
    <w:rsid w:val="001A5CAA"/>
    <w:rsid w:val="001B0427"/>
    <w:rsid w:val="001C0DBF"/>
    <w:rsid w:val="001D3A51"/>
    <w:rsid w:val="001E10D2"/>
    <w:rsid w:val="001E25B4"/>
    <w:rsid w:val="001E44FE"/>
    <w:rsid w:val="001F7526"/>
    <w:rsid w:val="00200595"/>
    <w:rsid w:val="00204835"/>
    <w:rsid w:val="00204A9E"/>
    <w:rsid w:val="00215A85"/>
    <w:rsid w:val="00231920"/>
    <w:rsid w:val="0023195C"/>
    <w:rsid w:val="0024282C"/>
    <w:rsid w:val="002460DC"/>
    <w:rsid w:val="00250985"/>
    <w:rsid w:val="002556F6"/>
    <w:rsid w:val="00261BA6"/>
    <w:rsid w:val="00276A77"/>
    <w:rsid w:val="00277ED7"/>
    <w:rsid w:val="00283105"/>
    <w:rsid w:val="00284C4C"/>
    <w:rsid w:val="00287E68"/>
    <w:rsid w:val="00292F39"/>
    <w:rsid w:val="00296529"/>
    <w:rsid w:val="002B27FB"/>
    <w:rsid w:val="002B5869"/>
    <w:rsid w:val="002B685A"/>
    <w:rsid w:val="002C1A63"/>
    <w:rsid w:val="002C57D2"/>
    <w:rsid w:val="002E0D56"/>
    <w:rsid w:val="00304109"/>
    <w:rsid w:val="00315186"/>
    <w:rsid w:val="00322C45"/>
    <w:rsid w:val="0033343E"/>
    <w:rsid w:val="003512C2"/>
    <w:rsid w:val="003565BF"/>
    <w:rsid w:val="00361BE4"/>
    <w:rsid w:val="00371FB6"/>
    <w:rsid w:val="00372618"/>
    <w:rsid w:val="003763C1"/>
    <w:rsid w:val="00376BBE"/>
    <w:rsid w:val="0039224F"/>
    <w:rsid w:val="003A43A4"/>
    <w:rsid w:val="003A7E18"/>
    <w:rsid w:val="003C2313"/>
    <w:rsid w:val="003C4C86"/>
    <w:rsid w:val="003C6258"/>
    <w:rsid w:val="003C7E45"/>
    <w:rsid w:val="003E2904"/>
    <w:rsid w:val="003F431E"/>
    <w:rsid w:val="00401927"/>
    <w:rsid w:val="0041027F"/>
    <w:rsid w:val="00412475"/>
    <w:rsid w:val="00423789"/>
    <w:rsid w:val="00440F43"/>
    <w:rsid w:val="00441B6F"/>
    <w:rsid w:val="00443308"/>
    <w:rsid w:val="00446221"/>
    <w:rsid w:val="00450E62"/>
    <w:rsid w:val="004539DB"/>
    <w:rsid w:val="00471A80"/>
    <w:rsid w:val="004A6389"/>
    <w:rsid w:val="004D305E"/>
    <w:rsid w:val="004D4277"/>
    <w:rsid w:val="004E34C7"/>
    <w:rsid w:val="00502516"/>
    <w:rsid w:val="00505F06"/>
    <w:rsid w:val="00506828"/>
    <w:rsid w:val="00520AD0"/>
    <w:rsid w:val="0053056E"/>
    <w:rsid w:val="00554FDA"/>
    <w:rsid w:val="0056019B"/>
    <w:rsid w:val="00576C53"/>
    <w:rsid w:val="005A035E"/>
    <w:rsid w:val="005A142E"/>
    <w:rsid w:val="005B1487"/>
    <w:rsid w:val="005C784C"/>
    <w:rsid w:val="005D17F6"/>
    <w:rsid w:val="005E5539"/>
    <w:rsid w:val="005E6372"/>
    <w:rsid w:val="005F0BD6"/>
    <w:rsid w:val="005F3203"/>
    <w:rsid w:val="005F5109"/>
    <w:rsid w:val="00602BF5"/>
    <w:rsid w:val="00617FDD"/>
    <w:rsid w:val="00633614"/>
    <w:rsid w:val="00633F68"/>
    <w:rsid w:val="00636EB2"/>
    <w:rsid w:val="006375B8"/>
    <w:rsid w:val="0066510A"/>
    <w:rsid w:val="00671C94"/>
    <w:rsid w:val="00673F9F"/>
    <w:rsid w:val="00686953"/>
    <w:rsid w:val="00687DEA"/>
    <w:rsid w:val="00687E67"/>
    <w:rsid w:val="00691C90"/>
    <w:rsid w:val="006967F7"/>
    <w:rsid w:val="00696C1C"/>
    <w:rsid w:val="006A250C"/>
    <w:rsid w:val="006A5DD0"/>
    <w:rsid w:val="006B17FE"/>
    <w:rsid w:val="006B21B3"/>
    <w:rsid w:val="006B21D3"/>
    <w:rsid w:val="006B57D0"/>
    <w:rsid w:val="006D30FF"/>
    <w:rsid w:val="006D6940"/>
    <w:rsid w:val="006E0066"/>
    <w:rsid w:val="006F11EC"/>
    <w:rsid w:val="0070082C"/>
    <w:rsid w:val="007369E6"/>
    <w:rsid w:val="00746E59"/>
    <w:rsid w:val="007478DA"/>
    <w:rsid w:val="00754C9A"/>
    <w:rsid w:val="0075599A"/>
    <w:rsid w:val="00761D52"/>
    <w:rsid w:val="007653F1"/>
    <w:rsid w:val="0077749E"/>
    <w:rsid w:val="00790ADA"/>
    <w:rsid w:val="007A0501"/>
    <w:rsid w:val="007D2288"/>
    <w:rsid w:val="007E088F"/>
    <w:rsid w:val="007F7B32"/>
    <w:rsid w:val="00804BC2"/>
    <w:rsid w:val="00812DFE"/>
    <w:rsid w:val="0081431A"/>
    <w:rsid w:val="0083216F"/>
    <w:rsid w:val="008339FF"/>
    <w:rsid w:val="00840F9D"/>
    <w:rsid w:val="00845C6D"/>
    <w:rsid w:val="00860000"/>
    <w:rsid w:val="008621E5"/>
    <w:rsid w:val="00863BD3"/>
    <w:rsid w:val="008641ED"/>
    <w:rsid w:val="00866D66"/>
    <w:rsid w:val="008671C6"/>
    <w:rsid w:val="00875803"/>
    <w:rsid w:val="00892765"/>
    <w:rsid w:val="008B459E"/>
    <w:rsid w:val="008C655A"/>
    <w:rsid w:val="008E13AE"/>
    <w:rsid w:val="008E1506"/>
    <w:rsid w:val="008E710C"/>
    <w:rsid w:val="008F69D6"/>
    <w:rsid w:val="009009A0"/>
    <w:rsid w:val="00902823"/>
    <w:rsid w:val="00915CA6"/>
    <w:rsid w:val="0092441C"/>
    <w:rsid w:val="00926CE4"/>
    <w:rsid w:val="00927834"/>
    <w:rsid w:val="009500A6"/>
    <w:rsid w:val="00957C18"/>
    <w:rsid w:val="009659BA"/>
    <w:rsid w:val="0098013D"/>
    <w:rsid w:val="00983040"/>
    <w:rsid w:val="009838FB"/>
    <w:rsid w:val="009A347C"/>
    <w:rsid w:val="009B3FB9"/>
    <w:rsid w:val="009C2465"/>
    <w:rsid w:val="009C5983"/>
    <w:rsid w:val="009D35A0"/>
    <w:rsid w:val="009D7EB7"/>
    <w:rsid w:val="009E048A"/>
    <w:rsid w:val="009E08E9"/>
    <w:rsid w:val="009E3DB9"/>
    <w:rsid w:val="009E6E35"/>
    <w:rsid w:val="009F0EDA"/>
    <w:rsid w:val="00A02487"/>
    <w:rsid w:val="00A03B96"/>
    <w:rsid w:val="00A05B19"/>
    <w:rsid w:val="00A1134E"/>
    <w:rsid w:val="00A24E7E"/>
    <w:rsid w:val="00A258C3"/>
    <w:rsid w:val="00A347C0"/>
    <w:rsid w:val="00A51431"/>
    <w:rsid w:val="00A539AD"/>
    <w:rsid w:val="00A53CD3"/>
    <w:rsid w:val="00A6183D"/>
    <w:rsid w:val="00A7489C"/>
    <w:rsid w:val="00A9053A"/>
    <w:rsid w:val="00A94063"/>
    <w:rsid w:val="00AA28CD"/>
    <w:rsid w:val="00AA3FF4"/>
    <w:rsid w:val="00AA6219"/>
    <w:rsid w:val="00AA74E0"/>
    <w:rsid w:val="00AB703F"/>
    <w:rsid w:val="00AC6BB8"/>
    <w:rsid w:val="00AD1F28"/>
    <w:rsid w:val="00AE008F"/>
    <w:rsid w:val="00AE5EC9"/>
    <w:rsid w:val="00B01FCD"/>
    <w:rsid w:val="00B16587"/>
    <w:rsid w:val="00B1776C"/>
    <w:rsid w:val="00B24354"/>
    <w:rsid w:val="00B52583"/>
    <w:rsid w:val="00B52896"/>
    <w:rsid w:val="00B95236"/>
    <w:rsid w:val="00B96BD9"/>
    <w:rsid w:val="00BA1B01"/>
    <w:rsid w:val="00BA2641"/>
    <w:rsid w:val="00BA27A3"/>
    <w:rsid w:val="00BB37AA"/>
    <w:rsid w:val="00BC415D"/>
    <w:rsid w:val="00BC53A0"/>
    <w:rsid w:val="00BE5DC4"/>
    <w:rsid w:val="00BE62AD"/>
    <w:rsid w:val="00BF121F"/>
    <w:rsid w:val="00BF1F80"/>
    <w:rsid w:val="00C0130E"/>
    <w:rsid w:val="00C077E3"/>
    <w:rsid w:val="00C166EF"/>
    <w:rsid w:val="00C17EB0"/>
    <w:rsid w:val="00C27F5F"/>
    <w:rsid w:val="00C30A0F"/>
    <w:rsid w:val="00C37E61"/>
    <w:rsid w:val="00C70F1B"/>
    <w:rsid w:val="00C71A47"/>
    <w:rsid w:val="00C7464C"/>
    <w:rsid w:val="00C75808"/>
    <w:rsid w:val="00C85588"/>
    <w:rsid w:val="00CC40B2"/>
    <w:rsid w:val="00CD098C"/>
    <w:rsid w:val="00CD6755"/>
    <w:rsid w:val="00CD6856"/>
    <w:rsid w:val="00CE0089"/>
    <w:rsid w:val="00CE793C"/>
    <w:rsid w:val="00CF193C"/>
    <w:rsid w:val="00D01F81"/>
    <w:rsid w:val="00D1079E"/>
    <w:rsid w:val="00D173F1"/>
    <w:rsid w:val="00D26B9D"/>
    <w:rsid w:val="00D32D14"/>
    <w:rsid w:val="00D43007"/>
    <w:rsid w:val="00D74CB0"/>
    <w:rsid w:val="00D8295D"/>
    <w:rsid w:val="00DC2A65"/>
    <w:rsid w:val="00DD7361"/>
    <w:rsid w:val="00DE04AD"/>
    <w:rsid w:val="00DE15F0"/>
    <w:rsid w:val="00DE5037"/>
    <w:rsid w:val="00DE5663"/>
    <w:rsid w:val="00DE6E07"/>
    <w:rsid w:val="00DE78AA"/>
    <w:rsid w:val="00E03835"/>
    <w:rsid w:val="00E053D0"/>
    <w:rsid w:val="00E10BDB"/>
    <w:rsid w:val="00E15994"/>
    <w:rsid w:val="00E23119"/>
    <w:rsid w:val="00E3114E"/>
    <w:rsid w:val="00E31A70"/>
    <w:rsid w:val="00E35B02"/>
    <w:rsid w:val="00E40AB8"/>
    <w:rsid w:val="00E60143"/>
    <w:rsid w:val="00E66496"/>
    <w:rsid w:val="00E66B35"/>
    <w:rsid w:val="00E66E10"/>
    <w:rsid w:val="00E763F9"/>
    <w:rsid w:val="00E769F6"/>
    <w:rsid w:val="00E82B93"/>
    <w:rsid w:val="00E8407C"/>
    <w:rsid w:val="00E84F3C"/>
    <w:rsid w:val="00EA012C"/>
    <w:rsid w:val="00EB527C"/>
    <w:rsid w:val="00EC6A55"/>
    <w:rsid w:val="00EC7EA3"/>
    <w:rsid w:val="00ED0288"/>
    <w:rsid w:val="00EE02E8"/>
    <w:rsid w:val="00EE52CB"/>
    <w:rsid w:val="00EF581D"/>
    <w:rsid w:val="00EF7FD8"/>
    <w:rsid w:val="00F06F59"/>
    <w:rsid w:val="00F17988"/>
    <w:rsid w:val="00F22EBB"/>
    <w:rsid w:val="00F469F0"/>
    <w:rsid w:val="00F47B3B"/>
    <w:rsid w:val="00F53273"/>
    <w:rsid w:val="00F708F9"/>
    <w:rsid w:val="00F755E4"/>
    <w:rsid w:val="00F77D02"/>
    <w:rsid w:val="00F8418C"/>
    <w:rsid w:val="00FB3A86"/>
    <w:rsid w:val="00FB4AB5"/>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65FD10"/>
  <w15:docId w15:val="{A9630C88-96BE-415C-B3D8-2D16CC01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0248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B1658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BE5DC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B1658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BE5DC4"/>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semiHidden/>
    <w:rsid w:val="00A02487"/>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6E0066"/>
    <w:pPr>
      <w:spacing w:after="120"/>
    </w:pPr>
  </w:style>
  <w:style w:type="character" w:customStyle="1" w:styleId="BodyTextChar">
    <w:name w:val="Body Text Char"/>
    <w:basedOn w:val="DefaultParagraphFont"/>
    <w:link w:val="BodyText"/>
    <w:semiHidden/>
    <w:rsid w:val="006E0066"/>
    <w:rPr>
      <w:rFonts w:ascii="Helvetica" w:hAnsi="Helvetica"/>
    </w:rPr>
  </w:style>
  <w:style w:type="paragraph" w:styleId="ListParagraph">
    <w:name w:val="List Paragraph"/>
    <w:basedOn w:val="Normal"/>
    <w:uiPriority w:val="1"/>
    <w:qFormat/>
    <w:rsid w:val="006E0066"/>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6E0066"/>
    <w:rPr>
      <w:rFonts w:ascii="Helvetica" w:hAnsi="Helvetica"/>
    </w:rPr>
  </w:style>
  <w:style w:type="character" w:styleId="Strong">
    <w:name w:val="Strong"/>
    <w:basedOn w:val="DefaultParagraphFont"/>
    <w:uiPriority w:val="22"/>
    <w:qFormat/>
    <w:rsid w:val="00AE5EC9"/>
    <w:rPr>
      <w:b/>
      <w:bCs/>
    </w:rPr>
  </w:style>
  <w:style w:type="character" w:styleId="UnresolvedMention">
    <w:name w:val="Unresolved Mention"/>
    <w:basedOn w:val="DefaultParagraphFont"/>
    <w:uiPriority w:val="99"/>
    <w:semiHidden/>
    <w:unhideWhenUsed/>
    <w:rsid w:val="00087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173776">
      <w:bodyDiv w:val="1"/>
      <w:marLeft w:val="0"/>
      <w:marRight w:val="0"/>
      <w:marTop w:val="0"/>
      <w:marBottom w:val="0"/>
      <w:divBdr>
        <w:top w:val="none" w:sz="0" w:space="0" w:color="auto"/>
        <w:left w:val="none" w:sz="0" w:space="0" w:color="auto"/>
        <w:bottom w:val="none" w:sz="0" w:space="0" w:color="auto"/>
        <w:right w:val="none" w:sz="0" w:space="0" w:color="auto"/>
      </w:divBdr>
    </w:div>
    <w:div w:id="6713619">
      <w:bodyDiv w:val="1"/>
      <w:marLeft w:val="0"/>
      <w:marRight w:val="0"/>
      <w:marTop w:val="0"/>
      <w:marBottom w:val="0"/>
      <w:divBdr>
        <w:top w:val="none" w:sz="0" w:space="0" w:color="auto"/>
        <w:left w:val="none" w:sz="0" w:space="0" w:color="auto"/>
        <w:bottom w:val="none" w:sz="0" w:space="0" w:color="auto"/>
        <w:right w:val="none" w:sz="0" w:space="0" w:color="auto"/>
      </w:divBdr>
    </w:div>
    <w:div w:id="42951008">
      <w:bodyDiv w:val="1"/>
      <w:marLeft w:val="0"/>
      <w:marRight w:val="0"/>
      <w:marTop w:val="0"/>
      <w:marBottom w:val="0"/>
      <w:divBdr>
        <w:top w:val="none" w:sz="0" w:space="0" w:color="auto"/>
        <w:left w:val="none" w:sz="0" w:space="0" w:color="auto"/>
        <w:bottom w:val="none" w:sz="0" w:space="0" w:color="auto"/>
        <w:right w:val="none" w:sz="0" w:space="0" w:color="auto"/>
      </w:divBdr>
    </w:div>
    <w:div w:id="49427935">
      <w:bodyDiv w:val="1"/>
      <w:marLeft w:val="0"/>
      <w:marRight w:val="0"/>
      <w:marTop w:val="0"/>
      <w:marBottom w:val="0"/>
      <w:divBdr>
        <w:top w:val="none" w:sz="0" w:space="0" w:color="auto"/>
        <w:left w:val="none" w:sz="0" w:space="0" w:color="auto"/>
        <w:bottom w:val="none" w:sz="0" w:space="0" w:color="auto"/>
        <w:right w:val="none" w:sz="0" w:space="0" w:color="auto"/>
      </w:divBdr>
    </w:div>
    <w:div w:id="50541439">
      <w:bodyDiv w:val="1"/>
      <w:marLeft w:val="0"/>
      <w:marRight w:val="0"/>
      <w:marTop w:val="0"/>
      <w:marBottom w:val="0"/>
      <w:divBdr>
        <w:top w:val="none" w:sz="0" w:space="0" w:color="auto"/>
        <w:left w:val="none" w:sz="0" w:space="0" w:color="auto"/>
        <w:bottom w:val="none" w:sz="0" w:space="0" w:color="auto"/>
        <w:right w:val="none" w:sz="0" w:space="0" w:color="auto"/>
      </w:divBdr>
    </w:div>
    <w:div w:id="63577109">
      <w:bodyDiv w:val="1"/>
      <w:marLeft w:val="0"/>
      <w:marRight w:val="0"/>
      <w:marTop w:val="0"/>
      <w:marBottom w:val="0"/>
      <w:divBdr>
        <w:top w:val="none" w:sz="0" w:space="0" w:color="auto"/>
        <w:left w:val="none" w:sz="0" w:space="0" w:color="auto"/>
        <w:bottom w:val="none" w:sz="0" w:space="0" w:color="auto"/>
        <w:right w:val="none" w:sz="0" w:space="0" w:color="auto"/>
      </w:divBdr>
    </w:div>
    <w:div w:id="89543116">
      <w:bodyDiv w:val="1"/>
      <w:marLeft w:val="0"/>
      <w:marRight w:val="0"/>
      <w:marTop w:val="0"/>
      <w:marBottom w:val="0"/>
      <w:divBdr>
        <w:top w:val="none" w:sz="0" w:space="0" w:color="auto"/>
        <w:left w:val="none" w:sz="0" w:space="0" w:color="auto"/>
        <w:bottom w:val="none" w:sz="0" w:space="0" w:color="auto"/>
        <w:right w:val="none" w:sz="0" w:space="0" w:color="auto"/>
      </w:divBdr>
    </w:div>
    <w:div w:id="97412354">
      <w:bodyDiv w:val="1"/>
      <w:marLeft w:val="0"/>
      <w:marRight w:val="0"/>
      <w:marTop w:val="0"/>
      <w:marBottom w:val="0"/>
      <w:divBdr>
        <w:top w:val="none" w:sz="0" w:space="0" w:color="auto"/>
        <w:left w:val="none" w:sz="0" w:space="0" w:color="auto"/>
        <w:bottom w:val="none" w:sz="0" w:space="0" w:color="auto"/>
        <w:right w:val="none" w:sz="0" w:space="0" w:color="auto"/>
      </w:divBdr>
    </w:div>
    <w:div w:id="126707428">
      <w:bodyDiv w:val="1"/>
      <w:marLeft w:val="0"/>
      <w:marRight w:val="0"/>
      <w:marTop w:val="0"/>
      <w:marBottom w:val="0"/>
      <w:divBdr>
        <w:top w:val="none" w:sz="0" w:space="0" w:color="auto"/>
        <w:left w:val="none" w:sz="0" w:space="0" w:color="auto"/>
        <w:bottom w:val="none" w:sz="0" w:space="0" w:color="auto"/>
        <w:right w:val="none" w:sz="0" w:space="0" w:color="auto"/>
      </w:divBdr>
    </w:div>
    <w:div w:id="136186354">
      <w:bodyDiv w:val="1"/>
      <w:marLeft w:val="0"/>
      <w:marRight w:val="0"/>
      <w:marTop w:val="0"/>
      <w:marBottom w:val="0"/>
      <w:divBdr>
        <w:top w:val="none" w:sz="0" w:space="0" w:color="auto"/>
        <w:left w:val="none" w:sz="0" w:space="0" w:color="auto"/>
        <w:bottom w:val="none" w:sz="0" w:space="0" w:color="auto"/>
        <w:right w:val="none" w:sz="0" w:space="0" w:color="auto"/>
      </w:divBdr>
    </w:div>
    <w:div w:id="15604546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0387363">
      <w:bodyDiv w:val="1"/>
      <w:marLeft w:val="0"/>
      <w:marRight w:val="0"/>
      <w:marTop w:val="0"/>
      <w:marBottom w:val="0"/>
      <w:divBdr>
        <w:top w:val="none" w:sz="0" w:space="0" w:color="auto"/>
        <w:left w:val="none" w:sz="0" w:space="0" w:color="auto"/>
        <w:bottom w:val="none" w:sz="0" w:space="0" w:color="auto"/>
        <w:right w:val="none" w:sz="0" w:space="0" w:color="auto"/>
      </w:divBdr>
    </w:div>
    <w:div w:id="174267917">
      <w:bodyDiv w:val="1"/>
      <w:marLeft w:val="0"/>
      <w:marRight w:val="0"/>
      <w:marTop w:val="0"/>
      <w:marBottom w:val="0"/>
      <w:divBdr>
        <w:top w:val="none" w:sz="0" w:space="0" w:color="auto"/>
        <w:left w:val="none" w:sz="0" w:space="0" w:color="auto"/>
        <w:bottom w:val="none" w:sz="0" w:space="0" w:color="auto"/>
        <w:right w:val="none" w:sz="0" w:space="0" w:color="auto"/>
      </w:divBdr>
    </w:div>
    <w:div w:id="184485481">
      <w:bodyDiv w:val="1"/>
      <w:marLeft w:val="0"/>
      <w:marRight w:val="0"/>
      <w:marTop w:val="0"/>
      <w:marBottom w:val="0"/>
      <w:divBdr>
        <w:top w:val="none" w:sz="0" w:space="0" w:color="auto"/>
        <w:left w:val="none" w:sz="0" w:space="0" w:color="auto"/>
        <w:bottom w:val="none" w:sz="0" w:space="0" w:color="auto"/>
        <w:right w:val="none" w:sz="0" w:space="0" w:color="auto"/>
      </w:divBdr>
    </w:div>
    <w:div w:id="192883088">
      <w:bodyDiv w:val="1"/>
      <w:marLeft w:val="0"/>
      <w:marRight w:val="0"/>
      <w:marTop w:val="0"/>
      <w:marBottom w:val="0"/>
      <w:divBdr>
        <w:top w:val="none" w:sz="0" w:space="0" w:color="auto"/>
        <w:left w:val="none" w:sz="0" w:space="0" w:color="auto"/>
        <w:bottom w:val="none" w:sz="0" w:space="0" w:color="auto"/>
        <w:right w:val="none" w:sz="0" w:space="0" w:color="auto"/>
      </w:divBdr>
    </w:div>
    <w:div w:id="21994486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6331258">
      <w:bodyDiv w:val="1"/>
      <w:marLeft w:val="0"/>
      <w:marRight w:val="0"/>
      <w:marTop w:val="0"/>
      <w:marBottom w:val="0"/>
      <w:divBdr>
        <w:top w:val="none" w:sz="0" w:space="0" w:color="auto"/>
        <w:left w:val="none" w:sz="0" w:space="0" w:color="auto"/>
        <w:bottom w:val="none" w:sz="0" w:space="0" w:color="auto"/>
        <w:right w:val="none" w:sz="0" w:space="0" w:color="auto"/>
      </w:divBdr>
    </w:div>
    <w:div w:id="261114947">
      <w:bodyDiv w:val="1"/>
      <w:marLeft w:val="0"/>
      <w:marRight w:val="0"/>
      <w:marTop w:val="0"/>
      <w:marBottom w:val="0"/>
      <w:divBdr>
        <w:top w:val="none" w:sz="0" w:space="0" w:color="auto"/>
        <w:left w:val="none" w:sz="0" w:space="0" w:color="auto"/>
        <w:bottom w:val="none" w:sz="0" w:space="0" w:color="auto"/>
        <w:right w:val="none" w:sz="0" w:space="0" w:color="auto"/>
      </w:divBdr>
    </w:div>
    <w:div w:id="278339987">
      <w:bodyDiv w:val="1"/>
      <w:marLeft w:val="0"/>
      <w:marRight w:val="0"/>
      <w:marTop w:val="0"/>
      <w:marBottom w:val="0"/>
      <w:divBdr>
        <w:top w:val="none" w:sz="0" w:space="0" w:color="auto"/>
        <w:left w:val="none" w:sz="0" w:space="0" w:color="auto"/>
        <w:bottom w:val="none" w:sz="0" w:space="0" w:color="auto"/>
        <w:right w:val="none" w:sz="0" w:space="0" w:color="auto"/>
      </w:divBdr>
    </w:div>
    <w:div w:id="282226488">
      <w:bodyDiv w:val="1"/>
      <w:marLeft w:val="0"/>
      <w:marRight w:val="0"/>
      <w:marTop w:val="0"/>
      <w:marBottom w:val="0"/>
      <w:divBdr>
        <w:top w:val="none" w:sz="0" w:space="0" w:color="auto"/>
        <w:left w:val="none" w:sz="0" w:space="0" w:color="auto"/>
        <w:bottom w:val="none" w:sz="0" w:space="0" w:color="auto"/>
        <w:right w:val="none" w:sz="0" w:space="0" w:color="auto"/>
      </w:divBdr>
    </w:div>
    <w:div w:id="316157451">
      <w:bodyDiv w:val="1"/>
      <w:marLeft w:val="0"/>
      <w:marRight w:val="0"/>
      <w:marTop w:val="0"/>
      <w:marBottom w:val="0"/>
      <w:divBdr>
        <w:top w:val="none" w:sz="0" w:space="0" w:color="auto"/>
        <w:left w:val="none" w:sz="0" w:space="0" w:color="auto"/>
        <w:bottom w:val="none" w:sz="0" w:space="0" w:color="auto"/>
        <w:right w:val="none" w:sz="0" w:space="0" w:color="auto"/>
      </w:divBdr>
    </w:div>
    <w:div w:id="318776658">
      <w:bodyDiv w:val="1"/>
      <w:marLeft w:val="0"/>
      <w:marRight w:val="0"/>
      <w:marTop w:val="0"/>
      <w:marBottom w:val="0"/>
      <w:divBdr>
        <w:top w:val="none" w:sz="0" w:space="0" w:color="auto"/>
        <w:left w:val="none" w:sz="0" w:space="0" w:color="auto"/>
        <w:bottom w:val="none" w:sz="0" w:space="0" w:color="auto"/>
        <w:right w:val="none" w:sz="0" w:space="0" w:color="auto"/>
      </w:divBdr>
    </w:div>
    <w:div w:id="390229329">
      <w:bodyDiv w:val="1"/>
      <w:marLeft w:val="0"/>
      <w:marRight w:val="0"/>
      <w:marTop w:val="0"/>
      <w:marBottom w:val="0"/>
      <w:divBdr>
        <w:top w:val="none" w:sz="0" w:space="0" w:color="auto"/>
        <w:left w:val="none" w:sz="0" w:space="0" w:color="auto"/>
        <w:bottom w:val="none" w:sz="0" w:space="0" w:color="auto"/>
        <w:right w:val="none" w:sz="0" w:space="0" w:color="auto"/>
      </w:divBdr>
    </w:div>
    <w:div w:id="406421236">
      <w:bodyDiv w:val="1"/>
      <w:marLeft w:val="0"/>
      <w:marRight w:val="0"/>
      <w:marTop w:val="0"/>
      <w:marBottom w:val="0"/>
      <w:divBdr>
        <w:top w:val="none" w:sz="0" w:space="0" w:color="auto"/>
        <w:left w:val="none" w:sz="0" w:space="0" w:color="auto"/>
        <w:bottom w:val="none" w:sz="0" w:space="0" w:color="auto"/>
        <w:right w:val="none" w:sz="0" w:space="0" w:color="auto"/>
      </w:divBdr>
    </w:div>
    <w:div w:id="446893699">
      <w:bodyDiv w:val="1"/>
      <w:marLeft w:val="0"/>
      <w:marRight w:val="0"/>
      <w:marTop w:val="0"/>
      <w:marBottom w:val="0"/>
      <w:divBdr>
        <w:top w:val="none" w:sz="0" w:space="0" w:color="auto"/>
        <w:left w:val="none" w:sz="0" w:space="0" w:color="auto"/>
        <w:bottom w:val="none" w:sz="0" w:space="0" w:color="auto"/>
        <w:right w:val="none" w:sz="0" w:space="0" w:color="auto"/>
      </w:divBdr>
    </w:div>
    <w:div w:id="479035143">
      <w:bodyDiv w:val="1"/>
      <w:marLeft w:val="0"/>
      <w:marRight w:val="0"/>
      <w:marTop w:val="0"/>
      <w:marBottom w:val="0"/>
      <w:divBdr>
        <w:top w:val="none" w:sz="0" w:space="0" w:color="auto"/>
        <w:left w:val="none" w:sz="0" w:space="0" w:color="auto"/>
        <w:bottom w:val="none" w:sz="0" w:space="0" w:color="auto"/>
        <w:right w:val="none" w:sz="0" w:space="0" w:color="auto"/>
      </w:divBdr>
    </w:div>
    <w:div w:id="513762068">
      <w:bodyDiv w:val="1"/>
      <w:marLeft w:val="0"/>
      <w:marRight w:val="0"/>
      <w:marTop w:val="0"/>
      <w:marBottom w:val="0"/>
      <w:divBdr>
        <w:top w:val="none" w:sz="0" w:space="0" w:color="auto"/>
        <w:left w:val="none" w:sz="0" w:space="0" w:color="auto"/>
        <w:bottom w:val="none" w:sz="0" w:space="0" w:color="auto"/>
        <w:right w:val="none" w:sz="0" w:space="0" w:color="auto"/>
      </w:divBdr>
    </w:div>
    <w:div w:id="517356370">
      <w:bodyDiv w:val="1"/>
      <w:marLeft w:val="0"/>
      <w:marRight w:val="0"/>
      <w:marTop w:val="0"/>
      <w:marBottom w:val="0"/>
      <w:divBdr>
        <w:top w:val="none" w:sz="0" w:space="0" w:color="auto"/>
        <w:left w:val="none" w:sz="0" w:space="0" w:color="auto"/>
        <w:bottom w:val="none" w:sz="0" w:space="0" w:color="auto"/>
        <w:right w:val="none" w:sz="0" w:space="0" w:color="auto"/>
      </w:divBdr>
    </w:div>
    <w:div w:id="522324710">
      <w:bodyDiv w:val="1"/>
      <w:marLeft w:val="0"/>
      <w:marRight w:val="0"/>
      <w:marTop w:val="0"/>
      <w:marBottom w:val="0"/>
      <w:divBdr>
        <w:top w:val="none" w:sz="0" w:space="0" w:color="auto"/>
        <w:left w:val="none" w:sz="0" w:space="0" w:color="auto"/>
        <w:bottom w:val="none" w:sz="0" w:space="0" w:color="auto"/>
        <w:right w:val="none" w:sz="0" w:space="0" w:color="auto"/>
      </w:divBdr>
    </w:div>
    <w:div w:id="547644401">
      <w:bodyDiv w:val="1"/>
      <w:marLeft w:val="0"/>
      <w:marRight w:val="0"/>
      <w:marTop w:val="0"/>
      <w:marBottom w:val="0"/>
      <w:divBdr>
        <w:top w:val="none" w:sz="0" w:space="0" w:color="auto"/>
        <w:left w:val="none" w:sz="0" w:space="0" w:color="auto"/>
        <w:bottom w:val="none" w:sz="0" w:space="0" w:color="auto"/>
        <w:right w:val="none" w:sz="0" w:space="0" w:color="auto"/>
      </w:divBdr>
    </w:div>
    <w:div w:id="591547371">
      <w:bodyDiv w:val="1"/>
      <w:marLeft w:val="0"/>
      <w:marRight w:val="0"/>
      <w:marTop w:val="0"/>
      <w:marBottom w:val="0"/>
      <w:divBdr>
        <w:top w:val="none" w:sz="0" w:space="0" w:color="auto"/>
        <w:left w:val="none" w:sz="0" w:space="0" w:color="auto"/>
        <w:bottom w:val="none" w:sz="0" w:space="0" w:color="auto"/>
        <w:right w:val="none" w:sz="0" w:space="0" w:color="auto"/>
      </w:divBdr>
    </w:div>
    <w:div w:id="592713784">
      <w:bodyDiv w:val="1"/>
      <w:marLeft w:val="0"/>
      <w:marRight w:val="0"/>
      <w:marTop w:val="0"/>
      <w:marBottom w:val="0"/>
      <w:divBdr>
        <w:top w:val="none" w:sz="0" w:space="0" w:color="auto"/>
        <w:left w:val="none" w:sz="0" w:space="0" w:color="auto"/>
        <w:bottom w:val="none" w:sz="0" w:space="0" w:color="auto"/>
        <w:right w:val="none" w:sz="0" w:space="0" w:color="auto"/>
      </w:divBdr>
    </w:div>
    <w:div w:id="600333075">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6245250">
      <w:bodyDiv w:val="1"/>
      <w:marLeft w:val="0"/>
      <w:marRight w:val="0"/>
      <w:marTop w:val="0"/>
      <w:marBottom w:val="0"/>
      <w:divBdr>
        <w:top w:val="none" w:sz="0" w:space="0" w:color="auto"/>
        <w:left w:val="none" w:sz="0" w:space="0" w:color="auto"/>
        <w:bottom w:val="none" w:sz="0" w:space="0" w:color="auto"/>
        <w:right w:val="none" w:sz="0" w:space="0" w:color="auto"/>
      </w:divBdr>
    </w:div>
    <w:div w:id="672103024">
      <w:bodyDiv w:val="1"/>
      <w:marLeft w:val="0"/>
      <w:marRight w:val="0"/>
      <w:marTop w:val="0"/>
      <w:marBottom w:val="0"/>
      <w:divBdr>
        <w:top w:val="none" w:sz="0" w:space="0" w:color="auto"/>
        <w:left w:val="none" w:sz="0" w:space="0" w:color="auto"/>
        <w:bottom w:val="none" w:sz="0" w:space="0" w:color="auto"/>
        <w:right w:val="none" w:sz="0" w:space="0" w:color="auto"/>
      </w:divBdr>
    </w:div>
    <w:div w:id="717700510">
      <w:bodyDiv w:val="1"/>
      <w:marLeft w:val="0"/>
      <w:marRight w:val="0"/>
      <w:marTop w:val="0"/>
      <w:marBottom w:val="0"/>
      <w:divBdr>
        <w:top w:val="none" w:sz="0" w:space="0" w:color="auto"/>
        <w:left w:val="none" w:sz="0" w:space="0" w:color="auto"/>
        <w:bottom w:val="none" w:sz="0" w:space="0" w:color="auto"/>
        <w:right w:val="none" w:sz="0" w:space="0" w:color="auto"/>
      </w:divBdr>
    </w:div>
    <w:div w:id="725563645">
      <w:bodyDiv w:val="1"/>
      <w:marLeft w:val="0"/>
      <w:marRight w:val="0"/>
      <w:marTop w:val="0"/>
      <w:marBottom w:val="0"/>
      <w:divBdr>
        <w:top w:val="none" w:sz="0" w:space="0" w:color="auto"/>
        <w:left w:val="none" w:sz="0" w:space="0" w:color="auto"/>
        <w:bottom w:val="none" w:sz="0" w:space="0" w:color="auto"/>
        <w:right w:val="none" w:sz="0" w:space="0" w:color="auto"/>
      </w:divBdr>
    </w:div>
    <w:div w:id="765804129">
      <w:bodyDiv w:val="1"/>
      <w:marLeft w:val="0"/>
      <w:marRight w:val="0"/>
      <w:marTop w:val="0"/>
      <w:marBottom w:val="0"/>
      <w:divBdr>
        <w:top w:val="none" w:sz="0" w:space="0" w:color="auto"/>
        <w:left w:val="none" w:sz="0" w:space="0" w:color="auto"/>
        <w:bottom w:val="none" w:sz="0" w:space="0" w:color="auto"/>
        <w:right w:val="none" w:sz="0" w:space="0" w:color="auto"/>
      </w:divBdr>
    </w:div>
    <w:div w:id="766118546">
      <w:bodyDiv w:val="1"/>
      <w:marLeft w:val="0"/>
      <w:marRight w:val="0"/>
      <w:marTop w:val="0"/>
      <w:marBottom w:val="0"/>
      <w:divBdr>
        <w:top w:val="none" w:sz="0" w:space="0" w:color="auto"/>
        <w:left w:val="none" w:sz="0" w:space="0" w:color="auto"/>
        <w:bottom w:val="none" w:sz="0" w:space="0" w:color="auto"/>
        <w:right w:val="none" w:sz="0" w:space="0" w:color="auto"/>
      </w:divBdr>
    </w:div>
    <w:div w:id="775103847">
      <w:bodyDiv w:val="1"/>
      <w:marLeft w:val="0"/>
      <w:marRight w:val="0"/>
      <w:marTop w:val="0"/>
      <w:marBottom w:val="0"/>
      <w:divBdr>
        <w:top w:val="none" w:sz="0" w:space="0" w:color="auto"/>
        <w:left w:val="none" w:sz="0" w:space="0" w:color="auto"/>
        <w:bottom w:val="none" w:sz="0" w:space="0" w:color="auto"/>
        <w:right w:val="none" w:sz="0" w:space="0" w:color="auto"/>
      </w:divBdr>
    </w:div>
    <w:div w:id="795877837">
      <w:bodyDiv w:val="1"/>
      <w:marLeft w:val="0"/>
      <w:marRight w:val="0"/>
      <w:marTop w:val="0"/>
      <w:marBottom w:val="0"/>
      <w:divBdr>
        <w:top w:val="none" w:sz="0" w:space="0" w:color="auto"/>
        <w:left w:val="none" w:sz="0" w:space="0" w:color="auto"/>
        <w:bottom w:val="none" w:sz="0" w:space="0" w:color="auto"/>
        <w:right w:val="none" w:sz="0" w:space="0" w:color="auto"/>
      </w:divBdr>
    </w:div>
    <w:div w:id="829713055">
      <w:bodyDiv w:val="1"/>
      <w:marLeft w:val="0"/>
      <w:marRight w:val="0"/>
      <w:marTop w:val="0"/>
      <w:marBottom w:val="0"/>
      <w:divBdr>
        <w:top w:val="none" w:sz="0" w:space="0" w:color="auto"/>
        <w:left w:val="none" w:sz="0" w:space="0" w:color="auto"/>
        <w:bottom w:val="none" w:sz="0" w:space="0" w:color="auto"/>
        <w:right w:val="none" w:sz="0" w:space="0" w:color="auto"/>
      </w:divBdr>
    </w:div>
    <w:div w:id="863323831">
      <w:bodyDiv w:val="1"/>
      <w:marLeft w:val="0"/>
      <w:marRight w:val="0"/>
      <w:marTop w:val="0"/>
      <w:marBottom w:val="0"/>
      <w:divBdr>
        <w:top w:val="none" w:sz="0" w:space="0" w:color="auto"/>
        <w:left w:val="none" w:sz="0" w:space="0" w:color="auto"/>
        <w:bottom w:val="none" w:sz="0" w:space="0" w:color="auto"/>
        <w:right w:val="none" w:sz="0" w:space="0" w:color="auto"/>
      </w:divBdr>
    </w:div>
    <w:div w:id="864098435">
      <w:bodyDiv w:val="1"/>
      <w:marLeft w:val="0"/>
      <w:marRight w:val="0"/>
      <w:marTop w:val="0"/>
      <w:marBottom w:val="0"/>
      <w:divBdr>
        <w:top w:val="none" w:sz="0" w:space="0" w:color="auto"/>
        <w:left w:val="none" w:sz="0" w:space="0" w:color="auto"/>
        <w:bottom w:val="none" w:sz="0" w:space="0" w:color="auto"/>
        <w:right w:val="none" w:sz="0" w:space="0" w:color="auto"/>
      </w:divBdr>
    </w:div>
    <w:div w:id="880749376">
      <w:bodyDiv w:val="1"/>
      <w:marLeft w:val="0"/>
      <w:marRight w:val="0"/>
      <w:marTop w:val="0"/>
      <w:marBottom w:val="0"/>
      <w:divBdr>
        <w:top w:val="none" w:sz="0" w:space="0" w:color="auto"/>
        <w:left w:val="none" w:sz="0" w:space="0" w:color="auto"/>
        <w:bottom w:val="none" w:sz="0" w:space="0" w:color="auto"/>
        <w:right w:val="none" w:sz="0" w:space="0" w:color="auto"/>
      </w:divBdr>
    </w:div>
    <w:div w:id="885991221">
      <w:bodyDiv w:val="1"/>
      <w:marLeft w:val="0"/>
      <w:marRight w:val="0"/>
      <w:marTop w:val="0"/>
      <w:marBottom w:val="0"/>
      <w:divBdr>
        <w:top w:val="none" w:sz="0" w:space="0" w:color="auto"/>
        <w:left w:val="none" w:sz="0" w:space="0" w:color="auto"/>
        <w:bottom w:val="none" w:sz="0" w:space="0" w:color="auto"/>
        <w:right w:val="none" w:sz="0" w:space="0" w:color="auto"/>
      </w:divBdr>
    </w:div>
    <w:div w:id="890387824">
      <w:bodyDiv w:val="1"/>
      <w:marLeft w:val="0"/>
      <w:marRight w:val="0"/>
      <w:marTop w:val="0"/>
      <w:marBottom w:val="0"/>
      <w:divBdr>
        <w:top w:val="none" w:sz="0" w:space="0" w:color="auto"/>
        <w:left w:val="none" w:sz="0" w:space="0" w:color="auto"/>
        <w:bottom w:val="none" w:sz="0" w:space="0" w:color="auto"/>
        <w:right w:val="none" w:sz="0" w:space="0" w:color="auto"/>
      </w:divBdr>
    </w:div>
    <w:div w:id="915092753">
      <w:bodyDiv w:val="1"/>
      <w:marLeft w:val="0"/>
      <w:marRight w:val="0"/>
      <w:marTop w:val="0"/>
      <w:marBottom w:val="0"/>
      <w:divBdr>
        <w:top w:val="none" w:sz="0" w:space="0" w:color="auto"/>
        <w:left w:val="none" w:sz="0" w:space="0" w:color="auto"/>
        <w:bottom w:val="none" w:sz="0" w:space="0" w:color="auto"/>
        <w:right w:val="none" w:sz="0" w:space="0" w:color="auto"/>
      </w:divBdr>
    </w:div>
    <w:div w:id="944266491">
      <w:bodyDiv w:val="1"/>
      <w:marLeft w:val="0"/>
      <w:marRight w:val="0"/>
      <w:marTop w:val="0"/>
      <w:marBottom w:val="0"/>
      <w:divBdr>
        <w:top w:val="none" w:sz="0" w:space="0" w:color="auto"/>
        <w:left w:val="none" w:sz="0" w:space="0" w:color="auto"/>
        <w:bottom w:val="none" w:sz="0" w:space="0" w:color="auto"/>
        <w:right w:val="none" w:sz="0" w:space="0" w:color="auto"/>
      </w:divBdr>
    </w:div>
    <w:div w:id="9579489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1785200">
      <w:bodyDiv w:val="1"/>
      <w:marLeft w:val="0"/>
      <w:marRight w:val="0"/>
      <w:marTop w:val="0"/>
      <w:marBottom w:val="0"/>
      <w:divBdr>
        <w:top w:val="none" w:sz="0" w:space="0" w:color="auto"/>
        <w:left w:val="none" w:sz="0" w:space="0" w:color="auto"/>
        <w:bottom w:val="none" w:sz="0" w:space="0" w:color="auto"/>
        <w:right w:val="none" w:sz="0" w:space="0" w:color="auto"/>
      </w:divBdr>
    </w:div>
    <w:div w:id="1027023827">
      <w:bodyDiv w:val="1"/>
      <w:marLeft w:val="0"/>
      <w:marRight w:val="0"/>
      <w:marTop w:val="0"/>
      <w:marBottom w:val="0"/>
      <w:divBdr>
        <w:top w:val="none" w:sz="0" w:space="0" w:color="auto"/>
        <w:left w:val="none" w:sz="0" w:space="0" w:color="auto"/>
        <w:bottom w:val="none" w:sz="0" w:space="0" w:color="auto"/>
        <w:right w:val="none" w:sz="0" w:space="0" w:color="auto"/>
      </w:divBdr>
    </w:div>
    <w:div w:id="1037125568">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8092732">
      <w:bodyDiv w:val="1"/>
      <w:marLeft w:val="0"/>
      <w:marRight w:val="0"/>
      <w:marTop w:val="0"/>
      <w:marBottom w:val="0"/>
      <w:divBdr>
        <w:top w:val="none" w:sz="0" w:space="0" w:color="auto"/>
        <w:left w:val="none" w:sz="0" w:space="0" w:color="auto"/>
        <w:bottom w:val="none" w:sz="0" w:space="0" w:color="auto"/>
        <w:right w:val="none" w:sz="0" w:space="0" w:color="auto"/>
      </w:divBdr>
    </w:div>
    <w:div w:id="1087268164">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134100">
      <w:bodyDiv w:val="1"/>
      <w:marLeft w:val="0"/>
      <w:marRight w:val="0"/>
      <w:marTop w:val="0"/>
      <w:marBottom w:val="0"/>
      <w:divBdr>
        <w:top w:val="none" w:sz="0" w:space="0" w:color="auto"/>
        <w:left w:val="none" w:sz="0" w:space="0" w:color="auto"/>
        <w:bottom w:val="none" w:sz="0" w:space="0" w:color="auto"/>
        <w:right w:val="none" w:sz="0" w:space="0" w:color="auto"/>
      </w:divBdr>
    </w:div>
    <w:div w:id="1121653674">
      <w:bodyDiv w:val="1"/>
      <w:marLeft w:val="0"/>
      <w:marRight w:val="0"/>
      <w:marTop w:val="0"/>
      <w:marBottom w:val="0"/>
      <w:divBdr>
        <w:top w:val="none" w:sz="0" w:space="0" w:color="auto"/>
        <w:left w:val="none" w:sz="0" w:space="0" w:color="auto"/>
        <w:bottom w:val="none" w:sz="0" w:space="0" w:color="auto"/>
        <w:right w:val="none" w:sz="0" w:space="0" w:color="auto"/>
      </w:divBdr>
    </w:div>
    <w:div w:id="1136415938">
      <w:bodyDiv w:val="1"/>
      <w:marLeft w:val="0"/>
      <w:marRight w:val="0"/>
      <w:marTop w:val="0"/>
      <w:marBottom w:val="0"/>
      <w:divBdr>
        <w:top w:val="none" w:sz="0" w:space="0" w:color="auto"/>
        <w:left w:val="none" w:sz="0" w:space="0" w:color="auto"/>
        <w:bottom w:val="none" w:sz="0" w:space="0" w:color="auto"/>
        <w:right w:val="none" w:sz="0" w:space="0" w:color="auto"/>
      </w:divBdr>
    </w:div>
    <w:div w:id="1156726723">
      <w:bodyDiv w:val="1"/>
      <w:marLeft w:val="0"/>
      <w:marRight w:val="0"/>
      <w:marTop w:val="0"/>
      <w:marBottom w:val="0"/>
      <w:divBdr>
        <w:top w:val="none" w:sz="0" w:space="0" w:color="auto"/>
        <w:left w:val="none" w:sz="0" w:space="0" w:color="auto"/>
        <w:bottom w:val="none" w:sz="0" w:space="0" w:color="auto"/>
        <w:right w:val="none" w:sz="0" w:space="0" w:color="auto"/>
      </w:divBdr>
    </w:div>
    <w:div w:id="1162156388">
      <w:bodyDiv w:val="1"/>
      <w:marLeft w:val="0"/>
      <w:marRight w:val="0"/>
      <w:marTop w:val="0"/>
      <w:marBottom w:val="0"/>
      <w:divBdr>
        <w:top w:val="none" w:sz="0" w:space="0" w:color="auto"/>
        <w:left w:val="none" w:sz="0" w:space="0" w:color="auto"/>
        <w:bottom w:val="none" w:sz="0" w:space="0" w:color="auto"/>
        <w:right w:val="none" w:sz="0" w:space="0" w:color="auto"/>
      </w:divBdr>
    </w:div>
    <w:div w:id="1176919034">
      <w:bodyDiv w:val="1"/>
      <w:marLeft w:val="0"/>
      <w:marRight w:val="0"/>
      <w:marTop w:val="0"/>
      <w:marBottom w:val="0"/>
      <w:divBdr>
        <w:top w:val="none" w:sz="0" w:space="0" w:color="auto"/>
        <w:left w:val="none" w:sz="0" w:space="0" w:color="auto"/>
        <w:bottom w:val="none" w:sz="0" w:space="0" w:color="auto"/>
        <w:right w:val="none" w:sz="0" w:space="0" w:color="auto"/>
      </w:divBdr>
    </w:div>
    <w:div w:id="1221596783">
      <w:bodyDiv w:val="1"/>
      <w:marLeft w:val="0"/>
      <w:marRight w:val="0"/>
      <w:marTop w:val="0"/>
      <w:marBottom w:val="0"/>
      <w:divBdr>
        <w:top w:val="none" w:sz="0" w:space="0" w:color="auto"/>
        <w:left w:val="none" w:sz="0" w:space="0" w:color="auto"/>
        <w:bottom w:val="none" w:sz="0" w:space="0" w:color="auto"/>
        <w:right w:val="none" w:sz="0" w:space="0" w:color="auto"/>
      </w:divBdr>
    </w:div>
    <w:div w:id="1237937720">
      <w:bodyDiv w:val="1"/>
      <w:marLeft w:val="0"/>
      <w:marRight w:val="0"/>
      <w:marTop w:val="0"/>
      <w:marBottom w:val="0"/>
      <w:divBdr>
        <w:top w:val="none" w:sz="0" w:space="0" w:color="auto"/>
        <w:left w:val="none" w:sz="0" w:space="0" w:color="auto"/>
        <w:bottom w:val="none" w:sz="0" w:space="0" w:color="auto"/>
        <w:right w:val="none" w:sz="0" w:space="0" w:color="auto"/>
      </w:divBdr>
    </w:div>
    <w:div w:id="1250193694">
      <w:bodyDiv w:val="1"/>
      <w:marLeft w:val="0"/>
      <w:marRight w:val="0"/>
      <w:marTop w:val="0"/>
      <w:marBottom w:val="0"/>
      <w:divBdr>
        <w:top w:val="none" w:sz="0" w:space="0" w:color="auto"/>
        <w:left w:val="none" w:sz="0" w:space="0" w:color="auto"/>
        <w:bottom w:val="none" w:sz="0" w:space="0" w:color="auto"/>
        <w:right w:val="none" w:sz="0" w:space="0" w:color="auto"/>
      </w:divBdr>
    </w:div>
    <w:div w:id="1261061058">
      <w:bodyDiv w:val="1"/>
      <w:marLeft w:val="0"/>
      <w:marRight w:val="0"/>
      <w:marTop w:val="0"/>
      <w:marBottom w:val="0"/>
      <w:divBdr>
        <w:top w:val="none" w:sz="0" w:space="0" w:color="auto"/>
        <w:left w:val="none" w:sz="0" w:space="0" w:color="auto"/>
        <w:bottom w:val="none" w:sz="0" w:space="0" w:color="auto"/>
        <w:right w:val="none" w:sz="0" w:space="0" w:color="auto"/>
      </w:divBdr>
    </w:div>
    <w:div w:id="1279021476">
      <w:bodyDiv w:val="1"/>
      <w:marLeft w:val="0"/>
      <w:marRight w:val="0"/>
      <w:marTop w:val="0"/>
      <w:marBottom w:val="0"/>
      <w:divBdr>
        <w:top w:val="none" w:sz="0" w:space="0" w:color="auto"/>
        <w:left w:val="none" w:sz="0" w:space="0" w:color="auto"/>
        <w:bottom w:val="none" w:sz="0" w:space="0" w:color="auto"/>
        <w:right w:val="none" w:sz="0" w:space="0" w:color="auto"/>
      </w:divBdr>
    </w:div>
    <w:div w:id="1306009605">
      <w:bodyDiv w:val="1"/>
      <w:marLeft w:val="0"/>
      <w:marRight w:val="0"/>
      <w:marTop w:val="0"/>
      <w:marBottom w:val="0"/>
      <w:divBdr>
        <w:top w:val="none" w:sz="0" w:space="0" w:color="auto"/>
        <w:left w:val="none" w:sz="0" w:space="0" w:color="auto"/>
        <w:bottom w:val="none" w:sz="0" w:space="0" w:color="auto"/>
        <w:right w:val="none" w:sz="0" w:space="0" w:color="auto"/>
      </w:divBdr>
    </w:div>
    <w:div w:id="1307469702">
      <w:bodyDiv w:val="1"/>
      <w:marLeft w:val="0"/>
      <w:marRight w:val="0"/>
      <w:marTop w:val="0"/>
      <w:marBottom w:val="0"/>
      <w:divBdr>
        <w:top w:val="none" w:sz="0" w:space="0" w:color="auto"/>
        <w:left w:val="none" w:sz="0" w:space="0" w:color="auto"/>
        <w:bottom w:val="none" w:sz="0" w:space="0" w:color="auto"/>
        <w:right w:val="none" w:sz="0" w:space="0" w:color="auto"/>
      </w:divBdr>
    </w:div>
    <w:div w:id="1336418406">
      <w:bodyDiv w:val="1"/>
      <w:marLeft w:val="0"/>
      <w:marRight w:val="0"/>
      <w:marTop w:val="0"/>
      <w:marBottom w:val="0"/>
      <w:divBdr>
        <w:top w:val="none" w:sz="0" w:space="0" w:color="auto"/>
        <w:left w:val="none" w:sz="0" w:space="0" w:color="auto"/>
        <w:bottom w:val="none" w:sz="0" w:space="0" w:color="auto"/>
        <w:right w:val="none" w:sz="0" w:space="0" w:color="auto"/>
      </w:divBdr>
    </w:div>
    <w:div w:id="1351681787">
      <w:bodyDiv w:val="1"/>
      <w:marLeft w:val="0"/>
      <w:marRight w:val="0"/>
      <w:marTop w:val="0"/>
      <w:marBottom w:val="0"/>
      <w:divBdr>
        <w:top w:val="none" w:sz="0" w:space="0" w:color="auto"/>
        <w:left w:val="none" w:sz="0" w:space="0" w:color="auto"/>
        <w:bottom w:val="none" w:sz="0" w:space="0" w:color="auto"/>
        <w:right w:val="none" w:sz="0" w:space="0" w:color="auto"/>
      </w:divBdr>
    </w:div>
    <w:div w:id="1371807519">
      <w:bodyDiv w:val="1"/>
      <w:marLeft w:val="0"/>
      <w:marRight w:val="0"/>
      <w:marTop w:val="0"/>
      <w:marBottom w:val="0"/>
      <w:divBdr>
        <w:top w:val="none" w:sz="0" w:space="0" w:color="auto"/>
        <w:left w:val="none" w:sz="0" w:space="0" w:color="auto"/>
        <w:bottom w:val="none" w:sz="0" w:space="0" w:color="auto"/>
        <w:right w:val="none" w:sz="0" w:space="0" w:color="auto"/>
      </w:divBdr>
    </w:div>
    <w:div w:id="1372194876">
      <w:bodyDiv w:val="1"/>
      <w:marLeft w:val="0"/>
      <w:marRight w:val="0"/>
      <w:marTop w:val="0"/>
      <w:marBottom w:val="0"/>
      <w:divBdr>
        <w:top w:val="none" w:sz="0" w:space="0" w:color="auto"/>
        <w:left w:val="none" w:sz="0" w:space="0" w:color="auto"/>
        <w:bottom w:val="none" w:sz="0" w:space="0" w:color="auto"/>
        <w:right w:val="none" w:sz="0" w:space="0" w:color="auto"/>
      </w:divBdr>
    </w:div>
    <w:div w:id="1377705409">
      <w:bodyDiv w:val="1"/>
      <w:marLeft w:val="0"/>
      <w:marRight w:val="0"/>
      <w:marTop w:val="0"/>
      <w:marBottom w:val="0"/>
      <w:divBdr>
        <w:top w:val="none" w:sz="0" w:space="0" w:color="auto"/>
        <w:left w:val="none" w:sz="0" w:space="0" w:color="auto"/>
        <w:bottom w:val="none" w:sz="0" w:space="0" w:color="auto"/>
        <w:right w:val="none" w:sz="0" w:space="0" w:color="auto"/>
      </w:divBdr>
    </w:div>
    <w:div w:id="1386444086">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438135488">
      <w:bodyDiv w:val="1"/>
      <w:marLeft w:val="0"/>
      <w:marRight w:val="0"/>
      <w:marTop w:val="0"/>
      <w:marBottom w:val="0"/>
      <w:divBdr>
        <w:top w:val="none" w:sz="0" w:space="0" w:color="auto"/>
        <w:left w:val="none" w:sz="0" w:space="0" w:color="auto"/>
        <w:bottom w:val="none" w:sz="0" w:space="0" w:color="auto"/>
        <w:right w:val="none" w:sz="0" w:space="0" w:color="auto"/>
      </w:divBdr>
    </w:div>
    <w:div w:id="1486967785">
      <w:bodyDiv w:val="1"/>
      <w:marLeft w:val="0"/>
      <w:marRight w:val="0"/>
      <w:marTop w:val="0"/>
      <w:marBottom w:val="0"/>
      <w:divBdr>
        <w:top w:val="none" w:sz="0" w:space="0" w:color="auto"/>
        <w:left w:val="none" w:sz="0" w:space="0" w:color="auto"/>
        <w:bottom w:val="none" w:sz="0" w:space="0" w:color="auto"/>
        <w:right w:val="none" w:sz="0" w:space="0" w:color="auto"/>
      </w:divBdr>
    </w:div>
    <w:div w:id="1556356752">
      <w:bodyDiv w:val="1"/>
      <w:marLeft w:val="0"/>
      <w:marRight w:val="0"/>
      <w:marTop w:val="0"/>
      <w:marBottom w:val="0"/>
      <w:divBdr>
        <w:top w:val="none" w:sz="0" w:space="0" w:color="auto"/>
        <w:left w:val="none" w:sz="0" w:space="0" w:color="auto"/>
        <w:bottom w:val="none" w:sz="0" w:space="0" w:color="auto"/>
        <w:right w:val="none" w:sz="0" w:space="0" w:color="auto"/>
      </w:divBdr>
    </w:div>
    <w:div w:id="1563102384">
      <w:bodyDiv w:val="1"/>
      <w:marLeft w:val="0"/>
      <w:marRight w:val="0"/>
      <w:marTop w:val="0"/>
      <w:marBottom w:val="0"/>
      <w:divBdr>
        <w:top w:val="none" w:sz="0" w:space="0" w:color="auto"/>
        <w:left w:val="none" w:sz="0" w:space="0" w:color="auto"/>
        <w:bottom w:val="none" w:sz="0" w:space="0" w:color="auto"/>
        <w:right w:val="none" w:sz="0" w:space="0" w:color="auto"/>
      </w:divBdr>
    </w:div>
    <w:div w:id="1611204288">
      <w:bodyDiv w:val="1"/>
      <w:marLeft w:val="0"/>
      <w:marRight w:val="0"/>
      <w:marTop w:val="0"/>
      <w:marBottom w:val="0"/>
      <w:divBdr>
        <w:top w:val="none" w:sz="0" w:space="0" w:color="auto"/>
        <w:left w:val="none" w:sz="0" w:space="0" w:color="auto"/>
        <w:bottom w:val="none" w:sz="0" w:space="0" w:color="auto"/>
        <w:right w:val="none" w:sz="0" w:space="0" w:color="auto"/>
      </w:divBdr>
    </w:div>
    <w:div w:id="1627470000">
      <w:bodyDiv w:val="1"/>
      <w:marLeft w:val="0"/>
      <w:marRight w:val="0"/>
      <w:marTop w:val="0"/>
      <w:marBottom w:val="0"/>
      <w:divBdr>
        <w:top w:val="none" w:sz="0" w:space="0" w:color="auto"/>
        <w:left w:val="none" w:sz="0" w:space="0" w:color="auto"/>
        <w:bottom w:val="none" w:sz="0" w:space="0" w:color="auto"/>
        <w:right w:val="none" w:sz="0" w:space="0" w:color="auto"/>
      </w:divBdr>
    </w:div>
    <w:div w:id="1651867296">
      <w:bodyDiv w:val="1"/>
      <w:marLeft w:val="0"/>
      <w:marRight w:val="0"/>
      <w:marTop w:val="0"/>
      <w:marBottom w:val="0"/>
      <w:divBdr>
        <w:top w:val="none" w:sz="0" w:space="0" w:color="auto"/>
        <w:left w:val="none" w:sz="0" w:space="0" w:color="auto"/>
        <w:bottom w:val="none" w:sz="0" w:space="0" w:color="auto"/>
        <w:right w:val="none" w:sz="0" w:space="0" w:color="auto"/>
      </w:divBdr>
    </w:div>
    <w:div w:id="1669750238">
      <w:bodyDiv w:val="1"/>
      <w:marLeft w:val="0"/>
      <w:marRight w:val="0"/>
      <w:marTop w:val="0"/>
      <w:marBottom w:val="0"/>
      <w:divBdr>
        <w:top w:val="none" w:sz="0" w:space="0" w:color="auto"/>
        <w:left w:val="none" w:sz="0" w:space="0" w:color="auto"/>
        <w:bottom w:val="none" w:sz="0" w:space="0" w:color="auto"/>
        <w:right w:val="none" w:sz="0" w:space="0" w:color="auto"/>
      </w:divBdr>
    </w:div>
    <w:div w:id="1686401730">
      <w:bodyDiv w:val="1"/>
      <w:marLeft w:val="0"/>
      <w:marRight w:val="0"/>
      <w:marTop w:val="0"/>
      <w:marBottom w:val="0"/>
      <w:divBdr>
        <w:top w:val="none" w:sz="0" w:space="0" w:color="auto"/>
        <w:left w:val="none" w:sz="0" w:space="0" w:color="auto"/>
        <w:bottom w:val="none" w:sz="0" w:space="0" w:color="auto"/>
        <w:right w:val="none" w:sz="0" w:space="0" w:color="auto"/>
      </w:divBdr>
    </w:div>
    <w:div w:id="1704551311">
      <w:bodyDiv w:val="1"/>
      <w:marLeft w:val="0"/>
      <w:marRight w:val="0"/>
      <w:marTop w:val="0"/>
      <w:marBottom w:val="0"/>
      <w:divBdr>
        <w:top w:val="none" w:sz="0" w:space="0" w:color="auto"/>
        <w:left w:val="none" w:sz="0" w:space="0" w:color="auto"/>
        <w:bottom w:val="none" w:sz="0" w:space="0" w:color="auto"/>
        <w:right w:val="none" w:sz="0" w:space="0" w:color="auto"/>
      </w:divBdr>
    </w:div>
    <w:div w:id="1710909586">
      <w:bodyDiv w:val="1"/>
      <w:marLeft w:val="0"/>
      <w:marRight w:val="0"/>
      <w:marTop w:val="0"/>
      <w:marBottom w:val="0"/>
      <w:divBdr>
        <w:top w:val="none" w:sz="0" w:space="0" w:color="auto"/>
        <w:left w:val="none" w:sz="0" w:space="0" w:color="auto"/>
        <w:bottom w:val="none" w:sz="0" w:space="0" w:color="auto"/>
        <w:right w:val="none" w:sz="0" w:space="0" w:color="auto"/>
      </w:divBdr>
    </w:div>
    <w:div w:id="1734083313">
      <w:bodyDiv w:val="1"/>
      <w:marLeft w:val="0"/>
      <w:marRight w:val="0"/>
      <w:marTop w:val="0"/>
      <w:marBottom w:val="0"/>
      <w:divBdr>
        <w:top w:val="none" w:sz="0" w:space="0" w:color="auto"/>
        <w:left w:val="none" w:sz="0" w:space="0" w:color="auto"/>
        <w:bottom w:val="none" w:sz="0" w:space="0" w:color="auto"/>
        <w:right w:val="none" w:sz="0" w:space="0" w:color="auto"/>
      </w:divBdr>
    </w:div>
    <w:div w:id="174032440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9421028">
      <w:bodyDiv w:val="1"/>
      <w:marLeft w:val="0"/>
      <w:marRight w:val="0"/>
      <w:marTop w:val="0"/>
      <w:marBottom w:val="0"/>
      <w:divBdr>
        <w:top w:val="none" w:sz="0" w:space="0" w:color="auto"/>
        <w:left w:val="none" w:sz="0" w:space="0" w:color="auto"/>
        <w:bottom w:val="none" w:sz="0" w:space="0" w:color="auto"/>
        <w:right w:val="none" w:sz="0" w:space="0" w:color="auto"/>
      </w:divBdr>
    </w:div>
    <w:div w:id="1766225015">
      <w:bodyDiv w:val="1"/>
      <w:marLeft w:val="0"/>
      <w:marRight w:val="0"/>
      <w:marTop w:val="0"/>
      <w:marBottom w:val="0"/>
      <w:divBdr>
        <w:top w:val="none" w:sz="0" w:space="0" w:color="auto"/>
        <w:left w:val="none" w:sz="0" w:space="0" w:color="auto"/>
        <w:bottom w:val="none" w:sz="0" w:space="0" w:color="auto"/>
        <w:right w:val="none" w:sz="0" w:space="0" w:color="auto"/>
      </w:divBdr>
    </w:div>
    <w:div w:id="1777213349">
      <w:bodyDiv w:val="1"/>
      <w:marLeft w:val="0"/>
      <w:marRight w:val="0"/>
      <w:marTop w:val="0"/>
      <w:marBottom w:val="0"/>
      <w:divBdr>
        <w:top w:val="none" w:sz="0" w:space="0" w:color="auto"/>
        <w:left w:val="none" w:sz="0" w:space="0" w:color="auto"/>
        <w:bottom w:val="none" w:sz="0" w:space="0" w:color="auto"/>
        <w:right w:val="none" w:sz="0" w:space="0" w:color="auto"/>
      </w:divBdr>
    </w:div>
    <w:div w:id="1779254028">
      <w:bodyDiv w:val="1"/>
      <w:marLeft w:val="0"/>
      <w:marRight w:val="0"/>
      <w:marTop w:val="0"/>
      <w:marBottom w:val="0"/>
      <w:divBdr>
        <w:top w:val="none" w:sz="0" w:space="0" w:color="auto"/>
        <w:left w:val="none" w:sz="0" w:space="0" w:color="auto"/>
        <w:bottom w:val="none" w:sz="0" w:space="0" w:color="auto"/>
        <w:right w:val="none" w:sz="0" w:space="0" w:color="auto"/>
      </w:divBdr>
    </w:div>
    <w:div w:id="1781997822">
      <w:bodyDiv w:val="1"/>
      <w:marLeft w:val="0"/>
      <w:marRight w:val="0"/>
      <w:marTop w:val="0"/>
      <w:marBottom w:val="0"/>
      <w:divBdr>
        <w:top w:val="none" w:sz="0" w:space="0" w:color="auto"/>
        <w:left w:val="none" w:sz="0" w:space="0" w:color="auto"/>
        <w:bottom w:val="none" w:sz="0" w:space="0" w:color="auto"/>
        <w:right w:val="none" w:sz="0" w:space="0" w:color="auto"/>
      </w:divBdr>
    </w:div>
    <w:div w:id="1782987899">
      <w:bodyDiv w:val="1"/>
      <w:marLeft w:val="0"/>
      <w:marRight w:val="0"/>
      <w:marTop w:val="0"/>
      <w:marBottom w:val="0"/>
      <w:divBdr>
        <w:top w:val="none" w:sz="0" w:space="0" w:color="auto"/>
        <w:left w:val="none" w:sz="0" w:space="0" w:color="auto"/>
        <w:bottom w:val="none" w:sz="0" w:space="0" w:color="auto"/>
        <w:right w:val="none" w:sz="0" w:space="0" w:color="auto"/>
      </w:divBdr>
    </w:div>
    <w:div w:id="1799833567">
      <w:bodyDiv w:val="1"/>
      <w:marLeft w:val="0"/>
      <w:marRight w:val="0"/>
      <w:marTop w:val="0"/>
      <w:marBottom w:val="0"/>
      <w:divBdr>
        <w:top w:val="none" w:sz="0" w:space="0" w:color="auto"/>
        <w:left w:val="none" w:sz="0" w:space="0" w:color="auto"/>
        <w:bottom w:val="none" w:sz="0" w:space="0" w:color="auto"/>
        <w:right w:val="none" w:sz="0" w:space="0" w:color="auto"/>
      </w:divBdr>
    </w:div>
    <w:div w:id="1855266639">
      <w:bodyDiv w:val="1"/>
      <w:marLeft w:val="0"/>
      <w:marRight w:val="0"/>
      <w:marTop w:val="0"/>
      <w:marBottom w:val="0"/>
      <w:divBdr>
        <w:top w:val="none" w:sz="0" w:space="0" w:color="auto"/>
        <w:left w:val="none" w:sz="0" w:space="0" w:color="auto"/>
        <w:bottom w:val="none" w:sz="0" w:space="0" w:color="auto"/>
        <w:right w:val="none" w:sz="0" w:space="0" w:color="auto"/>
      </w:divBdr>
    </w:div>
    <w:div w:id="1935434098">
      <w:bodyDiv w:val="1"/>
      <w:marLeft w:val="0"/>
      <w:marRight w:val="0"/>
      <w:marTop w:val="0"/>
      <w:marBottom w:val="0"/>
      <w:divBdr>
        <w:top w:val="none" w:sz="0" w:space="0" w:color="auto"/>
        <w:left w:val="none" w:sz="0" w:space="0" w:color="auto"/>
        <w:bottom w:val="none" w:sz="0" w:space="0" w:color="auto"/>
        <w:right w:val="none" w:sz="0" w:space="0" w:color="auto"/>
      </w:divBdr>
    </w:div>
    <w:div w:id="1950120716">
      <w:bodyDiv w:val="1"/>
      <w:marLeft w:val="0"/>
      <w:marRight w:val="0"/>
      <w:marTop w:val="0"/>
      <w:marBottom w:val="0"/>
      <w:divBdr>
        <w:top w:val="none" w:sz="0" w:space="0" w:color="auto"/>
        <w:left w:val="none" w:sz="0" w:space="0" w:color="auto"/>
        <w:bottom w:val="none" w:sz="0" w:space="0" w:color="auto"/>
        <w:right w:val="none" w:sz="0" w:space="0" w:color="auto"/>
      </w:divBdr>
    </w:div>
    <w:div w:id="196341499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8878924">
      <w:bodyDiv w:val="1"/>
      <w:marLeft w:val="0"/>
      <w:marRight w:val="0"/>
      <w:marTop w:val="0"/>
      <w:marBottom w:val="0"/>
      <w:divBdr>
        <w:top w:val="none" w:sz="0" w:space="0" w:color="auto"/>
        <w:left w:val="none" w:sz="0" w:space="0" w:color="auto"/>
        <w:bottom w:val="none" w:sz="0" w:space="0" w:color="auto"/>
        <w:right w:val="none" w:sz="0" w:space="0" w:color="auto"/>
      </w:divBdr>
    </w:div>
    <w:div w:id="1990742136">
      <w:bodyDiv w:val="1"/>
      <w:marLeft w:val="0"/>
      <w:marRight w:val="0"/>
      <w:marTop w:val="0"/>
      <w:marBottom w:val="0"/>
      <w:divBdr>
        <w:top w:val="none" w:sz="0" w:space="0" w:color="auto"/>
        <w:left w:val="none" w:sz="0" w:space="0" w:color="auto"/>
        <w:bottom w:val="none" w:sz="0" w:space="0" w:color="auto"/>
        <w:right w:val="none" w:sz="0" w:space="0" w:color="auto"/>
      </w:divBdr>
    </w:div>
    <w:div w:id="1992974918">
      <w:bodyDiv w:val="1"/>
      <w:marLeft w:val="0"/>
      <w:marRight w:val="0"/>
      <w:marTop w:val="0"/>
      <w:marBottom w:val="0"/>
      <w:divBdr>
        <w:top w:val="none" w:sz="0" w:space="0" w:color="auto"/>
        <w:left w:val="none" w:sz="0" w:space="0" w:color="auto"/>
        <w:bottom w:val="none" w:sz="0" w:space="0" w:color="auto"/>
        <w:right w:val="none" w:sz="0" w:space="0" w:color="auto"/>
      </w:divBdr>
    </w:div>
    <w:div w:id="2012372967">
      <w:bodyDiv w:val="1"/>
      <w:marLeft w:val="0"/>
      <w:marRight w:val="0"/>
      <w:marTop w:val="0"/>
      <w:marBottom w:val="0"/>
      <w:divBdr>
        <w:top w:val="none" w:sz="0" w:space="0" w:color="auto"/>
        <w:left w:val="none" w:sz="0" w:space="0" w:color="auto"/>
        <w:bottom w:val="none" w:sz="0" w:space="0" w:color="auto"/>
        <w:right w:val="none" w:sz="0" w:space="0" w:color="auto"/>
      </w:divBdr>
    </w:div>
    <w:div w:id="2018190622">
      <w:bodyDiv w:val="1"/>
      <w:marLeft w:val="0"/>
      <w:marRight w:val="0"/>
      <w:marTop w:val="0"/>
      <w:marBottom w:val="0"/>
      <w:divBdr>
        <w:top w:val="none" w:sz="0" w:space="0" w:color="auto"/>
        <w:left w:val="none" w:sz="0" w:space="0" w:color="auto"/>
        <w:bottom w:val="none" w:sz="0" w:space="0" w:color="auto"/>
        <w:right w:val="none" w:sz="0" w:space="0" w:color="auto"/>
      </w:divBdr>
    </w:div>
    <w:div w:id="2029716458">
      <w:bodyDiv w:val="1"/>
      <w:marLeft w:val="0"/>
      <w:marRight w:val="0"/>
      <w:marTop w:val="0"/>
      <w:marBottom w:val="0"/>
      <w:divBdr>
        <w:top w:val="none" w:sz="0" w:space="0" w:color="auto"/>
        <w:left w:val="none" w:sz="0" w:space="0" w:color="auto"/>
        <w:bottom w:val="none" w:sz="0" w:space="0" w:color="auto"/>
        <w:right w:val="none" w:sz="0" w:space="0" w:color="auto"/>
      </w:divBdr>
    </w:div>
    <w:div w:id="2033067340">
      <w:bodyDiv w:val="1"/>
      <w:marLeft w:val="0"/>
      <w:marRight w:val="0"/>
      <w:marTop w:val="0"/>
      <w:marBottom w:val="0"/>
      <w:divBdr>
        <w:top w:val="none" w:sz="0" w:space="0" w:color="auto"/>
        <w:left w:val="none" w:sz="0" w:space="0" w:color="auto"/>
        <w:bottom w:val="none" w:sz="0" w:space="0" w:color="auto"/>
        <w:right w:val="none" w:sz="0" w:space="0" w:color="auto"/>
      </w:divBdr>
    </w:div>
    <w:div w:id="2036422423">
      <w:bodyDiv w:val="1"/>
      <w:marLeft w:val="0"/>
      <w:marRight w:val="0"/>
      <w:marTop w:val="0"/>
      <w:marBottom w:val="0"/>
      <w:divBdr>
        <w:top w:val="none" w:sz="0" w:space="0" w:color="auto"/>
        <w:left w:val="none" w:sz="0" w:space="0" w:color="auto"/>
        <w:bottom w:val="none" w:sz="0" w:space="0" w:color="auto"/>
        <w:right w:val="none" w:sz="0" w:space="0" w:color="auto"/>
      </w:divBdr>
    </w:div>
    <w:div w:id="2061634671">
      <w:bodyDiv w:val="1"/>
      <w:marLeft w:val="0"/>
      <w:marRight w:val="0"/>
      <w:marTop w:val="0"/>
      <w:marBottom w:val="0"/>
      <w:divBdr>
        <w:top w:val="none" w:sz="0" w:space="0" w:color="auto"/>
        <w:left w:val="none" w:sz="0" w:space="0" w:color="auto"/>
        <w:bottom w:val="none" w:sz="0" w:space="0" w:color="auto"/>
        <w:right w:val="none" w:sz="0" w:space="0" w:color="auto"/>
      </w:divBdr>
    </w:div>
    <w:div w:id="2088308125">
      <w:bodyDiv w:val="1"/>
      <w:marLeft w:val="0"/>
      <w:marRight w:val="0"/>
      <w:marTop w:val="0"/>
      <w:marBottom w:val="0"/>
      <w:divBdr>
        <w:top w:val="none" w:sz="0" w:space="0" w:color="auto"/>
        <w:left w:val="none" w:sz="0" w:space="0" w:color="auto"/>
        <w:bottom w:val="none" w:sz="0" w:space="0" w:color="auto"/>
        <w:right w:val="none" w:sz="0" w:space="0" w:color="auto"/>
      </w:divBdr>
    </w:div>
    <w:div w:id="211093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A10E-11D9-447D-9C3B-A9DC84BF5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13</Pages>
  <Words>4098</Words>
  <Characters>23364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29</cp:revision>
  <cp:lastPrinted>1999-07-06T11:00:00Z</cp:lastPrinted>
  <dcterms:created xsi:type="dcterms:W3CDTF">2025-04-25T19:40:00Z</dcterms:created>
  <dcterms:modified xsi:type="dcterms:W3CDTF">2025-04-26T11:44:00Z</dcterms:modified>
</cp:coreProperties>
</file>