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7EF48" w14:textId="77777777" w:rsidR="00754C9A" w:rsidRDefault="00754C9A" w:rsidP="00441B6F">
      <w:pPr>
        <w:pStyle w:val="Title"/>
        <w:spacing w:after="0"/>
        <w:jc w:val="both"/>
        <w:rPr>
          <w:rFonts w:ascii="Arial" w:hAnsi="Arial" w:cs="Arial"/>
        </w:rPr>
      </w:pPr>
    </w:p>
    <w:p w14:paraId="5C036144" w14:textId="77777777" w:rsidR="00163BC4" w:rsidRPr="00163BC4" w:rsidRDefault="008001F5" w:rsidP="00176C99">
      <w:pPr>
        <w:pStyle w:val="Author"/>
        <w:spacing w:line="240" w:lineRule="auto"/>
        <w:rPr>
          <w:rFonts w:ascii="Arial" w:hAnsi="Arial" w:cs="Arial"/>
          <w:bCs/>
          <w:iCs/>
          <w:kern w:val="28"/>
          <w:sz w:val="36"/>
        </w:rPr>
      </w:pPr>
      <w:r>
        <w:rPr>
          <w:rFonts w:ascii="Arial" w:hAnsi="Arial" w:cs="Arial"/>
          <w:bCs/>
          <w:iCs/>
          <w:kern w:val="28"/>
          <w:sz w:val="36"/>
        </w:rPr>
        <w:t>Effect of Arbuscular Myc</w:t>
      </w:r>
      <w:r w:rsidR="00A95196">
        <w:rPr>
          <w:rFonts w:ascii="Arial" w:hAnsi="Arial" w:cs="Arial"/>
          <w:bCs/>
          <w:iCs/>
          <w:kern w:val="28"/>
          <w:sz w:val="36"/>
        </w:rPr>
        <w:t>orrhizal Fungi (AMF) Dosage on t</w:t>
      </w:r>
      <w:r>
        <w:rPr>
          <w:rFonts w:ascii="Arial" w:hAnsi="Arial" w:cs="Arial"/>
          <w:bCs/>
          <w:iCs/>
          <w:kern w:val="28"/>
          <w:sz w:val="36"/>
        </w:rPr>
        <w:t xml:space="preserve">he Growth and Yield of </w:t>
      </w:r>
      <w:proofErr w:type="gramStart"/>
      <w:r>
        <w:rPr>
          <w:rFonts w:ascii="Arial" w:hAnsi="Arial" w:cs="Arial"/>
          <w:bCs/>
          <w:iCs/>
          <w:kern w:val="28"/>
          <w:sz w:val="36"/>
        </w:rPr>
        <w:t>Shallots  (</w:t>
      </w:r>
      <w:proofErr w:type="gramEnd"/>
      <w:r w:rsidRPr="0080098B">
        <w:rPr>
          <w:rFonts w:ascii="Arial" w:hAnsi="Arial" w:cs="Arial"/>
          <w:bCs/>
          <w:i/>
          <w:iCs/>
          <w:kern w:val="28"/>
          <w:sz w:val="36"/>
        </w:rPr>
        <w:t xml:space="preserve">Allium </w:t>
      </w:r>
      <w:proofErr w:type="spellStart"/>
      <w:r w:rsidRPr="0080098B">
        <w:rPr>
          <w:rFonts w:ascii="Arial" w:hAnsi="Arial" w:cs="Arial"/>
          <w:bCs/>
          <w:i/>
          <w:iCs/>
          <w:kern w:val="28"/>
          <w:sz w:val="36"/>
        </w:rPr>
        <w:t>cepa</w:t>
      </w:r>
      <w:proofErr w:type="spellEnd"/>
      <w:r w:rsidRPr="0080098B">
        <w:rPr>
          <w:rFonts w:ascii="Arial" w:hAnsi="Arial" w:cs="Arial"/>
          <w:bCs/>
          <w:i/>
          <w:iCs/>
          <w:kern w:val="28"/>
          <w:sz w:val="36"/>
        </w:rPr>
        <w:t xml:space="preserve"> </w:t>
      </w:r>
      <w:r w:rsidRPr="00D972E7">
        <w:rPr>
          <w:rFonts w:ascii="Arial" w:hAnsi="Arial" w:cs="Arial"/>
          <w:bCs/>
          <w:iCs/>
          <w:kern w:val="28"/>
          <w:sz w:val="36"/>
        </w:rPr>
        <w:t>var</w:t>
      </w:r>
      <w:r w:rsidRPr="0080098B">
        <w:rPr>
          <w:rFonts w:ascii="Arial" w:hAnsi="Arial" w:cs="Arial"/>
          <w:bCs/>
          <w:i/>
          <w:iCs/>
          <w:kern w:val="28"/>
          <w:sz w:val="36"/>
        </w:rPr>
        <w:t xml:space="preserve">. </w:t>
      </w:r>
      <w:proofErr w:type="spellStart"/>
      <w:r w:rsidRPr="0080098B">
        <w:rPr>
          <w:rFonts w:ascii="Arial" w:hAnsi="Arial" w:cs="Arial"/>
          <w:bCs/>
          <w:i/>
          <w:iCs/>
          <w:kern w:val="28"/>
          <w:sz w:val="36"/>
        </w:rPr>
        <w:t>aggregatum</w:t>
      </w:r>
      <w:proofErr w:type="spellEnd"/>
      <w:r>
        <w:rPr>
          <w:rFonts w:ascii="Arial" w:hAnsi="Arial" w:cs="Arial"/>
          <w:bCs/>
          <w:iCs/>
          <w:kern w:val="28"/>
          <w:sz w:val="36"/>
        </w:rPr>
        <w:t xml:space="preserve">) in </w:t>
      </w:r>
      <w:proofErr w:type="spellStart"/>
      <w:r>
        <w:rPr>
          <w:rFonts w:ascii="Arial" w:hAnsi="Arial" w:cs="Arial"/>
          <w:bCs/>
          <w:iCs/>
          <w:kern w:val="28"/>
          <w:sz w:val="36"/>
        </w:rPr>
        <w:t>Ultisol</w:t>
      </w:r>
      <w:proofErr w:type="spellEnd"/>
      <w:r>
        <w:rPr>
          <w:rFonts w:ascii="Arial" w:hAnsi="Arial" w:cs="Arial"/>
          <w:bCs/>
          <w:iCs/>
          <w:kern w:val="28"/>
          <w:sz w:val="36"/>
        </w:rPr>
        <w:t xml:space="preserve"> </w:t>
      </w:r>
    </w:p>
    <w:p w14:paraId="08B74BD1" w14:textId="77777777" w:rsidR="00A258C3" w:rsidRPr="00790ADA" w:rsidRDefault="00A258C3" w:rsidP="00441B6F">
      <w:pPr>
        <w:pStyle w:val="Author"/>
        <w:spacing w:line="240" w:lineRule="auto"/>
        <w:jc w:val="both"/>
        <w:rPr>
          <w:rFonts w:ascii="Arial" w:hAnsi="Arial" w:cs="Arial"/>
          <w:sz w:val="36"/>
        </w:rPr>
      </w:pPr>
    </w:p>
    <w:p w14:paraId="3F7ABB22" w14:textId="5A96351E" w:rsidR="002C57D2" w:rsidRDefault="002C57D2" w:rsidP="00176C99">
      <w:pPr>
        <w:pStyle w:val="Affiliation"/>
        <w:spacing w:after="0" w:line="240" w:lineRule="auto"/>
        <w:jc w:val="both"/>
        <w:rPr>
          <w:rFonts w:ascii="Arial" w:hAnsi="Arial" w:cs="Arial"/>
        </w:rPr>
      </w:pPr>
    </w:p>
    <w:p w14:paraId="4F809B29" w14:textId="77777777" w:rsidR="0097359F" w:rsidRPr="00176C99" w:rsidRDefault="0097359F" w:rsidP="00176C99">
      <w:pPr>
        <w:pStyle w:val="Affiliation"/>
        <w:spacing w:after="0" w:line="240" w:lineRule="auto"/>
        <w:jc w:val="both"/>
        <w:rPr>
          <w:rFonts w:ascii="Arial" w:hAnsi="Arial" w:cs="Arial"/>
        </w:rPr>
      </w:pPr>
    </w:p>
    <w:p w14:paraId="6269D31A" w14:textId="77777777" w:rsidR="00B01FCD" w:rsidRPr="00176C99" w:rsidRDefault="008001F5" w:rsidP="00176C99">
      <w:pPr>
        <w:pStyle w:val="Copyright"/>
        <w:spacing w:after="0" w:line="240" w:lineRule="auto"/>
        <w:jc w:val="both"/>
        <w:rPr>
          <w:rFonts w:ascii="Arial" w:hAnsi="Arial" w:cs="Arial"/>
          <w:sz w:val="20"/>
        </w:rPr>
        <w:sectPr w:rsidR="00B01FCD" w:rsidRPr="00176C99" w:rsidSect="00F732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0" distR="0" wp14:anchorId="2009F25B" wp14:editId="38A34D0C">
                <wp:extent cx="5303520" cy="0"/>
                <wp:effectExtent l="15240" t="15875" r="15240" b="1270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9E5E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W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Iv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TD9FhB8CAAA8BAAADgAAAAAAAAAAAAAAAAAuAgAAZHJzL2Uyb0RvYy54bWxQSwECLQAUAAYA&#10;CAAAACEAEUgwYNYAAAACAQAADwAAAAAAAAAAAAAAAAB5BAAAZHJzL2Rvd25yZXYueG1sUEsFBgAA&#10;AAAEAAQA8wAAAHwFAAAAAA==&#10;" strokeweight="1.5pt">
                <w10:anchorlock/>
              </v:shape>
            </w:pict>
          </mc:Fallback>
        </mc:AlternateContent>
      </w:r>
      <w:r w:rsidR="00FB3A86" w:rsidRPr="00176C99">
        <w:rPr>
          <w:rFonts w:ascii="Arial" w:hAnsi="Arial" w:cs="Arial"/>
          <w:sz w:val="20"/>
        </w:rPr>
        <w:t>.</w:t>
      </w:r>
    </w:p>
    <w:p w14:paraId="10D47ECA" w14:textId="77777777" w:rsidR="00B01FCD" w:rsidRPr="00176C99" w:rsidRDefault="008001F5" w:rsidP="00176C99">
      <w:pPr>
        <w:pStyle w:val="AbstHead"/>
        <w:spacing w:after="0"/>
        <w:jc w:val="both"/>
        <w:rPr>
          <w:rFonts w:ascii="Arial" w:hAnsi="Arial" w:cs="Arial"/>
          <w:sz w:val="20"/>
        </w:rPr>
      </w:pPr>
      <w:r w:rsidRPr="00176C99">
        <w:rPr>
          <w:rFonts w:ascii="Arial" w:hAnsi="Arial" w:cs="Arial"/>
          <w:sz w:val="20"/>
        </w:rPr>
        <w:t>ABSTRACT</w:t>
      </w:r>
      <w:r w:rsidR="009E586A" w:rsidRPr="00176C99">
        <w:rPr>
          <w:rFonts w:ascii="Arial" w:hAnsi="Arial" w:cs="Arial"/>
          <w:sz w:val="20"/>
        </w:rPr>
        <w:t xml:space="preserve"> </w:t>
      </w:r>
      <w:bookmarkStart w:id="0" w:name="_GoBack"/>
      <w:bookmarkEnd w:id="0"/>
    </w:p>
    <w:p w14:paraId="4310C5E7" w14:textId="77777777" w:rsidR="00790ADA" w:rsidRPr="00176C99" w:rsidRDefault="00790ADA" w:rsidP="00176C99">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D0130" w14:paraId="00BF4A88" w14:textId="77777777" w:rsidTr="001E44FE">
        <w:tc>
          <w:tcPr>
            <w:tcW w:w="9576" w:type="dxa"/>
            <w:shd w:val="clear" w:color="auto" w:fill="F2F2F2"/>
          </w:tcPr>
          <w:p w14:paraId="7585036F" w14:textId="77777777" w:rsidR="001326C2" w:rsidRDefault="008001F5" w:rsidP="001326C2">
            <w:pPr>
              <w:jc w:val="both"/>
              <w:rPr>
                <w:rFonts w:ascii="Arial" w:hAnsi="Arial" w:cs="Arial"/>
              </w:rPr>
            </w:pPr>
            <w:r>
              <w:rPr>
                <w:rFonts w:ascii="Arial" w:hAnsi="Arial" w:cs="Arial"/>
                <w:b/>
              </w:rPr>
              <w:t>Aims</w:t>
            </w:r>
            <w:r>
              <w:rPr>
                <w:rFonts w:ascii="Arial" w:hAnsi="Arial" w:cs="Arial"/>
              </w:rPr>
              <w:t xml:space="preserve">: This study aims to determine the optimal dosage of Arbuscular Mycorrhizal Fungi (AMF) to enhance the growth and yield of </w:t>
            </w:r>
            <w:proofErr w:type="gramStart"/>
            <w:r>
              <w:rPr>
                <w:rFonts w:ascii="Arial" w:hAnsi="Arial" w:cs="Arial"/>
              </w:rPr>
              <w:t>shallots</w:t>
            </w:r>
            <w:r w:rsidR="00D972E7">
              <w:rPr>
                <w:rFonts w:ascii="Arial" w:hAnsi="Arial" w:cs="Arial"/>
              </w:rPr>
              <w:t xml:space="preserve"> </w:t>
            </w:r>
            <w:r>
              <w:rPr>
                <w:rFonts w:ascii="Arial" w:hAnsi="Arial" w:cs="Arial"/>
              </w:rPr>
              <w:t xml:space="preserve"> </w:t>
            </w:r>
            <w:r w:rsidR="00D972E7" w:rsidRPr="00D972E7">
              <w:rPr>
                <w:rFonts w:ascii="Arial" w:hAnsi="Arial" w:cs="Arial"/>
              </w:rPr>
              <w:t>(</w:t>
            </w:r>
            <w:proofErr w:type="gramEnd"/>
            <w:r w:rsidR="00D972E7" w:rsidRPr="00D972E7">
              <w:rPr>
                <w:rFonts w:ascii="Arial" w:hAnsi="Arial" w:cs="Arial"/>
                <w:i/>
              </w:rPr>
              <w:t xml:space="preserve">Allium </w:t>
            </w:r>
            <w:proofErr w:type="spellStart"/>
            <w:r w:rsidR="00D972E7" w:rsidRPr="00D972E7">
              <w:rPr>
                <w:rFonts w:ascii="Arial" w:hAnsi="Arial" w:cs="Arial"/>
                <w:i/>
              </w:rPr>
              <w:t>cepa</w:t>
            </w:r>
            <w:proofErr w:type="spellEnd"/>
            <w:r w:rsidR="00D972E7" w:rsidRPr="00D972E7">
              <w:rPr>
                <w:rFonts w:ascii="Arial" w:hAnsi="Arial" w:cs="Arial"/>
                <w:i/>
              </w:rPr>
              <w:t xml:space="preserve"> </w:t>
            </w:r>
            <w:r w:rsidR="00D972E7" w:rsidRPr="00D972E7">
              <w:rPr>
                <w:rFonts w:ascii="Arial" w:hAnsi="Arial" w:cs="Arial"/>
              </w:rPr>
              <w:t xml:space="preserve">var. </w:t>
            </w:r>
            <w:proofErr w:type="spellStart"/>
            <w:r w:rsidR="00D972E7" w:rsidRPr="00D972E7">
              <w:rPr>
                <w:rFonts w:ascii="Arial" w:hAnsi="Arial" w:cs="Arial"/>
                <w:i/>
              </w:rPr>
              <w:t>aggregatum</w:t>
            </w:r>
            <w:proofErr w:type="spellEnd"/>
            <w:r w:rsidR="00D972E7" w:rsidRPr="00D972E7">
              <w:rPr>
                <w:rFonts w:ascii="Arial" w:hAnsi="Arial" w:cs="Arial"/>
              </w:rPr>
              <w:t>)</w:t>
            </w:r>
            <w:r w:rsidR="00D972E7">
              <w:rPr>
                <w:rFonts w:ascii="Arial" w:hAnsi="Arial" w:cs="Arial"/>
              </w:rPr>
              <w:t xml:space="preserve"> </w:t>
            </w:r>
            <w:r>
              <w:rPr>
                <w:rFonts w:ascii="Arial" w:hAnsi="Arial" w:cs="Arial"/>
              </w:rPr>
              <w:t xml:space="preserve">in </w:t>
            </w:r>
            <w:proofErr w:type="spellStart"/>
            <w:r>
              <w:rPr>
                <w:rFonts w:ascii="Arial" w:hAnsi="Arial" w:cs="Arial"/>
              </w:rPr>
              <w:t>Ultisol</w:t>
            </w:r>
            <w:proofErr w:type="spellEnd"/>
            <w:r>
              <w:rPr>
                <w:rFonts w:ascii="Arial" w:hAnsi="Arial" w:cs="Arial"/>
              </w:rPr>
              <w:t>.</w:t>
            </w:r>
          </w:p>
          <w:p w14:paraId="0AE1B556" w14:textId="77777777" w:rsidR="001326C2" w:rsidRDefault="008001F5" w:rsidP="001326C2">
            <w:pPr>
              <w:jc w:val="both"/>
              <w:rPr>
                <w:rFonts w:ascii="Arial" w:hAnsi="Arial" w:cs="Arial"/>
              </w:rPr>
            </w:pPr>
            <w:r>
              <w:rPr>
                <w:rFonts w:ascii="Arial" w:hAnsi="Arial" w:cs="Arial"/>
                <w:b/>
              </w:rPr>
              <w:t>Study Design</w:t>
            </w:r>
            <w:r>
              <w:rPr>
                <w:rFonts w:ascii="Arial" w:hAnsi="Arial" w:cs="Arial"/>
              </w:rPr>
              <w:t>: The research was conducted from February to April 2024 at the Agronomy Experimental Station and Laboratory, Faculty of Agriculture, University of Bengkulu, at an altitude of ±10 m above sea level.</w:t>
            </w:r>
          </w:p>
          <w:p w14:paraId="0FF64909" w14:textId="77777777" w:rsidR="001326C2" w:rsidRDefault="008001F5" w:rsidP="001326C2">
            <w:pPr>
              <w:jc w:val="both"/>
              <w:rPr>
                <w:rFonts w:ascii="Arial" w:hAnsi="Arial" w:cs="Arial"/>
              </w:rPr>
            </w:pPr>
            <w:r>
              <w:rPr>
                <w:rFonts w:ascii="Arial" w:hAnsi="Arial" w:cs="Arial"/>
                <w:b/>
              </w:rPr>
              <w:t>Methodology</w:t>
            </w:r>
            <w:r>
              <w:rPr>
                <w:rFonts w:ascii="Arial" w:hAnsi="Arial" w:cs="Arial"/>
              </w:rPr>
              <w:t>: A completely randomized design (CRD) with one factor was used, consisting of five AMF dosage treatments (0, 10, 20, 30, and 40 g inoculant/plant), with four replications, resulting in 20 experimental units. Each unit consisted of three plants, totaling 60 shallot plants.</w:t>
            </w:r>
          </w:p>
          <w:p w14:paraId="765C98DC" w14:textId="77777777" w:rsidR="001326C2" w:rsidRDefault="008001F5" w:rsidP="001326C2">
            <w:pPr>
              <w:jc w:val="both"/>
              <w:rPr>
                <w:rFonts w:ascii="Arial" w:hAnsi="Arial" w:cs="Arial"/>
              </w:rPr>
            </w:pPr>
            <w:r>
              <w:rPr>
                <w:rFonts w:ascii="Arial" w:hAnsi="Arial" w:cs="Arial"/>
                <w:b/>
              </w:rPr>
              <w:t>Results</w:t>
            </w:r>
            <w:r>
              <w:rPr>
                <w:rFonts w:ascii="Arial" w:hAnsi="Arial" w:cs="Arial"/>
              </w:rPr>
              <w:t xml:space="preserve">: </w:t>
            </w:r>
            <w:r>
              <w:rPr>
                <w:rFonts w:ascii="Arial" w:hAnsi="Arial" w:cs="Arial"/>
                <w:color w:val="000000" w:themeColor="text1"/>
              </w:rPr>
              <w:t>The application of AMF significantly influenced shallot growth and yield, particularly fresh and dry shoot weight and fresh onion bulb weight. At a 40 g</w:t>
            </w:r>
            <w:r w:rsidR="000C4133">
              <w:rPr>
                <w:rFonts w:ascii="Arial" w:hAnsi="Arial" w:cs="Arial"/>
              </w:rPr>
              <w:t xml:space="preserve"> inoculant</w:t>
            </w:r>
            <w:r>
              <w:rPr>
                <w:rFonts w:ascii="Arial" w:hAnsi="Arial" w:cs="Arial"/>
                <w:color w:val="000000" w:themeColor="text1"/>
              </w:rPr>
              <w:t>/plant dose, AMF can increase fresh and dry shoots and bulb weight by 24.83%, 2.51%, and 50.65%, respectively, compared to without AMF application.</w:t>
            </w:r>
          </w:p>
          <w:p w14:paraId="596131C5" w14:textId="77777777" w:rsidR="00505F06" w:rsidRPr="008371D6" w:rsidRDefault="008001F5" w:rsidP="005E64A3">
            <w:pPr>
              <w:jc w:val="both"/>
              <w:rPr>
                <w:rFonts w:ascii="Times New Roman" w:hAnsi="Times New Roman"/>
                <w:b/>
                <w:sz w:val="24"/>
                <w:szCs w:val="24"/>
              </w:rPr>
            </w:pPr>
            <w:r>
              <w:rPr>
                <w:rFonts w:ascii="Arial" w:hAnsi="Arial" w:cs="Arial"/>
                <w:b/>
              </w:rPr>
              <w:t>Conclusion</w:t>
            </w:r>
            <w:r>
              <w:rPr>
                <w:rFonts w:ascii="Arial" w:hAnsi="Arial" w:cs="Arial"/>
              </w:rPr>
              <w:t>: The application of AMF at a dosage of 40 g</w:t>
            </w:r>
            <w:r w:rsidR="000C4133">
              <w:rPr>
                <w:rFonts w:ascii="Arial" w:hAnsi="Arial" w:cs="Arial"/>
              </w:rPr>
              <w:t xml:space="preserve"> inoculant</w:t>
            </w:r>
            <w:r>
              <w:rPr>
                <w:rFonts w:ascii="Arial" w:hAnsi="Arial" w:cs="Arial"/>
              </w:rPr>
              <w:t xml:space="preserve">/plant effectively enhances shallot growth and yield, particularly in shoot and bulb weight. </w:t>
            </w:r>
          </w:p>
        </w:tc>
      </w:tr>
    </w:tbl>
    <w:p w14:paraId="459AEF77" w14:textId="77777777" w:rsidR="00636EB2" w:rsidRPr="00176C99" w:rsidRDefault="00636EB2" w:rsidP="00176C99">
      <w:pPr>
        <w:pStyle w:val="Body"/>
        <w:spacing w:after="0"/>
        <w:rPr>
          <w:rFonts w:ascii="Arial" w:hAnsi="Arial" w:cs="Arial"/>
          <w:i/>
        </w:rPr>
      </w:pPr>
    </w:p>
    <w:p w14:paraId="63E17A93" w14:textId="77777777" w:rsidR="009E586A" w:rsidRPr="00176C99" w:rsidRDefault="008001F5" w:rsidP="00176C99">
      <w:pPr>
        <w:jc w:val="both"/>
        <w:rPr>
          <w:rFonts w:ascii="Arial" w:hAnsi="Arial" w:cs="Arial"/>
          <w:i/>
        </w:rPr>
      </w:pPr>
      <w:r w:rsidRPr="00176C99">
        <w:rPr>
          <w:rFonts w:ascii="Arial" w:hAnsi="Arial" w:cs="Arial"/>
          <w:i/>
        </w:rPr>
        <w:t xml:space="preserve">Keywords: Shallot, Arbuscular mycorrhizal fungi (AMF), Inoculant, </w:t>
      </w:r>
      <w:proofErr w:type="spellStart"/>
      <w:r w:rsidRPr="00176C99">
        <w:rPr>
          <w:rFonts w:ascii="Arial" w:hAnsi="Arial" w:cs="Arial"/>
          <w:i/>
        </w:rPr>
        <w:t>Ultisol</w:t>
      </w:r>
      <w:proofErr w:type="spellEnd"/>
      <w:r w:rsidRPr="00176C99">
        <w:rPr>
          <w:rFonts w:ascii="Arial" w:hAnsi="Arial" w:cs="Arial"/>
          <w:i/>
        </w:rPr>
        <w:t>, Sustainable agriculture.</w:t>
      </w:r>
    </w:p>
    <w:p w14:paraId="5C28569B" w14:textId="77777777" w:rsidR="009E586A" w:rsidRPr="00A24E7E" w:rsidRDefault="009E586A" w:rsidP="00441B6F">
      <w:pPr>
        <w:pStyle w:val="Body"/>
        <w:spacing w:after="0"/>
        <w:rPr>
          <w:rFonts w:ascii="Arial" w:hAnsi="Arial" w:cs="Arial"/>
          <w:i/>
        </w:rPr>
      </w:pPr>
    </w:p>
    <w:p w14:paraId="128F6628" w14:textId="77777777" w:rsidR="009E586A" w:rsidRDefault="008001F5"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Pr>
          <w:rFonts w:ascii="Arial" w:hAnsi="Arial" w:cs="Arial"/>
        </w:rPr>
        <w:t xml:space="preserve"> </w:t>
      </w:r>
    </w:p>
    <w:p w14:paraId="224ECAF3" w14:textId="77777777" w:rsidR="0042032E" w:rsidRDefault="0042032E" w:rsidP="00441B6F">
      <w:pPr>
        <w:pStyle w:val="AbstHead"/>
        <w:spacing w:after="0"/>
        <w:jc w:val="both"/>
        <w:rPr>
          <w:rFonts w:ascii="Arial" w:hAnsi="Arial" w:cs="Arial"/>
        </w:rPr>
      </w:pPr>
    </w:p>
    <w:p w14:paraId="43CC8B84" w14:textId="77777777" w:rsidR="001326C2" w:rsidRDefault="008001F5" w:rsidP="001326C2">
      <w:pPr>
        <w:pStyle w:val="NormalWeb"/>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Shallots (</w:t>
      </w:r>
      <w:r>
        <w:rPr>
          <w:rStyle w:val="Emphasis"/>
          <w:rFonts w:ascii="Arial" w:hAnsi="Arial" w:cs="Arial"/>
          <w:color w:val="000000" w:themeColor="text1"/>
          <w:sz w:val="20"/>
          <w:szCs w:val="20"/>
        </w:rPr>
        <w:t xml:space="preserve">Allium </w:t>
      </w:r>
      <w:proofErr w:type="spellStart"/>
      <w:r>
        <w:rPr>
          <w:rStyle w:val="Emphasis"/>
          <w:rFonts w:ascii="Arial" w:hAnsi="Arial" w:cs="Arial"/>
          <w:color w:val="000000" w:themeColor="text1"/>
          <w:sz w:val="20"/>
          <w:szCs w:val="20"/>
        </w:rPr>
        <w:t>cepa</w:t>
      </w:r>
      <w:proofErr w:type="spellEnd"/>
      <w:r>
        <w:rPr>
          <w:rStyle w:val="Emphasis"/>
          <w:rFonts w:ascii="Arial" w:hAnsi="Arial" w:cs="Arial"/>
          <w:color w:val="000000" w:themeColor="text1"/>
          <w:sz w:val="20"/>
          <w:szCs w:val="20"/>
        </w:rPr>
        <w:t xml:space="preserve"> </w:t>
      </w:r>
      <w:r w:rsidRPr="00772BD8">
        <w:rPr>
          <w:rStyle w:val="Emphasis"/>
          <w:rFonts w:ascii="Arial" w:hAnsi="Arial" w:cs="Arial"/>
          <w:i w:val="0"/>
          <w:color w:val="000000" w:themeColor="text1"/>
          <w:sz w:val="20"/>
          <w:szCs w:val="20"/>
        </w:rPr>
        <w:t>var</w:t>
      </w:r>
      <w:r>
        <w:rPr>
          <w:rStyle w:val="Emphasis"/>
          <w:rFonts w:ascii="Arial" w:hAnsi="Arial" w:cs="Arial"/>
          <w:color w:val="000000" w:themeColor="text1"/>
          <w:sz w:val="20"/>
          <w:szCs w:val="20"/>
        </w:rPr>
        <w:t xml:space="preserve">. </w:t>
      </w:r>
      <w:proofErr w:type="spellStart"/>
      <w:r>
        <w:rPr>
          <w:rStyle w:val="Emphasis"/>
          <w:rFonts w:ascii="Arial" w:hAnsi="Arial" w:cs="Arial"/>
          <w:color w:val="000000" w:themeColor="text1"/>
          <w:sz w:val="20"/>
          <w:szCs w:val="20"/>
        </w:rPr>
        <w:t>aggregatum</w:t>
      </w:r>
      <w:proofErr w:type="spellEnd"/>
      <w:r>
        <w:rPr>
          <w:rFonts w:ascii="Arial" w:hAnsi="Arial" w:cs="Arial"/>
          <w:color w:val="000000" w:themeColor="text1"/>
          <w:sz w:val="20"/>
          <w:szCs w:val="20"/>
        </w:rPr>
        <w:t xml:space="preserve">) are a vital horticultural crop widely cultivated for their culinary and economic value, particularly in tropical and subtropical regions. However, their productivity is often constrained by poor soil fertility, especially in </w:t>
      </w:r>
      <w:proofErr w:type="spellStart"/>
      <w:r>
        <w:rPr>
          <w:rFonts w:ascii="Arial" w:hAnsi="Arial" w:cs="Arial"/>
          <w:color w:val="000000" w:themeColor="text1"/>
          <w:sz w:val="20"/>
          <w:szCs w:val="20"/>
        </w:rPr>
        <w:t>Ultisols</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Ultisols</w:t>
      </w:r>
      <w:proofErr w:type="spellEnd"/>
      <w:r>
        <w:rPr>
          <w:rFonts w:ascii="Arial" w:hAnsi="Arial" w:cs="Arial"/>
          <w:color w:val="000000" w:themeColor="text1"/>
          <w:sz w:val="20"/>
          <w:szCs w:val="20"/>
        </w:rPr>
        <w:t xml:space="preserve"> typically exhibit acidic pH, low cation exchange capacity (CEC), and limited availability of essential nutrients like phosphorus, which is often fixed by aluminum. </w:t>
      </w:r>
      <w:proofErr w:type="spellStart"/>
      <w:r>
        <w:rPr>
          <w:rFonts w:ascii="Arial" w:hAnsi="Arial" w:cs="Arial"/>
          <w:color w:val="000000" w:themeColor="text1"/>
          <w:sz w:val="20"/>
          <w:szCs w:val="20"/>
        </w:rPr>
        <w:t>Ultisols</w:t>
      </w:r>
      <w:proofErr w:type="spellEnd"/>
      <w:r>
        <w:rPr>
          <w:rFonts w:ascii="Arial" w:hAnsi="Arial" w:cs="Arial"/>
          <w:color w:val="000000" w:themeColor="text1"/>
          <w:sz w:val="20"/>
          <w:szCs w:val="20"/>
        </w:rPr>
        <w:t xml:space="preserve"> can support agriculture with proper management practices such as liming, organic matter addition, and fertilization to improve soil fertility and </w:t>
      </w:r>
      <w:proofErr w:type="gramStart"/>
      <w:r>
        <w:rPr>
          <w:rFonts w:ascii="Arial" w:hAnsi="Arial" w:cs="Arial"/>
          <w:color w:val="000000" w:themeColor="text1"/>
          <w:sz w:val="20"/>
          <w:szCs w:val="20"/>
        </w:rPr>
        <w:t>productivity(</w:t>
      </w:r>
      <w:proofErr w:type="gramEnd"/>
      <w:r>
        <w:rPr>
          <w:rFonts w:ascii="Arial" w:hAnsi="Arial" w:cs="Arial"/>
          <w:color w:val="000000" w:themeColor="text1"/>
          <w:sz w:val="20"/>
          <w:szCs w:val="20"/>
        </w:rPr>
        <w:t xml:space="preserve">Sanchez, 2019; </w:t>
      </w:r>
      <w:proofErr w:type="spellStart"/>
      <w:r>
        <w:rPr>
          <w:rFonts w:ascii="Arial" w:hAnsi="Arial" w:cs="Arial"/>
          <w:color w:val="000000" w:themeColor="text1"/>
          <w:sz w:val="20"/>
          <w:szCs w:val="20"/>
        </w:rPr>
        <w:t>Ditzler</w:t>
      </w:r>
      <w:proofErr w:type="spellEnd"/>
      <w:r>
        <w:rPr>
          <w:rFonts w:ascii="Arial" w:hAnsi="Arial" w:cs="Arial"/>
          <w:color w:val="000000" w:themeColor="text1"/>
          <w:sz w:val="20"/>
          <w:szCs w:val="20"/>
        </w:rPr>
        <w:t xml:space="preserve"> 2017; </w:t>
      </w:r>
      <w:proofErr w:type="spellStart"/>
      <w:r>
        <w:rPr>
          <w:rFonts w:ascii="Arial" w:hAnsi="Arial" w:cs="Arial"/>
          <w:color w:val="000000" w:themeColor="text1"/>
          <w:sz w:val="20"/>
          <w:szCs w:val="20"/>
        </w:rPr>
        <w:t>Soelaeman</w:t>
      </w:r>
      <w:proofErr w:type="spellEnd"/>
      <w:r>
        <w:rPr>
          <w:rFonts w:ascii="Arial" w:hAnsi="Arial" w:cs="Arial"/>
          <w:color w:val="000000" w:themeColor="text1"/>
          <w:sz w:val="20"/>
          <w:szCs w:val="20"/>
        </w:rPr>
        <w:t xml:space="preserve"> &amp; </w:t>
      </w:r>
      <w:proofErr w:type="spellStart"/>
      <w:r>
        <w:rPr>
          <w:rFonts w:ascii="Arial" w:hAnsi="Arial" w:cs="Arial"/>
          <w:color w:val="000000" w:themeColor="text1"/>
          <w:sz w:val="20"/>
          <w:szCs w:val="20"/>
        </w:rPr>
        <w:t>Haryati</w:t>
      </w:r>
      <w:proofErr w:type="spellEnd"/>
      <w:r>
        <w:rPr>
          <w:rFonts w:ascii="Arial" w:hAnsi="Arial" w:cs="Arial"/>
          <w:color w:val="000000" w:themeColor="text1"/>
          <w:sz w:val="20"/>
          <w:szCs w:val="20"/>
        </w:rPr>
        <w:t>, 2012)</w:t>
      </w:r>
      <w:r>
        <w:rPr>
          <w:rFonts w:ascii="Arial" w:hAnsi="Arial" w:cs="Arial"/>
          <w:bCs/>
          <w:noProof/>
          <w:sz w:val="20"/>
          <w:szCs w:val="20"/>
        </w:rPr>
        <w:t xml:space="preserve">. </w:t>
      </w:r>
      <w:r>
        <w:rPr>
          <w:rFonts w:ascii="Arial" w:hAnsi="Arial" w:cs="Arial"/>
          <w:color w:val="000000" w:themeColor="text1"/>
          <w:sz w:val="20"/>
          <w:szCs w:val="20"/>
        </w:rPr>
        <w:t xml:space="preserve"> </w:t>
      </w:r>
    </w:p>
    <w:p w14:paraId="19112C7C" w14:textId="77777777" w:rsidR="001326C2" w:rsidRDefault="001326C2" w:rsidP="001326C2">
      <w:pPr>
        <w:pStyle w:val="NormalWeb"/>
        <w:spacing w:after="0" w:line="240" w:lineRule="auto"/>
        <w:ind w:firstLine="567"/>
        <w:jc w:val="both"/>
        <w:rPr>
          <w:rFonts w:ascii="Arial" w:hAnsi="Arial" w:cs="Arial"/>
          <w:color w:val="000000" w:themeColor="text1"/>
          <w:sz w:val="20"/>
          <w:szCs w:val="20"/>
        </w:rPr>
      </w:pPr>
    </w:p>
    <w:p w14:paraId="42E4493E" w14:textId="77777777" w:rsidR="001326C2" w:rsidRDefault="008001F5" w:rsidP="001326C2">
      <w:pPr>
        <w:pStyle w:val="NormalWeb"/>
        <w:spacing w:after="0" w:line="240" w:lineRule="auto"/>
        <w:jc w:val="both"/>
        <w:rPr>
          <w:rFonts w:ascii="Arial" w:hAnsi="Arial" w:cs="Arial"/>
          <w:bCs/>
          <w:noProof/>
          <w:sz w:val="20"/>
          <w:szCs w:val="20"/>
        </w:rPr>
      </w:pPr>
      <w:r>
        <w:rPr>
          <w:rFonts w:ascii="Arial" w:hAnsi="Arial" w:cs="Arial"/>
          <w:color w:val="000000" w:themeColor="text1"/>
          <w:sz w:val="20"/>
          <w:szCs w:val="20"/>
        </w:rPr>
        <w:t xml:space="preserve">To address these challenges, sustainable agricultural practices, such as the application of Arbuscular Mycorrhizal Fungi (AMF), have gained attention for their potential to enhance nutrient uptake, improve soil structure, and promote plant </w:t>
      </w:r>
      <w:r>
        <w:rPr>
          <w:rFonts w:ascii="Arial" w:hAnsi="Arial" w:cs="Arial"/>
          <w:sz w:val="20"/>
          <w:szCs w:val="20"/>
        </w:rPr>
        <w:t xml:space="preserve">growth (Smith &amp; Read, 2015). </w:t>
      </w:r>
      <w:r>
        <w:rPr>
          <w:rFonts w:ascii="Arial" w:hAnsi="Arial" w:cs="Arial"/>
          <w:color w:val="000000" w:themeColor="text1"/>
          <w:sz w:val="20"/>
          <w:szCs w:val="20"/>
        </w:rPr>
        <w:t xml:space="preserve">AMF forms symbiotic relationships with plant roots, facilitating the absorption of essential nutrients like phosphorus, often deficient in </w:t>
      </w:r>
      <w:proofErr w:type="spellStart"/>
      <w:r>
        <w:rPr>
          <w:rFonts w:ascii="Arial" w:hAnsi="Arial" w:cs="Arial"/>
          <w:sz w:val="20"/>
          <w:szCs w:val="20"/>
        </w:rPr>
        <w:t>Ultisols</w:t>
      </w:r>
      <w:proofErr w:type="spellEnd"/>
      <w:r>
        <w:rPr>
          <w:rFonts w:ascii="Arial" w:hAnsi="Arial" w:cs="Arial"/>
          <w:sz w:val="20"/>
          <w:szCs w:val="20"/>
        </w:rPr>
        <w:t xml:space="preserve"> (Cardoso &amp; Kuyper, 2006; Fall </w:t>
      </w:r>
      <w:r>
        <w:rPr>
          <w:rFonts w:ascii="Arial" w:hAnsi="Arial" w:cs="Arial"/>
          <w:i/>
          <w:sz w:val="20"/>
          <w:szCs w:val="20"/>
        </w:rPr>
        <w:t>et al</w:t>
      </w:r>
      <w:r>
        <w:rPr>
          <w:rFonts w:ascii="Arial" w:hAnsi="Arial" w:cs="Arial"/>
          <w:sz w:val="20"/>
          <w:szCs w:val="20"/>
        </w:rPr>
        <w:t xml:space="preserve">., 2022). </w:t>
      </w:r>
    </w:p>
    <w:p w14:paraId="4ADAB234" w14:textId="77777777" w:rsidR="001326C2" w:rsidRDefault="001326C2" w:rsidP="001326C2">
      <w:pPr>
        <w:pStyle w:val="NormalWeb"/>
        <w:spacing w:after="0" w:line="240" w:lineRule="auto"/>
        <w:jc w:val="both"/>
        <w:rPr>
          <w:rFonts w:ascii="Arial" w:hAnsi="Arial" w:cs="Arial"/>
          <w:bCs/>
          <w:noProof/>
          <w:sz w:val="20"/>
          <w:szCs w:val="20"/>
        </w:rPr>
      </w:pPr>
    </w:p>
    <w:p w14:paraId="42F35732" w14:textId="77777777" w:rsidR="001326C2" w:rsidRDefault="008001F5" w:rsidP="001326C2">
      <w:pPr>
        <w:pStyle w:val="NormalWeb"/>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The role of AMF in improving crop performance has been extensively studied, with evidence suggesting that these fungi can significantly enhance plant growth, yield, and stress </w:t>
      </w:r>
      <w:r>
        <w:rPr>
          <w:rFonts w:ascii="Arial" w:hAnsi="Arial" w:cs="Arial"/>
          <w:color w:val="000000" w:themeColor="text1"/>
          <w:sz w:val="20"/>
          <w:szCs w:val="20"/>
        </w:rPr>
        <w:lastRenderedPageBreak/>
        <w:t>tolerance (</w:t>
      </w:r>
      <w:r>
        <w:rPr>
          <w:rFonts w:ascii="Arial" w:hAnsi="Arial" w:cs="Arial"/>
          <w:sz w:val="20"/>
          <w:szCs w:val="20"/>
        </w:rPr>
        <w:t xml:space="preserve">Bowles </w:t>
      </w:r>
      <w:r>
        <w:rPr>
          <w:rFonts w:ascii="Arial" w:hAnsi="Arial" w:cs="Arial"/>
          <w:i/>
          <w:sz w:val="20"/>
          <w:szCs w:val="20"/>
        </w:rPr>
        <w:t>et al</w:t>
      </w:r>
      <w:r>
        <w:rPr>
          <w:rFonts w:ascii="Arial" w:hAnsi="Arial" w:cs="Arial"/>
          <w:sz w:val="20"/>
          <w:szCs w:val="20"/>
        </w:rPr>
        <w:t xml:space="preserve">., 2018; </w:t>
      </w:r>
      <w:proofErr w:type="spellStart"/>
      <w:r>
        <w:rPr>
          <w:rFonts w:ascii="Arial" w:hAnsi="Arial" w:cs="Arial"/>
          <w:sz w:val="20"/>
          <w:szCs w:val="20"/>
        </w:rPr>
        <w:t>Arraudah</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2020; </w:t>
      </w:r>
      <w:proofErr w:type="spellStart"/>
      <w:r>
        <w:rPr>
          <w:rFonts w:ascii="Arial" w:hAnsi="Arial" w:cs="Arial"/>
          <w:sz w:val="20"/>
          <w:szCs w:val="20"/>
        </w:rPr>
        <w:t>Septiani</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2021</w:t>
      </w:r>
      <w:r>
        <w:rPr>
          <w:rFonts w:ascii="Arial" w:hAnsi="Arial" w:cs="Arial"/>
          <w:bCs/>
          <w:noProof/>
          <w:sz w:val="20"/>
          <w:szCs w:val="20"/>
        </w:rPr>
        <w:t>).</w:t>
      </w:r>
      <w:r>
        <w:rPr>
          <w:rFonts w:ascii="Arial" w:hAnsi="Arial" w:cs="Arial"/>
          <w:color w:val="000000" w:themeColor="text1"/>
          <w:sz w:val="20"/>
          <w:szCs w:val="20"/>
        </w:rPr>
        <w:t xml:space="preserve"> However, the effectiveness of AMF inoculation is highly dependent on the dosage applied, as insufficient and excessive amounts can lead to suboptimal results (</w:t>
      </w:r>
      <w:proofErr w:type="spellStart"/>
      <w:r>
        <w:rPr>
          <w:rFonts w:ascii="Arial" w:hAnsi="Arial" w:cs="Arial"/>
          <w:sz w:val="20"/>
          <w:szCs w:val="20"/>
        </w:rPr>
        <w:t>Sudantha</w:t>
      </w:r>
      <w:proofErr w:type="spellEnd"/>
      <w:r>
        <w:rPr>
          <w:rFonts w:ascii="Arial" w:hAnsi="Arial" w:cs="Arial"/>
          <w:sz w:val="20"/>
          <w:szCs w:val="20"/>
        </w:rPr>
        <w:t xml:space="preserve"> &amp; </w:t>
      </w:r>
      <w:proofErr w:type="spellStart"/>
      <w:r>
        <w:rPr>
          <w:rFonts w:ascii="Arial" w:hAnsi="Arial" w:cs="Arial"/>
          <w:sz w:val="20"/>
          <w:szCs w:val="20"/>
        </w:rPr>
        <w:t>Astiko</w:t>
      </w:r>
      <w:proofErr w:type="spellEnd"/>
      <w:r>
        <w:rPr>
          <w:rFonts w:ascii="Arial" w:hAnsi="Arial" w:cs="Arial"/>
          <w:sz w:val="20"/>
          <w:szCs w:val="20"/>
        </w:rPr>
        <w:t xml:space="preserve">, 2020; </w:t>
      </w:r>
      <w:proofErr w:type="spellStart"/>
      <w:r>
        <w:rPr>
          <w:rFonts w:ascii="Arial" w:hAnsi="Arial" w:cs="Arial"/>
          <w:sz w:val="20"/>
          <w:szCs w:val="20"/>
        </w:rPr>
        <w:t>Rini</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2022).</w:t>
      </w:r>
      <w:r>
        <w:rPr>
          <w:rFonts w:ascii="Arial" w:hAnsi="Arial" w:cs="Arial"/>
          <w:color w:val="000000" w:themeColor="text1"/>
          <w:sz w:val="20"/>
          <w:szCs w:val="20"/>
        </w:rPr>
        <w:t xml:space="preserve"> Determining the appropriate AMF dosage is crucial for maximizing the benefits of this symbiotic relationship, particularly in challenging soil conditions like </w:t>
      </w:r>
      <w:proofErr w:type="spellStart"/>
      <w:r>
        <w:rPr>
          <w:rFonts w:ascii="Arial" w:hAnsi="Arial" w:cs="Arial"/>
          <w:color w:val="000000" w:themeColor="text1"/>
          <w:sz w:val="20"/>
          <w:szCs w:val="20"/>
        </w:rPr>
        <w:t>Ultisols</w:t>
      </w:r>
      <w:proofErr w:type="spellEnd"/>
      <w:r>
        <w:rPr>
          <w:rFonts w:ascii="Arial" w:hAnsi="Arial" w:cs="Arial"/>
          <w:color w:val="000000" w:themeColor="text1"/>
          <w:sz w:val="20"/>
          <w:szCs w:val="20"/>
        </w:rPr>
        <w:t>. Despite the growing body of research on AMF, there is a lack of specific studies focusing on the optimal dosage for shallot cultivation in such soils.</w:t>
      </w:r>
    </w:p>
    <w:p w14:paraId="0C64FEFF" w14:textId="77777777" w:rsidR="001326C2" w:rsidRDefault="001326C2" w:rsidP="001326C2">
      <w:pPr>
        <w:pStyle w:val="NormalWeb"/>
        <w:spacing w:after="0" w:line="240" w:lineRule="auto"/>
        <w:ind w:firstLine="567"/>
        <w:jc w:val="both"/>
        <w:rPr>
          <w:rFonts w:ascii="Arial" w:hAnsi="Arial" w:cs="Arial"/>
          <w:color w:val="000000" w:themeColor="text1"/>
          <w:sz w:val="20"/>
          <w:szCs w:val="20"/>
        </w:rPr>
      </w:pPr>
    </w:p>
    <w:p w14:paraId="19972A58" w14:textId="77777777" w:rsidR="001326C2" w:rsidRDefault="008001F5" w:rsidP="001326C2">
      <w:pPr>
        <w:pStyle w:val="NormalWeb"/>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Recent studies have highlighted the potential of AMF to improve the growth and yield of various crops, including shallots (</w:t>
      </w:r>
      <w:proofErr w:type="spellStart"/>
      <w:r>
        <w:rPr>
          <w:rFonts w:ascii="Arial" w:hAnsi="Arial" w:cs="Arial"/>
          <w:sz w:val="20"/>
          <w:szCs w:val="20"/>
        </w:rPr>
        <w:t>Gunes</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2023; </w:t>
      </w:r>
      <w:r>
        <w:rPr>
          <w:rFonts w:ascii="Arial" w:hAnsi="Arial" w:cs="Arial"/>
          <w:sz w:val="20"/>
          <w:szCs w:val="20"/>
          <w:shd w:val="clear" w:color="auto" w:fill="FFFFFF"/>
        </w:rPr>
        <w:t>El-</w:t>
      </w:r>
      <w:proofErr w:type="spellStart"/>
      <w:r>
        <w:rPr>
          <w:rFonts w:ascii="Arial" w:hAnsi="Arial" w:cs="Arial"/>
          <w:sz w:val="20"/>
          <w:szCs w:val="20"/>
          <w:shd w:val="clear" w:color="auto" w:fill="FFFFFF"/>
        </w:rPr>
        <w:t>Sherbeny</w:t>
      </w:r>
      <w:proofErr w:type="spellEnd"/>
      <w:r>
        <w:rPr>
          <w:rFonts w:ascii="Arial" w:hAnsi="Arial" w:cs="Arial"/>
          <w:sz w:val="20"/>
          <w:szCs w:val="20"/>
        </w:rPr>
        <w:t xml:space="preserve">, 2022; Warman </w:t>
      </w:r>
      <w:r>
        <w:rPr>
          <w:rFonts w:ascii="Arial" w:hAnsi="Arial" w:cs="Arial"/>
          <w:i/>
          <w:sz w:val="20"/>
          <w:szCs w:val="20"/>
        </w:rPr>
        <w:t>et al</w:t>
      </w:r>
      <w:r>
        <w:rPr>
          <w:rFonts w:ascii="Arial" w:hAnsi="Arial" w:cs="Arial"/>
          <w:sz w:val="20"/>
          <w:szCs w:val="20"/>
        </w:rPr>
        <w:t xml:space="preserve">., 2022; Ridwan &amp; </w:t>
      </w:r>
      <w:proofErr w:type="spellStart"/>
      <w:r>
        <w:rPr>
          <w:rFonts w:ascii="Arial" w:hAnsi="Arial" w:cs="Arial"/>
          <w:sz w:val="20"/>
          <w:szCs w:val="20"/>
        </w:rPr>
        <w:t>Prasetia</w:t>
      </w:r>
      <w:proofErr w:type="spellEnd"/>
      <w:r>
        <w:rPr>
          <w:rFonts w:ascii="Arial" w:hAnsi="Arial" w:cs="Arial"/>
          <w:sz w:val="20"/>
          <w:szCs w:val="20"/>
        </w:rPr>
        <w:t>, 2019).</w:t>
      </w:r>
      <w:r>
        <w:rPr>
          <w:rFonts w:ascii="Arial" w:hAnsi="Arial" w:cs="Arial"/>
          <w:color w:val="000000" w:themeColor="text1"/>
          <w:sz w:val="20"/>
          <w:szCs w:val="20"/>
        </w:rPr>
        <w:t xml:space="preserve"> However, the specific mechanisms by which AMF enhances shallot performance in </w:t>
      </w:r>
      <w:proofErr w:type="spellStart"/>
      <w:r>
        <w:rPr>
          <w:rFonts w:ascii="Arial" w:hAnsi="Arial" w:cs="Arial"/>
          <w:color w:val="000000" w:themeColor="text1"/>
          <w:sz w:val="20"/>
          <w:szCs w:val="20"/>
        </w:rPr>
        <w:t>Ultisols</w:t>
      </w:r>
      <w:proofErr w:type="spellEnd"/>
      <w:r>
        <w:rPr>
          <w:rFonts w:ascii="Arial" w:hAnsi="Arial" w:cs="Arial"/>
          <w:color w:val="000000" w:themeColor="text1"/>
          <w:sz w:val="20"/>
          <w:szCs w:val="20"/>
        </w:rPr>
        <w:t xml:space="preserve"> remain underexplored. Furthermore, the interaction between AMF dosage and soil properties in </w:t>
      </w:r>
      <w:proofErr w:type="spellStart"/>
      <w:r>
        <w:rPr>
          <w:rFonts w:ascii="Arial" w:hAnsi="Arial" w:cs="Arial"/>
          <w:color w:val="000000" w:themeColor="text1"/>
          <w:sz w:val="20"/>
          <w:szCs w:val="20"/>
        </w:rPr>
        <w:t>Ultisols</w:t>
      </w:r>
      <w:proofErr w:type="spellEnd"/>
      <w:r>
        <w:rPr>
          <w:rFonts w:ascii="Arial" w:hAnsi="Arial" w:cs="Arial"/>
          <w:color w:val="000000" w:themeColor="text1"/>
          <w:sz w:val="20"/>
          <w:szCs w:val="20"/>
        </w:rPr>
        <w:t xml:space="preserve"> requires further investigation to develop tailored recommendations for farmers. This study aims to fill this gap by evaluating the effect of different AMF dosages on the growth and yield of shallots in </w:t>
      </w:r>
      <w:proofErr w:type="spellStart"/>
      <w:r>
        <w:rPr>
          <w:rFonts w:ascii="Arial" w:hAnsi="Arial" w:cs="Arial"/>
          <w:color w:val="000000" w:themeColor="text1"/>
          <w:sz w:val="20"/>
          <w:szCs w:val="20"/>
        </w:rPr>
        <w:t>Ultisol</w:t>
      </w:r>
      <w:proofErr w:type="spellEnd"/>
      <w:r>
        <w:rPr>
          <w:rFonts w:ascii="Arial" w:hAnsi="Arial" w:cs="Arial"/>
          <w:color w:val="000000" w:themeColor="text1"/>
          <w:sz w:val="20"/>
          <w:szCs w:val="20"/>
        </w:rPr>
        <w:t xml:space="preserve"> soils.</w:t>
      </w:r>
    </w:p>
    <w:p w14:paraId="5740442A" w14:textId="77777777" w:rsidR="001326C2" w:rsidRDefault="001326C2" w:rsidP="001326C2">
      <w:pPr>
        <w:pStyle w:val="NormalWeb"/>
        <w:spacing w:after="0" w:line="240" w:lineRule="auto"/>
        <w:ind w:firstLine="567"/>
        <w:jc w:val="both"/>
        <w:rPr>
          <w:rFonts w:ascii="Arial" w:hAnsi="Arial" w:cs="Arial"/>
          <w:color w:val="000000" w:themeColor="text1"/>
          <w:sz w:val="20"/>
          <w:szCs w:val="20"/>
        </w:rPr>
      </w:pPr>
    </w:p>
    <w:p w14:paraId="5783E310" w14:textId="77777777" w:rsidR="001326C2" w:rsidRDefault="008001F5" w:rsidP="001326C2">
      <w:pPr>
        <w:pStyle w:val="NormalWeb"/>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Understanding the optimal AMF dosage for shallot cultivation in </w:t>
      </w:r>
      <w:proofErr w:type="spellStart"/>
      <w:r>
        <w:rPr>
          <w:rFonts w:ascii="Arial" w:hAnsi="Arial" w:cs="Arial"/>
          <w:color w:val="000000" w:themeColor="text1"/>
          <w:sz w:val="20"/>
          <w:szCs w:val="20"/>
        </w:rPr>
        <w:t>Ultisols</w:t>
      </w:r>
      <w:proofErr w:type="spellEnd"/>
      <w:r>
        <w:rPr>
          <w:rFonts w:ascii="Arial" w:hAnsi="Arial" w:cs="Arial"/>
          <w:color w:val="000000" w:themeColor="text1"/>
          <w:sz w:val="20"/>
          <w:szCs w:val="20"/>
        </w:rPr>
        <w:t xml:space="preserve"> is essential for improving crop productivity and promoting sustainable agricultural practices. By reducing the reliance on chemical fertilizers, AMF application can contribute to environmental conservation and long-term soil health (</w:t>
      </w:r>
      <w:proofErr w:type="spellStart"/>
      <w:r>
        <w:rPr>
          <w:rFonts w:ascii="Arial" w:hAnsi="Arial" w:cs="Arial"/>
          <w:sz w:val="20"/>
          <w:szCs w:val="20"/>
        </w:rPr>
        <w:t>Gianinazzi</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2010; Powell &amp; </w:t>
      </w:r>
      <w:proofErr w:type="spellStart"/>
      <w:r>
        <w:rPr>
          <w:rFonts w:ascii="Arial" w:hAnsi="Arial" w:cs="Arial"/>
          <w:sz w:val="20"/>
          <w:szCs w:val="20"/>
        </w:rPr>
        <w:t>Rillig</w:t>
      </w:r>
      <w:proofErr w:type="spellEnd"/>
      <w:r>
        <w:rPr>
          <w:rFonts w:ascii="Arial" w:hAnsi="Arial" w:cs="Arial"/>
          <w:sz w:val="20"/>
          <w:szCs w:val="20"/>
        </w:rPr>
        <w:t xml:space="preserve">, 2018; Fall </w:t>
      </w:r>
      <w:r>
        <w:rPr>
          <w:rFonts w:ascii="Arial" w:hAnsi="Arial" w:cs="Arial"/>
          <w:i/>
          <w:sz w:val="20"/>
          <w:szCs w:val="20"/>
        </w:rPr>
        <w:t>et al</w:t>
      </w:r>
      <w:r>
        <w:rPr>
          <w:rFonts w:ascii="Arial" w:hAnsi="Arial" w:cs="Arial"/>
          <w:sz w:val="20"/>
          <w:szCs w:val="20"/>
        </w:rPr>
        <w:t>., 2022).</w:t>
      </w:r>
      <w:r>
        <w:rPr>
          <w:rFonts w:ascii="Arial" w:hAnsi="Arial" w:cs="Arial"/>
          <w:color w:val="000000" w:themeColor="text1"/>
          <w:sz w:val="20"/>
          <w:szCs w:val="20"/>
        </w:rPr>
        <w:t xml:space="preserve"> </w:t>
      </w:r>
      <w:r>
        <w:rPr>
          <w:rFonts w:ascii="Arial" w:hAnsi="Arial" w:cs="Arial"/>
          <w:sz w:val="20"/>
          <w:szCs w:val="20"/>
        </w:rPr>
        <w:t>T</w:t>
      </w:r>
      <w:r>
        <w:rPr>
          <w:rFonts w:ascii="Arial" w:hAnsi="Arial" w:cs="Arial"/>
          <w:color w:val="000000" w:themeColor="text1"/>
          <w:sz w:val="20"/>
          <w:szCs w:val="20"/>
        </w:rPr>
        <w:t xml:space="preserve">he research aims to determine the dosage of AMF (Arbuscular Mycorrhizal Fungi) fertilizer on the growth and yield of shallots in </w:t>
      </w:r>
      <w:proofErr w:type="spellStart"/>
      <w:r>
        <w:rPr>
          <w:rFonts w:ascii="Arial" w:hAnsi="Arial" w:cs="Arial"/>
          <w:color w:val="000000" w:themeColor="text1"/>
          <w:sz w:val="20"/>
          <w:szCs w:val="20"/>
        </w:rPr>
        <w:t>Ultisol</w:t>
      </w:r>
      <w:proofErr w:type="spellEnd"/>
      <w:r>
        <w:rPr>
          <w:rFonts w:ascii="Arial" w:hAnsi="Arial" w:cs="Arial"/>
          <w:color w:val="000000" w:themeColor="text1"/>
          <w:sz w:val="20"/>
          <w:szCs w:val="20"/>
        </w:rPr>
        <w:t>.</w:t>
      </w:r>
    </w:p>
    <w:p w14:paraId="79AAB48D" w14:textId="77777777" w:rsidR="00420985" w:rsidRPr="00FB3A86" w:rsidRDefault="00420985" w:rsidP="000E5572">
      <w:pPr>
        <w:jc w:val="both"/>
        <w:rPr>
          <w:rFonts w:ascii="Arial" w:hAnsi="Arial" w:cs="Arial"/>
        </w:rPr>
      </w:pPr>
    </w:p>
    <w:p w14:paraId="24DD79F7" w14:textId="77777777" w:rsidR="0042032E" w:rsidRDefault="008001F5" w:rsidP="00C743B1">
      <w:pPr>
        <w:pStyle w:val="AbstHead"/>
        <w:numPr>
          <w:ilvl w:val="0"/>
          <w:numId w:val="33"/>
        </w:numPr>
        <w:spacing w:after="0"/>
        <w:jc w:val="both"/>
        <w:rPr>
          <w:rFonts w:ascii="Arial" w:hAnsi="Arial" w:cs="Arial"/>
        </w:rPr>
      </w:pPr>
      <w:r>
        <w:rPr>
          <w:rFonts w:ascii="Arial" w:hAnsi="Arial" w:cs="Arial"/>
        </w:rPr>
        <w:t>methodology</w:t>
      </w:r>
    </w:p>
    <w:p w14:paraId="5F9CAC34" w14:textId="77777777" w:rsidR="00C743B1" w:rsidRPr="004E22A3" w:rsidRDefault="008001F5" w:rsidP="0042032E">
      <w:pPr>
        <w:pStyle w:val="AbstHead"/>
        <w:spacing w:after="0"/>
        <w:ind w:left="360"/>
        <w:jc w:val="both"/>
        <w:rPr>
          <w:rFonts w:ascii="Arial" w:hAnsi="Arial" w:cs="Arial"/>
        </w:rPr>
      </w:pPr>
      <w:r>
        <w:rPr>
          <w:rFonts w:ascii="Arial" w:hAnsi="Arial" w:cs="Arial"/>
        </w:rPr>
        <w:t xml:space="preserve"> </w:t>
      </w:r>
    </w:p>
    <w:p w14:paraId="18873EEE" w14:textId="77777777" w:rsidR="00142C39" w:rsidRDefault="008001F5" w:rsidP="00142C39">
      <w:pPr>
        <w:numPr>
          <w:ilvl w:val="1"/>
          <w:numId w:val="33"/>
        </w:numPr>
        <w:jc w:val="both"/>
        <w:rPr>
          <w:rFonts w:ascii="Arial" w:hAnsi="Arial" w:cs="Arial"/>
          <w:b/>
          <w:color w:val="000000"/>
          <w:sz w:val="22"/>
          <w:szCs w:val="22"/>
        </w:rPr>
      </w:pPr>
      <w:r w:rsidRPr="00142C39">
        <w:rPr>
          <w:rFonts w:ascii="Arial" w:hAnsi="Arial" w:cs="Arial"/>
          <w:b/>
          <w:color w:val="000000"/>
          <w:sz w:val="22"/>
          <w:szCs w:val="22"/>
        </w:rPr>
        <w:t>Location Site and Research Design</w:t>
      </w:r>
    </w:p>
    <w:p w14:paraId="1785E37D" w14:textId="77777777" w:rsidR="0042032E" w:rsidRPr="00142C39" w:rsidRDefault="0042032E" w:rsidP="0042032E">
      <w:pPr>
        <w:ind w:left="360"/>
        <w:jc w:val="both"/>
        <w:rPr>
          <w:rFonts w:ascii="Arial" w:hAnsi="Arial" w:cs="Arial"/>
          <w:b/>
          <w:color w:val="000000"/>
          <w:sz w:val="22"/>
          <w:szCs w:val="22"/>
        </w:rPr>
      </w:pPr>
    </w:p>
    <w:p w14:paraId="067500A4" w14:textId="77777777" w:rsidR="001326C2" w:rsidRDefault="008001F5" w:rsidP="001326C2">
      <w:pPr>
        <w:jc w:val="both"/>
        <w:rPr>
          <w:rFonts w:ascii="Arial" w:hAnsi="Arial" w:cs="Arial"/>
        </w:rPr>
      </w:pPr>
      <w:r>
        <w:rPr>
          <w:rFonts w:ascii="Arial" w:hAnsi="Arial" w:cs="Arial"/>
        </w:rPr>
        <w:t>The research was conducted from February to April 2024 at the Experimental Station and Agronomy Laboratory, Faculty of Agriculture, University of Bengkulu, at an altitude of ± 10 m above sea level. The experimental design was a Completely Randomized Design (CRD) consisting of one factor with five treatment levels, namely doses of arbuscular mycorrhizal fungi (AMF) of 0, 10, 20, 30, and 40 g of inoculant/plant. Each treatment was repeated three times, and each experimental unit used three plants, a total of 60.</w:t>
      </w:r>
    </w:p>
    <w:p w14:paraId="51A638F7" w14:textId="77777777" w:rsidR="000E5572" w:rsidRDefault="000E5572" w:rsidP="00F448FE">
      <w:pPr>
        <w:jc w:val="both"/>
        <w:rPr>
          <w:rFonts w:ascii="Arial" w:hAnsi="Arial" w:cs="Arial"/>
          <w:color w:val="000000"/>
        </w:rPr>
      </w:pPr>
    </w:p>
    <w:p w14:paraId="70E44E12" w14:textId="77777777" w:rsidR="00F448FE" w:rsidRDefault="008001F5" w:rsidP="00F448FE">
      <w:pPr>
        <w:numPr>
          <w:ilvl w:val="1"/>
          <w:numId w:val="31"/>
        </w:numPr>
        <w:jc w:val="both"/>
        <w:rPr>
          <w:rFonts w:ascii="Arial" w:hAnsi="Arial" w:cs="Arial"/>
          <w:b/>
          <w:sz w:val="22"/>
          <w:szCs w:val="22"/>
        </w:rPr>
      </w:pPr>
      <w:r w:rsidRPr="003925FB">
        <w:rPr>
          <w:rFonts w:ascii="Arial" w:hAnsi="Arial" w:cs="Arial"/>
          <w:b/>
          <w:sz w:val="22"/>
          <w:szCs w:val="22"/>
        </w:rPr>
        <w:t>Soil Analysis</w:t>
      </w:r>
    </w:p>
    <w:p w14:paraId="0193E96D" w14:textId="77777777" w:rsidR="0042032E" w:rsidRPr="003925FB" w:rsidRDefault="0042032E" w:rsidP="0042032E">
      <w:pPr>
        <w:ind w:left="360"/>
        <w:jc w:val="both"/>
        <w:rPr>
          <w:rFonts w:ascii="Arial" w:hAnsi="Arial" w:cs="Arial"/>
          <w:b/>
          <w:sz w:val="22"/>
          <w:szCs w:val="22"/>
        </w:rPr>
      </w:pPr>
    </w:p>
    <w:p w14:paraId="226EA8D5" w14:textId="77777777" w:rsidR="001326C2" w:rsidRDefault="008001F5" w:rsidP="001326C2">
      <w:pPr>
        <w:pStyle w:val="ListParagraph"/>
        <w:ind w:left="0"/>
        <w:jc w:val="both"/>
        <w:rPr>
          <w:rFonts w:ascii="Arial" w:hAnsi="Arial" w:cs="Arial"/>
        </w:rPr>
      </w:pPr>
      <w:r>
        <w:rPr>
          <w:rFonts w:ascii="Arial" w:hAnsi="Arial" w:cs="Arial"/>
        </w:rPr>
        <w:t>Soil analysis was carried out to determine pH, soil N, P, K and C-organic content (%) and Al content.</w:t>
      </w:r>
    </w:p>
    <w:p w14:paraId="0A4FA9A2" w14:textId="77777777" w:rsidR="00F448FE" w:rsidRPr="00FF6401" w:rsidRDefault="00F448FE" w:rsidP="00F448FE">
      <w:pPr>
        <w:jc w:val="both"/>
        <w:rPr>
          <w:rFonts w:ascii="Arial" w:hAnsi="Arial" w:cs="Arial"/>
          <w:color w:val="000000"/>
        </w:rPr>
      </w:pPr>
    </w:p>
    <w:p w14:paraId="2D2B57F3" w14:textId="77777777" w:rsidR="00F448FE" w:rsidRPr="0042032E" w:rsidRDefault="008001F5" w:rsidP="0042032E">
      <w:pPr>
        <w:pStyle w:val="ListParagraph"/>
        <w:numPr>
          <w:ilvl w:val="1"/>
          <w:numId w:val="31"/>
        </w:numPr>
        <w:jc w:val="both"/>
        <w:rPr>
          <w:rFonts w:ascii="Arial" w:hAnsi="Arial" w:cs="Arial"/>
          <w:b/>
          <w:color w:val="000000"/>
          <w:sz w:val="22"/>
          <w:szCs w:val="22"/>
        </w:rPr>
      </w:pPr>
      <w:r w:rsidRPr="0042032E">
        <w:rPr>
          <w:rFonts w:ascii="Arial" w:hAnsi="Arial" w:cs="Arial"/>
          <w:b/>
          <w:color w:val="000000"/>
          <w:sz w:val="22"/>
          <w:szCs w:val="22"/>
        </w:rPr>
        <w:t>Medium Preparation</w:t>
      </w:r>
    </w:p>
    <w:p w14:paraId="72D9C7EC" w14:textId="77777777" w:rsidR="0042032E" w:rsidRPr="0042032E" w:rsidRDefault="0042032E" w:rsidP="0042032E">
      <w:pPr>
        <w:pStyle w:val="ListParagraph"/>
        <w:ind w:left="360"/>
        <w:jc w:val="both"/>
        <w:rPr>
          <w:rFonts w:ascii="Arial" w:hAnsi="Arial" w:cs="Arial"/>
          <w:b/>
          <w:color w:val="000000"/>
          <w:sz w:val="22"/>
          <w:szCs w:val="22"/>
        </w:rPr>
      </w:pPr>
    </w:p>
    <w:p w14:paraId="27D7AB99" w14:textId="77777777" w:rsidR="001326C2" w:rsidRDefault="008001F5" w:rsidP="001326C2">
      <w:pPr>
        <w:pStyle w:val="ListParagraph"/>
        <w:ind w:left="0"/>
        <w:jc w:val="both"/>
        <w:rPr>
          <w:rFonts w:ascii="Arial" w:hAnsi="Arial" w:cs="Arial"/>
        </w:rPr>
      </w:pPr>
      <w:r>
        <w:rPr>
          <w:rFonts w:ascii="Arial" w:hAnsi="Arial" w:cs="Arial"/>
        </w:rPr>
        <w:t xml:space="preserve">The soil used was </w:t>
      </w:r>
      <w:proofErr w:type="spellStart"/>
      <w:r>
        <w:rPr>
          <w:rFonts w:ascii="Arial" w:hAnsi="Arial" w:cs="Arial"/>
        </w:rPr>
        <w:t>Ultisol</w:t>
      </w:r>
      <w:proofErr w:type="spellEnd"/>
      <w:r>
        <w:rPr>
          <w:rFonts w:ascii="Arial" w:hAnsi="Arial" w:cs="Arial"/>
        </w:rPr>
        <w:t xml:space="preserve">, taken from a depth of 20 cm from the soil surface. The soil was air-dried and sieved with a 5 mm sieve. Furthermore, the soil was mixed with cow manure and rice husk charcoal with a ratio of 2:1:1 v/v. The mixture of soil, cow manure, and rice husk charcoal as a planting medium was put into a polybag with a diameter of 30 cm and a depth of 30 cm, then arranged with a distance between polybags of 20 cm x 20 cm. The shallot bulbs planted were the </w:t>
      </w:r>
      <w:proofErr w:type="spellStart"/>
      <w:r>
        <w:rPr>
          <w:rFonts w:ascii="Arial" w:hAnsi="Arial" w:cs="Arial"/>
        </w:rPr>
        <w:t>Bima</w:t>
      </w:r>
      <w:proofErr w:type="spellEnd"/>
      <w:r>
        <w:rPr>
          <w:rFonts w:ascii="Arial" w:hAnsi="Arial" w:cs="Arial"/>
        </w:rPr>
        <w:t xml:space="preserve"> </w:t>
      </w:r>
      <w:proofErr w:type="spellStart"/>
      <w:r>
        <w:rPr>
          <w:rFonts w:ascii="Arial" w:hAnsi="Arial" w:cs="Arial"/>
        </w:rPr>
        <w:t>Brebes</w:t>
      </w:r>
      <w:proofErr w:type="spellEnd"/>
      <w:r>
        <w:rPr>
          <w:rFonts w:ascii="Arial" w:hAnsi="Arial" w:cs="Arial"/>
        </w:rPr>
        <w:t xml:space="preserve"> variety, which was 60 days old, and the bulb weight was between 3-4 g.</w:t>
      </w:r>
    </w:p>
    <w:p w14:paraId="17DEDC62" w14:textId="77777777" w:rsidR="00F448FE" w:rsidRDefault="00F448FE" w:rsidP="00F2583F">
      <w:pPr>
        <w:jc w:val="both"/>
        <w:rPr>
          <w:rFonts w:ascii="Arial" w:hAnsi="Arial" w:cs="Arial"/>
          <w:color w:val="000000"/>
        </w:rPr>
      </w:pPr>
    </w:p>
    <w:p w14:paraId="5BB9603C" w14:textId="77777777" w:rsidR="00F448FE" w:rsidRPr="0042032E" w:rsidRDefault="008001F5" w:rsidP="0042032E">
      <w:pPr>
        <w:pStyle w:val="ListParagraph"/>
        <w:numPr>
          <w:ilvl w:val="1"/>
          <w:numId w:val="31"/>
        </w:numPr>
        <w:jc w:val="both"/>
        <w:rPr>
          <w:rFonts w:ascii="Arial" w:hAnsi="Arial" w:cs="Arial"/>
          <w:b/>
          <w:color w:val="000000"/>
          <w:sz w:val="22"/>
          <w:szCs w:val="22"/>
        </w:rPr>
      </w:pPr>
      <w:r w:rsidRPr="0042032E">
        <w:rPr>
          <w:rFonts w:ascii="Arial" w:hAnsi="Arial" w:cs="Arial"/>
          <w:b/>
          <w:color w:val="000000"/>
          <w:sz w:val="22"/>
          <w:szCs w:val="22"/>
        </w:rPr>
        <w:t xml:space="preserve">Basic Fertilizer Application </w:t>
      </w:r>
    </w:p>
    <w:p w14:paraId="71ADC652" w14:textId="77777777" w:rsidR="0042032E" w:rsidRPr="0042032E" w:rsidRDefault="0042032E" w:rsidP="0042032E">
      <w:pPr>
        <w:pStyle w:val="ListParagraph"/>
        <w:ind w:left="360"/>
        <w:jc w:val="both"/>
        <w:rPr>
          <w:rFonts w:ascii="Arial" w:hAnsi="Arial" w:cs="Arial"/>
          <w:b/>
          <w:color w:val="000000"/>
          <w:sz w:val="22"/>
          <w:szCs w:val="22"/>
        </w:rPr>
      </w:pPr>
    </w:p>
    <w:p w14:paraId="329E208A" w14:textId="77777777" w:rsidR="001326C2" w:rsidRDefault="008001F5" w:rsidP="001326C2">
      <w:pPr>
        <w:jc w:val="both"/>
        <w:rPr>
          <w:rFonts w:ascii="Arial" w:hAnsi="Arial" w:cs="Arial"/>
          <w:color w:val="000000"/>
        </w:rPr>
      </w:pPr>
      <w:r>
        <w:rPr>
          <w:rFonts w:ascii="Arial" w:hAnsi="Arial" w:cs="Arial"/>
          <w:color w:val="000000"/>
        </w:rPr>
        <w:lastRenderedPageBreak/>
        <w:t xml:space="preserve">The recommended essential fertilizer dosage for shallots is urea = 250 kg/ha, </w:t>
      </w:r>
      <w:proofErr w:type="spellStart"/>
      <w:r>
        <w:rPr>
          <w:rFonts w:ascii="Arial" w:hAnsi="Arial" w:cs="Arial"/>
          <w:color w:val="000000"/>
        </w:rPr>
        <w:t>KCl</w:t>
      </w:r>
      <w:proofErr w:type="spellEnd"/>
      <w:r>
        <w:rPr>
          <w:rFonts w:ascii="Arial" w:hAnsi="Arial" w:cs="Arial"/>
          <w:color w:val="000000"/>
        </w:rPr>
        <w:t xml:space="preserve"> = 100 kg/ha, and SP-36 = 150 kg/ha (100%). This study, SP-36 was applied at 25% of the recommended dose, equivalent to 37.5 kg/ha, while urea and </w:t>
      </w:r>
      <w:proofErr w:type="spellStart"/>
      <w:r>
        <w:rPr>
          <w:rFonts w:ascii="Arial" w:hAnsi="Arial" w:cs="Arial"/>
          <w:color w:val="000000"/>
        </w:rPr>
        <w:t>KCl</w:t>
      </w:r>
      <w:proofErr w:type="spellEnd"/>
      <w:r>
        <w:rPr>
          <w:rFonts w:ascii="Arial" w:hAnsi="Arial" w:cs="Arial"/>
          <w:color w:val="000000"/>
        </w:rPr>
        <w:t xml:space="preserve"> were maintained at full dosage. Consequently, each shallot plant in a polybag received 1.25 g of urea, 0.50 g of </w:t>
      </w:r>
      <w:proofErr w:type="spellStart"/>
      <w:r>
        <w:rPr>
          <w:rFonts w:ascii="Arial" w:hAnsi="Arial" w:cs="Arial"/>
          <w:color w:val="000000"/>
        </w:rPr>
        <w:t>KCl</w:t>
      </w:r>
      <w:proofErr w:type="spellEnd"/>
      <w:r>
        <w:rPr>
          <w:rFonts w:ascii="Arial" w:hAnsi="Arial" w:cs="Arial"/>
          <w:color w:val="000000"/>
        </w:rPr>
        <w:t>, and 0.19 g of SP-36. The base fertilizer was applied one week before planting by evenly distributing it around the plants.</w:t>
      </w:r>
    </w:p>
    <w:p w14:paraId="77532592" w14:textId="77777777" w:rsidR="00F2583F" w:rsidRPr="00F2583F" w:rsidRDefault="00F2583F" w:rsidP="00F2583F">
      <w:pPr>
        <w:jc w:val="both"/>
        <w:rPr>
          <w:rFonts w:ascii="Arial" w:hAnsi="Arial" w:cs="Arial"/>
        </w:rPr>
      </w:pPr>
    </w:p>
    <w:p w14:paraId="4BD55144" w14:textId="77777777" w:rsidR="00F448FE" w:rsidRPr="0042032E" w:rsidRDefault="008001F5" w:rsidP="0042032E">
      <w:pPr>
        <w:pStyle w:val="ListParagraph"/>
        <w:numPr>
          <w:ilvl w:val="1"/>
          <w:numId w:val="31"/>
        </w:numPr>
        <w:jc w:val="both"/>
        <w:rPr>
          <w:rFonts w:ascii="Arial" w:hAnsi="Arial" w:cs="Arial"/>
          <w:b/>
          <w:color w:val="000000"/>
          <w:sz w:val="22"/>
          <w:szCs w:val="22"/>
        </w:rPr>
      </w:pPr>
      <w:r w:rsidRPr="0042032E">
        <w:rPr>
          <w:rFonts w:ascii="Arial" w:hAnsi="Arial" w:cs="Arial"/>
          <w:b/>
          <w:color w:val="000000"/>
          <w:sz w:val="22"/>
          <w:szCs w:val="22"/>
        </w:rPr>
        <w:t>Arbuscular Mycorrhizal Fungi (AMF)</w:t>
      </w:r>
    </w:p>
    <w:p w14:paraId="519B8807" w14:textId="77777777" w:rsidR="0042032E" w:rsidRPr="0042032E" w:rsidRDefault="0042032E" w:rsidP="0042032E">
      <w:pPr>
        <w:pStyle w:val="ListParagraph"/>
        <w:ind w:left="360"/>
        <w:jc w:val="both"/>
        <w:rPr>
          <w:rFonts w:ascii="Arial" w:hAnsi="Arial" w:cs="Arial"/>
          <w:b/>
          <w:color w:val="000000"/>
          <w:sz w:val="22"/>
          <w:szCs w:val="22"/>
        </w:rPr>
      </w:pPr>
    </w:p>
    <w:p w14:paraId="56BE44B7" w14:textId="77777777" w:rsidR="001326C2" w:rsidRDefault="008001F5" w:rsidP="001326C2">
      <w:pPr>
        <w:jc w:val="both"/>
        <w:rPr>
          <w:rFonts w:ascii="Arial" w:hAnsi="Arial" w:cs="Arial"/>
          <w:color w:val="000000"/>
        </w:rPr>
      </w:pPr>
      <w:r>
        <w:rPr>
          <w:rFonts w:ascii="Arial" w:hAnsi="Arial" w:cs="Arial"/>
          <w:color w:val="000000"/>
        </w:rPr>
        <w:t>Mycorrhizal application is carried out at planting with doses according to the treatment, namely 0, 10, 20, 30, and 40 g of inoculant/plant. Mycorrhizal application is carried out by inserting it directly into the planting hole at a depth of 3 cm.</w:t>
      </w:r>
    </w:p>
    <w:p w14:paraId="5C5F07F4" w14:textId="77777777" w:rsidR="001326C2" w:rsidRDefault="001326C2" w:rsidP="001326C2">
      <w:pPr>
        <w:jc w:val="both"/>
        <w:rPr>
          <w:rFonts w:ascii="Arial" w:hAnsi="Arial" w:cs="Arial"/>
          <w:color w:val="000000"/>
        </w:rPr>
      </w:pPr>
    </w:p>
    <w:p w14:paraId="44C115EC" w14:textId="77777777" w:rsidR="00F448FE" w:rsidRPr="001326C2" w:rsidRDefault="008001F5" w:rsidP="001326C2">
      <w:pPr>
        <w:pStyle w:val="ListParagraph"/>
        <w:numPr>
          <w:ilvl w:val="1"/>
          <w:numId w:val="31"/>
        </w:numPr>
        <w:jc w:val="both"/>
        <w:rPr>
          <w:rFonts w:ascii="Arial" w:hAnsi="Arial" w:cs="Arial"/>
          <w:b/>
          <w:color w:val="000000"/>
          <w:sz w:val="22"/>
          <w:szCs w:val="22"/>
        </w:rPr>
      </w:pPr>
      <w:r w:rsidRPr="001326C2">
        <w:rPr>
          <w:rFonts w:ascii="Arial" w:hAnsi="Arial" w:cs="Arial"/>
          <w:b/>
          <w:color w:val="000000"/>
          <w:sz w:val="22"/>
          <w:szCs w:val="22"/>
        </w:rPr>
        <w:t xml:space="preserve">Planting and Harvesting </w:t>
      </w:r>
    </w:p>
    <w:p w14:paraId="3E72E95C" w14:textId="77777777" w:rsidR="0042032E" w:rsidRPr="0042032E" w:rsidRDefault="0042032E" w:rsidP="0042032E">
      <w:pPr>
        <w:pStyle w:val="ListParagraph"/>
        <w:ind w:left="360"/>
        <w:jc w:val="both"/>
        <w:rPr>
          <w:rFonts w:ascii="Arial" w:hAnsi="Arial" w:cs="Arial"/>
          <w:b/>
          <w:color w:val="000000"/>
          <w:sz w:val="22"/>
          <w:szCs w:val="22"/>
        </w:rPr>
      </w:pPr>
    </w:p>
    <w:p w14:paraId="596F341B" w14:textId="77777777" w:rsidR="001326C2" w:rsidRDefault="008001F5" w:rsidP="001326C2">
      <w:pPr>
        <w:jc w:val="both"/>
        <w:rPr>
          <w:rFonts w:ascii="Arial" w:hAnsi="Arial" w:cs="Arial"/>
          <w:b/>
          <w:color w:val="000000"/>
        </w:rPr>
      </w:pPr>
      <w:r>
        <w:rPr>
          <w:rFonts w:ascii="Arial" w:hAnsi="Arial" w:cs="Arial"/>
          <w:color w:val="000000"/>
        </w:rPr>
        <w:t>Shallots were planted in the planting hole in the middle of the polybag that has been given FMA. Each polybag was planted with two shallot bulbs in a standing planting position where the growing point of the shallot bulbs is upward. Watering was done to maintain soil moisture; replanting was done 7 days after planting (DAP); weeding was done manually. Fungicide with the active ingredient mancozeb 80% was used with a dose of 2 g / liter of water to prevent fusarium wilt disease attacks 3 and 4 weeks after planting. Harvesting is done when the shallot plants are 60 days old after planting or have met the harvest criteria, with the characteristics of the leaves starting to wilt and turn yellow, the leaves falling to the surface of the soil, the stems limp, some of the bulbs have appeared on the surface of the soil, and the color of the bulb layer is red.</w:t>
      </w:r>
    </w:p>
    <w:p w14:paraId="1A2EC6CE" w14:textId="77777777" w:rsidR="00F448FE" w:rsidRPr="0080098B" w:rsidRDefault="00F448FE" w:rsidP="00F448FE">
      <w:pPr>
        <w:jc w:val="both"/>
        <w:rPr>
          <w:rFonts w:ascii="Arial" w:hAnsi="Arial" w:cs="Arial"/>
          <w:color w:val="000000"/>
        </w:rPr>
      </w:pPr>
    </w:p>
    <w:p w14:paraId="0F8D7BE5" w14:textId="77777777" w:rsidR="00F448FE" w:rsidRPr="0042032E" w:rsidRDefault="008001F5" w:rsidP="0042032E">
      <w:pPr>
        <w:pStyle w:val="ListParagraph"/>
        <w:numPr>
          <w:ilvl w:val="1"/>
          <w:numId w:val="31"/>
        </w:numPr>
        <w:jc w:val="both"/>
        <w:rPr>
          <w:rFonts w:ascii="Arial" w:hAnsi="Arial" w:cs="Arial"/>
          <w:b/>
          <w:color w:val="000000"/>
          <w:sz w:val="22"/>
          <w:szCs w:val="22"/>
        </w:rPr>
      </w:pPr>
      <w:r w:rsidRPr="0042032E">
        <w:rPr>
          <w:rFonts w:ascii="Arial" w:hAnsi="Arial" w:cs="Arial"/>
          <w:b/>
          <w:color w:val="000000"/>
          <w:sz w:val="22"/>
          <w:szCs w:val="22"/>
        </w:rPr>
        <w:t>Data collection and analysis</w:t>
      </w:r>
    </w:p>
    <w:p w14:paraId="41D6B65D" w14:textId="77777777" w:rsidR="0042032E" w:rsidRPr="0042032E" w:rsidRDefault="0042032E" w:rsidP="0042032E">
      <w:pPr>
        <w:pStyle w:val="ListParagraph"/>
        <w:ind w:left="360"/>
        <w:jc w:val="both"/>
        <w:rPr>
          <w:rFonts w:ascii="Arial" w:hAnsi="Arial" w:cs="Arial"/>
          <w:b/>
          <w:color w:val="000000"/>
          <w:sz w:val="22"/>
          <w:szCs w:val="22"/>
        </w:rPr>
      </w:pPr>
    </w:p>
    <w:p w14:paraId="651EF423" w14:textId="77777777" w:rsidR="001326C2" w:rsidRDefault="008001F5" w:rsidP="001326C2">
      <w:pPr>
        <w:jc w:val="both"/>
        <w:rPr>
          <w:rFonts w:ascii="Arial" w:hAnsi="Arial" w:cs="Arial"/>
          <w:color w:val="000000"/>
        </w:rPr>
      </w:pPr>
      <w:r>
        <w:rPr>
          <w:rFonts w:ascii="Arial" w:hAnsi="Arial" w:cs="Arial"/>
          <w:color w:val="000000"/>
        </w:rPr>
        <w:t>The data were analyzed statistically using an Analysis of Variance (ANOVA) of 5%. If the F test results had a significant effect, further testing was carried out using the DMRT 5% test.</w:t>
      </w:r>
    </w:p>
    <w:p w14:paraId="6F88C132" w14:textId="77777777" w:rsidR="004B32F8" w:rsidRDefault="004B32F8" w:rsidP="004B32F8">
      <w:pPr>
        <w:ind w:firstLine="567"/>
        <w:jc w:val="both"/>
        <w:rPr>
          <w:rFonts w:ascii="Arial" w:hAnsi="Arial" w:cs="Arial"/>
          <w:color w:val="000000"/>
        </w:rPr>
      </w:pPr>
    </w:p>
    <w:p w14:paraId="6C689D3D" w14:textId="77777777" w:rsidR="00C743B1" w:rsidRDefault="008001F5" w:rsidP="00C743B1">
      <w:pPr>
        <w:pStyle w:val="Head1"/>
        <w:numPr>
          <w:ilvl w:val="0"/>
          <w:numId w:val="33"/>
        </w:numPr>
        <w:spacing w:after="0"/>
        <w:jc w:val="both"/>
        <w:rPr>
          <w:rFonts w:ascii="Arial" w:hAnsi="Arial" w:cs="Arial"/>
        </w:rPr>
      </w:pPr>
      <w:r>
        <w:rPr>
          <w:rFonts w:ascii="Arial" w:hAnsi="Arial" w:cs="Arial"/>
        </w:rPr>
        <w:t>results and discussion</w:t>
      </w:r>
    </w:p>
    <w:p w14:paraId="04651397" w14:textId="77777777" w:rsidR="004B32F8" w:rsidRDefault="004B32F8" w:rsidP="005E64A3">
      <w:pPr>
        <w:jc w:val="both"/>
        <w:rPr>
          <w:rFonts w:ascii="Arial" w:hAnsi="Arial" w:cs="Arial"/>
          <w:b/>
          <w:caps/>
          <w:sz w:val="22"/>
        </w:rPr>
      </w:pPr>
    </w:p>
    <w:p w14:paraId="34AD4705" w14:textId="77777777" w:rsidR="005E64A3" w:rsidRDefault="008001F5" w:rsidP="005E64A3">
      <w:pPr>
        <w:jc w:val="both"/>
        <w:rPr>
          <w:rFonts w:ascii="Arial" w:hAnsi="Arial" w:cs="Arial"/>
          <w:b/>
          <w:sz w:val="22"/>
          <w:szCs w:val="22"/>
        </w:rPr>
      </w:pPr>
      <w:r>
        <w:rPr>
          <w:rFonts w:ascii="Arial" w:hAnsi="Arial" w:cs="Arial"/>
          <w:b/>
          <w:sz w:val="22"/>
          <w:szCs w:val="22"/>
        </w:rPr>
        <w:t xml:space="preserve">3.1 </w:t>
      </w:r>
      <w:r w:rsidR="004B32F8">
        <w:rPr>
          <w:rFonts w:ascii="Arial" w:hAnsi="Arial" w:cs="Arial"/>
          <w:b/>
          <w:sz w:val="22"/>
          <w:szCs w:val="22"/>
        </w:rPr>
        <w:t>Plant Height</w:t>
      </w:r>
      <w:r w:rsidRPr="005E64A3">
        <w:rPr>
          <w:rFonts w:ascii="Arial" w:hAnsi="Arial" w:cs="Arial"/>
          <w:b/>
          <w:sz w:val="22"/>
          <w:szCs w:val="22"/>
        </w:rPr>
        <w:t xml:space="preserve"> </w:t>
      </w:r>
      <w:r w:rsidR="004B32F8">
        <w:rPr>
          <w:rFonts w:ascii="Arial" w:hAnsi="Arial" w:cs="Arial"/>
          <w:b/>
          <w:sz w:val="22"/>
          <w:szCs w:val="22"/>
        </w:rPr>
        <w:t>and</w:t>
      </w:r>
      <w:r w:rsidRPr="005E64A3">
        <w:rPr>
          <w:rFonts w:ascii="Arial" w:hAnsi="Arial" w:cs="Arial"/>
          <w:b/>
          <w:sz w:val="22"/>
          <w:szCs w:val="22"/>
        </w:rPr>
        <w:t xml:space="preserve"> Leaves</w:t>
      </w:r>
      <w:r w:rsidR="004B32F8">
        <w:rPr>
          <w:rFonts w:ascii="Arial" w:hAnsi="Arial" w:cs="Arial"/>
          <w:b/>
          <w:sz w:val="22"/>
          <w:szCs w:val="22"/>
        </w:rPr>
        <w:t xml:space="preserve"> Number</w:t>
      </w:r>
    </w:p>
    <w:p w14:paraId="768A695F" w14:textId="77777777" w:rsidR="0042032E" w:rsidRPr="005E64A3" w:rsidRDefault="0042032E" w:rsidP="005E64A3">
      <w:pPr>
        <w:jc w:val="both"/>
        <w:rPr>
          <w:rFonts w:ascii="Arial" w:hAnsi="Arial" w:cs="Arial"/>
          <w:b/>
          <w:sz w:val="22"/>
          <w:szCs w:val="22"/>
        </w:rPr>
      </w:pPr>
    </w:p>
    <w:p w14:paraId="36F96A8E" w14:textId="77777777" w:rsidR="004B32F8" w:rsidRPr="00A13297" w:rsidRDefault="008001F5" w:rsidP="006E29D0">
      <w:pPr>
        <w:jc w:val="both"/>
        <w:rPr>
          <w:rFonts w:ascii="Arial" w:hAnsi="Arial" w:cs="Arial"/>
        </w:rPr>
      </w:pPr>
      <w:r>
        <w:rPr>
          <w:rFonts w:ascii="Arial" w:hAnsi="Arial" w:cs="Arial"/>
        </w:rPr>
        <w:t>The growth pattern of shallots in the vegetative phase, both plant height and number of leaves from 2 to 6 weeks after planting (WAP), is described as follows.</w:t>
      </w:r>
    </w:p>
    <w:p w14:paraId="1979ABF8" w14:textId="77777777" w:rsidR="004B32F8" w:rsidRDefault="004B32F8" w:rsidP="001D67C4">
      <w:pPr>
        <w:jc w:val="both"/>
        <w:rPr>
          <w:rFonts w:ascii="Arial" w:hAnsi="Arial" w:cs="Arial"/>
        </w:rPr>
      </w:pPr>
    </w:p>
    <w:p w14:paraId="6BC70F86" w14:textId="77777777" w:rsidR="001D67C4" w:rsidRDefault="008001F5" w:rsidP="001D67C4">
      <w:pPr>
        <w:jc w:val="both"/>
        <w:rPr>
          <w:rFonts w:ascii="Arial" w:hAnsi="Arial" w:cs="Arial"/>
          <w:b/>
        </w:rPr>
      </w:pPr>
      <w:r>
        <w:rPr>
          <w:rFonts w:ascii="Arial" w:hAnsi="Arial" w:cs="Arial"/>
          <w:b/>
        </w:rPr>
        <w:t>3.</w:t>
      </w:r>
      <w:r w:rsidR="00846460">
        <w:rPr>
          <w:rFonts w:ascii="Arial" w:hAnsi="Arial" w:cs="Arial"/>
          <w:b/>
        </w:rPr>
        <w:t>1</w:t>
      </w:r>
      <w:r>
        <w:rPr>
          <w:rFonts w:ascii="Arial" w:hAnsi="Arial" w:cs="Arial"/>
          <w:b/>
        </w:rPr>
        <w:t xml:space="preserve">.1 </w:t>
      </w:r>
      <w:r w:rsidRPr="00C743B1">
        <w:rPr>
          <w:rFonts w:ascii="Arial" w:hAnsi="Arial" w:cs="Arial"/>
          <w:b/>
        </w:rPr>
        <w:t xml:space="preserve">Plant Height </w:t>
      </w:r>
    </w:p>
    <w:p w14:paraId="4EAB7DFE" w14:textId="77777777" w:rsidR="0042032E" w:rsidRPr="00C743B1" w:rsidRDefault="0042032E" w:rsidP="001D67C4">
      <w:pPr>
        <w:jc w:val="both"/>
        <w:rPr>
          <w:rFonts w:ascii="Arial" w:hAnsi="Arial" w:cs="Arial"/>
          <w:b/>
        </w:rPr>
      </w:pPr>
    </w:p>
    <w:p w14:paraId="240D4BEC" w14:textId="77777777" w:rsidR="001326C2" w:rsidRDefault="008001F5" w:rsidP="001326C2">
      <w:pPr>
        <w:jc w:val="both"/>
        <w:rPr>
          <w:rFonts w:ascii="Arial" w:hAnsi="Arial" w:cs="Arial"/>
        </w:rPr>
      </w:pPr>
      <w:r>
        <w:rPr>
          <w:rFonts w:ascii="Arial" w:hAnsi="Arial" w:cs="Arial"/>
        </w:rPr>
        <w:t>The growth of shallots exhibited a consistent weekly increase, with plant height expanding by approximately 2–3 cm per week across all treatments. The highest average plant height, measuring 29.42 cm, was observed in the treatment with a 40 g</w:t>
      </w:r>
      <w:r w:rsidR="005669FB">
        <w:rPr>
          <w:rFonts w:ascii="Arial" w:hAnsi="Arial" w:cs="Arial"/>
        </w:rPr>
        <w:t xml:space="preserve"> inoculant</w:t>
      </w:r>
      <w:r>
        <w:rPr>
          <w:rFonts w:ascii="Arial" w:hAnsi="Arial" w:cs="Arial"/>
        </w:rPr>
        <w:t xml:space="preserve">/plant dose. According to existing descriptions, the </w:t>
      </w:r>
      <w:proofErr w:type="spellStart"/>
      <w:r>
        <w:rPr>
          <w:rFonts w:ascii="Arial" w:hAnsi="Arial" w:cs="Arial"/>
        </w:rPr>
        <w:t>Brebes</w:t>
      </w:r>
      <w:proofErr w:type="spellEnd"/>
      <w:r>
        <w:rPr>
          <w:rFonts w:ascii="Arial" w:hAnsi="Arial" w:cs="Arial"/>
        </w:rPr>
        <w:t xml:space="preserve"> variety typically attains a height ranging from 25 to 44 cm. Muhammad </w:t>
      </w:r>
      <w:r>
        <w:rPr>
          <w:rFonts w:ascii="Arial" w:hAnsi="Arial" w:cs="Arial"/>
          <w:i/>
        </w:rPr>
        <w:t>et al</w:t>
      </w:r>
      <w:r>
        <w:rPr>
          <w:rFonts w:ascii="Arial" w:hAnsi="Arial" w:cs="Arial"/>
        </w:rPr>
        <w:t xml:space="preserve">. (2023) reported that applying arbuscular mycorrhizal fungi resulted in </w:t>
      </w:r>
      <w:proofErr w:type="spellStart"/>
      <w:r>
        <w:rPr>
          <w:rFonts w:ascii="Arial" w:hAnsi="Arial" w:cs="Arial"/>
        </w:rPr>
        <w:t>Bima</w:t>
      </w:r>
      <w:proofErr w:type="spellEnd"/>
      <w:r>
        <w:rPr>
          <w:rFonts w:ascii="Arial" w:hAnsi="Arial" w:cs="Arial"/>
        </w:rPr>
        <w:t xml:space="preserve"> </w:t>
      </w:r>
      <w:proofErr w:type="spellStart"/>
      <w:r>
        <w:rPr>
          <w:rFonts w:ascii="Arial" w:hAnsi="Arial" w:cs="Arial"/>
        </w:rPr>
        <w:t>Brebes</w:t>
      </w:r>
      <w:proofErr w:type="spellEnd"/>
      <w:r>
        <w:rPr>
          <w:rFonts w:ascii="Arial" w:hAnsi="Arial" w:cs="Arial"/>
        </w:rPr>
        <w:t xml:space="preserve"> shallots with an average height of 30 cm. The greater plant height observed at the 40 g</w:t>
      </w:r>
      <w:r w:rsidR="000C4133" w:rsidRPr="000C4133">
        <w:rPr>
          <w:rFonts w:ascii="Arial" w:hAnsi="Arial" w:cs="Arial"/>
        </w:rPr>
        <w:t xml:space="preserve"> </w:t>
      </w:r>
      <w:r w:rsidR="000C4133">
        <w:rPr>
          <w:rFonts w:ascii="Arial" w:hAnsi="Arial" w:cs="Arial"/>
        </w:rPr>
        <w:t xml:space="preserve">inoculant </w:t>
      </w:r>
      <w:r>
        <w:rPr>
          <w:rFonts w:ascii="Arial" w:hAnsi="Arial" w:cs="Arial"/>
        </w:rPr>
        <w:t xml:space="preserve">/plant dose is likely attributed to enhanced nutrient availability due to mycorrhizal activity, enabling optimal nutrient absorption. Similarly, studies by Muhammad </w:t>
      </w:r>
      <w:r>
        <w:rPr>
          <w:rFonts w:ascii="Arial" w:hAnsi="Arial" w:cs="Arial"/>
          <w:i/>
        </w:rPr>
        <w:t>et al</w:t>
      </w:r>
      <w:r>
        <w:rPr>
          <w:rFonts w:ascii="Arial" w:hAnsi="Arial" w:cs="Arial"/>
        </w:rPr>
        <w:t xml:space="preserve">. (2023) and Laila </w:t>
      </w:r>
      <w:r w:rsidRPr="001326C2">
        <w:rPr>
          <w:rFonts w:ascii="Arial" w:hAnsi="Arial" w:cs="Arial"/>
          <w:i/>
        </w:rPr>
        <w:t>et al</w:t>
      </w:r>
      <w:r>
        <w:rPr>
          <w:rFonts w:ascii="Arial" w:hAnsi="Arial" w:cs="Arial"/>
        </w:rPr>
        <w:t>. (2019) demonstrated that mycorrhizal application promoted increased shallot plant height, ultimately contributing to higher yields.</w:t>
      </w:r>
    </w:p>
    <w:p w14:paraId="2D265DA0" w14:textId="77777777" w:rsidR="001326C2" w:rsidRDefault="001326C2" w:rsidP="001326C2">
      <w:pPr>
        <w:jc w:val="both"/>
        <w:rPr>
          <w:rFonts w:ascii="Arial" w:hAnsi="Arial" w:cs="Arial"/>
        </w:rPr>
      </w:pPr>
    </w:p>
    <w:p w14:paraId="33E28224" w14:textId="77777777" w:rsidR="001326C2" w:rsidRDefault="008001F5" w:rsidP="001D67C4">
      <w:pPr>
        <w:jc w:val="both"/>
        <w:rPr>
          <w:rFonts w:ascii="Arial" w:hAnsi="Arial" w:cs="Arial"/>
          <w:color w:val="000000"/>
        </w:rPr>
      </w:pPr>
      <w:r>
        <w:rPr>
          <w:rFonts w:ascii="Arial" w:hAnsi="Arial" w:cs="Arial"/>
        </w:rPr>
        <w:lastRenderedPageBreak/>
        <w:t>The application of arbuscular mycorrhizal fungi (AMF) enhances nutrient uptake, particularly phosphorus (P), copper (Cu), and zinc (Zn) (</w:t>
      </w:r>
      <w:proofErr w:type="spellStart"/>
      <w:r>
        <w:rPr>
          <w:rFonts w:ascii="Arial" w:hAnsi="Arial" w:cs="Arial"/>
        </w:rPr>
        <w:t>Nurhayati</w:t>
      </w:r>
      <w:proofErr w:type="spellEnd"/>
      <w:r>
        <w:rPr>
          <w:rFonts w:ascii="Arial" w:hAnsi="Arial" w:cs="Arial"/>
        </w:rPr>
        <w:t>, 2012). Phosphorus plays a crucial role in root development, thereby improving nutrient absorption efficiency. Copper is involved in photosynthetic processes, particularly electron transfer, while zinc is a co-factor for the phosphodiesterase enzyme (KE, 2007). The carbohydrates generated through photosynthesis contribute to protoplasm formation in meristematic tissues, ultimately promoting plant height growth.</w:t>
      </w:r>
      <w:r w:rsidR="001D67C4" w:rsidRPr="005C4296">
        <w:rPr>
          <w:rFonts w:ascii="Arial" w:hAnsi="Arial" w:cs="Arial"/>
          <w:color w:val="000000"/>
        </w:rPr>
        <w:t xml:space="preserve">   </w:t>
      </w:r>
    </w:p>
    <w:p w14:paraId="13A76FB4" w14:textId="77777777" w:rsidR="001D67C4" w:rsidRPr="001326C2" w:rsidRDefault="008001F5" w:rsidP="001D67C4">
      <w:pPr>
        <w:jc w:val="both"/>
        <w:rPr>
          <w:rFonts w:ascii="Arial" w:hAnsi="Arial" w:cs="Arial"/>
        </w:rPr>
      </w:pPr>
      <w:r w:rsidRPr="005C4296">
        <w:rPr>
          <w:rFonts w:ascii="Arial" w:hAnsi="Arial" w:cs="Arial"/>
          <w:color w:val="000000"/>
        </w:rPr>
        <w:t xml:space="preserve">                   </w:t>
      </w:r>
    </w:p>
    <w:p w14:paraId="197510F4" w14:textId="77777777" w:rsidR="001D67C4" w:rsidRPr="005C4296" w:rsidRDefault="008001F5" w:rsidP="001D67C4">
      <w:pPr>
        <w:jc w:val="both"/>
        <w:rPr>
          <w:rFonts w:ascii="Arial" w:hAnsi="Arial" w:cs="Arial"/>
          <w:color w:val="000000"/>
        </w:rPr>
      </w:pPr>
      <w:r>
        <w:rPr>
          <w:rFonts w:ascii="Arial" w:hAnsi="Arial" w:cs="Arial"/>
          <w:color w:val="000000"/>
        </w:rPr>
        <w:t xml:space="preserve">           </w:t>
      </w:r>
      <w:r w:rsidR="0074275D">
        <w:rPr>
          <w:noProof/>
        </w:rPr>
        <w:drawing>
          <wp:inline distT="0" distB="0" distL="0" distR="0" wp14:anchorId="6BCFA3D7" wp14:editId="17CD712F">
            <wp:extent cx="4542817" cy="2684834"/>
            <wp:effectExtent l="0" t="0" r="10160" b="20320"/>
            <wp:docPr id="1" name="Chart 1">
              <a:extLst xmlns:a="http://schemas.openxmlformats.org/drawingml/2006/main">
                <a:ext uri="{FF2B5EF4-FFF2-40B4-BE49-F238E27FC236}">
                  <a16:creationId xmlns:a16="http://schemas.microsoft.com/office/drawing/2014/main" id="{280ED51E-757C-2EA7-A814-4A6586429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181BD6" w14:textId="77777777" w:rsidR="0074275D" w:rsidRPr="00A13297" w:rsidRDefault="008001F5" w:rsidP="0074275D">
      <w:pPr>
        <w:pStyle w:val="ListParagraph"/>
        <w:ind w:left="0"/>
        <w:jc w:val="both"/>
        <w:rPr>
          <w:rFonts w:ascii="Arial" w:hAnsi="Arial" w:cs="Arial"/>
        </w:rPr>
      </w:pPr>
      <w:r w:rsidRPr="00A13297">
        <w:rPr>
          <w:rFonts w:ascii="Arial" w:hAnsi="Arial" w:cs="Arial"/>
        </w:rPr>
        <w:t xml:space="preserve">Figure 1. Shallot Plant Height at 2 - 6 Week After Planting </w:t>
      </w:r>
    </w:p>
    <w:p w14:paraId="26F0A740" w14:textId="77777777" w:rsidR="001D67C4" w:rsidRPr="005C4296" w:rsidRDefault="001D67C4" w:rsidP="001D67C4">
      <w:pPr>
        <w:pStyle w:val="ListParagraph"/>
        <w:ind w:left="0"/>
        <w:jc w:val="both"/>
        <w:rPr>
          <w:rFonts w:ascii="Arial" w:hAnsi="Arial" w:cs="Arial"/>
          <w:color w:val="000000"/>
        </w:rPr>
      </w:pPr>
    </w:p>
    <w:p w14:paraId="794D192A" w14:textId="77777777" w:rsidR="0042032E" w:rsidRPr="005C4296" w:rsidRDefault="008001F5" w:rsidP="001D67C4">
      <w:pPr>
        <w:jc w:val="both"/>
        <w:rPr>
          <w:rFonts w:ascii="Arial" w:hAnsi="Arial" w:cs="Arial"/>
          <w:b/>
          <w:color w:val="000000"/>
        </w:rPr>
      </w:pPr>
      <w:r>
        <w:rPr>
          <w:rFonts w:ascii="Arial" w:hAnsi="Arial" w:cs="Arial"/>
          <w:b/>
          <w:color w:val="000000"/>
        </w:rPr>
        <w:t>3.1</w:t>
      </w:r>
      <w:r w:rsidR="001D67C4" w:rsidRPr="005C4296">
        <w:rPr>
          <w:rFonts w:ascii="Arial" w:hAnsi="Arial" w:cs="Arial"/>
          <w:b/>
          <w:color w:val="000000"/>
        </w:rPr>
        <w:t>.2 N</w:t>
      </w:r>
      <w:r w:rsidR="005E64A3">
        <w:rPr>
          <w:rFonts w:ascii="Arial" w:hAnsi="Arial" w:cs="Arial"/>
          <w:b/>
          <w:color w:val="000000"/>
        </w:rPr>
        <w:t xml:space="preserve">umber of Leaves </w:t>
      </w:r>
    </w:p>
    <w:p w14:paraId="1DCB5513" w14:textId="77777777" w:rsidR="00BA76FE" w:rsidRDefault="00BA76FE" w:rsidP="0074275D">
      <w:pPr>
        <w:ind w:firstLine="567"/>
        <w:jc w:val="both"/>
        <w:rPr>
          <w:rFonts w:ascii="Arial" w:hAnsi="Arial" w:cs="Arial"/>
        </w:rPr>
      </w:pPr>
    </w:p>
    <w:p w14:paraId="1C8B7446" w14:textId="77777777" w:rsidR="001326C2" w:rsidRDefault="008001F5" w:rsidP="001326C2">
      <w:pPr>
        <w:jc w:val="both"/>
        <w:rPr>
          <w:rFonts w:ascii="Arial" w:hAnsi="Arial" w:cs="Arial"/>
        </w:rPr>
      </w:pPr>
      <w:r>
        <w:rPr>
          <w:rFonts w:ascii="Arial" w:hAnsi="Arial" w:cs="Arial"/>
        </w:rPr>
        <w:t>Leaves are essential plant organs and key to assessing plant growth and development. A greater number of leaves enhances the photosynthetic process, leading to increased production of photosynthates that are subsequently translocated to the tubers (</w:t>
      </w:r>
      <w:proofErr w:type="spellStart"/>
      <w:r>
        <w:rPr>
          <w:rFonts w:ascii="Arial" w:hAnsi="Arial" w:cs="Arial"/>
        </w:rPr>
        <w:t>Mukhlis</w:t>
      </w:r>
      <w:proofErr w:type="spellEnd"/>
      <w:r>
        <w:rPr>
          <w:rFonts w:ascii="Arial" w:hAnsi="Arial" w:cs="Arial"/>
        </w:rPr>
        <w:t xml:space="preserve"> </w:t>
      </w:r>
      <w:r>
        <w:rPr>
          <w:rFonts w:ascii="Arial" w:hAnsi="Arial" w:cs="Arial"/>
          <w:i/>
        </w:rPr>
        <w:t>et al</w:t>
      </w:r>
      <w:r>
        <w:rPr>
          <w:rFonts w:ascii="Arial" w:hAnsi="Arial" w:cs="Arial"/>
        </w:rPr>
        <w:t xml:space="preserve">., 2012). An optimal leaf number also significantly contributes to photosynthetic efficiency, ultimately promoting biomass accumulation. Plants with a higher leaf number exhibit enhanced photosynthetic capacity and generate more carbohydrates that can be stored in the tubers, thereby improving overall yield (Putra </w:t>
      </w:r>
      <w:r w:rsidRPr="001326C2">
        <w:rPr>
          <w:rFonts w:ascii="Arial" w:hAnsi="Arial" w:cs="Arial"/>
          <w:i/>
        </w:rPr>
        <w:t>et al</w:t>
      </w:r>
      <w:r>
        <w:rPr>
          <w:rFonts w:ascii="Arial" w:hAnsi="Arial" w:cs="Arial"/>
        </w:rPr>
        <w:t xml:space="preserve">., 2024). Figure 2 shows that the weekly increase in leaf number relatively consistent, with an average increment of 3–4 leaves across all treatments.     </w:t>
      </w:r>
    </w:p>
    <w:p w14:paraId="2CF86803" w14:textId="77777777" w:rsidR="001326C2" w:rsidRDefault="008001F5" w:rsidP="001326C2">
      <w:pPr>
        <w:pStyle w:val="ListParagraph"/>
        <w:ind w:left="0"/>
        <w:jc w:val="both"/>
        <w:rPr>
          <w:rFonts w:ascii="Arial" w:hAnsi="Arial" w:cs="Arial"/>
        </w:rPr>
      </w:pPr>
      <w:r>
        <w:rPr>
          <w:rFonts w:ascii="Arial" w:hAnsi="Arial" w:cs="Arial"/>
        </w:rPr>
        <w:t xml:space="preserve">           </w:t>
      </w:r>
    </w:p>
    <w:p w14:paraId="50BB18F9" w14:textId="77777777" w:rsidR="001D67C4" w:rsidRDefault="008001F5" w:rsidP="001326C2">
      <w:pPr>
        <w:pStyle w:val="ListParagraph"/>
        <w:ind w:left="0"/>
        <w:jc w:val="both"/>
        <w:rPr>
          <w:rFonts w:ascii="Arial" w:hAnsi="Arial" w:cs="Arial"/>
        </w:rPr>
      </w:pPr>
      <w:r>
        <w:rPr>
          <w:rFonts w:ascii="Arial" w:hAnsi="Arial" w:cs="Arial"/>
        </w:rPr>
        <w:t xml:space="preserve">The </w:t>
      </w:r>
      <w:proofErr w:type="spellStart"/>
      <w:r>
        <w:rPr>
          <w:rFonts w:ascii="Arial" w:hAnsi="Arial" w:cs="Arial"/>
        </w:rPr>
        <w:t>Brebes</w:t>
      </w:r>
      <w:proofErr w:type="spellEnd"/>
      <w:r>
        <w:rPr>
          <w:rFonts w:ascii="Arial" w:hAnsi="Arial" w:cs="Arial"/>
        </w:rPr>
        <w:t xml:space="preserve"> variety of shallots generally produces between 14 and 50 leaves. In this study, the highest leaf number, averaging 24.91 leaves per plant, was observed in the treatment with a 40 g</w:t>
      </w:r>
      <w:r w:rsidR="00E07039">
        <w:rPr>
          <w:rFonts w:ascii="Arial" w:hAnsi="Arial" w:cs="Arial"/>
        </w:rPr>
        <w:t xml:space="preserve"> inoculant</w:t>
      </w:r>
      <w:r>
        <w:rPr>
          <w:rFonts w:ascii="Arial" w:hAnsi="Arial" w:cs="Arial"/>
        </w:rPr>
        <w:t xml:space="preserve">/plant dose. Muhammad </w:t>
      </w:r>
      <w:r>
        <w:rPr>
          <w:rFonts w:ascii="Arial" w:hAnsi="Arial" w:cs="Arial"/>
          <w:i/>
        </w:rPr>
        <w:t>et al</w:t>
      </w:r>
      <w:r>
        <w:rPr>
          <w:rFonts w:ascii="Arial" w:hAnsi="Arial" w:cs="Arial"/>
        </w:rPr>
        <w:t xml:space="preserve">. (2023) reported that shallots treated with AMF developed an average of 22 leaves 42 days after planting (DAP). One of the key functions of AMF is to enhance nitrogen (N) uptake by plant roots, thereby optimizing the photosynthetic process and promoting leaf formation (Putra </w:t>
      </w:r>
      <w:r w:rsidRPr="001326C2">
        <w:rPr>
          <w:rFonts w:ascii="Arial" w:hAnsi="Arial" w:cs="Arial"/>
          <w:i/>
        </w:rPr>
        <w:t>et al</w:t>
      </w:r>
      <w:r>
        <w:rPr>
          <w:rFonts w:ascii="Arial" w:hAnsi="Arial" w:cs="Arial"/>
        </w:rPr>
        <w:t>., 2024). AMF contributes to increased nitrogen availability in the soil through the activity of external hyphae, which improve soil structure and support nitrogen-fixing bacteria. This enhanced nitrogen absorption enables shallot plants to develop more leaves, ultimately improving overall productivity (</w:t>
      </w:r>
      <w:proofErr w:type="spellStart"/>
      <w:r>
        <w:rPr>
          <w:rFonts w:ascii="Arial" w:hAnsi="Arial" w:cs="Arial"/>
        </w:rPr>
        <w:t>Murni</w:t>
      </w:r>
      <w:proofErr w:type="spellEnd"/>
      <w:r>
        <w:rPr>
          <w:rFonts w:ascii="Arial" w:hAnsi="Arial" w:cs="Arial"/>
        </w:rPr>
        <w:t xml:space="preserve"> &amp; </w:t>
      </w:r>
      <w:proofErr w:type="spellStart"/>
      <w:r>
        <w:rPr>
          <w:rFonts w:ascii="Arial" w:hAnsi="Arial" w:cs="Arial"/>
        </w:rPr>
        <w:t>Purnamayani</w:t>
      </w:r>
      <w:proofErr w:type="spellEnd"/>
      <w:r>
        <w:rPr>
          <w:rFonts w:ascii="Arial" w:hAnsi="Arial" w:cs="Arial"/>
        </w:rPr>
        <w:t>, 2019). The findings indicate that the 40 g/plant inoculant treatment resulted in a higher leaf number than other treatments (Figure 2).</w:t>
      </w:r>
    </w:p>
    <w:p w14:paraId="34B9F926" w14:textId="77777777" w:rsidR="001326C2" w:rsidRPr="001326C2" w:rsidRDefault="001326C2" w:rsidP="001326C2">
      <w:pPr>
        <w:pStyle w:val="ListParagraph"/>
        <w:ind w:left="0"/>
        <w:jc w:val="both"/>
        <w:rPr>
          <w:rFonts w:ascii="Arial" w:hAnsi="Arial" w:cs="Arial"/>
        </w:rPr>
      </w:pPr>
    </w:p>
    <w:p w14:paraId="5D9807D6" w14:textId="77777777" w:rsidR="00A95196" w:rsidRDefault="008001F5" w:rsidP="00A95196">
      <w:pPr>
        <w:jc w:val="both"/>
        <w:rPr>
          <w:rFonts w:ascii="Arial" w:hAnsi="Arial" w:cs="Arial"/>
          <w:color w:val="000000"/>
        </w:rPr>
      </w:pPr>
      <w:r w:rsidRPr="005C4296">
        <w:rPr>
          <w:rFonts w:ascii="Arial" w:hAnsi="Arial" w:cs="Arial"/>
          <w:color w:val="000000"/>
        </w:rPr>
        <w:lastRenderedPageBreak/>
        <w:t xml:space="preserve">            </w:t>
      </w:r>
      <w:r w:rsidR="0074275D">
        <w:rPr>
          <w:noProof/>
        </w:rPr>
        <w:drawing>
          <wp:inline distT="0" distB="0" distL="0" distR="0" wp14:anchorId="3F7BD823" wp14:editId="0D1F9C2C">
            <wp:extent cx="4387175" cy="2509736"/>
            <wp:effectExtent l="0" t="0" r="13970" b="24130"/>
            <wp:docPr id="2" name="Chart 2">
              <a:extLst xmlns:a="http://schemas.openxmlformats.org/drawingml/2006/main">
                <a:ext uri="{FF2B5EF4-FFF2-40B4-BE49-F238E27FC236}">
                  <a16:creationId xmlns:a16="http://schemas.microsoft.com/office/drawing/2014/main" id="{CDB8C35F-ED2D-E06F-14BD-E66DEE1BB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717F33" w14:textId="77777777" w:rsidR="006B499D" w:rsidRDefault="008001F5" w:rsidP="006B499D">
      <w:pPr>
        <w:pStyle w:val="ListParagraph"/>
        <w:ind w:left="0"/>
        <w:jc w:val="both"/>
        <w:rPr>
          <w:rFonts w:ascii="Arial" w:hAnsi="Arial" w:cs="Arial"/>
        </w:rPr>
      </w:pPr>
      <w:r w:rsidRPr="00A13297">
        <w:rPr>
          <w:rFonts w:ascii="Arial" w:hAnsi="Arial" w:cs="Arial"/>
        </w:rPr>
        <w:t>Figure 2.</w:t>
      </w:r>
      <w:r w:rsidRPr="00A13297">
        <w:t xml:space="preserve"> </w:t>
      </w:r>
      <w:r w:rsidRPr="00A13297">
        <w:rPr>
          <w:rFonts w:ascii="Arial" w:hAnsi="Arial" w:cs="Arial"/>
        </w:rPr>
        <w:t xml:space="preserve">Shallot Leaves Number at 2 - 6 Week After Planting </w:t>
      </w:r>
    </w:p>
    <w:p w14:paraId="192994EE" w14:textId="77777777" w:rsidR="00846460" w:rsidRDefault="00846460" w:rsidP="006B499D">
      <w:pPr>
        <w:pStyle w:val="ListParagraph"/>
        <w:ind w:left="0"/>
        <w:jc w:val="both"/>
        <w:rPr>
          <w:rFonts w:ascii="Arial" w:hAnsi="Arial" w:cs="Arial"/>
        </w:rPr>
      </w:pPr>
    </w:p>
    <w:p w14:paraId="6B433A49" w14:textId="77777777" w:rsidR="00B84411" w:rsidRPr="00BA76FE" w:rsidRDefault="008001F5" w:rsidP="00BA76FE">
      <w:pPr>
        <w:pStyle w:val="ListParagraph"/>
        <w:ind w:left="0"/>
        <w:jc w:val="both"/>
        <w:rPr>
          <w:rFonts w:ascii="Arial" w:hAnsi="Arial" w:cs="Arial"/>
          <w:sz w:val="22"/>
          <w:szCs w:val="22"/>
        </w:rPr>
      </w:pPr>
      <w:r w:rsidRPr="006B499D">
        <w:rPr>
          <w:rFonts w:ascii="Arial" w:hAnsi="Arial" w:cs="Arial"/>
          <w:b/>
          <w:sz w:val="22"/>
          <w:szCs w:val="22"/>
        </w:rPr>
        <w:t>3.</w:t>
      </w:r>
      <w:r w:rsidR="00846460">
        <w:rPr>
          <w:rFonts w:ascii="Arial" w:hAnsi="Arial" w:cs="Arial"/>
          <w:b/>
          <w:sz w:val="22"/>
          <w:szCs w:val="22"/>
        </w:rPr>
        <w:t>2</w:t>
      </w:r>
      <w:r w:rsidRPr="006B499D">
        <w:rPr>
          <w:rFonts w:ascii="Arial" w:hAnsi="Arial" w:cs="Arial"/>
          <w:b/>
          <w:sz w:val="22"/>
          <w:szCs w:val="22"/>
        </w:rPr>
        <w:t xml:space="preserve"> Analysis of variance of growth and yield of shallots</w:t>
      </w:r>
    </w:p>
    <w:p w14:paraId="0D1FFBD5" w14:textId="77777777" w:rsidR="0042032E" w:rsidRPr="00B84411" w:rsidRDefault="0042032E" w:rsidP="00B84411">
      <w:pPr>
        <w:ind w:left="567" w:hanging="851"/>
        <w:jc w:val="both"/>
        <w:rPr>
          <w:rFonts w:ascii="Arial" w:hAnsi="Arial" w:cs="Arial"/>
          <w:b/>
          <w:sz w:val="22"/>
          <w:szCs w:val="22"/>
        </w:rPr>
      </w:pPr>
    </w:p>
    <w:p w14:paraId="1F0CD0DB" w14:textId="77777777" w:rsidR="006B499D" w:rsidRDefault="008001F5" w:rsidP="001D67C4">
      <w:pPr>
        <w:jc w:val="both"/>
        <w:rPr>
          <w:rFonts w:ascii="Arial" w:hAnsi="Arial" w:cs="Arial"/>
        </w:rPr>
      </w:pPr>
      <w:r>
        <w:rPr>
          <w:rFonts w:ascii="Arial" w:hAnsi="Arial" w:cs="Arial"/>
        </w:rPr>
        <w:t>Statistical analysis revealed that applying AMF at different doses had no significant effect on plant height, number of leaves per clump, leaf greenness, number of tubers per clump, tuber diameter, fresh and dry root weight, or harvest index. However, it significantly impacted fresh and dry shoot weight and fresh tuber weight, with a coefficient of variation ranging from 9.25% to 55.55% (Table 1).</w:t>
      </w:r>
    </w:p>
    <w:p w14:paraId="49B5170F" w14:textId="77777777" w:rsidR="001326C2" w:rsidRDefault="001326C2" w:rsidP="001D67C4">
      <w:pPr>
        <w:jc w:val="both"/>
        <w:rPr>
          <w:rFonts w:ascii="Arial" w:hAnsi="Arial" w:cs="Arial"/>
        </w:rPr>
      </w:pPr>
    </w:p>
    <w:p w14:paraId="43426873" w14:textId="77777777" w:rsidR="006B499D" w:rsidRPr="00A13297" w:rsidRDefault="008001F5" w:rsidP="006B499D">
      <w:pPr>
        <w:jc w:val="both"/>
        <w:rPr>
          <w:rFonts w:ascii="Arial" w:hAnsi="Arial" w:cs="Arial"/>
        </w:rPr>
      </w:pPr>
      <w:r w:rsidRPr="00A13297">
        <w:rPr>
          <w:rFonts w:ascii="Arial" w:hAnsi="Arial" w:cs="Arial"/>
        </w:rPr>
        <w:t>Table 1. Summary of Variance Analysis of AMF Doses on Shallot Growth and Yield.</w:t>
      </w:r>
    </w:p>
    <w:tbl>
      <w:tblPr>
        <w:tblStyle w:val="TableGrid"/>
        <w:tblpPr w:leftFromText="180" w:rightFromText="180" w:vertAnchor="text" w:horzAnchor="margin" w:tblpXSpec="center" w:tblpY="57"/>
        <w:tblW w:w="8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849"/>
        <w:gridCol w:w="1801"/>
      </w:tblGrid>
      <w:tr w:rsidR="006D0130" w14:paraId="4D5A18CF" w14:textId="77777777" w:rsidTr="00BA76FE">
        <w:trPr>
          <w:trHeight w:val="33"/>
        </w:trPr>
        <w:tc>
          <w:tcPr>
            <w:tcW w:w="4649" w:type="dxa"/>
            <w:tcBorders>
              <w:top w:val="single" w:sz="4" w:space="0" w:color="auto"/>
              <w:bottom w:val="single" w:sz="4" w:space="0" w:color="auto"/>
            </w:tcBorders>
          </w:tcPr>
          <w:p w14:paraId="65ADE0F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Variables</w:t>
            </w:r>
          </w:p>
        </w:tc>
        <w:tc>
          <w:tcPr>
            <w:tcW w:w="1849" w:type="dxa"/>
            <w:tcBorders>
              <w:top w:val="single" w:sz="4" w:space="0" w:color="auto"/>
              <w:bottom w:val="single" w:sz="4" w:space="0" w:color="auto"/>
            </w:tcBorders>
          </w:tcPr>
          <w:p w14:paraId="5A9D2240"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F- calculated</w:t>
            </w:r>
          </w:p>
        </w:tc>
        <w:tc>
          <w:tcPr>
            <w:tcW w:w="1801" w:type="dxa"/>
            <w:tcBorders>
              <w:top w:val="single" w:sz="4" w:space="0" w:color="auto"/>
              <w:bottom w:val="single" w:sz="4" w:space="0" w:color="auto"/>
            </w:tcBorders>
          </w:tcPr>
          <w:p w14:paraId="5937D102"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Coef. Variation %</w:t>
            </w:r>
          </w:p>
        </w:tc>
      </w:tr>
      <w:tr w:rsidR="006D0130" w14:paraId="275882E9" w14:textId="77777777" w:rsidTr="00BA76FE">
        <w:trPr>
          <w:trHeight w:val="33"/>
        </w:trPr>
        <w:tc>
          <w:tcPr>
            <w:tcW w:w="4649" w:type="dxa"/>
            <w:tcBorders>
              <w:top w:val="single" w:sz="4" w:space="0" w:color="auto"/>
            </w:tcBorders>
          </w:tcPr>
          <w:p w14:paraId="1476AA4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Plant height (6 WAP) </w:t>
            </w:r>
          </w:p>
        </w:tc>
        <w:tc>
          <w:tcPr>
            <w:tcW w:w="1849" w:type="dxa"/>
            <w:tcBorders>
              <w:top w:val="single" w:sz="4" w:space="0" w:color="auto"/>
            </w:tcBorders>
          </w:tcPr>
          <w:p w14:paraId="276FEB12"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1.74ns</w:t>
            </w:r>
          </w:p>
        </w:tc>
        <w:tc>
          <w:tcPr>
            <w:tcW w:w="1801" w:type="dxa"/>
            <w:tcBorders>
              <w:top w:val="single" w:sz="4" w:space="0" w:color="auto"/>
            </w:tcBorders>
          </w:tcPr>
          <w:p w14:paraId="0B99D3A1"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9.25</w:t>
            </w:r>
          </w:p>
        </w:tc>
      </w:tr>
      <w:tr w:rsidR="006D0130" w14:paraId="1A034077" w14:textId="77777777" w:rsidTr="00BA76FE">
        <w:trPr>
          <w:trHeight w:val="33"/>
        </w:trPr>
        <w:tc>
          <w:tcPr>
            <w:tcW w:w="4649" w:type="dxa"/>
          </w:tcPr>
          <w:p w14:paraId="09A2D9B3"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Leaves</w:t>
            </w:r>
            <w:r>
              <w:rPr>
                <w:rFonts w:ascii="Arial" w:hAnsi="Arial" w:cs="Arial"/>
                <w:sz w:val="20"/>
                <w:szCs w:val="20"/>
              </w:rPr>
              <w:t xml:space="preserve"> number</w:t>
            </w:r>
            <w:r w:rsidRPr="00A13297">
              <w:rPr>
                <w:rFonts w:ascii="Arial" w:hAnsi="Arial" w:cs="Arial"/>
                <w:sz w:val="20"/>
                <w:szCs w:val="20"/>
              </w:rPr>
              <w:t xml:space="preserve"> per </w:t>
            </w:r>
            <w:r>
              <w:rPr>
                <w:rFonts w:ascii="Arial" w:hAnsi="Arial" w:cs="Arial"/>
                <w:sz w:val="20"/>
                <w:szCs w:val="20"/>
              </w:rPr>
              <w:t>cl</w:t>
            </w:r>
            <w:r w:rsidRPr="00A13297">
              <w:rPr>
                <w:rFonts w:ascii="Arial" w:hAnsi="Arial" w:cs="Arial"/>
                <w:sz w:val="20"/>
                <w:szCs w:val="20"/>
              </w:rPr>
              <w:t>ump (6 WAP)</w:t>
            </w:r>
          </w:p>
        </w:tc>
        <w:tc>
          <w:tcPr>
            <w:tcW w:w="1849" w:type="dxa"/>
          </w:tcPr>
          <w:p w14:paraId="47864C38"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0.9 ns</w:t>
            </w:r>
          </w:p>
        </w:tc>
        <w:tc>
          <w:tcPr>
            <w:tcW w:w="1801" w:type="dxa"/>
          </w:tcPr>
          <w:p w14:paraId="0626CFE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21.61</w:t>
            </w:r>
          </w:p>
        </w:tc>
      </w:tr>
      <w:tr w:rsidR="006D0130" w14:paraId="13C6A856" w14:textId="77777777" w:rsidTr="00BA76FE">
        <w:trPr>
          <w:trHeight w:val="33"/>
        </w:trPr>
        <w:tc>
          <w:tcPr>
            <w:tcW w:w="4649" w:type="dxa"/>
          </w:tcPr>
          <w:p w14:paraId="09CCE3C2" w14:textId="77777777" w:rsidR="006B499D" w:rsidRPr="00A13297" w:rsidRDefault="008001F5" w:rsidP="00E872E1">
            <w:pPr>
              <w:pStyle w:val="ListParagraph"/>
              <w:ind w:left="0" w:right="771"/>
              <w:jc w:val="both"/>
              <w:rPr>
                <w:rFonts w:ascii="Arial" w:hAnsi="Arial" w:cs="Arial"/>
                <w:sz w:val="20"/>
                <w:szCs w:val="20"/>
              </w:rPr>
            </w:pPr>
            <w:r w:rsidRPr="00A13297">
              <w:rPr>
                <w:rFonts w:ascii="Arial" w:hAnsi="Arial" w:cs="Arial"/>
                <w:sz w:val="20"/>
                <w:szCs w:val="20"/>
              </w:rPr>
              <w:t xml:space="preserve">Leaf greenness </w:t>
            </w:r>
          </w:p>
        </w:tc>
        <w:tc>
          <w:tcPr>
            <w:tcW w:w="1849" w:type="dxa"/>
          </w:tcPr>
          <w:p w14:paraId="144A4ABE"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0.98ns</w:t>
            </w:r>
          </w:p>
        </w:tc>
        <w:tc>
          <w:tcPr>
            <w:tcW w:w="1801" w:type="dxa"/>
          </w:tcPr>
          <w:p w14:paraId="01221685"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9.54</w:t>
            </w:r>
          </w:p>
        </w:tc>
      </w:tr>
      <w:tr w:rsidR="006D0130" w14:paraId="298146A6" w14:textId="77777777" w:rsidTr="00BA76FE">
        <w:trPr>
          <w:trHeight w:val="33"/>
        </w:trPr>
        <w:tc>
          <w:tcPr>
            <w:tcW w:w="4649" w:type="dxa"/>
          </w:tcPr>
          <w:p w14:paraId="4734B1AD"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Bulb </w:t>
            </w:r>
            <w:r>
              <w:rPr>
                <w:rFonts w:ascii="Arial" w:hAnsi="Arial" w:cs="Arial"/>
                <w:sz w:val="20"/>
                <w:szCs w:val="20"/>
              </w:rPr>
              <w:t>n</w:t>
            </w:r>
            <w:r w:rsidRPr="00A13297">
              <w:rPr>
                <w:rFonts w:ascii="Arial" w:hAnsi="Arial" w:cs="Arial"/>
                <w:sz w:val="20"/>
                <w:szCs w:val="20"/>
              </w:rPr>
              <w:t xml:space="preserve">umber per </w:t>
            </w:r>
            <w:r>
              <w:rPr>
                <w:rFonts w:ascii="Arial" w:hAnsi="Arial" w:cs="Arial"/>
                <w:sz w:val="20"/>
                <w:szCs w:val="20"/>
              </w:rPr>
              <w:t>c</w:t>
            </w:r>
            <w:r w:rsidRPr="00A13297">
              <w:rPr>
                <w:rFonts w:ascii="Arial" w:hAnsi="Arial" w:cs="Arial"/>
                <w:sz w:val="20"/>
                <w:szCs w:val="20"/>
              </w:rPr>
              <w:t xml:space="preserve">lump </w:t>
            </w:r>
          </w:p>
        </w:tc>
        <w:tc>
          <w:tcPr>
            <w:tcW w:w="1849" w:type="dxa"/>
          </w:tcPr>
          <w:p w14:paraId="4B91154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1.41ns</w:t>
            </w:r>
          </w:p>
        </w:tc>
        <w:tc>
          <w:tcPr>
            <w:tcW w:w="1801" w:type="dxa"/>
          </w:tcPr>
          <w:p w14:paraId="17EAE5DE"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24.55</w:t>
            </w:r>
          </w:p>
        </w:tc>
      </w:tr>
      <w:tr w:rsidR="006D0130" w14:paraId="61DE3935" w14:textId="77777777" w:rsidTr="00BA76FE">
        <w:trPr>
          <w:trHeight w:val="33"/>
        </w:trPr>
        <w:tc>
          <w:tcPr>
            <w:tcW w:w="4649" w:type="dxa"/>
          </w:tcPr>
          <w:p w14:paraId="5F800F57"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Bulb diameter </w:t>
            </w:r>
          </w:p>
        </w:tc>
        <w:tc>
          <w:tcPr>
            <w:tcW w:w="1849" w:type="dxa"/>
          </w:tcPr>
          <w:p w14:paraId="4ED96FEB"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1.34ns</w:t>
            </w:r>
          </w:p>
        </w:tc>
        <w:tc>
          <w:tcPr>
            <w:tcW w:w="1801" w:type="dxa"/>
          </w:tcPr>
          <w:p w14:paraId="06A7791E"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17.97</w:t>
            </w:r>
          </w:p>
        </w:tc>
      </w:tr>
      <w:tr w:rsidR="006D0130" w14:paraId="2E124E0C" w14:textId="77777777" w:rsidTr="00BA76FE">
        <w:trPr>
          <w:trHeight w:val="33"/>
        </w:trPr>
        <w:tc>
          <w:tcPr>
            <w:tcW w:w="4649" w:type="dxa"/>
          </w:tcPr>
          <w:p w14:paraId="254580C5"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Bulb fresh weight</w:t>
            </w:r>
          </w:p>
        </w:tc>
        <w:tc>
          <w:tcPr>
            <w:tcW w:w="1849" w:type="dxa"/>
          </w:tcPr>
          <w:p w14:paraId="7669C939"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4.91*</w:t>
            </w:r>
          </w:p>
        </w:tc>
        <w:tc>
          <w:tcPr>
            <w:tcW w:w="1801" w:type="dxa"/>
          </w:tcPr>
          <w:p w14:paraId="535990B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31.70</w:t>
            </w:r>
          </w:p>
        </w:tc>
      </w:tr>
      <w:tr w:rsidR="006D0130" w14:paraId="6FF9DA6B" w14:textId="77777777" w:rsidTr="00BA76FE">
        <w:trPr>
          <w:trHeight w:val="33"/>
        </w:trPr>
        <w:tc>
          <w:tcPr>
            <w:tcW w:w="4649" w:type="dxa"/>
          </w:tcPr>
          <w:p w14:paraId="0F48DC5B"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Root fresh weight </w:t>
            </w:r>
          </w:p>
        </w:tc>
        <w:tc>
          <w:tcPr>
            <w:tcW w:w="1849" w:type="dxa"/>
          </w:tcPr>
          <w:p w14:paraId="793A5929"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0.95ns</w:t>
            </w:r>
          </w:p>
        </w:tc>
        <w:tc>
          <w:tcPr>
            <w:tcW w:w="1801" w:type="dxa"/>
          </w:tcPr>
          <w:p w14:paraId="4E7B6C62"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13.37</w:t>
            </w:r>
          </w:p>
        </w:tc>
      </w:tr>
      <w:tr w:rsidR="006D0130" w14:paraId="24C75A0E" w14:textId="77777777" w:rsidTr="00BA76FE">
        <w:trPr>
          <w:trHeight w:val="33"/>
        </w:trPr>
        <w:tc>
          <w:tcPr>
            <w:tcW w:w="4649" w:type="dxa"/>
          </w:tcPr>
          <w:p w14:paraId="5F3D2D83"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Shoot fresh weight </w:t>
            </w:r>
          </w:p>
        </w:tc>
        <w:tc>
          <w:tcPr>
            <w:tcW w:w="1849" w:type="dxa"/>
          </w:tcPr>
          <w:p w14:paraId="4907D122"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5.53*</w:t>
            </w:r>
          </w:p>
        </w:tc>
        <w:tc>
          <w:tcPr>
            <w:tcW w:w="1801" w:type="dxa"/>
          </w:tcPr>
          <w:p w14:paraId="4BEED753"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26.36</w:t>
            </w:r>
          </w:p>
        </w:tc>
      </w:tr>
      <w:tr w:rsidR="006D0130" w14:paraId="07C52032" w14:textId="77777777" w:rsidTr="00BA76FE">
        <w:trPr>
          <w:trHeight w:val="33"/>
        </w:trPr>
        <w:tc>
          <w:tcPr>
            <w:tcW w:w="4649" w:type="dxa"/>
          </w:tcPr>
          <w:p w14:paraId="0ED688D5"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Root dry weight </w:t>
            </w:r>
          </w:p>
        </w:tc>
        <w:tc>
          <w:tcPr>
            <w:tcW w:w="1849" w:type="dxa"/>
          </w:tcPr>
          <w:p w14:paraId="574BFA44"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0.92ns</w:t>
            </w:r>
          </w:p>
        </w:tc>
        <w:tc>
          <w:tcPr>
            <w:tcW w:w="1801" w:type="dxa"/>
          </w:tcPr>
          <w:p w14:paraId="18CCE6F6"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55.55</w:t>
            </w:r>
          </w:p>
        </w:tc>
      </w:tr>
      <w:tr w:rsidR="006D0130" w14:paraId="45FA89D5" w14:textId="77777777" w:rsidTr="00BA76FE">
        <w:trPr>
          <w:trHeight w:val="33"/>
        </w:trPr>
        <w:tc>
          <w:tcPr>
            <w:tcW w:w="4649" w:type="dxa"/>
          </w:tcPr>
          <w:p w14:paraId="3070D3D0"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Shoot dry weight </w:t>
            </w:r>
          </w:p>
        </w:tc>
        <w:tc>
          <w:tcPr>
            <w:tcW w:w="1849" w:type="dxa"/>
          </w:tcPr>
          <w:p w14:paraId="737AAE7F"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4.91*</w:t>
            </w:r>
          </w:p>
        </w:tc>
        <w:tc>
          <w:tcPr>
            <w:tcW w:w="1801" w:type="dxa"/>
          </w:tcPr>
          <w:p w14:paraId="44853978"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24.18</w:t>
            </w:r>
          </w:p>
        </w:tc>
      </w:tr>
      <w:tr w:rsidR="006D0130" w14:paraId="47EB415E" w14:textId="77777777" w:rsidTr="00BA76FE">
        <w:trPr>
          <w:trHeight w:val="33"/>
        </w:trPr>
        <w:tc>
          <w:tcPr>
            <w:tcW w:w="4649" w:type="dxa"/>
          </w:tcPr>
          <w:p w14:paraId="37869708"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Harvest index</w:t>
            </w:r>
          </w:p>
        </w:tc>
        <w:tc>
          <w:tcPr>
            <w:tcW w:w="1849" w:type="dxa"/>
          </w:tcPr>
          <w:p w14:paraId="415CE1E7"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3.50ns</w:t>
            </w:r>
          </w:p>
        </w:tc>
        <w:tc>
          <w:tcPr>
            <w:tcW w:w="1801" w:type="dxa"/>
          </w:tcPr>
          <w:p w14:paraId="23532626"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10.01</w:t>
            </w:r>
          </w:p>
        </w:tc>
      </w:tr>
    </w:tbl>
    <w:p w14:paraId="27378A84" w14:textId="77777777" w:rsidR="001326C2" w:rsidRDefault="008001F5" w:rsidP="00502424">
      <w:pPr>
        <w:pBdr>
          <w:top w:val="single" w:sz="4" w:space="5" w:color="auto"/>
        </w:pBdr>
        <w:jc w:val="both"/>
        <w:rPr>
          <w:rFonts w:ascii="Arial" w:hAnsi="Arial" w:cs="Arial"/>
          <w:szCs w:val="16"/>
        </w:rPr>
      </w:pPr>
      <w:r w:rsidRPr="00AF6C9E">
        <w:rPr>
          <w:rFonts w:ascii="Arial" w:hAnsi="Arial" w:cs="Arial"/>
          <w:szCs w:val="16"/>
        </w:rPr>
        <w:t>Note: ns: no significant effect, *: significantly different at the 5% level, CV: coefficient of variation.</w:t>
      </w:r>
    </w:p>
    <w:p w14:paraId="18C9BBDA" w14:textId="77777777" w:rsidR="00335AD4" w:rsidRPr="00502424" w:rsidRDefault="00335AD4" w:rsidP="00502424">
      <w:pPr>
        <w:pBdr>
          <w:top w:val="single" w:sz="4" w:space="5" w:color="auto"/>
        </w:pBdr>
        <w:jc w:val="both"/>
        <w:rPr>
          <w:rFonts w:ascii="Arial" w:hAnsi="Arial" w:cs="Arial"/>
          <w:szCs w:val="16"/>
        </w:rPr>
      </w:pPr>
    </w:p>
    <w:p w14:paraId="0E386221" w14:textId="77777777" w:rsidR="00015426" w:rsidRDefault="008001F5" w:rsidP="00015426">
      <w:pPr>
        <w:jc w:val="both"/>
        <w:rPr>
          <w:rFonts w:ascii="Arial" w:hAnsi="Arial" w:cs="Arial"/>
          <w:b/>
          <w:sz w:val="22"/>
          <w:szCs w:val="22"/>
        </w:rPr>
      </w:pPr>
      <w:r>
        <w:rPr>
          <w:rFonts w:ascii="Arial" w:hAnsi="Arial" w:cs="Arial"/>
          <w:b/>
          <w:sz w:val="22"/>
          <w:szCs w:val="22"/>
        </w:rPr>
        <w:t>3.</w:t>
      </w:r>
      <w:r w:rsidR="00846460">
        <w:rPr>
          <w:rFonts w:ascii="Arial" w:hAnsi="Arial" w:cs="Arial"/>
          <w:b/>
          <w:sz w:val="22"/>
          <w:szCs w:val="22"/>
        </w:rPr>
        <w:t>3</w:t>
      </w:r>
      <w:r>
        <w:rPr>
          <w:rFonts w:ascii="Arial" w:hAnsi="Arial" w:cs="Arial"/>
          <w:b/>
          <w:sz w:val="22"/>
          <w:szCs w:val="22"/>
        </w:rPr>
        <w:t xml:space="preserve"> </w:t>
      </w:r>
      <w:r w:rsidRPr="00A13297">
        <w:rPr>
          <w:rFonts w:ascii="Arial" w:hAnsi="Arial" w:cs="Arial"/>
          <w:b/>
          <w:sz w:val="22"/>
          <w:szCs w:val="22"/>
        </w:rPr>
        <w:t>The effect of arbuscular mycorrhizal fungi (AMF) doses on the growth and yield of shallots</w:t>
      </w:r>
    </w:p>
    <w:p w14:paraId="24194DDA" w14:textId="77777777" w:rsidR="00593EAD" w:rsidRDefault="00593EAD" w:rsidP="00015426">
      <w:pPr>
        <w:jc w:val="both"/>
        <w:rPr>
          <w:rFonts w:ascii="Arial" w:hAnsi="Arial" w:cs="Arial"/>
          <w:b/>
          <w:sz w:val="22"/>
          <w:szCs w:val="22"/>
        </w:rPr>
      </w:pPr>
    </w:p>
    <w:p w14:paraId="79CC7112" w14:textId="77777777" w:rsidR="00C05E89" w:rsidRDefault="008001F5" w:rsidP="00015426">
      <w:pPr>
        <w:jc w:val="both"/>
        <w:rPr>
          <w:rFonts w:ascii="Arial" w:hAnsi="Arial" w:cs="Arial"/>
          <w:sz w:val="22"/>
          <w:szCs w:val="24"/>
        </w:rPr>
      </w:pPr>
      <w:r w:rsidRPr="00FD0A63">
        <w:rPr>
          <w:rFonts w:ascii="Arial" w:hAnsi="Arial" w:cs="Arial"/>
          <w:sz w:val="22"/>
          <w:szCs w:val="24"/>
        </w:rPr>
        <w:t>AMF treatment significantly affected the shoot's fresh and dry weight and the tuber's fresh weight. The results of the DMRT further test are shown in Tables 2 and 3.</w:t>
      </w:r>
    </w:p>
    <w:p w14:paraId="331AA751" w14:textId="77777777" w:rsidR="00C05E89" w:rsidRDefault="008001F5" w:rsidP="00C05E89">
      <w:pPr>
        <w:jc w:val="both"/>
        <w:rPr>
          <w:rFonts w:ascii="Arial" w:hAnsi="Arial" w:cs="Arial"/>
          <w:color w:val="000000"/>
        </w:rPr>
      </w:pPr>
      <w:r>
        <w:rPr>
          <w:rFonts w:ascii="Arial" w:hAnsi="Arial" w:cs="Arial"/>
          <w:color w:val="000000"/>
        </w:rPr>
        <w:t>Table 2: Effect of AMF dosage on shallot growth</w:t>
      </w:r>
    </w:p>
    <w:tbl>
      <w:tblPr>
        <w:tblStyle w:val="TableGrid"/>
        <w:tblW w:w="83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17"/>
        <w:gridCol w:w="377"/>
        <w:gridCol w:w="717"/>
        <w:gridCol w:w="328"/>
        <w:gridCol w:w="717"/>
        <w:gridCol w:w="328"/>
        <w:gridCol w:w="606"/>
        <w:gridCol w:w="263"/>
        <w:gridCol w:w="68"/>
        <w:gridCol w:w="717"/>
        <w:gridCol w:w="328"/>
        <w:gridCol w:w="606"/>
        <w:gridCol w:w="328"/>
        <w:gridCol w:w="606"/>
        <w:gridCol w:w="467"/>
      </w:tblGrid>
      <w:tr w:rsidR="006D0130" w14:paraId="6831B219" w14:textId="77777777" w:rsidTr="00C05E89">
        <w:trPr>
          <w:trHeight w:val="332"/>
        </w:trPr>
        <w:tc>
          <w:tcPr>
            <w:tcW w:w="1180" w:type="dxa"/>
            <w:vMerge w:val="restart"/>
            <w:tcBorders>
              <w:top w:val="single" w:sz="4" w:space="0" w:color="auto"/>
              <w:left w:val="nil"/>
              <w:bottom w:val="nil"/>
              <w:right w:val="nil"/>
            </w:tcBorders>
            <w:hideMark/>
          </w:tcPr>
          <w:p w14:paraId="209197EF" w14:textId="77777777" w:rsidR="00C05E89" w:rsidRDefault="008001F5">
            <w:pPr>
              <w:pStyle w:val="ListParagraph"/>
              <w:ind w:left="0"/>
              <w:jc w:val="center"/>
              <w:rPr>
                <w:rFonts w:ascii="Arial" w:hAnsi="Arial" w:cs="Arial"/>
                <w:sz w:val="20"/>
                <w:szCs w:val="20"/>
              </w:rPr>
            </w:pPr>
            <w:r>
              <w:rPr>
                <w:rFonts w:ascii="Arial" w:hAnsi="Arial" w:cs="Arial"/>
                <w:sz w:val="20"/>
                <w:szCs w:val="20"/>
              </w:rPr>
              <w:t>Treatment</w:t>
            </w:r>
          </w:p>
        </w:tc>
        <w:tc>
          <w:tcPr>
            <w:tcW w:w="7150" w:type="dxa"/>
            <w:gridSpan w:val="15"/>
            <w:tcBorders>
              <w:top w:val="single" w:sz="4" w:space="0" w:color="auto"/>
              <w:left w:val="nil"/>
              <w:bottom w:val="single" w:sz="4" w:space="0" w:color="auto"/>
              <w:right w:val="nil"/>
            </w:tcBorders>
            <w:hideMark/>
          </w:tcPr>
          <w:p w14:paraId="0C7E6692" w14:textId="77777777" w:rsidR="00C05E89" w:rsidRDefault="008001F5">
            <w:pPr>
              <w:pStyle w:val="ListParagraph"/>
              <w:ind w:left="0"/>
              <w:jc w:val="center"/>
              <w:rPr>
                <w:rFonts w:ascii="Arial" w:hAnsi="Arial" w:cs="Arial"/>
                <w:sz w:val="20"/>
                <w:szCs w:val="20"/>
              </w:rPr>
            </w:pPr>
            <w:r>
              <w:rPr>
                <w:rFonts w:ascii="Arial" w:hAnsi="Arial" w:cs="Arial"/>
                <w:sz w:val="20"/>
                <w:szCs w:val="20"/>
              </w:rPr>
              <w:t>Observation Variable</w:t>
            </w:r>
          </w:p>
        </w:tc>
      </w:tr>
      <w:tr w:rsidR="006D0130" w14:paraId="4B77FE80" w14:textId="77777777" w:rsidTr="00C05E89">
        <w:trPr>
          <w:trHeight w:val="332"/>
        </w:trPr>
        <w:tc>
          <w:tcPr>
            <w:tcW w:w="0" w:type="auto"/>
            <w:vMerge/>
            <w:tcBorders>
              <w:top w:val="single" w:sz="4" w:space="0" w:color="auto"/>
              <w:left w:val="nil"/>
              <w:bottom w:val="nil"/>
              <w:right w:val="nil"/>
            </w:tcBorders>
            <w:vAlign w:val="center"/>
            <w:hideMark/>
          </w:tcPr>
          <w:p w14:paraId="558A58B9" w14:textId="77777777" w:rsidR="00C05E89" w:rsidRDefault="00C05E89">
            <w:pPr>
              <w:rPr>
                <w:rFonts w:ascii="Arial" w:hAnsi="Arial" w:cs="Arial"/>
              </w:rPr>
            </w:pPr>
          </w:p>
        </w:tc>
        <w:tc>
          <w:tcPr>
            <w:tcW w:w="1131" w:type="dxa"/>
            <w:gridSpan w:val="2"/>
            <w:tcBorders>
              <w:top w:val="single" w:sz="4" w:space="0" w:color="auto"/>
              <w:left w:val="nil"/>
              <w:bottom w:val="nil"/>
              <w:right w:val="nil"/>
            </w:tcBorders>
            <w:vAlign w:val="center"/>
            <w:hideMark/>
          </w:tcPr>
          <w:p w14:paraId="377AA3C6"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PH</w:t>
            </w:r>
          </w:p>
          <w:p w14:paraId="76E9B25A"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(cm)</w:t>
            </w:r>
          </w:p>
        </w:tc>
        <w:tc>
          <w:tcPr>
            <w:tcW w:w="1025" w:type="dxa"/>
            <w:gridSpan w:val="2"/>
            <w:tcBorders>
              <w:top w:val="single" w:sz="4" w:space="0" w:color="auto"/>
              <w:left w:val="nil"/>
              <w:bottom w:val="nil"/>
              <w:right w:val="nil"/>
            </w:tcBorders>
            <w:vAlign w:val="center"/>
            <w:hideMark/>
          </w:tcPr>
          <w:p w14:paraId="7E6C1536"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LN</w:t>
            </w:r>
          </w:p>
        </w:tc>
        <w:tc>
          <w:tcPr>
            <w:tcW w:w="1034" w:type="dxa"/>
            <w:gridSpan w:val="2"/>
            <w:tcBorders>
              <w:top w:val="single" w:sz="4" w:space="0" w:color="auto"/>
              <w:left w:val="nil"/>
              <w:bottom w:val="nil"/>
              <w:right w:val="nil"/>
            </w:tcBorders>
            <w:vAlign w:val="center"/>
            <w:hideMark/>
          </w:tcPr>
          <w:p w14:paraId="1376B5D3"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LG</w:t>
            </w:r>
          </w:p>
          <w:p w14:paraId="4C2A2735" w14:textId="77777777" w:rsidR="00B17A37" w:rsidRDefault="008001F5" w:rsidP="00B17A37">
            <w:pPr>
              <w:pStyle w:val="ListParagraph"/>
              <w:ind w:left="0"/>
              <w:jc w:val="center"/>
              <w:rPr>
                <w:rFonts w:ascii="Arial" w:hAnsi="Arial" w:cs="Arial"/>
                <w:sz w:val="20"/>
                <w:szCs w:val="20"/>
              </w:rPr>
            </w:pPr>
            <w:r>
              <w:rPr>
                <w:rFonts w:ascii="Arial" w:hAnsi="Arial" w:cs="Arial"/>
                <w:sz w:val="20"/>
                <w:szCs w:val="20"/>
              </w:rPr>
              <w:lastRenderedPageBreak/>
              <w:t>(SPAD)</w:t>
            </w:r>
          </w:p>
        </w:tc>
        <w:tc>
          <w:tcPr>
            <w:tcW w:w="844" w:type="dxa"/>
            <w:gridSpan w:val="2"/>
            <w:tcBorders>
              <w:top w:val="single" w:sz="4" w:space="0" w:color="auto"/>
              <w:left w:val="nil"/>
              <w:bottom w:val="nil"/>
              <w:right w:val="nil"/>
            </w:tcBorders>
            <w:vAlign w:val="center"/>
            <w:hideMark/>
          </w:tcPr>
          <w:p w14:paraId="082F0801"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RFW</w:t>
            </w:r>
          </w:p>
          <w:p w14:paraId="0F52C97C"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(g)</w:t>
            </w:r>
          </w:p>
        </w:tc>
        <w:tc>
          <w:tcPr>
            <w:tcW w:w="1108" w:type="dxa"/>
            <w:gridSpan w:val="3"/>
            <w:tcBorders>
              <w:top w:val="single" w:sz="4" w:space="0" w:color="auto"/>
              <w:left w:val="nil"/>
              <w:bottom w:val="nil"/>
              <w:right w:val="nil"/>
            </w:tcBorders>
            <w:vAlign w:val="center"/>
            <w:hideMark/>
          </w:tcPr>
          <w:p w14:paraId="76085995"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SFW</w:t>
            </w:r>
          </w:p>
          <w:p w14:paraId="3961AA88"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(g)</w:t>
            </w:r>
          </w:p>
        </w:tc>
        <w:tc>
          <w:tcPr>
            <w:tcW w:w="915" w:type="dxa"/>
            <w:gridSpan w:val="2"/>
            <w:tcBorders>
              <w:top w:val="single" w:sz="4" w:space="0" w:color="auto"/>
              <w:left w:val="nil"/>
              <w:bottom w:val="nil"/>
              <w:right w:val="nil"/>
            </w:tcBorders>
            <w:vAlign w:val="center"/>
            <w:hideMark/>
          </w:tcPr>
          <w:p w14:paraId="72D7F18E"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RDW</w:t>
            </w:r>
          </w:p>
          <w:p w14:paraId="615ABFBB"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(g)</w:t>
            </w:r>
          </w:p>
        </w:tc>
        <w:tc>
          <w:tcPr>
            <w:tcW w:w="1093" w:type="dxa"/>
            <w:gridSpan w:val="2"/>
            <w:tcBorders>
              <w:top w:val="single" w:sz="4" w:space="0" w:color="auto"/>
              <w:left w:val="nil"/>
              <w:bottom w:val="nil"/>
              <w:right w:val="nil"/>
            </w:tcBorders>
            <w:vAlign w:val="center"/>
            <w:hideMark/>
          </w:tcPr>
          <w:p w14:paraId="717A5F8B"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SDW</w:t>
            </w:r>
          </w:p>
          <w:p w14:paraId="7EB045F0"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lastRenderedPageBreak/>
              <w:t>(g)</w:t>
            </w:r>
          </w:p>
        </w:tc>
      </w:tr>
      <w:tr w:rsidR="006D0130" w14:paraId="786FE572" w14:textId="77777777" w:rsidTr="00C05E89">
        <w:trPr>
          <w:trHeight w:val="332"/>
        </w:trPr>
        <w:tc>
          <w:tcPr>
            <w:tcW w:w="1180" w:type="dxa"/>
            <w:tcBorders>
              <w:top w:val="single" w:sz="4" w:space="0" w:color="auto"/>
              <w:left w:val="nil"/>
              <w:bottom w:val="nil"/>
              <w:right w:val="nil"/>
            </w:tcBorders>
            <w:hideMark/>
          </w:tcPr>
          <w:p w14:paraId="556B4725" w14:textId="77777777" w:rsidR="00C05E89" w:rsidRDefault="008001F5">
            <w:pPr>
              <w:pStyle w:val="ListParagraph"/>
              <w:ind w:left="0"/>
              <w:jc w:val="center"/>
              <w:rPr>
                <w:rFonts w:ascii="Arial" w:hAnsi="Arial" w:cs="Arial"/>
                <w:sz w:val="20"/>
                <w:szCs w:val="20"/>
              </w:rPr>
            </w:pPr>
            <w:r>
              <w:rPr>
                <w:rFonts w:ascii="Arial" w:hAnsi="Arial" w:cs="Arial"/>
                <w:sz w:val="20"/>
                <w:szCs w:val="20"/>
              </w:rPr>
              <w:lastRenderedPageBreak/>
              <w:t>T0</w:t>
            </w:r>
          </w:p>
        </w:tc>
        <w:tc>
          <w:tcPr>
            <w:tcW w:w="711" w:type="dxa"/>
            <w:tcBorders>
              <w:top w:val="single" w:sz="4" w:space="0" w:color="auto"/>
              <w:left w:val="nil"/>
              <w:bottom w:val="nil"/>
              <w:right w:val="nil"/>
            </w:tcBorders>
            <w:hideMark/>
          </w:tcPr>
          <w:p w14:paraId="0F953DB2" w14:textId="77777777" w:rsidR="00C05E89" w:rsidRDefault="008001F5">
            <w:pPr>
              <w:pStyle w:val="ListParagraph"/>
              <w:ind w:left="0"/>
              <w:rPr>
                <w:rFonts w:ascii="Arial" w:hAnsi="Arial" w:cs="Arial"/>
                <w:sz w:val="20"/>
                <w:szCs w:val="20"/>
              </w:rPr>
            </w:pPr>
            <w:r>
              <w:rPr>
                <w:rFonts w:ascii="Arial" w:hAnsi="Arial" w:cs="Arial"/>
                <w:sz w:val="20"/>
                <w:szCs w:val="20"/>
              </w:rPr>
              <w:t>27.12</w:t>
            </w:r>
          </w:p>
        </w:tc>
        <w:tc>
          <w:tcPr>
            <w:tcW w:w="420" w:type="dxa"/>
            <w:tcBorders>
              <w:top w:val="single" w:sz="4" w:space="0" w:color="auto"/>
              <w:left w:val="nil"/>
              <w:bottom w:val="nil"/>
              <w:right w:val="nil"/>
            </w:tcBorders>
            <w:hideMark/>
          </w:tcPr>
          <w:p w14:paraId="6B6C94AD"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single" w:sz="4" w:space="0" w:color="auto"/>
              <w:left w:val="nil"/>
              <w:bottom w:val="nil"/>
              <w:right w:val="nil"/>
            </w:tcBorders>
            <w:hideMark/>
          </w:tcPr>
          <w:p w14:paraId="3F90A7D6" w14:textId="77777777" w:rsidR="00C05E89" w:rsidRDefault="008001F5">
            <w:pPr>
              <w:pStyle w:val="ListParagraph"/>
              <w:ind w:left="0"/>
              <w:jc w:val="right"/>
              <w:rPr>
                <w:rFonts w:ascii="Arial" w:hAnsi="Arial" w:cs="Arial"/>
                <w:sz w:val="20"/>
                <w:szCs w:val="20"/>
              </w:rPr>
            </w:pPr>
            <w:r>
              <w:rPr>
                <w:rFonts w:ascii="Arial" w:hAnsi="Arial" w:cs="Arial"/>
                <w:sz w:val="20"/>
                <w:szCs w:val="20"/>
              </w:rPr>
              <w:t>23.41</w:t>
            </w:r>
          </w:p>
        </w:tc>
        <w:tc>
          <w:tcPr>
            <w:tcW w:w="314" w:type="dxa"/>
            <w:tcBorders>
              <w:top w:val="single" w:sz="4" w:space="0" w:color="auto"/>
              <w:left w:val="nil"/>
              <w:bottom w:val="nil"/>
              <w:right w:val="nil"/>
            </w:tcBorders>
            <w:hideMark/>
          </w:tcPr>
          <w:p w14:paraId="2B83814E" w14:textId="77777777" w:rsidR="00C05E89" w:rsidRDefault="008001F5">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single" w:sz="4" w:space="0" w:color="auto"/>
              <w:left w:val="nil"/>
              <w:bottom w:val="nil"/>
              <w:right w:val="nil"/>
            </w:tcBorders>
            <w:hideMark/>
          </w:tcPr>
          <w:p w14:paraId="6F044887" w14:textId="77777777" w:rsidR="00C05E89" w:rsidRDefault="008001F5">
            <w:pPr>
              <w:pStyle w:val="ListParagraph"/>
              <w:ind w:left="0"/>
              <w:rPr>
                <w:rFonts w:ascii="Arial" w:hAnsi="Arial" w:cs="Arial"/>
                <w:sz w:val="20"/>
                <w:szCs w:val="20"/>
              </w:rPr>
            </w:pPr>
            <w:r>
              <w:rPr>
                <w:rFonts w:ascii="Arial" w:hAnsi="Arial" w:cs="Arial"/>
                <w:sz w:val="20"/>
                <w:szCs w:val="20"/>
              </w:rPr>
              <w:t>34.80</w:t>
            </w:r>
          </w:p>
        </w:tc>
        <w:tc>
          <w:tcPr>
            <w:tcW w:w="323" w:type="dxa"/>
            <w:tcBorders>
              <w:top w:val="single" w:sz="4" w:space="0" w:color="auto"/>
              <w:left w:val="nil"/>
              <w:bottom w:val="nil"/>
              <w:right w:val="nil"/>
            </w:tcBorders>
            <w:hideMark/>
          </w:tcPr>
          <w:p w14:paraId="125F4FEB"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single" w:sz="4" w:space="0" w:color="auto"/>
              <w:left w:val="nil"/>
              <w:bottom w:val="nil"/>
              <w:right w:val="nil"/>
            </w:tcBorders>
            <w:hideMark/>
          </w:tcPr>
          <w:p w14:paraId="6D899AFF" w14:textId="77777777" w:rsidR="00C05E89" w:rsidRDefault="008001F5">
            <w:pPr>
              <w:pStyle w:val="ListParagraph"/>
              <w:ind w:left="0"/>
              <w:jc w:val="center"/>
              <w:rPr>
                <w:rFonts w:ascii="Arial" w:hAnsi="Arial" w:cs="Arial"/>
                <w:sz w:val="20"/>
                <w:szCs w:val="20"/>
              </w:rPr>
            </w:pPr>
            <w:r>
              <w:rPr>
                <w:rFonts w:ascii="Arial" w:hAnsi="Arial" w:cs="Arial"/>
                <w:sz w:val="20"/>
                <w:szCs w:val="20"/>
              </w:rPr>
              <w:t>2.99</w:t>
            </w:r>
          </w:p>
        </w:tc>
        <w:tc>
          <w:tcPr>
            <w:tcW w:w="314" w:type="dxa"/>
            <w:gridSpan w:val="2"/>
            <w:tcBorders>
              <w:top w:val="single" w:sz="4" w:space="0" w:color="auto"/>
              <w:left w:val="nil"/>
              <w:bottom w:val="nil"/>
              <w:right w:val="nil"/>
            </w:tcBorders>
            <w:hideMark/>
          </w:tcPr>
          <w:p w14:paraId="530C246B"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single" w:sz="4" w:space="0" w:color="auto"/>
              <w:left w:val="nil"/>
              <w:bottom w:val="nil"/>
              <w:right w:val="nil"/>
            </w:tcBorders>
            <w:hideMark/>
          </w:tcPr>
          <w:p w14:paraId="13DDF969" w14:textId="77777777" w:rsidR="00C05E89" w:rsidRDefault="008001F5">
            <w:pPr>
              <w:pStyle w:val="ListParagraph"/>
              <w:ind w:left="0"/>
              <w:jc w:val="center"/>
              <w:rPr>
                <w:rFonts w:ascii="Arial" w:hAnsi="Arial" w:cs="Arial"/>
                <w:sz w:val="20"/>
                <w:szCs w:val="20"/>
              </w:rPr>
            </w:pPr>
            <w:r>
              <w:rPr>
                <w:rFonts w:ascii="Arial" w:hAnsi="Arial" w:cs="Arial"/>
                <w:sz w:val="20"/>
                <w:szCs w:val="20"/>
              </w:rPr>
              <w:t>16.29</w:t>
            </w:r>
          </w:p>
        </w:tc>
        <w:tc>
          <w:tcPr>
            <w:tcW w:w="326" w:type="dxa"/>
            <w:tcBorders>
              <w:top w:val="single" w:sz="4" w:space="0" w:color="auto"/>
              <w:left w:val="nil"/>
              <w:bottom w:val="nil"/>
              <w:right w:val="nil"/>
            </w:tcBorders>
            <w:hideMark/>
          </w:tcPr>
          <w:p w14:paraId="45B5F122" w14:textId="77777777" w:rsidR="00C05E89" w:rsidRDefault="008001F5">
            <w:pPr>
              <w:pStyle w:val="ListParagraph"/>
              <w:ind w:left="0"/>
              <w:jc w:val="center"/>
              <w:rPr>
                <w:rFonts w:ascii="Arial" w:hAnsi="Arial" w:cs="Arial"/>
                <w:sz w:val="20"/>
                <w:szCs w:val="20"/>
              </w:rPr>
            </w:pPr>
            <w:r>
              <w:rPr>
                <w:rFonts w:ascii="Arial" w:hAnsi="Arial" w:cs="Arial"/>
                <w:sz w:val="20"/>
                <w:szCs w:val="20"/>
              </w:rPr>
              <w:t>b</w:t>
            </w:r>
          </w:p>
        </w:tc>
        <w:tc>
          <w:tcPr>
            <w:tcW w:w="601" w:type="dxa"/>
            <w:tcBorders>
              <w:top w:val="single" w:sz="4" w:space="0" w:color="auto"/>
              <w:left w:val="nil"/>
              <w:bottom w:val="nil"/>
              <w:right w:val="nil"/>
            </w:tcBorders>
            <w:hideMark/>
          </w:tcPr>
          <w:p w14:paraId="6FF083D5" w14:textId="77777777" w:rsidR="00C05E89" w:rsidRDefault="008001F5">
            <w:pPr>
              <w:pStyle w:val="ListParagraph"/>
              <w:ind w:left="0"/>
              <w:rPr>
                <w:rFonts w:ascii="Arial" w:hAnsi="Arial" w:cs="Arial"/>
                <w:sz w:val="20"/>
                <w:szCs w:val="20"/>
              </w:rPr>
            </w:pPr>
            <w:r>
              <w:rPr>
                <w:rFonts w:ascii="Arial" w:hAnsi="Arial" w:cs="Arial"/>
                <w:sz w:val="20"/>
                <w:szCs w:val="20"/>
              </w:rPr>
              <w:t>0.52</w:t>
            </w:r>
          </w:p>
        </w:tc>
        <w:tc>
          <w:tcPr>
            <w:tcW w:w="314" w:type="dxa"/>
            <w:tcBorders>
              <w:top w:val="single" w:sz="4" w:space="0" w:color="auto"/>
              <w:left w:val="nil"/>
              <w:bottom w:val="nil"/>
              <w:right w:val="nil"/>
            </w:tcBorders>
            <w:hideMark/>
          </w:tcPr>
          <w:p w14:paraId="78FE8474"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single" w:sz="4" w:space="0" w:color="auto"/>
              <w:left w:val="nil"/>
              <w:bottom w:val="nil"/>
              <w:right w:val="nil"/>
            </w:tcBorders>
            <w:hideMark/>
          </w:tcPr>
          <w:p w14:paraId="572C3C91" w14:textId="77777777" w:rsidR="00C05E89" w:rsidRDefault="008001F5">
            <w:pPr>
              <w:pStyle w:val="ListParagraph"/>
              <w:ind w:left="0"/>
              <w:jc w:val="right"/>
              <w:rPr>
                <w:rFonts w:ascii="Arial" w:hAnsi="Arial" w:cs="Arial"/>
                <w:sz w:val="20"/>
                <w:szCs w:val="20"/>
              </w:rPr>
            </w:pPr>
            <w:r>
              <w:rPr>
                <w:rFonts w:ascii="Arial" w:hAnsi="Arial" w:cs="Arial"/>
                <w:sz w:val="20"/>
                <w:szCs w:val="20"/>
              </w:rPr>
              <w:t>1.70</w:t>
            </w:r>
          </w:p>
        </w:tc>
        <w:tc>
          <w:tcPr>
            <w:tcW w:w="492" w:type="dxa"/>
            <w:tcBorders>
              <w:top w:val="single" w:sz="4" w:space="0" w:color="auto"/>
              <w:left w:val="nil"/>
              <w:bottom w:val="nil"/>
              <w:right w:val="nil"/>
            </w:tcBorders>
            <w:hideMark/>
          </w:tcPr>
          <w:p w14:paraId="571C6C34" w14:textId="77777777" w:rsidR="00C05E89" w:rsidRDefault="008001F5">
            <w:pPr>
              <w:pStyle w:val="ListParagraph"/>
              <w:ind w:left="0"/>
              <w:rPr>
                <w:rFonts w:ascii="Arial" w:hAnsi="Arial" w:cs="Arial"/>
                <w:sz w:val="20"/>
                <w:szCs w:val="20"/>
              </w:rPr>
            </w:pPr>
            <w:proofErr w:type="spellStart"/>
            <w:r>
              <w:rPr>
                <w:rFonts w:ascii="Arial" w:hAnsi="Arial" w:cs="Arial"/>
                <w:sz w:val="20"/>
                <w:szCs w:val="20"/>
              </w:rPr>
              <w:t>bc</w:t>
            </w:r>
            <w:proofErr w:type="spellEnd"/>
          </w:p>
        </w:tc>
      </w:tr>
      <w:tr w:rsidR="006D0130" w14:paraId="775A5FC9" w14:textId="77777777" w:rsidTr="00C05E89">
        <w:trPr>
          <w:trHeight w:val="332"/>
        </w:trPr>
        <w:tc>
          <w:tcPr>
            <w:tcW w:w="1180" w:type="dxa"/>
            <w:tcBorders>
              <w:top w:val="nil"/>
              <w:left w:val="nil"/>
              <w:bottom w:val="nil"/>
              <w:right w:val="nil"/>
            </w:tcBorders>
            <w:hideMark/>
          </w:tcPr>
          <w:p w14:paraId="77C24F74" w14:textId="77777777" w:rsidR="00C05E89" w:rsidRDefault="008001F5">
            <w:pPr>
              <w:pStyle w:val="ListParagraph"/>
              <w:ind w:left="0"/>
              <w:jc w:val="center"/>
              <w:rPr>
                <w:rFonts w:ascii="Arial" w:hAnsi="Arial" w:cs="Arial"/>
                <w:sz w:val="20"/>
                <w:szCs w:val="20"/>
              </w:rPr>
            </w:pPr>
            <w:r>
              <w:rPr>
                <w:rFonts w:ascii="Arial" w:hAnsi="Arial" w:cs="Arial"/>
                <w:sz w:val="20"/>
                <w:szCs w:val="20"/>
              </w:rPr>
              <w:t>T1</w:t>
            </w:r>
          </w:p>
        </w:tc>
        <w:tc>
          <w:tcPr>
            <w:tcW w:w="711" w:type="dxa"/>
            <w:tcBorders>
              <w:top w:val="nil"/>
              <w:left w:val="nil"/>
              <w:bottom w:val="nil"/>
              <w:right w:val="nil"/>
            </w:tcBorders>
            <w:hideMark/>
          </w:tcPr>
          <w:p w14:paraId="746F1DE2" w14:textId="77777777" w:rsidR="00C05E89" w:rsidRDefault="008001F5">
            <w:pPr>
              <w:pStyle w:val="ListParagraph"/>
              <w:ind w:left="0"/>
              <w:rPr>
                <w:rFonts w:ascii="Arial" w:hAnsi="Arial" w:cs="Arial"/>
                <w:sz w:val="20"/>
                <w:szCs w:val="20"/>
              </w:rPr>
            </w:pPr>
            <w:r>
              <w:rPr>
                <w:rFonts w:ascii="Arial" w:hAnsi="Arial" w:cs="Arial"/>
                <w:sz w:val="20"/>
                <w:szCs w:val="20"/>
              </w:rPr>
              <w:t>25.21</w:t>
            </w:r>
          </w:p>
        </w:tc>
        <w:tc>
          <w:tcPr>
            <w:tcW w:w="420" w:type="dxa"/>
            <w:tcBorders>
              <w:top w:val="nil"/>
              <w:left w:val="nil"/>
              <w:bottom w:val="nil"/>
              <w:right w:val="nil"/>
            </w:tcBorders>
            <w:hideMark/>
          </w:tcPr>
          <w:p w14:paraId="65DA53F8"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03D44E74" w14:textId="77777777" w:rsidR="00C05E89" w:rsidRDefault="008001F5">
            <w:pPr>
              <w:pStyle w:val="ListParagraph"/>
              <w:ind w:left="0"/>
              <w:jc w:val="right"/>
              <w:rPr>
                <w:rFonts w:ascii="Arial" w:hAnsi="Arial" w:cs="Arial"/>
                <w:sz w:val="20"/>
                <w:szCs w:val="20"/>
              </w:rPr>
            </w:pPr>
            <w:r>
              <w:rPr>
                <w:rFonts w:ascii="Arial" w:hAnsi="Arial" w:cs="Arial"/>
                <w:sz w:val="20"/>
                <w:szCs w:val="20"/>
              </w:rPr>
              <w:t>19.25</w:t>
            </w:r>
          </w:p>
        </w:tc>
        <w:tc>
          <w:tcPr>
            <w:tcW w:w="314" w:type="dxa"/>
            <w:tcBorders>
              <w:top w:val="nil"/>
              <w:left w:val="nil"/>
              <w:bottom w:val="nil"/>
              <w:right w:val="nil"/>
            </w:tcBorders>
            <w:hideMark/>
          </w:tcPr>
          <w:p w14:paraId="02D26733" w14:textId="77777777" w:rsidR="00C05E89" w:rsidRDefault="008001F5">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5CCDC5B3" w14:textId="77777777" w:rsidR="00C05E89" w:rsidRDefault="008001F5">
            <w:pPr>
              <w:pStyle w:val="ListParagraph"/>
              <w:ind w:left="0"/>
              <w:rPr>
                <w:rFonts w:ascii="Arial" w:hAnsi="Arial" w:cs="Arial"/>
                <w:sz w:val="20"/>
                <w:szCs w:val="20"/>
              </w:rPr>
            </w:pPr>
            <w:r>
              <w:rPr>
                <w:rFonts w:ascii="Arial" w:hAnsi="Arial" w:cs="Arial"/>
                <w:sz w:val="20"/>
                <w:szCs w:val="20"/>
              </w:rPr>
              <w:t>35.86</w:t>
            </w:r>
          </w:p>
        </w:tc>
        <w:tc>
          <w:tcPr>
            <w:tcW w:w="323" w:type="dxa"/>
            <w:tcBorders>
              <w:top w:val="nil"/>
              <w:left w:val="nil"/>
              <w:bottom w:val="nil"/>
              <w:right w:val="nil"/>
            </w:tcBorders>
            <w:hideMark/>
          </w:tcPr>
          <w:p w14:paraId="5D264A61"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210060BA" w14:textId="77777777" w:rsidR="00C05E89" w:rsidRDefault="008001F5">
            <w:pPr>
              <w:pStyle w:val="ListParagraph"/>
              <w:ind w:left="0"/>
              <w:jc w:val="center"/>
              <w:rPr>
                <w:rFonts w:ascii="Arial" w:hAnsi="Arial" w:cs="Arial"/>
                <w:sz w:val="20"/>
                <w:szCs w:val="20"/>
              </w:rPr>
            </w:pPr>
            <w:r>
              <w:rPr>
                <w:rFonts w:ascii="Arial" w:hAnsi="Arial" w:cs="Arial"/>
                <w:sz w:val="20"/>
                <w:szCs w:val="20"/>
              </w:rPr>
              <w:t>2.93</w:t>
            </w:r>
          </w:p>
        </w:tc>
        <w:tc>
          <w:tcPr>
            <w:tcW w:w="314" w:type="dxa"/>
            <w:gridSpan w:val="2"/>
            <w:tcBorders>
              <w:top w:val="nil"/>
              <w:left w:val="nil"/>
              <w:bottom w:val="nil"/>
              <w:right w:val="nil"/>
            </w:tcBorders>
            <w:hideMark/>
          </w:tcPr>
          <w:p w14:paraId="268B9238"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53752F3B" w14:textId="77777777" w:rsidR="00C05E89" w:rsidRDefault="008001F5">
            <w:pPr>
              <w:pStyle w:val="ListParagraph"/>
              <w:ind w:left="0"/>
              <w:jc w:val="center"/>
              <w:rPr>
                <w:rFonts w:ascii="Arial" w:hAnsi="Arial" w:cs="Arial"/>
                <w:sz w:val="20"/>
                <w:szCs w:val="20"/>
              </w:rPr>
            </w:pPr>
            <w:r>
              <w:rPr>
                <w:rFonts w:ascii="Arial" w:hAnsi="Arial" w:cs="Arial"/>
                <w:sz w:val="20"/>
                <w:szCs w:val="20"/>
              </w:rPr>
              <w:t>10.59</w:t>
            </w:r>
          </w:p>
        </w:tc>
        <w:tc>
          <w:tcPr>
            <w:tcW w:w="326" w:type="dxa"/>
            <w:tcBorders>
              <w:top w:val="nil"/>
              <w:left w:val="nil"/>
              <w:bottom w:val="nil"/>
              <w:right w:val="nil"/>
            </w:tcBorders>
            <w:hideMark/>
          </w:tcPr>
          <w:p w14:paraId="51A1CFD0" w14:textId="77777777" w:rsidR="00C05E89" w:rsidRDefault="008001F5">
            <w:pPr>
              <w:pStyle w:val="ListParagraph"/>
              <w:ind w:left="0"/>
              <w:jc w:val="center"/>
              <w:rPr>
                <w:rFonts w:ascii="Arial" w:hAnsi="Arial" w:cs="Arial"/>
                <w:sz w:val="20"/>
                <w:szCs w:val="20"/>
              </w:rPr>
            </w:pPr>
            <w:r>
              <w:rPr>
                <w:rFonts w:ascii="Arial" w:hAnsi="Arial" w:cs="Arial"/>
                <w:sz w:val="20"/>
                <w:szCs w:val="20"/>
              </w:rPr>
              <w:t>b</w:t>
            </w:r>
          </w:p>
        </w:tc>
        <w:tc>
          <w:tcPr>
            <w:tcW w:w="601" w:type="dxa"/>
            <w:tcBorders>
              <w:top w:val="nil"/>
              <w:left w:val="nil"/>
              <w:bottom w:val="nil"/>
              <w:right w:val="nil"/>
            </w:tcBorders>
            <w:hideMark/>
          </w:tcPr>
          <w:p w14:paraId="47AE2F2F" w14:textId="77777777" w:rsidR="00C05E89" w:rsidRDefault="008001F5">
            <w:pPr>
              <w:pStyle w:val="ListParagraph"/>
              <w:ind w:left="0"/>
              <w:rPr>
                <w:rFonts w:ascii="Arial" w:hAnsi="Arial" w:cs="Arial"/>
                <w:sz w:val="20"/>
                <w:szCs w:val="20"/>
              </w:rPr>
            </w:pPr>
            <w:r>
              <w:rPr>
                <w:rFonts w:ascii="Arial" w:hAnsi="Arial" w:cs="Arial"/>
                <w:sz w:val="20"/>
                <w:szCs w:val="20"/>
              </w:rPr>
              <w:t>0.45</w:t>
            </w:r>
          </w:p>
        </w:tc>
        <w:tc>
          <w:tcPr>
            <w:tcW w:w="314" w:type="dxa"/>
            <w:tcBorders>
              <w:top w:val="nil"/>
              <w:left w:val="nil"/>
              <w:bottom w:val="nil"/>
              <w:right w:val="nil"/>
            </w:tcBorders>
            <w:hideMark/>
          </w:tcPr>
          <w:p w14:paraId="00550900"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59470031" w14:textId="77777777" w:rsidR="00C05E89" w:rsidRDefault="008001F5">
            <w:pPr>
              <w:pStyle w:val="ListParagraph"/>
              <w:ind w:left="0"/>
              <w:jc w:val="right"/>
              <w:rPr>
                <w:rFonts w:ascii="Arial" w:hAnsi="Arial" w:cs="Arial"/>
                <w:sz w:val="20"/>
                <w:szCs w:val="20"/>
              </w:rPr>
            </w:pPr>
            <w:r>
              <w:rPr>
                <w:rFonts w:ascii="Arial" w:hAnsi="Arial" w:cs="Arial"/>
                <w:sz w:val="20"/>
                <w:szCs w:val="20"/>
              </w:rPr>
              <w:t>1.35</w:t>
            </w:r>
          </w:p>
        </w:tc>
        <w:tc>
          <w:tcPr>
            <w:tcW w:w="492" w:type="dxa"/>
            <w:tcBorders>
              <w:top w:val="nil"/>
              <w:left w:val="nil"/>
              <w:bottom w:val="nil"/>
              <w:right w:val="nil"/>
            </w:tcBorders>
            <w:hideMark/>
          </w:tcPr>
          <w:p w14:paraId="13DF44AD" w14:textId="77777777" w:rsidR="00C05E89" w:rsidRDefault="008001F5">
            <w:pPr>
              <w:pStyle w:val="ListParagraph"/>
              <w:ind w:left="0"/>
              <w:rPr>
                <w:rFonts w:ascii="Arial" w:hAnsi="Arial" w:cs="Arial"/>
                <w:sz w:val="20"/>
                <w:szCs w:val="20"/>
              </w:rPr>
            </w:pPr>
            <w:r>
              <w:rPr>
                <w:rFonts w:ascii="Arial" w:hAnsi="Arial" w:cs="Arial"/>
                <w:sz w:val="20"/>
                <w:szCs w:val="20"/>
              </w:rPr>
              <w:t>c</w:t>
            </w:r>
          </w:p>
        </w:tc>
      </w:tr>
      <w:tr w:rsidR="006D0130" w14:paraId="4B92F38E" w14:textId="77777777" w:rsidTr="00C05E89">
        <w:trPr>
          <w:trHeight w:val="332"/>
        </w:trPr>
        <w:tc>
          <w:tcPr>
            <w:tcW w:w="1180" w:type="dxa"/>
            <w:tcBorders>
              <w:top w:val="nil"/>
              <w:left w:val="nil"/>
              <w:bottom w:val="nil"/>
              <w:right w:val="nil"/>
            </w:tcBorders>
            <w:hideMark/>
          </w:tcPr>
          <w:p w14:paraId="61199209" w14:textId="77777777" w:rsidR="00C05E89" w:rsidRDefault="008001F5">
            <w:pPr>
              <w:pStyle w:val="ListParagraph"/>
              <w:ind w:left="0"/>
              <w:jc w:val="center"/>
              <w:rPr>
                <w:rFonts w:ascii="Arial" w:hAnsi="Arial" w:cs="Arial"/>
                <w:sz w:val="20"/>
                <w:szCs w:val="20"/>
              </w:rPr>
            </w:pPr>
            <w:r>
              <w:rPr>
                <w:rFonts w:ascii="Arial" w:hAnsi="Arial" w:cs="Arial"/>
                <w:sz w:val="20"/>
                <w:szCs w:val="20"/>
              </w:rPr>
              <w:t>T2</w:t>
            </w:r>
          </w:p>
        </w:tc>
        <w:tc>
          <w:tcPr>
            <w:tcW w:w="711" w:type="dxa"/>
            <w:tcBorders>
              <w:top w:val="nil"/>
              <w:left w:val="nil"/>
              <w:bottom w:val="nil"/>
              <w:right w:val="nil"/>
            </w:tcBorders>
            <w:hideMark/>
          </w:tcPr>
          <w:p w14:paraId="2D045264" w14:textId="77777777" w:rsidR="00C05E89" w:rsidRDefault="008001F5">
            <w:pPr>
              <w:pStyle w:val="ListParagraph"/>
              <w:ind w:left="0"/>
              <w:rPr>
                <w:rFonts w:ascii="Arial" w:hAnsi="Arial" w:cs="Arial"/>
                <w:sz w:val="20"/>
                <w:szCs w:val="20"/>
              </w:rPr>
            </w:pPr>
            <w:r>
              <w:rPr>
                <w:rFonts w:ascii="Arial" w:hAnsi="Arial" w:cs="Arial"/>
                <w:sz w:val="20"/>
                <w:szCs w:val="20"/>
              </w:rPr>
              <w:t>25.87</w:t>
            </w:r>
          </w:p>
        </w:tc>
        <w:tc>
          <w:tcPr>
            <w:tcW w:w="420" w:type="dxa"/>
            <w:tcBorders>
              <w:top w:val="nil"/>
              <w:left w:val="nil"/>
              <w:bottom w:val="nil"/>
              <w:right w:val="nil"/>
            </w:tcBorders>
            <w:hideMark/>
          </w:tcPr>
          <w:p w14:paraId="19D9881E"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4947ACCE" w14:textId="77777777" w:rsidR="00C05E89" w:rsidRDefault="008001F5">
            <w:pPr>
              <w:pStyle w:val="ListParagraph"/>
              <w:ind w:left="0"/>
              <w:jc w:val="right"/>
              <w:rPr>
                <w:rFonts w:ascii="Arial" w:hAnsi="Arial" w:cs="Arial"/>
                <w:sz w:val="20"/>
                <w:szCs w:val="20"/>
              </w:rPr>
            </w:pPr>
            <w:r>
              <w:rPr>
                <w:rFonts w:ascii="Arial" w:hAnsi="Arial" w:cs="Arial"/>
                <w:sz w:val="20"/>
                <w:szCs w:val="20"/>
              </w:rPr>
              <w:t>20.41</w:t>
            </w:r>
          </w:p>
        </w:tc>
        <w:tc>
          <w:tcPr>
            <w:tcW w:w="314" w:type="dxa"/>
            <w:tcBorders>
              <w:top w:val="nil"/>
              <w:left w:val="nil"/>
              <w:bottom w:val="nil"/>
              <w:right w:val="nil"/>
            </w:tcBorders>
            <w:hideMark/>
          </w:tcPr>
          <w:p w14:paraId="5DBD46BB" w14:textId="77777777" w:rsidR="00C05E89" w:rsidRDefault="008001F5">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414F635A" w14:textId="77777777" w:rsidR="00C05E89" w:rsidRDefault="008001F5">
            <w:pPr>
              <w:pStyle w:val="ListParagraph"/>
              <w:ind w:left="0"/>
              <w:rPr>
                <w:rFonts w:ascii="Arial" w:hAnsi="Arial" w:cs="Arial"/>
                <w:sz w:val="20"/>
                <w:szCs w:val="20"/>
              </w:rPr>
            </w:pPr>
            <w:r>
              <w:rPr>
                <w:rFonts w:ascii="Arial" w:hAnsi="Arial" w:cs="Arial"/>
                <w:sz w:val="20"/>
                <w:szCs w:val="20"/>
              </w:rPr>
              <w:t>34.25</w:t>
            </w:r>
          </w:p>
        </w:tc>
        <w:tc>
          <w:tcPr>
            <w:tcW w:w="323" w:type="dxa"/>
            <w:tcBorders>
              <w:top w:val="nil"/>
              <w:left w:val="nil"/>
              <w:bottom w:val="nil"/>
              <w:right w:val="nil"/>
            </w:tcBorders>
            <w:hideMark/>
          </w:tcPr>
          <w:p w14:paraId="1DA3515C"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1D74EBD9" w14:textId="77777777" w:rsidR="00C05E89" w:rsidRDefault="008001F5">
            <w:pPr>
              <w:pStyle w:val="ListParagraph"/>
              <w:ind w:left="0"/>
              <w:jc w:val="center"/>
              <w:rPr>
                <w:rFonts w:ascii="Arial" w:hAnsi="Arial" w:cs="Arial"/>
                <w:sz w:val="20"/>
                <w:szCs w:val="20"/>
              </w:rPr>
            </w:pPr>
            <w:r>
              <w:rPr>
                <w:rFonts w:ascii="Arial" w:hAnsi="Arial" w:cs="Arial"/>
                <w:sz w:val="20"/>
                <w:szCs w:val="20"/>
              </w:rPr>
              <w:t>3.32</w:t>
            </w:r>
          </w:p>
        </w:tc>
        <w:tc>
          <w:tcPr>
            <w:tcW w:w="314" w:type="dxa"/>
            <w:gridSpan w:val="2"/>
            <w:tcBorders>
              <w:top w:val="nil"/>
              <w:left w:val="nil"/>
              <w:bottom w:val="nil"/>
              <w:right w:val="nil"/>
            </w:tcBorders>
            <w:hideMark/>
          </w:tcPr>
          <w:p w14:paraId="2988AADE"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7B0FC19D" w14:textId="77777777" w:rsidR="00C05E89" w:rsidRDefault="008001F5">
            <w:pPr>
              <w:pStyle w:val="ListParagraph"/>
              <w:ind w:left="0"/>
              <w:jc w:val="center"/>
              <w:rPr>
                <w:rFonts w:ascii="Arial" w:hAnsi="Arial" w:cs="Arial"/>
                <w:sz w:val="20"/>
                <w:szCs w:val="20"/>
              </w:rPr>
            </w:pPr>
            <w:r>
              <w:rPr>
                <w:rFonts w:ascii="Arial" w:hAnsi="Arial" w:cs="Arial"/>
                <w:sz w:val="20"/>
                <w:szCs w:val="20"/>
              </w:rPr>
              <w:t>14.82</w:t>
            </w:r>
          </w:p>
        </w:tc>
        <w:tc>
          <w:tcPr>
            <w:tcW w:w="326" w:type="dxa"/>
            <w:tcBorders>
              <w:top w:val="nil"/>
              <w:left w:val="nil"/>
              <w:bottom w:val="nil"/>
              <w:right w:val="nil"/>
            </w:tcBorders>
            <w:hideMark/>
          </w:tcPr>
          <w:p w14:paraId="2683A25E" w14:textId="77777777" w:rsidR="00C05E89" w:rsidRDefault="008001F5">
            <w:pPr>
              <w:pStyle w:val="ListParagraph"/>
              <w:ind w:left="0"/>
              <w:jc w:val="center"/>
              <w:rPr>
                <w:rFonts w:ascii="Arial" w:hAnsi="Arial" w:cs="Arial"/>
                <w:sz w:val="20"/>
                <w:szCs w:val="20"/>
              </w:rPr>
            </w:pPr>
            <w:r>
              <w:rPr>
                <w:rFonts w:ascii="Arial" w:hAnsi="Arial" w:cs="Arial"/>
                <w:sz w:val="20"/>
                <w:szCs w:val="20"/>
              </w:rPr>
              <w:t>b</w:t>
            </w:r>
          </w:p>
        </w:tc>
        <w:tc>
          <w:tcPr>
            <w:tcW w:w="601" w:type="dxa"/>
            <w:tcBorders>
              <w:top w:val="nil"/>
              <w:left w:val="nil"/>
              <w:bottom w:val="nil"/>
              <w:right w:val="nil"/>
            </w:tcBorders>
            <w:hideMark/>
          </w:tcPr>
          <w:p w14:paraId="22F8AD38" w14:textId="77777777" w:rsidR="00C05E89" w:rsidRDefault="008001F5">
            <w:pPr>
              <w:pStyle w:val="ListParagraph"/>
              <w:ind w:left="0"/>
              <w:rPr>
                <w:rFonts w:ascii="Arial" w:hAnsi="Arial" w:cs="Arial"/>
                <w:sz w:val="20"/>
                <w:szCs w:val="20"/>
              </w:rPr>
            </w:pPr>
            <w:r>
              <w:rPr>
                <w:rFonts w:ascii="Arial" w:hAnsi="Arial" w:cs="Arial"/>
                <w:sz w:val="20"/>
                <w:szCs w:val="20"/>
              </w:rPr>
              <w:t>0.49</w:t>
            </w:r>
          </w:p>
        </w:tc>
        <w:tc>
          <w:tcPr>
            <w:tcW w:w="314" w:type="dxa"/>
            <w:tcBorders>
              <w:top w:val="nil"/>
              <w:left w:val="nil"/>
              <w:bottom w:val="nil"/>
              <w:right w:val="nil"/>
            </w:tcBorders>
            <w:hideMark/>
          </w:tcPr>
          <w:p w14:paraId="3919F23E"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336F1781" w14:textId="77777777" w:rsidR="00C05E89" w:rsidRDefault="008001F5">
            <w:pPr>
              <w:pStyle w:val="ListParagraph"/>
              <w:ind w:left="0"/>
              <w:jc w:val="right"/>
              <w:rPr>
                <w:rFonts w:ascii="Arial" w:hAnsi="Arial" w:cs="Arial"/>
                <w:sz w:val="20"/>
                <w:szCs w:val="20"/>
              </w:rPr>
            </w:pPr>
            <w:r>
              <w:rPr>
                <w:rFonts w:ascii="Arial" w:hAnsi="Arial" w:cs="Arial"/>
                <w:sz w:val="20"/>
                <w:szCs w:val="20"/>
              </w:rPr>
              <w:t>1.47</w:t>
            </w:r>
          </w:p>
        </w:tc>
        <w:tc>
          <w:tcPr>
            <w:tcW w:w="492" w:type="dxa"/>
            <w:tcBorders>
              <w:top w:val="nil"/>
              <w:left w:val="nil"/>
              <w:bottom w:val="nil"/>
              <w:right w:val="nil"/>
            </w:tcBorders>
            <w:hideMark/>
          </w:tcPr>
          <w:p w14:paraId="47E587AE" w14:textId="77777777" w:rsidR="00C05E89" w:rsidRDefault="008001F5">
            <w:pPr>
              <w:pStyle w:val="ListParagraph"/>
              <w:ind w:left="0"/>
              <w:rPr>
                <w:rFonts w:ascii="Arial" w:hAnsi="Arial" w:cs="Arial"/>
                <w:sz w:val="20"/>
                <w:szCs w:val="20"/>
              </w:rPr>
            </w:pPr>
            <w:r>
              <w:rPr>
                <w:rFonts w:ascii="Arial" w:hAnsi="Arial" w:cs="Arial"/>
                <w:sz w:val="20"/>
                <w:szCs w:val="20"/>
              </w:rPr>
              <w:t>c</w:t>
            </w:r>
          </w:p>
        </w:tc>
      </w:tr>
      <w:tr w:rsidR="006D0130" w14:paraId="36F31DC5" w14:textId="77777777" w:rsidTr="00C05E89">
        <w:trPr>
          <w:trHeight w:val="332"/>
        </w:trPr>
        <w:tc>
          <w:tcPr>
            <w:tcW w:w="1180" w:type="dxa"/>
            <w:tcBorders>
              <w:top w:val="nil"/>
              <w:left w:val="nil"/>
              <w:bottom w:val="nil"/>
              <w:right w:val="nil"/>
            </w:tcBorders>
            <w:hideMark/>
          </w:tcPr>
          <w:p w14:paraId="5F966427" w14:textId="77777777" w:rsidR="00C05E89" w:rsidRDefault="008001F5">
            <w:pPr>
              <w:pStyle w:val="ListParagraph"/>
              <w:ind w:left="0"/>
              <w:jc w:val="center"/>
              <w:rPr>
                <w:rFonts w:ascii="Arial" w:hAnsi="Arial" w:cs="Arial"/>
                <w:sz w:val="20"/>
                <w:szCs w:val="20"/>
              </w:rPr>
            </w:pPr>
            <w:r>
              <w:rPr>
                <w:rFonts w:ascii="Arial" w:hAnsi="Arial" w:cs="Arial"/>
                <w:sz w:val="20"/>
                <w:szCs w:val="20"/>
              </w:rPr>
              <w:t>T3</w:t>
            </w:r>
          </w:p>
        </w:tc>
        <w:tc>
          <w:tcPr>
            <w:tcW w:w="711" w:type="dxa"/>
            <w:tcBorders>
              <w:top w:val="nil"/>
              <w:left w:val="nil"/>
              <w:bottom w:val="nil"/>
              <w:right w:val="nil"/>
            </w:tcBorders>
            <w:hideMark/>
          </w:tcPr>
          <w:p w14:paraId="278D16A5" w14:textId="77777777" w:rsidR="00C05E89" w:rsidRDefault="008001F5">
            <w:pPr>
              <w:pStyle w:val="ListParagraph"/>
              <w:ind w:left="0"/>
              <w:rPr>
                <w:rFonts w:ascii="Arial" w:hAnsi="Arial" w:cs="Arial"/>
                <w:sz w:val="20"/>
                <w:szCs w:val="20"/>
              </w:rPr>
            </w:pPr>
            <w:r>
              <w:rPr>
                <w:rFonts w:ascii="Arial" w:hAnsi="Arial" w:cs="Arial"/>
                <w:sz w:val="20"/>
                <w:szCs w:val="20"/>
              </w:rPr>
              <w:t>25.87</w:t>
            </w:r>
          </w:p>
        </w:tc>
        <w:tc>
          <w:tcPr>
            <w:tcW w:w="420" w:type="dxa"/>
            <w:tcBorders>
              <w:top w:val="nil"/>
              <w:left w:val="nil"/>
              <w:bottom w:val="nil"/>
              <w:right w:val="nil"/>
            </w:tcBorders>
            <w:hideMark/>
          </w:tcPr>
          <w:p w14:paraId="6AAA6FB0"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278B922C" w14:textId="77777777" w:rsidR="00C05E89" w:rsidRDefault="008001F5">
            <w:pPr>
              <w:pStyle w:val="ListParagraph"/>
              <w:ind w:left="0"/>
              <w:jc w:val="right"/>
              <w:rPr>
                <w:rFonts w:ascii="Arial" w:hAnsi="Arial" w:cs="Arial"/>
                <w:sz w:val="20"/>
                <w:szCs w:val="20"/>
              </w:rPr>
            </w:pPr>
            <w:r>
              <w:rPr>
                <w:rFonts w:ascii="Arial" w:hAnsi="Arial" w:cs="Arial"/>
                <w:sz w:val="20"/>
                <w:szCs w:val="20"/>
              </w:rPr>
              <w:t>22.41</w:t>
            </w:r>
          </w:p>
        </w:tc>
        <w:tc>
          <w:tcPr>
            <w:tcW w:w="314" w:type="dxa"/>
            <w:tcBorders>
              <w:top w:val="nil"/>
              <w:left w:val="nil"/>
              <w:bottom w:val="nil"/>
              <w:right w:val="nil"/>
            </w:tcBorders>
            <w:hideMark/>
          </w:tcPr>
          <w:p w14:paraId="307376A8" w14:textId="77777777" w:rsidR="00C05E89" w:rsidRDefault="008001F5">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589BC83F" w14:textId="77777777" w:rsidR="00C05E89" w:rsidRDefault="008001F5">
            <w:pPr>
              <w:pStyle w:val="ListParagraph"/>
              <w:ind w:left="0"/>
              <w:rPr>
                <w:rFonts w:ascii="Arial" w:hAnsi="Arial" w:cs="Arial"/>
                <w:sz w:val="20"/>
                <w:szCs w:val="20"/>
              </w:rPr>
            </w:pPr>
            <w:r>
              <w:rPr>
                <w:rFonts w:ascii="Arial" w:hAnsi="Arial" w:cs="Arial"/>
                <w:sz w:val="20"/>
                <w:szCs w:val="20"/>
              </w:rPr>
              <w:t>33.45</w:t>
            </w:r>
          </w:p>
        </w:tc>
        <w:tc>
          <w:tcPr>
            <w:tcW w:w="323" w:type="dxa"/>
            <w:tcBorders>
              <w:top w:val="nil"/>
              <w:left w:val="nil"/>
              <w:bottom w:val="nil"/>
              <w:right w:val="nil"/>
            </w:tcBorders>
            <w:hideMark/>
          </w:tcPr>
          <w:p w14:paraId="6B5E0215"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1082E0BC" w14:textId="77777777" w:rsidR="00C05E89" w:rsidRDefault="008001F5">
            <w:pPr>
              <w:pStyle w:val="ListParagraph"/>
              <w:ind w:left="0"/>
              <w:jc w:val="center"/>
              <w:rPr>
                <w:rFonts w:ascii="Arial" w:hAnsi="Arial" w:cs="Arial"/>
                <w:sz w:val="20"/>
                <w:szCs w:val="20"/>
              </w:rPr>
            </w:pPr>
            <w:r>
              <w:rPr>
                <w:rFonts w:ascii="Arial" w:hAnsi="Arial" w:cs="Arial"/>
                <w:sz w:val="20"/>
                <w:szCs w:val="20"/>
              </w:rPr>
              <w:t>3.01</w:t>
            </w:r>
          </w:p>
        </w:tc>
        <w:tc>
          <w:tcPr>
            <w:tcW w:w="314" w:type="dxa"/>
            <w:gridSpan w:val="2"/>
            <w:tcBorders>
              <w:top w:val="nil"/>
              <w:left w:val="nil"/>
              <w:bottom w:val="nil"/>
              <w:right w:val="nil"/>
            </w:tcBorders>
            <w:hideMark/>
          </w:tcPr>
          <w:p w14:paraId="07F43E94"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401162AC" w14:textId="77777777" w:rsidR="00C05E89" w:rsidRDefault="008001F5">
            <w:pPr>
              <w:pStyle w:val="ListParagraph"/>
              <w:ind w:left="0"/>
              <w:jc w:val="center"/>
              <w:rPr>
                <w:rFonts w:ascii="Arial" w:hAnsi="Arial" w:cs="Arial"/>
                <w:sz w:val="20"/>
                <w:szCs w:val="20"/>
              </w:rPr>
            </w:pPr>
            <w:r>
              <w:rPr>
                <w:rFonts w:ascii="Arial" w:hAnsi="Arial" w:cs="Arial"/>
                <w:sz w:val="20"/>
                <w:szCs w:val="20"/>
              </w:rPr>
              <w:t>16.93</w:t>
            </w:r>
          </w:p>
        </w:tc>
        <w:tc>
          <w:tcPr>
            <w:tcW w:w="326" w:type="dxa"/>
            <w:tcBorders>
              <w:top w:val="nil"/>
              <w:left w:val="nil"/>
              <w:bottom w:val="nil"/>
              <w:right w:val="nil"/>
            </w:tcBorders>
            <w:hideMark/>
          </w:tcPr>
          <w:p w14:paraId="76032F15" w14:textId="77777777" w:rsidR="00C05E89" w:rsidRDefault="008001F5">
            <w:pPr>
              <w:pStyle w:val="ListParagraph"/>
              <w:ind w:left="0"/>
              <w:jc w:val="center"/>
              <w:rPr>
                <w:rFonts w:ascii="Arial" w:hAnsi="Arial" w:cs="Arial"/>
                <w:sz w:val="20"/>
                <w:szCs w:val="20"/>
              </w:rPr>
            </w:pPr>
            <w:r>
              <w:rPr>
                <w:rFonts w:ascii="Arial" w:hAnsi="Arial" w:cs="Arial"/>
                <w:sz w:val="20"/>
                <w:szCs w:val="20"/>
              </w:rPr>
              <w:t>b</w:t>
            </w:r>
          </w:p>
        </w:tc>
        <w:tc>
          <w:tcPr>
            <w:tcW w:w="601" w:type="dxa"/>
            <w:tcBorders>
              <w:top w:val="nil"/>
              <w:left w:val="nil"/>
              <w:bottom w:val="nil"/>
              <w:right w:val="nil"/>
            </w:tcBorders>
            <w:hideMark/>
          </w:tcPr>
          <w:p w14:paraId="73322738" w14:textId="77777777" w:rsidR="00C05E89" w:rsidRDefault="008001F5">
            <w:pPr>
              <w:pStyle w:val="ListParagraph"/>
              <w:ind w:left="0"/>
              <w:rPr>
                <w:rFonts w:ascii="Arial" w:hAnsi="Arial" w:cs="Arial"/>
                <w:sz w:val="20"/>
                <w:szCs w:val="20"/>
              </w:rPr>
            </w:pPr>
            <w:r>
              <w:rPr>
                <w:rFonts w:ascii="Arial" w:hAnsi="Arial" w:cs="Arial"/>
                <w:sz w:val="20"/>
                <w:szCs w:val="20"/>
              </w:rPr>
              <w:t>0.84</w:t>
            </w:r>
          </w:p>
        </w:tc>
        <w:tc>
          <w:tcPr>
            <w:tcW w:w="314" w:type="dxa"/>
            <w:tcBorders>
              <w:top w:val="nil"/>
              <w:left w:val="nil"/>
              <w:bottom w:val="nil"/>
              <w:right w:val="nil"/>
            </w:tcBorders>
            <w:hideMark/>
          </w:tcPr>
          <w:p w14:paraId="66179371"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318038E2" w14:textId="77777777" w:rsidR="00C05E89" w:rsidRDefault="008001F5">
            <w:pPr>
              <w:pStyle w:val="ListParagraph"/>
              <w:ind w:left="0"/>
              <w:jc w:val="right"/>
              <w:rPr>
                <w:rFonts w:ascii="Arial" w:hAnsi="Arial" w:cs="Arial"/>
                <w:sz w:val="20"/>
                <w:szCs w:val="20"/>
              </w:rPr>
            </w:pPr>
            <w:r>
              <w:rPr>
                <w:rFonts w:ascii="Arial" w:hAnsi="Arial" w:cs="Arial"/>
                <w:sz w:val="20"/>
                <w:szCs w:val="20"/>
              </w:rPr>
              <w:t>2.22</w:t>
            </w:r>
          </w:p>
        </w:tc>
        <w:tc>
          <w:tcPr>
            <w:tcW w:w="492" w:type="dxa"/>
            <w:tcBorders>
              <w:top w:val="nil"/>
              <w:left w:val="nil"/>
              <w:bottom w:val="nil"/>
              <w:right w:val="nil"/>
            </w:tcBorders>
            <w:hideMark/>
          </w:tcPr>
          <w:p w14:paraId="1F12FFFC" w14:textId="77777777" w:rsidR="00C05E89" w:rsidRDefault="008001F5">
            <w:pPr>
              <w:pStyle w:val="ListParagraph"/>
              <w:ind w:left="0"/>
              <w:rPr>
                <w:rFonts w:ascii="Arial" w:hAnsi="Arial" w:cs="Arial"/>
                <w:sz w:val="20"/>
                <w:szCs w:val="20"/>
              </w:rPr>
            </w:pPr>
            <w:r>
              <w:rPr>
                <w:rFonts w:ascii="Arial" w:hAnsi="Arial" w:cs="Arial"/>
                <w:sz w:val="20"/>
                <w:szCs w:val="20"/>
              </w:rPr>
              <w:t>ab</w:t>
            </w:r>
          </w:p>
        </w:tc>
      </w:tr>
      <w:tr w:rsidR="006D0130" w14:paraId="0AE466ED" w14:textId="77777777" w:rsidTr="00C05E89">
        <w:trPr>
          <w:trHeight w:val="332"/>
        </w:trPr>
        <w:tc>
          <w:tcPr>
            <w:tcW w:w="1180" w:type="dxa"/>
            <w:tcBorders>
              <w:top w:val="nil"/>
              <w:left w:val="nil"/>
              <w:bottom w:val="single" w:sz="4" w:space="0" w:color="auto"/>
              <w:right w:val="nil"/>
            </w:tcBorders>
            <w:hideMark/>
          </w:tcPr>
          <w:p w14:paraId="27C9E363" w14:textId="77777777" w:rsidR="00C05E89" w:rsidRDefault="008001F5">
            <w:pPr>
              <w:pStyle w:val="ListParagraph"/>
              <w:ind w:left="0"/>
              <w:jc w:val="center"/>
              <w:rPr>
                <w:rFonts w:ascii="Arial" w:hAnsi="Arial" w:cs="Arial"/>
                <w:sz w:val="20"/>
                <w:szCs w:val="20"/>
              </w:rPr>
            </w:pPr>
            <w:r>
              <w:rPr>
                <w:rFonts w:ascii="Arial" w:hAnsi="Arial" w:cs="Arial"/>
                <w:sz w:val="20"/>
                <w:szCs w:val="20"/>
              </w:rPr>
              <w:t>T4</w:t>
            </w:r>
          </w:p>
        </w:tc>
        <w:tc>
          <w:tcPr>
            <w:tcW w:w="711" w:type="dxa"/>
            <w:tcBorders>
              <w:top w:val="nil"/>
              <w:left w:val="nil"/>
              <w:bottom w:val="single" w:sz="4" w:space="0" w:color="auto"/>
              <w:right w:val="nil"/>
            </w:tcBorders>
            <w:hideMark/>
          </w:tcPr>
          <w:p w14:paraId="0725181F" w14:textId="77777777" w:rsidR="00C05E89" w:rsidRDefault="008001F5">
            <w:pPr>
              <w:pStyle w:val="ListParagraph"/>
              <w:ind w:left="0"/>
              <w:rPr>
                <w:rFonts w:ascii="Arial" w:hAnsi="Arial" w:cs="Arial"/>
                <w:sz w:val="20"/>
                <w:szCs w:val="20"/>
              </w:rPr>
            </w:pPr>
            <w:r>
              <w:rPr>
                <w:rFonts w:ascii="Arial" w:hAnsi="Arial" w:cs="Arial"/>
                <w:sz w:val="20"/>
                <w:szCs w:val="20"/>
              </w:rPr>
              <w:t>29.41</w:t>
            </w:r>
          </w:p>
        </w:tc>
        <w:tc>
          <w:tcPr>
            <w:tcW w:w="420" w:type="dxa"/>
            <w:tcBorders>
              <w:top w:val="nil"/>
              <w:left w:val="nil"/>
              <w:bottom w:val="single" w:sz="4" w:space="0" w:color="auto"/>
              <w:right w:val="nil"/>
            </w:tcBorders>
            <w:hideMark/>
          </w:tcPr>
          <w:p w14:paraId="351B17DB"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nil"/>
              <w:left w:val="nil"/>
              <w:bottom w:val="single" w:sz="4" w:space="0" w:color="auto"/>
              <w:right w:val="nil"/>
            </w:tcBorders>
            <w:hideMark/>
          </w:tcPr>
          <w:p w14:paraId="6B6F080B" w14:textId="77777777" w:rsidR="00C05E89" w:rsidRDefault="008001F5">
            <w:pPr>
              <w:pStyle w:val="ListParagraph"/>
              <w:ind w:left="0"/>
              <w:jc w:val="right"/>
              <w:rPr>
                <w:rFonts w:ascii="Arial" w:hAnsi="Arial" w:cs="Arial"/>
                <w:sz w:val="20"/>
                <w:szCs w:val="20"/>
              </w:rPr>
            </w:pPr>
            <w:r>
              <w:rPr>
                <w:rFonts w:ascii="Arial" w:hAnsi="Arial" w:cs="Arial"/>
                <w:sz w:val="20"/>
                <w:szCs w:val="20"/>
              </w:rPr>
              <w:t>24.91</w:t>
            </w:r>
          </w:p>
        </w:tc>
        <w:tc>
          <w:tcPr>
            <w:tcW w:w="314" w:type="dxa"/>
            <w:tcBorders>
              <w:top w:val="nil"/>
              <w:left w:val="nil"/>
              <w:bottom w:val="single" w:sz="4" w:space="0" w:color="auto"/>
              <w:right w:val="nil"/>
            </w:tcBorders>
            <w:hideMark/>
          </w:tcPr>
          <w:p w14:paraId="1D9485E2" w14:textId="77777777" w:rsidR="00C05E89" w:rsidRDefault="008001F5">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nil"/>
              <w:left w:val="nil"/>
              <w:bottom w:val="single" w:sz="4" w:space="0" w:color="auto"/>
              <w:right w:val="nil"/>
            </w:tcBorders>
            <w:hideMark/>
          </w:tcPr>
          <w:p w14:paraId="65E0FA8D" w14:textId="77777777" w:rsidR="00C05E89" w:rsidRDefault="008001F5">
            <w:pPr>
              <w:pStyle w:val="ListParagraph"/>
              <w:ind w:left="0"/>
              <w:rPr>
                <w:rFonts w:ascii="Arial" w:hAnsi="Arial" w:cs="Arial"/>
                <w:sz w:val="20"/>
                <w:szCs w:val="20"/>
              </w:rPr>
            </w:pPr>
            <w:r>
              <w:rPr>
                <w:rFonts w:ascii="Arial" w:hAnsi="Arial" w:cs="Arial"/>
                <w:sz w:val="20"/>
                <w:szCs w:val="20"/>
              </w:rPr>
              <w:t>37.77</w:t>
            </w:r>
          </w:p>
        </w:tc>
        <w:tc>
          <w:tcPr>
            <w:tcW w:w="323" w:type="dxa"/>
            <w:tcBorders>
              <w:top w:val="nil"/>
              <w:left w:val="nil"/>
              <w:bottom w:val="single" w:sz="4" w:space="0" w:color="auto"/>
              <w:right w:val="nil"/>
            </w:tcBorders>
            <w:hideMark/>
          </w:tcPr>
          <w:p w14:paraId="02F8F00F"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single" w:sz="4" w:space="0" w:color="auto"/>
              <w:right w:val="nil"/>
            </w:tcBorders>
            <w:hideMark/>
          </w:tcPr>
          <w:p w14:paraId="231E1417" w14:textId="77777777" w:rsidR="00C05E89" w:rsidRDefault="008001F5">
            <w:pPr>
              <w:pStyle w:val="ListParagraph"/>
              <w:ind w:left="0"/>
              <w:jc w:val="center"/>
              <w:rPr>
                <w:rFonts w:ascii="Arial" w:hAnsi="Arial" w:cs="Arial"/>
                <w:sz w:val="20"/>
                <w:szCs w:val="20"/>
              </w:rPr>
            </w:pPr>
            <w:r>
              <w:rPr>
                <w:rFonts w:ascii="Arial" w:hAnsi="Arial" w:cs="Arial"/>
                <w:sz w:val="20"/>
                <w:szCs w:val="20"/>
              </w:rPr>
              <w:t>3.37</w:t>
            </w:r>
          </w:p>
        </w:tc>
        <w:tc>
          <w:tcPr>
            <w:tcW w:w="314" w:type="dxa"/>
            <w:gridSpan w:val="2"/>
            <w:tcBorders>
              <w:top w:val="nil"/>
              <w:left w:val="nil"/>
              <w:bottom w:val="single" w:sz="4" w:space="0" w:color="auto"/>
              <w:right w:val="nil"/>
            </w:tcBorders>
            <w:hideMark/>
          </w:tcPr>
          <w:p w14:paraId="53F58961"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nil"/>
              <w:left w:val="nil"/>
              <w:bottom w:val="single" w:sz="4" w:space="0" w:color="auto"/>
              <w:right w:val="nil"/>
            </w:tcBorders>
            <w:hideMark/>
          </w:tcPr>
          <w:p w14:paraId="0DA4229C" w14:textId="77777777" w:rsidR="00C05E89" w:rsidRDefault="008001F5">
            <w:pPr>
              <w:pStyle w:val="ListParagraph"/>
              <w:ind w:left="0"/>
              <w:jc w:val="center"/>
              <w:rPr>
                <w:rFonts w:ascii="Arial" w:hAnsi="Arial" w:cs="Arial"/>
                <w:sz w:val="20"/>
                <w:szCs w:val="20"/>
              </w:rPr>
            </w:pPr>
            <w:r>
              <w:rPr>
                <w:rFonts w:ascii="Arial" w:hAnsi="Arial" w:cs="Arial"/>
                <w:sz w:val="20"/>
                <w:szCs w:val="20"/>
              </w:rPr>
              <w:t>24.83</w:t>
            </w:r>
          </w:p>
        </w:tc>
        <w:tc>
          <w:tcPr>
            <w:tcW w:w="326" w:type="dxa"/>
            <w:tcBorders>
              <w:top w:val="nil"/>
              <w:left w:val="nil"/>
              <w:bottom w:val="single" w:sz="4" w:space="0" w:color="auto"/>
              <w:right w:val="nil"/>
            </w:tcBorders>
            <w:hideMark/>
          </w:tcPr>
          <w:p w14:paraId="6CD08260"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601" w:type="dxa"/>
            <w:tcBorders>
              <w:top w:val="nil"/>
              <w:left w:val="nil"/>
              <w:bottom w:val="single" w:sz="4" w:space="0" w:color="auto"/>
              <w:right w:val="nil"/>
            </w:tcBorders>
            <w:hideMark/>
          </w:tcPr>
          <w:p w14:paraId="16269690" w14:textId="77777777" w:rsidR="00C05E89" w:rsidRDefault="008001F5">
            <w:pPr>
              <w:pStyle w:val="ListParagraph"/>
              <w:ind w:left="0"/>
              <w:rPr>
                <w:rFonts w:ascii="Arial" w:hAnsi="Arial" w:cs="Arial"/>
                <w:sz w:val="20"/>
                <w:szCs w:val="20"/>
              </w:rPr>
            </w:pPr>
            <w:r>
              <w:rPr>
                <w:rFonts w:ascii="Arial" w:hAnsi="Arial" w:cs="Arial"/>
                <w:sz w:val="20"/>
                <w:szCs w:val="20"/>
              </w:rPr>
              <w:t>0.55</w:t>
            </w:r>
          </w:p>
        </w:tc>
        <w:tc>
          <w:tcPr>
            <w:tcW w:w="314" w:type="dxa"/>
            <w:tcBorders>
              <w:top w:val="nil"/>
              <w:left w:val="nil"/>
              <w:bottom w:val="single" w:sz="4" w:space="0" w:color="auto"/>
              <w:right w:val="nil"/>
            </w:tcBorders>
            <w:hideMark/>
          </w:tcPr>
          <w:p w14:paraId="616AC530"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single" w:sz="4" w:space="0" w:color="auto"/>
              <w:right w:val="nil"/>
            </w:tcBorders>
            <w:hideMark/>
          </w:tcPr>
          <w:p w14:paraId="581BA917" w14:textId="77777777" w:rsidR="00C05E89" w:rsidRDefault="008001F5">
            <w:pPr>
              <w:pStyle w:val="ListParagraph"/>
              <w:ind w:left="0"/>
              <w:jc w:val="right"/>
              <w:rPr>
                <w:rFonts w:ascii="Arial" w:hAnsi="Arial" w:cs="Arial"/>
                <w:sz w:val="20"/>
                <w:szCs w:val="20"/>
              </w:rPr>
            </w:pPr>
            <w:r>
              <w:rPr>
                <w:rFonts w:ascii="Arial" w:hAnsi="Arial" w:cs="Arial"/>
                <w:sz w:val="20"/>
                <w:szCs w:val="20"/>
              </w:rPr>
              <w:t>2.51</w:t>
            </w:r>
          </w:p>
        </w:tc>
        <w:tc>
          <w:tcPr>
            <w:tcW w:w="492" w:type="dxa"/>
            <w:tcBorders>
              <w:top w:val="nil"/>
              <w:left w:val="nil"/>
              <w:bottom w:val="single" w:sz="4" w:space="0" w:color="auto"/>
              <w:right w:val="nil"/>
            </w:tcBorders>
            <w:hideMark/>
          </w:tcPr>
          <w:p w14:paraId="3832AB5A" w14:textId="77777777" w:rsidR="00C05E89" w:rsidRDefault="008001F5">
            <w:pPr>
              <w:pStyle w:val="ListParagraph"/>
              <w:ind w:left="0"/>
              <w:rPr>
                <w:rFonts w:ascii="Arial" w:hAnsi="Arial" w:cs="Arial"/>
                <w:sz w:val="20"/>
                <w:szCs w:val="20"/>
              </w:rPr>
            </w:pPr>
            <w:r>
              <w:rPr>
                <w:rFonts w:ascii="Arial" w:hAnsi="Arial" w:cs="Arial"/>
                <w:sz w:val="20"/>
                <w:szCs w:val="20"/>
              </w:rPr>
              <w:t>a</w:t>
            </w:r>
          </w:p>
        </w:tc>
      </w:tr>
    </w:tbl>
    <w:p w14:paraId="774D53A8" w14:textId="77777777" w:rsidR="00C05E89" w:rsidRDefault="008001F5" w:rsidP="00C05E89">
      <w:pPr>
        <w:pStyle w:val="ListParagraph"/>
        <w:ind w:left="0"/>
        <w:jc w:val="both"/>
        <w:rPr>
          <w:rFonts w:ascii="Arial" w:hAnsi="Arial" w:cs="Arial"/>
          <w:sz w:val="16"/>
          <w:szCs w:val="16"/>
        </w:rPr>
      </w:pPr>
      <w:r>
        <w:rPr>
          <w:rFonts w:ascii="Arial" w:hAnsi="Arial" w:cs="Arial"/>
          <w:color w:val="000000"/>
          <w:sz w:val="16"/>
          <w:szCs w:val="16"/>
        </w:rPr>
        <w:t>Description: T0 = (0 AMF inoculant treatment/plant), T2 = (10 g AMF inoculant/plant), T3 = (20 g AMF inoculant/plant), T3 = (30 g AMF inoculant/plant), T4 = (40 g AMF inoculant/plant), PH = Plant height (cm), LN = Leaves number,  LG = Leaf greenness, RFW = Root fresh weight (g), SFW = Shoot fresh weight (g), RDW = Root dry weight (g), SDW = Shoot dry weight (g).</w:t>
      </w:r>
    </w:p>
    <w:p w14:paraId="6C8F51C2" w14:textId="77777777" w:rsidR="00C05E89" w:rsidRDefault="00C05E89" w:rsidP="00C05E89">
      <w:pPr>
        <w:ind w:firstLine="720"/>
        <w:jc w:val="both"/>
        <w:rPr>
          <w:rFonts w:ascii="Arial" w:hAnsi="Arial" w:cs="Arial"/>
          <w:sz w:val="16"/>
          <w:szCs w:val="16"/>
        </w:rPr>
      </w:pPr>
    </w:p>
    <w:p w14:paraId="514077E3" w14:textId="77777777" w:rsidR="00C05E89" w:rsidRDefault="008001F5" w:rsidP="00C05E89">
      <w:pPr>
        <w:jc w:val="both"/>
        <w:rPr>
          <w:rFonts w:ascii="Arial" w:hAnsi="Arial" w:cs="Arial"/>
        </w:rPr>
      </w:pPr>
      <w:r>
        <w:rPr>
          <w:rFonts w:ascii="Arial" w:hAnsi="Arial" w:cs="Arial"/>
        </w:rPr>
        <w:t>The number of bulbs per clump ranged from 7.00 to 8.83, while bulb diameter varied between 16.21 and 18.67. The highest fresh bulb weight was recorded in the T4 treatment (40 g</w:t>
      </w:r>
      <w:r w:rsidR="000C4133" w:rsidRPr="000C4133">
        <w:rPr>
          <w:rFonts w:ascii="Arial" w:hAnsi="Arial" w:cs="Arial"/>
        </w:rPr>
        <w:t xml:space="preserve"> </w:t>
      </w:r>
      <w:r w:rsidR="000C4133">
        <w:rPr>
          <w:rFonts w:ascii="Arial" w:hAnsi="Arial" w:cs="Arial"/>
        </w:rPr>
        <w:t xml:space="preserve">inoculant </w:t>
      </w:r>
      <w:r>
        <w:rPr>
          <w:rFonts w:ascii="Arial" w:hAnsi="Arial" w:cs="Arial"/>
        </w:rPr>
        <w:t>/plant dose) at 50.63 g, whereas the lowest was observed in the T3 treatment at 21.64 g, which was not significantly different from the T1 treatment at 23.25 g. The harvest index ranged from 0.13% to 0.19%.</w:t>
      </w:r>
    </w:p>
    <w:p w14:paraId="31441569" w14:textId="77777777" w:rsidR="00C05E89" w:rsidRDefault="00C05E89" w:rsidP="00C05E89">
      <w:pPr>
        <w:jc w:val="both"/>
        <w:rPr>
          <w:rFonts w:ascii="Arial" w:hAnsi="Arial" w:cs="Arial"/>
        </w:rPr>
      </w:pPr>
    </w:p>
    <w:p w14:paraId="1BF61DBC" w14:textId="77777777" w:rsidR="00C05E89" w:rsidRDefault="008001F5" w:rsidP="00C05E89">
      <w:pPr>
        <w:jc w:val="both"/>
        <w:rPr>
          <w:rFonts w:ascii="Arial" w:hAnsi="Arial" w:cs="Arial"/>
          <w:bCs/>
        </w:rPr>
      </w:pPr>
      <w:r>
        <w:rPr>
          <w:rFonts w:ascii="Arial" w:hAnsi="Arial" w:cs="Arial"/>
        </w:rPr>
        <w:t>Table 3. Effect of AMF dosage on shallot yield</w:t>
      </w:r>
      <w:r>
        <w:rPr>
          <w:rFonts w:ascii="Arial" w:hAnsi="Arial" w:cs="Arial"/>
          <w:color w:val="000000"/>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836"/>
        <w:gridCol w:w="838"/>
        <w:gridCol w:w="836"/>
        <w:gridCol w:w="838"/>
        <w:gridCol w:w="836"/>
        <w:gridCol w:w="838"/>
        <w:gridCol w:w="836"/>
        <w:gridCol w:w="840"/>
      </w:tblGrid>
      <w:tr w:rsidR="006D0130" w14:paraId="072F9A32" w14:textId="77777777" w:rsidTr="00C05E89">
        <w:trPr>
          <w:trHeight w:val="249"/>
        </w:trPr>
        <w:tc>
          <w:tcPr>
            <w:tcW w:w="1671" w:type="dxa"/>
            <w:vMerge w:val="restart"/>
            <w:tcBorders>
              <w:top w:val="single" w:sz="4" w:space="0" w:color="auto"/>
              <w:left w:val="nil"/>
              <w:bottom w:val="single" w:sz="4" w:space="0" w:color="auto"/>
              <w:right w:val="nil"/>
            </w:tcBorders>
            <w:hideMark/>
          </w:tcPr>
          <w:p w14:paraId="4BDF7ECD" w14:textId="77777777" w:rsidR="00C05E89" w:rsidRDefault="008001F5">
            <w:pPr>
              <w:pStyle w:val="ListParagraph"/>
              <w:ind w:left="0"/>
              <w:jc w:val="center"/>
              <w:rPr>
                <w:rFonts w:ascii="Arial" w:hAnsi="Arial" w:cs="Arial"/>
                <w:sz w:val="20"/>
                <w:szCs w:val="20"/>
              </w:rPr>
            </w:pPr>
            <w:r>
              <w:rPr>
                <w:rFonts w:ascii="Arial" w:hAnsi="Arial" w:cs="Arial"/>
                <w:sz w:val="20"/>
                <w:szCs w:val="20"/>
              </w:rPr>
              <w:t>Treatment</w:t>
            </w:r>
          </w:p>
        </w:tc>
        <w:tc>
          <w:tcPr>
            <w:tcW w:w="6698" w:type="dxa"/>
            <w:gridSpan w:val="8"/>
            <w:tcBorders>
              <w:top w:val="single" w:sz="4" w:space="0" w:color="auto"/>
              <w:left w:val="nil"/>
              <w:bottom w:val="single" w:sz="4" w:space="0" w:color="auto"/>
              <w:right w:val="nil"/>
            </w:tcBorders>
            <w:hideMark/>
          </w:tcPr>
          <w:p w14:paraId="58105F94" w14:textId="77777777" w:rsidR="00C05E89" w:rsidRDefault="008001F5">
            <w:pPr>
              <w:pStyle w:val="ListParagraph"/>
              <w:ind w:left="0"/>
              <w:jc w:val="center"/>
              <w:rPr>
                <w:rFonts w:ascii="Arial" w:hAnsi="Arial" w:cs="Arial"/>
                <w:sz w:val="20"/>
                <w:szCs w:val="20"/>
              </w:rPr>
            </w:pPr>
            <w:r>
              <w:rPr>
                <w:rFonts w:ascii="Arial" w:hAnsi="Arial" w:cs="Arial"/>
                <w:sz w:val="20"/>
                <w:szCs w:val="20"/>
              </w:rPr>
              <w:t>Observation Variable</w:t>
            </w:r>
          </w:p>
        </w:tc>
      </w:tr>
      <w:tr w:rsidR="006D0130" w14:paraId="79202D3E" w14:textId="77777777" w:rsidTr="00C05E89">
        <w:trPr>
          <w:trHeight w:val="157"/>
        </w:trPr>
        <w:tc>
          <w:tcPr>
            <w:tcW w:w="0" w:type="auto"/>
            <w:vMerge/>
            <w:tcBorders>
              <w:top w:val="single" w:sz="4" w:space="0" w:color="auto"/>
              <w:left w:val="nil"/>
              <w:bottom w:val="single" w:sz="4" w:space="0" w:color="auto"/>
              <w:right w:val="nil"/>
            </w:tcBorders>
            <w:vAlign w:val="center"/>
            <w:hideMark/>
          </w:tcPr>
          <w:p w14:paraId="483B1315" w14:textId="77777777" w:rsidR="00C05E89" w:rsidRDefault="00C05E89">
            <w:pPr>
              <w:rPr>
                <w:rFonts w:ascii="Arial" w:hAnsi="Arial" w:cs="Arial"/>
              </w:rPr>
            </w:pPr>
          </w:p>
        </w:tc>
        <w:tc>
          <w:tcPr>
            <w:tcW w:w="1674" w:type="dxa"/>
            <w:gridSpan w:val="2"/>
            <w:tcBorders>
              <w:top w:val="single" w:sz="4" w:space="0" w:color="auto"/>
              <w:left w:val="nil"/>
              <w:bottom w:val="single" w:sz="4" w:space="0" w:color="auto"/>
              <w:right w:val="nil"/>
            </w:tcBorders>
            <w:hideMark/>
          </w:tcPr>
          <w:p w14:paraId="1D57D8D5" w14:textId="77777777" w:rsidR="00C05E89" w:rsidRDefault="008001F5">
            <w:pPr>
              <w:pStyle w:val="ListParagraph"/>
              <w:ind w:left="0"/>
              <w:jc w:val="center"/>
              <w:rPr>
                <w:rFonts w:ascii="Arial" w:hAnsi="Arial" w:cs="Arial"/>
                <w:sz w:val="20"/>
                <w:szCs w:val="20"/>
              </w:rPr>
            </w:pPr>
            <w:r>
              <w:rPr>
                <w:rFonts w:ascii="Arial" w:hAnsi="Arial" w:cs="Arial"/>
                <w:sz w:val="20"/>
                <w:szCs w:val="20"/>
              </w:rPr>
              <w:t>BN</w:t>
            </w:r>
          </w:p>
        </w:tc>
        <w:tc>
          <w:tcPr>
            <w:tcW w:w="1674" w:type="dxa"/>
            <w:gridSpan w:val="2"/>
            <w:tcBorders>
              <w:top w:val="single" w:sz="4" w:space="0" w:color="auto"/>
              <w:left w:val="nil"/>
              <w:bottom w:val="single" w:sz="4" w:space="0" w:color="auto"/>
              <w:right w:val="nil"/>
            </w:tcBorders>
            <w:hideMark/>
          </w:tcPr>
          <w:p w14:paraId="4E2632CD" w14:textId="77777777" w:rsidR="00C05E89" w:rsidRDefault="008001F5">
            <w:pPr>
              <w:pStyle w:val="ListParagraph"/>
              <w:ind w:left="0"/>
              <w:jc w:val="center"/>
              <w:rPr>
                <w:rFonts w:ascii="Arial" w:hAnsi="Arial" w:cs="Arial"/>
                <w:sz w:val="20"/>
                <w:szCs w:val="20"/>
              </w:rPr>
            </w:pPr>
            <w:r>
              <w:rPr>
                <w:rFonts w:ascii="Arial" w:hAnsi="Arial" w:cs="Arial"/>
                <w:sz w:val="20"/>
                <w:szCs w:val="20"/>
              </w:rPr>
              <w:t>BD</w:t>
            </w:r>
          </w:p>
          <w:p w14:paraId="2A77D0FE" w14:textId="77777777" w:rsidR="00C05E89" w:rsidRDefault="008001F5">
            <w:pPr>
              <w:pStyle w:val="ListParagraph"/>
              <w:ind w:left="0"/>
              <w:jc w:val="center"/>
              <w:rPr>
                <w:rFonts w:ascii="Arial" w:hAnsi="Arial" w:cs="Arial"/>
                <w:sz w:val="20"/>
                <w:szCs w:val="20"/>
              </w:rPr>
            </w:pPr>
            <w:r>
              <w:rPr>
                <w:rFonts w:ascii="Arial" w:hAnsi="Arial" w:cs="Arial"/>
                <w:sz w:val="20"/>
                <w:szCs w:val="20"/>
              </w:rPr>
              <w:t>(mm)</w:t>
            </w:r>
          </w:p>
        </w:tc>
        <w:tc>
          <w:tcPr>
            <w:tcW w:w="1674" w:type="dxa"/>
            <w:gridSpan w:val="2"/>
            <w:tcBorders>
              <w:top w:val="single" w:sz="4" w:space="0" w:color="auto"/>
              <w:left w:val="nil"/>
              <w:bottom w:val="single" w:sz="4" w:space="0" w:color="auto"/>
              <w:right w:val="nil"/>
            </w:tcBorders>
            <w:hideMark/>
          </w:tcPr>
          <w:p w14:paraId="5199770A" w14:textId="77777777" w:rsidR="00C05E89" w:rsidRDefault="008001F5">
            <w:pPr>
              <w:pStyle w:val="ListParagraph"/>
              <w:ind w:left="0"/>
              <w:jc w:val="center"/>
              <w:rPr>
                <w:rFonts w:ascii="Arial" w:hAnsi="Arial" w:cs="Arial"/>
                <w:sz w:val="20"/>
                <w:szCs w:val="20"/>
              </w:rPr>
            </w:pPr>
            <w:r>
              <w:rPr>
                <w:rFonts w:ascii="Arial" w:hAnsi="Arial" w:cs="Arial"/>
                <w:sz w:val="20"/>
                <w:szCs w:val="20"/>
              </w:rPr>
              <w:t>BFW</w:t>
            </w:r>
          </w:p>
          <w:p w14:paraId="0778A183" w14:textId="77777777" w:rsidR="00C05E89" w:rsidRDefault="008001F5">
            <w:pPr>
              <w:pStyle w:val="ListParagraph"/>
              <w:ind w:left="0"/>
              <w:jc w:val="center"/>
              <w:rPr>
                <w:rFonts w:ascii="Arial" w:hAnsi="Arial" w:cs="Arial"/>
                <w:sz w:val="20"/>
                <w:szCs w:val="20"/>
              </w:rPr>
            </w:pPr>
            <w:r>
              <w:rPr>
                <w:rFonts w:ascii="Arial" w:hAnsi="Arial" w:cs="Arial"/>
                <w:sz w:val="20"/>
                <w:szCs w:val="20"/>
              </w:rPr>
              <w:t>(g)</w:t>
            </w:r>
          </w:p>
        </w:tc>
        <w:tc>
          <w:tcPr>
            <w:tcW w:w="1674" w:type="dxa"/>
            <w:gridSpan w:val="2"/>
            <w:tcBorders>
              <w:top w:val="single" w:sz="4" w:space="0" w:color="auto"/>
              <w:left w:val="nil"/>
              <w:bottom w:val="single" w:sz="4" w:space="0" w:color="auto"/>
              <w:right w:val="nil"/>
            </w:tcBorders>
            <w:hideMark/>
          </w:tcPr>
          <w:p w14:paraId="39D8E120" w14:textId="77777777" w:rsidR="00C05E89" w:rsidRDefault="008001F5">
            <w:pPr>
              <w:pStyle w:val="ListParagraph"/>
              <w:ind w:left="0"/>
              <w:jc w:val="center"/>
              <w:rPr>
                <w:rFonts w:ascii="Arial" w:hAnsi="Arial" w:cs="Arial"/>
                <w:sz w:val="20"/>
                <w:szCs w:val="20"/>
              </w:rPr>
            </w:pPr>
            <w:r>
              <w:rPr>
                <w:rFonts w:ascii="Arial" w:hAnsi="Arial" w:cs="Arial"/>
                <w:sz w:val="20"/>
                <w:szCs w:val="20"/>
              </w:rPr>
              <w:t>HI</w:t>
            </w:r>
          </w:p>
          <w:p w14:paraId="50416DDA" w14:textId="77777777" w:rsidR="00C05E89" w:rsidRDefault="008001F5">
            <w:pPr>
              <w:pStyle w:val="ListParagraph"/>
              <w:ind w:left="0"/>
              <w:jc w:val="center"/>
              <w:rPr>
                <w:rFonts w:ascii="Arial" w:hAnsi="Arial" w:cs="Arial"/>
                <w:sz w:val="20"/>
                <w:szCs w:val="20"/>
              </w:rPr>
            </w:pPr>
            <w:r>
              <w:rPr>
                <w:rFonts w:ascii="Arial" w:hAnsi="Arial" w:cs="Arial"/>
                <w:sz w:val="20"/>
                <w:szCs w:val="20"/>
              </w:rPr>
              <w:t>(%)</w:t>
            </w:r>
          </w:p>
        </w:tc>
      </w:tr>
      <w:tr w:rsidR="006D0130" w14:paraId="79C18171" w14:textId="77777777" w:rsidTr="00C05E89">
        <w:trPr>
          <w:trHeight w:val="249"/>
        </w:trPr>
        <w:tc>
          <w:tcPr>
            <w:tcW w:w="1671" w:type="dxa"/>
            <w:tcBorders>
              <w:top w:val="single" w:sz="4" w:space="0" w:color="auto"/>
              <w:left w:val="nil"/>
              <w:bottom w:val="nil"/>
              <w:right w:val="nil"/>
            </w:tcBorders>
            <w:hideMark/>
          </w:tcPr>
          <w:p w14:paraId="627496B0" w14:textId="77777777" w:rsidR="00C05E89" w:rsidRDefault="008001F5">
            <w:pPr>
              <w:pStyle w:val="ListParagraph"/>
              <w:ind w:left="0"/>
              <w:jc w:val="center"/>
              <w:rPr>
                <w:rFonts w:ascii="Arial" w:hAnsi="Arial" w:cs="Arial"/>
                <w:sz w:val="20"/>
                <w:szCs w:val="20"/>
              </w:rPr>
            </w:pPr>
            <w:r>
              <w:rPr>
                <w:rFonts w:ascii="Arial" w:hAnsi="Arial" w:cs="Arial"/>
                <w:sz w:val="20"/>
                <w:szCs w:val="20"/>
              </w:rPr>
              <w:t>T0</w:t>
            </w:r>
          </w:p>
        </w:tc>
        <w:tc>
          <w:tcPr>
            <w:tcW w:w="836" w:type="dxa"/>
            <w:tcBorders>
              <w:top w:val="single" w:sz="4" w:space="0" w:color="auto"/>
              <w:left w:val="nil"/>
              <w:bottom w:val="nil"/>
              <w:right w:val="nil"/>
            </w:tcBorders>
            <w:hideMark/>
          </w:tcPr>
          <w:p w14:paraId="2DC5BED2" w14:textId="77777777" w:rsidR="00C05E89" w:rsidRDefault="008001F5">
            <w:pPr>
              <w:pStyle w:val="ListParagraph"/>
              <w:ind w:left="0"/>
              <w:jc w:val="right"/>
              <w:rPr>
                <w:rFonts w:ascii="Arial" w:hAnsi="Arial" w:cs="Arial"/>
                <w:sz w:val="20"/>
                <w:szCs w:val="20"/>
              </w:rPr>
            </w:pPr>
            <w:r>
              <w:rPr>
                <w:rFonts w:ascii="Arial" w:hAnsi="Arial" w:cs="Arial"/>
                <w:sz w:val="20"/>
                <w:szCs w:val="20"/>
              </w:rPr>
              <w:t xml:space="preserve">    8.83</w:t>
            </w:r>
          </w:p>
        </w:tc>
        <w:tc>
          <w:tcPr>
            <w:tcW w:w="838" w:type="dxa"/>
            <w:tcBorders>
              <w:top w:val="single" w:sz="4" w:space="0" w:color="auto"/>
              <w:left w:val="nil"/>
              <w:bottom w:val="nil"/>
              <w:right w:val="nil"/>
            </w:tcBorders>
            <w:hideMark/>
          </w:tcPr>
          <w:p w14:paraId="163652D0"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single" w:sz="4" w:space="0" w:color="auto"/>
              <w:left w:val="nil"/>
              <w:bottom w:val="nil"/>
              <w:right w:val="nil"/>
            </w:tcBorders>
            <w:hideMark/>
          </w:tcPr>
          <w:p w14:paraId="3D13A4D8" w14:textId="77777777" w:rsidR="00C05E89" w:rsidRDefault="008001F5">
            <w:pPr>
              <w:pStyle w:val="ListParagraph"/>
              <w:ind w:left="0"/>
              <w:jc w:val="right"/>
              <w:rPr>
                <w:rFonts w:ascii="Arial" w:hAnsi="Arial" w:cs="Arial"/>
                <w:sz w:val="20"/>
                <w:szCs w:val="20"/>
              </w:rPr>
            </w:pPr>
            <w:r>
              <w:rPr>
                <w:rFonts w:ascii="Arial" w:hAnsi="Arial" w:cs="Arial"/>
                <w:sz w:val="20"/>
                <w:szCs w:val="20"/>
              </w:rPr>
              <w:t>17.49</w:t>
            </w:r>
          </w:p>
        </w:tc>
        <w:tc>
          <w:tcPr>
            <w:tcW w:w="838" w:type="dxa"/>
            <w:tcBorders>
              <w:top w:val="single" w:sz="4" w:space="0" w:color="auto"/>
              <w:left w:val="nil"/>
              <w:bottom w:val="nil"/>
              <w:right w:val="nil"/>
            </w:tcBorders>
            <w:hideMark/>
          </w:tcPr>
          <w:p w14:paraId="35A7BD8C"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single" w:sz="4" w:space="0" w:color="auto"/>
              <w:left w:val="nil"/>
              <w:bottom w:val="nil"/>
              <w:right w:val="nil"/>
            </w:tcBorders>
            <w:hideMark/>
          </w:tcPr>
          <w:p w14:paraId="7F1F7DD8" w14:textId="77777777" w:rsidR="00C05E89" w:rsidRDefault="008001F5">
            <w:pPr>
              <w:pStyle w:val="ListParagraph"/>
              <w:ind w:left="0"/>
              <w:jc w:val="right"/>
              <w:rPr>
                <w:rFonts w:ascii="Arial" w:hAnsi="Arial" w:cs="Arial"/>
                <w:sz w:val="20"/>
                <w:szCs w:val="20"/>
              </w:rPr>
            </w:pPr>
            <w:r>
              <w:rPr>
                <w:rFonts w:ascii="Arial" w:hAnsi="Arial" w:cs="Arial"/>
                <w:sz w:val="20"/>
                <w:szCs w:val="20"/>
              </w:rPr>
              <w:t>38.80</w:t>
            </w:r>
          </w:p>
        </w:tc>
        <w:tc>
          <w:tcPr>
            <w:tcW w:w="838" w:type="dxa"/>
            <w:tcBorders>
              <w:top w:val="single" w:sz="4" w:space="0" w:color="auto"/>
              <w:left w:val="nil"/>
              <w:bottom w:val="nil"/>
              <w:right w:val="nil"/>
            </w:tcBorders>
            <w:hideMark/>
          </w:tcPr>
          <w:p w14:paraId="762BCD70" w14:textId="77777777" w:rsidR="00C05E89" w:rsidRDefault="008001F5">
            <w:pPr>
              <w:pStyle w:val="ListParagraph"/>
              <w:ind w:left="0"/>
              <w:rPr>
                <w:rFonts w:ascii="Arial" w:hAnsi="Arial" w:cs="Arial"/>
                <w:sz w:val="20"/>
                <w:szCs w:val="20"/>
              </w:rPr>
            </w:pPr>
            <w:r>
              <w:rPr>
                <w:rFonts w:ascii="Arial" w:hAnsi="Arial" w:cs="Arial"/>
                <w:sz w:val="20"/>
                <w:szCs w:val="20"/>
              </w:rPr>
              <w:t>ab</w:t>
            </w:r>
          </w:p>
        </w:tc>
        <w:tc>
          <w:tcPr>
            <w:tcW w:w="836" w:type="dxa"/>
            <w:tcBorders>
              <w:top w:val="single" w:sz="4" w:space="0" w:color="auto"/>
              <w:left w:val="nil"/>
              <w:bottom w:val="nil"/>
              <w:right w:val="nil"/>
            </w:tcBorders>
            <w:hideMark/>
          </w:tcPr>
          <w:p w14:paraId="09753934" w14:textId="77777777" w:rsidR="00C05E89" w:rsidRDefault="008001F5">
            <w:pPr>
              <w:pStyle w:val="ListParagraph"/>
              <w:ind w:left="0"/>
              <w:jc w:val="right"/>
              <w:rPr>
                <w:rFonts w:ascii="Arial" w:hAnsi="Arial" w:cs="Arial"/>
                <w:sz w:val="20"/>
                <w:szCs w:val="20"/>
              </w:rPr>
            </w:pPr>
            <w:r>
              <w:rPr>
                <w:rFonts w:ascii="Arial" w:hAnsi="Arial" w:cs="Arial"/>
                <w:sz w:val="20"/>
                <w:szCs w:val="20"/>
              </w:rPr>
              <w:t>0.16</w:t>
            </w:r>
          </w:p>
        </w:tc>
        <w:tc>
          <w:tcPr>
            <w:tcW w:w="838" w:type="dxa"/>
            <w:tcBorders>
              <w:top w:val="single" w:sz="4" w:space="0" w:color="auto"/>
              <w:left w:val="nil"/>
              <w:bottom w:val="nil"/>
              <w:right w:val="nil"/>
            </w:tcBorders>
            <w:hideMark/>
          </w:tcPr>
          <w:p w14:paraId="71202893" w14:textId="77777777" w:rsidR="00C05E89" w:rsidRDefault="008001F5">
            <w:pPr>
              <w:pStyle w:val="ListParagraph"/>
              <w:ind w:left="0"/>
              <w:rPr>
                <w:rFonts w:ascii="Arial" w:hAnsi="Arial" w:cs="Arial"/>
                <w:sz w:val="20"/>
                <w:szCs w:val="20"/>
              </w:rPr>
            </w:pPr>
            <w:r>
              <w:rPr>
                <w:rFonts w:ascii="Arial" w:hAnsi="Arial" w:cs="Arial"/>
                <w:sz w:val="20"/>
                <w:szCs w:val="20"/>
              </w:rPr>
              <w:t>a</w:t>
            </w:r>
          </w:p>
        </w:tc>
      </w:tr>
      <w:tr w:rsidR="006D0130" w14:paraId="50F71DA5" w14:textId="77777777" w:rsidTr="00C05E89">
        <w:trPr>
          <w:trHeight w:val="249"/>
        </w:trPr>
        <w:tc>
          <w:tcPr>
            <w:tcW w:w="1671" w:type="dxa"/>
            <w:tcBorders>
              <w:top w:val="nil"/>
              <w:left w:val="nil"/>
              <w:bottom w:val="nil"/>
              <w:right w:val="nil"/>
            </w:tcBorders>
            <w:hideMark/>
          </w:tcPr>
          <w:p w14:paraId="0F8FB793" w14:textId="77777777" w:rsidR="00C05E89" w:rsidRDefault="008001F5">
            <w:pPr>
              <w:pStyle w:val="ListParagraph"/>
              <w:ind w:left="0"/>
              <w:jc w:val="center"/>
              <w:rPr>
                <w:rFonts w:ascii="Arial" w:hAnsi="Arial" w:cs="Arial"/>
                <w:sz w:val="20"/>
                <w:szCs w:val="20"/>
              </w:rPr>
            </w:pPr>
            <w:r>
              <w:rPr>
                <w:rFonts w:ascii="Arial" w:hAnsi="Arial" w:cs="Arial"/>
                <w:sz w:val="20"/>
                <w:szCs w:val="20"/>
              </w:rPr>
              <w:t>T1</w:t>
            </w:r>
          </w:p>
        </w:tc>
        <w:tc>
          <w:tcPr>
            <w:tcW w:w="836" w:type="dxa"/>
            <w:tcBorders>
              <w:top w:val="nil"/>
              <w:left w:val="nil"/>
              <w:bottom w:val="nil"/>
              <w:right w:val="nil"/>
            </w:tcBorders>
            <w:hideMark/>
          </w:tcPr>
          <w:p w14:paraId="17824F0F" w14:textId="77777777" w:rsidR="00C05E89" w:rsidRDefault="008001F5">
            <w:pPr>
              <w:pStyle w:val="ListParagraph"/>
              <w:ind w:left="0"/>
              <w:jc w:val="right"/>
              <w:rPr>
                <w:rFonts w:ascii="Arial" w:hAnsi="Arial" w:cs="Arial"/>
                <w:sz w:val="20"/>
                <w:szCs w:val="20"/>
              </w:rPr>
            </w:pPr>
            <w:r>
              <w:rPr>
                <w:rFonts w:ascii="Arial" w:hAnsi="Arial" w:cs="Arial"/>
                <w:sz w:val="20"/>
                <w:szCs w:val="20"/>
              </w:rPr>
              <w:t>7.00</w:t>
            </w:r>
          </w:p>
        </w:tc>
        <w:tc>
          <w:tcPr>
            <w:tcW w:w="838" w:type="dxa"/>
            <w:tcBorders>
              <w:top w:val="nil"/>
              <w:left w:val="nil"/>
              <w:bottom w:val="nil"/>
              <w:right w:val="nil"/>
            </w:tcBorders>
            <w:hideMark/>
          </w:tcPr>
          <w:p w14:paraId="7D1F9EF4"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4121F2CC" w14:textId="77777777" w:rsidR="00C05E89" w:rsidRDefault="008001F5">
            <w:pPr>
              <w:pStyle w:val="ListParagraph"/>
              <w:ind w:left="0"/>
              <w:jc w:val="right"/>
              <w:rPr>
                <w:rFonts w:ascii="Arial" w:hAnsi="Arial" w:cs="Arial"/>
                <w:sz w:val="20"/>
                <w:szCs w:val="20"/>
              </w:rPr>
            </w:pPr>
            <w:r>
              <w:rPr>
                <w:rFonts w:ascii="Arial" w:hAnsi="Arial" w:cs="Arial"/>
                <w:sz w:val="20"/>
                <w:szCs w:val="20"/>
              </w:rPr>
              <w:t>14.84</w:t>
            </w:r>
          </w:p>
        </w:tc>
        <w:tc>
          <w:tcPr>
            <w:tcW w:w="838" w:type="dxa"/>
            <w:tcBorders>
              <w:top w:val="nil"/>
              <w:left w:val="nil"/>
              <w:bottom w:val="nil"/>
              <w:right w:val="nil"/>
            </w:tcBorders>
            <w:hideMark/>
          </w:tcPr>
          <w:p w14:paraId="4E6C5533"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2D0D5E3E" w14:textId="77777777" w:rsidR="00C05E89" w:rsidRDefault="008001F5">
            <w:pPr>
              <w:pStyle w:val="ListParagraph"/>
              <w:ind w:left="0"/>
              <w:jc w:val="right"/>
              <w:rPr>
                <w:rFonts w:ascii="Arial" w:hAnsi="Arial" w:cs="Arial"/>
                <w:sz w:val="20"/>
                <w:szCs w:val="20"/>
              </w:rPr>
            </w:pPr>
            <w:r>
              <w:rPr>
                <w:rFonts w:ascii="Arial" w:hAnsi="Arial" w:cs="Arial"/>
                <w:sz w:val="20"/>
                <w:szCs w:val="20"/>
              </w:rPr>
              <w:t>23.25</w:t>
            </w:r>
          </w:p>
        </w:tc>
        <w:tc>
          <w:tcPr>
            <w:tcW w:w="838" w:type="dxa"/>
            <w:tcBorders>
              <w:top w:val="nil"/>
              <w:left w:val="nil"/>
              <w:bottom w:val="nil"/>
              <w:right w:val="nil"/>
            </w:tcBorders>
            <w:hideMark/>
          </w:tcPr>
          <w:p w14:paraId="74E54CC2" w14:textId="77777777" w:rsidR="00C05E89" w:rsidRDefault="008001F5">
            <w:pPr>
              <w:pStyle w:val="ListParagraph"/>
              <w:ind w:left="0"/>
              <w:rPr>
                <w:rFonts w:ascii="Arial" w:hAnsi="Arial" w:cs="Arial"/>
                <w:sz w:val="20"/>
                <w:szCs w:val="20"/>
              </w:rPr>
            </w:pPr>
            <w:r>
              <w:rPr>
                <w:rFonts w:ascii="Arial" w:hAnsi="Arial" w:cs="Arial"/>
                <w:sz w:val="20"/>
                <w:szCs w:val="20"/>
              </w:rPr>
              <w:t>b</w:t>
            </w:r>
          </w:p>
        </w:tc>
        <w:tc>
          <w:tcPr>
            <w:tcW w:w="836" w:type="dxa"/>
            <w:tcBorders>
              <w:top w:val="nil"/>
              <w:left w:val="nil"/>
              <w:bottom w:val="nil"/>
              <w:right w:val="nil"/>
            </w:tcBorders>
            <w:hideMark/>
          </w:tcPr>
          <w:p w14:paraId="1BBE9F52" w14:textId="77777777" w:rsidR="00C05E89" w:rsidRDefault="008001F5">
            <w:pPr>
              <w:pStyle w:val="ListParagraph"/>
              <w:ind w:left="0"/>
              <w:jc w:val="right"/>
              <w:rPr>
                <w:rFonts w:ascii="Arial" w:hAnsi="Arial" w:cs="Arial"/>
                <w:sz w:val="20"/>
                <w:szCs w:val="20"/>
              </w:rPr>
            </w:pPr>
            <w:r>
              <w:rPr>
                <w:rFonts w:ascii="Arial" w:hAnsi="Arial" w:cs="Arial"/>
                <w:sz w:val="20"/>
                <w:szCs w:val="20"/>
              </w:rPr>
              <w:t>0.19</w:t>
            </w:r>
          </w:p>
        </w:tc>
        <w:tc>
          <w:tcPr>
            <w:tcW w:w="838" w:type="dxa"/>
            <w:tcBorders>
              <w:top w:val="nil"/>
              <w:left w:val="nil"/>
              <w:bottom w:val="nil"/>
              <w:right w:val="nil"/>
            </w:tcBorders>
            <w:hideMark/>
          </w:tcPr>
          <w:p w14:paraId="7AF2D58B" w14:textId="77777777" w:rsidR="00C05E89" w:rsidRDefault="008001F5">
            <w:pPr>
              <w:pStyle w:val="ListParagraph"/>
              <w:ind w:left="0"/>
              <w:rPr>
                <w:rFonts w:ascii="Arial" w:hAnsi="Arial" w:cs="Arial"/>
                <w:sz w:val="20"/>
                <w:szCs w:val="20"/>
              </w:rPr>
            </w:pPr>
            <w:r>
              <w:rPr>
                <w:rFonts w:ascii="Arial" w:hAnsi="Arial" w:cs="Arial"/>
                <w:sz w:val="20"/>
                <w:szCs w:val="20"/>
              </w:rPr>
              <w:t>a</w:t>
            </w:r>
          </w:p>
        </w:tc>
      </w:tr>
      <w:tr w:rsidR="006D0130" w14:paraId="319E383C" w14:textId="77777777" w:rsidTr="00C05E89">
        <w:trPr>
          <w:trHeight w:val="249"/>
        </w:trPr>
        <w:tc>
          <w:tcPr>
            <w:tcW w:w="1671" w:type="dxa"/>
            <w:tcBorders>
              <w:top w:val="nil"/>
              <w:left w:val="nil"/>
              <w:bottom w:val="nil"/>
              <w:right w:val="nil"/>
            </w:tcBorders>
            <w:hideMark/>
          </w:tcPr>
          <w:p w14:paraId="33392F5D" w14:textId="77777777" w:rsidR="00C05E89" w:rsidRDefault="008001F5">
            <w:pPr>
              <w:pStyle w:val="ListParagraph"/>
              <w:ind w:left="0"/>
              <w:jc w:val="center"/>
              <w:rPr>
                <w:rFonts w:ascii="Arial" w:hAnsi="Arial" w:cs="Arial"/>
                <w:sz w:val="20"/>
                <w:szCs w:val="20"/>
              </w:rPr>
            </w:pPr>
            <w:r>
              <w:rPr>
                <w:rFonts w:ascii="Arial" w:hAnsi="Arial" w:cs="Arial"/>
                <w:sz w:val="20"/>
                <w:szCs w:val="20"/>
              </w:rPr>
              <w:t>T2</w:t>
            </w:r>
          </w:p>
        </w:tc>
        <w:tc>
          <w:tcPr>
            <w:tcW w:w="836" w:type="dxa"/>
            <w:tcBorders>
              <w:top w:val="nil"/>
              <w:left w:val="nil"/>
              <w:bottom w:val="nil"/>
              <w:right w:val="nil"/>
            </w:tcBorders>
            <w:hideMark/>
          </w:tcPr>
          <w:p w14:paraId="33DAD642" w14:textId="77777777" w:rsidR="00C05E89" w:rsidRDefault="008001F5">
            <w:pPr>
              <w:pStyle w:val="ListParagraph"/>
              <w:ind w:left="0"/>
              <w:jc w:val="right"/>
              <w:rPr>
                <w:rFonts w:ascii="Arial" w:hAnsi="Arial" w:cs="Arial"/>
                <w:sz w:val="20"/>
                <w:szCs w:val="20"/>
              </w:rPr>
            </w:pPr>
            <w:r>
              <w:rPr>
                <w:rFonts w:ascii="Arial" w:hAnsi="Arial" w:cs="Arial"/>
                <w:sz w:val="20"/>
                <w:szCs w:val="20"/>
              </w:rPr>
              <w:t>7.75</w:t>
            </w:r>
          </w:p>
        </w:tc>
        <w:tc>
          <w:tcPr>
            <w:tcW w:w="838" w:type="dxa"/>
            <w:tcBorders>
              <w:top w:val="nil"/>
              <w:left w:val="nil"/>
              <w:bottom w:val="nil"/>
              <w:right w:val="nil"/>
            </w:tcBorders>
            <w:hideMark/>
          </w:tcPr>
          <w:p w14:paraId="6D5A62C9"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3F8CBDCB" w14:textId="77777777" w:rsidR="00C05E89" w:rsidRDefault="008001F5">
            <w:pPr>
              <w:pStyle w:val="ListParagraph"/>
              <w:ind w:left="0"/>
              <w:jc w:val="right"/>
              <w:rPr>
                <w:rFonts w:ascii="Arial" w:hAnsi="Arial" w:cs="Arial"/>
                <w:sz w:val="20"/>
                <w:szCs w:val="20"/>
              </w:rPr>
            </w:pPr>
            <w:r>
              <w:rPr>
                <w:rFonts w:ascii="Arial" w:hAnsi="Arial" w:cs="Arial"/>
                <w:sz w:val="20"/>
                <w:szCs w:val="20"/>
              </w:rPr>
              <w:t>17.26</w:t>
            </w:r>
          </w:p>
        </w:tc>
        <w:tc>
          <w:tcPr>
            <w:tcW w:w="838" w:type="dxa"/>
            <w:tcBorders>
              <w:top w:val="nil"/>
              <w:left w:val="nil"/>
              <w:bottom w:val="nil"/>
              <w:right w:val="nil"/>
            </w:tcBorders>
            <w:hideMark/>
          </w:tcPr>
          <w:p w14:paraId="1559E97E"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355F4AF6" w14:textId="77777777" w:rsidR="00C05E89" w:rsidRDefault="008001F5">
            <w:pPr>
              <w:pStyle w:val="ListParagraph"/>
              <w:ind w:left="0"/>
              <w:jc w:val="right"/>
              <w:rPr>
                <w:rFonts w:ascii="Arial" w:hAnsi="Arial" w:cs="Arial"/>
                <w:sz w:val="20"/>
                <w:szCs w:val="20"/>
              </w:rPr>
            </w:pPr>
            <w:r>
              <w:rPr>
                <w:rFonts w:ascii="Arial" w:hAnsi="Arial" w:cs="Arial"/>
                <w:sz w:val="20"/>
                <w:szCs w:val="20"/>
              </w:rPr>
              <w:t>35.71</w:t>
            </w:r>
          </w:p>
        </w:tc>
        <w:tc>
          <w:tcPr>
            <w:tcW w:w="838" w:type="dxa"/>
            <w:tcBorders>
              <w:top w:val="nil"/>
              <w:left w:val="nil"/>
              <w:bottom w:val="nil"/>
              <w:right w:val="nil"/>
            </w:tcBorders>
            <w:hideMark/>
          </w:tcPr>
          <w:p w14:paraId="23CB7E16" w14:textId="77777777" w:rsidR="00C05E89" w:rsidRDefault="008001F5">
            <w:pPr>
              <w:pStyle w:val="ListParagraph"/>
              <w:ind w:left="0"/>
              <w:rPr>
                <w:rFonts w:ascii="Arial" w:hAnsi="Arial" w:cs="Arial"/>
                <w:sz w:val="20"/>
                <w:szCs w:val="20"/>
              </w:rPr>
            </w:pPr>
            <w:r>
              <w:rPr>
                <w:rFonts w:ascii="Arial" w:hAnsi="Arial" w:cs="Arial"/>
                <w:sz w:val="20"/>
                <w:szCs w:val="20"/>
              </w:rPr>
              <w:t>ab</w:t>
            </w:r>
          </w:p>
        </w:tc>
        <w:tc>
          <w:tcPr>
            <w:tcW w:w="836" w:type="dxa"/>
            <w:tcBorders>
              <w:top w:val="nil"/>
              <w:left w:val="nil"/>
              <w:bottom w:val="nil"/>
              <w:right w:val="nil"/>
            </w:tcBorders>
            <w:hideMark/>
          </w:tcPr>
          <w:p w14:paraId="50B0C6BE" w14:textId="77777777" w:rsidR="00C05E89" w:rsidRDefault="008001F5">
            <w:pPr>
              <w:pStyle w:val="ListParagraph"/>
              <w:ind w:left="0"/>
              <w:jc w:val="right"/>
              <w:rPr>
                <w:rFonts w:ascii="Arial" w:hAnsi="Arial" w:cs="Arial"/>
                <w:sz w:val="20"/>
                <w:szCs w:val="20"/>
              </w:rPr>
            </w:pPr>
            <w:r>
              <w:rPr>
                <w:rFonts w:ascii="Arial" w:hAnsi="Arial" w:cs="Arial"/>
                <w:sz w:val="20"/>
                <w:szCs w:val="20"/>
              </w:rPr>
              <w:t>0.14</w:t>
            </w:r>
          </w:p>
        </w:tc>
        <w:tc>
          <w:tcPr>
            <w:tcW w:w="838" w:type="dxa"/>
            <w:tcBorders>
              <w:top w:val="nil"/>
              <w:left w:val="nil"/>
              <w:bottom w:val="nil"/>
              <w:right w:val="nil"/>
            </w:tcBorders>
            <w:hideMark/>
          </w:tcPr>
          <w:p w14:paraId="28C53C12" w14:textId="77777777" w:rsidR="00C05E89" w:rsidRDefault="008001F5">
            <w:pPr>
              <w:pStyle w:val="ListParagraph"/>
              <w:ind w:left="0"/>
              <w:rPr>
                <w:rFonts w:ascii="Arial" w:hAnsi="Arial" w:cs="Arial"/>
                <w:sz w:val="20"/>
                <w:szCs w:val="20"/>
              </w:rPr>
            </w:pPr>
            <w:r>
              <w:rPr>
                <w:rFonts w:ascii="Arial" w:hAnsi="Arial" w:cs="Arial"/>
                <w:sz w:val="20"/>
                <w:szCs w:val="20"/>
              </w:rPr>
              <w:t>a</w:t>
            </w:r>
          </w:p>
        </w:tc>
      </w:tr>
      <w:tr w:rsidR="006D0130" w14:paraId="240575FD" w14:textId="77777777" w:rsidTr="00C05E89">
        <w:trPr>
          <w:trHeight w:val="249"/>
        </w:trPr>
        <w:tc>
          <w:tcPr>
            <w:tcW w:w="1671" w:type="dxa"/>
            <w:tcBorders>
              <w:top w:val="nil"/>
              <w:left w:val="nil"/>
              <w:bottom w:val="nil"/>
              <w:right w:val="nil"/>
            </w:tcBorders>
            <w:hideMark/>
          </w:tcPr>
          <w:p w14:paraId="1DE02A65" w14:textId="77777777" w:rsidR="00C05E89" w:rsidRDefault="008001F5">
            <w:pPr>
              <w:pStyle w:val="ListParagraph"/>
              <w:ind w:left="0"/>
              <w:jc w:val="center"/>
              <w:rPr>
                <w:rFonts w:ascii="Arial" w:hAnsi="Arial" w:cs="Arial"/>
                <w:sz w:val="20"/>
                <w:szCs w:val="20"/>
              </w:rPr>
            </w:pPr>
            <w:r>
              <w:rPr>
                <w:rFonts w:ascii="Arial" w:hAnsi="Arial" w:cs="Arial"/>
                <w:sz w:val="20"/>
                <w:szCs w:val="20"/>
              </w:rPr>
              <w:t>T3</w:t>
            </w:r>
          </w:p>
        </w:tc>
        <w:tc>
          <w:tcPr>
            <w:tcW w:w="836" w:type="dxa"/>
            <w:tcBorders>
              <w:top w:val="nil"/>
              <w:left w:val="nil"/>
              <w:bottom w:val="nil"/>
              <w:right w:val="nil"/>
            </w:tcBorders>
            <w:hideMark/>
          </w:tcPr>
          <w:p w14:paraId="3BC71AF1" w14:textId="77777777" w:rsidR="00C05E89" w:rsidRDefault="008001F5">
            <w:pPr>
              <w:pStyle w:val="ListParagraph"/>
              <w:ind w:left="0"/>
              <w:jc w:val="right"/>
              <w:rPr>
                <w:rFonts w:ascii="Arial" w:hAnsi="Arial" w:cs="Arial"/>
                <w:sz w:val="20"/>
                <w:szCs w:val="20"/>
              </w:rPr>
            </w:pPr>
            <w:r>
              <w:rPr>
                <w:rFonts w:ascii="Arial" w:hAnsi="Arial" w:cs="Arial"/>
                <w:sz w:val="20"/>
                <w:szCs w:val="20"/>
              </w:rPr>
              <w:t>7.88</w:t>
            </w:r>
          </w:p>
        </w:tc>
        <w:tc>
          <w:tcPr>
            <w:tcW w:w="838" w:type="dxa"/>
            <w:tcBorders>
              <w:top w:val="nil"/>
              <w:left w:val="nil"/>
              <w:bottom w:val="nil"/>
              <w:right w:val="nil"/>
            </w:tcBorders>
            <w:hideMark/>
          </w:tcPr>
          <w:p w14:paraId="60615682"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11409398" w14:textId="77777777" w:rsidR="00C05E89" w:rsidRDefault="008001F5">
            <w:pPr>
              <w:pStyle w:val="ListParagraph"/>
              <w:ind w:left="0"/>
              <w:jc w:val="right"/>
              <w:rPr>
                <w:rFonts w:ascii="Arial" w:hAnsi="Arial" w:cs="Arial"/>
                <w:sz w:val="20"/>
                <w:szCs w:val="20"/>
              </w:rPr>
            </w:pPr>
            <w:r>
              <w:rPr>
                <w:rFonts w:ascii="Arial" w:hAnsi="Arial" w:cs="Arial"/>
                <w:sz w:val="20"/>
                <w:szCs w:val="20"/>
              </w:rPr>
              <w:t>16.21</w:t>
            </w:r>
          </w:p>
        </w:tc>
        <w:tc>
          <w:tcPr>
            <w:tcW w:w="838" w:type="dxa"/>
            <w:tcBorders>
              <w:top w:val="nil"/>
              <w:left w:val="nil"/>
              <w:bottom w:val="nil"/>
              <w:right w:val="nil"/>
            </w:tcBorders>
            <w:hideMark/>
          </w:tcPr>
          <w:p w14:paraId="756AE3F0"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20B77775" w14:textId="77777777" w:rsidR="00C05E89" w:rsidRDefault="008001F5">
            <w:pPr>
              <w:pStyle w:val="ListParagraph"/>
              <w:ind w:left="0"/>
              <w:jc w:val="right"/>
              <w:rPr>
                <w:rFonts w:ascii="Arial" w:hAnsi="Arial" w:cs="Arial"/>
                <w:sz w:val="20"/>
                <w:szCs w:val="20"/>
              </w:rPr>
            </w:pPr>
            <w:r>
              <w:rPr>
                <w:rFonts w:ascii="Arial" w:hAnsi="Arial" w:cs="Arial"/>
                <w:sz w:val="20"/>
                <w:szCs w:val="20"/>
              </w:rPr>
              <w:t>21.64</w:t>
            </w:r>
          </w:p>
        </w:tc>
        <w:tc>
          <w:tcPr>
            <w:tcW w:w="838" w:type="dxa"/>
            <w:tcBorders>
              <w:top w:val="nil"/>
              <w:left w:val="nil"/>
              <w:bottom w:val="nil"/>
              <w:right w:val="nil"/>
            </w:tcBorders>
            <w:hideMark/>
          </w:tcPr>
          <w:p w14:paraId="396E945A" w14:textId="77777777" w:rsidR="00C05E89" w:rsidRDefault="008001F5">
            <w:pPr>
              <w:pStyle w:val="ListParagraph"/>
              <w:ind w:left="0"/>
              <w:rPr>
                <w:rFonts w:ascii="Arial" w:hAnsi="Arial" w:cs="Arial"/>
                <w:sz w:val="20"/>
                <w:szCs w:val="20"/>
              </w:rPr>
            </w:pPr>
            <w:r>
              <w:rPr>
                <w:rFonts w:ascii="Arial" w:hAnsi="Arial" w:cs="Arial"/>
                <w:sz w:val="20"/>
                <w:szCs w:val="20"/>
              </w:rPr>
              <w:t>b</w:t>
            </w:r>
          </w:p>
        </w:tc>
        <w:tc>
          <w:tcPr>
            <w:tcW w:w="836" w:type="dxa"/>
            <w:tcBorders>
              <w:top w:val="nil"/>
              <w:left w:val="nil"/>
              <w:bottom w:val="nil"/>
              <w:right w:val="nil"/>
            </w:tcBorders>
            <w:hideMark/>
          </w:tcPr>
          <w:p w14:paraId="623E1A28" w14:textId="77777777" w:rsidR="00C05E89" w:rsidRDefault="008001F5">
            <w:pPr>
              <w:pStyle w:val="ListParagraph"/>
              <w:ind w:left="0"/>
              <w:jc w:val="right"/>
              <w:rPr>
                <w:rFonts w:ascii="Arial" w:hAnsi="Arial" w:cs="Arial"/>
                <w:sz w:val="20"/>
                <w:szCs w:val="20"/>
              </w:rPr>
            </w:pPr>
            <w:r>
              <w:rPr>
                <w:rFonts w:ascii="Arial" w:hAnsi="Arial" w:cs="Arial"/>
                <w:sz w:val="20"/>
                <w:szCs w:val="20"/>
              </w:rPr>
              <w:t>0.16</w:t>
            </w:r>
          </w:p>
        </w:tc>
        <w:tc>
          <w:tcPr>
            <w:tcW w:w="838" w:type="dxa"/>
            <w:tcBorders>
              <w:top w:val="nil"/>
              <w:left w:val="nil"/>
              <w:bottom w:val="nil"/>
              <w:right w:val="nil"/>
            </w:tcBorders>
            <w:hideMark/>
          </w:tcPr>
          <w:p w14:paraId="037E6C18" w14:textId="77777777" w:rsidR="00C05E89" w:rsidRDefault="008001F5">
            <w:pPr>
              <w:pStyle w:val="ListParagraph"/>
              <w:ind w:left="0"/>
              <w:rPr>
                <w:rFonts w:ascii="Arial" w:hAnsi="Arial" w:cs="Arial"/>
                <w:sz w:val="20"/>
                <w:szCs w:val="20"/>
              </w:rPr>
            </w:pPr>
            <w:r>
              <w:rPr>
                <w:rFonts w:ascii="Arial" w:hAnsi="Arial" w:cs="Arial"/>
                <w:sz w:val="20"/>
                <w:szCs w:val="20"/>
              </w:rPr>
              <w:t>a</w:t>
            </w:r>
          </w:p>
        </w:tc>
      </w:tr>
      <w:tr w:rsidR="006D0130" w14:paraId="71E0371B" w14:textId="77777777" w:rsidTr="00C05E89">
        <w:trPr>
          <w:trHeight w:val="263"/>
        </w:trPr>
        <w:tc>
          <w:tcPr>
            <w:tcW w:w="1671" w:type="dxa"/>
            <w:tcBorders>
              <w:top w:val="nil"/>
              <w:left w:val="nil"/>
              <w:bottom w:val="single" w:sz="4" w:space="0" w:color="auto"/>
              <w:right w:val="nil"/>
            </w:tcBorders>
            <w:hideMark/>
          </w:tcPr>
          <w:p w14:paraId="008C3744" w14:textId="77777777" w:rsidR="00C05E89" w:rsidRDefault="008001F5">
            <w:pPr>
              <w:pStyle w:val="ListParagraph"/>
              <w:ind w:left="0"/>
              <w:jc w:val="center"/>
              <w:rPr>
                <w:rFonts w:ascii="Arial" w:hAnsi="Arial" w:cs="Arial"/>
                <w:sz w:val="20"/>
                <w:szCs w:val="20"/>
              </w:rPr>
            </w:pPr>
            <w:r>
              <w:rPr>
                <w:rFonts w:ascii="Arial" w:hAnsi="Arial" w:cs="Arial"/>
                <w:sz w:val="20"/>
                <w:szCs w:val="20"/>
              </w:rPr>
              <w:t>T4</w:t>
            </w:r>
          </w:p>
        </w:tc>
        <w:tc>
          <w:tcPr>
            <w:tcW w:w="836" w:type="dxa"/>
            <w:tcBorders>
              <w:top w:val="nil"/>
              <w:left w:val="nil"/>
              <w:bottom w:val="single" w:sz="4" w:space="0" w:color="auto"/>
              <w:right w:val="nil"/>
            </w:tcBorders>
            <w:hideMark/>
          </w:tcPr>
          <w:p w14:paraId="1E30E2B4" w14:textId="77777777" w:rsidR="00C05E89" w:rsidRDefault="008001F5">
            <w:pPr>
              <w:pStyle w:val="ListParagraph"/>
              <w:ind w:left="0"/>
              <w:jc w:val="right"/>
              <w:rPr>
                <w:rFonts w:ascii="Arial" w:hAnsi="Arial" w:cs="Arial"/>
                <w:sz w:val="20"/>
                <w:szCs w:val="20"/>
              </w:rPr>
            </w:pPr>
            <w:r>
              <w:rPr>
                <w:rFonts w:ascii="Arial" w:hAnsi="Arial" w:cs="Arial"/>
                <w:sz w:val="20"/>
                <w:szCs w:val="20"/>
              </w:rPr>
              <w:t>7.16</w:t>
            </w:r>
          </w:p>
        </w:tc>
        <w:tc>
          <w:tcPr>
            <w:tcW w:w="838" w:type="dxa"/>
            <w:tcBorders>
              <w:top w:val="nil"/>
              <w:left w:val="nil"/>
              <w:bottom w:val="single" w:sz="4" w:space="0" w:color="auto"/>
              <w:right w:val="nil"/>
            </w:tcBorders>
            <w:hideMark/>
          </w:tcPr>
          <w:p w14:paraId="5475D34E"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single" w:sz="4" w:space="0" w:color="auto"/>
              <w:right w:val="nil"/>
            </w:tcBorders>
            <w:hideMark/>
          </w:tcPr>
          <w:p w14:paraId="47383A5B" w14:textId="77777777" w:rsidR="00C05E89" w:rsidRDefault="008001F5">
            <w:pPr>
              <w:pStyle w:val="ListParagraph"/>
              <w:ind w:left="0"/>
              <w:jc w:val="right"/>
              <w:rPr>
                <w:rFonts w:ascii="Arial" w:hAnsi="Arial" w:cs="Arial"/>
                <w:sz w:val="20"/>
                <w:szCs w:val="20"/>
              </w:rPr>
            </w:pPr>
            <w:r>
              <w:rPr>
                <w:rFonts w:ascii="Arial" w:hAnsi="Arial" w:cs="Arial"/>
                <w:sz w:val="20"/>
                <w:szCs w:val="20"/>
              </w:rPr>
              <w:t>18.67</w:t>
            </w:r>
          </w:p>
        </w:tc>
        <w:tc>
          <w:tcPr>
            <w:tcW w:w="838" w:type="dxa"/>
            <w:tcBorders>
              <w:top w:val="nil"/>
              <w:left w:val="nil"/>
              <w:bottom w:val="single" w:sz="4" w:space="0" w:color="auto"/>
              <w:right w:val="nil"/>
            </w:tcBorders>
            <w:hideMark/>
          </w:tcPr>
          <w:p w14:paraId="53237D24"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single" w:sz="4" w:space="0" w:color="auto"/>
              <w:right w:val="nil"/>
            </w:tcBorders>
            <w:hideMark/>
          </w:tcPr>
          <w:p w14:paraId="13849DE1" w14:textId="77777777" w:rsidR="00C05E89" w:rsidRDefault="008001F5">
            <w:pPr>
              <w:pStyle w:val="ListParagraph"/>
              <w:ind w:left="0"/>
              <w:jc w:val="right"/>
              <w:rPr>
                <w:rFonts w:ascii="Arial" w:hAnsi="Arial" w:cs="Arial"/>
                <w:sz w:val="20"/>
                <w:szCs w:val="20"/>
              </w:rPr>
            </w:pPr>
            <w:r>
              <w:rPr>
                <w:rFonts w:ascii="Arial" w:hAnsi="Arial" w:cs="Arial"/>
                <w:sz w:val="20"/>
                <w:szCs w:val="20"/>
              </w:rPr>
              <w:t>50.65</w:t>
            </w:r>
          </w:p>
        </w:tc>
        <w:tc>
          <w:tcPr>
            <w:tcW w:w="838" w:type="dxa"/>
            <w:tcBorders>
              <w:top w:val="nil"/>
              <w:left w:val="nil"/>
              <w:bottom w:val="single" w:sz="4" w:space="0" w:color="auto"/>
              <w:right w:val="nil"/>
            </w:tcBorders>
            <w:hideMark/>
          </w:tcPr>
          <w:p w14:paraId="61A9855F"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single" w:sz="4" w:space="0" w:color="auto"/>
              <w:right w:val="nil"/>
            </w:tcBorders>
            <w:hideMark/>
          </w:tcPr>
          <w:p w14:paraId="3F6E7609" w14:textId="77777777" w:rsidR="00C05E89" w:rsidRDefault="008001F5">
            <w:pPr>
              <w:pStyle w:val="ListParagraph"/>
              <w:ind w:left="0"/>
              <w:jc w:val="right"/>
              <w:rPr>
                <w:rFonts w:ascii="Arial" w:hAnsi="Arial" w:cs="Arial"/>
                <w:sz w:val="20"/>
                <w:szCs w:val="20"/>
              </w:rPr>
            </w:pPr>
            <w:r>
              <w:rPr>
                <w:rFonts w:ascii="Arial" w:hAnsi="Arial" w:cs="Arial"/>
                <w:sz w:val="20"/>
                <w:szCs w:val="20"/>
              </w:rPr>
              <w:t>0.13</w:t>
            </w:r>
          </w:p>
        </w:tc>
        <w:tc>
          <w:tcPr>
            <w:tcW w:w="838" w:type="dxa"/>
            <w:tcBorders>
              <w:top w:val="nil"/>
              <w:left w:val="nil"/>
              <w:bottom w:val="single" w:sz="4" w:space="0" w:color="auto"/>
              <w:right w:val="nil"/>
            </w:tcBorders>
            <w:hideMark/>
          </w:tcPr>
          <w:p w14:paraId="0BB32006" w14:textId="77777777" w:rsidR="00C05E89" w:rsidRDefault="008001F5">
            <w:pPr>
              <w:pStyle w:val="ListParagraph"/>
              <w:ind w:left="0"/>
              <w:rPr>
                <w:rFonts w:ascii="Arial" w:hAnsi="Arial" w:cs="Arial"/>
                <w:sz w:val="20"/>
                <w:szCs w:val="20"/>
              </w:rPr>
            </w:pPr>
            <w:r>
              <w:rPr>
                <w:rFonts w:ascii="Arial" w:hAnsi="Arial" w:cs="Arial"/>
                <w:sz w:val="20"/>
                <w:szCs w:val="20"/>
              </w:rPr>
              <w:t>a</w:t>
            </w:r>
          </w:p>
        </w:tc>
      </w:tr>
    </w:tbl>
    <w:p w14:paraId="41AEF81A" w14:textId="77777777" w:rsidR="00C05E89" w:rsidRDefault="008001F5" w:rsidP="00C05E89">
      <w:pPr>
        <w:jc w:val="both"/>
        <w:rPr>
          <w:rFonts w:ascii="Arial" w:hAnsi="Arial" w:cs="Arial"/>
          <w:color w:val="000000"/>
          <w:sz w:val="16"/>
          <w:szCs w:val="16"/>
        </w:rPr>
      </w:pPr>
      <w:r>
        <w:rPr>
          <w:rFonts w:ascii="Arial" w:hAnsi="Arial" w:cs="Arial"/>
          <w:color w:val="000000"/>
          <w:sz w:val="16"/>
          <w:szCs w:val="16"/>
        </w:rPr>
        <w:t>Description: T0 = (0 AMF inoculant treatment/plant), T2 = (10 g AMF inoculant/plant), T3 = (20 g AMF inoculant/plant), T3 = (30 g AMF inoculant/plant), T4 = (40 g AMF inoculant/plant</w:t>
      </w:r>
      <w:proofErr w:type="gramStart"/>
      <w:r>
        <w:rPr>
          <w:rFonts w:ascii="Arial" w:hAnsi="Arial" w:cs="Arial"/>
          <w:color w:val="000000"/>
          <w:sz w:val="16"/>
          <w:szCs w:val="16"/>
        </w:rPr>
        <w:t>),  BN</w:t>
      </w:r>
      <w:proofErr w:type="gramEnd"/>
      <w:r>
        <w:rPr>
          <w:rFonts w:ascii="Arial" w:hAnsi="Arial" w:cs="Arial"/>
          <w:color w:val="000000"/>
          <w:sz w:val="16"/>
          <w:szCs w:val="16"/>
        </w:rPr>
        <w:t xml:space="preserve"> = Bulb number, BD = Bulb diameter (mm),  BFW = Bulb fresh weight (g), HI = Harvest index (%).</w:t>
      </w:r>
    </w:p>
    <w:p w14:paraId="7070C97F" w14:textId="77777777" w:rsidR="00C05E89" w:rsidRDefault="00C05E89" w:rsidP="00C05E89">
      <w:pPr>
        <w:ind w:firstLine="567"/>
        <w:jc w:val="both"/>
        <w:rPr>
          <w:rFonts w:ascii="Arial" w:hAnsi="Arial" w:cs="Arial"/>
          <w:color w:val="000000"/>
        </w:rPr>
      </w:pPr>
    </w:p>
    <w:p w14:paraId="31EEF4FD" w14:textId="77777777" w:rsidR="00C05E89" w:rsidRDefault="008001F5" w:rsidP="00C05E89">
      <w:pPr>
        <w:jc w:val="both"/>
        <w:rPr>
          <w:rFonts w:ascii="Arial" w:hAnsi="Arial" w:cs="Arial"/>
        </w:rPr>
      </w:pPr>
      <w:r>
        <w:rPr>
          <w:rFonts w:ascii="Arial" w:hAnsi="Arial" w:cs="Arial"/>
        </w:rPr>
        <w:t>The results showed that shallot plant height ranged from 25.87 cm to 29.41 cm, while the number of leaves per clump varied between 19.25 and 24.91. Leaf greenness between 33.45 SPAD and 37.77 SPAD, whereas fresh root weight ranged from 2.93 g to 3.37 g. The highest fresh shoot weight was obtained from the T4 treatment (40 g inoculant/plant) at 24.83 g, while the lowest was observed in the T1 treatment at 10.59 g, which was not significantly different from the T0, T2, and T3 treatments. The dry root weight ranged between 0.45 g and 0.84 g, with the highest dry shoot weight recorded in the T4 treatment at 2.51 g. In contrast, the lowest dry shoot weight was observed in the T2 treatment at 1.47 g, which did not significantly differ from the T0, T1, and T3 treatments (Table 2).</w:t>
      </w:r>
    </w:p>
    <w:p w14:paraId="37395E75" w14:textId="77777777" w:rsidR="00C05E89" w:rsidRDefault="008001F5" w:rsidP="00C05E89">
      <w:pPr>
        <w:jc w:val="both"/>
        <w:rPr>
          <w:rFonts w:ascii="Arial" w:hAnsi="Arial" w:cs="Arial"/>
        </w:rPr>
      </w:pPr>
      <w:r>
        <w:rPr>
          <w:rFonts w:ascii="Arial" w:hAnsi="Arial" w:cs="Arial"/>
        </w:rPr>
        <w:tab/>
      </w:r>
    </w:p>
    <w:p w14:paraId="2EE99276" w14:textId="31F34A4E" w:rsidR="00C05E89" w:rsidRDefault="008001F5" w:rsidP="00C05E89">
      <w:pPr>
        <w:jc w:val="both"/>
        <w:rPr>
          <w:rFonts w:ascii="Arial" w:hAnsi="Arial" w:cs="Arial"/>
        </w:rPr>
      </w:pPr>
      <w:r>
        <w:rPr>
          <w:rFonts w:ascii="Arial" w:hAnsi="Arial" w:cs="Arial"/>
        </w:rPr>
        <w:t xml:space="preserve">The AMF population increased across all treatments. Inoculants at a dose of 40 g/plant produced the highest AMF population, followed by P uptake (Figure </w:t>
      </w:r>
      <w:r w:rsidR="007804EB">
        <w:rPr>
          <w:rFonts w:ascii="Arial" w:hAnsi="Arial" w:cs="Arial"/>
        </w:rPr>
        <w:t>3</w:t>
      </w:r>
      <w:r>
        <w:rPr>
          <w:rFonts w:ascii="Arial" w:hAnsi="Arial" w:cs="Arial"/>
        </w:rPr>
        <w:t xml:space="preserve">). Rahman </w:t>
      </w:r>
      <w:r>
        <w:rPr>
          <w:rFonts w:ascii="Arial" w:hAnsi="Arial" w:cs="Arial"/>
          <w:i/>
        </w:rPr>
        <w:t>et al</w:t>
      </w:r>
      <w:r>
        <w:rPr>
          <w:rFonts w:ascii="Arial" w:hAnsi="Arial" w:cs="Arial"/>
        </w:rPr>
        <w:t xml:space="preserve">. (2019) reported that AMF application enhances plant phosphorus uptake. According to </w:t>
      </w:r>
      <w:proofErr w:type="spellStart"/>
      <w:r>
        <w:rPr>
          <w:rFonts w:ascii="Arial" w:hAnsi="Arial" w:cs="Arial"/>
        </w:rPr>
        <w:t>Muzaffarsyah</w:t>
      </w:r>
      <w:proofErr w:type="spellEnd"/>
      <w:r>
        <w:rPr>
          <w:rFonts w:ascii="Arial" w:hAnsi="Arial" w:cs="Arial"/>
        </w:rPr>
        <w:t xml:space="preserve"> (2022), AMF produces organic acid enzymes that improve phosphorus (P) absorption in plants. </w:t>
      </w:r>
      <w:proofErr w:type="spellStart"/>
      <w:r>
        <w:rPr>
          <w:rFonts w:ascii="Arial" w:hAnsi="Arial" w:cs="Arial"/>
        </w:rPr>
        <w:t>Ginting</w:t>
      </w:r>
      <w:proofErr w:type="spellEnd"/>
      <w:r>
        <w:rPr>
          <w:rFonts w:ascii="Arial" w:hAnsi="Arial" w:cs="Arial"/>
        </w:rPr>
        <w:t xml:space="preserve"> </w:t>
      </w:r>
      <w:r>
        <w:rPr>
          <w:rFonts w:ascii="Arial" w:hAnsi="Arial" w:cs="Arial"/>
          <w:i/>
        </w:rPr>
        <w:t>et al</w:t>
      </w:r>
      <w:r>
        <w:rPr>
          <w:rFonts w:ascii="Arial" w:hAnsi="Arial" w:cs="Arial"/>
        </w:rPr>
        <w:t xml:space="preserve">. (2019) reported that the interaction between AMF and plant roots significantly increased the efficiency of P absorption. P is an important nutrient for plant growth. There were nine spores in the control treatment (0 g inoculant/plant), with a P absorption of 0.15. The presence of P in the control plants was due to the addition of organic fertilizer. Organic fertilizer affects AMF activity. This study's results align with those of Bunn </w:t>
      </w:r>
      <w:r>
        <w:rPr>
          <w:rFonts w:ascii="Arial" w:hAnsi="Arial" w:cs="Arial"/>
          <w:i/>
        </w:rPr>
        <w:t>et al</w:t>
      </w:r>
      <w:r>
        <w:rPr>
          <w:rFonts w:ascii="Arial" w:hAnsi="Arial" w:cs="Arial"/>
        </w:rPr>
        <w:t xml:space="preserve">. (2019), who state that AMF can colonize litter and organic matter. In addition, AMF plays an important role in increasing nutrient absorption, and increased nutrient absorption </w:t>
      </w:r>
      <w:r>
        <w:rPr>
          <w:rFonts w:ascii="Arial" w:hAnsi="Arial" w:cs="Arial"/>
        </w:rPr>
        <w:lastRenderedPageBreak/>
        <w:t>positively affects plant growth and yield. In addition, AMF application also increases plant tolerance to environmental stress, such as drought and salinity (</w:t>
      </w:r>
      <w:proofErr w:type="spellStart"/>
      <w:r>
        <w:rPr>
          <w:rFonts w:ascii="Arial" w:hAnsi="Arial" w:cs="Arial"/>
        </w:rPr>
        <w:t>Arisma</w:t>
      </w:r>
      <w:proofErr w:type="spellEnd"/>
      <w:r>
        <w:rPr>
          <w:rFonts w:ascii="Arial" w:hAnsi="Arial" w:cs="Arial"/>
        </w:rPr>
        <w:t xml:space="preserve"> </w:t>
      </w:r>
      <w:r>
        <w:rPr>
          <w:rFonts w:ascii="Arial" w:hAnsi="Arial" w:cs="Arial"/>
          <w:i/>
        </w:rPr>
        <w:t>et al</w:t>
      </w:r>
      <w:r>
        <w:rPr>
          <w:rFonts w:ascii="Arial" w:hAnsi="Arial" w:cs="Arial"/>
        </w:rPr>
        <w:t>., 2024).</w:t>
      </w:r>
    </w:p>
    <w:p w14:paraId="51A4782E" w14:textId="77777777" w:rsidR="00C05E89" w:rsidRDefault="00C05E89" w:rsidP="00C05E89">
      <w:pPr>
        <w:jc w:val="both"/>
        <w:rPr>
          <w:rFonts w:ascii="Arial" w:hAnsi="Arial" w:cs="Arial"/>
        </w:rPr>
      </w:pPr>
    </w:p>
    <w:p w14:paraId="2DA36935" w14:textId="77777777" w:rsidR="001D67C4" w:rsidRPr="00090838" w:rsidRDefault="008001F5" w:rsidP="00090838">
      <w:pPr>
        <w:pBdr>
          <w:top w:val="nil"/>
          <w:left w:val="nil"/>
          <w:bottom w:val="nil"/>
          <w:right w:val="nil"/>
          <w:between w:val="nil"/>
        </w:pBdr>
        <w:jc w:val="both"/>
        <w:rPr>
          <w:rFonts w:ascii="Arial" w:hAnsi="Arial" w:cs="Arial"/>
        </w:rPr>
      </w:pPr>
      <w:r w:rsidRPr="00090838">
        <w:rPr>
          <w:rFonts w:ascii="Arial" w:hAnsi="Arial" w:cs="Arial"/>
          <w:noProof/>
        </w:rPr>
        <w:drawing>
          <wp:inline distT="0" distB="0" distL="0" distR="0" wp14:anchorId="10B6F537" wp14:editId="55E9FF6B">
            <wp:extent cx="2565918" cy="1847462"/>
            <wp:effectExtent l="0" t="0" r="25400" b="196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90838">
        <w:rPr>
          <w:rFonts w:ascii="Arial" w:hAnsi="Arial" w:cs="Arial"/>
        </w:rPr>
        <w:t xml:space="preserve"> </w:t>
      </w:r>
      <w:r w:rsidRPr="00090838">
        <w:rPr>
          <w:rFonts w:ascii="Arial" w:hAnsi="Arial" w:cs="Arial"/>
          <w:noProof/>
        </w:rPr>
        <w:drawing>
          <wp:inline distT="0" distB="0" distL="0" distR="0" wp14:anchorId="0CF88DCE" wp14:editId="3664DAD3">
            <wp:extent cx="2491273" cy="1847461"/>
            <wp:effectExtent l="0" t="0" r="23495" b="196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07F0B1" w14:textId="77777777" w:rsidR="001D67C4" w:rsidRPr="00090838" w:rsidRDefault="001D67C4" w:rsidP="00090838">
      <w:pPr>
        <w:pBdr>
          <w:top w:val="nil"/>
          <w:left w:val="nil"/>
          <w:bottom w:val="nil"/>
          <w:right w:val="nil"/>
          <w:between w:val="nil"/>
        </w:pBdr>
        <w:jc w:val="both"/>
        <w:rPr>
          <w:rFonts w:ascii="Arial" w:hAnsi="Arial" w:cs="Arial"/>
        </w:rPr>
      </w:pPr>
    </w:p>
    <w:p w14:paraId="58A9995B" w14:textId="5E9C84F7" w:rsidR="001D67C4" w:rsidRDefault="008001F5" w:rsidP="00090838">
      <w:pPr>
        <w:jc w:val="both"/>
        <w:rPr>
          <w:rFonts w:ascii="Arial" w:hAnsi="Arial" w:cs="Arial"/>
          <w:color w:val="000000"/>
        </w:rPr>
      </w:pPr>
      <w:r w:rsidRPr="00090838">
        <w:rPr>
          <w:rFonts w:ascii="Arial" w:hAnsi="Arial" w:cs="Arial"/>
          <w:color w:val="000000"/>
        </w:rPr>
        <w:t xml:space="preserve">Figure </w:t>
      </w:r>
      <w:r w:rsidR="007804EB">
        <w:rPr>
          <w:rFonts w:ascii="Arial" w:hAnsi="Arial" w:cs="Arial"/>
          <w:color w:val="000000"/>
        </w:rPr>
        <w:t>3</w:t>
      </w:r>
      <w:r w:rsidRPr="00090838">
        <w:rPr>
          <w:rFonts w:ascii="Arial" w:hAnsi="Arial" w:cs="Arial"/>
          <w:color w:val="000000"/>
        </w:rPr>
        <w:t>. Effect of AMF dose on AMF population and plant P uptake</w:t>
      </w:r>
    </w:p>
    <w:p w14:paraId="7D6D16FD" w14:textId="77777777" w:rsidR="005F7CCF" w:rsidRDefault="005F7CCF" w:rsidP="00090838">
      <w:pPr>
        <w:jc w:val="both"/>
        <w:rPr>
          <w:rFonts w:ascii="Arial" w:hAnsi="Arial" w:cs="Arial"/>
          <w:color w:val="000000"/>
        </w:rPr>
      </w:pPr>
    </w:p>
    <w:p w14:paraId="5D17ED6E" w14:textId="77777777" w:rsidR="005F7CCF" w:rsidRDefault="008001F5" w:rsidP="005F7CCF">
      <w:pPr>
        <w:jc w:val="both"/>
        <w:rPr>
          <w:rFonts w:ascii="Arial" w:hAnsi="Arial" w:cs="Arial"/>
          <w:color w:val="000000" w:themeColor="text1"/>
        </w:rPr>
      </w:pPr>
      <w:r>
        <w:rPr>
          <w:rFonts w:ascii="Arial" w:hAnsi="Arial" w:cs="Arial"/>
          <w:color w:val="000000" w:themeColor="text1"/>
        </w:rPr>
        <w:t>FMA inoculant at a dose of 40 g/plant increases the growth and yield of shallots. Thus, at a dose of 40 g</w:t>
      </w:r>
      <w:r w:rsidR="00E07039" w:rsidRPr="00E07039">
        <w:rPr>
          <w:rFonts w:ascii="Arial" w:hAnsi="Arial" w:cs="Arial"/>
          <w:color w:val="000000" w:themeColor="text1"/>
        </w:rPr>
        <w:t xml:space="preserve"> </w:t>
      </w:r>
      <w:r w:rsidR="00E07039">
        <w:rPr>
          <w:rFonts w:ascii="Arial" w:hAnsi="Arial" w:cs="Arial"/>
          <w:color w:val="000000" w:themeColor="text1"/>
        </w:rPr>
        <w:t>inoculant</w:t>
      </w:r>
      <w:r>
        <w:rPr>
          <w:rFonts w:ascii="Arial" w:hAnsi="Arial" w:cs="Arial"/>
          <w:color w:val="000000" w:themeColor="text1"/>
        </w:rPr>
        <w:t xml:space="preserve">/plant, the fungal mycelium has expanded the surface area of ​​root absorption. Arbuscular Mycorrhizal Fungi (AMF) facilitate shallot bulb formation by enhancing phosphate uptake, which is crucial for carbohydrate metabolism and bulb development. Additionally, AMF contributes to increasing bulb weight by improving potassium (K) absorption, which is essential for plant growth. Studies indicate that AMF application can enhance the dry bulb weight per plot by up to 19.5% compared to non-inoculated plants (Rahman </w:t>
      </w:r>
      <w:r>
        <w:rPr>
          <w:rFonts w:ascii="Arial" w:hAnsi="Arial" w:cs="Arial"/>
          <w:i/>
          <w:color w:val="000000" w:themeColor="text1"/>
        </w:rPr>
        <w:t>et al</w:t>
      </w:r>
      <w:r>
        <w:rPr>
          <w:rFonts w:ascii="Arial" w:hAnsi="Arial" w:cs="Arial"/>
          <w:color w:val="000000" w:themeColor="text1"/>
        </w:rPr>
        <w:t>., 2019). The application of AMF at a rate of 10 g/plant has been reported to increase bulb weight by 21.53% (</w:t>
      </w:r>
      <w:proofErr w:type="spellStart"/>
      <w:r>
        <w:rPr>
          <w:rFonts w:ascii="Arial" w:hAnsi="Arial" w:cs="Arial"/>
          <w:color w:val="000000" w:themeColor="text1"/>
        </w:rPr>
        <w:t>Asad</w:t>
      </w:r>
      <w:proofErr w:type="spellEnd"/>
      <w:r>
        <w:rPr>
          <w:rFonts w:ascii="Arial" w:hAnsi="Arial" w:cs="Arial"/>
          <w:color w:val="000000" w:themeColor="text1"/>
        </w:rPr>
        <w:t xml:space="preserve"> </w:t>
      </w:r>
      <w:r>
        <w:rPr>
          <w:rFonts w:ascii="Arial" w:hAnsi="Arial" w:cs="Arial"/>
          <w:i/>
          <w:color w:val="000000" w:themeColor="text1"/>
        </w:rPr>
        <w:t>et al</w:t>
      </w:r>
      <w:r>
        <w:rPr>
          <w:rFonts w:ascii="Arial" w:hAnsi="Arial" w:cs="Arial"/>
          <w:color w:val="000000" w:themeColor="text1"/>
        </w:rPr>
        <w:t>., 2023). This beneficial effect is attributed to the ability of AMF to improve soil potassium availability, thereby enhancing photosynthetic efficiency and the translocation of assimilates to the bulbs, ultimately improving the yield and quality of shallots.</w:t>
      </w:r>
    </w:p>
    <w:p w14:paraId="79FC892C" w14:textId="77777777" w:rsidR="005F7CCF" w:rsidRDefault="005F7CCF" w:rsidP="005F7CCF">
      <w:pPr>
        <w:ind w:firstLine="567"/>
        <w:jc w:val="both"/>
        <w:rPr>
          <w:rFonts w:ascii="Arial" w:hAnsi="Arial" w:cs="Arial"/>
          <w:color w:val="000000" w:themeColor="text1"/>
        </w:rPr>
      </w:pPr>
    </w:p>
    <w:p w14:paraId="6827529F" w14:textId="77777777" w:rsidR="005F7CCF" w:rsidRDefault="008001F5" w:rsidP="005F7CCF">
      <w:pPr>
        <w:jc w:val="both"/>
        <w:rPr>
          <w:rFonts w:ascii="Arial" w:hAnsi="Arial" w:cs="Arial"/>
        </w:rPr>
      </w:pPr>
      <w:proofErr w:type="spellStart"/>
      <w:r>
        <w:rPr>
          <w:rFonts w:ascii="Arial" w:hAnsi="Arial" w:cs="Arial"/>
          <w:color w:val="000000" w:themeColor="text1"/>
        </w:rPr>
        <w:t>Yunedi</w:t>
      </w:r>
      <w:proofErr w:type="spellEnd"/>
      <w:r>
        <w:rPr>
          <w:rFonts w:ascii="Arial" w:hAnsi="Arial" w:cs="Arial"/>
          <w:color w:val="000000" w:themeColor="text1"/>
        </w:rPr>
        <w:t xml:space="preserve"> and Perdana (2023) stated that increasing the dose of AMF strengthens the interaction with plant roots, thereby increasing phosphorus absorption. This interaction plays an important role in the growth and quality of shallot bulbs (</w:t>
      </w:r>
      <w:proofErr w:type="spellStart"/>
      <w:r>
        <w:rPr>
          <w:rFonts w:ascii="Arial" w:hAnsi="Arial" w:cs="Arial"/>
          <w:color w:val="000000" w:themeColor="text1"/>
        </w:rPr>
        <w:t>Arisma</w:t>
      </w:r>
      <w:proofErr w:type="spellEnd"/>
      <w:r>
        <w:rPr>
          <w:rFonts w:ascii="Arial" w:hAnsi="Arial" w:cs="Arial"/>
          <w:color w:val="000000" w:themeColor="text1"/>
        </w:rPr>
        <w:t xml:space="preserve"> </w:t>
      </w:r>
      <w:r>
        <w:rPr>
          <w:rFonts w:ascii="Arial" w:hAnsi="Arial" w:cs="Arial"/>
          <w:i/>
          <w:color w:val="000000" w:themeColor="text1"/>
        </w:rPr>
        <w:t>et al</w:t>
      </w:r>
      <w:r>
        <w:rPr>
          <w:rFonts w:ascii="Arial" w:hAnsi="Arial" w:cs="Arial"/>
          <w:color w:val="000000" w:themeColor="text1"/>
        </w:rPr>
        <w:t xml:space="preserve">., 2024). </w:t>
      </w:r>
      <w:proofErr w:type="spellStart"/>
      <w:r>
        <w:rPr>
          <w:rFonts w:ascii="Arial" w:hAnsi="Arial" w:cs="Arial"/>
          <w:color w:val="000000" w:themeColor="text1"/>
        </w:rPr>
        <w:t>Indriani</w:t>
      </w:r>
      <w:proofErr w:type="spellEnd"/>
      <w:r>
        <w:rPr>
          <w:rFonts w:ascii="Arial" w:hAnsi="Arial" w:cs="Arial"/>
          <w:color w:val="000000" w:themeColor="text1"/>
        </w:rPr>
        <w:t xml:space="preserve"> </w:t>
      </w:r>
      <w:r>
        <w:rPr>
          <w:rFonts w:ascii="Arial" w:hAnsi="Arial" w:cs="Arial"/>
          <w:i/>
          <w:color w:val="000000" w:themeColor="text1"/>
        </w:rPr>
        <w:t>et al</w:t>
      </w:r>
      <w:r>
        <w:rPr>
          <w:rFonts w:ascii="Arial" w:hAnsi="Arial" w:cs="Arial"/>
          <w:color w:val="000000" w:themeColor="text1"/>
        </w:rPr>
        <w:t xml:space="preserve">. (2011) reported that the dose of AMF infection in roots affects the efficiency of nutrient absorption by plants. Hyphae and spores in the soil increase the opportunity for AMF symbiosis with plants, supporting overall plant growth. In addition, AMF colonization </w:t>
      </w:r>
      <w:r>
        <w:rPr>
          <w:rFonts w:ascii="Arial" w:hAnsi="Arial" w:cs="Arial"/>
        </w:rPr>
        <w:t>in roots through hyphae increases the efficiency of nutrient and water absorption for plants (</w:t>
      </w:r>
      <w:proofErr w:type="spellStart"/>
      <w:r>
        <w:rPr>
          <w:rFonts w:ascii="Arial" w:hAnsi="Arial" w:cs="Arial"/>
        </w:rPr>
        <w:t>Baptisa</w:t>
      </w:r>
      <w:proofErr w:type="spellEnd"/>
      <w:r>
        <w:rPr>
          <w:rFonts w:ascii="Arial" w:hAnsi="Arial" w:cs="Arial"/>
        </w:rPr>
        <w:t xml:space="preserve"> et al., 2011; </w:t>
      </w:r>
      <w:proofErr w:type="spellStart"/>
      <w:r>
        <w:rPr>
          <w:rFonts w:ascii="Arial" w:hAnsi="Arial" w:cs="Arial"/>
        </w:rPr>
        <w:t>Xie</w:t>
      </w:r>
      <w:proofErr w:type="spellEnd"/>
      <w:r>
        <w:rPr>
          <w:rFonts w:ascii="Arial" w:hAnsi="Arial" w:cs="Arial"/>
        </w:rPr>
        <w:t xml:space="preserve"> </w:t>
      </w:r>
      <w:r>
        <w:rPr>
          <w:rFonts w:ascii="Arial" w:hAnsi="Arial" w:cs="Arial"/>
          <w:i/>
        </w:rPr>
        <w:t>et al</w:t>
      </w:r>
      <w:r>
        <w:rPr>
          <w:rFonts w:ascii="Arial" w:hAnsi="Arial" w:cs="Arial"/>
        </w:rPr>
        <w:t>., 2022).</w:t>
      </w:r>
    </w:p>
    <w:p w14:paraId="47997E7E" w14:textId="77777777" w:rsidR="005F7CCF" w:rsidRDefault="005F7CCF" w:rsidP="005F7CCF">
      <w:pPr>
        <w:ind w:firstLine="567"/>
        <w:jc w:val="both"/>
        <w:rPr>
          <w:rFonts w:ascii="Arial" w:hAnsi="Arial" w:cs="Arial"/>
        </w:rPr>
      </w:pPr>
    </w:p>
    <w:p w14:paraId="669694B8" w14:textId="77777777" w:rsidR="005F7CCF" w:rsidRDefault="008001F5" w:rsidP="005F7CCF">
      <w:pPr>
        <w:jc w:val="both"/>
        <w:rPr>
          <w:rFonts w:ascii="Arial" w:hAnsi="Arial" w:cs="Arial"/>
        </w:rPr>
      </w:pPr>
      <w:r>
        <w:rPr>
          <w:rFonts w:ascii="Arial" w:hAnsi="Arial" w:cs="Arial"/>
        </w:rPr>
        <w:t>AMF enhances nutrient absorption through external hyphae that expand the root absorption area and penetrate deeper into soil pores. It increases phosphorus uptake by improving root affinity and reducing the depletion zone. Additionally, AMF modifies rhizosphere chemistry by releasing organic acids and increasing phosphatase enzyme activity, which increases phosphorus availability. It also stimulates phytohormone production, promoting root structural changes that improve overall nutrient absorption (Orcutt &amp; Nilsen, 2000).</w:t>
      </w:r>
    </w:p>
    <w:p w14:paraId="39D434BB" w14:textId="77777777" w:rsidR="005F7CCF" w:rsidRDefault="005F7CCF" w:rsidP="005F7CCF">
      <w:pPr>
        <w:jc w:val="both"/>
        <w:rPr>
          <w:rFonts w:ascii="Arial" w:hAnsi="Arial" w:cs="Arial"/>
        </w:rPr>
      </w:pPr>
    </w:p>
    <w:p w14:paraId="1CF7B444" w14:textId="77777777" w:rsidR="005F7CCF" w:rsidRPr="00BA08A6" w:rsidRDefault="008001F5" w:rsidP="005F7CCF">
      <w:pPr>
        <w:jc w:val="both"/>
        <w:rPr>
          <w:rFonts w:ascii="Arial" w:hAnsi="Arial" w:cs="Arial"/>
        </w:rPr>
      </w:pPr>
      <w:r>
        <w:rPr>
          <w:rFonts w:ascii="Arial" w:hAnsi="Arial" w:cs="Arial"/>
        </w:rPr>
        <w:t>AMF</w:t>
      </w:r>
      <w:r w:rsidRPr="00BA08A6">
        <w:t xml:space="preserve"> </w:t>
      </w:r>
      <w:r>
        <w:t>(</w:t>
      </w:r>
      <w:r w:rsidRPr="00BA08A6">
        <w:rPr>
          <w:rFonts w:ascii="Arial" w:hAnsi="Arial" w:cs="Arial"/>
        </w:rPr>
        <w:t xml:space="preserve">Arbuscular Mycorrhizal </w:t>
      </w:r>
      <w:proofErr w:type="gramStart"/>
      <w:r w:rsidRPr="00BA08A6">
        <w:rPr>
          <w:rFonts w:ascii="Arial" w:hAnsi="Arial" w:cs="Arial"/>
        </w:rPr>
        <w:t>Fungi</w:t>
      </w:r>
      <w:r>
        <w:rPr>
          <w:rFonts w:ascii="Arial" w:hAnsi="Arial" w:cs="Arial"/>
        </w:rPr>
        <w:t>)  did</w:t>
      </w:r>
      <w:proofErr w:type="gramEnd"/>
      <w:r>
        <w:rPr>
          <w:rFonts w:ascii="Arial" w:hAnsi="Arial" w:cs="Arial"/>
        </w:rPr>
        <w:t xml:space="preserve"> not significantly influence several growth variables due to the initial application of synthetic fertilizers, including urea, SP-36, and </w:t>
      </w:r>
      <w:proofErr w:type="spellStart"/>
      <w:r>
        <w:rPr>
          <w:rFonts w:ascii="Arial" w:hAnsi="Arial" w:cs="Arial"/>
        </w:rPr>
        <w:t>KCl</w:t>
      </w:r>
      <w:proofErr w:type="spellEnd"/>
      <w:r>
        <w:rPr>
          <w:rFonts w:ascii="Arial" w:hAnsi="Arial" w:cs="Arial"/>
        </w:rPr>
        <w:t>. High doses of nitrogen fertilizer can inhibit AMF development, limiting its symbiotic function (</w:t>
      </w:r>
      <w:proofErr w:type="spellStart"/>
      <w:r>
        <w:rPr>
          <w:rFonts w:ascii="Arial" w:hAnsi="Arial" w:cs="Arial"/>
        </w:rPr>
        <w:t>Puspitasari</w:t>
      </w:r>
      <w:proofErr w:type="spellEnd"/>
      <w:r>
        <w:rPr>
          <w:rFonts w:ascii="Arial" w:hAnsi="Arial" w:cs="Arial"/>
        </w:rPr>
        <w:t xml:space="preserve"> </w:t>
      </w:r>
      <w:r>
        <w:rPr>
          <w:rFonts w:ascii="Arial" w:hAnsi="Arial" w:cs="Arial"/>
          <w:i/>
        </w:rPr>
        <w:t>et al</w:t>
      </w:r>
      <w:r>
        <w:rPr>
          <w:rFonts w:ascii="Arial" w:hAnsi="Arial" w:cs="Arial"/>
        </w:rPr>
        <w:t>., 2012). Excessive P and N levels reduce spore production, thereby restricting AMF colonization as root surface area for symbiosis decreases (</w:t>
      </w:r>
      <w:proofErr w:type="spellStart"/>
      <w:r>
        <w:rPr>
          <w:rFonts w:ascii="Arial" w:hAnsi="Arial" w:cs="Arial"/>
        </w:rPr>
        <w:t>Nurhandayani</w:t>
      </w:r>
      <w:proofErr w:type="spellEnd"/>
      <w:r>
        <w:rPr>
          <w:rFonts w:ascii="Arial" w:hAnsi="Arial" w:cs="Arial"/>
        </w:rPr>
        <w:t xml:space="preserve"> </w:t>
      </w:r>
      <w:r w:rsidRPr="00E07039">
        <w:rPr>
          <w:rFonts w:ascii="Arial" w:hAnsi="Arial" w:cs="Arial"/>
          <w:i/>
        </w:rPr>
        <w:t>et al</w:t>
      </w:r>
      <w:r>
        <w:rPr>
          <w:rFonts w:ascii="Arial" w:hAnsi="Arial" w:cs="Arial"/>
        </w:rPr>
        <w:t>., 2013). In this study, t</w:t>
      </w:r>
      <w:r w:rsidRPr="00BA08A6">
        <w:rPr>
          <w:rFonts w:ascii="Arial" w:hAnsi="Arial" w:cs="Arial"/>
        </w:rPr>
        <w:t xml:space="preserve">he experimental plots were initially fertilized with urea (250 kg/ha), </w:t>
      </w:r>
      <w:proofErr w:type="spellStart"/>
      <w:r w:rsidRPr="00BA08A6">
        <w:rPr>
          <w:rFonts w:ascii="Arial" w:hAnsi="Arial" w:cs="Arial"/>
        </w:rPr>
        <w:lastRenderedPageBreak/>
        <w:t>KCl</w:t>
      </w:r>
      <w:proofErr w:type="spellEnd"/>
      <w:r w:rsidRPr="00BA08A6">
        <w:rPr>
          <w:rFonts w:ascii="Arial" w:hAnsi="Arial" w:cs="Arial"/>
        </w:rPr>
        <w:t xml:space="preserve"> (100 kg/ha), and SP36 (37.5 kg/ha), while baseline soil analysis indicated acidic conditions (pH 4.37) with the following characteristics: total nitrogen (0.21%), available phosphorus (4.54 ppm), exchangeable potassium (0.26 me/100g), high organic carbon content (3.57%), and elevated exchangeable aluminum levels (1.67 me/100g).</w:t>
      </w:r>
    </w:p>
    <w:p w14:paraId="65CB4F5F" w14:textId="77777777" w:rsidR="005F7CCF" w:rsidRDefault="008001F5" w:rsidP="005F7CCF">
      <w:pPr>
        <w:jc w:val="both"/>
        <w:rPr>
          <w:rFonts w:ascii="Arial" w:hAnsi="Arial" w:cs="Arial"/>
        </w:rPr>
      </w:pPr>
      <w:r>
        <w:rPr>
          <w:rFonts w:ascii="Arial" w:hAnsi="Arial" w:cs="Arial"/>
        </w:rPr>
        <w:t xml:space="preserve">          </w:t>
      </w:r>
    </w:p>
    <w:p w14:paraId="43B0D1F8" w14:textId="77777777" w:rsidR="005F7CCF" w:rsidRPr="005F7CCF" w:rsidRDefault="008001F5" w:rsidP="00090838">
      <w:pPr>
        <w:jc w:val="both"/>
        <w:rPr>
          <w:rFonts w:ascii="Arial" w:hAnsi="Arial" w:cs="Arial"/>
        </w:rPr>
      </w:pPr>
      <w:r>
        <w:rPr>
          <w:rFonts w:ascii="Arial" w:hAnsi="Arial" w:cs="Arial"/>
        </w:rPr>
        <w:t>The performance of AMF on plant growth is influenced by the availability of nutrients such as nitrogen (N) and phosphorus (P) in the planting medium. Conditions lacking these nutrients will increase the symbiotic relationship between AMF and plants and vice versa in excess nutrients or fertile soil (Morgan et al., 2005). AMF tends to work more effectively on soils with low fertility levels, such as nutrient-poor, critical, or marginal soils, than fertile soils (</w:t>
      </w:r>
      <w:proofErr w:type="spellStart"/>
      <w:r>
        <w:rPr>
          <w:rFonts w:ascii="Arial" w:hAnsi="Arial" w:cs="Arial"/>
        </w:rPr>
        <w:t>Tamin</w:t>
      </w:r>
      <w:proofErr w:type="spellEnd"/>
      <w:r>
        <w:rPr>
          <w:rFonts w:ascii="Arial" w:hAnsi="Arial" w:cs="Arial"/>
        </w:rPr>
        <w:t xml:space="preserve"> &amp; </w:t>
      </w:r>
      <w:proofErr w:type="spellStart"/>
      <w:r>
        <w:rPr>
          <w:rFonts w:ascii="Arial" w:hAnsi="Arial" w:cs="Arial"/>
        </w:rPr>
        <w:t>Puri</w:t>
      </w:r>
      <w:proofErr w:type="spellEnd"/>
      <w:r>
        <w:rPr>
          <w:rFonts w:ascii="Arial" w:hAnsi="Arial" w:cs="Arial"/>
        </w:rPr>
        <w:t>, 2020). In addition, AMF activity is largely determined by the isolate's effectiveness, the media's nutrient status, and the level of plant dependence on mycorrhiza. Environmental factors such as soil pH, moisture, rainfall, organic C content, and NPK nutrient levels also affect mycorrhizal activity (</w:t>
      </w:r>
      <w:proofErr w:type="spellStart"/>
      <w:r>
        <w:rPr>
          <w:rFonts w:ascii="Arial" w:hAnsi="Arial" w:cs="Arial"/>
        </w:rPr>
        <w:t>Saputra</w:t>
      </w:r>
      <w:proofErr w:type="spellEnd"/>
      <w:r>
        <w:rPr>
          <w:rFonts w:ascii="Arial" w:hAnsi="Arial" w:cs="Arial"/>
        </w:rPr>
        <w:t xml:space="preserve"> &amp; </w:t>
      </w:r>
      <w:proofErr w:type="spellStart"/>
      <w:r>
        <w:rPr>
          <w:rFonts w:ascii="Arial" w:hAnsi="Arial" w:cs="Arial"/>
        </w:rPr>
        <w:t>Lovadi</w:t>
      </w:r>
      <w:proofErr w:type="spellEnd"/>
      <w:r>
        <w:rPr>
          <w:rFonts w:ascii="Arial" w:hAnsi="Arial" w:cs="Arial"/>
        </w:rPr>
        <w:t>, 2015).</w:t>
      </w:r>
    </w:p>
    <w:p w14:paraId="7173E47E" w14:textId="77777777" w:rsidR="005F7CCF" w:rsidRPr="00090838" w:rsidRDefault="005F7CCF" w:rsidP="00090838">
      <w:pPr>
        <w:jc w:val="both"/>
        <w:rPr>
          <w:rFonts w:ascii="Arial" w:hAnsi="Arial" w:cs="Arial"/>
          <w:color w:val="000000"/>
        </w:rPr>
      </w:pPr>
    </w:p>
    <w:p w14:paraId="0611A7F8" w14:textId="77777777" w:rsidR="00C05E89" w:rsidRDefault="008001F5" w:rsidP="00C05E89">
      <w:pPr>
        <w:pStyle w:val="ConcHead"/>
        <w:spacing w:after="0"/>
        <w:jc w:val="both"/>
        <w:rPr>
          <w:rFonts w:ascii="Arial" w:hAnsi="Arial" w:cs="Arial"/>
        </w:rPr>
      </w:pPr>
      <w:r>
        <w:rPr>
          <w:rFonts w:ascii="Arial" w:hAnsi="Arial" w:cs="Arial"/>
        </w:rPr>
        <w:t>4. Conclusion</w:t>
      </w:r>
    </w:p>
    <w:p w14:paraId="6E6581AC" w14:textId="77777777" w:rsidR="00C05E89" w:rsidRDefault="00C05E89" w:rsidP="00C05E89">
      <w:pPr>
        <w:pStyle w:val="ConcHead"/>
        <w:spacing w:after="0"/>
        <w:jc w:val="both"/>
        <w:rPr>
          <w:rFonts w:ascii="Arial" w:hAnsi="Arial" w:cs="Arial"/>
        </w:rPr>
      </w:pPr>
    </w:p>
    <w:p w14:paraId="472CA69C" w14:textId="77777777" w:rsidR="00C05E89" w:rsidRDefault="008001F5" w:rsidP="00C05E89">
      <w:pPr>
        <w:jc w:val="both"/>
        <w:rPr>
          <w:rFonts w:ascii="Arial" w:hAnsi="Arial" w:cs="Arial"/>
          <w:color w:val="000000" w:themeColor="text1"/>
        </w:rPr>
      </w:pPr>
      <w:r>
        <w:rPr>
          <w:rFonts w:ascii="Arial" w:hAnsi="Arial" w:cs="Arial"/>
          <w:color w:val="000000" w:themeColor="text1"/>
        </w:rPr>
        <w:t>Arbuscular Mycorrhizal Fungi (AMF) application significantly influenced shallot growth and yield, particularly fresh and dry shoot weight and fresh onion bulb weight. At a 40 g</w:t>
      </w:r>
      <w:r w:rsidR="000C4133" w:rsidRPr="000C4133">
        <w:rPr>
          <w:rFonts w:ascii="Arial" w:hAnsi="Arial" w:cs="Arial"/>
        </w:rPr>
        <w:t xml:space="preserve"> </w:t>
      </w:r>
      <w:r w:rsidR="000C4133">
        <w:rPr>
          <w:rFonts w:ascii="Arial" w:hAnsi="Arial" w:cs="Arial"/>
        </w:rPr>
        <w:t>inoculant</w:t>
      </w:r>
      <w:r w:rsidR="000C4133">
        <w:rPr>
          <w:rFonts w:ascii="Arial" w:hAnsi="Arial" w:cs="Arial"/>
          <w:color w:val="000000" w:themeColor="text1"/>
        </w:rPr>
        <w:t xml:space="preserve"> </w:t>
      </w:r>
      <w:r>
        <w:rPr>
          <w:rFonts w:ascii="Arial" w:hAnsi="Arial" w:cs="Arial"/>
          <w:color w:val="000000" w:themeColor="text1"/>
        </w:rPr>
        <w:t>/plant dose, AMF can increase fresh and dry shoots and bulb weight by 24.83%, 2.51%, and 50.65%, respectively, compared to without AMF application.</w:t>
      </w:r>
    </w:p>
    <w:p w14:paraId="170083B8" w14:textId="77777777" w:rsidR="00C05E89" w:rsidRDefault="00C05E89" w:rsidP="00C05E89">
      <w:pPr>
        <w:pStyle w:val="ReferHead"/>
        <w:spacing w:after="0"/>
        <w:jc w:val="both"/>
        <w:rPr>
          <w:rFonts w:ascii="Arial" w:hAnsi="Arial" w:cs="Arial"/>
          <w:b w:val="0"/>
          <w:caps w:val="0"/>
          <w:color w:val="000000"/>
          <w:sz w:val="20"/>
        </w:rPr>
      </w:pPr>
    </w:p>
    <w:p w14:paraId="13E393A0" w14:textId="2F8C0AF6" w:rsidR="00420985" w:rsidRDefault="00420985" w:rsidP="00C05E89">
      <w:pPr>
        <w:jc w:val="both"/>
        <w:rPr>
          <w:rFonts w:ascii="Arial" w:hAnsi="Arial" w:cs="Arial"/>
          <w:b/>
          <w:color w:val="000000"/>
          <w:sz w:val="22"/>
          <w:szCs w:val="22"/>
        </w:rPr>
      </w:pPr>
    </w:p>
    <w:p w14:paraId="2A8D40C8" w14:textId="77777777" w:rsidR="00B355D2" w:rsidRDefault="00B355D2" w:rsidP="00C05E89">
      <w:pPr>
        <w:jc w:val="both"/>
        <w:rPr>
          <w:rFonts w:ascii="Arial" w:hAnsi="Arial" w:cs="Arial"/>
          <w:b/>
          <w:color w:val="000000"/>
          <w:sz w:val="22"/>
          <w:szCs w:val="22"/>
        </w:rPr>
      </w:pPr>
    </w:p>
    <w:p w14:paraId="1CA3101C" w14:textId="77777777" w:rsidR="00C05E89" w:rsidRDefault="008001F5" w:rsidP="00C05E89">
      <w:pPr>
        <w:jc w:val="both"/>
        <w:rPr>
          <w:rFonts w:ascii="Arial" w:hAnsi="Arial" w:cs="Arial"/>
          <w:b/>
          <w:color w:val="000000"/>
          <w:sz w:val="22"/>
          <w:szCs w:val="22"/>
        </w:rPr>
      </w:pPr>
      <w:r>
        <w:rPr>
          <w:rFonts w:ascii="Arial" w:hAnsi="Arial" w:cs="Arial"/>
          <w:b/>
          <w:color w:val="000000"/>
          <w:sz w:val="22"/>
          <w:szCs w:val="22"/>
        </w:rPr>
        <w:t>REFERENCES</w:t>
      </w:r>
    </w:p>
    <w:p w14:paraId="36ADB161" w14:textId="77777777" w:rsidR="00C05E89" w:rsidRDefault="00C05E89" w:rsidP="00C05E89">
      <w:pPr>
        <w:jc w:val="both"/>
        <w:rPr>
          <w:rFonts w:ascii="Arial" w:hAnsi="Arial" w:cs="Arial"/>
          <w:b/>
          <w:color w:val="000000"/>
        </w:rPr>
      </w:pPr>
    </w:p>
    <w:p w14:paraId="407A9A59" w14:textId="77777777" w:rsidR="00C05E89" w:rsidRDefault="008001F5" w:rsidP="00C05E89">
      <w:pPr>
        <w:pStyle w:val="NormalWeb"/>
        <w:spacing w:after="0" w:line="240" w:lineRule="auto"/>
        <w:ind w:left="567" w:hanging="567"/>
        <w:jc w:val="both"/>
        <w:rPr>
          <w:rFonts w:ascii="Arial" w:hAnsi="Arial" w:cs="Arial"/>
          <w:sz w:val="20"/>
          <w:szCs w:val="20"/>
          <w:shd w:val="clear" w:color="auto" w:fill="FFFFFF"/>
        </w:rPr>
      </w:pPr>
      <w:proofErr w:type="spellStart"/>
      <w:r>
        <w:rPr>
          <w:rFonts w:ascii="Arial" w:hAnsi="Arial" w:cs="Arial"/>
          <w:sz w:val="20"/>
          <w:szCs w:val="20"/>
          <w:shd w:val="clear" w:color="auto" w:fill="FFFFFF"/>
        </w:rPr>
        <w:t>Arraudah</w:t>
      </w:r>
      <w:proofErr w:type="spellEnd"/>
      <w:r>
        <w:rPr>
          <w:rFonts w:ascii="Arial" w:hAnsi="Arial" w:cs="Arial"/>
          <w:sz w:val="20"/>
          <w:szCs w:val="20"/>
          <w:shd w:val="clear" w:color="auto" w:fill="FFFFFF"/>
        </w:rPr>
        <w:t xml:space="preserve">, R., </w:t>
      </w:r>
      <w:proofErr w:type="spellStart"/>
      <w:r>
        <w:rPr>
          <w:rFonts w:ascii="Arial" w:hAnsi="Arial" w:cs="Arial"/>
          <w:sz w:val="20"/>
          <w:szCs w:val="20"/>
          <w:shd w:val="clear" w:color="auto" w:fill="FFFFFF"/>
        </w:rPr>
        <w:t>Bertham</w:t>
      </w:r>
      <w:proofErr w:type="spellEnd"/>
      <w:r>
        <w:rPr>
          <w:rFonts w:ascii="Arial" w:hAnsi="Arial" w:cs="Arial"/>
          <w:sz w:val="20"/>
          <w:szCs w:val="20"/>
          <w:shd w:val="clear" w:color="auto" w:fill="FFFFFF"/>
        </w:rPr>
        <w:t xml:space="preserve">, Y. H., </w:t>
      </w:r>
      <w:proofErr w:type="spellStart"/>
      <w:r>
        <w:rPr>
          <w:rFonts w:ascii="Arial" w:hAnsi="Arial" w:cs="Arial"/>
          <w:sz w:val="20"/>
          <w:szCs w:val="20"/>
          <w:shd w:val="clear" w:color="auto" w:fill="FFFFFF"/>
        </w:rPr>
        <w:t>Pujiwati</w:t>
      </w:r>
      <w:proofErr w:type="spellEnd"/>
      <w:r>
        <w:rPr>
          <w:rFonts w:ascii="Arial" w:hAnsi="Arial" w:cs="Arial"/>
          <w:sz w:val="20"/>
          <w:szCs w:val="20"/>
          <w:shd w:val="clear" w:color="auto" w:fill="FFFFFF"/>
        </w:rPr>
        <w:t xml:space="preserve">, H., </w:t>
      </w:r>
      <w:proofErr w:type="spellStart"/>
      <w:r>
        <w:rPr>
          <w:rFonts w:ascii="Arial" w:hAnsi="Arial" w:cs="Arial"/>
          <w:sz w:val="20"/>
          <w:szCs w:val="20"/>
          <w:shd w:val="clear" w:color="auto" w:fill="FFFFFF"/>
        </w:rPr>
        <w:t>Murcitro</w:t>
      </w:r>
      <w:proofErr w:type="spellEnd"/>
      <w:r>
        <w:rPr>
          <w:rFonts w:ascii="Arial" w:hAnsi="Arial" w:cs="Arial"/>
          <w:sz w:val="20"/>
          <w:szCs w:val="20"/>
          <w:shd w:val="clear" w:color="auto" w:fill="FFFFFF"/>
        </w:rPr>
        <w:t xml:space="preserve">, B. G., &amp; </w:t>
      </w:r>
      <w:proofErr w:type="spellStart"/>
      <w:r>
        <w:rPr>
          <w:rFonts w:ascii="Arial" w:hAnsi="Arial" w:cs="Arial"/>
          <w:sz w:val="20"/>
          <w:szCs w:val="20"/>
          <w:shd w:val="clear" w:color="auto" w:fill="FFFFFF"/>
        </w:rPr>
        <w:t>Sukarjo</w:t>
      </w:r>
      <w:proofErr w:type="spellEnd"/>
      <w:r>
        <w:rPr>
          <w:rFonts w:ascii="Arial" w:hAnsi="Arial" w:cs="Arial"/>
          <w:sz w:val="20"/>
          <w:szCs w:val="20"/>
          <w:shd w:val="clear" w:color="auto" w:fill="FFFFFF"/>
        </w:rPr>
        <w:t xml:space="preserve">, E. I. (2020). Application of </w:t>
      </w:r>
      <w:proofErr w:type="spellStart"/>
      <w:r>
        <w:rPr>
          <w:rFonts w:ascii="Arial" w:hAnsi="Arial" w:cs="Arial"/>
          <w:sz w:val="20"/>
          <w:szCs w:val="20"/>
          <w:shd w:val="clear" w:color="auto" w:fill="FFFFFF"/>
        </w:rPr>
        <w:t>humic</w:t>
      </w:r>
      <w:proofErr w:type="spellEnd"/>
      <w:r>
        <w:rPr>
          <w:rFonts w:ascii="Arial" w:hAnsi="Arial" w:cs="Arial"/>
          <w:sz w:val="20"/>
          <w:szCs w:val="20"/>
          <w:shd w:val="clear" w:color="auto" w:fill="FFFFFF"/>
        </w:rPr>
        <w:t xml:space="preserve"> acid and arbuscular mycorrhizal fungi to increase growth and yields of soybean in </w:t>
      </w:r>
      <w:proofErr w:type="spellStart"/>
      <w:r>
        <w:rPr>
          <w:rFonts w:ascii="Arial" w:hAnsi="Arial" w:cs="Arial"/>
          <w:sz w:val="20"/>
          <w:szCs w:val="20"/>
          <w:shd w:val="clear" w:color="auto" w:fill="FFFFFF"/>
        </w:rPr>
        <w:t>Ultisol</w:t>
      </w:r>
      <w:proofErr w:type="spellEnd"/>
      <w:r>
        <w:rPr>
          <w:rFonts w:ascii="Arial" w:hAnsi="Arial" w:cs="Arial"/>
          <w:sz w:val="20"/>
          <w:szCs w:val="20"/>
          <w:shd w:val="clear" w:color="auto" w:fill="FFFFFF"/>
        </w:rPr>
        <w:t>. </w:t>
      </w:r>
      <w:r>
        <w:rPr>
          <w:rFonts w:ascii="Arial" w:hAnsi="Arial" w:cs="Arial"/>
          <w:i/>
          <w:iCs/>
          <w:sz w:val="20"/>
          <w:szCs w:val="20"/>
          <w:shd w:val="clear" w:color="auto" w:fill="FFFFFF"/>
        </w:rPr>
        <w:t>TERRA: Journal of Land Restoration</w:t>
      </w:r>
      <w:r>
        <w:rPr>
          <w:rFonts w:ascii="Arial" w:hAnsi="Arial" w:cs="Arial"/>
          <w:sz w:val="20"/>
          <w:szCs w:val="20"/>
          <w:shd w:val="clear" w:color="auto" w:fill="FFFFFF"/>
        </w:rPr>
        <w:t>, </w:t>
      </w:r>
      <w:r>
        <w:rPr>
          <w:rFonts w:ascii="Arial" w:hAnsi="Arial" w:cs="Arial"/>
          <w:i/>
          <w:iCs/>
          <w:sz w:val="20"/>
          <w:szCs w:val="20"/>
          <w:shd w:val="clear" w:color="auto" w:fill="FFFFFF"/>
        </w:rPr>
        <w:t>3</w:t>
      </w:r>
      <w:r>
        <w:rPr>
          <w:rFonts w:ascii="Arial" w:hAnsi="Arial" w:cs="Arial"/>
          <w:sz w:val="20"/>
          <w:szCs w:val="20"/>
          <w:shd w:val="clear" w:color="auto" w:fill="FFFFFF"/>
        </w:rPr>
        <w:t>(2), 56-64.</w:t>
      </w:r>
    </w:p>
    <w:p w14:paraId="3A802671" w14:textId="77777777" w:rsidR="00C05E89" w:rsidRDefault="00C05E89" w:rsidP="00C05E89">
      <w:pPr>
        <w:pStyle w:val="NormalWeb"/>
        <w:spacing w:after="0" w:line="240" w:lineRule="auto"/>
        <w:ind w:left="567" w:hanging="567"/>
        <w:jc w:val="both"/>
        <w:rPr>
          <w:rFonts w:ascii="Arial" w:hAnsi="Arial" w:cs="Arial"/>
          <w:color w:val="FF0000"/>
          <w:sz w:val="20"/>
          <w:szCs w:val="20"/>
          <w:shd w:val="clear" w:color="auto" w:fill="FFFFFF"/>
        </w:rPr>
      </w:pPr>
    </w:p>
    <w:p w14:paraId="614F9C48" w14:textId="77777777" w:rsidR="00C05E89" w:rsidRDefault="008001F5" w:rsidP="00C05E89">
      <w:pPr>
        <w:widowControl w:val="0"/>
        <w:ind w:left="480" w:hanging="480"/>
        <w:jc w:val="both"/>
        <w:rPr>
          <w:rFonts w:ascii="Arial" w:hAnsi="Arial" w:cs="Arial"/>
          <w:u w:val="single"/>
        </w:rPr>
      </w:pPr>
      <w:proofErr w:type="spellStart"/>
      <w:r>
        <w:rPr>
          <w:rFonts w:ascii="Arial" w:hAnsi="Arial" w:cs="Arial"/>
        </w:rPr>
        <w:t>Asad</w:t>
      </w:r>
      <w:proofErr w:type="spellEnd"/>
      <w:r>
        <w:rPr>
          <w:rFonts w:ascii="Arial" w:hAnsi="Arial" w:cs="Arial"/>
        </w:rPr>
        <w:t xml:space="preserve">, F. A., </w:t>
      </w:r>
      <w:proofErr w:type="spellStart"/>
      <w:r>
        <w:rPr>
          <w:rFonts w:ascii="Arial" w:hAnsi="Arial" w:cs="Arial"/>
        </w:rPr>
        <w:t>Dwimartina</w:t>
      </w:r>
      <w:proofErr w:type="spellEnd"/>
      <w:r>
        <w:rPr>
          <w:rFonts w:ascii="Arial" w:hAnsi="Arial" w:cs="Arial"/>
        </w:rPr>
        <w:t xml:space="preserve">, F., &amp; Laila, F. (2023). </w:t>
      </w:r>
      <w:proofErr w:type="spellStart"/>
      <w:r>
        <w:rPr>
          <w:rFonts w:ascii="Arial" w:hAnsi="Arial" w:cs="Arial"/>
        </w:rPr>
        <w:t>Respon</w:t>
      </w:r>
      <w:proofErr w:type="spellEnd"/>
      <w:r>
        <w:rPr>
          <w:rFonts w:ascii="Arial" w:hAnsi="Arial" w:cs="Arial"/>
        </w:rPr>
        <w:t xml:space="preserve"> </w:t>
      </w:r>
      <w:proofErr w:type="spellStart"/>
      <w:r>
        <w:rPr>
          <w:rFonts w:ascii="Arial" w:hAnsi="Arial" w:cs="Arial"/>
        </w:rPr>
        <w:t>pertumbuhan</w:t>
      </w:r>
      <w:proofErr w:type="spellEnd"/>
      <w:r>
        <w:rPr>
          <w:rFonts w:ascii="Arial" w:hAnsi="Arial" w:cs="Arial"/>
        </w:rPr>
        <w:t xml:space="preserve"> dan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bawang</w:t>
      </w:r>
      <w:proofErr w:type="spellEnd"/>
      <w:r>
        <w:rPr>
          <w:rFonts w:ascii="Arial" w:hAnsi="Arial" w:cs="Arial"/>
        </w:rPr>
        <w:t xml:space="preserve"> </w:t>
      </w:r>
      <w:proofErr w:type="spellStart"/>
      <w:r>
        <w:rPr>
          <w:rFonts w:ascii="Arial" w:hAnsi="Arial" w:cs="Arial"/>
        </w:rPr>
        <w:t>merah</w:t>
      </w:r>
      <w:proofErr w:type="spellEnd"/>
      <w:r>
        <w:rPr>
          <w:rFonts w:ascii="Arial" w:hAnsi="Arial" w:cs="Arial"/>
        </w:rPr>
        <w:t xml:space="preserve"> (</w:t>
      </w:r>
      <w:r>
        <w:rPr>
          <w:rFonts w:ascii="Arial" w:hAnsi="Arial" w:cs="Arial"/>
          <w:i/>
        </w:rPr>
        <w:t xml:space="preserve">Allium </w:t>
      </w:r>
      <w:proofErr w:type="spellStart"/>
      <w:r>
        <w:rPr>
          <w:rFonts w:ascii="Arial" w:hAnsi="Arial" w:cs="Arial"/>
          <w:i/>
        </w:rPr>
        <w:t>ascalonicum</w:t>
      </w:r>
      <w:proofErr w:type="spellEnd"/>
      <w:r>
        <w:rPr>
          <w:rFonts w:ascii="Arial" w:hAnsi="Arial" w:cs="Arial"/>
          <w:i/>
        </w:rPr>
        <w:t xml:space="preserve"> </w:t>
      </w:r>
      <w:r>
        <w:rPr>
          <w:rFonts w:ascii="Arial" w:hAnsi="Arial" w:cs="Arial"/>
        </w:rPr>
        <w:t xml:space="preserve">L.)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inokulasi</w:t>
      </w:r>
      <w:proofErr w:type="spellEnd"/>
      <w:r>
        <w:rPr>
          <w:rFonts w:ascii="Arial" w:hAnsi="Arial" w:cs="Arial"/>
        </w:rPr>
        <w:t xml:space="preserve"> fungi </w:t>
      </w:r>
      <w:proofErr w:type="spellStart"/>
      <w:r>
        <w:rPr>
          <w:rFonts w:ascii="Arial" w:hAnsi="Arial" w:cs="Arial"/>
        </w:rPr>
        <w:t>mikoriza</w:t>
      </w:r>
      <w:proofErr w:type="spellEnd"/>
      <w:r>
        <w:rPr>
          <w:rFonts w:ascii="Arial" w:hAnsi="Arial" w:cs="Arial"/>
        </w:rPr>
        <w:t xml:space="preserve"> </w:t>
      </w:r>
      <w:proofErr w:type="spellStart"/>
      <w:r>
        <w:rPr>
          <w:rFonts w:ascii="Arial" w:hAnsi="Arial" w:cs="Arial"/>
        </w:rPr>
        <w:t>arbuskula</w:t>
      </w:r>
      <w:proofErr w:type="spellEnd"/>
      <w:r>
        <w:rPr>
          <w:rFonts w:ascii="Arial" w:hAnsi="Arial" w:cs="Arial"/>
        </w:rPr>
        <w:t xml:space="preserve"> (FMA) dan </w:t>
      </w:r>
      <w:proofErr w:type="spellStart"/>
      <w:r>
        <w:rPr>
          <w:rFonts w:ascii="Arial" w:hAnsi="Arial" w:cs="Arial"/>
        </w:rPr>
        <w:t>pupuk</w:t>
      </w:r>
      <w:proofErr w:type="spellEnd"/>
      <w:r>
        <w:rPr>
          <w:rFonts w:ascii="Arial" w:hAnsi="Arial" w:cs="Arial"/>
        </w:rPr>
        <w:t xml:space="preserve"> </w:t>
      </w:r>
      <w:proofErr w:type="spellStart"/>
      <w:r>
        <w:rPr>
          <w:rFonts w:ascii="Arial" w:hAnsi="Arial" w:cs="Arial"/>
        </w:rPr>
        <w:t>limbah</w:t>
      </w:r>
      <w:proofErr w:type="spellEnd"/>
      <w:r>
        <w:rPr>
          <w:rFonts w:ascii="Arial" w:hAnsi="Arial" w:cs="Arial"/>
        </w:rPr>
        <w:t xml:space="preserve"> </w:t>
      </w:r>
      <w:proofErr w:type="spellStart"/>
      <w:r>
        <w:rPr>
          <w:rFonts w:ascii="Arial" w:hAnsi="Arial" w:cs="Arial"/>
        </w:rPr>
        <w:t>baglog</w:t>
      </w:r>
      <w:proofErr w:type="spellEnd"/>
      <w:r>
        <w:rPr>
          <w:rFonts w:ascii="Arial" w:hAnsi="Arial" w:cs="Arial"/>
        </w:rPr>
        <w:t xml:space="preserve">. </w:t>
      </w:r>
      <w:proofErr w:type="spellStart"/>
      <w:r>
        <w:rPr>
          <w:rFonts w:ascii="Arial" w:hAnsi="Arial" w:cs="Arial"/>
          <w:i/>
        </w:rPr>
        <w:t>Agro</w:t>
      </w:r>
      <w:proofErr w:type="spellEnd"/>
      <w:r>
        <w:rPr>
          <w:rFonts w:ascii="Arial" w:hAnsi="Arial" w:cs="Arial"/>
          <w:i/>
        </w:rPr>
        <w:t xml:space="preserve"> </w:t>
      </w:r>
      <w:proofErr w:type="spellStart"/>
      <w:r>
        <w:rPr>
          <w:rFonts w:ascii="Arial" w:hAnsi="Arial" w:cs="Arial"/>
          <w:i/>
        </w:rPr>
        <w:t>Wiralodra</w:t>
      </w:r>
      <w:proofErr w:type="spellEnd"/>
      <w:r>
        <w:rPr>
          <w:rFonts w:ascii="Arial" w:hAnsi="Arial" w:cs="Arial"/>
        </w:rPr>
        <w:t xml:space="preserve">, </w:t>
      </w:r>
      <w:r>
        <w:rPr>
          <w:rFonts w:ascii="Arial" w:hAnsi="Arial" w:cs="Arial"/>
          <w:i/>
        </w:rPr>
        <w:t>6</w:t>
      </w:r>
      <w:r>
        <w:rPr>
          <w:rFonts w:ascii="Arial" w:hAnsi="Arial" w:cs="Arial"/>
        </w:rPr>
        <w:t xml:space="preserve">(1), 28–33. </w:t>
      </w:r>
      <w:r>
        <w:rPr>
          <w:rFonts w:ascii="Arial" w:hAnsi="Arial" w:cs="Arial"/>
          <w:u w:val="single"/>
        </w:rPr>
        <w:t>https://doi.org/10.31943/agrowiralodra.v6i1.87</w:t>
      </w:r>
    </w:p>
    <w:p w14:paraId="462B7130" w14:textId="77777777" w:rsidR="00C05E89" w:rsidRDefault="00C05E89" w:rsidP="00C05E89">
      <w:pPr>
        <w:jc w:val="both"/>
        <w:rPr>
          <w:rFonts w:ascii="Arial" w:hAnsi="Arial" w:cs="Arial"/>
          <w:b/>
          <w:color w:val="000000"/>
        </w:rPr>
      </w:pPr>
    </w:p>
    <w:p w14:paraId="0BA22205" w14:textId="77777777" w:rsidR="00C05E89" w:rsidRDefault="008001F5" w:rsidP="00C05E89">
      <w:pPr>
        <w:widowControl w:val="0"/>
        <w:ind w:left="480" w:hanging="480"/>
        <w:jc w:val="both"/>
        <w:rPr>
          <w:rFonts w:ascii="Arial" w:hAnsi="Arial" w:cs="Arial"/>
          <w:u w:val="single"/>
        </w:rPr>
      </w:pPr>
      <w:proofErr w:type="spellStart"/>
      <w:r>
        <w:rPr>
          <w:rFonts w:ascii="Arial" w:hAnsi="Arial" w:cs="Arial"/>
          <w:color w:val="222222"/>
          <w:shd w:val="clear" w:color="auto" w:fill="FFFFFF"/>
        </w:rPr>
        <w:t>Arisma</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Pusvita</w:t>
      </w:r>
      <w:proofErr w:type="spellEnd"/>
      <w:r>
        <w:rPr>
          <w:rFonts w:ascii="Arial" w:hAnsi="Arial" w:cs="Arial"/>
          <w:color w:val="222222"/>
          <w:shd w:val="clear" w:color="auto" w:fill="FFFFFF"/>
        </w:rPr>
        <w:t xml:space="preserve">, D., &amp; </w:t>
      </w:r>
      <w:proofErr w:type="spellStart"/>
      <w:r>
        <w:rPr>
          <w:rFonts w:ascii="Arial" w:hAnsi="Arial" w:cs="Arial"/>
          <w:color w:val="222222"/>
          <w:shd w:val="clear" w:color="auto" w:fill="FFFFFF"/>
        </w:rPr>
        <w:t>Soleha</w:t>
      </w:r>
      <w:proofErr w:type="spellEnd"/>
      <w:r>
        <w:rPr>
          <w:rFonts w:ascii="Arial" w:hAnsi="Arial" w:cs="Arial"/>
          <w:color w:val="222222"/>
          <w:shd w:val="clear" w:color="auto" w:fill="FFFFFF"/>
        </w:rPr>
        <w:t xml:space="preserve">, S. (2024). </w:t>
      </w:r>
      <w:proofErr w:type="spellStart"/>
      <w:r>
        <w:rPr>
          <w:rFonts w:ascii="Arial" w:hAnsi="Arial" w:cs="Arial"/>
          <w:color w:val="222222"/>
          <w:shd w:val="clear" w:color="auto" w:fill="FFFFFF"/>
        </w:rPr>
        <w:t>Peran</w:t>
      </w:r>
      <w:proofErr w:type="spellEnd"/>
      <w:r>
        <w:rPr>
          <w:rFonts w:ascii="Arial" w:hAnsi="Arial" w:cs="Arial"/>
          <w:color w:val="222222"/>
          <w:shd w:val="clear" w:color="auto" w:fill="FFFFFF"/>
        </w:rPr>
        <w:t xml:space="preserve"> Fungi </w:t>
      </w:r>
      <w:proofErr w:type="spellStart"/>
      <w:r>
        <w:rPr>
          <w:rFonts w:ascii="Arial" w:hAnsi="Arial" w:cs="Arial"/>
          <w:color w:val="222222"/>
          <w:shd w:val="clear" w:color="auto" w:fill="FFFFFF"/>
        </w:rPr>
        <w:t>mikoriza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arbuskula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dalam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meningkatkan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ketersediaan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nutrisi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bagi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tanaman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hortikultura</w:t>
      </w:r>
      <w:proofErr w:type="spellEnd"/>
      <w:r>
        <w:rPr>
          <w:rFonts w:ascii="Arial" w:hAnsi="Arial" w:cs="Arial"/>
          <w:color w:val="222222"/>
          <w:shd w:val="clear" w:color="auto" w:fill="FFFFFF"/>
        </w:rPr>
        <w:t>. In </w:t>
      </w:r>
      <w:proofErr w:type="spellStart"/>
      <w:r>
        <w:rPr>
          <w:rFonts w:ascii="Arial" w:hAnsi="Arial" w:cs="Arial"/>
          <w:i/>
          <w:iCs/>
          <w:color w:val="222222"/>
          <w:shd w:val="clear" w:color="auto" w:fill="FFFFFF"/>
        </w:rPr>
        <w:t>Prosiding</w:t>
      </w:r>
      <w:proofErr w:type="spellEnd"/>
      <w:r>
        <w:rPr>
          <w:rFonts w:ascii="Arial" w:hAnsi="Arial" w:cs="Arial"/>
          <w:i/>
          <w:iCs/>
          <w:color w:val="222222"/>
          <w:shd w:val="clear" w:color="auto" w:fill="FFFFFF"/>
        </w:rPr>
        <w:t xml:space="preserve"> Seminar Nasional </w:t>
      </w:r>
      <w:proofErr w:type="spellStart"/>
      <w:r>
        <w:rPr>
          <w:rFonts w:ascii="Arial" w:hAnsi="Arial" w:cs="Arial"/>
          <w:i/>
          <w:iCs/>
          <w:color w:val="222222"/>
          <w:shd w:val="clear" w:color="auto" w:fill="FFFFFF"/>
        </w:rPr>
        <w:t>Biologi</w:t>
      </w:r>
      <w:proofErr w:type="spellEnd"/>
      <w:r>
        <w:rPr>
          <w:rFonts w:ascii="Arial" w:hAnsi="Arial" w:cs="Arial"/>
          <w:color w:val="222222"/>
          <w:shd w:val="clear" w:color="auto" w:fill="FFFFFF"/>
        </w:rPr>
        <w:t> (Vol. 4, No. 1, pp. 390-400).</w:t>
      </w:r>
    </w:p>
    <w:p w14:paraId="65FFDCA7" w14:textId="77777777" w:rsidR="00C05E89" w:rsidRDefault="00C05E89" w:rsidP="00C05E89">
      <w:pPr>
        <w:widowControl w:val="0"/>
        <w:ind w:left="480" w:hanging="480"/>
        <w:jc w:val="both"/>
        <w:rPr>
          <w:rFonts w:ascii="Arial" w:hAnsi="Arial" w:cs="Arial"/>
          <w:color w:val="FF0000"/>
          <w:u w:val="single"/>
        </w:rPr>
      </w:pPr>
    </w:p>
    <w:p w14:paraId="23C0CD68" w14:textId="77777777" w:rsidR="00C05E89" w:rsidRDefault="008001F5" w:rsidP="00C05E89">
      <w:pPr>
        <w:widowControl w:val="0"/>
        <w:autoSpaceDE w:val="0"/>
        <w:autoSpaceDN w:val="0"/>
        <w:adjustRightInd w:val="0"/>
        <w:ind w:left="567" w:hanging="578"/>
        <w:jc w:val="both"/>
        <w:rPr>
          <w:rFonts w:ascii="Arial" w:hAnsi="Arial" w:cs="Arial"/>
          <w:u w:val="single"/>
        </w:rPr>
      </w:pPr>
      <w:r>
        <w:rPr>
          <w:rFonts w:ascii="Arial" w:hAnsi="Arial" w:cs="Arial"/>
        </w:rPr>
        <w:t xml:space="preserve">Bunn, </w:t>
      </w:r>
      <w:proofErr w:type="gramStart"/>
      <w:r>
        <w:rPr>
          <w:rFonts w:ascii="Arial" w:hAnsi="Arial" w:cs="Arial"/>
        </w:rPr>
        <w:t>R..</w:t>
      </w:r>
      <w:proofErr w:type="gramEnd"/>
      <w:r>
        <w:rPr>
          <w:rFonts w:ascii="Arial" w:hAnsi="Arial" w:cs="Arial"/>
        </w:rPr>
        <w:t xml:space="preserve"> A., Simpson D. T., </w:t>
      </w:r>
      <w:proofErr w:type="spellStart"/>
      <w:r>
        <w:rPr>
          <w:rFonts w:ascii="Arial" w:hAnsi="Arial" w:cs="Arial"/>
        </w:rPr>
        <w:t>Bullington</w:t>
      </w:r>
      <w:proofErr w:type="spellEnd"/>
      <w:r>
        <w:rPr>
          <w:rFonts w:ascii="Arial" w:hAnsi="Arial" w:cs="Arial"/>
        </w:rPr>
        <w:t xml:space="preserve">, L. S., Lekberg, Y., &amp; </w:t>
      </w:r>
      <w:proofErr w:type="gramStart"/>
      <w:r>
        <w:rPr>
          <w:rFonts w:ascii="Arial" w:hAnsi="Arial" w:cs="Arial"/>
        </w:rPr>
        <w:t>Janos ,</w:t>
      </w:r>
      <w:proofErr w:type="gramEnd"/>
      <w:r>
        <w:rPr>
          <w:rFonts w:ascii="Arial" w:hAnsi="Arial" w:cs="Arial"/>
        </w:rPr>
        <w:t xml:space="preserve"> D. P. (2019). Revisiting the ‘direct mineral cycling’ hypothesis: arbuscular </w:t>
      </w:r>
      <w:proofErr w:type="gramStart"/>
      <w:r>
        <w:rPr>
          <w:rFonts w:ascii="Arial" w:hAnsi="Arial" w:cs="Arial"/>
        </w:rPr>
        <w:t>mycorrhizal  fungi</w:t>
      </w:r>
      <w:proofErr w:type="gramEnd"/>
      <w:r>
        <w:rPr>
          <w:rFonts w:ascii="Arial" w:hAnsi="Arial" w:cs="Arial"/>
        </w:rPr>
        <w:t xml:space="preserve"> colonize leaf litter. </w:t>
      </w:r>
      <w:r>
        <w:rPr>
          <w:rFonts w:ascii="Arial" w:hAnsi="Arial" w:cs="Arial"/>
          <w:i/>
        </w:rPr>
        <w:t>ISME Journal</w:t>
      </w:r>
      <w:r>
        <w:rPr>
          <w:rFonts w:ascii="Arial" w:hAnsi="Arial" w:cs="Arial"/>
        </w:rPr>
        <w:t xml:space="preserve">, </w:t>
      </w:r>
      <w:r>
        <w:rPr>
          <w:rFonts w:ascii="Arial" w:hAnsi="Arial" w:cs="Arial"/>
          <w:i/>
        </w:rPr>
        <w:t>13</w:t>
      </w:r>
      <w:r>
        <w:rPr>
          <w:rFonts w:ascii="Arial" w:hAnsi="Arial" w:cs="Arial"/>
        </w:rPr>
        <w:t xml:space="preserve">(8), 1891–1898. </w:t>
      </w:r>
      <w:r>
        <w:rPr>
          <w:rFonts w:ascii="Arial" w:hAnsi="Arial" w:cs="Arial"/>
          <w:u w:val="single"/>
        </w:rPr>
        <w:t>https://doi.org/10.1038/s41396-019-0403-2</w:t>
      </w:r>
    </w:p>
    <w:p w14:paraId="3694E759" w14:textId="77777777" w:rsidR="00C05E89" w:rsidRDefault="00C05E89" w:rsidP="00C05E89">
      <w:pPr>
        <w:widowControl w:val="0"/>
        <w:autoSpaceDE w:val="0"/>
        <w:autoSpaceDN w:val="0"/>
        <w:adjustRightInd w:val="0"/>
        <w:ind w:left="567" w:hanging="578"/>
        <w:jc w:val="both"/>
        <w:rPr>
          <w:rFonts w:ascii="Arial" w:hAnsi="Arial" w:cs="Arial"/>
          <w:color w:val="FF0000"/>
          <w:u w:val="single"/>
        </w:rPr>
      </w:pPr>
    </w:p>
    <w:p w14:paraId="097C0FA3" w14:textId="77777777" w:rsidR="00C05E89" w:rsidRDefault="008001F5" w:rsidP="00C05E89">
      <w:pPr>
        <w:pStyle w:val="NormalWeb"/>
        <w:spacing w:after="0" w:line="240" w:lineRule="auto"/>
        <w:ind w:left="567" w:hanging="578"/>
        <w:jc w:val="both"/>
        <w:rPr>
          <w:rFonts w:ascii="Arial" w:hAnsi="Arial" w:cs="Arial"/>
          <w:sz w:val="20"/>
          <w:szCs w:val="20"/>
        </w:rPr>
      </w:pPr>
      <w:r>
        <w:rPr>
          <w:rFonts w:ascii="Arial" w:hAnsi="Arial" w:cs="Arial"/>
          <w:sz w:val="20"/>
          <w:szCs w:val="20"/>
        </w:rPr>
        <w:t xml:space="preserve">Bowles, T. M., Jackson, L. E., &amp; </w:t>
      </w:r>
      <w:proofErr w:type="spellStart"/>
      <w:r>
        <w:rPr>
          <w:rFonts w:ascii="Arial" w:hAnsi="Arial" w:cs="Arial"/>
          <w:sz w:val="20"/>
          <w:szCs w:val="20"/>
        </w:rPr>
        <w:t>Cavagnaro</w:t>
      </w:r>
      <w:proofErr w:type="spellEnd"/>
      <w:r>
        <w:rPr>
          <w:rFonts w:ascii="Arial" w:hAnsi="Arial" w:cs="Arial"/>
          <w:sz w:val="20"/>
          <w:szCs w:val="20"/>
        </w:rPr>
        <w:t xml:space="preserve">, T. R. (2018). Mycorrhizal fungi enhance plant nutrient acquisition and modulate nitrogen loss with variable water regimes. Global Change Biology, </w:t>
      </w:r>
      <w:r>
        <w:rPr>
          <w:rFonts w:ascii="Arial" w:hAnsi="Arial" w:cs="Arial"/>
          <w:i/>
          <w:sz w:val="20"/>
          <w:szCs w:val="20"/>
        </w:rPr>
        <w:t>24</w:t>
      </w:r>
      <w:r>
        <w:rPr>
          <w:rFonts w:ascii="Arial" w:hAnsi="Arial" w:cs="Arial"/>
          <w:sz w:val="20"/>
          <w:szCs w:val="20"/>
        </w:rPr>
        <w:t>(1), e171-e182.</w:t>
      </w:r>
    </w:p>
    <w:p w14:paraId="77708C92" w14:textId="77777777" w:rsidR="00C05E89" w:rsidRDefault="00C05E89" w:rsidP="00C05E89">
      <w:pPr>
        <w:widowControl w:val="0"/>
        <w:autoSpaceDE w:val="0"/>
        <w:autoSpaceDN w:val="0"/>
        <w:adjustRightInd w:val="0"/>
        <w:ind w:left="480" w:hanging="480"/>
        <w:jc w:val="both"/>
        <w:rPr>
          <w:rFonts w:ascii="Arial" w:hAnsi="Arial" w:cs="Arial"/>
          <w:noProof/>
          <w:color w:val="FF0000"/>
          <w:u w:val="single"/>
        </w:rPr>
      </w:pPr>
    </w:p>
    <w:p w14:paraId="33CDAB42" w14:textId="77777777" w:rsidR="00C05E89" w:rsidRDefault="008001F5" w:rsidP="00C05E89">
      <w:pPr>
        <w:widowControl w:val="0"/>
        <w:ind w:left="567" w:hanging="578"/>
        <w:jc w:val="both"/>
        <w:rPr>
          <w:rFonts w:ascii="Arial" w:hAnsi="Arial" w:cs="Arial"/>
        </w:rPr>
      </w:pPr>
      <w:proofErr w:type="spellStart"/>
      <w:r>
        <w:rPr>
          <w:rFonts w:ascii="Arial" w:hAnsi="Arial" w:cs="Arial"/>
        </w:rPr>
        <w:t>Baptisa</w:t>
      </w:r>
      <w:proofErr w:type="spellEnd"/>
      <w:r>
        <w:rPr>
          <w:rFonts w:ascii="Arial" w:hAnsi="Arial" w:cs="Arial"/>
        </w:rPr>
        <w:t xml:space="preserve">, P. R., Tavares, M., &amp; </w:t>
      </w:r>
      <w:proofErr w:type="spellStart"/>
      <w:r>
        <w:rPr>
          <w:rFonts w:ascii="Arial" w:hAnsi="Arial" w:cs="Arial"/>
        </w:rPr>
        <w:t>Neto</w:t>
      </w:r>
      <w:proofErr w:type="spellEnd"/>
      <w:r>
        <w:rPr>
          <w:rFonts w:ascii="Arial" w:hAnsi="Arial" w:cs="Arial"/>
        </w:rPr>
        <w:t xml:space="preserve">, T. L. (2011). Signaling in ectomycorrhizal symbiosis establishment. in diversity and biotechnology of </w:t>
      </w:r>
      <w:proofErr w:type="spellStart"/>
      <w:r>
        <w:rPr>
          <w:rFonts w:ascii="Arial" w:hAnsi="Arial" w:cs="Arial"/>
        </w:rPr>
        <w:t>ectomycorrhizae</w:t>
      </w:r>
      <w:proofErr w:type="spellEnd"/>
      <w:r>
        <w:rPr>
          <w:rFonts w:ascii="Arial" w:hAnsi="Arial" w:cs="Arial"/>
        </w:rPr>
        <w:t xml:space="preserve">. springer, berlin, </w:t>
      </w:r>
      <w:proofErr w:type="spellStart"/>
      <w:r>
        <w:rPr>
          <w:rFonts w:ascii="Arial" w:hAnsi="Arial" w:cs="Arial"/>
        </w:rPr>
        <w:t>heidelberg</w:t>
      </w:r>
      <w:proofErr w:type="spellEnd"/>
      <w:r>
        <w:rPr>
          <w:rFonts w:ascii="Arial" w:hAnsi="Arial" w:cs="Arial"/>
        </w:rPr>
        <w:t>.</w:t>
      </w:r>
    </w:p>
    <w:p w14:paraId="742FE44E" w14:textId="77777777" w:rsidR="00C05E89" w:rsidRDefault="00C05E89" w:rsidP="00C05E89">
      <w:pPr>
        <w:widowControl w:val="0"/>
        <w:ind w:left="567" w:hanging="578"/>
        <w:jc w:val="both"/>
        <w:rPr>
          <w:rFonts w:ascii="Arial" w:hAnsi="Arial" w:cs="Arial"/>
        </w:rPr>
      </w:pPr>
    </w:p>
    <w:p w14:paraId="6C5682AA" w14:textId="77777777" w:rsidR="00C05E89" w:rsidRDefault="008001F5" w:rsidP="00C05E89">
      <w:pPr>
        <w:widowControl w:val="0"/>
        <w:autoSpaceDE w:val="0"/>
        <w:autoSpaceDN w:val="0"/>
        <w:adjustRightInd w:val="0"/>
        <w:ind w:left="567" w:hanging="578"/>
        <w:jc w:val="both"/>
        <w:rPr>
          <w:rFonts w:ascii="Arial" w:hAnsi="Arial" w:cs="Arial"/>
        </w:rPr>
      </w:pPr>
      <w:proofErr w:type="spellStart"/>
      <w:r>
        <w:rPr>
          <w:rFonts w:ascii="Arial" w:hAnsi="Arial" w:cs="Arial"/>
        </w:rPr>
        <w:t>Indriani</w:t>
      </w:r>
      <w:proofErr w:type="spellEnd"/>
      <w:r>
        <w:rPr>
          <w:rFonts w:ascii="Arial" w:hAnsi="Arial" w:cs="Arial"/>
        </w:rPr>
        <w:t xml:space="preserve">, NP., </w:t>
      </w:r>
      <w:proofErr w:type="spellStart"/>
      <w:r>
        <w:rPr>
          <w:rFonts w:ascii="Arial" w:hAnsi="Arial" w:cs="Arial"/>
        </w:rPr>
        <w:t>Mansyur</w:t>
      </w:r>
      <w:proofErr w:type="spellEnd"/>
      <w:r>
        <w:rPr>
          <w:rFonts w:ascii="Arial" w:hAnsi="Arial" w:cs="Arial"/>
        </w:rPr>
        <w:t xml:space="preserve">, </w:t>
      </w:r>
      <w:proofErr w:type="spellStart"/>
      <w:r>
        <w:rPr>
          <w:rFonts w:ascii="Arial" w:hAnsi="Arial" w:cs="Arial"/>
        </w:rPr>
        <w:t>Susilawati</w:t>
      </w:r>
      <w:proofErr w:type="spellEnd"/>
      <w:r>
        <w:rPr>
          <w:rFonts w:ascii="Arial" w:hAnsi="Arial" w:cs="Arial"/>
        </w:rPr>
        <w:t xml:space="preserve">, I., &amp; </w:t>
      </w:r>
      <w:proofErr w:type="spellStart"/>
      <w:r>
        <w:rPr>
          <w:rFonts w:ascii="Arial" w:hAnsi="Arial" w:cs="Arial"/>
        </w:rPr>
        <w:t>Islami</w:t>
      </w:r>
      <w:proofErr w:type="spellEnd"/>
      <w:r>
        <w:rPr>
          <w:rFonts w:ascii="Arial" w:hAnsi="Arial" w:cs="Arial"/>
        </w:rPr>
        <w:t xml:space="preserve">, RZ. (2011). </w:t>
      </w:r>
      <w:proofErr w:type="spellStart"/>
      <w:r>
        <w:rPr>
          <w:rFonts w:ascii="Arial" w:hAnsi="Arial" w:cs="Arial"/>
        </w:rPr>
        <w:t>Peningkatan</w:t>
      </w:r>
      <w:proofErr w:type="spellEnd"/>
      <w:r>
        <w:rPr>
          <w:rFonts w:ascii="Arial" w:hAnsi="Arial" w:cs="Arial"/>
        </w:rPr>
        <w:t xml:space="preserve"> </w:t>
      </w:r>
      <w:proofErr w:type="spellStart"/>
      <w:r>
        <w:rPr>
          <w:rFonts w:ascii="Arial" w:hAnsi="Arial" w:cs="Arial"/>
        </w:rPr>
        <w:t>produktivitas</w:t>
      </w:r>
      <w:proofErr w:type="spellEnd"/>
      <w:r>
        <w:rPr>
          <w:rFonts w:ascii="Arial" w:hAnsi="Arial" w:cs="Arial"/>
        </w:rPr>
        <w:t xml:space="preserve"> </w:t>
      </w:r>
      <w:proofErr w:type="spellStart"/>
      <w:r>
        <w:rPr>
          <w:rFonts w:ascii="Arial" w:hAnsi="Arial" w:cs="Arial"/>
        </w:rPr>
        <w:t>tanaman</w:t>
      </w:r>
      <w:proofErr w:type="spellEnd"/>
      <w:r>
        <w:rPr>
          <w:rFonts w:ascii="Arial" w:hAnsi="Arial" w:cs="Arial"/>
        </w:rPr>
        <w:t xml:space="preserve"> </w:t>
      </w:r>
      <w:proofErr w:type="spellStart"/>
      <w:r>
        <w:rPr>
          <w:rFonts w:ascii="Arial" w:hAnsi="Arial" w:cs="Arial"/>
        </w:rPr>
        <w:t>pakan</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pemberian</w:t>
      </w:r>
      <w:proofErr w:type="spellEnd"/>
      <w:r>
        <w:rPr>
          <w:rFonts w:ascii="Arial" w:hAnsi="Arial" w:cs="Arial"/>
        </w:rPr>
        <w:t xml:space="preserve"> fungi </w:t>
      </w:r>
      <w:proofErr w:type="spellStart"/>
      <w:r>
        <w:rPr>
          <w:rFonts w:ascii="Arial" w:hAnsi="Arial" w:cs="Arial"/>
        </w:rPr>
        <w:t>mikoriza</w:t>
      </w:r>
      <w:proofErr w:type="spellEnd"/>
      <w:r>
        <w:rPr>
          <w:rFonts w:ascii="Arial" w:hAnsi="Arial" w:cs="Arial"/>
        </w:rPr>
        <w:t xml:space="preserve"> </w:t>
      </w:r>
      <w:proofErr w:type="spellStart"/>
      <w:r>
        <w:rPr>
          <w:rFonts w:ascii="Arial" w:hAnsi="Arial" w:cs="Arial"/>
        </w:rPr>
        <w:t>arbuskula</w:t>
      </w:r>
      <w:proofErr w:type="spellEnd"/>
      <w:r>
        <w:rPr>
          <w:rFonts w:ascii="Arial" w:hAnsi="Arial" w:cs="Arial"/>
        </w:rPr>
        <w:t xml:space="preserve"> (FMA). </w:t>
      </w:r>
      <w:proofErr w:type="spellStart"/>
      <w:r>
        <w:rPr>
          <w:rFonts w:ascii="Arial" w:hAnsi="Arial" w:cs="Arial"/>
          <w:i/>
        </w:rPr>
        <w:t>Jurnal</w:t>
      </w:r>
      <w:proofErr w:type="spellEnd"/>
      <w:r>
        <w:rPr>
          <w:rFonts w:ascii="Arial" w:hAnsi="Arial" w:cs="Arial"/>
          <w:i/>
        </w:rPr>
        <w:t xml:space="preserve"> </w:t>
      </w:r>
      <w:proofErr w:type="spellStart"/>
      <w:r>
        <w:rPr>
          <w:rFonts w:ascii="Arial" w:hAnsi="Arial" w:cs="Arial"/>
          <w:i/>
        </w:rPr>
        <w:t>Pastura</w:t>
      </w:r>
      <w:proofErr w:type="spellEnd"/>
      <w:r>
        <w:rPr>
          <w:rFonts w:ascii="Arial" w:hAnsi="Arial" w:cs="Arial"/>
          <w:i/>
        </w:rPr>
        <w:t xml:space="preserve">. </w:t>
      </w:r>
      <w:r>
        <w:rPr>
          <w:rFonts w:ascii="Arial" w:hAnsi="Arial" w:cs="Arial"/>
          <w:i/>
        </w:rPr>
        <w:lastRenderedPageBreak/>
        <w:t>1</w:t>
      </w:r>
      <w:r>
        <w:rPr>
          <w:rFonts w:ascii="Arial" w:hAnsi="Arial" w:cs="Arial"/>
        </w:rPr>
        <w:t>(1): 27</w:t>
      </w:r>
      <w:r>
        <w:rPr>
          <w:rFonts w:ascii="Symbol" w:hAnsi="Symbol" w:cs="Arial"/>
        </w:rPr>
        <w:sym w:font="Symbol" w:char="F02D"/>
      </w:r>
      <w:r>
        <w:rPr>
          <w:rFonts w:ascii="Arial" w:hAnsi="Arial" w:cs="Arial"/>
        </w:rPr>
        <w:t>30.</w:t>
      </w:r>
    </w:p>
    <w:p w14:paraId="4DDF9730" w14:textId="77777777" w:rsidR="00C05E89" w:rsidRDefault="00C05E89" w:rsidP="00C05E89">
      <w:pPr>
        <w:pStyle w:val="NormalWeb"/>
        <w:spacing w:after="0" w:line="240" w:lineRule="auto"/>
        <w:ind w:left="567" w:hanging="578"/>
        <w:jc w:val="both"/>
        <w:rPr>
          <w:rFonts w:ascii="Arial" w:hAnsi="Arial" w:cs="Arial"/>
          <w:color w:val="FF0000"/>
          <w:sz w:val="20"/>
          <w:szCs w:val="20"/>
          <w:shd w:val="clear" w:color="auto" w:fill="FFFFFF"/>
        </w:rPr>
      </w:pPr>
    </w:p>
    <w:p w14:paraId="15B7E7C7" w14:textId="77777777" w:rsidR="00C05E89" w:rsidRDefault="008001F5" w:rsidP="00C05E89">
      <w:pPr>
        <w:widowControl w:val="0"/>
        <w:autoSpaceDE w:val="0"/>
        <w:autoSpaceDN w:val="0"/>
        <w:adjustRightInd w:val="0"/>
        <w:ind w:left="567" w:hanging="578"/>
        <w:jc w:val="both"/>
        <w:rPr>
          <w:rFonts w:ascii="Arial" w:hAnsi="Arial" w:cs="Arial"/>
          <w:u w:val="single"/>
        </w:rPr>
      </w:pPr>
      <w:r>
        <w:rPr>
          <w:rFonts w:ascii="Arial" w:hAnsi="Arial" w:cs="Arial"/>
        </w:rPr>
        <w:t xml:space="preserve">KE, S. (2007). Effects of copper on the photosynthesis &amp; oxidative metabolism of </w:t>
      </w:r>
      <w:proofErr w:type="spellStart"/>
      <w:r>
        <w:rPr>
          <w:rFonts w:ascii="Arial" w:hAnsi="Arial" w:cs="Arial"/>
        </w:rPr>
        <w:t>amaranthus</w:t>
      </w:r>
      <w:proofErr w:type="spellEnd"/>
      <w:r>
        <w:rPr>
          <w:rFonts w:ascii="Arial" w:hAnsi="Arial" w:cs="Arial"/>
        </w:rPr>
        <w:t xml:space="preserve"> tricolor seedlings. </w:t>
      </w:r>
      <w:r>
        <w:rPr>
          <w:rFonts w:ascii="Arial" w:hAnsi="Arial" w:cs="Arial"/>
          <w:i/>
        </w:rPr>
        <w:t>Agricultural Sciences in China</w:t>
      </w:r>
      <w:r>
        <w:rPr>
          <w:rFonts w:ascii="Arial" w:hAnsi="Arial" w:cs="Arial"/>
        </w:rPr>
        <w:t xml:space="preserve">, </w:t>
      </w:r>
      <w:r>
        <w:rPr>
          <w:rFonts w:ascii="Arial" w:hAnsi="Arial" w:cs="Arial"/>
          <w:i/>
        </w:rPr>
        <w:t>6</w:t>
      </w:r>
      <w:r>
        <w:rPr>
          <w:rFonts w:ascii="Arial" w:hAnsi="Arial" w:cs="Arial"/>
        </w:rPr>
        <w:t xml:space="preserve">(10), 1182–1192. </w:t>
      </w:r>
      <w:r>
        <w:rPr>
          <w:rFonts w:ascii="Arial" w:hAnsi="Arial" w:cs="Arial"/>
          <w:u w:val="single"/>
        </w:rPr>
        <w:t>https://doi.org/https://doi.org/10.1016/S1671-2927(07)60162-X</w:t>
      </w:r>
    </w:p>
    <w:p w14:paraId="4B4380E1" w14:textId="77777777" w:rsidR="00C05E89" w:rsidRDefault="00C05E89" w:rsidP="00C05E89">
      <w:pPr>
        <w:widowControl w:val="0"/>
        <w:autoSpaceDE w:val="0"/>
        <w:autoSpaceDN w:val="0"/>
        <w:adjustRightInd w:val="0"/>
        <w:ind w:left="567" w:hanging="578"/>
        <w:jc w:val="both"/>
        <w:rPr>
          <w:rFonts w:ascii="Arial" w:hAnsi="Arial" w:cs="Arial"/>
          <w:noProof/>
          <w:u w:val="single"/>
        </w:rPr>
      </w:pPr>
    </w:p>
    <w:p w14:paraId="77B40B6E" w14:textId="77777777" w:rsidR="00C05E89" w:rsidRDefault="008001F5" w:rsidP="00C05E89">
      <w:pPr>
        <w:widowControl w:val="0"/>
        <w:autoSpaceDE w:val="0"/>
        <w:autoSpaceDN w:val="0"/>
        <w:adjustRightInd w:val="0"/>
        <w:ind w:left="567" w:hanging="578"/>
        <w:jc w:val="both"/>
        <w:rPr>
          <w:rFonts w:ascii="Arial" w:hAnsi="Arial" w:cs="Arial"/>
          <w:noProof/>
          <w:u w:val="single"/>
        </w:rPr>
      </w:pPr>
      <w:r>
        <w:rPr>
          <w:rFonts w:ascii="Arial" w:hAnsi="Arial" w:cs="Arial"/>
          <w:noProof/>
        </w:rPr>
        <w:t xml:space="preserve">Laila, A., Trisnaningrum, N., &amp; Hamawi, M. (2019). Significant potential of arbuscular mycorrhizae fungi to increase on yield of shallot. </w:t>
      </w:r>
      <w:r>
        <w:rPr>
          <w:rFonts w:ascii="Arial" w:hAnsi="Arial" w:cs="Arial"/>
          <w:i/>
          <w:iCs/>
          <w:noProof/>
        </w:rPr>
        <w:t>IOP Conference Series: Earth and Environmental Science</w:t>
      </w:r>
      <w:r>
        <w:rPr>
          <w:rFonts w:ascii="Arial" w:hAnsi="Arial" w:cs="Arial"/>
          <w:noProof/>
        </w:rPr>
        <w:t xml:space="preserve">, </w:t>
      </w:r>
      <w:r>
        <w:rPr>
          <w:rFonts w:ascii="Arial" w:hAnsi="Arial" w:cs="Arial"/>
          <w:i/>
          <w:iCs/>
          <w:noProof/>
        </w:rPr>
        <w:t>292</w:t>
      </w:r>
      <w:r>
        <w:rPr>
          <w:rFonts w:ascii="Arial" w:hAnsi="Arial" w:cs="Arial"/>
          <w:noProof/>
        </w:rPr>
        <w:t xml:space="preserve">(1), 12017. </w:t>
      </w:r>
      <w:r>
        <w:rPr>
          <w:rFonts w:ascii="Arial" w:hAnsi="Arial" w:cs="Arial"/>
          <w:noProof/>
          <w:u w:val="single"/>
        </w:rPr>
        <w:t>https://doi.org/10.1088/1755-1315/292/1/012017</w:t>
      </w:r>
    </w:p>
    <w:p w14:paraId="5127770B" w14:textId="77777777" w:rsidR="00C05E89" w:rsidRDefault="00C05E89" w:rsidP="00C05E89">
      <w:pPr>
        <w:widowControl w:val="0"/>
        <w:autoSpaceDE w:val="0"/>
        <w:autoSpaceDN w:val="0"/>
        <w:adjustRightInd w:val="0"/>
        <w:ind w:left="567" w:hanging="578"/>
        <w:jc w:val="both"/>
        <w:rPr>
          <w:rFonts w:ascii="Arial" w:hAnsi="Arial" w:cs="Arial"/>
          <w:noProof/>
          <w:u w:val="single"/>
        </w:rPr>
      </w:pPr>
    </w:p>
    <w:p w14:paraId="720EB30A" w14:textId="77777777" w:rsidR="00C05E89" w:rsidRDefault="008001F5" w:rsidP="00C05E89">
      <w:pPr>
        <w:widowControl w:val="0"/>
        <w:ind w:left="567" w:hanging="578"/>
        <w:jc w:val="both"/>
        <w:rPr>
          <w:rFonts w:ascii="Arial" w:hAnsi="Arial" w:cs="Arial"/>
          <w:color w:val="FF0000"/>
          <w:u w:val="single"/>
        </w:rPr>
      </w:pPr>
      <w:r>
        <w:rPr>
          <w:rFonts w:ascii="Arial" w:hAnsi="Arial" w:cs="Arial"/>
        </w:rPr>
        <w:t xml:space="preserve">Morgan, J. A. W., Bending G. D., &amp; White, P. J. (2005). Biological costs and benefits to plant-microbe interactions in the rhizosphere. </w:t>
      </w:r>
      <w:r>
        <w:rPr>
          <w:rFonts w:ascii="Arial" w:hAnsi="Arial" w:cs="Arial"/>
          <w:i/>
        </w:rPr>
        <w:t xml:space="preserve">Journal </w:t>
      </w:r>
      <w:proofErr w:type="gramStart"/>
      <w:r>
        <w:rPr>
          <w:rFonts w:ascii="Arial" w:hAnsi="Arial" w:cs="Arial"/>
          <w:i/>
        </w:rPr>
        <w:t>Of</w:t>
      </w:r>
      <w:proofErr w:type="gramEnd"/>
      <w:r>
        <w:rPr>
          <w:rFonts w:ascii="Arial" w:hAnsi="Arial" w:cs="Arial"/>
          <w:i/>
        </w:rPr>
        <w:t xml:space="preserve"> Experimental Botany</w:t>
      </w:r>
      <w:r>
        <w:rPr>
          <w:rFonts w:ascii="Arial" w:hAnsi="Arial" w:cs="Arial"/>
        </w:rPr>
        <w:t xml:space="preserve">, </w:t>
      </w:r>
      <w:r>
        <w:rPr>
          <w:rFonts w:ascii="Arial" w:hAnsi="Arial" w:cs="Arial"/>
          <w:i/>
        </w:rPr>
        <w:t>56</w:t>
      </w:r>
      <w:r>
        <w:rPr>
          <w:rFonts w:ascii="Arial" w:hAnsi="Arial" w:cs="Arial"/>
        </w:rPr>
        <w:t xml:space="preserve">(417), 1729–1739. </w:t>
      </w:r>
      <w:r>
        <w:rPr>
          <w:rFonts w:ascii="Arial" w:hAnsi="Arial" w:cs="Arial"/>
          <w:u w:val="single"/>
        </w:rPr>
        <w:t>https://doi.org/10.1093/jxb/eri205</w:t>
      </w:r>
    </w:p>
    <w:p w14:paraId="38F782DD" w14:textId="77777777" w:rsidR="00C05E89" w:rsidRDefault="00C05E89" w:rsidP="00C05E89">
      <w:pPr>
        <w:widowControl w:val="0"/>
        <w:autoSpaceDE w:val="0"/>
        <w:autoSpaceDN w:val="0"/>
        <w:adjustRightInd w:val="0"/>
        <w:ind w:left="567" w:hanging="578"/>
        <w:jc w:val="both"/>
        <w:rPr>
          <w:rFonts w:ascii="Arial" w:hAnsi="Arial" w:cs="Arial"/>
          <w:noProof/>
          <w:color w:val="FF0000"/>
        </w:rPr>
      </w:pPr>
    </w:p>
    <w:p w14:paraId="0A64386C" w14:textId="77777777" w:rsidR="00C05E89" w:rsidRDefault="008001F5" w:rsidP="00C05E89">
      <w:pPr>
        <w:widowControl w:val="0"/>
        <w:ind w:left="567" w:hanging="578"/>
        <w:jc w:val="both"/>
        <w:rPr>
          <w:rFonts w:ascii="Arial" w:hAnsi="Arial" w:cs="Arial"/>
          <w:u w:val="single"/>
        </w:rPr>
      </w:pPr>
      <w:r>
        <w:rPr>
          <w:rFonts w:ascii="Arial" w:hAnsi="Arial" w:cs="Arial"/>
        </w:rPr>
        <w:t xml:space="preserve">Muhammad, P. A., </w:t>
      </w:r>
      <w:proofErr w:type="spellStart"/>
      <w:r>
        <w:rPr>
          <w:rFonts w:ascii="Arial" w:hAnsi="Arial" w:cs="Arial"/>
        </w:rPr>
        <w:t>Nurjasmi</w:t>
      </w:r>
      <w:proofErr w:type="spellEnd"/>
      <w:r>
        <w:rPr>
          <w:rFonts w:ascii="Arial" w:hAnsi="Arial" w:cs="Arial"/>
        </w:rPr>
        <w:t xml:space="preserve">, R., &amp; </w:t>
      </w:r>
      <w:proofErr w:type="spellStart"/>
      <w:r>
        <w:rPr>
          <w:rFonts w:ascii="Arial" w:hAnsi="Arial" w:cs="Arial"/>
        </w:rPr>
        <w:t>Sholihah</w:t>
      </w:r>
      <w:proofErr w:type="spellEnd"/>
      <w:r>
        <w:rPr>
          <w:rFonts w:ascii="Arial" w:hAnsi="Arial" w:cs="Arial"/>
        </w:rPr>
        <w:t xml:space="preserve">, S. M. (2023). </w:t>
      </w:r>
      <w:proofErr w:type="spellStart"/>
      <w:r>
        <w:rPr>
          <w:rFonts w:ascii="Arial" w:hAnsi="Arial" w:cs="Arial"/>
        </w:rPr>
        <w:t>Pengaruh</w:t>
      </w:r>
      <w:proofErr w:type="spellEnd"/>
      <w:r>
        <w:rPr>
          <w:rFonts w:ascii="Arial" w:hAnsi="Arial" w:cs="Arial"/>
        </w:rPr>
        <w:t xml:space="preserve"> </w:t>
      </w:r>
      <w:proofErr w:type="spellStart"/>
      <w:r>
        <w:rPr>
          <w:rFonts w:ascii="Arial" w:hAnsi="Arial" w:cs="Arial"/>
        </w:rPr>
        <w:t>dosis</w:t>
      </w:r>
      <w:proofErr w:type="spellEnd"/>
      <w:r>
        <w:rPr>
          <w:rFonts w:ascii="Arial" w:hAnsi="Arial" w:cs="Arial"/>
        </w:rPr>
        <w:t xml:space="preserve"> </w:t>
      </w:r>
      <w:proofErr w:type="spellStart"/>
      <w:r>
        <w:rPr>
          <w:rFonts w:ascii="Arial" w:hAnsi="Arial" w:cs="Arial"/>
        </w:rPr>
        <w:t>cendawan</w:t>
      </w:r>
      <w:proofErr w:type="spellEnd"/>
      <w:r>
        <w:rPr>
          <w:rFonts w:ascii="Arial" w:hAnsi="Arial" w:cs="Arial"/>
        </w:rPr>
        <w:t xml:space="preserve"> </w:t>
      </w:r>
      <w:proofErr w:type="spellStart"/>
      <w:r>
        <w:rPr>
          <w:rFonts w:ascii="Arial" w:hAnsi="Arial" w:cs="Arial"/>
        </w:rPr>
        <w:t>mikoriza</w:t>
      </w:r>
      <w:proofErr w:type="spellEnd"/>
      <w:r>
        <w:rPr>
          <w:rFonts w:ascii="Arial" w:hAnsi="Arial" w:cs="Arial"/>
        </w:rPr>
        <w:t xml:space="preserve"> </w:t>
      </w:r>
      <w:proofErr w:type="spellStart"/>
      <w:r>
        <w:rPr>
          <w:rFonts w:ascii="Arial" w:hAnsi="Arial" w:cs="Arial"/>
        </w:rPr>
        <w:t>arbuskula</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pertumbuhan</w:t>
      </w:r>
      <w:proofErr w:type="spellEnd"/>
      <w:r>
        <w:rPr>
          <w:rFonts w:ascii="Arial" w:hAnsi="Arial" w:cs="Arial"/>
        </w:rPr>
        <w:t xml:space="preserve"> dan </w:t>
      </w:r>
      <w:proofErr w:type="spellStart"/>
      <w:r>
        <w:rPr>
          <w:rFonts w:ascii="Arial" w:hAnsi="Arial" w:cs="Arial"/>
        </w:rPr>
        <w:t>produksi</w:t>
      </w:r>
      <w:proofErr w:type="spellEnd"/>
      <w:r>
        <w:rPr>
          <w:rFonts w:ascii="Arial" w:hAnsi="Arial" w:cs="Arial"/>
        </w:rPr>
        <w:t xml:space="preserve"> </w:t>
      </w:r>
      <w:proofErr w:type="spellStart"/>
      <w:r>
        <w:rPr>
          <w:rFonts w:ascii="Arial" w:hAnsi="Arial" w:cs="Arial"/>
        </w:rPr>
        <w:t>bawang</w:t>
      </w:r>
      <w:proofErr w:type="spellEnd"/>
      <w:r>
        <w:rPr>
          <w:rFonts w:ascii="Arial" w:hAnsi="Arial" w:cs="Arial"/>
        </w:rPr>
        <w:t xml:space="preserve"> </w:t>
      </w:r>
      <w:proofErr w:type="spellStart"/>
      <w:r>
        <w:rPr>
          <w:rFonts w:ascii="Arial" w:hAnsi="Arial" w:cs="Arial"/>
        </w:rPr>
        <w:t>merah</w:t>
      </w:r>
      <w:proofErr w:type="spellEnd"/>
      <w:r>
        <w:rPr>
          <w:rFonts w:ascii="Arial" w:hAnsi="Arial" w:cs="Arial"/>
        </w:rPr>
        <w:t xml:space="preserve"> </w:t>
      </w:r>
      <w:r>
        <w:rPr>
          <w:rFonts w:ascii="Arial" w:hAnsi="Arial" w:cs="Arial"/>
          <w:i/>
        </w:rPr>
        <w:t xml:space="preserve">(Allium </w:t>
      </w:r>
      <w:proofErr w:type="spellStart"/>
      <w:r>
        <w:rPr>
          <w:rFonts w:ascii="Arial" w:hAnsi="Arial" w:cs="Arial"/>
          <w:i/>
        </w:rPr>
        <w:t>cepa</w:t>
      </w:r>
      <w:proofErr w:type="spellEnd"/>
      <w:r>
        <w:rPr>
          <w:rFonts w:ascii="Arial" w:hAnsi="Arial" w:cs="Arial"/>
        </w:rPr>
        <w:t xml:space="preserve"> L.). </w:t>
      </w:r>
      <w:proofErr w:type="spellStart"/>
      <w:r>
        <w:rPr>
          <w:rFonts w:ascii="Arial" w:hAnsi="Arial" w:cs="Arial"/>
          <w:i/>
        </w:rPr>
        <w:t>Jurnal</w:t>
      </w:r>
      <w:proofErr w:type="spellEnd"/>
      <w:r>
        <w:rPr>
          <w:rFonts w:ascii="Arial" w:hAnsi="Arial" w:cs="Arial"/>
          <w:i/>
        </w:rPr>
        <w:t xml:space="preserve"> </w:t>
      </w:r>
      <w:proofErr w:type="spellStart"/>
      <w:r>
        <w:rPr>
          <w:rFonts w:ascii="Arial" w:hAnsi="Arial" w:cs="Arial"/>
          <w:i/>
        </w:rPr>
        <w:t>Ilmiah</w:t>
      </w:r>
      <w:proofErr w:type="spellEnd"/>
      <w:r>
        <w:rPr>
          <w:rFonts w:ascii="Arial" w:hAnsi="Arial" w:cs="Arial"/>
          <w:i/>
        </w:rPr>
        <w:t xml:space="preserve"> </w:t>
      </w:r>
      <w:proofErr w:type="spellStart"/>
      <w:r>
        <w:rPr>
          <w:rFonts w:ascii="Arial" w:hAnsi="Arial" w:cs="Arial"/>
          <w:i/>
        </w:rPr>
        <w:t>Respati</w:t>
      </w:r>
      <w:proofErr w:type="spellEnd"/>
      <w:r>
        <w:rPr>
          <w:rFonts w:ascii="Arial" w:hAnsi="Arial" w:cs="Arial"/>
        </w:rPr>
        <w:t xml:space="preserve">, </w:t>
      </w:r>
      <w:r>
        <w:rPr>
          <w:rFonts w:ascii="Arial" w:hAnsi="Arial" w:cs="Arial"/>
          <w:i/>
        </w:rPr>
        <w:t>14</w:t>
      </w:r>
      <w:r>
        <w:rPr>
          <w:rFonts w:ascii="Arial" w:hAnsi="Arial" w:cs="Arial"/>
        </w:rPr>
        <w:t xml:space="preserve">(2), 169–176. </w:t>
      </w:r>
      <w:r>
        <w:rPr>
          <w:rFonts w:ascii="Arial" w:hAnsi="Arial" w:cs="Arial"/>
          <w:u w:val="single"/>
        </w:rPr>
        <w:t>https://doi.org/10.52643/jir.v14i2.3725</w:t>
      </w:r>
    </w:p>
    <w:p w14:paraId="41D53C6F" w14:textId="77777777" w:rsidR="00C05E89" w:rsidRDefault="00C05E89" w:rsidP="00C05E89">
      <w:pPr>
        <w:widowControl w:val="0"/>
        <w:autoSpaceDE w:val="0"/>
        <w:autoSpaceDN w:val="0"/>
        <w:adjustRightInd w:val="0"/>
        <w:ind w:left="567" w:hanging="578"/>
        <w:jc w:val="both"/>
        <w:rPr>
          <w:rFonts w:ascii="Arial" w:hAnsi="Arial" w:cs="Arial"/>
          <w:noProof/>
          <w:color w:val="FF0000"/>
          <w:u w:val="single"/>
        </w:rPr>
      </w:pPr>
    </w:p>
    <w:p w14:paraId="2C7C46D1" w14:textId="77777777" w:rsidR="00C05E89" w:rsidRDefault="008001F5" w:rsidP="00C05E89">
      <w:pPr>
        <w:widowControl w:val="0"/>
        <w:autoSpaceDE w:val="0"/>
        <w:autoSpaceDN w:val="0"/>
        <w:adjustRightInd w:val="0"/>
        <w:ind w:left="567" w:hanging="578"/>
        <w:jc w:val="both"/>
        <w:rPr>
          <w:rFonts w:ascii="Arial" w:hAnsi="Arial" w:cs="Arial"/>
          <w:u w:val="single"/>
        </w:rPr>
      </w:pPr>
      <w:proofErr w:type="spellStart"/>
      <w:r>
        <w:rPr>
          <w:rFonts w:ascii="Arial" w:hAnsi="Arial" w:cs="Arial"/>
        </w:rPr>
        <w:t>Mukhlis</w:t>
      </w:r>
      <w:proofErr w:type="spellEnd"/>
      <w:r>
        <w:rPr>
          <w:rFonts w:ascii="Arial" w:hAnsi="Arial" w:cs="Arial"/>
        </w:rPr>
        <w:t xml:space="preserve">, M., </w:t>
      </w:r>
      <w:proofErr w:type="spellStart"/>
      <w:r>
        <w:rPr>
          <w:rFonts w:ascii="Arial" w:hAnsi="Arial" w:cs="Arial"/>
        </w:rPr>
        <w:t>Purwaningsih</w:t>
      </w:r>
      <w:proofErr w:type="spellEnd"/>
      <w:r>
        <w:rPr>
          <w:rFonts w:ascii="Arial" w:hAnsi="Arial" w:cs="Arial"/>
        </w:rPr>
        <w:t xml:space="preserve">, P. &amp; </w:t>
      </w:r>
      <w:proofErr w:type="spellStart"/>
      <w:r>
        <w:rPr>
          <w:rFonts w:ascii="Arial" w:hAnsi="Arial" w:cs="Arial"/>
        </w:rPr>
        <w:t>Anggorowati</w:t>
      </w:r>
      <w:proofErr w:type="spellEnd"/>
      <w:r>
        <w:rPr>
          <w:rFonts w:ascii="Arial" w:hAnsi="Arial" w:cs="Arial"/>
        </w:rPr>
        <w:t xml:space="preserve">, D. 2012. The effect of various </w:t>
      </w:r>
      <w:proofErr w:type="spellStart"/>
      <w:r>
        <w:rPr>
          <w:rFonts w:ascii="Arial" w:hAnsi="Arial" w:cs="Arial"/>
        </w:rPr>
        <w:t>lokal</w:t>
      </w:r>
      <w:proofErr w:type="spellEnd"/>
      <w:r>
        <w:rPr>
          <w:rFonts w:ascii="Arial" w:hAnsi="Arial" w:cs="Arial"/>
        </w:rPr>
        <w:t xml:space="preserve"> microorganisms on the growth and yield of red onion in alluvial soil. </w:t>
      </w:r>
      <w:r>
        <w:rPr>
          <w:rFonts w:ascii="Arial" w:hAnsi="Arial" w:cs="Arial"/>
          <w:u w:val="single"/>
        </w:rPr>
        <w:t>https://api.semanticscholar.org/CorpusID:82150647</w:t>
      </w:r>
    </w:p>
    <w:p w14:paraId="36B58742" w14:textId="77777777" w:rsidR="00C05E89" w:rsidRDefault="00C05E89" w:rsidP="00C05E89">
      <w:pPr>
        <w:widowControl w:val="0"/>
        <w:autoSpaceDE w:val="0"/>
        <w:autoSpaceDN w:val="0"/>
        <w:adjustRightInd w:val="0"/>
        <w:ind w:left="567" w:hanging="578"/>
        <w:jc w:val="both"/>
        <w:rPr>
          <w:rFonts w:ascii="Arial" w:hAnsi="Arial" w:cs="Arial"/>
          <w:color w:val="FF0000"/>
        </w:rPr>
      </w:pPr>
    </w:p>
    <w:p w14:paraId="6D12C5D1" w14:textId="77777777" w:rsidR="00C05E89" w:rsidRDefault="008001F5" w:rsidP="00C05E89">
      <w:pPr>
        <w:widowControl w:val="0"/>
        <w:autoSpaceDE w:val="0"/>
        <w:autoSpaceDN w:val="0"/>
        <w:adjustRightInd w:val="0"/>
        <w:ind w:left="567" w:hanging="578"/>
        <w:jc w:val="both"/>
        <w:rPr>
          <w:rFonts w:ascii="Arial" w:hAnsi="Arial" w:cs="Arial"/>
          <w:shd w:val="clear" w:color="auto" w:fill="FFFFFF"/>
        </w:rPr>
      </w:pPr>
      <w:proofErr w:type="spellStart"/>
      <w:r>
        <w:rPr>
          <w:rFonts w:ascii="Arial" w:hAnsi="Arial" w:cs="Arial"/>
          <w:shd w:val="clear" w:color="auto" w:fill="FFFFFF"/>
        </w:rPr>
        <w:t>Muzaffarsyah</w:t>
      </w:r>
      <w:proofErr w:type="spellEnd"/>
      <w:r>
        <w:rPr>
          <w:rFonts w:ascii="Arial" w:hAnsi="Arial" w:cs="Arial"/>
          <w:shd w:val="clear" w:color="auto" w:fill="FFFFFF"/>
        </w:rPr>
        <w:t xml:space="preserve">, T. A., </w:t>
      </w:r>
      <w:proofErr w:type="spellStart"/>
      <w:r>
        <w:rPr>
          <w:rFonts w:ascii="Arial" w:hAnsi="Arial" w:cs="Arial"/>
          <w:shd w:val="clear" w:color="auto" w:fill="FFFFFF"/>
        </w:rPr>
        <w:t>Nurahmi</w:t>
      </w:r>
      <w:proofErr w:type="spellEnd"/>
      <w:r>
        <w:rPr>
          <w:rFonts w:ascii="Arial" w:hAnsi="Arial" w:cs="Arial"/>
          <w:shd w:val="clear" w:color="auto" w:fill="FFFFFF"/>
        </w:rPr>
        <w:t xml:space="preserve">, E., &amp; </w:t>
      </w:r>
      <w:proofErr w:type="spellStart"/>
      <w:r>
        <w:rPr>
          <w:rFonts w:ascii="Arial" w:hAnsi="Arial" w:cs="Arial"/>
          <w:shd w:val="clear" w:color="auto" w:fill="FFFFFF"/>
        </w:rPr>
        <w:t>Syafruddin</w:t>
      </w:r>
      <w:proofErr w:type="spellEnd"/>
      <w:r>
        <w:rPr>
          <w:rFonts w:ascii="Arial" w:hAnsi="Arial" w:cs="Arial"/>
          <w:shd w:val="clear" w:color="auto" w:fill="FFFFFF"/>
        </w:rPr>
        <w:t xml:space="preserve">, S. (2022). </w:t>
      </w:r>
      <w:proofErr w:type="spellStart"/>
      <w:r>
        <w:rPr>
          <w:rFonts w:ascii="Arial" w:hAnsi="Arial" w:cs="Arial"/>
          <w:shd w:val="clear" w:color="auto" w:fill="FFFFFF"/>
        </w:rPr>
        <w:t>Pengaruh</w:t>
      </w:r>
      <w:proofErr w:type="spellEnd"/>
      <w:r>
        <w:rPr>
          <w:rFonts w:ascii="Arial" w:hAnsi="Arial" w:cs="Arial"/>
          <w:shd w:val="clear" w:color="auto" w:fill="FFFFFF"/>
        </w:rPr>
        <w:t xml:space="preserve"> </w:t>
      </w:r>
      <w:proofErr w:type="spellStart"/>
      <w:r>
        <w:rPr>
          <w:rFonts w:ascii="Arial" w:hAnsi="Arial" w:cs="Arial"/>
          <w:shd w:val="clear" w:color="auto" w:fill="FFFFFF"/>
        </w:rPr>
        <w:t>Jenis</w:t>
      </w:r>
      <w:proofErr w:type="spellEnd"/>
      <w:r>
        <w:rPr>
          <w:rFonts w:ascii="Arial" w:hAnsi="Arial" w:cs="Arial"/>
          <w:shd w:val="clear" w:color="auto" w:fill="FFFFFF"/>
        </w:rPr>
        <w:t xml:space="preserve"> </w:t>
      </w:r>
      <w:proofErr w:type="spellStart"/>
      <w:r>
        <w:rPr>
          <w:rFonts w:ascii="Arial" w:hAnsi="Arial" w:cs="Arial"/>
          <w:shd w:val="clear" w:color="auto" w:fill="FFFFFF"/>
        </w:rPr>
        <w:t>mikoriza</w:t>
      </w:r>
      <w:proofErr w:type="spellEnd"/>
      <w:r>
        <w:rPr>
          <w:rFonts w:ascii="Arial" w:hAnsi="Arial" w:cs="Arial"/>
          <w:shd w:val="clear" w:color="auto" w:fill="FFFFFF"/>
        </w:rPr>
        <w:t xml:space="preserve"> dan </w:t>
      </w:r>
      <w:proofErr w:type="spellStart"/>
      <w:r>
        <w:rPr>
          <w:rFonts w:ascii="Arial" w:hAnsi="Arial" w:cs="Arial"/>
          <w:shd w:val="clear" w:color="auto" w:fill="FFFFFF"/>
        </w:rPr>
        <w:t>dosis</w:t>
      </w:r>
      <w:proofErr w:type="spellEnd"/>
      <w:r>
        <w:rPr>
          <w:rFonts w:ascii="Arial" w:hAnsi="Arial" w:cs="Arial"/>
          <w:shd w:val="clear" w:color="auto" w:fill="FFFFFF"/>
        </w:rPr>
        <w:t xml:space="preserve"> </w:t>
      </w:r>
      <w:proofErr w:type="spellStart"/>
      <w:r>
        <w:rPr>
          <w:rFonts w:ascii="Arial" w:hAnsi="Arial" w:cs="Arial"/>
          <w:shd w:val="clear" w:color="auto" w:fill="FFFFFF"/>
        </w:rPr>
        <w:t>kompos</w:t>
      </w:r>
      <w:proofErr w:type="spellEnd"/>
      <w:r>
        <w:rPr>
          <w:rFonts w:ascii="Arial" w:hAnsi="Arial" w:cs="Arial"/>
          <w:shd w:val="clear" w:color="auto" w:fill="FFFFFF"/>
        </w:rPr>
        <w:t xml:space="preserve"> </w:t>
      </w:r>
      <w:proofErr w:type="spellStart"/>
      <w:r>
        <w:rPr>
          <w:rFonts w:ascii="Arial" w:hAnsi="Arial" w:cs="Arial"/>
          <w:shd w:val="clear" w:color="auto" w:fill="FFFFFF"/>
        </w:rPr>
        <w:t>terhadap</w:t>
      </w:r>
      <w:proofErr w:type="spellEnd"/>
      <w:r>
        <w:rPr>
          <w:rFonts w:ascii="Arial" w:hAnsi="Arial" w:cs="Arial"/>
          <w:shd w:val="clear" w:color="auto" w:fill="FFFFFF"/>
        </w:rPr>
        <w:t xml:space="preserve"> </w:t>
      </w:r>
      <w:proofErr w:type="spellStart"/>
      <w:r>
        <w:rPr>
          <w:rFonts w:ascii="Arial" w:hAnsi="Arial" w:cs="Arial"/>
          <w:shd w:val="clear" w:color="auto" w:fill="FFFFFF"/>
        </w:rPr>
        <w:t>pertumbuhan</w:t>
      </w:r>
      <w:proofErr w:type="spellEnd"/>
      <w:r>
        <w:rPr>
          <w:rFonts w:ascii="Arial" w:hAnsi="Arial" w:cs="Arial"/>
          <w:shd w:val="clear" w:color="auto" w:fill="FFFFFF"/>
        </w:rPr>
        <w:t xml:space="preserve"> </w:t>
      </w:r>
      <w:proofErr w:type="spellStart"/>
      <w:r>
        <w:rPr>
          <w:rFonts w:ascii="Arial" w:hAnsi="Arial" w:cs="Arial"/>
          <w:shd w:val="clear" w:color="auto" w:fill="FFFFFF"/>
        </w:rPr>
        <w:t>tanaman</w:t>
      </w:r>
      <w:proofErr w:type="spellEnd"/>
      <w:r>
        <w:rPr>
          <w:rFonts w:ascii="Arial" w:hAnsi="Arial" w:cs="Arial"/>
          <w:shd w:val="clear" w:color="auto" w:fill="FFFFFF"/>
        </w:rPr>
        <w:t xml:space="preserve"> tin (</w:t>
      </w:r>
      <w:proofErr w:type="spellStart"/>
      <w:r>
        <w:rPr>
          <w:rFonts w:ascii="Arial" w:hAnsi="Arial" w:cs="Arial"/>
          <w:i/>
          <w:shd w:val="clear" w:color="auto" w:fill="FFFFFF"/>
        </w:rPr>
        <w:t>Ficus</w:t>
      </w:r>
      <w:proofErr w:type="spellEnd"/>
      <w:r>
        <w:rPr>
          <w:rFonts w:ascii="Arial" w:hAnsi="Arial" w:cs="Arial"/>
          <w:i/>
          <w:shd w:val="clear" w:color="auto" w:fill="FFFFFF"/>
        </w:rPr>
        <w:t xml:space="preserve"> </w:t>
      </w:r>
      <w:proofErr w:type="spellStart"/>
      <w:r>
        <w:rPr>
          <w:rFonts w:ascii="Arial" w:hAnsi="Arial" w:cs="Arial"/>
          <w:i/>
          <w:shd w:val="clear" w:color="auto" w:fill="FFFFFF"/>
        </w:rPr>
        <w:t>carica</w:t>
      </w:r>
      <w:proofErr w:type="spellEnd"/>
      <w:r>
        <w:rPr>
          <w:rFonts w:ascii="Arial" w:hAnsi="Arial" w:cs="Arial"/>
          <w:shd w:val="clear" w:color="auto" w:fill="FFFFFF"/>
        </w:rPr>
        <w:t xml:space="preserve"> L.) pada </w:t>
      </w:r>
      <w:proofErr w:type="spellStart"/>
      <w:r>
        <w:rPr>
          <w:rFonts w:ascii="Arial" w:hAnsi="Arial" w:cs="Arial"/>
          <w:shd w:val="clear" w:color="auto" w:fill="FFFFFF"/>
        </w:rPr>
        <w:t>tanah</w:t>
      </w:r>
      <w:proofErr w:type="spellEnd"/>
      <w:r>
        <w:rPr>
          <w:rFonts w:ascii="Arial" w:hAnsi="Arial" w:cs="Arial"/>
          <w:shd w:val="clear" w:color="auto" w:fill="FFFFFF"/>
        </w:rPr>
        <w:t xml:space="preserve"> </w:t>
      </w:r>
      <w:proofErr w:type="spellStart"/>
      <w:r>
        <w:rPr>
          <w:rFonts w:ascii="Arial" w:hAnsi="Arial" w:cs="Arial"/>
          <w:shd w:val="clear" w:color="auto" w:fill="FFFFFF"/>
        </w:rPr>
        <w:t>Entisol</w:t>
      </w:r>
      <w:proofErr w:type="spellEnd"/>
      <w:r>
        <w:rPr>
          <w:rFonts w:ascii="Arial" w:hAnsi="Arial" w:cs="Arial"/>
          <w:shd w:val="clear" w:color="auto" w:fill="FFFFFF"/>
        </w:rPr>
        <w:t xml:space="preserve"> Aceh </w:t>
      </w:r>
      <w:proofErr w:type="spellStart"/>
      <w:r>
        <w:rPr>
          <w:rFonts w:ascii="Arial" w:hAnsi="Arial" w:cs="Arial"/>
          <w:shd w:val="clear" w:color="auto" w:fill="FFFFFF"/>
        </w:rPr>
        <w:t>Besar</w:t>
      </w:r>
      <w:proofErr w:type="spellEnd"/>
      <w:r>
        <w:rPr>
          <w:rFonts w:ascii="Arial" w:hAnsi="Arial" w:cs="Arial"/>
          <w:shd w:val="clear" w:color="auto" w:fill="FFFFFF"/>
        </w:rPr>
        <w:t>.</w:t>
      </w:r>
      <w:r>
        <w:rPr>
          <w:rStyle w:val="apple-converted-space"/>
          <w:rFonts w:ascii="Arial" w:hAnsi="Arial" w:cs="Arial"/>
          <w:shd w:val="clear" w:color="auto" w:fill="FFFFFF"/>
        </w:rPr>
        <w:t> </w:t>
      </w:r>
      <w:proofErr w:type="spellStart"/>
      <w:r>
        <w:rPr>
          <w:rFonts w:ascii="Arial" w:hAnsi="Arial" w:cs="Arial"/>
          <w:i/>
          <w:iCs/>
        </w:rPr>
        <w:t>Jurnal</w:t>
      </w:r>
      <w:proofErr w:type="spellEnd"/>
      <w:r>
        <w:rPr>
          <w:rFonts w:ascii="Arial" w:hAnsi="Arial" w:cs="Arial"/>
          <w:i/>
          <w:iCs/>
        </w:rPr>
        <w:t xml:space="preserve"> </w:t>
      </w:r>
      <w:proofErr w:type="spellStart"/>
      <w:r>
        <w:rPr>
          <w:rFonts w:ascii="Arial" w:hAnsi="Arial" w:cs="Arial"/>
          <w:i/>
          <w:iCs/>
        </w:rPr>
        <w:t>Agrista</w:t>
      </w:r>
      <w:proofErr w:type="spellEnd"/>
      <w:r>
        <w:rPr>
          <w:rFonts w:ascii="Arial" w:hAnsi="Arial" w:cs="Arial"/>
          <w:shd w:val="clear" w:color="auto" w:fill="FFFFFF"/>
        </w:rPr>
        <w:t>,</w:t>
      </w:r>
      <w:r>
        <w:rPr>
          <w:rStyle w:val="apple-converted-space"/>
          <w:rFonts w:ascii="Arial" w:hAnsi="Arial" w:cs="Arial"/>
          <w:shd w:val="clear" w:color="auto" w:fill="FFFFFF"/>
        </w:rPr>
        <w:t> </w:t>
      </w:r>
      <w:r>
        <w:rPr>
          <w:rFonts w:ascii="Arial" w:hAnsi="Arial" w:cs="Arial"/>
          <w:i/>
          <w:iCs/>
        </w:rPr>
        <w:t>26</w:t>
      </w:r>
      <w:r>
        <w:rPr>
          <w:rFonts w:ascii="Arial" w:hAnsi="Arial" w:cs="Arial"/>
          <w:shd w:val="clear" w:color="auto" w:fill="FFFFFF"/>
        </w:rPr>
        <w:t>(3), 110-118.</w:t>
      </w:r>
    </w:p>
    <w:p w14:paraId="043BD0C6" w14:textId="77777777" w:rsidR="00C05E89" w:rsidRDefault="00C05E89" w:rsidP="00C05E89">
      <w:pPr>
        <w:widowControl w:val="0"/>
        <w:autoSpaceDE w:val="0"/>
        <w:autoSpaceDN w:val="0"/>
        <w:adjustRightInd w:val="0"/>
        <w:ind w:left="567" w:hanging="578"/>
        <w:jc w:val="both"/>
        <w:rPr>
          <w:rFonts w:ascii="Arial" w:hAnsi="Arial" w:cs="Arial"/>
          <w:noProof/>
        </w:rPr>
      </w:pPr>
    </w:p>
    <w:p w14:paraId="05C4FA80" w14:textId="77777777" w:rsidR="00C05E89" w:rsidRDefault="008001F5" w:rsidP="00C05E89">
      <w:pPr>
        <w:widowControl w:val="0"/>
        <w:autoSpaceDE w:val="0"/>
        <w:autoSpaceDN w:val="0"/>
        <w:adjustRightInd w:val="0"/>
        <w:ind w:left="567" w:hanging="578"/>
        <w:jc w:val="both"/>
        <w:rPr>
          <w:rFonts w:ascii="Arial" w:hAnsi="Arial" w:cs="Arial"/>
          <w:noProof/>
        </w:rPr>
      </w:pPr>
      <w:proofErr w:type="spellStart"/>
      <w:r>
        <w:rPr>
          <w:rFonts w:ascii="Arial" w:hAnsi="Arial" w:cs="Arial"/>
        </w:rPr>
        <w:t>Nurhandayani</w:t>
      </w:r>
      <w:proofErr w:type="spellEnd"/>
      <w:r>
        <w:rPr>
          <w:rFonts w:ascii="Arial" w:hAnsi="Arial" w:cs="Arial"/>
        </w:rPr>
        <w:t xml:space="preserve">, R., Linda, R. &amp; </w:t>
      </w:r>
      <w:proofErr w:type="spellStart"/>
      <w:r>
        <w:rPr>
          <w:rFonts w:ascii="Arial" w:hAnsi="Arial" w:cs="Arial"/>
        </w:rPr>
        <w:t>Khotimah</w:t>
      </w:r>
      <w:proofErr w:type="spellEnd"/>
      <w:r>
        <w:rPr>
          <w:rFonts w:ascii="Arial" w:hAnsi="Arial" w:cs="Arial"/>
        </w:rPr>
        <w:t xml:space="preserve">, S. (2013). </w:t>
      </w:r>
      <w:proofErr w:type="spellStart"/>
      <w:r>
        <w:rPr>
          <w:rFonts w:ascii="Arial" w:hAnsi="Arial" w:cs="Arial"/>
        </w:rPr>
        <w:t>Inventarisasi</w:t>
      </w:r>
      <w:proofErr w:type="spellEnd"/>
      <w:r>
        <w:rPr>
          <w:rFonts w:ascii="Arial" w:hAnsi="Arial" w:cs="Arial"/>
        </w:rPr>
        <w:t xml:space="preserve"> </w:t>
      </w:r>
      <w:proofErr w:type="spellStart"/>
      <w:r>
        <w:rPr>
          <w:rFonts w:ascii="Arial" w:hAnsi="Arial" w:cs="Arial"/>
        </w:rPr>
        <w:t>jamur</w:t>
      </w:r>
      <w:proofErr w:type="spellEnd"/>
      <w:r>
        <w:rPr>
          <w:rFonts w:ascii="Arial" w:hAnsi="Arial" w:cs="Arial"/>
        </w:rPr>
        <w:t xml:space="preserve"> </w:t>
      </w:r>
      <w:proofErr w:type="spellStart"/>
      <w:r>
        <w:rPr>
          <w:rFonts w:ascii="Arial" w:hAnsi="Arial" w:cs="Arial"/>
        </w:rPr>
        <w:t>mikoriza</w:t>
      </w:r>
      <w:proofErr w:type="spellEnd"/>
      <w:r>
        <w:rPr>
          <w:rFonts w:ascii="Arial" w:hAnsi="Arial" w:cs="Arial"/>
        </w:rPr>
        <w:t xml:space="preserve"> </w:t>
      </w:r>
      <w:proofErr w:type="spellStart"/>
      <w:r>
        <w:rPr>
          <w:rFonts w:ascii="Arial" w:hAnsi="Arial" w:cs="Arial"/>
        </w:rPr>
        <w:t>vesikular</w:t>
      </w:r>
      <w:proofErr w:type="spellEnd"/>
      <w:r>
        <w:rPr>
          <w:rFonts w:ascii="Arial" w:hAnsi="Arial" w:cs="Arial"/>
        </w:rPr>
        <w:t xml:space="preserve"> </w:t>
      </w:r>
      <w:proofErr w:type="spellStart"/>
      <w:r>
        <w:rPr>
          <w:rFonts w:ascii="Arial" w:hAnsi="Arial" w:cs="Arial"/>
        </w:rPr>
        <w:t>arbuskular</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rhizosfer</w:t>
      </w:r>
      <w:proofErr w:type="spellEnd"/>
      <w:r>
        <w:rPr>
          <w:rFonts w:ascii="Arial" w:hAnsi="Arial" w:cs="Arial"/>
        </w:rPr>
        <w:t xml:space="preserve"> </w:t>
      </w:r>
      <w:proofErr w:type="spellStart"/>
      <w:r>
        <w:rPr>
          <w:rFonts w:ascii="Arial" w:hAnsi="Arial" w:cs="Arial"/>
        </w:rPr>
        <w:t>tanah</w:t>
      </w:r>
      <w:proofErr w:type="spellEnd"/>
      <w:r>
        <w:rPr>
          <w:rFonts w:ascii="Arial" w:hAnsi="Arial" w:cs="Arial"/>
        </w:rPr>
        <w:t xml:space="preserve"> </w:t>
      </w:r>
      <w:proofErr w:type="spellStart"/>
      <w:r>
        <w:rPr>
          <w:rFonts w:ascii="Arial" w:hAnsi="Arial" w:cs="Arial"/>
        </w:rPr>
        <w:t>gambut</w:t>
      </w:r>
      <w:proofErr w:type="spellEnd"/>
      <w:r>
        <w:rPr>
          <w:rFonts w:ascii="Arial" w:hAnsi="Arial" w:cs="Arial"/>
        </w:rPr>
        <w:t xml:space="preserve"> </w:t>
      </w:r>
      <w:proofErr w:type="spellStart"/>
      <w:r>
        <w:rPr>
          <w:rFonts w:ascii="Arial" w:hAnsi="Arial" w:cs="Arial"/>
        </w:rPr>
        <w:t>tanaman</w:t>
      </w:r>
      <w:proofErr w:type="spellEnd"/>
      <w:r>
        <w:rPr>
          <w:rFonts w:ascii="Arial" w:hAnsi="Arial" w:cs="Arial"/>
        </w:rPr>
        <w:t xml:space="preserve"> nanas (</w:t>
      </w:r>
      <w:proofErr w:type="spellStart"/>
      <w:r>
        <w:rPr>
          <w:rFonts w:ascii="Arial" w:hAnsi="Arial" w:cs="Arial"/>
          <w:i/>
        </w:rPr>
        <w:t>Ananas</w:t>
      </w:r>
      <w:proofErr w:type="spellEnd"/>
      <w:r>
        <w:rPr>
          <w:rFonts w:ascii="Arial" w:hAnsi="Arial" w:cs="Arial"/>
          <w:i/>
        </w:rPr>
        <w:t xml:space="preserve"> </w:t>
      </w:r>
      <w:proofErr w:type="spellStart"/>
      <w:r>
        <w:rPr>
          <w:rFonts w:ascii="Arial" w:hAnsi="Arial" w:cs="Arial"/>
          <w:i/>
        </w:rPr>
        <w:t>comosus</w:t>
      </w:r>
      <w:proofErr w:type="spellEnd"/>
      <w:r>
        <w:rPr>
          <w:rFonts w:ascii="Arial" w:hAnsi="Arial" w:cs="Arial"/>
        </w:rPr>
        <w:t xml:space="preserve"> (L.) </w:t>
      </w:r>
      <w:proofErr w:type="spellStart"/>
      <w:r>
        <w:rPr>
          <w:rFonts w:ascii="Arial" w:hAnsi="Arial" w:cs="Arial"/>
        </w:rPr>
        <w:t>Merr</w:t>
      </w:r>
      <w:proofErr w:type="spellEnd"/>
      <w:r>
        <w:rPr>
          <w:rFonts w:ascii="Arial" w:hAnsi="Arial" w:cs="Arial"/>
        </w:rPr>
        <w:t xml:space="preserve">). </w:t>
      </w:r>
      <w:proofErr w:type="spellStart"/>
      <w:r>
        <w:rPr>
          <w:rFonts w:ascii="Arial" w:hAnsi="Arial" w:cs="Arial"/>
          <w:i/>
        </w:rPr>
        <w:t>Protobiont</w:t>
      </w:r>
      <w:proofErr w:type="spellEnd"/>
      <w:r>
        <w:rPr>
          <w:rFonts w:ascii="Arial" w:hAnsi="Arial" w:cs="Arial"/>
        </w:rPr>
        <w:t xml:space="preserve">, </w:t>
      </w:r>
      <w:r>
        <w:rPr>
          <w:rFonts w:ascii="Arial" w:hAnsi="Arial" w:cs="Arial"/>
          <w:i/>
        </w:rPr>
        <w:t>2</w:t>
      </w:r>
      <w:r>
        <w:rPr>
          <w:rFonts w:ascii="Arial" w:hAnsi="Arial" w:cs="Arial"/>
        </w:rPr>
        <w:t>(3), 146–151.</w:t>
      </w:r>
    </w:p>
    <w:p w14:paraId="70CAA74F" w14:textId="77777777" w:rsidR="00C05E89" w:rsidRDefault="00C05E89" w:rsidP="00C05E89">
      <w:pPr>
        <w:widowControl w:val="0"/>
        <w:autoSpaceDE w:val="0"/>
        <w:autoSpaceDN w:val="0"/>
        <w:adjustRightInd w:val="0"/>
        <w:ind w:left="567" w:hanging="578"/>
        <w:jc w:val="both"/>
        <w:rPr>
          <w:rFonts w:ascii="Arial" w:hAnsi="Arial" w:cs="Arial"/>
          <w:noProof/>
          <w:color w:val="FF0000"/>
        </w:rPr>
      </w:pPr>
    </w:p>
    <w:p w14:paraId="2981855A" w14:textId="77777777" w:rsidR="00C05E89" w:rsidRDefault="008001F5" w:rsidP="00C05E89">
      <w:pPr>
        <w:widowControl w:val="0"/>
        <w:ind w:left="567" w:hanging="578"/>
        <w:jc w:val="both"/>
        <w:rPr>
          <w:rFonts w:ascii="Arial" w:hAnsi="Arial" w:cs="Arial"/>
          <w:u w:val="single"/>
        </w:rPr>
      </w:pPr>
      <w:proofErr w:type="spellStart"/>
      <w:r>
        <w:rPr>
          <w:rFonts w:ascii="Arial" w:hAnsi="Arial" w:cs="Arial"/>
        </w:rPr>
        <w:t>Nurhayati</w:t>
      </w:r>
      <w:proofErr w:type="spellEnd"/>
      <w:r>
        <w:rPr>
          <w:rFonts w:ascii="Arial" w:hAnsi="Arial" w:cs="Arial"/>
        </w:rPr>
        <w:t xml:space="preserve">. (2012). </w:t>
      </w:r>
      <w:proofErr w:type="spellStart"/>
      <w:r>
        <w:rPr>
          <w:rFonts w:ascii="Arial" w:hAnsi="Arial" w:cs="Arial"/>
        </w:rPr>
        <w:t>Mycorrizhal</w:t>
      </w:r>
      <w:proofErr w:type="spellEnd"/>
      <w:r>
        <w:rPr>
          <w:rFonts w:ascii="Arial" w:hAnsi="Arial" w:cs="Arial"/>
        </w:rPr>
        <w:t xml:space="preserve"> infectiveness in types of host plants and source of inoculum. </w:t>
      </w:r>
      <w:proofErr w:type="spellStart"/>
      <w:r>
        <w:rPr>
          <w:rFonts w:ascii="Arial" w:hAnsi="Arial" w:cs="Arial"/>
          <w:i/>
        </w:rPr>
        <w:t>Floratek</w:t>
      </w:r>
      <w:proofErr w:type="spellEnd"/>
      <w:r>
        <w:rPr>
          <w:rFonts w:ascii="Arial" w:hAnsi="Arial" w:cs="Arial"/>
        </w:rPr>
        <w:t xml:space="preserve">, </w:t>
      </w:r>
      <w:r>
        <w:rPr>
          <w:rFonts w:ascii="Arial" w:hAnsi="Arial" w:cs="Arial"/>
          <w:i/>
        </w:rPr>
        <w:t>7</w:t>
      </w:r>
      <w:r>
        <w:rPr>
          <w:rFonts w:ascii="Arial" w:hAnsi="Arial" w:cs="Arial"/>
        </w:rPr>
        <w:t xml:space="preserve">(25), 25–31. </w:t>
      </w:r>
      <w:r>
        <w:rPr>
          <w:rFonts w:ascii="Arial" w:hAnsi="Arial" w:cs="Arial"/>
          <w:u w:val="single"/>
        </w:rPr>
        <w:t xml:space="preserve">https://core.ac.uk/download/pdf/289895497.pdf </w:t>
      </w:r>
    </w:p>
    <w:p w14:paraId="68E586B7" w14:textId="77777777" w:rsidR="00C05E89" w:rsidRDefault="00C05E89" w:rsidP="00C05E89">
      <w:pPr>
        <w:pStyle w:val="NormalWeb"/>
        <w:spacing w:after="0" w:line="240" w:lineRule="auto"/>
        <w:ind w:left="567" w:hanging="578"/>
        <w:jc w:val="both"/>
        <w:rPr>
          <w:rFonts w:ascii="Arial" w:hAnsi="Arial" w:cs="Arial"/>
          <w:sz w:val="20"/>
          <w:szCs w:val="20"/>
          <w:u w:val="single"/>
          <w:shd w:val="clear" w:color="auto" w:fill="FFFFFF"/>
        </w:rPr>
      </w:pPr>
    </w:p>
    <w:p w14:paraId="486DFD16" w14:textId="77777777" w:rsidR="00C05E89" w:rsidRDefault="008001F5" w:rsidP="00C05E89">
      <w:pPr>
        <w:widowControl w:val="0"/>
        <w:ind w:left="567" w:hanging="578"/>
        <w:jc w:val="both"/>
        <w:rPr>
          <w:rFonts w:ascii="Arial" w:hAnsi="Arial" w:cs="Arial"/>
        </w:rPr>
      </w:pPr>
      <w:r>
        <w:rPr>
          <w:rFonts w:ascii="Arial" w:hAnsi="Arial" w:cs="Arial"/>
        </w:rPr>
        <w:t xml:space="preserve">Orcutt, D. M., &amp; Nilsen, E. T. (2000). The physiology of plants under </w:t>
      </w:r>
      <w:proofErr w:type="gramStart"/>
      <w:r>
        <w:rPr>
          <w:rFonts w:ascii="Arial" w:hAnsi="Arial" w:cs="Arial"/>
        </w:rPr>
        <w:t>stress :</w:t>
      </w:r>
      <w:proofErr w:type="gramEnd"/>
      <w:r>
        <w:rPr>
          <w:rFonts w:ascii="Arial" w:hAnsi="Arial" w:cs="Arial"/>
        </w:rPr>
        <w:t xml:space="preserve"> soil and biotic factors. </w:t>
      </w:r>
      <w:r>
        <w:rPr>
          <w:rFonts w:ascii="Arial" w:hAnsi="Arial" w:cs="Arial"/>
          <w:u w:val="single"/>
        </w:rPr>
        <w:t>https://api.semanticscholar.org/CorpusID:81393223</w:t>
      </w:r>
    </w:p>
    <w:p w14:paraId="3E931055" w14:textId="77777777" w:rsidR="00C05E89" w:rsidRDefault="00C05E89" w:rsidP="00C05E89">
      <w:pPr>
        <w:widowControl w:val="0"/>
        <w:autoSpaceDE w:val="0"/>
        <w:autoSpaceDN w:val="0"/>
        <w:adjustRightInd w:val="0"/>
        <w:ind w:left="567" w:hanging="578"/>
        <w:jc w:val="both"/>
        <w:rPr>
          <w:rFonts w:ascii="Arial" w:hAnsi="Arial" w:cs="Arial"/>
          <w:noProof/>
          <w:color w:val="FF0000"/>
        </w:rPr>
      </w:pPr>
    </w:p>
    <w:p w14:paraId="2AE65077" w14:textId="77777777" w:rsidR="00C05E89" w:rsidRDefault="008001F5" w:rsidP="00C05E89">
      <w:pPr>
        <w:widowControl w:val="0"/>
        <w:ind w:left="567" w:hanging="578"/>
        <w:jc w:val="both"/>
        <w:rPr>
          <w:rFonts w:ascii="Arial" w:hAnsi="Arial" w:cs="Arial"/>
        </w:rPr>
      </w:pPr>
      <w:proofErr w:type="spellStart"/>
      <w:r>
        <w:rPr>
          <w:rFonts w:ascii="Arial" w:hAnsi="Arial" w:cs="Arial"/>
        </w:rPr>
        <w:t>Puspitasari</w:t>
      </w:r>
      <w:proofErr w:type="spellEnd"/>
      <w:r>
        <w:rPr>
          <w:rFonts w:ascii="Arial" w:hAnsi="Arial" w:cs="Arial"/>
        </w:rPr>
        <w:t xml:space="preserve">, D., </w:t>
      </w:r>
      <w:proofErr w:type="spellStart"/>
      <w:r>
        <w:rPr>
          <w:rFonts w:ascii="Arial" w:hAnsi="Arial" w:cs="Arial"/>
        </w:rPr>
        <w:t>Purwani</w:t>
      </w:r>
      <w:proofErr w:type="spellEnd"/>
      <w:r>
        <w:rPr>
          <w:rFonts w:ascii="Arial" w:hAnsi="Arial" w:cs="Arial"/>
        </w:rPr>
        <w:t xml:space="preserve"> K. I., &amp; </w:t>
      </w:r>
      <w:proofErr w:type="spellStart"/>
      <w:r>
        <w:rPr>
          <w:rFonts w:ascii="Arial" w:hAnsi="Arial" w:cs="Arial"/>
        </w:rPr>
        <w:t>Muhibuddin</w:t>
      </w:r>
      <w:proofErr w:type="spellEnd"/>
      <w:r>
        <w:rPr>
          <w:rFonts w:ascii="Arial" w:hAnsi="Arial" w:cs="Arial"/>
        </w:rPr>
        <w:t xml:space="preserve">, A. (2012). </w:t>
      </w:r>
      <w:proofErr w:type="spellStart"/>
      <w:r>
        <w:rPr>
          <w:rFonts w:ascii="Arial" w:hAnsi="Arial" w:cs="Arial"/>
        </w:rPr>
        <w:t>Eksplorasi</w:t>
      </w:r>
      <w:proofErr w:type="spellEnd"/>
      <w:r>
        <w:rPr>
          <w:rFonts w:ascii="Arial" w:hAnsi="Arial" w:cs="Arial"/>
        </w:rPr>
        <w:t xml:space="preserve"> vesicular arbuscular mycorrhiza (VAM) Indigenous pada </w:t>
      </w:r>
      <w:proofErr w:type="spellStart"/>
      <w:r>
        <w:rPr>
          <w:rFonts w:ascii="Arial" w:hAnsi="Arial" w:cs="Arial"/>
        </w:rPr>
        <w:t>lahan</w:t>
      </w:r>
      <w:proofErr w:type="spellEnd"/>
      <w:r>
        <w:rPr>
          <w:rFonts w:ascii="Arial" w:hAnsi="Arial" w:cs="Arial"/>
        </w:rPr>
        <w:t xml:space="preserve"> </w:t>
      </w:r>
      <w:proofErr w:type="spellStart"/>
      <w:r>
        <w:rPr>
          <w:rFonts w:ascii="Arial" w:hAnsi="Arial" w:cs="Arial"/>
        </w:rPr>
        <w:t>jagung</w:t>
      </w:r>
      <w:proofErr w:type="spellEnd"/>
      <w:r>
        <w:rPr>
          <w:rFonts w:ascii="Arial" w:hAnsi="Arial" w:cs="Arial"/>
        </w:rPr>
        <w:t xml:space="preserve"> di </w:t>
      </w:r>
      <w:proofErr w:type="spellStart"/>
      <w:r>
        <w:rPr>
          <w:rFonts w:ascii="Arial" w:hAnsi="Arial" w:cs="Arial"/>
        </w:rPr>
        <w:t>Desa</w:t>
      </w:r>
      <w:proofErr w:type="spellEnd"/>
      <w:r>
        <w:rPr>
          <w:rFonts w:ascii="Arial" w:hAnsi="Arial" w:cs="Arial"/>
        </w:rPr>
        <w:t xml:space="preserve"> </w:t>
      </w:r>
      <w:proofErr w:type="spellStart"/>
      <w:r>
        <w:rPr>
          <w:rFonts w:ascii="Arial" w:hAnsi="Arial" w:cs="Arial"/>
        </w:rPr>
        <w:t>Torjun</w:t>
      </w:r>
      <w:proofErr w:type="spellEnd"/>
      <w:r>
        <w:rPr>
          <w:rFonts w:ascii="Arial" w:hAnsi="Arial" w:cs="Arial"/>
        </w:rPr>
        <w:t xml:space="preserve">, </w:t>
      </w:r>
      <w:proofErr w:type="spellStart"/>
      <w:r>
        <w:rPr>
          <w:rFonts w:ascii="Arial" w:hAnsi="Arial" w:cs="Arial"/>
        </w:rPr>
        <w:t>Sampang</w:t>
      </w:r>
      <w:proofErr w:type="spellEnd"/>
      <w:r>
        <w:rPr>
          <w:rFonts w:ascii="Arial" w:hAnsi="Arial" w:cs="Arial"/>
        </w:rPr>
        <w:t xml:space="preserve"> Madura. </w:t>
      </w:r>
      <w:proofErr w:type="spellStart"/>
      <w:r>
        <w:rPr>
          <w:rFonts w:ascii="Arial" w:hAnsi="Arial" w:cs="Arial"/>
          <w:i/>
        </w:rPr>
        <w:t>Jurnal</w:t>
      </w:r>
      <w:proofErr w:type="spellEnd"/>
      <w:r>
        <w:rPr>
          <w:rFonts w:ascii="Arial" w:hAnsi="Arial" w:cs="Arial"/>
          <w:i/>
        </w:rPr>
        <w:t xml:space="preserve"> </w:t>
      </w:r>
      <w:proofErr w:type="spellStart"/>
      <w:r>
        <w:rPr>
          <w:rFonts w:ascii="Arial" w:hAnsi="Arial" w:cs="Arial"/>
          <w:i/>
        </w:rPr>
        <w:t>Sains</w:t>
      </w:r>
      <w:proofErr w:type="spellEnd"/>
      <w:r>
        <w:rPr>
          <w:rFonts w:ascii="Arial" w:hAnsi="Arial" w:cs="Arial"/>
          <w:i/>
        </w:rPr>
        <w:t xml:space="preserve"> Dan </w:t>
      </w:r>
      <w:proofErr w:type="spellStart"/>
      <w:r>
        <w:rPr>
          <w:rFonts w:ascii="Arial" w:hAnsi="Arial" w:cs="Arial"/>
          <w:i/>
        </w:rPr>
        <w:t>Seni</w:t>
      </w:r>
      <w:proofErr w:type="spellEnd"/>
      <w:r>
        <w:rPr>
          <w:rFonts w:ascii="Arial" w:hAnsi="Arial" w:cs="Arial"/>
          <w:i/>
        </w:rPr>
        <w:t xml:space="preserve"> ITS</w:t>
      </w:r>
      <w:r>
        <w:rPr>
          <w:rFonts w:ascii="Arial" w:hAnsi="Arial" w:cs="Arial"/>
        </w:rPr>
        <w:t xml:space="preserve">, </w:t>
      </w:r>
      <w:r>
        <w:rPr>
          <w:rFonts w:ascii="Arial" w:hAnsi="Arial" w:cs="Arial"/>
          <w:i/>
        </w:rPr>
        <w:t>1</w:t>
      </w:r>
      <w:r>
        <w:rPr>
          <w:rFonts w:ascii="Arial" w:hAnsi="Arial" w:cs="Arial"/>
        </w:rPr>
        <w:t>, 19–22.</w:t>
      </w:r>
    </w:p>
    <w:p w14:paraId="60A9B8EC" w14:textId="77777777" w:rsidR="00C05E89" w:rsidRDefault="00C05E89" w:rsidP="00C05E89">
      <w:pPr>
        <w:pStyle w:val="NormalWeb"/>
        <w:spacing w:after="0" w:line="240" w:lineRule="auto"/>
        <w:ind w:left="567" w:hanging="578"/>
        <w:jc w:val="both"/>
        <w:rPr>
          <w:rFonts w:ascii="Arial" w:hAnsi="Arial" w:cs="Arial"/>
          <w:sz w:val="20"/>
          <w:szCs w:val="20"/>
          <w:shd w:val="clear" w:color="auto" w:fill="FFFFFF"/>
        </w:rPr>
      </w:pPr>
    </w:p>
    <w:p w14:paraId="6A2831D0" w14:textId="77777777" w:rsidR="00C05E89" w:rsidRDefault="008001F5" w:rsidP="00C05E89">
      <w:pPr>
        <w:pStyle w:val="NormalWeb"/>
        <w:spacing w:after="0" w:line="240" w:lineRule="auto"/>
        <w:ind w:left="567" w:hanging="578"/>
        <w:jc w:val="both"/>
        <w:rPr>
          <w:rFonts w:ascii="Arial" w:hAnsi="Arial" w:cs="Arial"/>
          <w:sz w:val="20"/>
          <w:szCs w:val="20"/>
        </w:rPr>
      </w:pPr>
      <w:r>
        <w:rPr>
          <w:rFonts w:ascii="Arial" w:hAnsi="Arial" w:cs="Arial"/>
          <w:sz w:val="20"/>
          <w:szCs w:val="20"/>
        </w:rPr>
        <w:t xml:space="preserve">Powell, J. R., &amp; </w:t>
      </w:r>
      <w:proofErr w:type="spellStart"/>
      <w:r>
        <w:rPr>
          <w:rFonts w:ascii="Arial" w:hAnsi="Arial" w:cs="Arial"/>
          <w:sz w:val="20"/>
          <w:szCs w:val="20"/>
        </w:rPr>
        <w:t>Rillig</w:t>
      </w:r>
      <w:proofErr w:type="spellEnd"/>
      <w:r>
        <w:rPr>
          <w:rFonts w:ascii="Arial" w:hAnsi="Arial" w:cs="Arial"/>
          <w:sz w:val="20"/>
          <w:szCs w:val="20"/>
        </w:rPr>
        <w:t xml:space="preserve">, M. C. (2018). Biodiversity of arbuscular mycorrhizal fungi and ecosystem function. </w:t>
      </w:r>
      <w:r>
        <w:rPr>
          <w:rFonts w:ascii="Arial" w:hAnsi="Arial" w:cs="Arial"/>
          <w:i/>
          <w:sz w:val="20"/>
          <w:szCs w:val="20"/>
        </w:rPr>
        <w:t xml:space="preserve">New </w:t>
      </w:r>
      <w:proofErr w:type="spellStart"/>
      <w:r>
        <w:rPr>
          <w:rFonts w:ascii="Arial" w:hAnsi="Arial" w:cs="Arial"/>
          <w:i/>
          <w:sz w:val="20"/>
          <w:szCs w:val="20"/>
        </w:rPr>
        <w:t>Phytologist</w:t>
      </w:r>
      <w:proofErr w:type="spellEnd"/>
      <w:r>
        <w:rPr>
          <w:rFonts w:ascii="Arial" w:hAnsi="Arial" w:cs="Arial"/>
          <w:sz w:val="20"/>
          <w:szCs w:val="20"/>
        </w:rPr>
        <w:t xml:space="preserve">, </w:t>
      </w:r>
      <w:r>
        <w:rPr>
          <w:rFonts w:ascii="Arial" w:hAnsi="Arial" w:cs="Arial"/>
          <w:i/>
          <w:sz w:val="20"/>
          <w:szCs w:val="20"/>
        </w:rPr>
        <w:t>220</w:t>
      </w:r>
      <w:r>
        <w:rPr>
          <w:rFonts w:ascii="Arial" w:hAnsi="Arial" w:cs="Arial"/>
          <w:sz w:val="20"/>
          <w:szCs w:val="20"/>
        </w:rPr>
        <w:t>(4), 1059-1075.</w:t>
      </w:r>
    </w:p>
    <w:p w14:paraId="230BF0F9"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1C285654" w14:textId="77777777" w:rsidR="00C05E89" w:rsidRDefault="008001F5" w:rsidP="00C05E89">
      <w:pPr>
        <w:widowControl w:val="0"/>
        <w:autoSpaceDE w:val="0"/>
        <w:autoSpaceDN w:val="0"/>
        <w:adjustRightInd w:val="0"/>
        <w:ind w:left="567" w:hanging="578"/>
        <w:jc w:val="both"/>
        <w:rPr>
          <w:rFonts w:ascii="Arial" w:hAnsi="Arial" w:cs="Arial"/>
          <w:shd w:val="clear" w:color="auto" w:fill="FFFFFF"/>
        </w:rPr>
      </w:pPr>
      <w:r>
        <w:rPr>
          <w:rFonts w:ascii="Arial" w:hAnsi="Arial" w:cs="Arial"/>
          <w:shd w:val="clear" w:color="auto" w:fill="FFFFFF"/>
        </w:rPr>
        <w:t xml:space="preserve">Putra, S. H. J., </w:t>
      </w:r>
      <w:proofErr w:type="spellStart"/>
      <w:r>
        <w:rPr>
          <w:rFonts w:ascii="Arial" w:hAnsi="Arial" w:cs="Arial"/>
          <w:shd w:val="clear" w:color="auto" w:fill="FFFFFF"/>
        </w:rPr>
        <w:t>Tereng</w:t>
      </w:r>
      <w:proofErr w:type="spellEnd"/>
      <w:r>
        <w:rPr>
          <w:rFonts w:ascii="Arial" w:hAnsi="Arial" w:cs="Arial"/>
          <w:shd w:val="clear" w:color="auto" w:fill="FFFFFF"/>
        </w:rPr>
        <w:t xml:space="preserve">, P. M. S., Aprilia, M. G., Sona, A. T., Lina, O. D., </w:t>
      </w:r>
      <w:proofErr w:type="spellStart"/>
      <w:r>
        <w:rPr>
          <w:rFonts w:ascii="Arial" w:hAnsi="Arial" w:cs="Arial"/>
          <w:shd w:val="clear" w:color="auto" w:fill="FFFFFF"/>
        </w:rPr>
        <w:t>Novianti</w:t>
      </w:r>
      <w:proofErr w:type="spellEnd"/>
      <w:r>
        <w:rPr>
          <w:rFonts w:ascii="Arial" w:hAnsi="Arial" w:cs="Arial"/>
          <w:shd w:val="clear" w:color="auto" w:fill="FFFFFF"/>
        </w:rPr>
        <w:t xml:space="preserve">, K., &amp; </w:t>
      </w:r>
      <w:proofErr w:type="spellStart"/>
      <w:r>
        <w:rPr>
          <w:rFonts w:ascii="Arial" w:hAnsi="Arial" w:cs="Arial"/>
          <w:shd w:val="clear" w:color="auto" w:fill="FFFFFF"/>
        </w:rPr>
        <w:t>Yanseli</w:t>
      </w:r>
      <w:proofErr w:type="spellEnd"/>
      <w:r>
        <w:rPr>
          <w:rFonts w:ascii="Arial" w:hAnsi="Arial" w:cs="Arial"/>
          <w:shd w:val="clear" w:color="auto" w:fill="FFFFFF"/>
        </w:rPr>
        <w:t xml:space="preserve">, M. (2024). </w:t>
      </w:r>
      <w:proofErr w:type="spellStart"/>
      <w:r>
        <w:rPr>
          <w:rFonts w:ascii="Arial" w:hAnsi="Arial" w:cs="Arial"/>
          <w:shd w:val="clear" w:color="auto" w:fill="FFFFFF"/>
        </w:rPr>
        <w:t>Efektivitas</w:t>
      </w:r>
      <w:proofErr w:type="spellEnd"/>
      <w:r>
        <w:rPr>
          <w:rFonts w:ascii="Arial" w:hAnsi="Arial" w:cs="Arial"/>
          <w:shd w:val="clear" w:color="auto" w:fill="FFFFFF"/>
        </w:rPr>
        <w:t xml:space="preserve"> </w:t>
      </w:r>
      <w:proofErr w:type="spellStart"/>
      <w:r>
        <w:rPr>
          <w:rFonts w:ascii="Arial" w:hAnsi="Arial" w:cs="Arial"/>
          <w:shd w:val="clear" w:color="auto" w:fill="FFFFFF"/>
        </w:rPr>
        <w:t>pemberian</w:t>
      </w:r>
      <w:proofErr w:type="spellEnd"/>
      <w:r>
        <w:rPr>
          <w:rFonts w:ascii="Arial" w:hAnsi="Arial" w:cs="Arial"/>
          <w:shd w:val="clear" w:color="auto" w:fill="FFFFFF"/>
        </w:rPr>
        <w:t xml:space="preserve"> </w:t>
      </w:r>
      <w:proofErr w:type="spellStart"/>
      <w:r>
        <w:rPr>
          <w:rFonts w:ascii="Arial" w:hAnsi="Arial" w:cs="Arial"/>
          <w:shd w:val="clear" w:color="auto" w:fill="FFFFFF"/>
        </w:rPr>
        <w:t>pupuk</w:t>
      </w:r>
      <w:proofErr w:type="spellEnd"/>
      <w:r>
        <w:rPr>
          <w:rFonts w:ascii="Arial" w:hAnsi="Arial" w:cs="Arial"/>
          <w:shd w:val="clear" w:color="auto" w:fill="FFFFFF"/>
        </w:rPr>
        <w:t xml:space="preserve"> </w:t>
      </w:r>
      <w:proofErr w:type="spellStart"/>
      <w:r>
        <w:rPr>
          <w:rFonts w:ascii="Arial" w:hAnsi="Arial" w:cs="Arial"/>
          <w:shd w:val="clear" w:color="auto" w:fill="FFFFFF"/>
        </w:rPr>
        <w:t>organik</w:t>
      </w:r>
      <w:proofErr w:type="spellEnd"/>
      <w:r>
        <w:rPr>
          <w:rFonts w:ascii="Arial" w:hAnsi="Arial" w:cs="Arial"/>
          <w:shd w:val="clear" w:color="auto" w:fill="FFFFFF"/>
        </w:rPr>
        <w:t xml:space="preserve"> </w:t>
      </w:r>
      <w:proofErr w:type="spellStart"/>
      <w:r>
        <w:rPr>
          <w:rFonts w:ascii="Arial" w:hAnsi="Arial" w:cs="Arial"/>
          <w:shd w:val="clear" w:color="auto" w:fill="FFFFFF"/>
        </w:rPr>
        <w:t>cair</w:t>
      </w:r>
      <w:proofErr w:type="spellEnd"/>
      <w:r>
        <w:rPr>
          <w:rFonts w:ascii="Arial" w:hAnsi="Arial" w:cs="Arial"/>
          <w:shd w:val="clear" w:color="auto" w:fill="FFFFFF"/>
        </w:rPr>
        <w:t xml:space="preserve"> </w:t>
      </w:r>
      <w:proofErr w:type="spellStart"/>
      <w:r>
        <w:rPr>
          <w:rFonts w:ascii="Arial" w:hAnsi="Arial" w:cs="Arial"/>
          <w:shd w:val="clear" w:color="auto" w:fill="FFFFFF"/>
        </w:rPr>
        <w:t>dari</w:t>
      </w:r>
      <w:proofErr w:type="spellEnd"/>
      <w:r>
        <w:rPr>
          <w:rFonts w:ascii="Arial" w:hAnsi="Arial" w:cs="Arial"/>
          <w:shd w:val="clear" w:color="auto" w:fill="FFFFFF"/>
        </w:rPr>
        <w:t xml:space="preserve"> </w:t>
      </w:r>
      <w:proofErr w:type="spellStart"/>
      <w:r>
        <w:rPr>
          <w:rFonts w:ascii="Arial" w:hAnsi="Arial" w:cs="Arial"/>
          <w:shd w:val="clear" w:color="auto" w:fill="FFFFFF"/>
        </w:rPr>
        <w:t>limbah</w:t>
      </w:r>
      <w:proofErr w:type="spellEnd"/>
      <w:r>
        <w:rPr>
          <w:rFonts w:ascii="Arial" w:hAnsi="Arial" w:cs="Arial"/>
          <w:shd w:val="clear" w:color="auto" w:fill="FFFFFF"/>
        </w:rPr>
        <w:t xml:space="preserve"> </w:t>
      </w:r>
      <w:proofErr w:type="spellStart"/>
      <w:r>
        <w:rPr>
          <w:rFonts w:ascii="Arial" w:hAnsi="Arial" w:cs="Arial"/>
          <w:shd w:val="clear" w:color="auto" w:fill="FFFFFF"/>
        </w:rPr>
        <w:t>kulit</w:t>
      </w:r>
      <w:proofErr w:type="spellEnd"/>
      <w:r>
        <w:rPr>
          <w:rFonts w:ascii="Arial" w:hAnsi="Arial" w:cs="Arial"/>
          <w:shd w:val="clear" w:color="auto" w:fill="FFFFFF"/>
        </w:rPr>
        <w:t xml:space="preserve"> pisang </w:t>
      </w:r>
      <w:proofErr w:type="spellStart"/>
      <w:r>
        <w:rPr>
          <w:rFonts w:ascii="Arial" w:hAnsi="Arial" w:cs="Arial"/>
          <w:shd w:val="clear" w:color="auto" w:fill="FFFFFF"/>
        </w:rPr>
        <w:t>kepok</w:t>
      </w:r>
      <w:proofErr w:type="spellEnd"/>
      <w:r>
        <w:rPr>
          <w:rFonts w:ascii="Arial" w:hAnsi="Arial" w:cs="Arial"/>
          <w:shd w:val="clear" w:color="auto" w:fill="FFFFFF"/>
        </w:rPr>
        <w:t xml:space="preserve"> (</w:t>
      </w:r>
      <w:proofErr w:type="spellStart"/>
      <w:r>
        <w:rPr>
          <w:rFonts w:ascii="Arial" w:hAnsi="Arial" w:cs="Arial"/>
          <w:i/>
          <w:shd w:val="clear" w:color="auto" w:fill="FFFFFF"/>
        </w:rPr>
        <w:t>musa</w:t>
      </w:r>
      <w:proofErr w:type="spellEnd"/>
      <w:r>
        <w:rPr>
          <w:rFonts w:ascii="Arial" w:hAnsi="Arial" w:cs="Arial"/>
          <w:i/>
          <w:shd w:val="clear" w:color="auto" w:fill="FFFFFF"/>
        </w:rPr>
        <w:t xml:space="preserve"> </w:t>
      </w:r>
      <w:proofErr w:type="spellStart"/>
      <w:r>
        <w:rPr>
          <w:rFonts w:ascii="Arial" w:hAnsi="Arial" w:cs="Arial"/>
          <w:i/>
          <w:shd w:val="clear" w:color="auto" w:fill="FFFFFF"/>
        </w:rPr>
        <w:t>parasidiaca</w:t>
      </w:r>
      <w:proofErr w:type="spellEnd"/>
      <w:r>
        <w:rPr>
          <w:rFonts w:ascii="Arial" w:hAnsi="Arial" w:cs="Arial"/>
          <w:shd w:val="clear" w:color="auto" w:fill="FFFFFF"/>
        </w:rPr>
        <w:t xml:space="preserve">) </w:t>
      </w:r>
      <w:proofErr w:type="spellStart"/>
      <w:r>
        <w:rPr>
          <w:rFonts w:ascii="Arial" w:hAnsi="Arial" w:cs="Arial"/>
          <w:shd w:val="clear" w:color="auto" w:fill="FFFFFF"/>
        </w:rPr>
        <w:t>terhadap</w:t>
      </w:r>
      <w:proofErr w:type="spellEnd"/>
      <w:r>
        <w:rPr>
          <w:rFonts w:ascii="Arial" w:hAnsi="Arial" w:cs="Arial"/>
          <w:shd w:val="clear" w:color="auto" w:fill="FFFFFF"/>
        </w:rPr>
        <w:t xml:space="preserve"> </w:t>
      </w:r>
      <w:proofErr w:type="spellStart"/>
      <w:r>
        <w:rPr>
          <w:rFonts w:ascii="Arial" w:hAnsi="Arial" w:cs="Arial"/>
          <w:shd w:val="clear" w:color="auto" w:fill="FFFFFF"/>
        </w:rPr>
        <w:t>pertumbuhan</w:t>
      </w:r>
      <w:proofErr w:type="spellEnd"/>
      <w:r>
        <w:rPr>
          <w:rFonts w:ascii="Arial" w:hAnsi="Arial" w:cs="Arial"/>
          <w:shd w:val="clear" w:color="auto" w:fill="FFFFFF"/>
        </w:rPr>
        <w:t xml:space="preserve"> </w:t>
      </w:r>
      <w:proofErr w:type="spellStart"/>
      <w:r>
        <w:rPr>
          <w:rFonts w:ascii="Arial" w:hAnsi="Arial" w:cs="Arial"/>
          <w:shd w:val="clear" w:color="auto" w:fill="FFFFFF"/>
        </w:rPr>
        <w:t>tanaman</w:t>
      </w:r>
      <w:proofErr w:type="spellEnd"/>
      <w:r>
        <w:rPr>
          <w:rFonts w:ascii="Arial" w:hAnsi="Arial" w:cs="Arial"/>
          <w:shd w:val="clear" w:color="auto" w:fill="FFFFFF"/>
        </w:rPr>
        <w:t xml:space="preserve"> </w:t>
      </w:r>
      <w:proofErr w:type="spellStart"/>
      <w:r>
        <w:rPr>
          <w:rFonts w:ascii="Arial" w:hAnsi="Arial" w:cs="Arial"/>
          <w:shd w:val="clear" w:color="auto" w:fill="FFFFFF"/>
        </w:rPr>
        <w:t>sawi</w:t>
      </w:r>
      <w:proofErr w:type="spellEnd"/>
      <w:r>
        <w:rPr>
          <w:rFonts w:ascii="Arial" w:hAnsi="Arial" w:cs="Arial"/>
          <w:shd w:val="clear" w:color="auto" w:fill="FFFFFF"/>
        </w:rPr>
        <w:t xml:space="preserve"> </w:t>
      </w:r>
      <w:proofErr w:type="spellStart"/>
      <w:r>
        <w:rPr>
          <w:rFonts w:ascii="Arial" w:hAnsi="Arial" w:cs="Arial"/>
          <w:shd w:val="clear" w:color="auto" w:fill="FFFFFF"/>
        </w:rPr>
        <w:t>hijau</w:t>
      </w:r>
      <w:proofErr w:type="spellEnd"/>
      <w:r>
        <w:rPr>
          <w:rFonts w:ascii="Arial" w:hAnsi="Arial" w:cs="Arial"/>
          <w:shd w:val="clear" w:color="auto" w:fill="FFFFFF"/>
        </w:rPr>
        <w:t>.</w:t>
      </w:r>
      <w:r>
        <w:rPr>
          <w:rStyle w:val="apple-converted-space"/>
          <w:rFonts w:ascii="Arial" w:hAnsi="Arial" w:cs="Arial"/>
          <w:shd w:val="clear" w:color="auto" w:fill="FFFFFF"/>
        </w:rPr>
        <w:t> </w:t>
      </w:r>
      <w:proofErr w:type="spellStart"/>
      <w:r>
        <w:rPr>
          <w:rFonts w:ascii="Arial" w:hAnsi="Arial" w:cs="Arial"/>
          <w:i/>
          <w:iCs/>
        </w:rPr>
        <w:t>Jurnal</w:t>
      </w:r>
      <w:proofErr w:type="spellEnd"/>
      <w:r>
        <w:rPr>
          <w:rFonts w:ascii="Arial" w:hAnsi="Arial" w:cs="Arial"/>
          <w:i/>
          <w:iCs/>
        </w:rPr>
        <w:t xml:space="preserve"> </w:t>
      </w:r>
      <w:proofErr w:type="spellStart"/>
      <w:r>
        <w:rPr>
          <w:rFonts w:ascii="Arial" w:hAnsi="Arial" w:cs="Arial"/>
          <w:i/>
          <w:iCs/>
        </w:rPr>
        <w:t>Biogenerasi</w:t>
      </w:r>
      <w:proofErr w:type="spellEnd"/>
      <w:r>
        <w:rPr>
          <w:rFonts w:ascii="Arial" w:hAnsi="Arial" w:cs="Arial"/>
          <w:shd w:val="clear" w:color="auto" w:fill="FFFFFF"/>
        </w:rPr>
        <w:t>,</w:t>
      </w:r>
      <w:r>
        <w:rPr>
          <w:rStyle w:val="apple-converted-space"/>
          <w:rFonts w:ascii="Arial" w:hAnsi="Arial" w:cs="Arial"/>
          <w:shd w:val="clear" w:color="auto" w:fill="FFFFFF"/>
        </w:rPr>
        <w:t> </w:t>
      </w:r>
      <w:r>
        <w:rPr>
          <w:rFonts w:ascii="Arial" w:hAnsi="Arial" w:cs="Arial"/>
          <w:i/>
          <w:iCs/>
        </w:rPr>
        <w:t>9</w:t>
      </w:r>
      <w:r>
        <w:rPr>
          <w:rFonts w:ascii="Arial" w:hAnsi="Arial" w:cs="Arial"/>
          <w:shd w:val="clear" w:color="auto" w:fill="FFFFFF"/>
        </w:rPr>
        <w:t>(2), 1222-1231.</w:t>
      </w:r>
    </w:p>
    <w:p w14:paraId="52848E22" w14:textId="77777777" w:rsidR="00C05E89" w:rsidRDefault="00C05E89" w:rsidP="00C05E89">
      <w:pPr>
        <w:widowControl w:val="0"/>
        <w:autoSpaceDE w:val="0"/>
        <w:autoSpaceDN w:val="0"/>
        <w:adjustRightInd w:val="0"/>
        <w:ind w:left="567" w:hanging="578"/>
        <w:jc w:val="both"/>
        <w:rPr>
          <w:rFonts w:ascii="Arial" w:hAnsi="Arial" w:cs="Arial"/>
          <w:shd w:val="clear" w:color="auto" w:fill="FFFFFF"/>
        </w:rPr>
      </w:pPr>
    </w:p>
    <w:p w14:paraId="424DA257" w14:textId="77777777" w:rsidR="00C05E89" w:rsidRDefault="008001F5" w:rsidP="00C05E89">
      <w:pPr>
        <w:widowControl w:val="0"/>
        <w:ind w:left="567" w:hanging="578"/>
        <w:jc w:val="both"/>
        <w:rPr>
          <w:rFonts w:ascii="Arial" w:hAnsi="Arial" w:cs="Arial"/>
        </w:rPr>
      </w:pPr>
      <w:proofErr w:type="spellStart"/>
      <w:r>
        <w:rPr>
          <w:rFonts w:ascii="Arial" w:hAnsi="Arial" w:cs="Arial"/>
          <w:color w:val="222222"/>
          <w:shd w:val="clear" w:color="auto" w:fill="FFFFFF"/>
        </w:rPr>
        <w:t>Murni</w:t>
      </w:r>
      <w:proofErr w:type="spellEnd"/>
      <w:r>
        <w:rPr>
          <w:rFonts w:ascii="Arial" w:hAnsi="Arial" w:cs="Arial"/>
          <w:color w:val="222222"/>
          <w:shd w:val="clear" w:color="auto" w:fill="FFFFFF"/>
        </w:rPr>
        <w:t xml:space="preserve">, W. S., &amp; </w:t>
      </w:r>
      <w:proofErr w:type="spellStart"/>
      <w:r>
        <w:rPr>
          <w:rFonts w:ascii="Arial" w:hAnsi="Arial" w:cs="Arial"/>
          <w:color w:val="222222"/>
          <w:shd w:val="clear" w:color="auto" w:fill="FFFFFF"/>
        </w:rPr>
        <w:t>Purnamayani</w:t>
      </w:r>
      <w:proofErr w:type="spellEnd"/>
      <w:r>
        <w:rPr>
          <w:rFonts w:ascii="Arial" w:hAnsi="Arial" w:cs="Arial"/>
          <w:color w:val="222222"/>
          <w:shd w:val="clear" w:color="auto" w:fill="FFFFFF"/>
        </w:rPr>
        <w:t>, R. (2019)</w:t>
      </w:r>
      <w:r>
        <w:rPr>
          <w:rFonts w:ascii="Arial" w:hAnsi="Arial" w:cs="Arial"/>
        </w:rPr>
        <w:t>. Efficiency efforts and Increasing availability of nitrogen in soil on shallot (</w:t>
      </w:r>
      <w:r>
        <w:rPr>
          <w:rFonts w:ascii="Arial" w:hAnsi="Arial" w:cs="Arial"/>
          <w:i/>
        </w:rPr>
        <w:t xml:space="preserve">Allium </w:t>
      </w:r>
      <w:proofErr w:type="spellStart"/>
      <w:r>
        <w:rPr>
          <w:rFonts w:ascii="Arial" w:hAnsi="Arial" w:cs="Arial"/>
          <w:i/>
        </w:rPr>
        <w:t>ascalonicum</w:t>
      </w:r>
      <w:proofErr w:type="spellEnd"/>
      <w:r>
        <w:rPr>
          <w:rFonts w:ascii="Arial" w:hAnsi="Arial" w:cs="Arial"/>
          <w:i/>
        </w:rPr>
        <w:t xml:space="preserve"> L</w:t>
      </w:r>
      <w:r>
        <w:rPr>
          <w:rFonts w:ascii="Arial" w:hAnsi="Arial" w:cs="Arial"/>
        </w:rPr>
        <w:t xml:space="preserve">) through arbuscular mycorrhiza. In: Herlinda S </w:t>
      </w:r>
      <w:r>
        <w:rPr>
          <w:rFonts w:ascii="Arial" w:hAnsi="Arial" w:cs="Arial"/>
          <w:i/>
        </w:rPr>
        <w:t>et al</w:t>
      </w:r>
      <w:r>
        <w:rPr>
          <w:rFonts w:ascii="Arial" w:hAnsi="Arial" w:cs="Arial"/>
        </w:rPr>
        <w:t xml:space="preserve">. (Eds.), </w:t>
      </w:r>
      <w:proofErr w:type="spellStart"/>
      <w:r>
        <w:rPr>
          <w:rFonts w:ascii="Arial" w:hAnsi="Arial" w:cs="Arial"/>
          <w:i/>
        </w:rPr>
        <w:t>Prosiding</w:t>
      </w:r>
      <w:proofErr w:type="spellEnd"/>
      <w:r>
        <w:rPr>
          <w:rFonts w:ascii="Arial" w:hAnsi="Arial" w:cs="Arial"/>
          <w:i/>
        </w:rPr>
        <w:t xml:space="preserve"> Seminar Nasional </w:t>
      </w:r>
      <w:proofErr w:type="spellStart"/>
      <w:r>
        <w:rPr>
          <w:rFonts w:ascii="Arial" w:hAnsi="Arial" w:cs="Arial"/>
          <w:i/>
        </w:rPr>
        <w:t>Lahan</w:t>
      </w:r>
      <w:proofErr w:type="spellEnd"/>
      <w:r>
        <w:rPr>
          <w:rFonts w:ascii="Arial" w:hAnsi="Arial" w:cs="Arial"/>
          <w:i/>
        </w:rPr>
        <w:t xml:space="preserve"> Suboptimal 2019</w:t>
      </w:r>
      <w:r>
        <w:rPr>
          <w:rFonts w:ascii="Arial" w:hAnsi="Arial" w:cs="Arial"/>
        </w:rPr>
        <w:t xml:space="preserve">, Palembang 4-5 September 2019. pp. 186-191. Palembang: </w:t>
      </w:r>
      <w:proofErr w:type="spellStart"/>
      <w:r>
        <w:rPr>
          <w:rFonts w:ascii="Arial" w:hAnsi="Arial" w:cs="Arial"/>
        </w:rPr>
        <w:t>Unsri</w:t>
      </w:r>
      <w:proofErr w:type="spellEnd"/>
      <w:r>
        <w:rPr>
          <w:rFonts w:ascii="Arial" w:hAnsi="Arial" w:cs="Arial"/>
        </w:rPr>
        <w:t xml:space="preserve"> Press.</w:t>
      </w:r>
    </w:p>
    <w:p w14:paraId="3759C457"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09CE0431"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r>
        <w:rPr>
          <w:rFonts w:ascii="Arial" w:hAnsi="Arial" w:cs="Arial"/>
          <w:sz w:val="20"/>
          <w:szCs w:val="20"/>
          <w:shd w:val="clear" w:color="auto" w:fill="FFFFFF"/>
        </w:rPr>
        <w:t xml:space="preserve">Ridwan, I., &amp; </w:t>
      </w:r>
      <w:proofErr w:type="spellStart"/>
      <w:r>
        <w:rPr>
          <w:rFonts w:ascii="Arial" w:hAnsi="Arial" w:cs="Arial"/>
          <w:sz w:val="20"/>
          <w:szCs w:val="20"/>
          <w:shd w:val="clear" w:color="auto" w:fill="FFFFFF"/>
        </w:rPr>
        <w:t>Prasetia</w:t>
      </w:r>
      <w:proofErr w:type="spellEnd"/>
      <w:r>
        <w:rPr>
          <w:rFonts w:ascii="Arial" w:hAnsi="Arial" w:cs="Arial"/>
          <w:sz w:val="20"/>
          <w:szCs w:val="20"/>
          <w:shd w:val="clear" w:color="auto" w:fill="FFFFFF"/>
        </w:rPr>
        <w:t>, A. (2019, October). Arbuscular mycorrhizal fungi promote the growth and production of environmentally friendly grown shallots (</w:t>
      </w:r>
      <w:r>
        <w:rPr>
          <w:rFonts w:ascii="Arial" w:hAnsi="Arial" w:cs="Arial"/>
          <w:i/>
          <w:sz w:val="20"/>
          <w:szCs w:val="20"/>
          <w:shd w:val="clear" w:color="auto" w:fill="FFFFFF"/>
        </w:rPr>
        <w:t xml:space="preserve">Allium </w:t>
      </w:r>
      <w:proofErr w:type="spellStart"/>
      <w:r>
        <w:rPr>
          <w:rFonts w:ascii="Arial" w:hAnsi="Arial" w:cs="Arial"/>
          <w:i/>
          <w:sz w:val="20"/>
          <w:szCs w:val="20"/>
          <w:shd w:val="clear" w:color="auto" w:fill="FFFFFF"/>
        </w:rPr>
        <w:t>oscalonicum</w:t>
      </w:r>
      <w:proofErr w:type="spellEnd"/>
      <w:r>
        <w:rPr>
          <w:rFonts w:ascii="Arial" w:hAnsi="Arial" w:cs="Arial"/>
          <w:sz w:val="20"/>
          <w:szCs w:val="20"/>
          <w:shd w:val="clear" w:color="auto" w:fill="FFFFFF"/>
        </w:rPr>
        <w:t xml:space="preserve"> L.). In </w:t>
      </w:r>
      <w:r>
        <w:rPr>
          <w:rFonts w:ascii="Arial" w:hAnsi="Arial" w:cs="Arial"/>
          <w:i/>
          <w:iCs/>
          <w:sz w:val="20"/>
          <w:szCs w:val="20"/>
          <w:shd w:val="clear" w:color="auto" w:fill="FFFFFF"/>
        </w:rPr>
        <w:t>IOP Conference Series: Earth and Environmental Science</w:t>
      </w:r>
      <w:r>
        <w:rPr>
          <w:rFonts w:ascii="Arial" w:hAnsi="Arial" w:cs="Arial"/>
          <w:sz w:val="20"/>
          <w:szCs w:val="20"/>
          <w:shd w:val="clear" w:color="auto" w:fill="FFFFFF"/>
        </w:rPr>
        <w:t> (Vol. 343, No. 1, p. 012016). IOP Publishing.</w:t>
      </w:r>
    </w:p>
    <w:p w14:paraId="3F838353"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3351D17B"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proofErr w:type="spellStart"/>
      <w:r>
        <w:rPr>
          <w:rFonts w:ascii="Arial" w:hAnsi="Arial" w:cs="Arial"/>
          <w:sz w:val="20"/>
          <w:szCs w:val="20"/>
          <w:shd w:val="clear" w:color="auto" w:fill="FFFFFF"/>
        </w:rPr>
        <w:t>Rini</w:t>
      </w:r>
      <w:proofErr w:type="spellEnd"/>
      <w:r>
        <w:rPr>
          <w:rFonts w:ascii="Arial" w:hAnsi="Arial" w:cs="Arial"/>
          <w:sz w:val="20"/>
          <w:szCs w:val="20"/>
          <w:shd w:val="clear" w:color="auto" w:fill="FFFFFF"/>
        </w:rPr>
        <w:t xml:space="preserve">, M. V., </w:t>
      </w:r>
      <w:proofErr w:type="spellStart"/>
      <w:r>
        <w:rPr>
          <w:rFonts w:ascii="Arial" w:hAnsi="Arial" w:cs="Arial"/>
          <w:sz w:val="20"/>
          <w:szCs w:val="20"/>
          <w:shd w:val="clear" w:color="auto" w:fill="FFFFFF"/>
        </w:rPr>
        <w:t>Yansyah</w:t>
      </w:r>
      <w:proofErr w:type="spellEnd"/>
      <w:r>
        <w:rPr>
          <w:rFonts w:ascii="Arial" w:hAnsi="Arial" w:cs="Arial"/>
          <w:sz w:val="20"/>
          <w:szCs w:val="20"/>
          <w:shd w:val="clear" w:color="auto" w:fill="FFFFFF"/>
        </w:rPr>
        <w:t xml:space="preserve">, M. P., &amp; </w:t>
      </w:r>
      <w:proofErr w:type="spellStart"/>
      <w:r>
        <w:rPr>
          <w:rFonts w:ascii="Arial" w:hAnsi="Arial" w:cs="Arial"/>
          <w:sz w:val="20"/>
          <w:szCs w:val="20"/>
          <w:shd w:val="clear" w:color="auto" w:fill="FFFFFF"/>
        </w:rPr>
        <w:t>Arif</w:t>
      </w:r>
      <w:proofErr w:type="spellEnd"/>
      <w:r>
        <w:rPr>
          <w:rFonts w:ascii="Arial" w:hAnsi="Arial" w:cs="Arial"/>
          <w:sz w:val="20"/>
          <w:szCs w:val="20"/>
          <w:shd w:val="clear" w:color="auto" w:fill="FFFFFF"/>
        </w:rPr>
        <w:t>, M. A. S. (2022, April). The application of arbuscular mycorrhizal fungi reduced the required dose of compound fertilizer for oil palm (</w:t>
      </w:r>
      <w:proofErr w:type="spellStart"/>
      <w:r>
        <w:rPr>
          <w:rFonts w:ascii="Arial" w:hAnsi="Arial" w:cs="Arial"/>
          <w:i/>
          <w:sz w:val="20"/>
          <w:szCs w:val="20"/>
          <w:shd w:val="clear" w:color="auto" w:fill="FFFFFF"/>
        </w:rPr>
        <w:t>Elaeis</w:t>
      </w:r>
      <w:proofErr w:type="spellEnd"/>
      <w:r>
        <w:rPr>
          <w:rFonts w:ascii="Arial" w:hAnsi="Arial" w:cs="Arial"/>
          <w:i/>
          <w:sz w:val="20"/>
          <w:szCs w:val="20"/>
          <w:shd w:val="clear" w:color="auto" w:fill="FFFFFF"/>
        </w:rPr>
        <w:t xml:space="preserve"> </w:t>
      </w:r>
      <w:proofErr w:type="spellStart"/>
      <w:r>
        <w:rPr>
          <w:rFonts w:ascii="Arial" w:hAnsi="Arial" w:cs="Arial"/>
          <w:i/>
          <w:sz w:val="20"/>
          <w:szCs w:val="20"/>
          <w:shd w:val="clear" w:color="auto" w:fill="FFFFFF"/>
        </w:rPr>
        <w:t>guineensis</w:t>
      </w:r>
      <w:proofErr w:type="spellEnd"/>
      <w:r>
        <w:rPr>
          <w:rFonts w:ascii="Arial" w:hAnsi="Arial" w:cs="Arial"/>
          <w:i/>
          <w:sz w:val="20"/>
          <w:szCs w:val="20"/>
          <w:shd w:val="clear" w:color="auto" w:fill="FFFFFF"/>
        </w:rPr>
        <w:t xml:space="preserve"> Jacq</w:t>
      </w:r>
      <w:r>
        <w:rPr>
          <w:rFonts w:ascii="Arial" w:hAnsi="Arial" w:cs="Arial"/>
          <w:sz w:val="20"/>
          <w:szCs w:val="20"/>
          <w:shd w:val="clear" w:color="auto" w:fill="FFFFFF"/>
        </w:rPr>
        <w:t>.) in nursery. In </w:t>
      </w:r>
      <w:r>
        <w:rPr>
          <w:rFonts w:ascii="Arial" w:hAnsi="Arial" w:cs="Arial"/>
          <w:i/>
          <w:iCs/>
          <w:sz w:val="20"/>
          <w:szCs w:val="20"/>
          <w:shd w:val="clear" w:color="auto" w:fill="FFFFFF"/>
        </w:rPr>
        <w:t>IOP Conference Series: Earth and Environmental Science</w:t>
      </w:r>
      <w:r>
        <w:rPr>
          <w:rFonts w:ascii="Arial" w:hAnsi="Arial" w:cs="Arial"/>
          <w:sz w:val="20"/>
          <w:szCs w:val="20"/>
          <w:shd w:val="clear" w:color="auto" w:fill="FFFFFF"/>
        </w:rPr>
        <w:t> (Vol. 1012, No. 1, p. 012011). IOP Publishing.</w:t>
      </w:r>
    </w:p>
    <w:p w14:paraId="64DE3CB7"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3CCC1AF0" w14:textId="77777777" w:rsidR="00C05E89" w:rsidRDefault="008001F5" w:rsidP="00C05E89">
      <w:pPr>
        <w:widowControl w:val="0"/>
        <w:autoSpaceDE w:val="0"/>
        <w:autoSpaceDN w:val="0"/>
        <w:adjustRightInd w:val="0"/>
        <w:ind w:left="567" w:hanging="578"/>
        <w:jc w:val="both"/>
        <w:rPr>
          <w:rFonts w:ascii="Arial" w:hAnsi="Arial" w:cs="Arial"/>
          <w:noProof/>
        </w:rPr>
      </w:pPr>
      <w:r>
        <w:rPr>
          <w:rFonts w:ascii="Arial" w:hAnsi="Arial" w:cs="Arial"/>
        </w:rPr>
        <w:t xml:space="preserve">Rahman, M. M., </w:t>
      </w:r>
      <w:proofErr w:type="spellStart"/>
      <w:r>
        <w:rPr>
          <w:rFonts w:ascii="Arial" w:hAnsi="Arial" w:cs="Arial"/>
        </w:rPr>
        <w:t>Saidy</w:t>
      </w:r>
      <w:proofErr w:type="spellEnd"/>
      <w:r>
        <w:rPr>
          <w:rFonts w:ascii="Arial" w:hAnsi="Arial" w:cs="Arial"/>
        </w:rPr>
        <w:t xml:space="preserve">, A., R. &amp; </w:t>
      </w:r>
      <w:proofErr w:type="spellStart"/>
      <w:r>
        <w:rPr>
          <w:rFonts w:ascii="Arial" w:hAnsi="Arial" w:cs="Arial"/>
        </w:rPr>
        <w:t>Nisa</w:t>
      </w:r>
      <w:proofErr w:type="spellEnd"/>
      <w:r>
        <w:rPr>
          <w:rFonts w:ascii="Arial" w:hAnsi="Arial" w:cs="Arial"/>
        </w:rPr>
        <w:t>, C. (2019). Application of arbuscular mycorrhiza for improving phosphorus uptake, growth and production of shallot (</w:t>
      </w:r>
      <w:r>
        <w:rPr>
          <w:rFonts w:ascii="Arial" w:hAnsi="Arial" w:cs="Arial"/>
          <w:i/>
        </w:rPr>
        <w:t xml:space="preserve">Allium </w:t>
      </w:r>
      <w:proofErr w:type="spellStart"/>
      <w:r>
        <w:rPr>
          <w:rFonts w:ascii="Arial" w:hAnsi="Arial" w:cs="Arial"/>
          <w:i/>
        </w:rPr>
        <w:t>ascalonicum</w:t>
      </w:r>
      <w:proofErr w:type="spellEnd"/>
      <w:r>
        <w:rPr>
          <w:rFonts w:ascii="Arial" w:hAnsi="Arial" w:cs="Arial"/>
        </w:rPr>
        <w:t xml:space="preserve"> L.). </w:t>
      </w:r>
      <w:proofErr w:type="spellStart"/>
      <w:r>
        <w:rPr>
          <w:rFonts w:ascii="Arial" w:hAnsi="Arial" w:cs="Arial"/>
          <w:i/>
        </w:rPr>
        <w:t>EnviroScienteae</w:t>
      </w:r>
      <w:proofErr w:type="spellEnd"/>
      <w:r>
        <w:rPr>
          <w:rFonts w:ascii="Arial" w:hAnsi="Arial" w:cs="Arial"/>
        </w:rPr>
        <w:t xml:space="preserve">, </w:t>
      </w:r>
      <w:r>
        <w:rPr>
          <w:rFonts w:ascii="Arial" w:hAnsi="Arial" w:cs="Arial"/>
          <w:i/>
        </w:rPr>
        <w:t>15</w:t>
      </w:r>
      <w:r>
        <w:rPr>
          <w:rFonts w:ascii="Arial" w:hAnsi="Arial" w:cs="Arial"/>
        </w:rPr>
        <w:t>(1), 59. https://doi.org/10.20527/es.v15i1.6323</w:t>
      </w:r>
    </w:p>
    <w:p w14:paraId="7D323696"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0A650AB0" w14:textId="77777777" w:rsidR="00C05E89" w:rsidRDefault="008001F5" w:rsidP="00C05E89">
      <w:pPr>
        <w:pStyle w:val="NormalWeb"/>
        <w:spacing w:after="0" w:line="240" w:lineRule="auto"/>
        <w:ind w:left="567" w:hanging="578"/>
        <w:jc w:val="both"/>
        <w:rPr>
          <w:rFonts w:ascii="Arial" w:hAnsi="Arial" w:cs="Arial"/>
          <w:sz w:val="20"/>
          <w:szCs w:val="20"/>
        </w:rPr>
      </w:pPr>
      <w:r>
        <w:rPr>
          <w:rFonts w:ascii="Arial" w:hAnsi="Arial" w:cs="Arial"/>
          <w:sz w:val="20"/>
          <w:szCs w:val="20"/>
        </w:rPr>
        <w:t>Sanchez, P. A. (2019). Properties and management of soils in the tropics. Cambridge University Press.</w:t>
      </w:r>
    </w:p>
    <w:p w14:paraId="6157AE85"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7BCF0113"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proofErr w:type="spellStart"/>
      <w:r>
        <w:rPr>
          <w:rFonts w:ascii="Arial" w:hAnsi="Arial" w:cs="Arial"/>
          <w:sz w:val="20"/>
          <w:szCs w:val="20"/>
          <w:shd w:val="clear" w:color="auto" w:fill="FFFFFF"/>
        </w:rPr>
        <w:t>Septiani</w:t>
      </w:r>
      <w:proofErr w:type="spellEnd"/>
      <w:r>
        <w:rPr>
          <w:rFonts w:ascii="Arial" w:hAnsi="Arial" w:cs="Arial"/>
          <w:sz w:val="20"/>
          <w:szCs w:val="20"/>
          <w:shd w:val="clear" w:color="auto" w:fill="FFFFFF"/>
        </w:rPr>
        <w:t xml:space="preserve">, L., </w:t>
      </w:r>
      <w:proofErr w:type="spellStart"/>
      <w:r>
        <w:rPr>
          <w:rFonts w:ascii="Arial" w:hAnsi="Arial" w:cs="Arial"/>
          <w:sz w:val="20"/>
          <w:szCs w:val="20"/>
          <w:shd w:val="clear" w:color="auto" w:fill="FFFFFF"/>
        </w:rPr>
        <w:t>Bertham</w:t>
      </w:r>
      <w:proofErr w:type="spellEnd"/>
      <w:r>
        <w:rPr>
          <w:rFonts w:ascii="Arial" w:hAnsi="Arial" w:cs="Arial"/>
          <w:sz w:val="20"/>
          <w:szCs w:val="20"/>
          <w:shd w:val="clear" w:color="auto" w:fill="FFFFFF"/>
        </w:rPr>
        <w:t xml:space="preserve">, Y. H., </w:t>
      </w:r>
      <w:proofErr w:type="spellStart"/>
      <w:r>
        <w:rPr>
          <w:rFonts w:ascii="Arial" w:hAnsi="Arial" w:cs="Arial"/>
          <w:sz w:val="20"/>
          <w:szCs w:val="20"/>
          <w:shd w:val="clear" w:color="auto" w:fill="FFFFFF"/>
        </w:rPr>
        <w:t>Pujiwati</w:t>
      </w:r>
      <w:proofErr w:type="spellEnd"/>
      <w:r>
        <w:rPr>
          <w:rFonts w:ascii="Arial" w:hAnsi="Arial" w:cs="Arial"/>
          <w:sz w:val="20"/>
          <w:szCs w:val="20"/>
          <w:shd w:val="clear" w:color="auto" w:fill="FFFFFF"/>
        </w:rPr>
        <w:t xml:space="preserve">, H., &amp; </w:t>
      </w:r>
      <w:proofErr w:type="spellStart"/>
      <w:r>
        <w:rPr>
          <w:rFonts w:ascii="Arial" w:hAnsi="Arial" w:cs="Arial"/>
          <w:sz w:val="20"/>
          <w:szCs w:val="20"/>
          <w:shd w:val="clear" w:color="auto" w:fill="FFFFFF"/>
        </w:rPr>
        <w:t>Simanihuruk</w:t>
      </w:r>
      <w:proofErr w:type="spellEnd"/>
      <w:r>
        <w:rPr>
          <w:rFonts w:ascii="Arial" w:hAnsi="Arial" w:cs="Arial"/>
          <w:sz w:val="20"/>
          <w:szCs w:val="20"/>
          <w:shd w:val="clear" w:color="auto" w:fill="FFFFFF"/>
        </w:rPr>
        <w:t xml:space="preserve">, B. W. (2021). Growth and yield of soybean with application of liquid organic fertilizer and arbuscular mycorrhizal fungi in </w:t>
      </w:r>
      <w:proofErr w:type="spellStart"/>
      <w:r>
        <w:rPr>
          <w:rFonts w:ascii="Arial" w:hAnsi="Arial" w:cs="Arial"/>
          <w:sz w:val="20"/>
          <w:szCs w:val="20"/>
          <w:shd w:val="clear" w:color="auto" w:fill="FFFFFF"/>
        </w:rPr>
        <w:t>Ultisols</w:t>
      </w:r>
      <w:proofErr w:type="spellEnd"/>
      <w:r>
        <w:rPr>
          <w:rFonts w:ascii="Arial" w:hAnsi="Arial" w:cs="Arial"/>
          <w:sz w:val="20"/>
          <w:szCs w:val="20"/>
          <w:shd w:val="clear" w:color="auto" w:fill="FFFFFF"/>
        </w:rPr>
        <w:t>. </w:t>
      </w:r>
      <w:r>
        <w:rPr>
          <w:rFonts w:ascii="Arial" w:hAnsi="Arial" w:cs="Arial"/>
          <w:i/>
          <w:iCs/>
          <w:sz w:val="20"/>
          <w:szCs w:val="20"/>
          <w:shd w:val="clear" w:color="auto" w:fill="FFFFFF"/>
        </w:rPr>
        <w:t xml:space="preserve">TERRA: Journal of Land </w:t>
      </w:r>
      <w:proofErr w:type="gramStart"/>
      <w:r>
        <w:rPr>
          <w:rFonts w:ascii="Arial" w:hAnsi="Arial" w:cs="Arial"/>
          <w:i/>
          <w:iCs/>
          <w:sz w:val="20"/>
          <w:szCs w:val="20"/>
          <w:shd w:val="clear" w:color="auto" w:fill="FFFFFF"/>
        </w:rPr>
        <w:t xml:space="preserve">Restoration </w:t>
      </w:r>
      <w:r>
        <w:rPr>
          <w:rFonts w:ascii="Arial" w:hAnsi="Arial" w:cs="Arial"/>
          <w:sz w:val="20"/>
          <w:szCs w:val="20"/>
          <w:shd w:val="clear" w:color="auto" w:fill="FFFFFF"/>
        </w:rPr>
        <w:t>,</w:t>
      </w:r>
      <w:proofErr w:type="gramEnd"/>
      <w:r>
        <w:rPr>
          <w:rFonts w:ascii="Arial" w:hAnsi="Arial" w:cs="Arial"/>
          <w:sz w:val="20"/>
          <w:szCs w:val="20"/>
          <w:shd w:val="clear" w:color="auto" w:fill="FFFFFF"/>
        </w:rPr>
        <w:t> </w:t>
      </w:r>
      <w:r>
        <w:rPr>
          <w:rFonts w:ascii="Arial" w:hAnsi="Arial" w:cs="Arial"/>
          <w:i/>
          <w:iCs/>
          <w:sz w:val="20"/>
          <w:szCs w:val="20"/>
          <w:shd w:val="clear" w:color="auto" w:fill="FFFFFF"/>
        </w:rPr>
        <w:t>4</w:t>
      </w:r>
      <w:r>
        <w:rPr>
          <w:rFonts w:ascii="Arial" w:hAnsi="Arial" w:cs="Arial"/>
          <w:sz w:val="20"/>
          <w:szCs w:val="20"/>
          <w:shd w:val="clear" w:color="auto" w:fill="FFFFFF"/>
        </w:rPr>
        <w:t>(1), 1-8.</w:t>
      </w:r>
    </w:p>
    <w:p w14:paraId="4F693129"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118FC418"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r>
        <w:rPr>
          <w:rFonts w:ascii="Arial" w:hAnsi="Arial" w:cs="Arial"/>
          <w:sz w:val="20"/>
          <w:szCs w:val="20"/>
          <w:shd w:val="clear" w:color="auto" w:fill="FFFFFF"/>
        </w:rPr>
        <w:t>Smith, S. E., &amp; Read, D. J. (2015). </w:t>
      </w:r>
      <w:r>
        <w:rPr>
          <w:rFonts w:ascii="Arial" w:hAnsi="Arial" w:cs="Arial"/>
          <w:i/>
          <w:iCs/>
          <w:sz w:val="20"/>
          <w:szCs w:val="20"/>
          <w:shd w:val="clear" w:color="auto" w:fill="FFFFFF"/>
        </w:rPr>
        <w:t>Mycorrhizal symbiosis</w:t>
      </w:r>
      <w:r>
        <w:rPr>
          <w:rFonts w:ascii="Arial" w:hAnsi="Arial" w:cs="Arial"/>
          <w:sz w:val="20"/>
          <w:szCs w:val="20"/>
          <w:shd w:val="clear" w:color="auto" w:fill="FFFFFF"/>
        </w:rPr>
        <w:t xml:space="preserve"> (3rd ed). Academic press.</w:t>
      </w:r>
    </w:p>
    <w:p w14:paraId="53628A29"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065B1EA4" w14:textId="77777777" w:rsidR="00C05E89" w:rsidRDefault="008001F5" w:rsidP="00C05E89">
      <w:pPr>
        <w:pStyle w:val="NormalWeb"/>
        <w:spacing w:after="0" w:line="240" w:lineRule="auto"/>
        <w:ind w:left="567" w:hanging="578"/>
        <w:jc w:val="both"/>
        <w:rPr>
          <w:rFonts w:ascii="Arial" w:hAnsi="Arial" w:cs="Arial"/>
          <w:sz w:val="20"/>
          <w:szCs w:val="20"/>
        </w:rPr>
      </w:pPr>
      <w:proofErr w:type="spellStart"/>
      <w:r>
        <w:rPr>
          <w:rFonts w:ascii="Arial" w:hAnsi="Arial" w:cs="Arial"/>
          <w:sz w:val="20"/>
          <w:szCs w:val="20"/>
        </w:rPr>
        <w:t>Soelaeman</w:t>
      </w:r>
      <w:proofErr w:type="spellEnd"/>
      <w:r>
        <w:rPr>
          <w:rFonts w:ascii="Arial" w:hAnsi="Arial" w:cs="Arial"/>
          <w:sz w:val="20"/>
          <w:szCs w:val="20"/>
        </w:rPr>
        <w:t xml:space="preserve">, Y., &amp; </w:t>
      </w:r>
      <w:proofErr w:type="spellStart"/>
      <w:r>
        <w:rPr>
          <w:rFonts w:ascii="Arial" w:hAnsi="Arial" w:cs="Arial"/>
          <w:sz w:val="20"/>
          <w:szCs w:val="20"/>
        </w:rPr>
        <w:t>Haryati</w:t>
      </w:r>
      <w:proofErr w:type="spellEnd"/>
      <w:r>
        <w:rPr>
          <w:rFonts w:ascii="Arial" w:hAnsi="Arial" w:cs="Arial"/>
          <w:sz w:val="20"/>
          <w:szCs w:val="20"/>
        </w:rPr>
        <w:t xml:space="preserve">, U. (2012). Soil physical properties and production of upland </w:t>
      </w:r>
      <w:proofErr w:type="spellStart"/>
      <w:r>
        <w:rPr>
          <w:rFonts w:ascii="Arial" w:hAnsi="Arial" w:cs="Arial"/>
          <w:sz w:val="20"/>
          <w:szCs w:val="20"/>
        </w:rPr>
        <w:t>Ultisol</w:t>
      </w:r>
      <w:proofErr w:type="spellEnd"/>
      <w:r>
        <w:rPr>
          <w:rFonts w:ascii="Arial" w:hAnsi="Arial" w:cs="Arial"/>
          <w:sz w:val="20"/>
          <w:szCs w:val="20"/>
        </w:rPr>
        <w:t xml:space="preserve"> soil. </w:t>
      </w:r>
      <w:r>
        <w:rPr>
          <w:rFonts w:ascii="Arial" w:hAnsi="Arial" w:cs="Arial"/>
          <w:i/>
          <w:sz w:val="20"/>
          <w:szCs w:val="20"/>
        </w:rPr>
        <w:t>AGRIVITA Journal of Agricultural Science</w:t>
      </w:r>
      <w:r>
        <w:rPr>
          <w:rFonts w:ascii="Arial" w:hAnsi="Arial" w:cs="Arial"/>
          <w:sz w:val="20"/>
          <w:szCs w:val="20"/>
        </w:rPr>
        <w:t xml:space="preserve">, </w:t>
      </w:r>
      <w:r>
        <w:rPr>
          <w:rFonts w:ascii="Arial" w:hAnsi="Arial" w:cs="Arial"/>
          <w:i/>
          <w:sz w:val="20"/>
          <w:szCs w:val="20"/>
        </w:rPr>
        <w:t>34</w:t>
      </w:r>
      <w:r>
        <w:rPr>
          <w:rFonts w:ascii="Arial" w:hAnsi="Arial" w:cs="Arial"/>
          <w:sz w:val="20"/>
          <w:szCs w:val="20"/>
        </w:rPr>
        <w:t>(2), 136-143.</w:t>
      </w:r>
    </w:p>
    <w:p w14:paraId="70B32196"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231C778C"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proofErr w:type="spellStart"/>
      <w:r>
        <w:rPr>
          <w:rFonts w:ascii="Arial" w:hAnsi="Arial" w:cs="Arial"/>
          <w:sz w:val="20"/>
          <w:szCs w:val="20"/>
          <w:shd w:val="clear" w:color="auto" w:fill="FFFFFF"/>
        </w:rPr>
        <w:t>Sudantha</w:t>
      </w:r>
      <w:proofErr w:type="spellEnd"/>
      <w:r>
        <w:rPr>
          <w:rFonts w:ascii="Arial" w:hAnsi="Arial" w:cs="Arial"/>
          <w:sz w:val="20"/>
          <w:szCs w:val="20"/>
          <w:shd w:val="clear" w:color="auto" w:fill="FFFFFF"/>
        </w:rPr>
        <w:t xml:space="preserve">, I. M., &amp; </w:t>
      </w:r>
      <w:proofErr w:type="spellStart"/>
      <w:r>
        <w:rPr>
          <w:rFonts w:ascii="Arial" w:hAnsi="Arial" w:cs="Arial"/>
          <w:sz w:val="20"/>
          <w:szCs w:val="20"/>
          <w:shd w:val="clear" w:color="auto" w:fill="FFFFFF"/>
        </w:rPr>
        <w:t>Astiko</w:t>
      </w:r>
      <w:proofErr w:type="spellEnd"/>
      <w:r>
        <w:rPr>
          <w:rFonts w:ascii="Arial" w:hAnsi="Arial" w:cs="Arial"/>
          <w:sz w:val="20"/>
          <w:szCs w:val="20"/>
          <w:shd w:val="clear" w:color="auto" w:fill="FFFFFF"/>
        </w:rPr>
        <w:t xml:space="preserve">, W. (2020). Agronomic response of soybean plant in various dosage bio compos fermented fungus of </w:t>
      </w:r>
      <w:proofErr w:type="spellStart"/>
      <w:r>
        <w:rPr>
          <w:rFonts w:ascii="Arial" w:hAnsi="Arial" w:cs="Arial"/>
          <w:sz w:val="20"/>
          <w:szCs w:val="20"/>
          <w:shd w:val="clear" w:color="auto" w:fill="FFFFFF"/>
        </w:rPr>
        <w:t>trichoderma</w:t>
      </w:r>
      <w:proofErr w:type="spellEnd"/>
      <w:r>
        <w:rPr>
          <w:rFonts w:ascii="Arial" w:hAnsi="Arial" w:cs="Arial"/>
          <w:sz w:val="20"/>
          <w:szCs w:val="20"/>
          <w:shd w:val="clear" w:color="auto" w:fill="FFFFFF"/>
        </w:rPr>
        <w:t xml:space="preserve"> sp. and arbuscular mycorrhizae fungi. </w:t>
      </w:r>
      <w:r>
        <w:rPr>
          <w:rFonts w:ascii="Arial" w:hAnsi="Arial" w:cs="Arial"/>
          <w:i/>
          <w:iCs/>
          <w:sz w:val="20"/>
          <w:szCs w:val="20"/>
          <w:shd w:val="clear" w:color="auto" w:fill="FFFFFF"/>
        </w:rPr>
        <w:t>International Journal of Innovative Science and Research Technology</w:t>
      </w:r>
      <w:r>
        <w:rPr>
          <w:rFonts w:ascii="Arial" w:hAnsi="Arial" w:cs="Arial"/>
          <w:sz w:val="20"/>
          <w:szCs w:val="20"/>
          <w:shd w:val="clear" w:color="auto" w:fill="FFFFFF"/>
        </w:rPr>
        <w:t>, </w:t>
      </w:r>
      <w:r>
        <w:rPr>
          <w:rFonts w:ascii="Arial" w:hAnsi="Arial" w:cs="Arial"/>
          <w:i/>
          <w:iCs/>
          <w:sz w:val="20"/>
          <w:szCs w:val="20"/>
          <w:shd w:val="clear" w:color="auto" w:fill="FFFFFF"/>
        </w:rPr>
        <w:t>5</w:t>
      </w:r>
      <w:r>
        <w:rPr>
          <w:rFonts w:ascii="Arial" w:hAnsi="Arial" w:cs="Arial"/>
          <w:sz w:val="20"/>
          <w:szCs w:val="20"/>
          <w:shd w:val="clear" w:color="auto" w:fill="FFFFFF"/>
        </w:rPr>
        <w:t>(5), 689-696.</w:t>
      </w:r>
    </w:p>
    <w:p w14:paraId="1622F9AC" w14:textId="77777777" w:rsidR="00C05E89" w:rsidRDefault="00C05E89" w:rsidP="00C05E89">
      <w:pPr>
        <w:widowControl w:val="0"/>
        <w:ind w:left="567" w:hanging="578"/>
        <w:jc w:val="both"/>
        <w:rPr>
          <w:rFonts w:ascii="Arial" w:eastAsiaTheme="minorHAnsi" w:hAnsi="Arial" w:cs="Arial"/>
          <w:color w:val="FF0000"/>
          <w:shd w:val="clear" w:color="auto" w:fill="FFFFFF"/>
        </w:rPr>
      </w:pPr>
    </w:p>
    <w:p w14:paraId="56D0FDB8" w14:textId="77777777" w:rsidR="00C05E89" w:rsidRDefault="008001F5" w:rsidP="00C05E89">
      <w:pPr>
        <w:widowControl w:val="0"/>
        <w:ind w:left="567" w:hanging="578"/>
        <w:jc w:val="both"/>
        <w:rPr>
          <w:rFonts w:ascii="Arial" w:hAnsi="Arial" w:cs="Arial"/>
        </w:rPr>
      </w:pPr>
      <w:proofErr w:type="spellStart"/>
      <w:r>
        <w:rPr>
          <w:rFonts w:ascii="Arial" w:hAnsi="Arial" w:cs="Arial"/>
        </w:rPr>
        <w:t>Saputra</w:t>
      </w:r>
      <w:proofErr w:type="spellEnd"/>
      <w:r>
        <w:rPr>
          <w:rFonts w:ascii="Arial" w:hAnsi="Arial" w:cs="Arial"/>
        </w:rPr>
        <w:t xml:space="preserve">, H., &amp; </w:t>
      </w:r>
      <w:proofErr w:type="spellStart"/>
      <w:r>
        <w:rPr>
          <w:rFonts w:ascii="Arial" w:hAnsi="Arial" w:cs="Arial"/>
        </w:rPr>
        <w:t>Lovadi</w:t>
      </w:r>
      <w:proofErr w:type="spellEnd"/>
      <w:r>
        <w:rPr>
          <w:rFonts w:ascii="Arial" w:hAnsi="Arial" w:cs="Arial"/>
        </w:rPr>
        <w:t xml:space="preserve">, R. I. (2015). </w:t>
      </w:r>
      <w:proofErr w:type="spellStart"/>
      <w:r>
        <w:rPr>
          <w:rFonts w:ascii="Arial" w:hAnsi="Arial" w:cs="Arial"/>
        </w:rPr>
        <w:t>Jamur</w:t>
      </w:r>
      <w:proofErr w:type="spellEnd"/>
      <w:r>
        <w:rPr>
          <w:rFonts w:ascii="Arial" w:hAnsi="Arial" w:cs="Arial"/>
        </w:rPr>
        <w:t xml:space="preserve"> </w:t>
      </w:r>
      <w:proofErr w:type="spellStart"/>
      <w:r>
        <w:rPr>
          <w:rFonts w:ascii="Arial" w:hAnsi="Arial" w:cs="Arial"/>
        </w:rPr>
        <w:t>mikoriza</w:t>
      </w:r>
      <w:proofErr w:type="spellEnd"/>
      <w:r>
        <w:rPr>
          <w:rFonts w:ascii="Arial" w:hAnsi="Arial" w:cs="Arial"/>
        </w:rPr>
        <w:t xml:space="preserve"> </w:t>
      </w:r>
      <w:proofErr w:type="spellStart"/>
      <w:r>
        <w:rPr>
          <w:rFonts w:ascii="Arial" w:hAnsi="Arial" w:cs="Arial"/>
        </w:rPr>
        <w:t>vesikular</w:t>
      </w:r>
      <w:proofErr w:type="spellEnd"/>
      <w:r>
        <w:rPr>
          <w:rFonts w:ascii="Arial" w:hAnsi="Arial" w:cs="Arial"/>
        </w:rPr>
        <w:t xml:space="preserve"> </w:t>
      </w:r>
      <w:proofErr w:type="spellStart"/>
      <w:r>
        <w:rPr>
          <w:rFonts w:ascii="Arial" w:hAnsi="Arial" w:cs="Arial"/>
        </w:rPr>
        <w:t>arbuskular</w:t>
      </w:r>
      <w:proofErr w:type="spellEnd"/>
      <w:r>
        <w:rPr>
          <w:rFonts w:ascii="Arial" w:hAnsi="Arial" w:cs="Arial"/>
        </w:rPr>
        <w:t xml:space="preserve"> (MVA) pada </w:t>
      </w:r>
      <w:proofErr w:type="spellStart"/>
      <w:r>
        <w:rPr>
          <w:rFonts w:ascii="Arial" w:hAnsi="Arial" w:cs="Arial"/>
        </w:rPr>
        <w:t>perakaran</w:t>
      </w:r>
      <w:proofErr w:type="spellEnd"/>
      <w:r>
        <w:rPr>
          <w:rFonts w:ascii="Arial" w:hAnsi="Arial" w:cs="Arial"/>
        </w:rPr>
        <w:t xml:space="preserve"> </w:t>
      </w:r>
      <w:proofErr w:type="spellStart"/>
      <w:r>
        <w:rPr>
          <w:rFonts w:ascii="Arial" w:hAnsi="Arial" w:cs="Arial"/>
        </w:rPr>
        <w:t>tanaman</w:t>
      </w:r>
      <w:proofErr w:type="spellEnd"/>
      <w:r>
        <w:rPr>
          <w:rFonts w:ascii="Arial" w:hAnsi="Arial" w:cs="Arial"/>
        </w:rPr>
        <w:t xml:space="preserve"> </w:t>
      </w:r>
      <w:proofErr w:type="spellStart"/>
      <w:r>
        <w:rPr>
          <w:rFonts w:ascii="Arial" w:hAnsi="Arial" w:cs="Arial"/>
        </w:rPr>
        <w:t>bawang</w:t>
      </w:r>
      <w:proofErr w:type="spellEnd"/>
      <w:r>
        <w:rPr>
          <w:rFonts w:ascii="Arial" w:hAnsi="Arial" w:cs="Arial"/>
        </w:rPr>
        <w:t xml:space="preserve"> </w:t>
      </w:r>
      <w:proofErr w:type="spellStart"/>
      <w:r>
        <w:rPr>
          <w:rFonts w:ascii="Arial" w:hAnsi="Arial" w:cs="Arial"/>
        </w:rPr>
        <w:t>merah</w:t>
      </w:r>
      <w:proofErr w:type="spellEnd"/>
      <w:r>
        <w:rPr>
          <w:rFonts w:ascii="Arial" w:hAnsi="Arial" w:cs="Arial"/>
        </w:rPr>
        <w:t xml:space="preserve"> (</w:t>
      </w:r>
      <w:proofErr w:type="spellStart"/>
      <w:r>
        <w:rPr>
          <w:rFonts w:ascii="Arial" w:hAnsi="Arial" w:cs="Arial"/>
          <w:i/>
        </w:rPr>
        <w:t>Eleutherine</w:t>
      </w:r>
      <w:proofErr w:type="spellEnd"/>
      <w:r>
        <w:rPr>
          <w:rFonts w:ascii="Arial" w:hAnsi="Arial" w:cs="Arial"/>
          <w:i/>
        </w:rPr>
        <w:t xml:space="preserve"> </w:t>
      </w:r>
      <w:proofErr w:type="spellStart"/>
      <w:r>
        <w:rPr>
          <w:rFonts w:ascii="Arial" w:hAnsi="Arial" w:cs="Arial"/>
          <w:i/>
        </w:rPr>
        <w:t>americana</w:t>
      </w:r>
      <w:proofErr w:type="spellEnd"/>
      <w:r>
        <w:rPr>
          <w:rFonts w:ascii="Arial" w:hAnsi="Arial" w:cs="Arial"/>
        </w:rPr>
        <w:t xml:space="preserve"> </w:t>
      </w:r>
      <w:proofErr w:type="spellStart"/>
      <w:r>
        <w:rPr>
          <w:rFonts w:ascii="Arial" w:hAnsi="Arial" w:cs="Arial"/>
        </w:rPr>
        <w:t>Merr</w:t>
      </w:r>
      <w:proofErr w:type="spellEnd"/>
      <w:r>
        <w:rPr>
          <w:rFonts w:ascii="Arial" w:hAnsi="Arial" w:cs="Arial"/>
        </w:rPr>
        <w:t xml:space="preserve">.). </w:t>
      </w:r>
      <w:proofErr w:type="spellStart"/>
      <w:r>
        <w:rPr>
          <w:rFonts w:ascii="Arial" w:hAnsi="Arial" w:cs="Arial"/>
          <w:i/>
        </w:rPr>
        <w:t>Protobiont</w:t>
      </w:r>
      <w:proofErr w:type="spellEnd"/>
      <w:r>
        <w:rPr>
          <w:rFonts w:ascii="Arial" w:hAnsi="Arial" w:cs="Arial"/>
        </w:rPr>
        <w:t xml:space="preserve">, </w:t>
      </w:r>
      <w:r>
        <w:rPr>
          <w:rFonts w:ascii="Arial" w:hAnsi="Arial" w:cs="Arial"/>
          <w:i/>
        </w:rPr>
        <w:t>4</w:t>
      </w:r>
      <w:r>
        <w:rPr>
          <w:rFonts w:ascii="Arial" w:hAnsi="Arial" w:cs="Arial"/>
        </w:rPr>
        <w:t>(1), 143–150.</w:t>
      </w:r>
    </w:p>
    <w:p w14:paraId="2AA26B90" w14:textId="77777777" w:rsidR="00C05E89" w:rsidRDefault="00C05E89" w:rsidP="00C05E89">
      <w:pPr>
        <w:widowControl w:val="0"/>
        <w:autoSpaceDE w:val="0"/>
        <w:autoSpaceDN w:val="0"/>
        <w:adjustRightInd w:val="0"/>
        <w:ind w:left="567" w:hanging="578"/>
        <w:jc w:val="both"/>
        <w:rPr>
          <w:rFonts w:ascii="Arial" w:hAnsi="Arial" w:cs="Arial"/>
          <w:noProof/>
          <w:color w:val="FF0000"/>
        </w:rPr>
      </w:pPr>
    </w:p>
    <w:p w14:paraId="3405467C" w14:textId="77777777" w:rsidR="00C05E89" w:rsidRDefault="008001F5" w:rsidP="00C05E89">
      <w:pPr>
        <w:widowControl w:val="0"/>
        <w:autoSpaceDE w:val="0"/>
        <w:autoSpaceDN w:val="0"/>
        <w:adjustRightInd w:val="0"/>
        <w:ind w:left="567" w:hanging="578"/>
        <w:jc w:val="both"/>
        <w:rPr>
          <w:rFonts w:ascii="Arial" w:hAnsi="Arial" w:cs="Arial"/>
          <w:noProof/>
          <w:u w:val="single"/>
        </w:rPr>
      </w:pPr>
      <w:proofErr w:type="spellStart"/>
      <w:r>
        <w:rPr>
          <w:rFonts w:ascii="Arial" w:hAnsi="Arial" w:cs="Arial"/>
        </w:rPr>
        <w:t>Tamin</w:t>
      </w:r>
      <w:proofErr w:type="spellEnd"/>
      <w:r>
        <w:rPr>
          <w:rFonts w:ascii="Arial" w:hAnsi="Arial" w:cs="Arial"/>
        </w:rPr>
        <w:t xml:space="preserve">, R. P., &amp; </w:t>
      </w:r>
      <w:proofErr w:type="spellStart"/>
      <w:r>
        <w:rPr>
          <w:rFonts w:ascii="Arial" w:hAnsi="Arial" w:cs="Arial"/>
        </w:rPr>
        <w:t>Puri</w:t>
      </w:r>
      <w:proofErr w:type="spellEnd"/>
      <w:r>
        <w:rPr>
          <w:rFonts w:ascii="Arial" w:hAnsi="Arial" w:cs="Arial"/>
        </w:rPr>
        <w:t xml:space="preserve">, D. S. R. (2020). </w:t>
      </w:r>
      <w:proofErr w:type="spellStart"/>
      <w:r>
        <w:rPr>
          <w:rFonts w:ascii="Arial" w:hAnsi="Arial" w:cs="Arial"/>
        </w:rPr>
        <w:t>Efektifitas</w:t>
      </w:r>
      <w:proofErr w:type="spellEnd"/>
      <w:r>
        <w:rPr>
          <w:rFonts w:ascii="Arial" w:hAnsi="Arial" w:cs="Arial"/>
        </w:rPr>
        <w:t xml:space="preserve"> fungi </w:t>
      </w:r>
      <w:proofErr w:type="spellStart"/>
      <w:r>
        <w:rPr>
          <w:rFonts w:ascii="Arial" w:hAnsi="Arial" w:cs="Arial"/>
        </w:rPr>
        <w:t>mikoriza</w:t>
      </w:r>
      <w:proofErr w:type="spellEnd"/>
      <w:r>
        <w:rPr>
          <w:rFonts w:ascii="Arial" w:hAnsi="Arial" w:cs="Arial"/>
        </w:rPr>
        <w:t xml:space="preserve"> </w:t>
      </w:r>
      <w:proofErr w:type="spellStart"/>
      <w:r>
        <w:rPr>
          <w:rFonts w:ascii="Arial" w:hAnsi="Arial" w:cs="Arial"/>
        </w:rPr>
        <w:t>arbuskula</w:t>
      </w:r>
      <w:proofErr w:type="spellEnd"/>
      <w:r>
        <w:rPr>
          <w:rFonts w:ascii="Arial" w:hAnsi="Arial" w:cs="Arial"/>
        </w:rPr>
        <w:t xml:space="preserve"> (FMA) dan </w:t>
      </w:r>
      <w:proofErr w:type="spellStart"/>
      <w:r>
        <w:rPr>
          <w:rFonts w:ascii="Arial" w:hAnsi="Arial" w:cs="Arial"/>
        </w:rPr>
        <w:t>pupuk</w:t>
      </w:r>
      <w:proofErr w:type="spellEnd"/>
      <w:r>
        <w:rPr>
          <w:rFonts w:ascii="Arial" w:hAnsi="Arial" w:cs="Arial"/>
        </w:rPr>
        <w:t xml:space="preserve"> </w:t>
      </w:r>
      <w:proofErr w:type="spellStart"/>
      <w:r>
        <w:rPr>
          <w:rFonts w:ascii="Arial" w:hAnsi="Arial" w:cs="Arial"/>
        </w:rPr>
        <w:t>npk</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pertumbuhan</w:t>
      </w:r>
      <w:proofErr w:type="spellEnd"/>
      <w:r>
        <w:rPr>
          <w:rFonts w:ascii="Arial" w:hAnsi="Arial" w:cs="Arial"/>
        </w:rPr>
        <w:t xml:space="preserve"> </w:t>
      </w:r>
      <w:proofErr w:type="spellStart"/>
      <w:r>
        <w:rPr>
          <w:rFonts w:ascii="Arial" w:hAnsi="Arial" w:cs="Arial"/>
        </w:rPr>
        <w:t>bibit</w:t>
      </w:r>
      <w:proofErr w:type="spellEnd"/>
      <w:r>
        <w:rPr>
          <w:rFonts w:ascii="Arial" w:hAnsi="Arial" w:cs="Arial"/>
        </w:rPr>
        <w:t xml:space="preserve"> </w:t>
      </w:r>
      <w:proofErr w:type="spellStart"/>
      <w:r>
        <w:rPr>
          <w:rFonts w:ascii="Arial" w:hAnsi="Arial" w:cs="Arial"/>
        </w:rPr>
        <w:t>malapari</w:t>
      </w:r>
      <w:proofErr w:type="spellEnd"/>
      <w:r>
        <w:rPr>
          <w:rFonts w:ascii="Arial" w:hAnsi="Arial" w:cs="Arial"/>
        </w:rPr>
        <w:t xml:space="preserve"> (</w:t>
      </w:r>
      <w:proofErr w:type="spellStart"/>
      <w:r>
        <w:rPr>
          <w:rFonts w:ascii="Arial" w:hAnsi="Arial" w:cs="Arial"/>
          <w:i/>
        </w:rPr>
        <w:t>Pongamia</w:t>
      </w:r>
      <w:proofErr w:type="spellEnd"/>
      <w:r>
        <w:rPr>
          <w:rFonts w:ascii="Arial" w:hAnsi="Arial" w:cs="Arial"/>
          <w:i/>
        </w:rPr>
        <w:t xml:space="preserve"> </w:t>
      </w:r>
      <w:proofErr w:type="spellStart"/>
      <w:r>
        <w:rPr>
          <w:rFonts w:ascii="Arial" w:hAnsi="Arial" w:cs="Arial"/>
          <w:i/>
        </w:rPr>
        <w:t>Pinnata</w:t>
      </w:r>
      <w:proofErr w:type="spellEnd"/>
      <w:r>
        <w:rPr>
          <w:rFonts w:ascii="Arial" w:hAnsi="Arial" w:cs="Arial"/>
        </w:rPr>
        <w:t xml:space="preserve"> (L.) Pierre) pada </w:t>
      </w:r>
      <w:proofErr w:type="spellStart"/>
      <w:r>
        <w:rPr>
          <w:rFonts w:ascii="Arial" w:hAnsi="Arial" w:cs="Arial"/>
        </w:rPr>
        <w:t>tanah</w:t>
      </w:r>
      <w:proofErr w:type="spellEnd"/>
      <w:r>
        <w:rPr>
          <w:rFonts w:ascii="Arial" w:hAnsi="Arial" w:cs="Arial"/>
        </w:rPr>
        <w:t xml:space="preserve"> </w:t>
      </w:r>
      <w:proofErr w:type="spellStart"/>
      <w:r>
        <w:rPr>
          <w:rFonts w:ascii="Arial" w:hAnsi="Arial" w:cs="Arial"/>
        </w:rPr>
        <w:t>Ultisol</w:t>
      </w:r>
      <w:proofErr w:type="spellEnd"/>
      <w:r>
        <w:rPr>
          <w:rFonts w:ascii="Arial" w:hAnsi="Arial" w:cs="Arial"/>
        </w:rPr>
        <w:t xml:space="preserve">. </w:t>
      </w:r>
      <w:proofErr w:type="spellStart"/>
      <w:r>
        <w:rPr>
          <w:rFonts w:ascii="Arial" w:hAnsi="Arial" w:cs="Arial"/>
          <w:i/>
        </w:rPr>
        <w:t>Jurnal</w:t>
      </w:r>
      <w:proofErr w:type="spellEnd"/>
      <w:r>
        <w:rPr>
          <w:rFonts w:ascii="Arial" w:hAnsi="Arial" w:cs="Arial"/>
          <w:i/>
        </w:rPr>
        <w:t xml:space="preserve"> </w:t>
      </w:r>
      <w:proofErr w:type="spellStart"/>
      <w:r>
        <w:rPr>
          <w:rFonts w:ascii="Arial" w:hAnsi="Arial" w:cs="Arial"/>
          <w:i/>
        </w:rPr>
        <w:t>Ilmiah</w:t>
      </w:r>
      <w:proofErr w:type="spellEnd"/>
      <w:r>
        <w:rPr>
          <w:rFonts w:ascii="Arial" w:hAnsi="Arial" w:cs="Arial"/>
          <w:i/>
        </w:rPr>
        <w:t xml:space="preserve"> </w:t>
      </w:r>
      <w:proofErr w:type="spellStart"/>
      <w:r>
        <w:rPr>
          <w:rFonts w:ascii="Arial" w:hAnsi="Arial" w:cs="Arial"/>
          <w:i/>
        </w:rPr>
        <w:t>Ilmu</w:t>
      </w:r>
      <w:proofErr w:type="spellEnd"/>
      <w:r>
        <w:rPr>
          <w:rFonts w:ascii="Arial" w:hAnsi="Arial" w:cs="Arial"/>
          <w:i/>
        </w:rPr>
        <w:t xml:space="preserve"> </w:t>
      </w:r>
      <w:proofErr w:type="spellStart"/>
      <w:r>
        <w:rPr>
          <w:rFonts w:ascii="Arial" w:hAnsi="Arial" w:cs="Arial"/>
          <w:i/>
        </w:rPr>
        <w:t>Terapan</w:t>
      </w:r>
      <w:proofErr w:type="spellEnd"/>
      <w:r>
        <w:rPr>
          <w:rFonts w:ascii="Arial" w:hAnsi="Arial" w:cs="Arial"/>
          <w:i/>
        </w:rPr>
        <w:t xml:space="preserve"> </w:t>
      </w:r>
      <w:proofErr w:type="spellStart"/>
      <w:r>
        <w:rPr>
          <w:rFonts w:ascii="Arial" w:hAnsi="Arial" w:cs="Arial"/>
          <w:i/>
        </w:rPr>
        <w:t>Universitas</w:t>
      </w:r>
      <w:proofErr w:type="spellEnd"/>
      <w:r>
        <w:rPr>
          <w:rFonts w:ascii="Arial" w:hAnsi="Arial" w:cs="Arial"/>
          <w:i/>
        </w:rPr>
        <w:t xml:space="preserve"> Jambi</w:t>
      </w:r>
      <w:r>
        <w:rPr>
          <w:rFonts w:ascii="Arial" w:hAnsi="Arial" w:cs="Arial"/>
        </w:rPr>
        <w:t xml:space="preserve">, 4(1), 50–58. </w:t>
      </w:r>
      <w:r>
        <w:rPr>
          <w:rFonts w:ascii="Arial" w:hAnsi="Arial" w:cs="Arial"/>
          <w:u w:val="single"/>
        </w:rPr>
        <w:t>https://doi.org/10.22437/jiituj.v4i1.9800</w:t>
      </w:r>
    </w:p>
    <w:p w14:paraId="496DCE59" w14:textId="77777777" w:rsidR="00C05E89" w:rsidRDefault="00C05E89" w:rsidP="00C05E89">
      <w:pPr>
        <w:widowControl w:val="0"/>
        <w:ind w:left="480" w:hanging="480"/>
        <w:jc w:val="both"/>
        <w:rPr>
          <w:rFonts w:ascii="Arial" w:hAnsi="Arial" w:cs="Arial"/>
          <w:color w:val="FF0000"/>
        </w:rPr>
      </w:pPr>
    </w:p>
    <w:p w14:paraId="14921B3B" w14:textId="77777777" w:rsidR="00C05E89" w:rsidRDefault="008001F5" w:rsidP="00C05E89">
      <w:pPr>
        <w:pStyle w:val="NormalWeb"/>
        <w:spacing w:after="0" w:line="240" w:lineRule="auto"/>
        <w:ind w:left="567" w:hanging="567"/>
        <w:jc w:val="both"/>
        <w:rPr>
          <w:rFonts w:ascii="Arial" w:hAnsi="Arial" w:cs="Arial"/>
          <w:sz w:val="20"/>
          <w:szCs w:val="20"/>
          <w:shd w:val="clear" w:color="auto" w:fill="FFFFFF"/>
        </w:rPr>
      </w:pPr>
      <w:r>
        <w:rPr>
          <w:rFonts w:ascii="Arial" w:hAnsi="Arial" w:cs="Arial"/>
          <w:sz w:val="20"/>
          <w:szCs w:val="20"/>
          <w:shd w:val="clear" w:color="auto" w:fill="FFFFFF"/>
        </w:rPr>
        <w:t xml:space="preserve">Warman, R., </w:t>
      </w:r>
      <w:proofErr w:type="spellStart"/>
      <w:r>
        <w:rPr>
          <w:rFonts w:ascii="Arial" w:hAnsi="Arial" w:cs="Arial"/>
          <w:sz w:val="20"/>
          <w:szCs w:val="20"/>
          <w:shd w:val="clear" w:color="auto" w:fill="FFFFFF"/>
        </w:rPr>
        <w:t>Santari</w:t>
      </w:r>
      <w:proofErr w:type="spellEnd"/>
      <w:r>
        <w:rPr>
          <w:rFonts w:ascii="Arial" w:hAnsi="Arial" w:cs="Arial"/>
          <w:sz w:val="20"/>
          <w:szCs w:val="20"/>
          <w:shd w:val="clear" w:color="auto" w:fill="FFFFFF"/>
        </w:rPr>
        <w:t xml:space="preserve">, P. T., &amp; Sandi, N. (2022). Performance of shallots (Allium </w:t>
      </w:r>
      <w:proofErr w:type="spellStart"/>
      <w:r>
        <w:rPr>
          <w:rFonts w:ascii="Arial" w:hAnsi="Arial" w:cs="Arial"/>
          <w:sz w:val="20"/>
          <w:szCs w:val="20"/>
          <w:shd w:val="clear" w:color="auto" w:fill="FFFFFF"/>
        </w:rPr>
        <w:t>ascalonicum</w:t>
      </w:r>
      <w:proofErr w:type="spellEnd"/>
      <w:r>
        <w:rPr>
          <w:rFonts w:ascii="Arial" w:hAnsi="Arial" w:cs="Arial"/>
          <w:sz w:val="20"/>
          <w:szCs w:val="20"/>
          <w:shd w:val="clear" w:color="auto" w:fill="FFFFFF"/>
        </w:rPr>
        <w:t xml:space="preserve"> l) in peat soil with organic fertilizer and arbuscular mycorrhizal fungi (AMF). </w:t>
      </w:r>
      <w:proofErr w:type="spellStart"/>
      <w:r>
        <w:rPr>
          <w:rFonts w:ascii="Arial" w:hAnsi="Arial" w:cs="Arial"/>
          <w:i/>
          <w:iCs/>
          <w:sz w:val="20"/>
          <w:szCs w:val="20"/>
          <w:shd w:val="clear" w:color="auto" w:fill="FFFFFF"/>
        </w:rPr>
        <w:t>Jurnal</w:t>
      </w:r>
      <w:proofErr w:type="spellEnd"/>
      <w:r>
        <w:rPr>
          <w:rFonts w:ascii="Arial" w:hAnsi="Arial" w:cs="Arial"/>
          <w:i/>
          <w:iCs/>
          <w:sz w:val="20"/>
          <w:szCs w:val="20"/>
          <w:shd w:val="clear" w:color="auto" w:fill="FFFFFF"/>
        </w:rPr>
        <w:t xml:space="preserve"> </w:t>
      </w:r>
      <w:proofErr w:type="spellStart"/>
      <w:r>
        <w:rPr>
          <w:rFonts w:ascii="Arial" w:hAnsi="Arial" w:cs="Arial"/>
          <w:i/>
          <w:iCs/>
          <w:sz w:val="20"/>
          <w:szCs w:val="20"/>
          <w:shd w:val="clear" w:color="auto" w:fill="FFFFFF"/>
        </w:rPr>
        <w:t>Penelitian</w:t>
      </w:r>
      <w:proofErr w:type="spellEnd"/>
      <w:r>
        <w:rPr>
          <w:rFonts w:ascii="Arial" w:hAnsi="Arial" w:cs="Arial"/>
          <w:i/>
          <w:iCs/>
          <w:sz w:val="20"/>
          <w:szCs w:val="20"/>
          <w:shd w:val="clear" w:color="auto" w:fill="FFFFFF"/>
        </w:rPr>
        <w:t xml:space="preserve"> Pendidikan IPA</w:t>
      </w:r>
      <w:r>
        <w:rPr>
          <w:rFonts w:ascii="Arial" w:hAnsi="Arial" w:cs="Arial"/>
          <w:sz w:val="20"/>
          <w:szCs w:val="20"/>
          <w:shd w:val="clear" w:color="auto" w:fill="FFFFFF"/>
        </w:rPr>
        <w:t>, </w:t>
      </w:r>
      <w:r>
        <w:rPr>
          <w:rFonts w:ascii="Arial" w:hAnsi="Arial" w:cs="Arial"/>
          <w:i/>
          <w:iCs/>
          <w:sz w:val="20"/>
          <w:szCs w:val="20"/>
          <w:shd w:val="clear" w:color="auto" w:fill="FFFFFF"/>
        </w:rPr>
        <w:t>8</w:t>
      </w:r>
      <w:r>
        <w:rPr>
          <w:rFonts w:ascii="Arial" w:hAnsi="Arial" w:cs="Arial"/>
          <w:sz w:val="20"/>
          <w:szCs w:val="20"/>
          <w:shd w:val="clear" w:color="auto" w:fill="FFFFFF"/>
        </w:rPr>
        <w:t>(</w:t>
      </w:r>
      <w:proofErr w:type="spellStart"/>
      <w:r>
        <w:rPr>
          <w:rFonts w:ascii="Arial" w:hAnsi="Arial" w:cs="Arial"/>
          <w:sz w:val="20"/>
          <w:szCs w:val="20"/>
          <w:shd w:val="clear" w:color="auto" w:fill="FFFFFF"/>
        </w:rPr>
        <w:t>SpecialIssue</w:t>
      </w:r>
      <w:proofErr w:type="spellEnd"/>
      <w:r>
        <w:rPr>
          <w:rFonts w:ascii="Arial" w:hAnsi="Arial" w:cs="Arial"/>
          <w:sz w:val="20"/>
          <w:szCs w:val="20"/>
          <w:shd w:val="clear" w:color="auto" w:fill="FFFFFF"/>
        </w:rPr>
        <w:t>), 58-66.</w:t>
      </w:r>
    </w:p>
    <w:p w14:paraId="442B5351" w14:textId="77777777" w:rsidR="00C05E89" w:rsidRDefault="00C05E89" w:rsidP="00C05E89">
      <w:pPr>
        <w:pStyle w:val="NormalWeb"/>
        <w:spacing w:after="0" w:line="240" w:lineRule="auto"/>
        <w:ind w:left="567" w:hanging="567"/>
        <w:jc w:val="both"/>
        <w:rPr>
          <w:rFonts w:ascii="Arial" w:hAnsi="Arial" w:cs="Arial"/>
          <w:sz w:val="20"/>
          <w:szCs w:val="20"/>
          <w:shd w:val="clear" w:color="auto" w:fill="FFFFFF"/>
        </w:rPr>
      </w:pPr>
    </w:p>
    <w:p w14:paraId="4D281CB2" w14:textId="77777777" w:rsidR="00C05E89" w:rsidRDefault="008001F5" w:rsidP="00C05E89">
      <w:pPr>
        <w:widowControl w:val="0"/>
        <w:ind w:left="480" w:hanging="480"/>
        <w:jc w:val="both"/>
        <w:rPr>
          <w:rFonts w:ascii="Arial" w:hAnsi="Arial" w:cs="Arial"/>
        </w:rPr>
      </w:pPr>
      <w:proofErr w:type="spellStart"/>
      <w:r>
        <w:rPr>
          <w:rFonts w:ascii="Arial" w:hAnsi="Arial" w:cs="Arial"/>
        </w:rPr>
        <w:t>Xie</w:t>
      </w:r>
      <w:proofErr w:type="spellEnd"/>
      <w:r>
        <w:rPr>
          <w:rFonts w:ascii="Arial" w:hAnsi="Arial" w:cs="Arial"/>
        </w:rPr>
        <w:t xml:space="preserve">, K., Ren, Y., A. Chen, Yang, C., Zheng, Q., Chen, J., et al. (2022). Plant nitrogen nutrition: The roles of arbuscular mycorrhizal fungi. </w:t>
      </w:r>
      <w:r>
        <w:rPr>
          <w:rFonts w:ascii="Arial" w:hAnsi="Arial" w:cs="Arial"/>
          <w:i/>
        </w:rPr>
        <w:t>Journal of Plant Physiology</w:t>
      </w:r>
      <w:r>
        <w:rPr>
          <w:rFonts w:ascii="Arial" w:hAnsi="Arial" w:cs="Arial"/>
        </w:rPr>
        <w:t xml:space="preserve">, </w:t>
      </w:r>
      <w:r>
        <w:rPr>
          <w:rFonts w:ascii="Arial" w:hAnsi="Arial" w:cs="Arial"/>
          <w:i/>
        </w:rPr>
        <w:t>269</w:t>
      </w:r>
      <w:r>
        <w:rPr>
          <w:rFonts w:ascii="Arial" w:hAnsi="Arial" w:cs="Arial"/>
        </w:rPr>
        <w:t>, 153591. https://doi.org/https://doi.org/10.1016/j.jplph.2021.153591</w:t>
      </w:r>
    </w:p>
    <w:p w14:paraId="16E1C371" w14:textId="77777777" w:rsidR="00C05E89" w:rsidRDefault="00C05E89" w:rsidP="00C05E89">
      <w:pPr>
        <w:widowControl w:val="0"/>
        <w:autoSpaceDE w:val="0"/>
        <w:autoSpaceDN w:val="0"/>
        <w:adjustRightInd w:val="0"/>
        <w:ind w:left="480" w:hanging="480"/>
        <w:jc w:val="both"/>
        <w:rPr>
          <w:rFonts w:ascii="Arial" w:hAnsi="Arial" w:cs="Arial"/>
          <w:noProof/>
          <w:color w:val="FF0000"/>
        </w:rPr>
      </w:pPr>
    </w:p>
    <w:p w14:paraId="6E13734E" w14:textId="77777777" w:rsidR="00C05E89" w:rsidRDefault="008001F5" w:rsidP="00C05E89">
      <w:pPr>
        <w:widowControl w:val="0"/>
        <w:ind w:left="480" w:hanging="480"/>
        <w:jc w:val="both"/>
        <w:rPr>
          <w:rFonts w:ascii="Arial" w:hAnsi="Arial" w:cs="Arial"/>
          <w:u w:val="single"/>
        </w:rPr>
      </w:pPr>
      <w:proofErr w:type="spellStart"/>
      <w:r>
        <w:rPr>
          <w:rFonts w:ascii="Arial" w:hAnsi="Arial" w:cs="Arial"/>
        </w:rPr>
        <w:t>Yunedi</w:t>
      </w:r>
      <w:proofErr w:type="spellEnd"/>
      <w:r>
        <w:rPr>
          <w:rFonts w:ascii="Arial" w:hAnsi="Arial" w:cs="Arial"/>
        </w:rPr>
        <w:t xml:space="preserve">, S., &amp; Perdana., A. (2023). The effect mycorrhizal arbuscular fungi and biochar application in </w:t>
      </w:r>
      <w:proofErr w:type="spellStart"/>
      <w:r>
        <w:rPr>
          <w:rFonts w:ascii="Arial" w:hAnsi="Arial" w:cs="Arial"/>
        </w:rPr>
        <w:t>Ultisols</w:t>
      </w:r>
      <w:proofErr w:type="spellEnd"/>
      <w:r>
        <w:rPr>
          <w:rFonts w:ascii="Arial" w:hAnsi="Arial" w:cs="Arial"/>
        </w:rPr>
        <w:t xml:space="preserve"> on the growth and yield of soybean. </w:t>
      </w:r>
      <w:proofErr w:type="spellStart"/>
      <w:r>
        <w:rPr>
          <w:rFonts w:ascii="Arial" w:hAnsi="Arial" w:cs="Arial"/>
          <w:i/>
        </w:rPr>
        <w:t>Jurnal</w:t>
      </w:r>
      <w:proofErr w:type="spellEnd"/>
      <w:r>
        <w:rPr>
          <w:rFonts w:ascii="Arial" w:hAnsi="Arial" w:cs="Arial"/>
          <w:i/>
        </w:rPr>
        <w:t xml:space="preserve"> </w:t>
      </w:r>
      <w:proofErr w:type="spellStart"/>
      <w:r>
        <w:rPr>
          <w:rFonts w:ascii="Arial" w:hAnsi="Arial" w:cs="Arial"/>
          <w:i/>
        </w:rPr>
        <w:t>Agroteknologi</w:t>
      </w:r>
      <w:proofErr w:type="spellEnd"/>
      <w:r>
        <w:rPr>
          <w:rFonts w:ascii="Arial" w:hAnsi="Arial" w:cs="Arial"/>
        </w:rPr>
        <w:t xml:space="preserve">, </w:t>
      </w:r>
      <w:r>
        <w:rPr>
          <w:rFonts w:ascii="Arial" w:hAnsi="Arial" w:cs="Arial"/>
          <w:i/>
        </w:rPr>
        <w:t>14</w:t>
      </w:r>
      <w:r>
        <w:rPr>
          <w:rFonts w:ascii="Arial" w:hAnsi="Arial" w:cs="Arial"/>
        </w:rPr>
        <w:t xml:space="preserve">(1), 33. </w:t>
      </w:r>
      <w:r>
        <w:rPr>
          <w:rFonts w:ascii="Arial" w:hAnsi="Arial" w:cs="Arial"/>
          <w:u w:val="single"/>
        </w:rPr>
        <w:t xml:space="preserve">https://doi.org/10.24014/ja.v14i1.16725 </w:t>
      </w:r>
    </w:p>
    <w:p w14:paraId="7B3B6C72" w14:textId="77777777" w:rsidR="007C1EAA" w:rsidRPr="00BA76FE" w:rsidRDefault="007C1EAA" w:rsidP="00995209">
      <w:pPr>
        <w:jc w:val="both"/>
        <w:rPr>
          <w:rFonts w:ascii="Times New Roman" w:hAnsi="Times New Roman"/>
          <w:noProof/>
          <w:color w:val="FF0000"/>
          <w:sz w:val="24"/>
        </w:rPr>
        <w:sectPr w:rsidR="007C1EAA" w:rsidRPr="00BA76FE" w:rsidSect="00F7328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1BC4E05" w14:textId="77777777" w:rsidR="00B01FCD" w:rsidRPr="00BA76FE" w:rsidRDefault="00B01FCD" w:rsidP="00C743B1">
      <w:pPr>
        <w:pStyle w:val="Appendix"/>
        <w:spacing w:after="0"/>
        <w:jc w:val="both"/>
        <w:rPr>
          <w:rFonts w:ascii="Arial" w:hAnsi="Arial" w:cs="Arial"/>
          <w:b w:val="0"/>
          <w:color w:val="FF0000"/>
          <w:sz w:val="20"/>
        </w:rPr>
      </w:pPr>
    </w:p>
    <w:sectPr w:rsidR="00B01FCD" w:rsidRPr="00BA76FE" w:rsidSect="00F732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4BD6E" w14:textId="77777777" w:rsidR="00D60709" w:rsidRDefault="00D60709">
      <w:r>
        <w:separator/>
      </w:r>
    </w:p>
  </w:endnote>
  <w:endnote w:type="continuationSeparator" w:id="0">
    <w:p w14:paraId="423BB026" w14:textId="77777777" w:rsidR="00D60709" w:rsidRDefault="00D6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04629" w14:textId="77777777" w:rsidR="006E666D" w:rsidRDefault="006E6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4144" w14:textId="77777777" w:rsidR="006E666D" w:rsidRDefault="006E6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DF22" w14:textId="77777777" w:rsidR="008371D6" w:rsidRDefault="008371D6">
    <w:pPr>
      <w:pStyle w:val="Footer"/>
      <w:rPr>
        <w:rFonts w:ascii="Arial" w:hAnsi="Arial" w:cs="Arial"/>
        <w:sz w:val="16"/>
      </w:rPr>
    </w:pPr>
  </w:p>
  <w:p w14:paraId="1631DF8A" w14:textId="77777777" w:rsidR="008371D6" w:rsidRDefault="008001F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2596FDA" w14:textId="77777777" w:rsidR="008371D6" w:rsidRDefault="008371D6">
    <w:pPr>
      <w:pStyle w:val="Footer"/>
      <w:rPr>
        <w:rFonts w:ascii="Arial" w:hAnsi="Arial" w:cs="Arial"/>
        <w:sz w:val="16"/>
      </w:rPr>
    </w:pPr>
  </w:p>
  <w:p w14:paraId="0C24B2F3" w14:textId="77777777" w:rsidR="008371D6" w:rsidRPr="009E048A" w:rsidRDefault="008001F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1110" w14:textId="77777777" w:rsidR="008371D6" w:rsidRPr="00C37E61" w:rsidRDefault="008371D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AAAF5" w14:textId="77777777" w:rsidR="00D60709" w:rsidRDefault="00D60709">
      <w:r>
        <w:separator/>
      </w:r>
    </w:p>
  </w:footnote>
  <w:footnote w:type="continuationSeparator" w:id="0">
    <w:p w14:paraId="106D8C40" w14:textId="77777777" w:rsidR="00D60709" w:rsidRDefault="00D6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2336" w14:textId="5FA7D546" w:rsidR="006E666D" w:rsidRDefault="006E666D">
    <w:pPr>
      <w:pStyle w:val="Header"/>
    </w:pPr>
    <w:r>
      <w:rPr>
        <w:noProof/>
      </w:rPr>
      <w:pict w14:anchorId="3030E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114E" w14:textId="3BC3155C" w:rsidR="006E666D" w:rsidRDefault="006E666D">
    <w:pPr>
      <w:pStyle w:val="Header"/>
    </w:pPr>
    <w:r>
      <w:rPr>
        <w:noProof/>
      </w:rPr>
      <w:pict w14:anchorId="43EB7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60CF" w14:textId="19549B47" w:rsidR="008371D6" w:rsidRPr="00296529" w:rsidRDefault="006E666D" w:rsidP="00296529">
    <w:pPr>
      <w:ind w:left="2160"/>
      <w:jc w:val="center"/>
      <w:rPr>
        <w:rFonts w:ascii="Times New Roman" w:eastAsia="Calibri" w:hAnsi="Times New Roman"/>
        <w:i/>
        <w:sz w:val="18"/>
        <w:szCs w:val="22"/>
      </w:rPr>
    </w:pPr>
    <w:r>
      <w:rPr>
        <w:noProof/>
      </w:rPr>
      <w:pict w14:anchorId="28993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90BF1C" w14:textId="77777777" w:rsidR="008371D6" w:rsidRPr="00296529" w:rsidRDefault="008001F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00942C" w14:textId="77777777" w:rsidR="008371D6" w:rsidRPr="00296529" w:rsidRDefault="008001F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4157B2" w14:textId="77777777" w:rsidR="008371D6" w:rsidRPr="00296529" w:rsidRDefault="008001F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CDF6DF" w14:textId="77777777" w:rsidR="008371D6" w:rsidRDefault="008001F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848D20" w14:textId="77777777" w:rsidR="008371D6" w:rsidRDefault="008001F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626BC5E" w14:textId="77777777" w:rsidR="008371D6" w:rsidRDefault="008001F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B31E" w14:textId="5FE4847E" w:rsidR="006E666D" w:rsidRDefault="006E666D">
    <w:pPr>
      <w:pStyle w:val="Header"/>
    </w:pPr>
    <w:r>
      <w:rPr>
        <w:noProof/>
      </w:rPr>
      <w:pict w14:anchorId="6394D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26CB" w14:textId="6F27A679" w:rsidR="006E666D" w:rsidRDefault="006E666D">
    <w:pPr>
      <w:pStyle w:val="Header"/>
    </w:pPr>
    <w:r>
      <w:rPr>
        <w:noProof/>
      </w:rPr>
      <w:pict w14:anchorId="4A9FC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0315" w14:textId="45FF5102" w:rsidR="006E666D" w:rsidRDefault="006E666D">
    <w:pPr>
      <w:pStyle w:val="Header"/>
    </w:pPr>
    <w:r>
      <w:rPr>
        <w:noProof/>
      </w:rPr>
      <w:pict w14:anchorId="00D9F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349F9"/>
    <w:multiLevelType w:val="multilevel"/>
    <w:tmpl w:val="3DA2DB1C"/>
    <w:lvl w:ilvl="0">
      <w:start w:val="2"/>
      <w:numFmt w:val="decimal"/>
      <w:lvlText w:val="%1"/>
      <w:lvlJc w:val="left"/>
      <w:pPr>
        <w:ind w:left="360" w:hanging="360"/>
      </w:pPr>
      <w:rPr>
        <w:color w:val="000000"/>
      </w:rPr>
    </w:lvl>
    <w:lvl w:ilvl="1">
      <w:start w:val="2"/>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FD5E9650">
      <w:start w:val="1"/>
      <w:numFmt w:val="bullet"/>
      <w:lvlText w:val=""/>
      <w:lvlJc w:val="left"/>
      <w:pPr>
        <w:ind w:left="720" w:hanging="360"/>
      </w:pPr>
      <w:rPr>
        <w:rFonts w:ascii="Wingdings" w:hAnsi="Wingdings" w:hint="default"/>
      </w:rPr>
    </w:lvl>
    <w:lvl w:ilvl="1" w:tplc="111E0D3A" w:tentative="1">
      <w:start w:val="1"/>
      <w:numFmt w:val="bullet"/>
      <w:lvlText w:val="o"/>
      <w:lvlJc w:val="left"/>
      <w:pPr>
        <w:ind w:left="1440" w:hanging="360"/>
      </w:pPr>
      <w:rPr>
        <w:rFonts w:ascii="Courier New" w:hAnsi="Courier New" w:cs="Courier New" w:hint="default"/>
      </w:rPr>
    </w:lvl>
    <w:lvl w:ilvl="2" w:tplc="EA44E688" w:tentative="1">
      <w:start w:val="1"/>
      <w:numFmt w:val="bullet"/>
      <w:lvlText w:val=""/>
      <w:lvlJc w:val="left"/>
      <w:pPr>
        <w:ind w:left="2160" w:hanging="360"/>
      </w:pPr>
      <w:rPr>
        <w:rFonts w:ascii="Wingdings" w:hAnsi="Wingdings" w:hint="default"/>
      </w:rPr>
    </w:lvl>
    <w:lvl w:ilvl="3" w:tplc="812C1CDE" w:tentative="1">
      <w:start w:val="1"/>
      <w:numFmt w:val="bullet"/>
      <w:lvlText w:val=""/>
      <w:lvlJc w:val="left"/>
      <w:pPr>
        <w:ind w:left="2880" w:hanging="360"/>
      </w:pPr>
      <w:rPr>
        <w:rFonts w:ascii="Symbol" w:hAnsi="Symbol" w:hint="default"/>
      </w:rPr>
    </w:lvl>
    <w:lvl w:ilvl="4" w:tplc="C94E59E2" w:tentative="1">
      <w:start w:val="1"/>
      <w:numFmt w:val="bullet"/>
      <w:lvlText w:val="o"/>
      <w:lvlJc w:val="left"/>
      <w:pPr>
        <w:ind w:left="3600" w:hanging="360"/>
      </w:pPr>
      <w:rPr>
        <w:rFonts w:ascii="Courier New" w:hAnsi="Courier New" w:cs="Courier New" w:hint="default"/>
      </w:rPr>
    </w:lvl>
    <w:lvl w:ilvl="5" w:tplc="9D10E250" w:tentative="1">
      <w:start w:val="1"/>
      <w:numFmt w:val="bullet"/>
      <w:lvlText w:val=""/>
      <w:lvlJc w:val="left"/>
      <w:pPr>
        <w:ind w:left="4320" w:hanging="360"/>
      </w:pPr>
      <w:rPr>
        <w:rFonts w:ascii="Wingdings" w:hAnsi="Wingdings" w:hint="default"/>
      </w:rPr>
    </w:lvl>
    <w:lvl w:ilvl="6" w:tplc="BC6032C2" w:tentative="1">
      <w:start w:val="1"/>
      <w:numFmt w:val="bullet"/>
      <w:lvlText w:val=""/>
      <w:lvlJc w:val="left"/>
      <w:pPr>
        <w:ind w:left="5040" w:hanging="360"/>
      </w:pPr>
      <w:rPr>
        <w:rFonts w:ascii="Symbol" w:hAnsi="Symbol" w:hint="default"/>
      </w:rPr>
    </w:lvl>
    <w:lvl w:ilvl="7" w:tplc="94BEB32C" w:tentative="1">
      <w:start w:val="1"/>
      <w:numFmt w:val="bullet"/>
      <w:lvlText w:val="o"/>
      <w:lvlJc w:val="left"/>
      <w:pPr>
        <w:ind w:left="5760" w:hanging="360"/>
      </w:pPr>
      <w:rPr>
        <w:rFonts w:ascii="Courier New" w:hAnsi="Courier New" w:cs="Courier New" w:hint="default"/>
      </w:rPr>
    </w:lvl>
    <w:lvl w:ilvl="8" w:tplc="234C9546"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86404C"/>
    <w:multiLevelType w:val="multilevel"/>
    <w:tmpl w:val="ED4C3C40"/>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555E56"/>
    <w:multiLevelType w:val="multilevel"/>
    <w:tmpl w:val="C608C78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E846692A">
      <w:numFmt w:val="bullet"/>
      <w:lvlText w:val="·"/>
      <w:lvlJc w:val="left"/>
      <w:pPr>
        <w:ind w:left="900" w:hanging="540"/>
      </w:pPr>
      <w:rPr>
        <w:rFonts w:ascii="Arial" w:eastAsia="Times New Roman" w:hAnsi="Arial" w:cs="Arial" w:hint="default"/>
      </w:rPr>
    </w:lvl>
    <w:lvl w:ilvl="1" w:tplc="02BE9A6C" w:tentative="1">
      <w:start w:val="1"/>
      <w:numFmt w:val="bullet"/>
      <w:lvlText w:val="o"/>
      <w:lvlJc w:val="left"/>
      <w:pPr>
        <w:ind w:left="1440" w:hanging="360"/>
      </w:pPr>
      <w:rPr>
        <w:rFonts w:ascii="Courier New" w:hAnsi="Courier New" w:cs="Courier New" w:hint="default"/>
      </w:rPr>
    </w:lvl>
    <w:lvl w:ilvl="2" w:tplc="AC6E6AE8" w:tentative="1">
      <w:start w:val="1"/>
      <w:numFmt w:val="bullet"/>
      <w:lvlText w:val=""/>
      <w:lvlJc w:val="left"/>
      <w:pPr>
        <w:ind w:left="2160" w:hanging="360"/>
      </w:pPr>
      <w:rPr>
        <w:rFonts w:ascii="Wingdings" w:hAnsi="Wingdings" w:hint="default"/>
      </w:rPr>
    </w:lvl>
    <w:lvl w:ilvl="3" w:tplc="C8EE027C" w:tentative="1">
      <w:start w:val="1"/>
      <w:numFmt w:val="bullet"/>
      <w:lvlText w:val=""/>
      <w:lvlJc w:val="left"/>
      <w:pPr>
        <w:ind w:left="2880" w:hanging="360"/>
      </w:pPr>
      <w:rPr>
        <w:rFonts w:ascii="Symbol" w:hAnsi="Symbol" w:hint="default"/>
      </w:rPr>
    </w:lvl>
    <w:lvl w:ilvl="4" w:tplc="CD7CBF18" w:tentative="1">
      <w:start w:val="1"/>
      <w:numFmt w:val="bullet"/>
      <w:lvlText w:val="o"/>
      <w:lvlJc w:val="left"/>
      <w:pPr>
        <w:ind w:left="3600" w:hanging="360"/>
      </w:pPr>
      <w:rPr>
        <w:rFonts w:ascii="Courier New" w:hAnsi="Courier New" w:cs="Courier New" w:hint="default"/>
      </w:rPr>
    </w:lvl>
    <w:lvl w:ilvl="5" w:tplc="7D1C2F4C" w:tentative="1">
      <w:start w:val="1"/>
      <w:numFmt w:val="bullet"/>
      <w:lvlText w:val=""/>
      <w:lvlJc w:val="left"/>
      <w:pPr>
        <w:ind w:left="4320" w:hanging="360"/>
      </w:pPr>
      <w:rPr>
        <w:rFonts w:ascii="Wingdings" w:hAnsi="Wingdings" w:hint="default"/>
      </w:rPr>
    </w:lvl>
    <w:lvl w:ilvl="6" w:tplc="EC72639A" w:tentative="1">
      <w:start w:val="1"/>
      <w:numFmt w:val="bullet"/>
      <w:lvlText w:val=""/>
      <w:lvlJc w:val="left"/>
      <w:pPr>
        <w:ind w:left="5040" w:hanging="360"/>
      </w:pPr>
      <w:rPr>
        <w:rFonts w:ascii="Symbol" w:hAnsi="Symbol" w:hint="default"/>
      </w:rPr>
    </w:lvl>
    <w:lvl w:ilvl="7" w:tplc="AA422DC4" w:tentative="1">
      <w:start w:val="1"/>
      <w:numFmt w:val="bullet"/>
      <w:lvlText w:val="o"/>
      <w:lvlJc w:val="left"/>
      <w:pPr>
        <w:ind w:left="5760" w:hanging="360"/>
      </w:pPr>
      <w:rPr>
        <w:rFonts w:ascii="Courier New" w:hAnsi="Courier New" w:cs="Courier New" w:hint="default"/>
      </w:rPr>
    </w:lvl>
    <w:lvl w:ilvl="8" w:tplc="2B641326"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49AE2932">
      <w:start w:val="1"/>
      <w:numFmt w:val="bullet"/>
      <w:lvlText w:val=""/>
      <w:lvlJc w:val="left"/>
      <w:pPr>
        <w:tabs>
          <w:tab w:val="num" w:pos="720"/>
        </w:tabs>
        <w:ind w:left="720" w:hanging="360"/>
      </w:pPr>
      <w:rPr>
        <w:rFonts w:ascii="Symbol" w:hAnsi="Symbol" w:hint="default"/>
      </w:rPr>
    </w:lvl>
    <w:lvl w:ilvl="1" w:tplc="C33427D8" w:tentative="1">
      <w:start w:val="1"/>
      <w:numFmt w:val="bullet"/>
      <w:lvlText w:val="o"/>
      <w:lvlJc w:val="left"/>
      <w:pPr>
        <w:tabs>
          <w:tab w:val="num" w:pos="1440"/>
        </w:tabs>
        <w:ind w:left="1440" w:hanging="360"/>
      </w:pPr>
      <w:rPr>
        <w:rFonts w:ascii="Courier New" w:hAnsi="Courier New" w:cs="Courier New" w:hint="default"/>
      </w:rPr>
    </w:lvl>
    <w:lvl w:ilvl="2" w:tplc="F33E484C" w:tentative="1">
      <w:start w:val="1"/>
      <w:numFmt w:val="bullet"/>
      <w:lvlText w:val=""/>
      <w:lvlJc w:val="left"/>
      <w:pPr>
        <w:tabs>
          <w:tab w:val="num" w:pos="2160"/>
        </w:tabs>
        <w:ind w:left="2160" w:hanging="360"/>
      </w:pPr>
      <w:rPr>
        <w:rFonts w:ascii="Wingdings" w:hAnsi="Wingdings" w:hint="default"/>
      </w:rPr>
    </w:lvl>
    <w:lvl w:ilvl="3" w:tplc="FA1CB330" w:tentative="1">
      <w:start w:val="1"/>
      <w:numFmt w:val="bullet"/>
      <w:lvlText w:val=""/>
      <w:lvlJc w:val="left"/>
      <w:pPr>
        <w:tabs>
          <w:tab w:val="num" w:pos="2880"/>
        </w:tabs>
        <w:ind w:left="2880" w:hanging="360"/>
      </w:pPr>
      <w:rPr>
        <w:rFonts w:ascii="Symbol" w:hAnsi="Symbol" w:hint="default"/>
      </w:rPr>
    </w:lvl>
    <w:lvl w:ilvl="4" w:tplc="DC703A52" w:tentative="1">
      <w:start w:val="1"/>
      <w:numFmt w:val="bullet"/>
      <w:lvlText w:val="o"/>
      <w:lvlJc w:val="left"/>
      <w:pPr>
        <w:tabs>
          <w:tab w:val="num" w:pos="3600"/>
        </w:tabs>
        <w:ind w:left="3600" w:hanging="360"/>
      </w:pPr>
      <w:rPr>
        <w:rFonts w:ascii="Courier New" w:hAnsi="Courier New" w:cs="Courier New" w:hint="default"/>
      </w:rPr>
    </w:lvl>
    <w:lvl w:ilvl="5" w:tplc="A4E202A4" w:tentative="1">
      <w:start w:val="1"/>
      <w:numFmt w:val="bullet"/>
      <w:lvlText w:val=""/>
      <w:lvlJc w:val="left"/>
      <w:pPr>
        <w:tabs>
          <w:tab w:val="num" w:pos="4320"/>
        </w:tabs>
        <w:ind w:left="4320" w:hanging="360"/>
      </w:pPr>
      <w:rPr>
        <w:rFonts w:ascii="Wingdings" w:hAnsi="Wingdings" w:hint="default"/>
      </w:rPr>
    </w:lvl>
    <w:lvl w:ilvl="6" w:tplc="91C6F2AC" w:tentative="1">
      <w:start w:val="1"/>
      <w:numFmt w:val="bullet"/>
      <w:lvlText w:val=""/>
      <w:lvlJc w:val="left"/>
      <w:pPr>
        <w:tabs>
          <w:tab w:val="num" w:pos="5040"/>
        </w:tabs>
        <w:ind w:left="5040" w:hanging="360"/>
      </w:pPr>
      <w:rPr>
        <w:rFonts w:ascii="Symbol" w:hAnsi="Symbol" w:hint="default"/>
      </w:rPr>
    </w:lvl>
    <w:lvl w:ilvl="7" w:tplc="7A521440" w:tentative="1">
      <w:start w:val="1"/>
      <w:numFmt w:val="bullet"/>
      <w:lvlText w:val="o"/>
      <w:lvlJc w:val="left"/>
      <w:pPr>
        <w:tabs>
          <w:tab w:val="num" w:pos="5760"/>
        </w:tabs>
        <w:ind w:left="5760" w:hanging="360"/>
      </w:pPr>
      <w:rPr>
        <w:rFonts w:ascii="Courier New" w:hAnsi="Courier New" w:cs="Courier New" w:hint="default"/>
      </w:rPr>
    </w:lvl>
    <w:lvl w:ilvl="8" w:tplc="31DAC39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3A9AB944">
      <w:start w:val="1"/>
      <w:numFmt w:val="decimal"/>
      <w:lvlText w:val="%1."/>
      <w:lvlJc w:val="left"/>
      <w:pPr>
        <w:ind w:left="720" w:hanging="360"/>
      </w:pPr>
    </w:lvl>
    <w:lvl w:ilvl="1" w:tplc="FDDEF030" w:tentative="1">
      <w:start w:val="1"/>
      <w:numFmt w:val="lowerLetter"/>
      <w:lvlText w:val="%2."/>
      <w:lvlJc w:val="left"/>
      <w:pPr>
        <w:ind w:left="1440" w:hanging="360"/>
      </w:pPr>
    </w:lvl>
    <w:lvl w:ilvl="2" w:tplc="01D23040" w:tentative="1">
      <w:start w:val="1"/>
      <w:numFmt w:val="lowerRoman"/>
      <w:lvlText w:val="%3."/>
      <w:lvlJc w:val="right"/>
      <w:pPr>
        <w:ind w:left="2160" w:hanging="180"/>
      </w:pPr>
    </w:lvl>
    <w:lvl w:ilvl="3" w:tplc="6AE436BE" w:tentative="1">
      <w:start w:val="1"/>
      <w:numFmt w:val="decimal"/>
      <w:lvlText w:val="%4."/>
      <w:lvlJc w:val="left"/>
      <w:pPr>
        <w:ind w:left="2880" w:hanging="360"/>
      </w:pPr>
    </w:lvl>
    <w:lvl w:ilvl="4" w:tplc="65B8E4EA" w:tentative="1">
      <w:start w:val="1"/>
      <w:numFmt w:val="lowerLetter"/>
      <w:lvlText w:val="%5."/>
      <w:lvlJc w:val="left"/>
      <w:pPr>
        <w:ind w:left="3600" w:hanging="360"/>
      </w:pPr>
    </w:lvl>
    <w:lvl w:ilvl="5" w:tplc="866076B0" w:tentative="1">
      <w:start w:val="1"/>
      <w:numFmt w:val="lowerRoman"/>
      <w:lvlText w:val="%6."/>
      <w:lvlJc w:val="right"/>
      <w:pPr>
        <w:ind w:left="4320" w:hanging="180"/>
      </w:pPr>
    </w:lvl>
    <w:lvl w:ilvl="6" w:tplc="C0A8A84C" w:tentative="1">
      <w:start w:val="1"/>
      <w:numFmt w:val="decimal"/>
      <w:lvlText w:val="%7."/>
      <w:lvlJc w:val="left"/>
      <w:pPr>
        <w:ind w:left="5040" w:hanging="360"/>
      </w:pPr>
    </w:lvl>
    <w:lvl w:ilvl="7" w:tplc="E738088E" w:tentative="1">
      <w:start w:val="1"/>
      <w:numFmt w:val="lowerLetter"/>
      <w:lvlText w:val="%8."/>
      <w:lvlJc w:val="left"/>
      <w:pPr>
        <w:ind w:left="5760" w:hanging="360"/>
      </w:pPr>
    </w:lvl>
    <w:lvl w:ilvl="8" w:tplc="81287890"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5426"/>
    <w:rsid w:val="00020529"/>
    <w:rsid w:val="00030174"/>
    <w:rsid w:val="0004579C"/>
    <w:rsid w:val="000873B4"/>
    <w:rsid w:val="00090838"/>
    <w:rsid w:val="000A47FA"/>
    <w:rsid w:val="000A65D3"/>
    <w:rsid w:val="000B1E33"/>
    <w:rsid w:val="000C4133"/>
    <w:rsid w:val="000C4831"/>
    <w:rsid w:val="000D689F"/>
    <w:rsid w:val="000E3AA9"/>
    <w:rsid w:val="000E5572"/>
    <w:rsid w:val="000E7B7B"/>
    <w:rsid w:val="000E7D62"/>
    <w:rsid w:val="00103357"/>
    <w:rsid w:val="00123C9F"/>
    <w:rsid w:val="00126190"/>
    <w:rsid w:val="00130F17"/>
    <w:rsid w:val="001320BF"/>
    <w:rsid w:val="001326C2"/>
    <w:rsid w:val="00137BC0"/>
    <w:rsid w:val="00140719"/>
    <w:rsid w:val="00142C39"/>
    <w:rsid w:val="00154E45"/>
    <w:rsid w:val="00163BC4"/>
    <w:rsid w:val="00176C99"/>
    <w:rsid w:val="00191062"/>
    <w:rsid w:val="00192B72"/>
    <w:rsid w:val="00196D1E"/>
    <w:rsid w:val="001A224E"/>
    <w:rsid w:val="001A29D8"/>
    <w:rsid w:val="001A5CAA"/>
    <w:rsid w:val="001B0427"/>
    <w:rsid w:val="001D3A51"/>
    <w:rsid w:val="001D67C4"/>
    <w:rsid w:val="001E10D2"/>
    <w:rsid w:val="001E25B4"/>
    <w:rsid w:val="001E44FE"/>
    <w:rsid w:val="00200595"/>
    <w:rsid w:val="00204835"/>
    <w:rsid w:val="00221994"/>
    <w:rsid w:val="00231920"/>
    <w:rsid w:val="0023195C"/>
    <w:rsid w:val="0024282C"/>
    <w:rsid w:val="002460DC"/>
    <w:rsid w:val="00250985"/>
    <w:rsid w:val="002556F6"/>
    <w:rsid w:val="00257B33"/>
    <w:rsid w:val="00283105"/>
    <w:rsid w:val="00284C4C"/>
    <w:rsid w:val="00287E68"/>
    <w:rsid w:val="00292E59"/>
    <w:rsid w:val="00296529"/>
    <w:rsid w:val="002B27FB"/>
    <w:rsid w:val="002B685A"/>
    <w:rsid w:val="002C57D2"/>
    <w:rsid w:val="002E0D56"/>
    <w:rsid w:val="00315186"/>
    <w:rsid w:val="0033343E"/>
    <w:rsid w:val="00335AD4"/>
    <w:rsid w:val="003512C2"/>
    <w:rsid w:val="00371636"/>
    <w:rsid w:val="00371FB6"/>
    <w:rsid w:val="003763C1"/>
    <w:rsid w:val="00376BBE"/>
    <w:rsid w:val="0039224F"/>
    <w:rsid w:val="003925FB"/>
    <w:rsid w:val="003A43A4"/>
    <w:rsid w:val="003A7E18"/>
    <w:rsid w:val="003B4D63"/>
    <w:rsid w:val="003C4C86"/>
    <w:rsid w:val="003C6258"/>
    <w:rsid w:val="003D3095"/>
    <w:rsid w:val="003E1124"/>
    <w:rsid w:val="003E2904"/>
    <w:rsid w:val="003E49DD"/>
    <w:rsid w:val="003F1FB9"/>
    <w:rsid w:val="00401927"/>
    <w:rsid w:val="00402603"/>
    <w:rsid w:val="0041027F"/>
    <w:rsid w:val="00412475"/>
    <w:rsid w:val="0042032E"/>
    <w:rsid w:val="00420985"/>
    <w:rsid w:val="00423789"/>
    <w:rsid w:val="00440F43"/>
    <w:rsid w:val="00441B6F"/>
    <w:rsid w:val="00446221"/>
    <w:rsid w:val="00450E62"/>
    <w:rsid w:val="004539DB"/>
    <w:rsid w:val="00467BDB"/>
    <w:rsid w:val="00471A80"/>
    <w:rsid w:val="00493BDE"/>
    <w:rsid w:val="004A39EC"/>
    <w:rsid w:val="004B32F8"/>
    <w:rsid w:val="004D305E"/>
    <w:rsid w:val="004D4277"/>
    <w:rsid w:val="004E22A3"/>
    <w:rsid w:val="00502424"/>
    <w:rsid w:val="00502516"/>
    <w:rsid w:val="00505F06"/>
    <w:rsid w:val="00506828"/>
    <w:rsid w:val="00517CAA"/>
    <w:rsid w:val="0053056E"/>
    <w:rsid w:val="0054565F"/>
    <w:rsid w:val="00554FDA"/>
    <w:rsid w:val="005669FB"/>
    <w:rsid w:val="00593EAD"/>
    <w:rsid w:val="005C253A"/>
    <w:rsid w:val="005C4296"/>
    <w:rsid w:val="005C784C"/>
    <w:rsid w:val="005D17F6"/>
    <w:rsid w:val="005E5539"/>
    <w:rsid w:val="005E64A3"/>
    <w:rsid w:val="005F7CCF"/>
    <w:rsid w:val="00602BF5"/>
    <w:rsid w:val="00617FDD"/>
    <w:rsid w:val="0062010E"/>
    <w:rsid w:val="0062622C"/>
    <w:rsid w:val="00633614"/>
    <w:rsid w:val="00633F68"/>
    <w:rsid w:val="00636EB2"/>
    <w:rsid w:val="006375B8"/>
    <w:rsid w:val="00662C1D"/>
    <w:rsid w:val="0066510A"/>
    <w:rsid w:val="00673F9F"/>
    <w:rsid w:val="00686953"/>
    <w:rsid w:val="00687DEA"/>
    <w:rsid w:val="00687E67"/>
    <w:rsid w:val="0069407A"/>
    <w:rsid w:val="006967F7"/>
    <w:rsid w:val="006973C8"/>
    <w:rsid w:val="006A250C"/>
    <w:rsid w:val="006B21D3"/>
    <w:rsid w:val="006B499D"/>
    <w:rsid w:val="006B57D0"/>
    <w:rsid w:val="006D0130"/>
    <w:rsid w:val="006D30FF"/>
    <w:rsid w:val="006D6940"/>
    <w:rsid w:val="006E29D0"/>
    <w:rsid w:val="006E666D"/>
    <w:rsid w:val="006F11EC"/>
    <w:rsid w:val="00700787"/>
    <w:rsid w:val="0070082C"/>
    <w:rsid w:val="007369E6"/>
    <w:rsid w:val="0074275D"/>
    <w:rsid w:val="00746E59"/>
    <w:rsid w:val="007539F1"/>
    <w:rsid w:val="00754C9A"/>
    <w:rsid w:val="0075599A"/>
    <w:rsid w:val="00761D52"/>
    <w:rsid w:val="00764A36"/>
    <w:rsid w:val="007666FE"/>
    <w:rsid w:val="00772BD8"/>
    <w:rsid w:val="0077749E"/>
    <w:rsid w:val="007804EB"/>
    <w:rsid w:val="00780D29"/>
    <w:rsid w:val="00790ADA"/>
    <w:rsid w:val="007C1EAA"/>
    <w:rsid w:val="007D20BF"/>
    <w:rsid w:val="007D2288"/>
    <w:rsid w:val="007D55B5"/>
    <w:rsid w:val="007E088F"/>
    <w:rsid w:val="007F7B32"/>
    <w:rsid w:val="008001F5"/>
    <w:rsid w:val="0080098B"/>
    <w:rsid w:val="00804BC2"/>
    <w:rsid w:val="0081431A"/>
    <w:rsid w:val="0083216F"/>
    <w:rsid w:val="008371D6"/>
    <w:rsid w:val="00846460"/>
    <w:rsid w:val="00860000"/>
    <w:rsid w:val="00863BD3"/>
    <w:rsid w:val="008641ED"/>
    <w:rsid w:val="00866D66"/>
    <w:rsid w:val="008671C6"/>
    <w:rsid w:val="008751FB"/>
    <w:rsid w:val="00875803"/>
    <w:rsid w:val="008B459E"/>
    <w:rsid w:val="008B6AFD"/>
    <w:rsid w:val="008E13AE"/>
    <w:rsid w:val="008E1506"/>
    <w:rsid w:val="008E710C"/>
    <w:rsid w:val="008F69D6"/>
    <w:rsid w:val="008F779D"/>
    <w:rsid w:val="00902823"/>
    <w:rsid w:val="00915CA6"/>
    <w:rsid w:val="00927834"/>
    <w:rsid w:val="009500A6"/>
    <w:rsid w:val="00957C18"/>
    <w:rsid w:val="00961F99"/>
    <w:rsid w:val="009659BA"/>
    <w:rsid w:val="0097359F"/>
    <w:rsid w:val="00983040"/>
    <w:rsid w:val="00990971"/>
    <w:rsid w:val="00995209"/>
    <w:rsid w:val="009A12FE"/>
    <w:rsid w:val="009B3FB9"/>
    <w:rsid w:val="009C2465"/>
    <w:rsid w:val="009C4D18"/>
    <w:rsid w:val="009D220E"/>
    <w:rsid w:val="009D35A0"/>
    <w:rsid w:val="009D7EB7"/>
    <w:rsid w:val="009E048A"/>
    <w:rsid w:val="009E08E9"/>
    <w:rsid w:val="009E3DB9"/>
    <w:rsid w:val="009E586A"/>
    <w:rsid w:val="009E6E35"/>
    <w:rsid w:val="009F0EDA"/>
    <w:rsid w:val="00A00507"/>
    <w:rsid w:val="00A03B96"/>
    <w:rsid w:val="00A05B19"/>
    <w:rsid w:val="00A1134E"/>
    <w:rsid w:val="00A13297"/>
    <w:rsid w:val="00A24E7E"/>
    <w:rsid w:val="00A258C3"/>
    <w:rsid w:val="00A347C0"/>
    <w:rsid w:val="00A44D48"/>
    <w:rsid w:val="00A51431"/>
    <w:rsid w:val="00A539AD"/>
    <w:rsid w:val="00A6189C"/>
    <w:rsid w:val="00A94063"/>
    <w:rsid w:val="00A95196"/>
    <w:rsid w:val="00AA6219"/>
    <w:rsid w:val="00AA74E0"/>
    <w:rsid w:val="00AB703F"/>
    <w:rsid w:val="00AC6BB8"/>
    <w:rsid w:val="00AE008F"/>
    <w:rsid w:val="00AF6C9E"/>
    <w:rsid w:val="00B01FCD"/>
    <w:rsid w:val="00B0220D"/>
    <w:rsid w:val="00B1776C"/>
    <w:rsid w:val="00B17A37"/>
    <w:rsid w:val="00B30549"/>
    <w:rsid w:val="00B355D2"/>
    <w:rsid w:val="00B52583"/>
    <w:rsid w:val="00B52896"/>
    <w:rsid w:val="00B60AFD"/>
    <w:rsid w:val="00B62C27"/>
    <w:rsid w:val="00B84411"/>
    <w:rsid w:val="00B95236"/>
    <w:rsid w:val="00B96BD9"/>
    <w:rsid w:val="00BA08A6"/>
    <w:rsid w:val="00BA1B01"/>
    <w:rsid w:val="00BA2641"/>
    <w:rsid w:val="00BA76FE"/>
    <w:rsid w:val="00BB37AA"/>
    <w:rsid w:val="00BC53A0"/>
    <w:rsid w:val="00BE15C4"/>
    <w:rsid w:val="00BE62AD"/>
    <w:rsid w:val="00BF121F"/>
    <w:rsid w:val="00BF1F80"/>
    <w:rsid w:val="00C05E89"/>
    <w:rsid w:val="00C166EF"/>
    <w:rsid w:val="00C17EB0"/>
    <w:rsid w:val="00C27F5F"/>
    <w:rsid w:val="00C30A0F"/>
    <w:rsid w:val="00C37E61"/>
    <w:rsid w:val="00C70F1B"/>
    <w:rsid w:val="00C71A47"/>
    <w:rsid w:val="00C743B1"/>
    <w:rsid w:val="00C7464C"/>
    <w:rsid w:val="00C83729"/>
    <w:rsid w:val="00C85588"/>
    <w:rsid w:val="00CC42DF"/>
    <w:rsid w:val="00CC5FA3"/>
    <w:rsid w:val="00CD0A10"/>
    <w:rsid w:val="00CD6755"/>
    <w:rsid w:val="00CD6856"/>
    <w:rsid w:val="00CE0089"/>
    <w:rsid w:val="00CE793C"/>
    <w:rsid w:val="00CF193C"/>
    <w:rsid w:val="00D173F1"/>
    <w:rsid w:val="00D17D1B"/>
    <w:rsid w:val="00D36F7A"/>
    <w:rsid w:val="00D47C6B"/>
    <w:rsid w:val="00D60709"/>
    <w:rsid w:val="00D74CB0"/>
    <w:rsid w:val="00D8295D"/>
    <w:rsid w:val="00D93C54"/>
    <w:rsid w:val="00D972E7"/>
    <w:rsid w:val="00DB5060"/>
    <w:rsid w:val="00DC2A65"/>
    <w:rsid w:val="00DE15F0"/>
    <w:rsid w:val="00DE5663"/>
    <w:rsid w:val="00DE78AA"/>
    <w:rsid w:val="00E053D0"/>
    <w:rsid w:val="00E07039"/>
    <w:rsid w:val="00E12250"/>
    <w:rsid w:val="00E15994"/>
    <w:rsid w:val="00E173E6"/>
    <w:rsid w:val="00E3114E"/>
    <w:rsid w:val="00E31A70"/>
    <w:rsid w:val="00E35B02"/>
    <w:rsid w:val="00E66496"/>
    <w:rsid w:val="00E66B35"/>
    <w:rsid w:val="00E66E10"/>
    <w:rsid w:val="00E769F6"/>
    <w:rsid w:val="00E8407C"/>
    <w:rsid w:val="00E84F3C"/>
    <w:rsid w:val="00E872E1"/>
    <w:rsid w:val="00E8777C"/>
    <w:rsid w:val="00EA012C"/>
    <w:rsid w:val="00EC6A55"/>
    <w:rsid w:val="00ED0288"/>
    <w:rsid w:val="00EE1921"/>
    <w:rsid w:val="00EE52CB"/>
    <w:rsid w:val="00EF581D"/>
    <w:rsid w:val="00EF7FD8"/>
    <w:rsid w:val="00F06F59"/>
    <w:rsid w:val="00F17988"/>
    <w:rsid w:val="00F2583F"/>
    <w:rsid w:val="00F448FE"/>
    <w:rsid w:val="00F469F0"/>
    <w:rsid w:val="00F47ABD"/>
    <w:rsid w:val="00F53273"/>
    <w:rsid w:val="00F66095"/>
    <w:rsid w:val="00F725AF"/>
    <w:rsid w:val="00F73285"/>
    <w:rsid w:val="00F755E4"/>
    <w:rsid w:val="00F75C9C"/>
    <w:rsid w:val="00F77D02"/>
    <w:rsid w:val="00FB3A86"/>
    <w:rsid w:val="00FD0A63"/>
    <w:rsid w:val="00FD36C8"/>
    <w:rsid w:val="00F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9A9B24"/>
  <w15:docId w15:val="{258D2D02-95AB-4F6A-BB43-1E65B168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uiPriority w:val="99"/>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uiPriority w:val="99"/>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F448FE"/>
    <w:pPr>
      <w:ind w:left="720"/>
      <w:contextualSpacing/>
    </w:pPr>
  </w:style>
  <w:style w:type="character" w:customStyle="1" w:styleId="ListParagraphChar">
    <w:name w:val="List Paragraph Char"/>
    <w:basedOn w:val="DefaultParagraphFont"/>
    <w:link w:val="ListParagraph"/>
    <w:uiPriority w:val="34"/>
    <w:locked/>
    <w:rsid w:val="001D67C4"/>
    <w:rPr>
      <w:rFonts w:ascii="Helvetica" w:hAnsi="Helvetica"/>
    </w:rPr>
  </w:style>
  <w:style w:type="paragraph" w:styleId="NormalWeb">
    <w:name w:val="Normal (Web)"/>
    <w:basedOn w:val="Normal"/>
    <w:uiPriority w:val="99"/>
    <w:unhideWhenUsed/>
    <w:rsid w:val="00142C39"/>
    <w:pPr>
      <w:spacing w:after="200" w:line="276" w:lineRule="auto"/>
    </w:pPr>
    <w:rPr>
      <w:rFonts w:ascii="Times New Roman" w:eastAsiaTheme="minorHAnsi" w:hAnsi="Times New Roman"/>
      <w:sz w:val="24"/>
      <w:szCs w:val="24"/>
    </w:rPr>
  </w:style>
  <w:style w:type="character" w:customStyle="1" w:styleId="apple-converted-space">
    <w:name w:val="apple-converted-space"/>
    <w:basedOn w:val="DefaultParagraphFont"/>
    <w:rsid w:val="00C743B1"/>
  </w:style>
  <w:style w:type="character" w:styleId="UnresolvedMention">
    <w:name w:val="Unresolved Mention"/>
    <w:basedOn w:val="DefaultParagraphFont"/>
    <w:uiPriority w:val="99"/>
    <w:semiHidden/>
    <w:unhideWhenUsed/>
    <w:rsid w:val="00E8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20COMCELL\Downloads\Salin%20dari%20data%20skripsi%20delta%20fiks%20nian.%201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A%20COMCELL\Downloads\Salin%20dari%20data%20skripsi%20delta%20fiks%20nian.%20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DATA%20SKRIPSI%20DELTA%20FIK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kripsi\DATA%20SKRIPSI%20DELTA%20FIK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'tinggi tanaman'!$I$70</c:f>
              <c:strCache>
                <c:ptCount val="1"/>
                <c:pt idx="0">
                  <c:v>0 g inoculant/plant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'tinggi tanaman'!$J$69:$N$69</c:f>
              <c:strCache>
                <c:ptCount val="5"/>
                <c:pt idx="0">
                  <c:v>2 WAP</c:v>
                </c:pt>
                <c:pt idx="1">
                  <c:v>3 WAP</c:v>
                </c:pt>
                <c:pt idx="2">
                  <c:v>4 WAP</c:v>
                </c:pt>
                <c:pt idx="3">
                  <c:v>5 WAP</c:v>
                </c:pt>
                <c:pt idx="4">
                  <c:v>6 WAP</c:v>
                </c:pt>
              </c:strCache>
            </c:strRef>
          </c:cat>
          <c:val>
            <c:numRef>
              <c:f>'tinggi tanaman'!$J$70:$N$70</c:f>
              <c:numCache>
                <c:formatCode>0.000</c:formatCode>
                <c:ptCount val="5"/>
                <c:pt idx="0">
                  <c:v>17.583333333333332</c:v>
                </c:pt>
                <c:pt idx="1">
                  <c:v>20.208333333333332</c:v>
                </c:pt>
                <c:pt idx="2">
                  <c:v>22.541666666666664</c:v>
                </c:pt>
                <c:pt idx="3">
                  <c:v>25.041666666666664</c:v>
                </c:pt>
                <c:pt idx="4">
                  <c:v>27.125</c:v>
                </c:pt>
              </c:numCache>
            </c:numRef>
          </c:val>
          <c:smooth val="0"/>
          <c:extLst>
            <c:ext xmlns:c16="http://schemas.microsoft.com/office/drawing/2014/chart" uri="{C3380CC4-5D6E-409C-BE32-E72D297353CC}">
              <c16:uniqueId val="{00000000-AB97-43CB-97AF-9F6D17A9CC43}"/>
            </c:ext>
          </c:extLst>
        </c:ser>
        <c:ser>
          <c:idx val="1"/>
          <c:order val="1"/>
          <c:tx>
            <c:strRef>
              <c:f>'tinggi tanaman'!$I$71</c:f>
              <c:strCache>
                <c:ptCount val="1"/>
                <c:pt idx="0">
                  <c:v>10 g inoculant/plant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'tinggi tanaman'!$J$69:$N$69</c:f>
              <c:strCache>
                <c:ptCount val="5"/>
                <c:pt idx="0">
                  <c:v>2 WAP</c:v>
                </c:pt>
                <c:pt idx="1">
                  <c:v>3 WAP</c:v>
                </c:pt>
                <c:pt idx="2">
                  <c:v>4 WAP</c:v>
                </c:pt>
                <c:pt idx="3">
                  <c:v>5 WAP</c:v>
                </c:pt>
                <c:pt idx="4">
                  <c:v>6 WAP</c:v>
                </c:pt>
              </c:strCache>
            </c:strRef>
          </c:cat>
          <c:val>
            <c:numRef>
              <c:f>'tinggi tanaman'!$J$71:$N$71</c:f>
              <c:numCache>
                <c:formatCode>0.000</c:formatCode>
                <c:ptCount val="5"/>
                <c:pt idx="0">
                  <c:v>17.083333333333332</c:v>
                </c:pt>
                <c:pt idx="1">
                  <c:v>19.166666666666668</c:v>
                </c:pt>
                <c:pt idx="2">
                  <c:v>20.791666666666668</c:v>
                </c:pt>
                <c:pt idx="3">
                  <c:v>23.083333333333332</c:v>
                </c:pt>
                <c:pt idx="4">
                  <c:v>25.208333333333332</c:v>
                </c:pt>
              </c:numCache>
            </c:numRef>
          </c:val>
          <c:smooth val="0"/>
          <c:extLst>
            <c:ext xmlns:c16="http://schemas.microsoft.com/office/drawing/2014/chart" uri="{C3380CC4-5D6E-409C-BE32-E72D297353CC}">
              <c16:uniqueId val="{00000001-AB97-43CB-97AF-9F6D17A9CC43}"/>
            </c:ext>
          </c:extLst>
        </c:ser>
        <c:ser>
          <c:idx val="2"/>
          <c:order val="2"/>
          <c:tx>
            <c:strRef>
              <c:f>'tinggi tanaman'!$I$72</c:f>
              <c:strCache>
                <c:ptCount val="1"/>
                <c:pt idx="0">
                  <c:v>20  g inoculant/plant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'tinggi tanaman'!$J$69:$N$69</c:f>
              <c:strCache>
                <c:ptCount val="5"/>
                <c:pt idx="0">
                  <c:v>2 WAP</c:v>
                </c:pt>
                <c:pt idx="1">
                  <c:v>3 WAP</c:v>
                </c:pt>
                <c:pt idx="2">
                  <c:v>4 WAP</c:v>
                </c:pt>
                <c:pt idx="3">
                  <c:v>5 WAP</c:v>
                </c:pt>
                <c:pt idx="4">
                  <c:v>6 WAP</c:v>
                </c:pt>
              </c:strCache>
            </c:strRef>
          </c:cat>
          <c:val>
            <c:numRef>
              <c:f>'tinggi tanaman'!$J$72:$N$72</c:f>
              <c:numCache>
                <c:formatCode>0.000</c:formatCode>
                <c:ptCount val="5"/>
                <c:pt idx="0">
                  <c:v>19.083333333333332</c:v>
                </c:pt>
                <c:pt idx="1">
                  <c:v>20.875</c:v>
                </c:pt>
                <c:pt idx="2">
                  <c:v>22.833333333333332</c:v>
                </c:pt>
                <c:pt idx="3">
                  <c:v>24.583333333333332</c:v>
                </c:pt>
                <c:pt idx="4">
                  <c:v>26.874999999999996</c:v>
                </c:pt>
              </c:numCache>
            </c:numRef>
          </c:val>
          <c:smooth val="0"/>
          <c:extLst>
            <c:ext xmlns:c16="http://schemas.microsoft.com/office/drawing/2014/chart" uri="{C3380CC4-5D6E-409C-BE32-E72D297353CC}">
              <c16:uniqueId val="{00000002-AB97-43CB-97AF-9F6D17A9CC43}"/>
            </c:ext>
          </c:extLst>
        </c:ser>
        <c:ser>
          <c:idx val="3"/>
          <c:order val="3"/>
          <c:tx>
            <c:strRef>
              <c:f>'tinggi tanaman'!$I$73</c:f>
              <c:strCache>
                <c:ptCount val="1"/>
                <c:pt idx="0">
                  <c:v>30 g inoculant/plant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'tinggi tanaman'!$J$69:$N$69</c:f>
              <c:strCache>
                <c:ptCount val="5"/>
                <c:pt idx="0">
                  <c:v>2 WAP</c:v>
                </c:pt>
                <c:pt idx="1">
                  <c:v>3 WAP</c:v>
                </c:pt>
                <c:pt idx="2">
                  <c:v>4 WAP</c:v>
                </c:pt>
                <c:pt idx="3">
                  <c:v>5 WAP</c:v>
                </c:pt>
                <c:pt idx="4">
                  <c:v>6 WAP</c:v>
                </c:pt>
              </c:strCache>
            </c:strRef>
          </c:cat>
          <c:val>
            <c:numRef>
              <c:f>'tinggi tanaman'!$J$73:$N$73</c:f>
              <c:numCache>
                <c:formatCode>0.000</c:formatCode>
                <c:ptCount val="5"/>
                <c:pt idx="0">
                  <c:v>17.416666666666668</c:v>
                </c:pt>
                <c:pt idx="1">
                  <c:v>19.791666666666668</c:v>
                </c:pt>
                <c:pt idx="2">
                  <c:v>22</c:v>
                </c:pt>
                <c:pt idx="3">
                  <c:v>23.75</c:v>
                </c:pt>
                <c:pt idx="4">
                  <c:v>25.666666666666664</c:v>
                </c:pt>
              </c:numCache>
            </c:numRef>
          </c:val>
          <c:smooth val="0"/>
          <c:extLst>
            <c:ext xmlns:c16="http://schemas.microsoft.com/office/drawing/2014/chart" uri="{C3380CC4-5D6E-409C-BE32-E72D297353CC}">
              <c16:uniqueId val="{00000003-AB97-43CB-97AF-9F6D17A9CC43}"/>
            </c:ext>
          </c:extLst>
        </c:ser>
        <c:ser>
          <c:idx val="4"/>
          <c:order val="4"/>
          <c:tx>
            <c:strRef>
              <c:f>'tinggi tanaman'!$I$74</c:f>
              <c:strCache>
                <c:ptCount val="1"/>
                <c:pt idx="0">
                  <c:v>40 g inoculant/plant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'tinggi tanaman'!$J$69:$N$69</c:f>
              <c:strCache>
                <c:ptCount val="5"/>
                <c:pt idx="0">
                  <c:v>2 WAP</c:v>
                </c:pt>
                <c:pt idx="1">
                  <c:v>3 WAP</c:v>
                </c:pt>
                <c:pt idx="2">
                  <c:v>4 WAP</c:v>
                </c:pt>
                <c:pt idx="3">
                  <c:v>5 WAP</c:v>
                </c:pt>
                <c:pt idx="4">
                  <c:v>6 WAP</c:v>
                </c:pt>
              </c:strCache>
            </c:strRef>
          </c:cat>
          <c:val>
            <c:numRef>
              <c:f>'tinggi tanaman'!$J$74:$N$74</c:f>
              <c:numCache>
                <c:formatCode>0.000</c:formatCode>
                <c:ptCount val="5"/>
                <c:pt idx="0">
                  <c:v>19.75</c:v>
                </c:pt>
                <c:pt idx="1">
                  <c:v>21.875000000000004</c:v>
                </c:pt>
                <c:pt idx="2">
                  <c:v>25.041666666666668</c:v>
                </c:pt>
                <c:pt idx="3">
                  <c:v>26.5</c:v>
                </c:pt>
                <c:pt idx="4">
                  <c:v>29.416666666666664</c:v>
                </c:pt>
              </c:numCache>
            </c:numRef>
          </c:val>
          <c:smooth val="0"/>
          <c:extLst>
            <c:ext xmlns:c16="http://schemas.microsoft.com/office/drawing/2014/chart" uri="{C3380CC4-5D6E-409C-BE32-E72D297353CC}">
              <c16:uniqueId val="{00000004-AB97-43CB-97AF-9F6D17A9CC43}"/>
            </c:ext>
          </c:extLst>
        </c:ser>
        <c:dLbls>
          <c:showLegendKey val="0"/>
          <c:showVal val="0"/>
          <c:showCatName val="0"/>
          <c:showSerName val="0"/>
          <c:showPercent val="0"/>
          <c:showBubbleSize val="0"/>
        </c:dLbls>
        <c:marker val="1"/>
        <c:smooth val="0"/>
        <c:axId val="254340480"/>
        <c:axId val="254343040"/>
      </c:lineChart>
      <c:catAx>
        <c:axId val="254340480"/>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Week</a:t>
                </a:r>
                <a:r>
                  <a:rPr lang="en-US" baseline="0">
                    <a:latin typeface="Arial" pitchFamily="34" charset="0"/>
                    <a:cs typeface="Arial" pitchFamily="34" charset="0"/>
                  </a:rPr>
                  <a:t> after planting</a:t>
                </a:r>
                <a:endParaRPr lang="en-US">
                  <a:latin typeface="Arial" pitchFamily="34" charset="0"/>
                  <a:cs typeface="Arial" pitchFamily="34" charset="0"/>
                </a:endParaRPr>
              </a:p>
            </c:rich>
          </c:tx>
          <c:overlay val="0"/>
        </c:title>
        <c:numFmt formatCode="General" sourceLinked="1"/>
        <c:majorTickMark val="out"/>
        <c:minorTickMark val="none"/>
        <c:tickLblPos val="nextTo"/>
        <c:spPr>
          <a:noFill/>
          <a:ln w="9525">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254343040"/>
        <c:crosses val="autoZero"/>
        <c:auto val="1"/>
        <c:lblAlgn val="ctr"/>
        <c:lblOffset val="100"/>
        <c:noMultiLvlLbl val="0"/>
      </c:catAx>
      <c:valAx>
        <c:axId val="254343040"/>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en-US" b="1">
                    <a:solidFill>
                      <a:sysClr val="windowText" lastClr="000000"/>
                    </a:solidFill>
                    <a:latin typeface="Arial" pitchFamily="34" charset="0"/>
                    <a:cs typeface="Arial" pitchFamily="34" charset="0"/>
                  </a:rPr>
                  <a:t>Plant</a:t>
                </a:r>
                <a:r>
                  <a:rPr lang="en-US" b="1" baseline="0">
                    <a:solidFill>
                      <a:sysClr val="windowText" lastClr="000000"/>
                    </a:solidFill>
                    <a:latin typeface="Arial" pitchFamily="34" charset="0"/>
                    <a:cs typeface="Arial" pitchFamily="34" charset="0"/>
                  </a:rPr>
                  <a:t> height</a:t>
                </a:r>
                <a:r>
                  <a:rPr lang="id-ID" b="1">
                    <a:solidFill>
                      <a:sysClr val="windowText" lastClr="000000"/>
                    </a:solidFill>
                    <a:latin typeface="Arial" pitchFamily="34" charset="0"/>
                    <a:cs typeface="Arial" pitchFamily="34" charset="0"/>
                  </a:rPr>
                  <a:t> (cm)</a:t>
                </a:r>
              </a:p>
            </c:rich>
          </c:tx>
          <c:overlay val="0"/>
          <c:spPr>
            <a:noFill/>
            <a:ln>
              <a:noFill/>
            </a:ln>
            <a:effectLst/>
          </c:sp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340480"/>
        <c:crosses val="autoZero"/>
        <c:crossBetween val="between"/>
        <c:minorUnit val="5"/>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61096207607375"/>
          <c:y val="5.4045940209792642E-2"/>
          <c:w val="0.48465207327726378"/>
          <c:h val="0.70662029883497524"/>
        </c:manualLayout>
      </c:layout>
      <c:lineChart>
        <c:grouping val="standard"/>
        <c:varyColors val="0"/>
        <c:ser>
          <c:idx val="0"/>
          <c:order val="0"/>
          <c:tx>
            <c:strRef>
              <c:f>'jumlah daun'!$I$70</c:f>
              <c:strCache>
                <c:ptCount val="1"/>
                <c:pt idx="0">
                  <c:v>0 g inoculant/plant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'jumlah daun'!$J$69:$N$69</c:f>
              <c:strCache>
                <c:ptCount val="5"/>
                <c:pt idx="0">
                  <c:v>2 WAP</c:v>
                </c:pt>
                <c:pt idx="1">
                  <c:v>3 WAP</c:v>
                </c:pt>
                <c:pt idx="2">
                  <c:v>4 WAP</c:v>
                </c:pt>
                <c:pt idx="3">
                  <c:v>5 WAP</c:v>
                </c:pt>
                <c:pt idx="4">
                  <c:v>6 WAP</c:v>
                </c:pt>
              </c:strCache>
            </c:strRef>
          </c:cat>
          <c:val>
            <c:numRef>
              <c:f>'jumlah daun'!$J$70:$N$70</c:f>
              <c:numCache>
                <c:formatCode>General</c:formatCode>
                <c:ptCount val="5"/>
                <c:pt idx="0">
                  <c:v>7.3333333333333339</c:v>
                </c:pt>
                <c:pt idx="1">
                  <c:v>11.5</c:v>
                </c:pt>
                <c:pt idx="2">
                  <c:v>15.416666666666668</c:v>
                </c:pt>
                <c:pt idx="3">
                  <c:v>19.916666666666668</c:v>
                </c:pt>
                <c:pt idx="4">
                  <c:v>23.416666666666668</c:v>
                </c:pt>
              </c:numCache>
            </c:numRef>
          </c:val>
          <c:smooth val="0"/>
          <c:extLst>
            <c:ext xmlns:c16="http://schemas.microsoft.com/office/drawing/2014/chart" uri="{C3380CC4-5D6E-409C-BE32-E72D297353CC}">
              <c16:uniqueId val="{00000000-943D-4DF6-98AD-6E01EC2A2567}"/>
            </c:ext>
          </c:extLst>
        </c:ser>
        <c:ser>
          <c:idx val="1"/>
          <c:order val="1"/>
          <c:tx>
            <c:strRef>
              <c:f>'jumlah daun'!$I$71</c:f>
              <c:strCache>
                <c:ptCount val="1"/>
                <c:pt idx="0">
                  <c:v>10 g inoculant/plant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'jumlah daun'!$J$69:$N$69</c:f>
              <c:strCache>
                <c:ptCount val="5"/>
                <c:pt idx="0">
                  <c:v>2 WAP</c:v>
                </c:pt>
                <c:pt idx="1">
                  <c:v>3 WAP</c:v>
                </c:pt>
                <c:pt idx="2">
                  <c:v>4 WAP</c:v>
                </c:pt>
                <c:pt idx="3">
                  <c:v>5 WAP</c:v>
                </c:pt>
                <c:pt idx="4">
                  <c:v>6 WAP</c:v>
                </c:pt>
              </c:strCache>
            </c:strRef>
          </c:cat>
          <c:val>
            <c:numRef>
              <c:f>'jumlah daun'!$J$71:$N$71</c:f>
              <c:numCache>
                <c:formatCode>General</c:formatCode>
                <c:ptCount val="5"/>
                <c:pt idx="0">
                  <c:v>7.75</c:v>
                </c:pt>
                <c:pt idx="1">
                  <c:v>10.666666666666666</c:v>
                </c:pt>
                <c:pt idx="2">
                  <c:v>13.25</c:v>
                </c:pt>
                <c:pt idx="3">
                  <c:v>16.083333333333336</c:v>
                </c:pt>
                <c:pt idx="4">
                  <c:v>19.25</c:v>
                </c:pt>
              </c:numCache>
            </c:numRef>
          </c:val>
          <c:smooth val="0"/>
          <c:extLst>
            <c:ext xmlns:c16="http://schemas.microsoft.com/office/drawing/2014/chart" uri="{C3380CC4-5D6E-409C-BE32-E72D297353CC}">
              <c16:uniqueId val="{00000001-943D-4DF6-98AD-6E01EC2A2567}"/>
            </c:ext>
          </c:extLst>
        </c:ser>
        <c:ser>
          <c:idx val="2"/>
          <c:order val="2"/>
          <c:tx>
            <c:strRef>
              <c:f>'jumlah daun'!$I$72</c:f>
              <c:strCache>
                <c:ptCount val="1"/>
                <c:pt idx="0">
                  <c:v>20 g inoculant/plant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'jumlah daun'!$J$69:$N$69</c:f>
              <c:strCache>
                <c:ptCount val="5"/>
                <c:pt idx="0">
                  <c:v>2 WAP</c:v>
                </c:pt>
                <c:pt idx="1">
                  <c:v>3 WAP</c:v>
                </c:pt>
                <c:pt idx="2">
                  <c:v>4 WAP</c:v>
                </c:pt>
                <c:pt idx="3">
                  <c:v>5 WAP</c:v>
                </c:pt>
                <c:pt idx="4">
                  <c:v>6 WAP</c:v>
                </c:pt>
              </c:strCache>
            </c:strRef>
          </c:cat>
          <c:val>
            <c:numRef>
              <c:f>'jumlah daun'!$J$72:$N$72</c:f>
              <c:numCache>
                <c:formatCode>General</c:formatCode>
                <c:ptCount val="5"/>
                <c:pt idx="0">
                  <c:v>7.416666666666667</c:v>
                </c:pt>
                <c:pt idx="1">
                  <c:v>10.166666666666666</c:v>
                </c:pt>
                <c:pt idx="2">
                  <c:v>13.083333333333334</c:v>
                </c:pt>
                <c:pt idx="3">
                  <c:v>16.75</c:v>
                </c:pt>
                <c:pt idx="4">
                  <c:v>20.416666666666664</c:v>
                </c:pt>
              </c:numCache>
            </c:numRef>
          </c:val>
          <c:smooth val="0"/>
          <c:extLst>
            <c:ext xmlns:c16="http://schemas.microsoft.com/office/drawing/2014/chart" uri="{C3380CC4-5D6E-409C-BE32-E72D297353CC}">
              <c16:uniqueId val="{00000002-943D-4DF6-98AD-6E01EC2A2567}"/>
            </c:ext>
          </c:extLst>
        </c:ser>
        <c:ser>
          <c:idx val="3"/>
          <c:order val="3"/>
          <c:tx>
            <c:strRef>
              <c:f>'jumlah daun'!$I$73</c:f>
              <c:strCache>
                <c:ptCount val="1"/>
                <c:pt idx="0">
                  <c:v>30 g inoculant/plant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'jumlah daun'!$J$69:$N$69</c:f>
              <c:strCache>
                <c:ptCount val="5"/>
                <c:pt idx="0">
                  <c:v>2 WAP</c:v>
                </c:pt>
                <c:pt idx="1">
                  <c:v>3 WAP</c:v>
                </c:pt>
                <c:pt idx="2">
                  <c:v>4 WAP</c:v>
                </c:pt>
                <c:pt idx="3">
                  <c:v>5 WAP</c:v>
                </c:pt>
                <c:pt idx="4">
                  <c:v>6 WAP</c:v>
                </c:pt>
              </c:strCache>
            </c:strRef>
          </c:cat>
          <c:val>
            <c:numRef>
              <c:f>'jumlah daun'!$J$73:$N$73</c:f>
              <c:numCache>
                <c:formatCode>General</c:formatCode>
                <c:ptCount val="5"/>
                <c:pt idx="0">
                  <c:v>7.083333333333333</c:v>
                </c:pt>
                <c:pt idx="1">
                  <c:v>10.916666666666668</c:v>
                </c:pt>
                <c:pt idx="2">
                  <c:v>14.833333333333334</c:v>
                </c:pt>
                <c:pt idx="3">
                  <c:v>18.25</c:v>
                </c:pt>
                <c:pt idx="4">
                  <c:v>22.416666666666668</c:v>
                </c:pt>
              </c:numCache>
            </c:numRef>
          </c:val>
          <c:smooth val="0"/>
          <c:extLst>
            <c:ext xmlns:c16="http://schemas.microsoft.com/office/drawing/2014/chart" uri="{C3380CC4-5D6E-409C-BE32-E72D297353CC}">
              <c16:uniqueId val="{00000003-943D-4DF6-98AD-6E01EC2A2567}"/>
            </c:ext>
          </c:extLst>
        </c:ser>
        <c:ser>
          <c:idx val="4"/>
          <c:order val="4"/>
          <c:tx>
            <c:strRef>
              <c:f>'jumlah daun'!$I$74</c:f>
              <c:strCache>
                <c:ptCount val="1"/>
                <c:pt idx="0">
                  <c:v>40 g inoculant/plant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'jumlah daun'!$J$69:$N$69</c:f>
              <c:strCache>
                <c:ptCount val="5"/>
                <c:pt idx="0">
                  <c:v>2 WAP</c:v>
                </c:pt>
                <c:pt idx="1">
                  <c:v>3 WAP</c:v>
                </c:pt>
                <c:pt idx="2">
                  <c:v>4 WAP</c:v>
                </c:pt>
                <c:pt idx="3">
                  <c:v>5 WAP</c:v>
                </c:pt>
                <c:pt idx="4">
                  <c:v>6 WAP</c:v>
                </c:pt>
              </c:strCache>
            </c:strRef>
          </c:cat>
          <c:val>
            <c:numRef>
              <c:f>'jumlah daun'!$J$74:$N$74</c:f>
              <c:numCache>
                <c:formatCode>General</c:formatCode>
                <c:ptCount val="5"/>
                <c:pt idx="0">
                  <c:v>7.666666666666667</c:v>
                </c:pt>
                <c:pt idx="1">
                  <c:v>11.583333333333332</c:v>
                </c:pt>
                <c:pt idx="2">
                  <c:v>15.083333333333334</c:v>
                </c:pt>
                <c:pt idx="3">
                  <c:v>20.416666666666664</c:v>
                </c:pt>
                <c:pt idx="4">
                  <c:v>24.916666666666668</c:v>
                </c:pt>
              </c:numCache>
            </c:numRef>
          </c:val>
          <c:smooth val="0"/>
          <c:extLst>
            <c:ext xmlns:c16="http://schemas.microsoft.com/office/drawing/2014/chart" uri="{C3380CC4-5D6E-409C-BE32-E72D297353CC}">
              <c16:uniqueId val="{00000004-943D-4DF6-98AD-6E01EC2A2567}"/>
            </c:ext>
          </c:extLst>
        </c:ser>
        <c:dLbls>
          <c:showLegendKey val="0"/>
          <c:showVal val="0"/>
          <c:showCatName val="0"/>
          <c:showSerName val="0"/>
          <c:showPercent val="0"/>
          <c:showBubbleSize val="0"/>
        </c:dLbls>
        <c:marker val="1"/>
        <c:smooth val="0"/>
        <c:axId val="334081024"/>
        <c:axId val="334083200"/>
      </c:lineChart>
      <c:catAx>
        <c:axId val="334081024"/>
        <c:scaling>
          <c:orientation val="minMax"/>
        </c:scaling>
        <c:delete val="0"/>
        <c:axPos val="b"/>
        <c:numFmt formatCode="General" sourceLinked="1"/>
        <c:majorTickMark val="out"/>
        <c:minorTickMark val="none"/>
        <c:tickLblPos val="nextTo"/>
        <c:spPr>
          <a:noFill/>
          <a:ln w="9525">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334083200"/>
        <c:crosses val="autoZero"/>
        <c:auto val="1"/>
        <c:lblAlgn val="ctr"/>
        <c:lblOffset val="100"/>
        <c:noMultiLvlLbl val="0"/>
      </c:catAx>
      <c:valAx>
        <c:axId val="3340832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itchFamily="34" charset="0"/>
                    <a:ea typeface="+mn-ea"/>
                    <a:cs typeface="Arial" pitchFamily="34" charset="0"/>
                  </a:defRPr>
                </a:pPr>
                <a:r>
                  <a:rPr lang="en-US" b="1">
                    <a:solidFill>
                      <a:sysClr val="windowText" lastClr="000000"/>
                    </a:solidFill>
                    <a:latin typeface="Arial" pitchFamily="34" charset="0"/>
                    <a:cs typeface="Arial" pitchFamily="34" charset="0"/>
                  </a:rPr>
                  <a:t>Numberf</a:t>
                </a:r>
                <a:r>
                  <a:rPr lang="en-US" b="1" baseline="0">
                    <a:solidFill>
                      <a:sysClr val="windowText" lastClr="000000"/>
                    </a:solidFill>
                    <a:latin typeface="Arial" pitchFamily="34" charset="0"/>
                    <a:cs typeface="Arial" pitchFamily="34" charset="0"/>
                  </a:rPr>
                  <a:t> of leaves </a:t>
                </a:r>
                <a:endParaRPr lang="id-ID" b="1">
                  <a:solidFill>
                    <a:sysClr val="windowText" lastClr="000000"/>
                  </a:solidFill>
                  <a:latin typeface="Arial" pitchFamily="34" charset="0"/>
                  <a:cs typeface="Arial" pitchFamily="34" charset="0"/>
                </a:endParaRP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0810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bg1"/>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75000"/>
              </a:schemeClr>
            </a:solidFill>
          </c:spPr>
          <c:invertIfNegative val="0"/>
          <c:dPt>
            <c:idx val="1"/>
            <c:invertIfNegative val="0"/>
            <c:bubble3D val="0"/>
            <c:spPr>
              <a:solidFill>
                <a:schemeClr val="accent1"/>
              </a:solidFill>
            </c:spPr>
            <c:extLst>
              <c:ext xmlns:c16="http://schemas.microsoft.com/office/drawing/2014/chart" uri="{C3380CC4-5D6E-409C-BE32-E72D297353CC}">
                <c16:uniqueId val="{00000001-D5D9-43D1-A51A-0ED528C3711C}"/>
              </c:ext>
            </c:extLst>
          </c:dPt>
          <c:dPt>
            <c:idx val="2"/>
            <c:invertIfNegative val="0"/>
            <c:bubble3D val="0"/>
            <c:spPr>
              <a:solidFill>
                <a:srgbClr val="FFC000"/>
              </a:solidFill>
            </c:spPr>
            <c:extLst>
              <c:ext xmlns:c16="http://schemas.microsoft.com/office/drawing/2014/chart" uri="{C3380CC4-5D6E-409C-BE32-E72D297353CC}">
                <c16:uniqueId val="{00000003-D5D9-43D1-A51A-0ED528C3711C}"/>
              </c:ext>
            </c:extLst>
          </c:dPt>
          <c:dPt>
            <c:idx val="3"/>
            <c:invertIfNegative val="0"/>
            <c:bubble3D val="0"/>
            <c:spPr>
              <a:solidFill>
                <a:schemeClr val="accent3"/>
              </a:solidFill>
            </c:spPr>
            <c:extLst>
              <c:ext xmlns:c16="http://schemas.microsoft.com/office/drawing/2014/chart" uri="{C3380CC4-5D6E-409C-BE32-E72D297353CC}">
                <c16:uniqueId val="{00000005-D5D9-43D1-A51A-0ED528C3711C}"/>
              </c:ext>
            </c:extLst>
          </c:dPt>
          <c:dPt>
            <c:idx val="4"/>
            <c:invertIfNegative val="0"/>
            <c:bubble3D val="0"/>
            <c:spPr>
              <a:solidFill>
                <a:schemeClr val="accent4"/>
              </a:solidFill>
            </c:spPr>
            <c:extLst>
              <c:ext xmlns:c16="http://schemas.microsoft.com/office/drawing/2014/chart" uri="{C3380CC4-5D6E-409C-BE32-E72D297353CC}">
                <c16:uniqueId val="{00000007-D5D9-43D1-A51A-0ED528C3711C}"/>
              </c:ext>
            </c:extLst>
          </c:dPt>
          <c:cat>
            <c:numRef>
              <c:f>'Populasi FMA (Spora 100 g)'!$A$4:$A$8</c:f>
              <c:numCache>
                <c:formatCode>General</c:formatCode>
                <c:ptCount val="5"/>
                <c:pt idx="0">
                  <c:v>0</c:v>
                </c:pt>
                <c:pt idx="1">
                  <c:v>10</c:v>
                </c:pt>
                <c:pt idx="2">
                  <c:v>20</c:v>
                </c:pt>
                <c:pt idx="3">
                  <c:v>30</c:v>
                </c:pt>
                <c:pt idx="4">
                  <c:v>40</c:v>
                </c:pt>
              </c:numCache>
            </c:numRef>
          </c:cat>
          <c:val>
            <c:numRef>
              <c:f>'Populasi FMA (Spora 100 g)'!$B$4:$B$8</c:f>
              <c:numCache>
                <c:formatCode>General</c:formatCode>
                <c:ptCount val="5"/>
                <c:pt idx="0">
                  <c:v>9</c:v>
                </c:pt>
                <c:pt idx="1">
                  <c:v>27</c:v>
                </c:pt>
                <c:pt idx="2">
                  <c:v>21</c:v>
                </c:pt>
                <c:pt idx="3">
                  <c:v>38</c:v>
                </c:pt>
                <c:pt idx="4">
                  <c:v>51</c:v>
                </c:pt>
              </c:numCache>
            </c:numRef>
          </c:val>
          <c:extLst>
            <c:ext xmlns:c16="http://schemas.microsoft.com/office/drawing/2014/chart" uri="{C3380CC4-5D6E-409C-BE32-E72D297353CC}">
              <c16:uniqueId val="{00000008-D5D9-43D1-A51A-0ED528C3711C}"/>
            </c:ext>
          </c:extLst>
        </c:ser>
        <c:dLbls>
          <c:showLegendKey val="0"/>
          <c:showVal val="0"/>
          <c:showCatName val="0"/>
          <c:showSerName val="0"/>
          <c:showPercent val="0"/>
          <c:showBubbleSize val="0"/>
        </c:dLbls>
        <c:gapWidth val="75"/>
        <c:overlap val="40"/>
        <c:axId val="334096640"/>
        <c:axId val="334098816"/>
      </c:barChart>
      <c:catAx>
        <c:axId val="334096640"/>
        <c:scaling>
          <c:orientation val="minMax"/>
        </c:scaling>
        <c:delete val="0"/>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AMF dosage (g inoculant/plant)</a:t>
                </a:r>
              </a:p>
            </c:rich>
          </c:tx>
          <c:overlay val="0"/>
        </c:title>
        <c:numFmt formatCode="General" sourceLinked="1"/>
        <c:majorTickMark val="none"/>
        <c:minorTickMark val="none"/>
        <c:tickLblPos val="nextTo"/>
        <c:txPr>
          <a:bodyPr/>
          <a:lstStyle/>
          <a:p>
            <a:pPr>
              <a:defRPr sz="900">
                <a:latin typeface="Arial" pitchFamily="34" charset="0"/>
                <a:cs typeface="Arial" pitchFamily="34" charset="0"/>
              </a:defRPr>
            </a:pPr>
            <a:endParaRPr lang="en-US"/>
          </a:p>
        </c:txPr>
        <c:crossAx val="334098816"/>
        <c:crosses val="autoZero"/>
        <c:auto val="1"/>
        <c:lblAlgn val="ctr"/>
        <c:lblOffset val="100"/>
        <c:noMultiLvlLbl val="0"/>
      </c:catAx>
      <c:valAx>
        <c:axId val="334098816"/>
        <c:scaling>
          <c:orientation val="minMax"/>
        </c:scaling>
        <c:delete val="0"/>
        <c:axPos val="l"/>
        <c:majorGridlines/>
        <c:title>
          <c:tx>
            <c:rich>
              <a:bodyPr rot="-5400000" vert="horz"/>
              <a:lstStyle/>
              <a:p>
                <a:pPr>
                  <a:defRPr sz="900">
                    <a:latin typeface="Arial" pitchFamily="34" charset="0"/>
                    <a:cs typeface="Arial" pitchFamily="34" charset="0"/>
                  </a:defRPr>
                </a:pPr>
                <a:r>
                  <a:rPr lang="en-US" sz="900">
                    <a:latin typeface="Arial" pitchFamily="34" charset="0"/>
                    <a:cs typeface="Arial" pitchFamily="34" charset="0"/>
                  </a:rPr>
                  <a:t>AMF population (g)</a:t>
                </a:r>
              </a:p>
            </c:rich>
          </c:tx>
          <c:overlay val="0"/>
        </c:title>
        <c:numFmt formatCode="@" sourceLinked="0"/>
        <c:majorTickMark val="none"/>
        <c:minorTickMark val="none"/>
        <c:tickLblPos val="nextTo"/>
        <c:txPr>
          <a:bodyPr/>
          <a:lstStyle/>
          <a:p>
            <a:pPr>
              <a:defRPr sz="900">
                <a:latin typeface="Arial" pitchFamily="34" charset="0"/>
                <a:cs typeface="Arial" pitchFamily="34" charset="0"/>
              </a:defRPr>
            </a:pPr>
            <a:endParaRPr lang="en-US"/>
          </a:p>
        </c:txPr>
        <c:crossAx val="3340966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75000"/>
              </a:schemeClr>
            </a:solidFill>
          </c:spPr>
          <c:invertIfNegative val="0"/>
          <c:dPt>
            <c:idx val="1"/>
            <c:invertIfNegative val="0"/>
            <c:bubble3D val="0"/>
            <c:spPr>
              <a:solidFill>
                <a:schemeClr val="accent1"/>
              </a:solidFill>
            </c:spPr>
            <c:extLst>
              <c:ext xmlns:c16="http://schemas.microsoft.com/office/drawing/2014/chart" uri="{C3380CC4-5D6E-409C-BE32-E72D297353CC}">
                <c16:uniqueId val="{00000001-333F-4CC5-B548-3E6B556C96E9}"/>
              </c:ext>
            </c:extLst>
          </c:dPt>
          <c:dPt>
            <c:idx val="2"/>
            <c:invertIfNegative val="0"/>
            <c:bubble3D val="0"/>
            <c:spPr>
              <a:solidFill>
                <a:srgbClr val="FFC000"/>
              </a:solidFill>
            </c:spPr>
            <c:extLst>
              <c:ext xmlns:c16="http://schemas.microsoft.com/office/drawing/2014/chart" uri="{C3380CC4-5D6E-409C-BE32-E72D297353CC}">
                <c16:uniqueId val="{00000003-333F-4CC5-B548-3E6B556C96E9}"/>
              </c:ext>
            </c:extLst>
          </c:dPt>
          <c:dPt>
            <c:idx val="3"/>
            <c:invertIfNegative val="0"/>
            <c:bubble3D val="0"/>
            <c:spPr>
              <a:solidFill>
                <a:schemeClr val="accent3"/>
              </a:solidFill>
            </c:spPr>
            <c:extLst>
              <c:ext xmlns:c16="http://schemas.microsoft.com/office/drawing/2014/chart" uri="{C3380CC4-5D6E-409C-BE32-E72D297353CC}">
                <c16:uniqueId val="{00000005-333F-4CC5-B548-3E6B556C96E9}"/>
              </c:ext>
            </c:extLst>
          </c:dPt>
          <c:dPt>
            <c:idx val="4"/>
            <c:invertIfNegative val="0"/>
            <c:bubble3D val="0"/>
            <c:spPr>
              <a:solidFill>
                <a:schemeClr val="accent4"/>
              </a:solidFill>
            </c:spPr>
            <c:extLst>
              <c:ext xmlns:c16="http://schemas.microsoft.com/office/drawing/2014/chart" uri="{C3380CC4-5D6E-409C-BE32-E72D297353CC}">
                <c16:uniqueId val="{00000007-333F-4CC5-B548-3E6B556C96E9}"/>
              </c:ext>
            </c:extLst>
          </c:dPt>
          <c:cat>
            <c:numRef>
              <c:f>'Serapan p tanaman'!$A$4:$A$8</c:f>
              <c:numCache>
                <c:formatCode>General</c:formatCode>
                <c:ptCount val="5"/>
                <c:pt idx="0">
                  <c:v>0</c:v>
                </c:pt>
                <c:pt idx="1">
                  <c:v>10</c:v>
                </c:pt>
                <c:pt idx="2">
                  <c:v>20</c:v>
                </c:pt>
                <c:pt idx="3">
                  <c:v>30</c:v>
                </c:pt>
                <c:pt idx="4">
                  <c:v>40</c:v>
                </c:pt>
              </c:numCache>
            </c:numRef>
          </c:cat>
          <c:val>
            <c:numRef>
              <c:f>'Serapan p tanaman'!$B$4:$B$8</c:f>
              <c:numCache>
                <c:formatCode>0.00</c:formatCode>
                <c:ptCount val="5"/>
                <c:pt idx="0">
                  <c:v>0.15</c:v>
                </c:pt>
                <c:pt idx="1">
                  <c:v>0.39</c:v>
                </c:pt>
                <c:pt idx="2">
                  <c:v>0.24</c:v>
                </c:pt>
                <c:pt idx="3">
                  <c:v>0.22</c:v>
                </c:pt>
                <c:pt idx="4">
                  <c:v>0.46</c:v>
                </c:pt>
              </c:numCache>
            </c:numRef>
          </c:val>
          <c:extLst>
            <c:ext xmlns:c16="http://schemas.microsoft.com/office/drawing/2014/chart" uri="{C3380CC4-5D6E-409C-BE32-E72D297353CC}">
              <c16:uniqueId val="{00000008-333F-4CC5-B548-3E6B556C96E9}"/>
            </c:ext>
          </c:extLst>
        </c:ser>
        <c:dLbls>
          <c:showLegendKey val="0"/>
          <c:showVal val="0"/>
          <c:showCatName val="0"/>
          <c:showSerName val="0"/>
          <c:showPercent val="0"/>
          <c:showBubbleSize val="0"/>
        </c:dLbls>
        <c:gapWidth val="75"/>
        <c:overlap val="40"/>
        <c:axId val="152786432"/>
        <c:axId val="152788352"/>
      </c:barChart>
      <c:catAx>
        <c:axId val="152786432"/>
        <c:scaling>
          <c:orientation val="minMax"/>
        </c:scaling>
        <c:delete val="0"/>
        <c:axPos val="b"/>
        <c:title>
          <c:tx>
            <c:rich>
              <a:bodyPr/>
              <a:lstStyle/>
              <a:p>
                <a:pPr>
                  <a:defRPr sz="900">
                    <a:latin typeface="Arial" pitchFamily="34" charset="0"/>
                    <a:cs typeface="Arial" pitchFamily="34" charset="0"/>
                  </a:defRPr>
                </a:pPr>
                <a:r>
                  <a:rPr lang="en-US" sz="900" b="1" i="0" u="none" strike="noStrike" baseline="0">
                    <a:effectLst/>
                    <a:latin typeface="Arial" pitchFamily="34" charset="0"/>
                    <a:cs typeface="Arial" pitchFamily="34" charset="0"/>
                  </a:rPr>
                  <a:t>AMF dosage (g inoculant/plant)</a:t>
                </a:r>
                <a:endParaRPr lang="en-US" sz="900">
                  <a:latin typeface="Arial" pitchFamily="34" charset="0"/>
                  <a:cs typeface="Arial" pitchFamily="34" charset="0"/>
                </a:endParaRPr>
              </a:p>
            </c:rich>
          </c:tx>
          <c:overlay val="0"/>
        </c:title>
        <c:numFmt formatCode="General" sourceLinked="1"/>
        <c:majorTickMark val="none"/>
        <c:minorTickMark val="none"/>
        <c:tickLblPos val="nextTo"/>
        <c:txPr>
          <a:bodyPr/>
          <a:lstStyle/>
          <a:p>
            <a:pPr>
              <a:defRPr sz="900">
                <a:latin typeface="Arial" pitchFamily="34" charset="0"/>
                <a:cs typeface="Arial" pitchFamily="34" charset="0"/>
              </a:defRPr>
            </a:pPr>
            <a:endParaRPr lang="en-US"/>
          </a:p>
        </c:txPr>
        <c:crossAx val="152788352"/>
        <c:crosses val="autoZero"/>
        <c:auto val="1"/>
        <c:lblAlgn val="ctr"/>
        <c:lblOffset val="100"/>
        <c:noMultiLvlLbl val="0"/>
      </c:catAx>
      <c:valAx>
        <c:axId val="152788352"/>
        <c:scaling>
          <c:orientation val="minMax"/>
        </c:scaling>
        <c:delete val="0"/>
        <c:axPos val="l"/>
        <c:majorGridlines/>
        <c:title>
          <c:tx>
            <c:rich>
              <a:bodyPr rot="-5400000" vert="horz"/>
              <a:lstStyle/>
              <a:p>
                <a:pPr>
                  <a:defRPr sz="900">
                    <a:latin typeface="Arial" pitchFamily="34" charset="0"/>
                    <a:cs typeface="Arial" pitchFamily="34" charset="0"/>
                  </a:defRPr>
                </a:pPr>
                <a:r>
                  <a:rPr lang="en-US" sz="900">
                    <a:latin typeface="Arial" pitchFamily="34" charset="0"/>
                    <a:cs typeface="Arial" pitchFamily="34" charset="0"/>
                  </a:rPr>
                  <a:t>P</a:t>
                </a:r>
                <a:r>
                  <a:rPr lang="en-US" sz="900" baseline="0">
                    <a:latin typeface="Arial" pitchFamily="34" charset="0"/>
                    <a:cs typeface="Arial" pitchFamily="34" charset="0"/>
                  </a:rPr>
                  <a:t> uptake (g/plant)</a:t>
                </a:r>
                <a:endParaRPr lang="en-US" sz="900">
                  <a:latin typeface="Arial" pitchFamily="34" charset="0"/>
                  <a:cs typeface="Arial" pitchFamily="34" charset="0"/>
                </a:endParaRPr>
              </a:p>
            </c:rich>
          </c:tx>
          <c:overlay val="0"/>
        </c:title>
        <c:numFmt formatCode="0.00" sourceLinked="1"/>
        <c:majorTickMark val="none"/>
        <c:minorTickMark val="none"/>
        <c:tickLblPos val="low"/>
        <c:txPr>
          <a:bodyPr/>
          <a:lstStyle/>
          <a:p>
            <a:pPr>
              <a:defRPr sz="900">
                <a:latin typeface="Arial" pitchFamily="34" charset="0"/>
                <a:cs typeface="Arial" pitchFamily="34" charset="0"/>
              </a:defRPr>
            </a:pPr>
            <a:endParaRPr lang="en-US"/>
          </a:p>
        </c:txPr>
        <c:crossAx val="152786432"/>
        <c:crosses val="autoZero"/>
        <c:crossBetween val="between"/>
      </c:valAx>
    </c:plotArea>
    <c:plotVisOnly val="1"/>
    <c:dispBlanksAs val="gap"/>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0.23524</cdr:x>
      <cdr:y>0.86159</cdr:y>
    </cdr:from>
    <cdr:to>
      <cdr:x>0.53513</cdr:x>
      <cdr:y>0.96066</cdr:y>
    </cdr:to>
    <cdr:pic>
      <cdr:nvPicPr>
        <cdr:cNvPr id="43512857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32933" y="2226733"/>
          <a:ext cx="1316850" cy="256054"/>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8A21D-4000-41FF-A173-A8BDEDEA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488</TotalTime>
  <Pages>10</Pages>
  <Words>4165</Words>
  <Characters>23746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50</cp:revision>
  <cp:lastPrinted>2025-04-21T14:24:00Z</cp:lastPrinted>
  <dcterms:created xsi:type="dcterms:W3CDTF">2025-03-17T13:02:00Z</dcterms:created>
  <dcterms:modified xsi:type="dcterms:W3CDTF">2025-04-24T12:20:00Z</dcterms:modified>
</cp:coreProperties>
</file>